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24A01" w14:textId="77777777" w:rsidR="00A422D1" w:rsidRDefault="00A422D1">
      <w:pPr>
        <w:rPr>
          <w:rFonts w:ascii="Times New Roman" w:hAnsi="Times New Roman" w:cs="Times New Roman"/>
          <w:b/>
          <w:sz w:val="32"/>
          <w:szCs w:val="32"/>
          <w:vertAlign w:val="superscript"/>
        </w:rPr>
      </w:pPr>
      <w:r w:rsidRPr="00A422D1">
        <w:rPr>
          <w:rFonts w:ascii="Times New Roman" w:hAnsi="Times New Roman" w:cs="Times New Roman"/>
          <w:b/>
          <w:sz w:val="32"/>
          <w:szCs w:val="32"/>
          <w:vertAlign w:val="superscript"/>
        </w:rPr>
        <w:t>Renal Toxicity of Chronic Sodium Cyanide Exposure: A study of Vitreous humor in Rabbits</w:t>
      </w:r>
    </w:p>
    <w:p w14:paraId="0B6C515B" w14:textId="77777777" w:rsidR="00B45E06" w:rsidRDefault="00B45E06" w:rsidP="00FD0A61">
      <w:pPr>
        <w:jc w:val="center"/>
        <w:rPr>
          <w:rFonts w:ascii="Times New Roman" w:hAnsi="Times New Roman" w:cs="Times New Roman"/>
          <w:b/>
          <w:bCs/>
        </w:rPr>
      </w:pPr>
    </w:p>
    <w:p w14:paraId="4FC72AEC" w14:textId="5579BC1E" w:rsidR="00FD0A61" w:rsidRDefault="00FD0A61" w:rsidP="00FD0A61">
      <w:pPr>
        <w:jc w:val="center"/>
        <w:rPr>
          <w:rFonts w:ascii="Times New Roman" w:hAnsi="Times New Roman" w:cs="Times New Roman"/>
          <w:b/>
          <w:bCs/>
        </w:rPr>
      </w:pPr>
      <w:r w:rsidRPr="002A24F8">
        <w:rPr>
          <w:rFonts w:ascii="Times New Roman" w:hAnsi="Times New Roman" w:cs="Times New Roman"/>
          <w:b/>
          <w:bCs/>
        </w:rPr>
        <w:t>ABSTRACT</w:t>
      </w:r>
    </w:p>
    <w:p w14:paraId="45500BEE" w14:textId="724500C3" w:rsidR="006B6946" w:rsidRDefault="00F60A2B" w:rsidP="002E5F3D">
      <w:pPr>
        <w:tabs>
          <w:tab w:val="left" w:pos="7488"/>
        </w:tabs>
        <w:spacing w:line="240" w:lineRule="auto"/>
        <w:rPr>
          <w:rFonts w:ascii="Times New Roman" w:hAnsi="Times New Roman" w:cs="Times New Roman"/>
        </w:rPr>
      </w:pPr>
      <w:r w:rsidRPr="00145E7B">
        <w:rPr>
          <w:rFonts w:ascii="Times New Roman" w:hAnsi="Times New Roman"/>
          <w:color w:val="000000"/>
        </w:rPr>
        <w:t>Cyanide is a fast acting, potentially and deadly chemical that can exist in various forms</w:t>
      </w:r>
      <w:r w:rsidR="0026307E" w:rsidRPr="009523C1">
        <w:rPr>
          <w:rFonts w:ascii="Times New Roman" w:hAnsi="Times New Roman" w:cs="Times New Roman"/>
          <w:color w:val="000000"/>
        </w:rPr>
        <w:t>.</w:t>
      </w:r>
      <w:r w:rsidR="0026307E" w:rsidRPr="009523C1">
        <w:rPr>
          <w:rFonts w:ascii="Times New Roman" w:hAnsi="Times New Roman" w:cs="Times New Roman"/>
        </w:rPr>
        <w:t xml:space="preserve"> </w:t>
      </w:r>
      <w:r w:rsidR="009523C1" w:rsidRPr="009523C1">
        <w:rPr>
          <w:rFonts w:ascii="Times New Roman" w:hAnsi="Times New Roman" w:cs="Times New Roman"/>
        </w:rPr>
        <w:t>Exposure to sodium cyanide causes serious health effects and can be fatal.</w:t>
      </w:r>
      <w:r w:rsidR="009523C1">
        <w:t xml:space="preserve"> </w:t>
      </w:r>
      <w:r w:rsidR="009523C1">
        <w:rPr>
          <w:rFonts w:ascii="Times New Roman" w:hAnsi="Times New Roman" w:cs="Times New Roman"/>
        </w:rPr>
        <w:t>T</w:t>
      </w:r>
      <w:r w:rsidR="0026307E">
        <w:rPr>
          <w:rFonts w:ascii="Times New Roman" w:hAnsi="Times New Roman" w:cs="Times New Roman"/>
        </w:rPr>
        <w:t>his</w:t>
      </w:r>
      <w:r w:rsidR="00187360" w:rsidRPr="00EC32DA">
        <w:rPr>
          <w:rFonts w:ascii="Times New Roman" w:hAnsi="Times New Roman" w:cs="Times New Roman"/>
        </w:rPr>
        <w:t xml:space="preserve"> study was designed to investigate</w:t>
      </w:r>
      <w:r w:rsidR="00683753">
        <w:rPr>
          <w:rFonts w:ascii="Times New Roman" w:hAnsi="Times New Roman" w:cs="Times New Roman"/>
        </w:rPr>
        <w:t xml:space="preserve"> renal toxicity </w:t>
      </w:r>
      <w:r w:rsidR="00187360" w:rsidRPr="00EC32DA">
        <w:rPr>
          <w:rFonts w:ascii="Times New Roman" w:hAnsi="Times New Roman" w:cs="Times New Roman"/>
        </w:rPr>
        <w:t>of</w:t>
      </w:r>
      <w:r w:rsidR="00683753">
        <w:rPr>
          <w:rFonts w:ascii="Times New Roman" w:hAnsi="Times New Roman" w:cs="Times New Roman"/>
        </w:rPr>
        <w:t xml:space="preserve"> chronic</w:t>
      </w:r>
      <w:r w:rsidR="00187360" w:rsidRPr="00EC32DA">
        <w:rPr>
          <w:rFonts w:ascii="Times New Roman" w:hAnsi="Times New Roman" w:cs="Times New Roman"/>
        </w:rPr>
        <w:t xml:space="preserve"> sodium cyanide</w:t>
      </w:r>
      <w:r w:rsidR="00683753">
        <w:rPr>
          <w:rFonts w:ascii="Times New Roman" w:hAnsi="Times New Roman" w:cs="Times New Roman"/>
        </w:rPr>
        <w:t xml:space="preserve"> exposure using vitreous humor</w:t>
      </w:r>
      <w:r w:rsidR="00187360" w:rsidRPr="00EC32DA">
        <w:rPr>
          <w:rFonts w:ascii="Times New Roman" w:hAnsi="Times New Roman" w:cs="Times New Roman"/>
        </w:rPr>
        <w:t xml:space="preserve"> of rabbits</w:t>
      </w:r>
      <w:r w:rsidR="00132580">
        <w:rPr>
          <w:rFonts w:ascii="Times New Roman" w:hAnsi="Times New Roman" w:cs="Times New Roman"/>
        </w:rPr>
        <w:t xml:space="preserve">. </w:t>
      </w:r>
      <w:r w:rsidR="00BC3A7E" w:rsidRPr="002A24F8">
        <w:rPr>
          <w:rFonts w:ascii="Times New Roman" w:hAnsi="Times New Roman" w:cs="Times New Roman"/>
        </w:rPr>
        <w:t xml:space="preserve">The following renal function parameters were </w:t>
      </w:r>
      <w:r w:rsidR="00BC3A7E">
        <w:rPr>
          <w:rFonts w:ascii="Times New Roman" w:hAnsi="Times New Roman" w:cs="Times New Roman"/>
        </w:rPr>
        <w:t>investigated</w:t>
      </w:r>
      <w:r w:rsidR="00BC3A7E" w:rsidRPr="002A24F8">
        <w:rPr>
          <w:rFonts w:ascii="Times New Roman" w:hAnsi="Times New Roman" w:cs="Times New Roman"/>
        </w:rPr>
        <w:t>; electrolytes (Na</w:t>
      </w:r>
      <w:r w:rsidR="00BC3A7E" w:rsidRPr="002A24F8">
        <w:rPr>
          <w:rFonts w:ascii="Times New Roman" w:hAnsi="Times New Roman" w:cs="Times New Roman"/>
          <w:vertAlign w:val="superscript"/>
        </w:rPr>
        <w:t>+</w:t>
      </w:r>
      <w:r w:rsidR="00BC3A7E" w:rsidRPr="002A24F8">
        <w:rPr>
          <w:rFonts w:ascii="Times New Roman" w:hAnsi="Times New Roman" w:cs="Times New Roman"/>
        </w:rPr>
        <w:t>, K</w:t>
      </w:r>
      <w:r w:rsidR="00BC3A7E" w:rsidRPr="002A24F8">
        <w:rPr>
          <w:rFonts w:ascii="Times New Roman" w:hAnsi="Times New Roman" w:cs="Times New Roman"/>
          <w:vertAlign w:val="superscript"/>
        </w:rPr>
        <w:t>+</w:t>
      </w:r>
      <w:r w:rsidR="00BC3A7E" w:rsidRPr="002A24F8">
        <w:rPr>
          <w:rFonts w:ascii="Times New Roman" w:hAnsi="Times New Roman" w:cs="Times New Roman"/>
        </w:rPr>
        <w:t>, Cl</w:t>
      </w:r>
      <w:r w:rsidR="00BC3A7E" w:rsidRPr="002A24F8">
        <w:rPr>
          <w:rFonts w:ascii="Times New Roman" w:hAnsi="Times New Roman" w:cs="Times New Roman"/>
          <w:vertAlign w:val="superscript"/>
        </w:rPr>
        <w:t>-</w:t>
      </w:r>
      <w:r w:rsidR="003342B2" w:rsidRPr="003342B2">
        <w:rPr>
          <w:rFonts w:ascii="Times New Roman" w:hAnsi="Times New Roman" w:cs="Times New Roman"/>
          <w:sz w:val="24"/>
          <w:szCs w:val="24"/>
        </w:rPr>
        <w:t xml:space="preserve"> </w:t>
      </w:r>
      <w:r w:rsidR="003342B2">
        <w:rPr>
          <w:rFonts w:ascii="Times New Roman" w:hAnsi="Times New Roman" w:cs="Times New Roman"/>
          <w:sz w:val="24"/>
          <w:szCs w:val="24"/>
        </w:rPr>
        <w:t>and Ca</w:t>
      </w:r>
      <w:r w:rsidR="003342B2" w:rsidRPr="003342B2">
        <w:rPr>
          <w:rFonts w:ascii="Times New Roman" w:hAnsi="Times New Roman" w:cs="Times New Roman"/>
          <w:sz w:val="24"/>
          <w:szCs w:val="24"/>
          <w:vertAlign w:val="superscript"/>
        </w:rPr>
        <w:t>2-</w:t>
      </w:r>
      <w:r w:rsidR="00BC3A7E" w:rsidRPr="002A24F8">
        <w:rPr>
          <w:rFonts w:ascii="Times New Roman" w:hAnsi="Times New Roman" w:cs="Times New Roman"/>
        </w:rPr>
        <w:t>), urea, creatinine and</w:t>
      </w:r>
      <w:r w:rsidR="00BC3A7E" w:rsidRPr="002A24F8">
        <w:rPr>
          <w:rFonts w:ascii="Times New Roman" w:eastAsia="Times New Roman" w:hAnsi="Times New Roman" w:cs="Times New Roman"/>
        </w:rPr>
        <w:t xml:space="preserve"> Kidney InjuryMolecule</w:t>
      </w:r>
      <w:r w:rsidR="00BC3A7E" w:rsidRPr="002A24F8">
        <w:rPr>
          <w:rFonts w:ascii="Times New Roman" w:hAnsi="Times New Roman" w:cs="Times New Roman"/>
        </w:rPr>
        <w:t>-1(KIM-1).</w:t>
      </w:r>
      <w:r w:rsidR="0026307E" w:rsidRPr="0026307E">
        <w:rPr>
          <w:rFonts w:ascii="Times New Roman" w:hAnsi="Times New Roman" w:cs="Times New Roman"/>
        </w:rPr>
        <w:t xml:space="preserve"> Renal function parameters were assessed over 24 hours in rabbits: Group 1 (Test group) received a lethal sodium cyanide dose (1mg/kg), Group 2 received it post-sacrifice</w:t>
      </w:r>
      <w:r w:rsidR="006A6527">
        <w:rPr>
          <w:rFonts w:ascii="Times New Roman" w:hAnsi="Times New Roman" w:cs="Times New Roman"/>
        </w:rPr>
        <w:t>d</w:t>
      </w:r>
      <w:r w:rsidR="0026307E" w:rsidRPr="0026307E">
        <w:rPr>
          <w:rFonts w:ascii="Times New Roman" w:hAnsi="Times New Roman" w:cs="Times New Roman"/>
        </w:rPr>
        <w:t xml:space="preserve"> (disguised death group), and Group 3 was sacrificed without administration (control group)</w:t>
      </w:r>
      <w:r w:rsidR="00BC3A7E" w:rsidRPr="002A24F8">
        <w:rPr>
          <w:rFonts w:ascii="Times New Roman" w:hAnsi="Times New Roman" w:cs="Times New Roman"/>
        </w:rPr>
        <w:t>.</w:t>
      </w:r>
      <w:r w:rsidR="00AA0170">
        <w:rPr>
          <w:rFonts w:ascii="Times New Roman" w:hAnsi="Times New Roman" w:cs="Times New Roman"/>
        </w:rPr>
        <w:t xml:space="preserve"> The following were results of parameters investigated. </w:t>
      </w:r>
      <w:r w:rsidR="00BE785C">
        <w:rPr>
          <w:rFonts w:ascii="Times New Roman" w:hAnsi="Times New Roman" w:cs="Times New Roman"/>
        </w:rPr>
        <w:t>Test group</w:t>
      </w:r>
      <w:r w:rsidR="002C3319">
        <w:rPr>
          <w:rFonts w:ascii="Times New Roman" w:hAnsi="Times New Roman" w:cs="Times New Roman"/>
        </w:rPr>
        <w:t>;</w:t>
      </w:r>
      <w:r w:rsidR="00BE785C">
        <w:rPr>
          <w:rFonts w:ascii="Times New Roman" w:hAnsi="Times New Roman" w:cs="Times New Roman"/>
        </w:rPr>
        <w:t xml:space="preserve"> sodium </w:t>
      </w:r>
      <w:r w:rsidR="00BE785C" w:rsidRPr="00DA0E57">
        <w:rPr>
          <w:rFonts w:ascii="Times New Roman" w:hAnsi="Times New Roman" w:cs="Times New Roman"/>
        </w:rPr>
        <w:t>137.90±0.1</w:t>
      </w:r>
      <w:r w:rsidR="00BE785C">
        <w:rPr>
          <w:rFonts w:ascii="Times New Roman" w:hAnsi="Times New Roman" w:cs="Times New Roman"/>
        </w:rPr>
        <w:t xml:space="preserve">7, potassium </w:t>
      </w:r>
      <w:r w:rsidR="00BE785C" w:rsidRPr="00DA0E57">
        <w:rPr>
          <w:rFonts w:ascii="Times New Roman" w:hAnsi="Times New Roman" w:cs="Times New Roman"/>
        </w:rPr>
        <w:t>7.74±0.2</w:t>
      </w:r>
      <w:r w:rsidR="00BE785C">
        <w:rPr>
          <w:rFonts w:ascii="Times New Roman" w:hAnsi="Times New Roman" w:cs="Times New Roman"/>
        </w:rPr>
        <w:t xml:space="preserve">1, chloride </w:t>
      </w:r>
      <w:r w:rsidR="00BE785C" w:rsidRPr="00DA0E57">
        <w:rPr>
          <w:rFonts w:ascii="Times New Roman" w:hAnsi="Times New Roman" w:cs="Times New Roman"/>
        </w:rPr>
        <w:t>123.20±0.5</w:t>
      </w:r>
      <w:r w:rsidR="00BE785C">
        <w:rPr>
          <w:rFonts w:ascii="Times New Roman" w:hAnsi="Times New Roman" w:cs="Times New Roman"/>
        </w:rPr>
        <w:t xml:space="preserve">2, calcium </w:t>
      </w:r>
      <w:r w:rsidR="00BE785C" w:rsidRPr="00DA0E57">
        <w:rPr>
          <w:rFonts w:ascii="Times New Roman" w:hAnsi="Times New Roman" w:cs="Times New Roman"/>
        </w:rPr>
        <w:t>1.26±0.0</w:t>
      </w:r>
      <w:r w:rsidR="00BE785C">
        <w:rPr>
          <w:rFonts w:ascii="Times New Roman" w:hAnsi="Times New Roman" w:cs="Times New Roman"/>
        </w:rPr>
        <w:t>5, KIM</w:t>
      </w:r>
      <w:r w:rsidR="00AA0170">
        <w:rPr>
          <w:rFonts w:ascii="Times New Roman" w:hAnsi="Times New Roman" w:cs="Times New Roman"/>
        </w:rPr>
        <w:t xml:space="preserve"> </w:t>
      </w:r>
      <w:r w:rsidR="00AA0170" w:rsidRPr="00DA0E57">
        <w:rPr>
          <w:rFonts w:ascii="Times New Roman" w:hAnsi="Times New Roman" w:cs="Times New Roman"/>
        </w:rPr>
        <w:t>5.95±0.5</w:t>
      </w:r>
      <w:r w:rsidR="00AA0170">
        <w:rPr>
          <w:rFonts w:ascii="Times New Roman" w:hAnsi="Times New Roman" w:cs="Times New Roman"/>
        </w:rPr>
        <w:t xml:space="preserve">8, urea </w:t>
      </w:r>
      <w:r w:rsidR="00AA0170" w:rsidRPr="00DA0E57">
        <w:rPr>
          <w:rFonts w:ascii="Times New Roman" w:hAnsi="Times New Roman" w:cs="Times New Roman"/>
        </w:rPr>
        <w:t>5.95±0.4</w:t>
      </w:r>
      <w:r w:rsidR="00AA0170">
        <w:rPr>
          <w:rFonts w:ascii="Times New Roman" w:hAnsi="Times New Roman" w:cs="Times New Roman"/>
        </w:rPr>
        <w:t xml:space="preserve">5 and creatinine </w:t>
      </w:r>
      <w:r w:rsidR="00AA0170" w:rsidRPr="00DA0E57">
        <w:rPr>
          <w:rFonts w:ascii="Times New Roman" w:hAnsi="Times New Roman" w:cs="Times New Roman"/>
        </w:rPr>
        <w:t>74.70±0.3</w:t>
      </w:r>
      <w:r w:rsidR="002C3319">
        <w:rPr>
          <w:rFonts w:ascii="Times New Roman" w:hAnsi="Times New Roman" w:cs="Times New Roman"/>
        </w:rPr>
        <w:t>3.</w:t>
      </w:r>
      <w:r w:rsidR="00BE785C">
        <w:rPr>
          <w:rFonts w:ascii="Times New Roman" w:hAnsi="Times New Roman" w:cs="Times New Roman"/>
        </w:rPr>
        <w:t xml:space="preserve"> </w:t>
      </w:r>
      <w:r w:rsidR="00AA0170">
        <w:rPr>
          <w:rFonts w:ascii="Times New Roman" w:hAnsi="Times New Roman" w:cs="Times New Roman"/>
        </w:rPr>
        <w:t>Disguised group</w:t>
      </w:r>
      <w:r w:rsidR="002C3319">
        <w:rPr>
          <w:rFonts w:ascii="Times New Roman" w:hAnsi="Times New Roman" w:cs="Times New Roman"/>
        </w:rPr>
        <w:t>;</w:t>
      </w:r>
      <w:r w:rsidR="00AA0170">
        <w:rPr>
          <w:rFonts w:ascii="Times New Roman" w:hAnsi="Times New Roman" w:cs="Times New Roman"/>
        </w:rPr>
        <w:t xml:space="preserve"> sodium </w:t>
      </w:r>
      <w:r w:rsidR="00AA0170" w:rsidRPr="00DA0E57">
        <w:rPr>
          <w:rFonts w:ascii="Times New Roman" w:hAnsi="Times New Roman" w:cs="Times New Roman"/>
        </w:rPr>
        <w:t>135.80±0.1</w:t>
      </w:r>
      <w:r w:rsidR="00AA0170">
        <w:rPr>
          <w:rFonts w:ascii="Times New Roman" w:hAnsi="Times New Roman" w:cs="Times New Roman"/>
        </w:rPr>
        <w:t xml:space="preserve">4, potassium </w:t>
      </w:r>
      <w:r w:rsidR="00AA0170" w:rsidRPr="00DA0E57">
        <w:rPr>
          <w:rFonts w:ascii="Times New Roman" w:hAnsi="Times New Roman" w:cs="Times New Roman"/>
        </w:rPr>
        <w:t>6.76±0.1</w:t>
      </w:r>
      <w:r w:rsidR="00AA0170">
        <w:rPr>
          <w:rFonts w:ascii="Times New Roman" w:hAnsi="Times New Roman" w:cs="Times New Roman"/>
        </w:rPr>
        <w:t xml:space="preserve">8, chloride </w:t>
      </w:r>
      <w:r w:rsidR="00AA0170" w:rsidRPr="00DA0E57">
        <w:rPr>
          <w:rFonts w:ascii="Times New Roman" w:hAnsi="Times New Roman" w:cs="Times New Roman"/>
        </w:rPr>
        <w:t>106.80±0.4</w:t>
      </w:r>
      <w:r w:rsidR="00AA0170">
        <w:rPr>
          <w:rFonts w:ascii="Times New Roman" w:hAnsi="Times New Roman" w:cs="Times New Roman"/>
        </w:rPr>
        <w:t xml:space="preserve">5, calcium </w:t>
      </w:r>
      <w:r w:rsidR="00AA0170" w:rsidRPr="00DA0E57">
        <w:rPr>
          <w:rFonts w:ascii="Times New Roman" w:hAnsi="Times New Roman" w:cs="Times New Roman"/>
        </w:rPr>
        <w:t>1.16±0.0</w:t>
      </w:r>
      <w:r w:rsidR="00AA0170">
        <w:rPr>
          <w:rFonts w:ascii="Times New Roman" w:hAnsi="Times New Roman" w:cs="Times New Roman"/>
        </w:rPr>
        <w:t xml:space="preserve">2, KIM </w:t>
      </w:r>
      <w:r w:rsidR="00AA0170" w:rsidRPr="00DA0E57">
        <w:rPr>
          <w:rFonts w:ascii="Times New Roman" w:hAnsi="Times New Roman" w:cs="Times New Roman"/>
        </w:rPr>
        <w:t>3.12±0.2</w:t>
      </w:r>
      <w:r w:rsidR="00AA0170">
        <w:rPr>
          <w:rFonts w:ascii="Times New Roman" w:hAnsi="Times New Roman" w:cs="Times New Roman"/>
        </w:rPr>
        <w:t xml:space="preserve">3, urea </w:t>
      </w:r>
      <w:r w:rsidR="00AA0170" w:rsidRPr="00DA0E57">
        <w:rPr>
          <w:rFonts w:ascii="Times New Roman" w:hAnsi="Times New Roman" w:cs="Times New Roman"/>
        </w:rPr>
        <w:t>3.10±0.1</w:t>
      </w:r>
      <w:r w:rsidR="00AA0170">
        <w:rPr>
          <w:rFonts w:ascii="Times New Roman" w:hAnsi="Times New Roman" w:cs="Times New Roman"/>
        </w:rPr>
        <w:t xml:space="preserve">8 and creatinine </w:t>
      </w:r>
      <w:r w:rsidR="00AA0170" w:rsidRPr="00DA0E57">
        <w:rPr>
          <w:rFonts w:ascii="Times New Roman" w:hAnsi="Times New Roman" w:cs="Times New Roman"/>
        </w:rPr>
        <w:t>52.89±0.6</w:t>
      </w:r>
      <w:r w:rsidR="00AA0170">
        <w:rPr>
          <w:rFonts w:ascii="Times New Roman" w:hAnsi="Times New Roman" w:cs="Times New Roman"/>
        </w:rPr>
        <w:t xml:space="preserve">6.  </w:t>
      </w:r>
      <w:r w:rsidR="003D25BA">
        <w:rPr>
          <w:rFonts w:ascii="Times New Roman" w:hAnsi="Times New Roman" w:cs="Times New Roman"/>
        </w:rPr>
        <w:t>Control group</w:t>
      </w:r>
      <w:r w:rsidR="002C3319">
        <w:rPr>
          <w:rFonts w:ascii="Times New Roman" w:hAnsi="Times New Roman" w:cs="Times New Roman"/>
        </w:rPr>
        <w:t>;</w:t>
      </w:r>
      <w:r w:rsidR="003D25BA">
        <w:rPr>
          <w:rFonts w:ascii="Times New Roman" w:hAnsi="Times New Roman" w:cs="Times New Roman"/>
        </w:rPr>
        <w:t xml:space="preserve"> sodium </w:t>
      </w:r>
      <w:r w:rsidR="003D25BA" w:rsidRPr="00DA0E57">
        <w:rPr>
          <w:rFonts w:ascii="Times New Roman" w:hAnsi="Times New Roman" w:cs="Times New Roman"/>
        </w:rPr>
        <w:t>135.60±0.16</w:t>
      </w:r>
      <w:r w:rsidR="003D25BA">
        <w:rPr>
          <w:rFonts w:ascii="Times New Roman" w:hAnsi="Times New Roman" w:cs="Times New Roman"/>
        </w:rPr>
        <w:t xml:space="preserve">, potassium </w:t>
      </w:r>
      <w:r w:rsidR="003D25BA" w:rsidRPr="00DA0E57">
        <w:rPr>
          <w:rFonts w:ascii="Times New Roman" w:hAnsi="Times New Roman" w:cs="Times New Roman"/>
        </w:rPr>
        <w:t>6.30±0.1</w:t>
      </w:r>
      <w:r w:rsidR="003D25BA">
        <w:rPr>
          <w:rFonts w:ascii="Times New Roman" w:hAnsi="Times New Roman" w:cs="Times New Roman"/>
        </w:rPr>
        <w:t>2, chloride</w:t>
      </w:r>
      <w:r w:rsidR="00BE785C">
        <w:rPr>
          <w:rFonts w:ascii="Times New Roman" w:hAnsi="Times New Roman" w:cs="Times New Roman"/>
        </w:rPr>
        <w:t xml:space="preserve"> </w:t>
      </w:r>
      <w:r w:rsidR="00BE785C" w:rsidRPr="00DA0E57">
        <w:rPr>
          <w:rFonts w:ascii="Times New Roman" w:hAnsi="Times New Roman" w:cs="Times New Roman"/>
        </w:rPr>
        <w:t>105.60±0.4</w:t>
      </w:r>
      <w:r w:rsidR="00BE785C">
        <w:rPr>
          <w:rFonts w:ascii="Times New Roman" w:hAnsi="Times New Roman" w:cs="Times New Roman"/>
        </w:rPr>
        <w:t xml:space="preserve">8, calcium </w:t>
      </w:r>
      <w:r w:rsidR="00BE785C" w:rsidRPr="00DA0E57">
        <w:rPr>
          <w:rFonts w:ascii="Times New Roman" w:hAnsi="Times New Roman" w:cs="Times New Roman"/>
        </w:rPr>
        <w:t>1.15±0.0</w:t>
      </w:r>
      <w:r w:rsidR="00BE785C">
        <w:rPr>
          <w:rFonts w:ascii="Times New Roman" w:hAnsi="Times New Roman" w:cs="Times New Roman"/>
        </w:rPr>
        <w:t xml:space="preserve">4, KIM </w:t>
      </w:r>
      <w:r w:rsidR="00BE785C" w:rsidRPr="00DA0E57">
        <w:rPr>
          <w:rFonts w:ascii="Times New Roman" w:hAnsi="Times New Roman" w:cs="Times New Roman"/>
        </w:rPr>
        <w:t>2.91±0.2</w:t>
      </w:r>
      <w:r w:rsidR="00BE785C">
        <w:rPr>
          <w:rFonts w:ascii="Times New Roman" w:hAnsi="Times New Roman" w:cs="Times New Roman"/>
        </w:rPr>
        <w:t xml:space="preserve">4, urea </w:t>
      </w:r>
      <w:r w:rsidR="00BE785C" w:rsidRPr="00DA0E57">
        <w:rPr>
          <w:rFonts w:ascii="Times New Roman" w:hAnsi="Times New Roman" w:cs="Times New Roman"/>
        </w:rPr>
        <w:t>2.97±0.2</w:t>
      </w:r>
      <w:r w:rsidR="00BE785C">
        <w:rPr>
          <w:rFonts w:ascii="Times New Roman" w:hAnsi="Times New Roman" w:cs="Times New Roman"/>
        </w:rPr>
        <w:t xml:space="preserve">4 and creatinine </w:t>
      </w:r>
      <w:r w:rsidR="00BE785C" w:rsidRPr="00DA0E57">
        <w:rPr>
          <w:rFonts w:ascii="Times New Roman" w:hAnsi="Times New Roman" w:cs="Times New Roman"/>
        </w:rPr>
        <w:t>52.77±0.3</w:t>
      </w:r>
      <w:r w:rsidR="00BE785C">
        <w:rPr>
          <w:rFonts w:ascii="Times New Roman" w:hAnsi="Times New Roman" w:cs="Times New Roman"/>
        </w:rPr>
        <w:t>6</w:t>
      </w:r>
      <w:r w:rsidR="002C3319">
        <w:rPr>
          <w:rFonts w:ascii="Times New Roman" w:hAnsi="Times New Roman" w:cs="Times New Roman"/>
        </w:rPr>
        <w:t xml:space="preserve">. </w:t>
      </w:r>
      <w:r w:rsidR="008A5FA3">
        <w:rPr>
          <w:rFonts w:ascii="Times New Roman" w:hAnsi="Times New Roman" w:cs="Times New Roman"/>
        </w:rPr>
        <w:t>T</w:t>
      </w:r>
      <w:r w:rsidR="00BC3A7E">
        <w:rPr>
          <w:rFonts w:ascii="Times New Roman" w:hAnsi="Times New Roman" w:cs="Times New Roman"/>
        </w:rPr>
        <w:t xml:space="preserve">he </w:t>
      </w:r>
      <w:r w:rsidR="00187360" w:rsidRPr="00EC32DA">
        <w:rPr>
          <w:rFonts w:ascii="Times New Roman" w:hAnsi="Times New Roman" w:cs="Times New Roman"/>
        </w:rPr>
        <w:t>result</w:t>
      </w:r>
      <w:r w:rsidR="002C3319">
        <w:rPr>
          <w:rFonts w:ascii="Times New Roman" w:hAnsi="Times New Roman" w:cs="Times New Roman"/>
        </w:rPr>
        <w:t>s</w:t>
      </w:r>
      <w:r w:rsidR="00187360" w:rsidRPr="00EC32DA">
        <w:rPr>
          <w:rFonts w:ascii="Times New Roman" w:hAnsi="Times New Roman" w:cs="Times New Roman"/>
        </w:rPr>
        <w:t xml:space="preserve"> showed significant (p&lt; 0.05) increase in </w:t>
      </w:r>
      <w:r w:rsidR="00BC3A7E">
        <w:rPr>
          <w:rFonts w:ascii="Times New Roman" w:hAnsi="Times New Roman" w:cs="Times New Roman"/>
        </w:rPr>
        <w:t>concentration</w:t>
      </w:r>
      <w:r w:rsidR="00187360" w:rsidRPr="00EC32DA">
        <w:rPr>
          <w:rFonts w:ascii="Times New Roman" w:hAnsi="Times New Roman" w:cs="Times New Roman"/>
        </w:rPr>
        <w:t xml:space="preserve"> of </w:t>
      </w:r>
      <w:r w:rsidR="009A79B6" w:rsidRPr="002A24F8">
        <w:rPr>
          <w:rFonts w:ascii="Times New Roman" w:hAnsi="Times New Roman" w:cs="Times New Roman"/>
        </w:rPr>
        <w:t>electrolytes (Na</w:t>
      </w:r>
      <w:r w:rsidR="009A79B6" w:rsidRPr="002A24F8">
        <w:rPr>
          <w:rFonts w:ascii="Times New Roman" w:hAnsi="Times New Roman" w:cs="Times New Roman"/>
          <w:vertAlign w:val="superscript"/>
        </w:rPr>
        <w:t>+</w:t>
      </w:r>
      <w:r w:rsidR="009A79B6" w:rsidRPr="002A24F8">
        <w:rPr>
          <w:rFonts w:ascii="Times New Roman" w:hAnsi="Times New Roman" w:cs="Times New Roman"/>
        </w:rPr>
        <w:t>, K</w:t>
      </w:r>
      <w:r w:rsidR="009A79B6" w:rsidRPr="002A24F8">
        <w:rPr>
          <w:rFonts w:ascii="Times New Roman" w:hAnsi="Times New Roman" w:cs="Times New Roman"/>
          <w:vertAlign w:val="superscript"/>
        </w:rPr>
        <w:t>+</w:t>
      </w:r>
      <w:r w:rsidR="009A79B6" w:rsidRPr="002A24F8">
        <w:rPr>
          <w:rFonts w:ascii="Times New Roman" w:hAnsi="Times New Roman" w:cs="Times New Roman"/>
        </w:rPr>
        <w:t>, Cl</w:t>
      </w:r>
      <w:r w:rsidR="009A79B6" w:rsidRPr="002A24F8">
        <w:rPr>
          <w:rFonts w:ascii="Times New Roman" w:hAnsi="Times New Roman" w:cs="Times New Roman"/>
          <w:vertAlign w:val="superscript"/>
        </w:rPr>
        <w:t>-</w:t>
      </w:r>
      <w:r w:rsidR="009A79B6" w:rsidRPr="002A24F8">
        <w:rPr>
          <w:rFonts w:ascii="Times New Roman" w:hAnsi="Times New Roman" w:cs="Times New Roman"/>
        </w:rPr>
        <w:t>), urea, creatinine and</w:t>
      </w:r>
      <w:r w:rsidR="009A79B6" w:rsidRPr="002A24F8">
        <w:rPr>
          <w:rFonts w:ascii="Times New Roman" w:eastAsia="Times New Roman" w:hAnsi="Times New Roman" w:cs="Times New Roman"/>
        </w:rPr>
        <w:t xml:space="preserve"> Kidney InjuryMolecule</w:t>
      </w:r>
      <w:r w:rsidR="009A79B6" w:rsidRPr="002A24F8">
        <w:rPr>
          <w:rFonts w:ascii="Times New Roman" w:hAnsi="Times New Roman" w:cs="Times New Roman"/>
        </w:rPr>
        <w:t>-1(KIM-1)</w:t>
      </w:r>
      <w:r w:rsidR="00187360" w:rsidRPr="00EC32DA">
        <w:rPr>
          <w:rFonts w:ascii="Times New Roman" w:hAnsi="Times New Roman" w:cs="Times New Roman"/>
        </w:rPr>
        <w:t xml:space="preserve"> in </w:t>
      </w:r>
      <w:r w:rsidR="00A610A5">
        <w:rPr>
          <w:rFonts w:ascii="Times New Roman" w:hAnsi="Times New Roman" w:cs="Times New Roman"/>
        </w:rPr>
        <w:t xml:space="preserve">test group compared to control and disguised group. </w:t>
      </w:r>
      <w:r w:rsidR="00D33567">
        <w:rPr>
          <w:rFonts w:ascii="Times New Roman" w:hAnsi="Times New Roman" w:cs="Times New Roman"/>
        </w:rPr>
        <w:t xml:space="preserve">However, there was no significant (p&gt;0.05) difference in renal parameters between disguised and control group. </w:t>
      </w:r>
      <w:r w:rsidR="00187360" w:rsidRPr="00EC32DA">
        <w:rPr>
          <w:rFonts w:ascii="Times New Roman" w:hAnsi="Times New Roman" w:cs="Times New Roman"/>
        </w:rPr>
        <w:t>It can be concluded that</w:t>
      </w:r>
      <w:r w:rsidR="002E5F3D">
        <w:rPr>
          <w:rFonts w:ascii="Times New Roman" w:hAnsi="Times New Roman" w:cs="Times New Roman"/>
        </w:rPr>
        <w:t xml:space="preserve"> sodium cyanide is a potential poison with high toxicity effect on kidney and</w:t>
      </w:r>
      <w:r w:rsidR="002E5F3D" w:rsidRPr="006C12B3">
        <w:rPr>
          <w:rFonts w:ascii="Times New Roman" w:hAnsi="Times New Roman" w:cs="Times New Roman"/>
        </w:rPr>
        <w:t xml:space="preserve"> biochemical parameters in the vitreous humor of rabbits including, renal function test could be used in death differentiation due to sodium cyanide poisoning</w:t>
      </w:r>
    </w:p>
    <w:p w14:paraId="4AEF9759" w14:textId="22F451A6" w:rsidR="00187360" w:rsidRPr="00BC3A7E" w:rsidRDefault="00187360" w:rsidP="00187360">
      <w:pPr>
        <w:rPr>
          <w:rFonts w:ascii="Times New Roman" w:hAnsi="Times New Roman" w:cs="Times New Roman"/>
        </w:rPr>
      </w:pPr>
      <w:r w:rsidRPr="00D41B40">
        <w:rPr>
          <w:rFonts w:ascii="Times New Roman" w:hAnsi="Times New Roman" w:cs="Times New Roman"/>
          <w:b/>
          <w:bCs/>
        </w:rPr>
        <w:t xml:space="preserve"> Keywords</w:t>
      </w:r>
      <w:r w:rsidRPr="00EC32DA">
        <w:rPr>
          <w:rFonts w:ascii="Times New Roman" w:hAnsi="Times New Roman" w:cs="Times New Roman"/>
        </w:rPr>
        <w:t xml:space="preserve">: </w:t>
      </w:r>
      <w:r w:rsidR="006B6946">
        <w:rPr>
          <w:rFonts w:ascii="Times New Roman" w:hAnsi="Times New Roman" w:cs="Times New Roman"/>
        </w:rPr>
        <w:t>Renal toxicity</w:t>
      </w:r>
      <w:r w:rsidRPr="00EC32DA">
        <w:rPr>
          <w:rFonts w:ascii="Times New Roman" w:hAnsi="Times New Roman" w:cs="Times New Roman"/>
        </w:rPr>
        <w:t xml:space="preserve">, </w:t>
      </w:r>
      <w:r w:rsidR="009A79B6">
        <w:rPr>
          <w:rFonts w:ascii="Times New Roman" w:hAnsi="Times New Roman" w:cs="Times New Roman"/>
        </w:rPr>
        <w:t>vitreous humor</w:t>
      </w:r>
      <w:r w:rsidRPr="00EC32DA">
        <w:rPr>
          <w:rFonts w:ascii="Times New Roman" w:hAnsi="Times New Roman" w:cs="Times New Roman"/>
        </w:rPr>
        <w:t>, Sodium</w:t>
      </w:r>
      <w:r w:rsidR="009A79B6">
        <w:rPr>
          <w:rFonts w:ascii="Times New Roman" w:hAnsi="Times New Roman" w:cs="Times New Roman"/>
        </w:rPr>
        <w:t xml:space="preserve"> cyanide</w:t>
      </w:r>
      <w:r w:rsidR="00AB33DD">
        <w:rPr>
          <w:rFonts w:ascii="Times New Roman" w:hAnsi="Times New Roman" w:cs="Times New Roman"/>
        </w:rPr>
        <w:t>,</w:t>
      </w:r>
      <w:r w:rsidR="00AB33DD" w:rsidRPr="00AB33DD">
        <w:t xml:space="preserve"> </w:t>
      </w:r>
      <w:r w:rsidR="00AB33DD" w:rsidRPr="00AB33DD">
        <w:rPr>
          <w:rFonts w:ascii="Times New Roman" w:hAnsi="Times New Roman" w:cs="Times New Roman"/>
        </w:rPr>
        <w:t>Rabbits</w:t>
      </w:r>
    </w:p>
    <w:p w14:paraId="1B7C9501" w14:textId="77777777" w:rsidR="00636FEF" w:rsidRDefault="00636FEF" w:rsidP="00FD0A61">
      <w:pPr>
        <w:spacing w:line="480" w:lineRule="auto"/>
        <w:rPr>
          <w:rFonts w:ascii="Times New Roman" w:hAnsi="Times New Roman" w:cs="Times New Roman"/>
          <w:b/>
        </w:rPr>
      </w:pPr>
    </w:p>
    <w:p w14:paraId="3204A380" w14:textId="65EBA096" w:rsidR="00FD0A61" w:rsidRDefault="002A24F8" w:rsidP="00FD0A61">
      <w:pPr>
        <w:spacing w:line="480" w:lineRule="auto"/>
        <w:rPr>
          <w:rFonts w:ascii="Times New Roman" w:hAnsi="Times New Roman" w:cs="Times New Roman"/>
          <w:b/>
        </w:rPr>
      </w:pPr>
      <w:r w:rsidRPr="002A24F8">
        <w:rPr>
          <w:rFonts w:ascii="Times New Roman" w:hAnsi="Times New Roman" w:cs="Times New Roman"/>
          <w:b/>
        </w:rPr>
        <w:t>INTRODUCTION</w:t>
      </w:r>
    </w:p>
    <w:p w14:paraId="11A092DE" w14:textId="0F30C3E7" w:rsidR="00CA2524" w:rsidRDefault="00CA2524" w:rsidP="00CA2524">
      <w:pPr>
        <w:jc w:val="both"/>
        <w:rPr>
          <w:rFonts w:ascii="Times New Roman" w:hAnsi="Times New Roman" w:cs="Times New Roman"/>
        </w:rPr>
      </w:pPr>
      <w:r w:rsidRPr="00861044">
        <w:rPr>
          <w:rFonts w:ascii="Times New Roman" w:hAnsi="Times New Roman" w:cs="Times New Roman"/>
        </w:rPr>
        <w:t>Cyanide poisoning may result from a variety of exposures, including structural fires, industrial exposures such as sodium nitroprusside and certain foods</w:t>
      </w:r>
      <w:r>
        <w:rPr>
          <w:rFonts w:ascii="Times New Roman" w:hAnsi="Times New Roman" w:cs="Times New Roman"/>
        </w:rPr>
        <w:t xml:space="preserve">, homicide and suicide </w:t>
      </w:r>
      <w:r w:rsidR="004E674E" w:rsidRPr="004E674E">
        <w:rPr>
          <w:rFonts w:ascii="Times New Roman" w:hAnsi="Times New Roman" w:cs="Times New Roman"/>
          <w:vertAlign w:val="superscript"/>
        </w:rPr>
        <w:t>1</w:t>
      </w:r>
      <w:r>
        <w:rPr>
          <w:rFonts w:ascii="Times New Roman" w:hAnsi="Times New Roman" w:cs="Times New Roman"/>
        </w:rPr>
        <w:t>.</w:t>
      </w:r>
    </w:p>
    <w:p w14:paraId="77012F3A" w14:textId="16238423" w:rsidR="002A24F8" w:rsidRDefault="00103F3E" w:rsidP="00FD0A61">
      <w:pPr>
        <w:spacing w:line="480" w:lineRule="auto"/>
        <w:rPr>
          <w:rFonts w:ascii="Times New Roman" w:hAnsi="Times New Roman" w:cs="Times New Roman"/>
        </w:rPr>
      </w:pPr>
      <w:r>
        <w:rPr>
          <w:rFonts w:ascii="Times New Roman" w:hAnsi="Times New Roman" w:cs="Times New Roman"/>
        </w:rPr>
        <w:t>Sodium cyanide is a highly toxic substance that can have severe health effects, including potential renal damage</w:t>
      </w:r>
      <w:r w:rsidR="00EE3879">
        <w:rPr>
          <w:rFonts w:ascii="Times New Roman" w:hAnsi="Times New Roman" w:cs="Times New Roman"/>
        </w:rPr>
        <w:t xml:space="preserve"> </w:t>
      </w:r>
      <w:r w:rsidR="004E674E" w:rsidRPr="004E674E">
        <w:rPr>
          <w:rFonts w:ascii="Times New Roman" w:hAnsi="Times New Roman" w:cs="Times New Roman"/>
          <w:vertAlign w:val="superscript"/>
        </w:rPr>
        <w:t>2</w:t>
      </w:r>
      <w:r>
        <w:rPr>
          <w:rFonts w:ascii="Times New Roman" w:hAnsi="Times New Roman" w:cs="Times New Roman"/>
        </w:rPr>
        <w:t xml:space="preserve">. </w:t>
      </w:r>
      <w:r w:rsidR="00C31B5B">
        <w:rPr>
          <w:rFonts w:ascii="Times New Roman" w:hAnsi="Times New Roman" w:cs="Times New Roman"/>
        </w:rPr>
        <w:t xml:space="preserve">Cyanide toxicity can cause renal vasoconstriction, </w:t>
      </w:r>
      <w:proofErr w:type="gramStart"/>
      <w:r w:rsidR="00C31B5B">
        <w:rPr>
          <w:rFonts w:ascii="Times New Roman" w:hAnsi="Times New Roman" w:cs="Times New Roman"/>
        </w:rPr>
        <w:t>reducing</w:t>
      </w:r>
      <w:proofErr w:type="gramEnd"/>
      <w:r w:rsidR="00C31B5B">
        <w:rPr>
          <w:rFonts w:ascii="Times New Roman" w:hAnsi="Times New Roman" w:cs="Times New Roman"/>
        </w:rPr>
        <w:t xml:space="preserve"> blood flow and leading to ischemic damage</w:t>
      </w:r>
      <w:r w:rsidR="00EE3879">
        <w:rPr>
          <w:rFonts w:ascii="Times New Roman" w:hAnsi="Times New Roman" w:cs="Times New Roman"/>
        </w:rPr>
        <w:t xml:space="preserve"> </w:t>
      </w:r>
      <w:r w:rsidR="004E674E" w:rsidRPr="004E674E">
        <w:rPr>
          <w:rFonts w:ascii="Times New Roman" w:hAnsi="Times New Roman" w:cs="Times New Roman"/>
          <w:vertAlign w:val="superscript"/>
        </w:rPr>
        <w:t>3</w:t>
      </w:r>
      <w:r w:rsidR="00C31B5B">
        <w:rPr>
          <w:rFonts w:ascii="Times New Roman" w:hAnsi="Times New Roman" w:cs="Times New Roman"/>
        </w:rPr>
        <w:t>. Severe cyanide poisoning can result in acute kidney injury, requiring medical intervention</w:t>
      </w:r>
      <w:r w:rsidR="00EE3879">
        <w:rPr>
          <w:rFonts w:ascii="Times New Roman" w:hAnsi="Times New Roman" w:cs="Times New Roman"/>
        </w:rPr>
        <w:t xml:space="preserve"> </w:t>
      </w:r>
      <w:r w:rsidR="004E674E" w:rsidRPr="004E674E">
        <w:rPr>
          <w:rFonts w:ascii="Times New Roman" w:hAnsi="Times New Roman" w:cs="Times New Roman"/>
          <w:vertAlign w:val="superscript"/>
        </w:rPr>
        <w:t>4</w:t>
      </w:r>
      <w:r w:rsidR="00C31B5B">
        <w:rPr>
          <w:rFonts w:ascii="Times New Roman" w:hAnsi="Times New Roman" w:cs="Times New Roman"/>
        </w:rPr>
        <w:t xml:space="preserve">. </w:t>
      </w:r>
      <w:r>
        <w:rPr>
          <w:rFonts w:ascii="Times New Roman" w:hAnsi="Times New Roman" w:cs="Times New Roman"/>
        </w:rPr>
        <w:t>Cyanide ions</w:t>
      </w:r>
      <w:r w:rsidR="00C31B5B">
        <w:rPr>
          <w:rFonts w:ascii="Times New Roman" w:hAnsi="Times New Roman" w:cs="Times New Roman"/>
        </w:rPr>
        <w:t xml:space="preserve"> can also</w:t>
      </w:r>
      <w:r>
        <w:rPr>
          <w:rFonts w:ascii="Times New Roman" w:hAnsi="Times New Roman" w:cs="Times New Roman"/>
        </w:rPr>
        <w:t xml:space="preserve"> inhibit cellular respiration leading to tissue hypoxia and damage</w:t>
      </w:r>
      <w:r w:rsidR="00EE3879">
        <w:rPr>
          <w:rFonts w:ascii="Times New Roman" w:hAnsi="Times New Roman" w:cs="Times New Roman"/>
        </w:rPr>
        <w:t xml:space="preserve"> </w:t>
      </w:r>
      <w:r w:rsidR="004E674E" w:rsidRPr="004E674E">
        <w:rPr>
          <w:rFonts w:ascii="Times New Roman" w:hAnsi="Times New Roman" w:cs="Times New Roman"/>
          <w:vertAlign w:val="superscript"/>
        </w:rPr>
        <w:t>2</w:t>
      </w:r>
      <w:r>
        <w:rPr>
          <w:rFonts w:ascii="Times New Roman" w:hAnsi="Times New Roman" w:cs="Times New Roman"/>
        </w:rPr>
        <w:t xml:space="preserve">. </w:t>
      </w:r>
      <w:r w:rsidR="00C31B5B">
        <w:rPr>
          <w:rFonts w:ascii="Times New Roman" w:hAnsi="Times New Roman" w:cs="Times New Roman"/>
        </w:rPr>
        <w:t>Rapid onset of symptoms, include headache, dizziness, nausea and respiratory distress</w:t>
      </w:r>
      <w:r w:rsidR="00EE3879">
        <w:rPr>
          <w:rFonts w:ascii="Times New Roman" w:hAnsi="Times New Roman" w:cs="Times New Roman"/>
        </w:rPr>
        <w:t xml:space="preserve"> </w:t>
      </w:r>
      <w:r w:rsidR="004E674E" w:rsidRPr="004E674E">
        <w:rPr>
          <w:rFonts w:ascii="Times New Roman" w:hAnsi="Times New Roman" w:cs="Times New Roman"/>
          <w:vertAlign w:val="superscript"/>
        </w:rPr>
        <w:t>5</w:t>
      </w:r>
      <w:r w:rsidR="00C31B5B">
        <w:rPr>
          <w:rFonts w:ascii="Times New Roman" w:hAnsi="Times New Roman" w:cs="Times New Roman"/>
        </w:rPr>
        <w:t>.</w:t>
      </w:r>
      <w:r>
        <w:rPr>
          <w:rFonts w:ascii="Times New Roman" w:hAnsi="Times New Roman" w:cs="Times New Roman"/>
        </w:rPr>
        <w:t xml:space="preserve"> </w:t>
      </w:r>
    </w:p>
    <w:p w14:paraId="037DBA16" w14:textId="77777777" w:rsidR="00C31B5B" w:rsidRDefault="00C31B5B" w:rsidP="00FD0A61">
      <w:pPr>
        <w:spacing w:line="480" w:lineRule="auto"/>
        <w:rPr>
          <w:rFonts w:ascii="Times New Roman" w:hAnsi="Times New Roman" w:cs="Times New Roman"/>
        </w:rPr>
      </w:pPr>
      <w:r>
        <w:rPr>
          <w:rFonts w:ascii="Times New Roman" w:hAnsi="Times New Roman" w:cs="Times New Roman"/>
        </w:rPr>
        <w:t xml:space="preserve">The severity of renal effects depends on </w:t>
      </w:r>
      <w:r w:rsidR="00120C4F">
        <w:rPr>
          <w:rFonts w:ascii="Times New Roman" w:hAnsi="Times New Roman" w:cs="Times New Roman"/>
        </w:rPr>
        <w:t>the dose and duration of sodium cyanide exposure. Pre-existing kidney disease or other health conditions may increase susceptibility to renal damage</w:t>
      </w:r>
      <w:r w:rsidR="00ED226F">
        <w:rPr>
          <w:rFonts w:ascii="Times New Roman" w:hAnsi="Times New Roman" w:cs="Times New Roman"/>
        </w:rPr>
        <w:t>.</w:t>
      </w:r>
    </w:p>
    <w:p w14:paraId="095894C5" w14:textId="41E7CEAD" w:rsidR="00FD0A61" w:rsidRPr="00F17465" w:rsidRDefault="00ED226F" w:rsidP="00346592">
      <w:pPr>
        <w:spacing w:line="480" w:lineRule="auto"/>
        <w:rPr>
          <w:rFonts w:ascii="Times New Roman" w:hAnsi="Times New Roman" w:cs="Times New Roman"/>
        </w:rPr>
      </w:pPr>
      <w:r w:rsidRPr="00ED226F">
        <w:rPr>
          <w:rFonts w:ascii="Times New Roman" w:hAnsi="Times New Roman" w:cs="Times New Roman"/>
        </w:rPr>
        <w:t>Vitreous humor, the clear gel-like substance filling the eye, plays a vital role in toxicological analysis, particula</w:t>
      </w:r>
      <w:r>
        <w:rPr>
          <w:rFonts w:ascii="Times New Roman" w:hAnsi="Times New Roman" w:cs="Times New Roman"/>
        </w:rPr>
        <w:t>rly in forensic toxicology</w:t>
      </w:r>
      <w:r w:rsidR="00EE3879">
        <w:rPr>
          <w:rFonts w:ascii="Times New Roman" w:hAnsi="Times New Roman" w:cs="Times New Roman"/>
        </w:rPr>
        <w:t xml:space="preserve"> </w:t>
      </w:r>
      <w:r w:rsidR="004E674E" w:rsidRPr="004E674E">
        <w:rPr>
          <w:rFonts w:ascii="Times New Roman" w:hAnsi="Times New Roman" w:cs="Times New Roman"/>
          <w:vertAlign w:val="superscript"/>
        </w:rPr>
        <w:t>4</w:t>
      </w:r>
      <w:r>
        <w:rPr>
          <w:rFonts w:ascii="Times New Roman" w:hAnsi="Times New Roman" w:cs="Times New Roman"/>
        </w:rPr>
        <w:t>. It is</w:t>
      </w:r>
      <w:r w:rsidRPr="00ED226F">
        <w:rPr>
          <w:rFonts w:ascii="Times New Roman" w:hAnsi="Times New Roman" w:cs="Times New Roman"/>
        </w:rPr>
        <w:t xml:space="preserve"> a stable and reliable matrix for detecting xenobiotics and </w:t>
      </w:r>
      <w:r w:rsidRPr="00ED226F">
        <w:rPr>
          <w:rFonts w:ascii="Times New Roman" w:hAnsi="Times New Roman" w:cs="Times New Roman"/>
        </w:rPr>
        <w:lastRenderedPageBreak/>
        <w:t>drugs, including alcohol</w:t>
      </w:r>
      <w:r w:rsidR="00F17465" w:rsidRPr="004E674E">
        <w:rPr>
          <w:rFonts w:ascii="Times New Roman" w:hAnsi="Times New Roman" w:cs="Times New Roman"/>
          <w:vertAlign w:val="superscript"/>
        </w:rPr>
        <w:t xml:space="preserve"> </w:t>
      </w:r>
      <w:r w:rsidR="004E674E" w:rsidRPr="004E674E">
        <w:rPr>
          <w:rFonts w:ascii="Times New Roman" w:hAnsi="Times New Roman" w:cs="Times New Roman"/>
          <w:vertAlign w:val="superscript"/>
        </w:rPr>
        <w:t>4</w:t>
      </w:r>
      <w:r w:rsidRPr="00ED226F">
        <w:rPr>
          <w:rFonts w:ascii="Times New Roman" w:hAnsi="Times New Roman" w:cs="Times New Roman"/>
        </w:rPr>
        <w:t xml:space="preserve">. </w:t>
      </w:r>
      <w:r w:rsidR="00346592">
        <w:rPr>
          <w:rFonts w:ascii="Times New Roman" w:hAnsi="Times New Roman" w:cs="Times New Roman"/>
        </w:rPr>
        <w:t>Since most of the xenobi</w:t>
      </w:r>
      <w:r w:rsidR="00346592" w:rsidRPr="00346592">
        <w:rPr>
          <w:rFonts w:ascii="Times New Roman" w:hAnsi="Times New Roman" w:cs="Times New Roman"/>
        </w:rPr>
        <w:t>otics present in th</w:t>
      </w:r>
      <w:r w:rsidR="00346592">
        <w:rPr>
          <w:rFonts w:ascii="Times New Roman" w:hAnsi="Times New Roman" w:cs="Times New Roman"/>
        </w:rPr>
        <w:t>e bloodstream are detected in vitreous humor</w:t>
      </w:r>
      <w:r w:rsidR="00346592" w:rsidRPr="00346592">
        <w:rPr>
          <w:rFonts w:ascii="Times New Roman" w:hAnsi="Times New Roman" w:cs="Times New Roman"/>
        </w:rPr>
        <w:t xml:space="preserve"> after crossing the sel</w:t>
      </w:r>
      <w:r w:rsidR="00346592">
        <w:rPr>
          <w:rFonts w:ascii="Times New Roman" w:hAnsi="Times New Roman" w:cs="Times New Roman"/>
        </w:rPr>
        <w:t>ective blood-retinal barrier, vitreous humor</w:t>
      </w:r>
      <w:r w:rsidR="00346592" w:rsidRPr="00346592">
        <w:rPr>
          <w:rFonts w:ascii="Times New Roman" w:hAnsi="Times New Roman" w:cs="Times New Roman"/>
        </w:rPr>
        <w:t xml:space="preserve"> is an alternative matrix useful for forensic toxicology</w:t>
      </w:r>
      <w:r w:rsidR="00F17465">
        <w:rPr>
          <w:rFonts w:ascii="Times New Roman" w:hAnsi="Times New Roman" w:cs="Times New Roman"/>
        </w:rPr>
        <w:t xml:space="preserve"> </w:t>
      </w:r>
      <w:r w:rsidR="004E674E" w:rsidRPr="004E674E">
        <w:rPr>
          <w:rFonts w:ascii="Times New Roman" w:hAnsi="Times New Roman" w:cs="Times New Roman"/>
          <w:vertAlign w:val="superscript"/>
        </w:rPr>
        <w:t>6</w:t>
      </w:r>
      <w:r w:rsidR="00346592" w:rsidRPr="00346592">
        <w:rPr>
          <w:rFonts w:ascii="Times New Roman" w:hAnsi="Times New Roman" w:cs="Times New Roman"/>
        </w:rPr>
        <w:t>. V</w:t>
      </w:r>
      <w:r w:rsidR="00346592">
        <w:rPr>
          <w:rFonts w:ascii="Times New Roman" w:hAnsi="Times New Roman" w:cs="Times New Roman"/>
        </w:rPr>
        <w:t>itreous humor</w:t>
      </w:r>
      <w:r w:rsidR="00346592" w:rsidRPr="00346592">
        <w:rPr>
          <w:rFonts w:ascii="Times New Roman" w:hAnsi="Times New Roman" w:cs="Times New Roman"/>
        </w:rPr>
        <w:t xml:space="preserve"> analysis offers particular advantages over other biological ma</w:t>
      </w:r>
      <w:r w:rsidR="00346592">
        <w:rPr>
          <w:rFonts w:ascii="Times New Roman" w:hAnsi="Times New Roman" w:cs="Times New Roman"/>
        </w:rPr>
        <w:t>trices;</w:t>
      </w:r>
      <w:r w:rsidR="00346592" w:rsidRPr="00346592">
        <w:rPr>
          <w:rFonts w:ascii="Times New Roman" w:hAnsi="Times New Roman" w:cs="Times New Roman"/>
        </w:rPr>
        <w:t xml:space="preserve"> it is less prone </w:t>
      </w:r>
      <w:r w:rsidR="00346592">
        <w:rPr>
          <w:rFonts w:ascii="Times New Roman" w:hAnsi="Times New Roman" w:cs="Times New Roman"/>
        </w:rPr>
        <w:t>to postmortem redistribution,</w:t>
      </w:r>
      <w:r w:rsidR="00346592" w:rsidRPr="00346592">
        <w:rPr>
          <w:rFonts w:ascii="Times New Roman" w:hAnsi="Times New Roman" w:cs="Times New Roman"/>
        </w:rPr>
        <w:t xml:space="preserve"> easy to collect, has relatively few interfering compo</w:t>
      </w:r>
      <w:r w:rsidR="00346592">
        <w:rPr>
          <w:rFonts w:ascii="Times New Roman" w:hAnsi="Times New Roman" w:cs="Times New Roman"/>
        </w:rPr>
        <w:t>unds for the analytical process</w:t>
      </w:r>
      <w:r w:rsidR="00346592" w:rsidRPr="00346592">
        <w:rPr>
          <w:rFonts w:ascii="Times New Roman" w:hAnsi="Times New Roman" w:cs="Times New Roman"/>
        </w:rPr>
        <w:t xml:space="preserve"> and shows sample stability ove</w:t>
      </w:r>
      <w:r w:rsidR="00346592">
        <w:rPr>
          <w:rFonts w:ascii="Times New Roman" w:hAnsi="Times New Roman" w:cs="Times New Roman"/>
        </w:rPr>
        <w:t>r time after death</w:t>
      </w:r>
      <w:r w:rsidR="00F17465">
        <w:rPr>
          <w:rFonts w:ascii="Times New Roman" w:hAnsi="Times New Roman" w:cs="Times New Roman"/>
        </w:rPr>
        <w:t xml:space="preserve"> </w:t>
      </w:r>
      <w:r w:rsidR="004E674E" w:rsidRPr="004E674E">
        <w:rPr>
          <w:rFonts w:ascii="Times New Roman" w:hAnsi="Times New Roman" w:cs="Times New Roman"/>
          <w:vertAlign w:val="superscript"/>
        </w:rPr>
        <w:t>7</w:t>
      </w:r>
      <w:r w:rsidR="00346592">
        <w:rPr>
          <w:rFonts w:ascii="Times New Roman" w:hAnsi="Times New Roman" w:cs="Times New Roman"/>
        </w:rPr>
        <w:t>.</w:t>
      </w:r>
      <w:r w:rsidR="00F17465">
        <w:rPr>
          <w:rFonts w:ascii="Times New Roman" w:hAnsi="Times New Roman" w:cs="Times New Roman"/>
        </w:rPr>
        <w:t xml:space="preserve"> </w:t>
      </w:r>
      <w:r w:rsidR="00F17465" w:rsidRPr="00F17465">
        <w:rPr>
          <w:rFonts w:ascii="Times New Roman" w:eastAsia="Calibri" w:hAnsi="Times New Roman"/>
        </w:rPr>
        <w:t xml:space="preserve">There have been numerous studies of Vitreous Humor in various forensic applications relating to postmortem biochemistry for screening or confirming pre-existent pathology and determining cause of death </w:t>
      </w:r>
      <w:r w:rsidR="004E674E" w:rsidRPr="004E674E">
        <w:rPr>
          <w:rFonts w:ascii="Times New Roman" w:eastAsia="Calibri" w:hAnsi="Times New Roman"/>
          <w:vertAlign w:val="superscript"/>
        </w:rPr>
        <w:t>6</w:t>
      </w:r>
      <w:r w:rsidR="00F17465" w:rsidRPr="00F17465">
        <w:rPr>
          <w:rFonts w:ascii="Times New Roman" w:eastAsia="Calibri" w:hAnsi="Times New Roman"/>
        </w:rPr>
        <w:t>.</w:t>
      </w:r>
      <w:r w:rsidR="00F17465">
        <w:rPr>
          <w:rFonts w:ascii="Times New Roman" w:eastAsia="Calibri" w:hAnsi="Times New Roman"/>
        </w:rPr>
        <w:t xml:space="preserve"> </w:t>
      </w:r>
      <w:r w:rsidR="00F17465" w:rsidRPr="00F17465">
        <w:rPr>
          <w:rFonts w:ascii="Times New Roman" w:eastAsia="Calibri" w:hAnsi="Times New Roman"/>
        </w:rPr>
        <w:t xml:space="preserve">In forensic, it will help in forming a template for cause of death and death differentiation due to sodium cyanide poisoning and other causes of death for example mechanical death </w:t>
      </w:r>
      <w:r w:rsidR="004E674E" w:rsidRPr="004E674E">
        <w:rPr>
          <w:rFonts w:ascii="Times New Roman" w:eastAsia="Calibri" w:hAnsi="Times New Roman"/>
          <w:vertAlign w:val="superscript"/>
        </w:rPr>
        <w:t>8</w:t>
      </w:r>
      <w:r w:rsidR="00F17465" w:rsidRPr="00F17465">
        <w:rPr>
          <w:rFonts w:ascii="Times New Roman" w:eastAsia="Calibri" w:hAnsi="Times New Roman"/>
        </w:rPr>
        <w:t>.</w:t>
      </w:r>
    </w:p>
    <w:p w14:paraId="264FF494" w14:textId="77777777" w:rsidR="00C80B19" w:rsidRPr="00DA0E57" w:rsidRDefault="00C80B19" w:rsidP="00C80B19">
      <w:pPr>
        <w:spacing w:line="480" w:lineRule="auto"/>
        <w:rPr>
          <w:rFonts w:ascii="Times New Roman" w:hAnsi="Times New Roman" w:cs="Times New Roman"/>
          <w:b/>
        </w:rPr>
      </w:pPr>
      <w:r w:rsidRPr="00DA0E57">
        <w:rPr>
          <w:rFonts w:ascii="Times New Roman" w:hAnsi="Times New Roman" w:cs="Times New Roman"/>
          <w:b/>
        </w:rPr>
        <w:t>MATERIALS AND METHOD</w:t>
      </w:r>
    </w:p>
    <w:p w14:paraId="64668F48" w14:textId="741535AE" w:rsidR="00C80B19" w:rsidRPr="00DA0E57" w:rsidRDefault="00C80B19" w:rsidP="00C80B19">
      <w:pPr>
        <w:spacing w:line="480" w:lineRule="auto"/>
        <w:jc w:val="both"/>
        <w:rPr>
          <w:rFonts w:ascii="Times New Roman" w:hAnsi="Times New Roman" w:cs="Times New Roman"/>
        </w:rPr>
      </w:pPr>
      <w:r w:rsidRPr="00DA0E57">
        <w:rPr>
          <w:rFonts w:ascii="Times New Roman" w:hAnsi="Times New Roman" w:cs="Times New Roman"/>
          <w:b/>
        </w:rPr>
        <w:t>PROCUREMENT OF MATERIALS</w:t>
      </w:r>
      <w:r w:rsidRPr="00DA0E57">
        <w:rPr>
          <w:rFonts w:ascii="Times New Roman" w:hAnsi="Times New Roman" w:cs="Times New Roman"/>
        </w:rPr>
        <w:t xml:space="preserve">: Sodium cyanide, 98% purity, produced by Changsha </w:t>
      </w:r>
      <w:proofErr w:type="spellStart"/>
      <w:r w:rsidRPr="00DA0E57">
        <w:rPr>
          <w:rFonts w:ascii="Times New Roman" w:hAnsi="Times New Roman" w:cs="Times New Roman"/>
        </w:rPr>
        <w:t>Hekang</w:t>
      </w:r>
      <w:proofErr w:type="spellEnd"/>
      <w:r w:rsidRPr="00DA0E57">
        <w:rPr>
          <w:rFonts w:ascii="Times New Roman" w:hAnsi="Times New Roman" w:cs="Times New Roman"/>
        </w:rPr>
        <w:t xml:space="preserve"> Chemical Co. Ltd was purchased at </w:t>
      </w:r>
      <w:proofErr w:type="spellStart"/>
      <w:r w:rsidRPr="00DA0E57">
        <w:rPr>
          <w:rFonts w:ascii="Times New Roman" w:hAnsi="Times New Roman" w:cs="Times New Roman"/>
        </w:rPr>
        <w:t>Decosmiller</w:t>
      </w:r>
      <w:proofErr w:type="spellEnd"/>
      <w:r w:rsidRPr="00DA0E57">
        <w:rPr>
          <w:rFonts w:ascii="Times New Roman" w:hAnsi="Times New Roman" w:cs="Times New Roman"/>
        </w:rPr>
        <w:t xml:space="preserve"> Ventures, </w:t>
      </w:r>
      <w:proofErr w:type="spellStart"/>
      <w:r w:rsidRPr="00DA0E57">
        <w:rPr>
          <w:rFonts w:ascii="Times New Roman" w:hAnsi="Times New Roman" w:cs="Times New Roman"/>
        </w:rPr>
        <w:t>Ogbete</w:t>
      </w:r>
      <w:proofErr w:type="spellEnd"/>
      <w:r w:rsidRPr="00DA0E57">
        <w:rPr>
          <w:rFonts w:ascii="Times New Roman" w:hAnsi="Times New Roman" w:cs="Times New Roman"/>
        </w:rPr>
        <w:t xml:space="preserve">, Enugu, Nigeria </w:t>
      </w:r>
      <w:r w:rsidRPr="00DA0E57">
        <w:rPr>
          <w:rFonts w:ascii="Times New Roman" w:hAnsi="Times New Roman" w:cs="Times New Roman"/>
          <w:b/>
        </w:rPr>
        <w:t>EXPERIMENTAL ANIMALS</w:t>
      </w:r>
      <w:r w:rsidR="0050061F">
        <w:rPr>
          <w:rFonts w:ascii="Times New Roman" w:hAnsi="Times New Roman" w:cs="Times New Roman"/>
        </w:rPr>
        <w:t xml:space="preserve">: </w:t>
      </w:r>
      <w:r w:rsidR="009227CB">
        <w:rPr>
          <w:rFonts w:ascii="Times New Roman" w:hAnsi="Times New Roman" w:cs="Times New Roman"/>
        </w:rPr>
        <w:t>Twelve</w:t>
      </w:r>
      <w:r w:rsidR="0050061F">
        <w:rPr>
          <w:rFonts w:ascii="Times New Roman" w:hAnsi="Times New Roman" w:cs="Times New Roman"/>
        </w:rPr>
        <w:t xml:space="preserve"> (</w:t>
      </w:r>
      <w:r w:rsidR="003E1F53">
        <w:rPr>
          <w:rFonts w:ascii="Times New Roman" w:hAnsi="Times New Roman" w:cs="Times New Roman"/>
        </w:rPr>
        <w:t>12</w:t>
      </w:r>
      <w:r w:rsidRPr="00DA0E57">
        <w:rPr>
          <w:rFonts w:ascii="Times New Roman" w:hAnsi="Times New Roman" w:cs="Times New Roman"/>
        </w:rPr>
        <w:t xml:space="preserve">) rabbits were used for the experiment. The animals were purchased at Sandra Farm, </w:t>
      </w:r>
      <w:proofErr w:type="spellStart"/>
      <w:r w:rsidRPr="00DA0E57">
        <w:rPr>
          <w:rFonts w:ascii="Times New Roman" w:hAnsi="Times New Roman" w:cs="Times New Roman"/>
        </w:rPr>
        <w:t>Oyigbo</w:t>
      </w:r>
      <w:proofErr w:type="spellEnd"/>
      <w:r w:rsidRPr="00DA0E57">
        <w:rPr>
          <w:rFonts w:ascii="Times New Roman" w:hAnsi="Times New Roman" w:cs="Times New Roman"/>
        </w:rPr>
        <w:t>, Rivers state, Nigeria.</w:t>
      </w:r>
    </w:p>
    <w:p w14:paraId="4D939BDD" w14:textId="77777777" w:rsidR="00C80B19" w:rsidRPr="00DA0E57" w:rsidRDefault="00C80B19" w:rsidP="00C80B19">
      <w:pPr>
        <w:spacing w:line="480" w:lineRule="auto"/>
        <w:jc w:val="both"/>
        <w:rPr>
          <w:rFonts w:ascii="Times New Roman" w:hAnsi="Times New Roman" w:cs="Times New Roman"/>
        </w:rPr>
      </w:pPr>
      <w:r w:rsidRPr="00DA0E57">
        <w:rPr>
          <w:rFonts w:ascii="Times New Roman" w:hAnsi="Times New Roman" w:cs="Times New Roman"/>
          <w:b/>
        </w:rPr>
        <w:t>PLACE AND DURATION OF STUDY</w:t>
      </w:r>
      <w:r w:rsidRPr="00DA0E57">
        <w:rPr>
          <w:rFonts w:ascii="Times New Roman" w:hAnsi="Times New Roman" w:cs="Times New Roman"/>
        </w:rPr>
        <w:t>: this study was carried out at Animal House, Applied and Environmental Biology Department, Rivers State University, Port Harcourt, Rivers State, Nigeria, between April, 2020 and November, 2020.</w:t>
      </w:r>
    </w:p>
    <w:p w14:paraId="47B7A23C" w14:textId="2C89D156" w:rsidR="00676FCB" w:rsidRDefault="00C80B19" w:rsidP="007E5A47">
      <w:pPr>
        <w:spacing w:line="480" w:lineRule="auto"/>
        <w:jc w:val="both"/>
        <w:rPr>
          <w:rFonts w:ascii="Times New Roman" w:hAnsi="Times New Roman" w:cs="Times New Roman"/>
          <w:b/>
        </w:rPr>
      </w:pPr>
      <w:r w:rsidRPr="00DA0E57">
        <w:rPr>
          <w:rFonts w:ascii="Times New Roman" w:hAnsi="Times New Roman" w:cs="Times New Roman"/>
          <w:b/>
        </w:rPr>
        <w:t>STUDY DESIGN:</w:t>
      </w:r>
      <w:r w:rsidR="00452C92" w:rsidRPr="00DA0E57">
        <w:rPr>
          <w:rFonts w:ascii="Times New Roman" w:hAnsi="Times New Roman" w:cs="Times New Roman"/>
        </w:rPr>
        <w:t xml:space="preserve"> </w:t>
      </w:r>
    </w:p>
    <w:p w14:paraId="718B478D" w14:textId="68C9878E" w:rsidR="00B0646C" w:rsidRPr="00DA0E57" w:rsidRDefault="00B0646C" w:rsidP="00676FCB">
      <w:pPr>
        <w:tabs>
          <w:tab w:val="left" w:pos="7488"/>
        </w:tabs>
        <w:spacing w:after="0" w:line="480" w:lineRule="auto"/>
        <w:jc w:val="both"/>
        <w:rPr>
          <w:rFonts w:ascii="Times New Roman" w:hAnsi="Times New Roman" w:cs="Times New Roman"/>
          <w:b/>
        </w:rPr>
      </w:pPr>
      <w:r w:rsidRPr="00DA0E57">
        <w:rPr>
          <w:rFonts w:ascii="Times New Roman" w:hAnsi="Times New Roman" w:cs="Times New Roman"/>
        </w:rPr>
        <w:t>The rabbits were arranged in</w:t>
      </w:r>
      <w:r>
        <w:rPr>
          <w:rFonts w:ascii="Times New Roman" w:hAnsi="Times New Roman" w:cs="Times New Roman"/>
        </w:rPr>
        <w:t>to</w:t>
      </w:r>
      <w:r w:rsidRPr="00DA0E57">
        <w:rPr>
          <w:rFonts w:ascii="Times New Roman" w:hAnsi="Times New Roman" w:cs="Times New Roman"/>
        </w:rPr>
        <w:t xml:space="preserve"> three groups with four </w:t>
      </w:r>
      <w:r>
        <w:rPr>
          <w:rFonts w:ascii="Times New Roman" w:hAnsi="Times New Roman" w:cs="Times New Roman"/>
        </w:rPr>
        <w:t xml:space="preserve">rabbits </w:t>
      </w:r>
      <w:r w:rsidRPr="00DA0E57">
        <w:rPr>
          <w:rFonts w:ascii="Times New Roman" w:hAnsi="Times New Roman" w:cs="Times New Roman"/>
        </w:rPr>
        <w:t xml:space="preserve">in each </w:t>
      </w:r>
      <w:r>
        <w:rPr>
          <w:rFonts w:ascii="Times New Roman" w:hAnsi="Times New Roman" w:cs="Times New Roman"/>
        </w:rPr>
        <w:t>of the group</w:t>
      </w:r>
      <w:r w:rsidR="003E6DE1">
        <w:rPr>
          <w:rFonts w:ascii="Times New Roman" w:hAnsi="Times New Roman" w:cs="Times New Roman"/>
        </w:rPr>
        <w:t xml:space="preserve"> and the study lasted for twenty-four hours.</w:t>
      </w:r>
    </w:p>
    <w:p w14:paraId="75EBF365" w14:textId="7F366329" w:rsidR="002E0F2E" w:rsidRPr="00DA0E57" w:rsidRDefault="002E0F2E" w:rsidP="002E0F2E">
      <w:pPr>
        <w:tabs>
          <w:tab w:val="left" w:pos="7488"/>
        </w:tabs>
        <w:spacing w:after="0" w:line="480" w:lineRule="auto"/>
        <w:jc w:val="both"/>
        <w:rPr>
          <w:rFonts w:ascii="Times New Roman" w:hAnsi="Times New Roman" w:cs="Times New Roman"/>
        </w:rPr>
      </w:pPr>
      <w:r w:rsidRPr="00DA0E57">
        <w:rPr>
          <w:rFonts w:ascii="Times New Roman" w:hAnsi="Times New Roman" w:cs="Times New Roman"/>
          <w:b/>
        </w:rPr>
        <w:t xml:space="preserve">Group </w:t>
      </w:r>
      <w:r>
        <w:rPr>
          <w:rFonts w:ascii="Times New Roman" w:hAnsi="Times New Roman" w:cs="Times New Roman"/>
          <w:b/>
        </w:rPr>
        <w:t>one</w:t>
      </w:r>
      <w:r w:rsidRPr="00DA0E57">
        <w:rPr>
          <w:rFonts w:ascii="Times New Roman" w:hAnsi="Times New Roman" w:cs="Times New Roman"/>
        </w:rPr>
        <w:t xml:space="preserve">: The rabbits were given lethal dose </w:t>
      </w:r>
      <w:r>
        <w:rPr>
          <w:rFonts w:ascii="Times New Roman" w:hAnsi="Times New Roman" w:cs="Times New Roman"/>
        </w:rPr>
        <w:t>of 1 mg/kg</w:t>
      </w:r>
      <w:r w:rsidRPr="00DA0E57">
        <w:rPr>
          <w:rFonts w:ascii="Times New Roman" w:hAnsi="Times New Roman" w:cs="Times New Roman"/>
        </w:rPr>
        <w:t xml:space="preserve"> sodium cyanide through injection route and after thirty minutes vitreous fluid was collected. This group represents actual death from sodium cyanide (Test group)</w:t>
      </w:r>
    </w:p>
    <w:p w14:paraId="542AFFFF" w14:textId="77777777" w:rsidR="00676FCB" w:rsidRPr="00DA0E57" w:rsidRDefault="00676FCB" w:rsidP="00676FCB">
      <w:pPr>
        <w:tabs>
          <w:tab w:val="left" w:pos="7488"/>
        </w:tabs>
        <w:spacing w:after="0" w:line="240" w:lineRule="auto"/>
        <w:jc w:val="both"/>
        <w:rPr>
          <w:rFonts w:ascii="Times New Roman" w:hAnsi="Times New Roman" w:cs="Times New Roman"/>
        </w:rPr>
      </w:pPr>
    </w:p>
    <w:p w14:paraId="10ABC131" w14:textId="0DA5370F" w:rsidR="00676FCB" w:rsidRDefault="00676FCB" w:rsidP="00676FCB">
      <w:pPr>
        <w:tabs>
          <w:tab w:val="left" w:pos="7488"/>
        </w:tabs>
        <w:spacing w:after="0" w:line="480" w:lineRule="auto"/>
        <w:jc w:val="both"/>
        <w:rPr>
          <w:rFonts w:ascii="Times New Roman" w:hAnsi="Times New Roman" w:cs="Times New Roman"/>
        </w:rPr>
      </w:pPr>
      <w:r w:rsidRPr="00DA0E57">
        <w:rPr>
          <w:rFonts w:ascii="Times New Roman" w:hAnsi="Times New Roman" w:cs="Times New Roman"/>
          <w:b/>
        </w:rPr>
        <w:t>Group two</w:t>
      </w:r>
      <w:r w:rsidRPr="00DA0E57">
        <w:rPr>
          <w:rFonts w:ascii="Times New Roman" w:hAnsi="Times New Roman" w:cs="Times New Roman"/>
        </w:rPr>
        <w:t>: The rabbits were sacrifice</w:t>
      </w:r>
      <w:r w:rsidR="003E6DE1">
        <w:rPr>
          <w:rFonts w:ascii="Times New Roman" w:hAnsi="Times New Roman" w:cs="Times New Roman"/>
        </w:rPr>
        <w:t xml:space="preserve">d and lethal dose of 1 mg/kg </w:t>
      </w:r>
      <w:r w:rsidRPr="00DA0E57">
        <w:rPr>
          <w:rFonts w:ascii="Times New Roman" w:hAnsi="Times New Roman" w:cs="Times New Roman"/>
        </w:rPr>
        <w:t>sodium cya</w:t>
      </w:r>
      <w:r w:rsidR="00237EBC">
        <w:rPr>
          <w:rFonts w:ascii="Times New Roman" w:hAnsi="Times New Roman" w:cs="Times New Roman"/>
        </w:rPr>
        <w:t>nide was given to the rabbits via</w:t>
      </w:r>
      <w:r w:rsidRPr="00DA0E57">
        <w:rPr>
          <w:rFonts w:ascii="Times New Roman" w:hAnsi="Times New Roman" w:cs="Times New Roman"/>
        </w:rPr>
        <w:t xml:space="preserve"> injection route. After thirty m</w:t>
      </w:r>
      <w:r w:rsidR="00237EBC">
        <w:rPr>
          <w:rFonts w:ascii="Times New Roman" w:hAnsi="Times New Roman" w:cs="Times New Roman"/>
        </w:rPr>
        <w:t xml:space="preserve">inutes, vitreous fluid was </w:t>
      </w:r>
      <w:r w:rsidRPr="00DA0E57">
        <w:rPr>
          <w:rFonts w:ascii="Times New Roman" w:hAnsi="Times New Roman" w:cs="Times New Roman"/>
        </w:rPr>
        <w:t>collected from the rabbits. This represents the disguised death group.</w:t>
      </w:r>
    </w:p>
    <w:p w14:paraId="616A486E" w14:textId="77777777" w:rsidR="002E0F2E" w:rsidRPr="00DA0E57" w:rsidRDefault="002E0F2E" w:rsidP="002E0F2E">
      <w:pPr>
        <w:tabs>
          <w:tab w:val="left" w:pos="7488"/>
        </w:tabs>
        <w:spacing w:after="0" w:line="480" w:lineRule="auto"/>
        <w:jc w:val="both"/>
        <w:rPr>
          <w:rFonts w:ascii="Times New Roman" w:hAnsi="Times New Roman" w:cs="Times New Roman"/>
        </w:rPr>
      </w:pPr>
      <w:r w:rsidRPr="00DA0E57">
        <w:rPr>
          <w:rFonts w:ascii="Times New Roman" w:hAnsi="Times New Roman" w:cs="Times New Roman"/>
          <w:b/>
        </w:rPr>
        <w:lastRenderedPageBreak/>
        <w:t xml:space="preserve">Group </w:t>
      </w:r>
      <w:r>
        <w:rPr>
          <w:rFonts w:ascii="Times New Roman" w:hAnsi="Times New Roman" w:cs="Times New Roman"/>
          <w:b/>
        </w:rPr>
        <w:t>three</w:t>
      </w:r>
      <w:r>
        <w:rPr>
          <w:rFonts w:ascii="Times New Roman" w:hAnsi="Times New Roman" w:cs="Times New Roman"/>
        </w:rPr>
        <w:t>: The rabbits were sacrificed without administration of lethal dose of sodium cyanide (1 mg/kg sodium cyanide)</w:t>
      </w:r>
      <w:r w:rsidRPr="00DA0E57">
        <w:rPr>
          <w:rFonts w:ascii="Times New Roman" w:hAnsi="Times New Roman" w:cs="Times New Roman"/>
        </w:rPr>
        <w:t>, after thirty minutes, vitreous fluid was collected from the rabbits. This represents the control group.</w:t>
      </w:r>
    </w:p>
    <w:p w14:paraId="4EDA6217" w14:textId="77777777" w:rsidR="00676FCB" w:rsidRPr="00DA0E57" w:rsidRDefault="00676FCB" w:rsidP="00676FCB">
      <w:pPr>
        <w:tabs>
          <w:tab w:val="left" w:pos="2179"/>
        </w:tabs>
        <w:spacing w:after="0" w:line="240" w:lineRule="auto"/>
        <w:jc w:val="both"/>
        <w:rPr>
          <w:rFonts w:ascii="Times New Roman" w:hAnsi="Times New Roman" w:cs="Times New Roman"/>
        </w:rPr>
      </w:pPr>
      <w:r w:rsidRPr="00DA0E57">
        <w:rPr>
          <w:rFonts w:ascii="Times New Roman" w:hAnsi="Times New Roman" w:cs="Times New Roman"/>
        </w:rPr>
        <w:tab/>
      </w:r>
    </w:p>
    <w:p w14:paraId="349D130B" w14:textId="17E18E9E" w:rsidR="00C80B19" w:rsidRPr="00DA0E57" w:rsidRDefault="00C80B19" w:rsidP="00C80B19">
      <w:pPr>
        <w:spacing w:line="480" w:lineRule="auto"/>
        <w:jc w:val="both"/>
        <w:rPr>
          <w:rFonts w:ascii="Times New Roman" w:hAnsi="Times New Roman" w:cs="Times New Roman"/>
        </w:rPr>
      </w:pPr>
      <w:r w:rsidRPr="00DA0E57">
        <w:rPr>
          <w:rFonts w:ascii="Times New Roman" w:hAnsi="Times New Roman" w:cs="Times New Roman"/>
          <w:b/>
        </w:rPr>
        <w:t>BIOCHEMICAL ANALYSIS</w:t>
      </w:r>
      <w:r w:rsidRPr="00DA0E57">
        <w:rPr>
          <w:rFonts w:ascii="Times New Roman" w:hAnsi="Times New Roman" w:cs="Times New Roman"/>
        </w:rPr>
        <w:t xml:space="preserve">: </w:t>
      </w:r>
      <w:r w:rsidR="00E57C6C" w:rsidRPr="00DA0E57">
        <w:rPr>
          <w:rFonts w:ascii="Times New Roman" w:hAnsi="Times New Roman" w:cs="Times New Roman"/>
        </w:rPr>
        <w:t>Renal function</w:t>
      </w:r>
      <w:r w:rsidRPr="00DA0E57">
        <w:rPr>
          <w:rFonts w:ascii="Times New Roman" w:hAnsi="Times New Roman" w:cs="Times New Roman"/>
        </w:rPr>
        <w:t xml:space="preserve"> parameters were measured using Randox Laboratories U</w:t>
      </w:r>
      <w:r w:rsidR="000E2AD4">
        <w:rPr>
          <w:rFonts w:ascii="Times New Roman" w:hAnsi="Times New Roman" w:cs="Times New Roman"/>
        </w:rPr>
        <w:t xml:space="preserve">nited </w:t>
      </w:r>
      <w:r w:rsidRPr="00DA0E57">
        <w:rPr>
          <w:rFonts w:ascii="Times New Roman" w:hAnsi="Times New Roman" w:cs="Times New Roman"/>
        </w:rPr>
        <w:t>K</w:t>
      </w:r>
      <w:r w:rsidR="000E2AD4">
        <w:rPr>
          <w:rFonts w:ascii="Times New Roman" w:hAnsi="Times New Roman" w:cs="Times New Roman"/>
        </w:rPr>
        <w:t>ingdom</w:t>
      </w:r>
      <w:r w:rsidRPr="00DA0E57">
        <w:rPr>
          <w:rFonts w:ascii="Times New Roman" w:hAnsi="Times New Roman" w:cs="Times New Roman"/>
        </w:rPr>
        <w:t xml:space="preserve"> reagent kits and Ekrat-0201 kits. </w:t>
      </w:r>
      <w:r w:rsidR="00B74B5E">
        <w:rPr>
          <w:rFonts w:ascii="Times New Roman" w:hAnsi="Times New Roman" w:cs="Times New Roman"/>
        </w:rPr>
        <w:t xml:space="preserve">Mindray (MR-96A) was used to analyzed </w:t>
      </w:r>
      <w:r w:rsidRPr="00DA0E57">
        <w:rPr>
          <w:rFonts w:ascii="Times New Roman" w:eastAsia="Times New Roman" w:hAnsi="Times New Roman" w:cs="Times New Roman"/>
        </w:rPr>
        <w:t>Kidney InjuryMolecule</w:t>
      </w:r>
      <w:r w:rsidRPr="00DA0E57">
        <w:rPr>
          <w:rFonts w:ascii="Times New Roman" w:hAnsi="Times New Roman" w:cs="Times New Roman"/>
        </w:rPr>
        <w:t>-1(KIM-1) using Enzyme linked immunosorbent Assay (ELISA) method.</w:t>
      </w:r>
    </w:p>
    <w:p w14:paraId="08F06D22" w14:textId="77777777" w:rsidR="00C80B19" w:rsidRPr="00DA0E57" w:rsidRDefault="00C80B19" w:rsidP="00C80B19">
      <w:pPr>
        <w:spacing w:line="480" w:lineRule="auto"/>
        <w:jc w:val="both"/>
        <w:rPr>
          <w:rFonts w:ascii="Times New Roman" w:hAnsi="Times New Roman" w:cs="Times New Roman"/>
          <w:b/>
        </w:rPr>
      </w:pPr>
      <w:r w:rsidRPr="00DA0E57">
        <w:rPr>
          <w:rFonts w:ascii="Times New Roman" w:hAnsi="Times New Roman" w:cs="Times New Roman"/>
          <w:b/>
        </w:rPr>
        <w:t xml:space="preserve">Statistical analysis </w:t>
      </w:r>
    </w:p>
    <w:p w14:paraId="0A97668E" w14:textId="23FCC4E9" w:rsidR="00C80B19" w:rsidRPr="00DA0E57" w:rsidRDefault="00C80B19" w:rsidP="00C80B19">
      <w:pPr>
        <w:spacing w:line="480" w:lineRule="auto"/>
        <w:jc w:val="both"/>
        <w:rPr>
          <w:rFonts w:ascii="Times New Roman" w:hAnsi="Times New Roman" w:cs="Times New Roman"/>
        </w:rPr>
      </w:pPr>
      <w:r w:rsidRPr="00DA0E57">
        <w:rPr>
          <w:rFonts w:ascii="Times New Roman" w:hAnsi="Times New Roman" w:cs="Times New Roman"/>
        </w:rPr>
        <w:t xml:space="preserve"> Data are expressed as mean ±</w:t>
      </w:r>
      <w:r w:rsidR="00C760DD">
        <w:rPr>
          <w:rFonts w:ascii="Times New Roman" w:hAnsi="Times New Roman" w:cs="Times New Roman"/>
        </w:rPr>
        <w:t xml:space="preserve"> Standard deviation</w:t>
      </w:r>
      <w:r w:rsidRPr="00DA0E57">
        <w:rPr>
          <w:rFonts w:ascii="Times New Roman" w:hAnsi="Times New Roman" w:cs="Times New Roman"/>
        </w:rPr>
        <w:t xml:space="preserve"> </w:t>
      </w:r>
      <w:r w:rsidR="00C760DD">
        <w:rPr>
          <w:rFonts w:ascii="Times New Roman" w:hAnsi="Times New Roman" w:cs="Times New Roman"/>
        </w:rPr>
        <w:t>(</w:t>
      </w:r>
      <w:r w:rsidRPr="00DA0E57">
        <w:rPr>
          <w:rFonts w:ascii="Times New Roman" w:hAnsi="Times New Roman" w:cs="Times New Roman"/>
        </w:rPr>
        <w:t>SD</w:t>
      </w:r>
      <w:r w:rsidR="00C760DD">
        <w:rPr>
          <w:rFonts w:ascii="Times New Roman" w:hAnsi="Times New Roman" w:cs="Times New Roman"/>
        </w:rPr>
        <w:t>)</w:t>
      </w:r>
      <w:r w:rsidRPr="00DA0E57">
        <w:rPr>
          <w:rFonts w:ascii="Times New Roman" w:hAnsi="Times New Roman" w:cs="Times New Roman"/>
        </w:rPr>
        <w:t>. Statistical differences between groups were computed using Graph pad prism 7.0 versions. Results were analyzed using one-way analysis of variance (ANOVA) and significance between groups was taken at p &lt; 0.05.</w:t>
      </w:r>
    </w:p>
    <w:p w14:paraId="6D4607B6" w14:textId="6ADC469D" w:rsidR="00C80B19" w:rsidRDefault="00F31836" w:rsidP="00346592">
      <w:pPr>
        <w:spacing w:line="480" w:lineRule="auto"/>
        <w:rPr>
          <w:rFonts w:ascii="Times New Roman" w:hAnsi="Times New Roman" w:cs="Times New Roman"/>
          <w:b/>
        </w:rPr>
      </w:pPr>
      <w:r w:rsidRPr="00DA0E57">
        <w:rPr>
          <w:rFonts w:ascii="Times New Roman" w:hAnsi="Times New Roman" w:cs="Times New Roman"/>
          <w:b/>
        </w:rPr>
        <w:t>RESULTS</w:t>
      </w:r>
    </w:p>
    <w:p w14:paraId="1F8DDE50" w14:textId="0D4243DA" w:rsidR="00F10F3C" w:rsidRPr="00F10F3C" w:rsidRDefault="00F10F3C" w:rsidP="00346592">
      <w:pPr>
        <w:spacing w:line="480" w:lineRule="auto"/>
        <w:rPr>
          <w:rFonts w:ascii="Times New Roman" w:hAnsi="Times New Roman" w:cs="Times New Roman"/>
          <w:bCs/>
        </w:rPr>
      </w:pPr>
      <w:r w:rsidRPr="00F10F3C">
        <w:rPr>
          <w:rFonts w:ascii="Times New Roman" w:hAnsi="Times New Roman" w:cs="Times New Roman"/>
          <w:bCs/>
        </w:rPr>
        <w:t xml:space="preserve">The result </w:t>
      </w:r>
      <w:r>
        <w:rPr>
          <w:rFonts w:ascii="Times New Roman" w:hAnsi="Times New Roman" w:cs="Times New Roman"/>
          <w:bCs/>
        </w:rPr>
        <w:t>of analysis of renal function parameters of vitreous humor is presented in Table 1 and 2. The result showed increase</w:t>
      </w:r>
      <w:r w:rsidR="00434197">
        <w:rPr>
          <w:rFonts w:ascii="Times New Roman" w:hAnsi="Times New Roman" w:cs="Times New Roman"/>
          <w:bCs/>
        </w:rPr>
        <w:t xml:space="preserve"> in concentration of renal </w:t>
      </w:r>
      <w:r w:rsidR="005267F0">
        <w:rPr>
          <w:rFonts w:ascii="Times New Roman" w:hAnsi="Times New Roman" w:cs="Times New Roman"/>
          <w:bCs/>
        </w:rPr>
        <w:t xml:space="preserve">function </w:t>
      </w:r>
      <w:r w:rsidR="00434197">
        <w:rPr>
          <w:rFonts w:ascii="Times New Roman" w:hAnsi="Times New Roman" w:cs="Times New Roman"/>
          <w:bCs/>
        </w:rPr>
        <w:t>parameters in actual death compared to control and disguised death.</w:t>
      </w:r>
      <w:r>
        <w:rPr>
          <w:rFonts w:ascii="Times New Roman" w:hAnsi="Times New Roman" w:cs="Times New Roman"/>
          <w:bCs/>
        </w:rPr>
        <w:t xml:space="preserve"> </w:t>
      </w:r>
    </w:p>
    <w:p w14:paraId="32A2BED0" w14:textId="77777777" w:rsidR="00F31836" w:rsidRPr="00DA0E57" w:rsidRDefault="00F31836" w:rsidP="00F31836">
      <w:pPr>
        <w:ind w:left="360"/>
        <w:jc w:val="both"/>
        <w:rPr>
          <w:rFonts w:ascii="Times New Roman" w:hAnsi="Times New Roman" w:cs="Times New Roman"/>
        </w:rPr>
      </w:pPr>
    </w:p>
    <w:p w14:paraId="287F0868" w14:textId="3CD89EA4" w:rsidR="003A7626" w:rsidRPr="00DA0E57" w:rsidRDefault="003A7626" w:rsidP="003A7626">
      <w:pPr>
        <w:ind w:left="360"/>
        <w:jc w:val="both"/>
        <w:rPr>
          <w:rFonts w:ascii="Times New Roman" w:hAnsi="Times New Roman" w:cs="Times New Roman"/>
        </w:rPr>
      </w:pPr>
      <w:r w:rsidRPr="00DA0E57">
        <w:rPr>
          <w:rFonts w:ascii="Times New Roman" w:hAnsi="Times New Roman" w:cs="Times New Roman"/>
        </w:rPr>
        <w:t xml:space="preserve">Table </w:t>
      </w:r>
      <w:r w:rsidR="00434197">
        <w:rPr>
          <w:rFonts w:ascii="Times New Roman" w:hAnsi="Times New Roman" w:cs="Times New Roman"/>
        </w:rPr>
        <w:t>1</w:t>
      </w:r>
      <w:r w:rsidRPr="00DA0E57">
        <w:rPr>
          <w:rFonts w:ascii="Times New Roman" w:hAnsi="Times New Roman" w:cs="Times New Roman"/>
        </w:rPr>
        <w:t>:</w:t>
      </w:r>
      <w:r w:rsidR="0090129E" w:rsidRPr="00DA0E57">
        <w:rPr>
          <w:rFonts w:ascii="Times New Roman" w:hAnsi="Times New Roman" w:cs="Times New Roman"/>
        </w:rPr>
        <w:t xml:space="preserve"> </w:t>
      </w:r>
      <w:r w:rsidRPr="00DA0E57">
        <w:rPr>
          <w:rFonts w:ascii="Times New Roman" w:hAnsi="Times New Roman" w:cs="Times New Roman"/>
        </w:rPr>
        <w:t>Analysis of Renal Function Parameters of Vitreous Humor (Mean ±</w:t>
      </w:r>
      <w:r w:rsidR="0090129E" w:rsidRPr="00DA0E57">
        <w:rPr>
          <w:rFonts w:ascii="Times New Roman" w:hAnsi="Times New Roman" w:cs="Times New Roman"/>
        </w:rPr>
        <w:t xml:space="preserve"> </w:t>
      </w:r>
      <w:r w:rsidRPr="00DA0E57">
        <w:rPr>
          <w:rFonts w:ascii="Times New Roman" w:hAnsi="Times New Roman" w:cs="Times New Roman"/>
        </w:rPr>
        <w:t>SD)</w:t>
      </w:r>
    </w:p>
    <w:tbl>
      <w:tblPr>
        <w:tblStyle w:val="TableGrid"/>
        <w:tblW w:w="9011" w:type="dxa"/>
        <w:tblInd w:w="360" w:type="dxa"/>
        <w:tblLayout w:type="fixed"/>
        <w:tblLook w:val="04A0" w:firstRow="1" w:lastRow="0" w:firstColumn="1" w:lastColumn="0" w:noHBand="0" w:noVBand="1"/>
      </w:tblPr>
      <w:tblGrid>
        <w:gridCol w:w="851"/>
        <w:gridCol w:w="1865"/>
        <w:gridCol w:w="1597"/>
        <w:gridCol w:w="1353"/>
        <w:gridCol w:w="1882"/>
        <w:gridCol w:w="1463"/>
      </w:tblGrid>
      <w:tr w:rsidR="00141235" w:rsidRPr="00DA0E57" w14:paraId="0CE16808" w14:textId="77777777" w:rsidTr="00141235">
        <w:trPr>
          <w:trHeight w:val="337"/>
        </w:trPr>
        <w:tc>
          <w:tcPr>
            <w:tcW w:w="851" w:type="dxa"/>
            <w:vMerge w:val="restart"/>
          </w:tcPr>
          <w:p w14:paraId="2C724544" w14:textId="77777777" w:rsidR="00141235" w:rsidRPr="00DA0E57" w:rsidRDefault="00141235" w:rsidP="00F95CE1">
            <w:pPr>
              <w:jc w:val="center"/>
              <w:rPr>
                <w:rFonts w:ascii="Times New Roman" w:hAnsi="Times New Roman" w:cs="Times New Roman"/>
                <w:b/>
              </w:rPr>
            </w:pPr>
            <w:r w:rsidRPr="00DA0E57">
              <w:rPr>
                <w:rFonts w:ascii="Times New Roman" w:hAnsi="Times New Roman" w:cs="Times New Roman"/>
                <w:b/>
              </w:rPr>
              <w:t>S/N</w:t>
            </w:r>
          </w:p>
        </w:tc>
        <w:tc>
          <w:tcPr>
            <w:tcW w:w="1865" w:type="dxa"/>
            <w:vMerge w:val="restart"/>
          </w:tcPr>
          <w:p w14:paraId="36D8001F" w14:textId="77777777" w:rsidR="00141235" w:rsidRPr="00DA0E57" w:rsidRDefault="00141235" w:rsidP="00F95CE1">
            <w:pPr>
              <w:jc w:val="center"/>
              <w:rPr>
                <w:rFonts w:ascii="Times New Roman" w:hAnsi="Times New Roman" w:cs="Times New Roman"/>
                <w:b/>
              </w:rPr>
            </w:pPr>
            <w:r w:rsidRPr="00DA0E57">
              <w:rPr>
                <w:rFonts w:ascii="Times New Roman" w:hAnsi="Times New Roman" w:cs="Times New Roman"/>
                <w:b/>
              </w:rPr>
              <w:t>Experimental      Groups</w:t>
            </w:r>
          </w:p>
        </w:tc>
        <w:tc>
          <w:tcPr>
            <w:tcW w:w="6295" w:type="dxa"/>
            <w:gridSpan w:val="4"/>
            <w:shd w:val="clear" w:color="auto" w:fill="auto"/>
          </w:tcPr>
          <w:p w14:paraId="17896481" w14:textId="77777777" w:rsidR="00141235" w:rsidRPr="00DA0E57" w:rsidRDefault="00141235">
            <w:pPr>
              <w:rPr>
                <w:b/>
              </w:rPr>
            </w:pPr>
            <w:r w:rsidRPr="00DA0E57">
              <w:rPr>
                <w:b/>
              </w:rPr>
              <w:t xml:space="preserve">                                           Parameters</w:t>
            </w:r>
          </w:p>
        </w:tc>
      </w:tr>
      <w:tr w:rsidR="00141235" w:rsidRPr="00DA0E57" w14:paraId="4BF8F98C" w14:textId="77777777" w:rsidTr="00141235">
        <w:trPr>
          <w:trHeight w:val="1032"/>
        </w:trPr>
        <w:tc>
          <w:tcPr>
            <w:tcW w:w="851" w:type="dxa"/>
            <w:vMerge/>
          </w:tcPr>
          <w:p w14:paraId="3E60B31A" w14:textId="77777777" w:rsidR="00141235" w:rsidRPr="00DA0E57" w:rsidRDefault="00141235" w:rsidP="00F95CE1">
            <w:pPr>
              <w:jc w:val="center"/>
              <w:rPr>
                <w:rFonts w:ascii="Times New Roman" w:hAnsi="Times New Roman" w:cs="Times New Roman"/>
                <w:b/>
              </w:rPr>
            </w:pPr>
          </w:p>
        </w:tc>
        <w:tc>
          <w:tcPr>
            <w:tcW w:w="1865" w:type="dxa"/>
            <w:vMerge/>
          </w:tcPr>
          <w:p w14:paraId="1EC3CF21" w14:textId="77777777" w:rsidR="00141235" w:rsidRPr="00DA0E57" w:rsidRDefault="00141235" w:rsidP="00F95CE1">
            <w:pPr>
              <w:jc w:val="center"/>
              <w:rPr>
                <w:rFonts w:ascii="Times New Roman" w:hAnsi="Times New Roman" w:cs="Times New Roman"/>
                <w:b/>
              </w:rPr>
            </w:pPr>
          </w:p>
        </w:tc>
        <w:tc>
          <w:tcPr>
            <w:tcW w:w="1597" w:type="dxa"/>
          </w:tcPr>
          <w:p w14:paraId="58EDE0EE" w14:textId="77777777" w:rsidR="00141235" w:rsidRPr="00DA0E57" w:rsidRDefault="00141235" w:rsidP="00F95CE1">
            <w:pPr>
              <w:jc w:val="both"/>
              <w:rPr>
                <w:rFonts w:ascii="Times New Roman" w:hAnsi="Times New Roman" w:cs="Times New Roman"/>
                <w:b/>
              </w:rPr>
            </w:pPr>
            <w:r w:rsidRPr="00DA0E57">
              <w:rPr>
                <w:rFonts w:ascii="Times New Roman" w:hAnsi="Times New Roman" w:cs="Times New Roman"/>
                <w:b/>
              </w:rPr>
              <w:t>Na</w:t>
            </w:r>
            <w:r w:rsidRPr="00DA0E57">
              <w:rPr>
                <w:rFonts w:ascii="Times New Roman" w:hAnsi="Times New Roman" w:cs="Times New Roman"/>
                <w:b/>
                <w:vertAlign w:val="superscript"/>
              </w:rPr>
              <w:t>+</w:t>
            </w:r>
            <w:r w:rsidRPr="00DA0E57">
              <w:rPr>
                <w:rFonts w:ascii="Times New Roman" w:hAnsi="Times New Roman" w:cs="Times New Roman"/>
                <w:b/>
              </w:rPr>
              <w:t xml:space="preserve"> (mmol/L)</w:t>
            </w:r>
          </w:p>
        </w:tc>
        <w:tc>
          <w:tcPr>
            <w:tcW w:w="1353" w:type="dxa"/>
          </w:tcPr>
          <w:p w14:paraId="38DAF04A" w14:textId="77777777" w:rsidR="00141235" w:rsidRPr="00DA0E57" w:rsidRDefault="00141235" w:rsidP="00F95CE1">
            <w:pPr>
              <w:jc w:val="both"/>
              <w:rPr>
                <w:rFonts w:ascii="Times New Roman" w:hAnsi="Times New Roman" w:cs="Times New Roman"/>
                <w:b/>
              </w:rPr>
            </w:pPr>
            <w:r w:rsidRPr="00DA0E57">
              <w:rPr>
                <w:rFonts w:ascii="Times New Roman" w:hAnsi="Times New Roman" w:cs="Times New Roman"/>
                <w:b/>
              </w:rPr>
              <w:t>K</w:t>
            </w:r>
            <w:r w:rsidRPr="00DA0E57">
              <w:rPr>
                <w:rFonts w:ascii="Times New Roman" w:hAnsi="Times New Roman" w:cs="Times New Roman"/>
                <w:b/>
                <w:vertAlign w:val="superscript"/>
              </w:rPr>
              <w:t xml:space="preserve">+ </w:t>
            </w:r>
            <w:r w:rsidRPr="00DA0E57">
              <w:rPr>
                <w:rFonts w:ascii="Times New Roman" w:hAnsi="Times New Roman" w:cs="Times New Roman"/>
                <w:b/>
              </w:rPr>
              <w:t>(mmol/L)</w:t>
            </w:r>
          </w:p>
        </w:tc>
        <w:tc>
          <w:tcPr>
            <w:tcW w:w="1882" w:type="dxa"/>
          </w:tcPr>
          <w:p w14:paraId="42411AF4" w14:textId="77777777" w:rsidR="00141235" w:rsidRPr="00DA0E57" w:rsidRDefault="00141235" w:rsidP="00F95CE1">
            <w:pPr>
              <w:jc w:val="both"/>
              <w:rPr>
                <w:rFonts w:ascii="Times New Roman" w:hAnsi="Times New Roman" w:cs="Times New Roman"/>
                <w:b/>
              </w:rPr>
            </w:pPr>
            <w:r w:rsidRPr="00DA0E57">
              <w:rPr>
                <w:rFonts w:ascii="Times New Roman" w:hAnsi="Times New Roman" w:cs="Times New Roman"/>
                <w:b/>
              </w:rPr>
              <w:t>Cl</w:t>
            </w:r>
            <w:r w:rsidRPr="00DA0E57">
              <w:rPr>
                <w:rFonts w:ascii="Times New Roman" w:hAnsi="Times New Roman" w:cs="Times New Roman"/>
                <w:b/>
                <w:vertAlign w:val="superscript"/>
              </w:rPr>
              <w:t>-</w:t>
            </w:r>
            <w:r w:rsidRPr="00DA0E57">
              <w:rPr>
                <w:rFonts w:ascii="Times New Roman" w:hAnsi="Times New Roman" w:cs="Times New Roman"/>
                <w:b/>
              </w:rPr>
              <w:t xml:space="preserve"> (mmol/L)</w:t>
            </w:r>
          </w:p>
        </w:tc>
        <w:tc>
          <w:tcPr>
            <w:tcW w:w="1462" w:type="dxa"/>
          </w:tcPr>
          <w:p w14:paraId="56B3D4D6" w14:textId="77777777" w:rsidR="00141235" w:rsidRPr="00DA0E57" w:rsidRDefault="00141235" w:rsidP="00F95CE1">
            <w:pPr>
              <w:jc w:val="both"/>
              <w:rPr>
                <w:rFonts w:ascii="Times New Roman" w:hAnsi="Times New Roman" w:cs="Times New Roman"/>
                <w:b/>
              </w:rPr>
            </w:pPr>
            <w:r w:rsidRPr="00DA0E57">
              <w:rPr>
                <w:rFonts w:ascii="Times New Roman" w:hAnsi="Times New Roman" w:cs="Times New Roman"/>
                <w:b/>
              </w:rPr>
              <w:t>Ca</w:t>
            </w:r>
            <w:r w:rsidRPr="00DA0E57">
              <w:rPr>
                <w:rFonts w:ascii="Times New Roman" w:hAnsi="Times New Roman" w:cs="Times New Roman"/>
                <w:b/>
                <w:vertAlign w:val="superscript"/>
              </w:rPr>
              <w:t>2+</w:t>
            </w:r>
            <w:r w:rsidRPr="00DA0E57">
              <w:rPr>
                <w:rFonts w:ascii="Times New Roman" w:hAnsi="Times New Roman" w:cs="Times New Roman"/>
                <w:b/>
              </w:rPr>
              <w:t xml:space="preserve"> (mmol/L)</w:t>
            </w:r>
          </w:p>
        </w:tc>
      </w:tr>
      <w:tr w:rsidR="00141235" w:rsidRPr="00DA0E57" w14:paraId="0DF28646" w14:textId="77777777" w:rsidTr="00141235">
        <w:trPr>
          <w:trHeight w:val="321"/>
        </w:trPr>
        <w:tc>
          <w:tcPr>
            <w:tcW w:w="851" w:type="dxa"/>
          </w:tcPr>
          <w:p w14:paraId="298A479A"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w:t>
            </w:r>
          </w:p>
        </w:tc>
        <w:tc>
          <w:tcPr>
            <w:tcW w:w="1865" w:type="dxa"/>
          </w:tcPr>
          <w:p w14:paraId="38E9AD52"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 xml:space="preserve">Control </w:t>
            </w:r>
          </w:p>
        </w:tc>
        <w:tc>
          <w:tcPr>
            <w:tcW w:w="1597" w:type="dxa"/>
          </w:tcPr>
          <w:p w14:paraId="77AAFC7A"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135.60±0.16</w:t>
            </w:r>
            <w:r w:rsidRPr="00DA0E57">
              <w:rPr>
                <w:rFonts w:ascii="Times New Roman" w:hAnsi="Times New Roman" w:cs="Times New Roman"/>
                <w:vertAlign w:val="superscript"/>
              </w:rPr>
              <w:t>a</w:t>
            </w:r>
          </w:p>
        </w:tc>
        <w:tc>
          <w:tcPr>
            <w:tcW w:w="1353" w:type="dxa"/>
          </w:tcPr>
          <w:p w14:paraId="75A4BE6A"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6.30±0.12</w:t>
            </w:r>
            <w:r w:rsidRPr="00DA0E57">
              <w:rPr>
                <w:rFonts w:ascii="Times New Roman" w:hAnsi="Times New Roman" w:cs="Times New Roman"/>
                <w:vertAlign w:val="superscript"/>
              </w:rPr>
              <w:t>a</w:t>
            </w:r>
          </w:p>
        </w:tc>
        <w:tc>
          <w:tcPr>
            <w:tcW w:w="1882" w:type="dxa"/>
          </w:tcPr>
          <w:p w14:paraId="4C29F081"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105.60±0.48</w:t>
            </w:r>
            <w:r w:rsidRPr="00DA0E57">
              <w:rPr>
                <w:rFonts w:ascii="Times New Roman" w:hAnsi="Times New Roman" w:cs="Times New Roman"/>
                <w:vertAlign w:val="superscript"/>
              </w:rPr>
              <w:t>a</w:t>
            </w:r>
          </w:p>
        </w:tc>
        <w:tc>
          <w:tcPr>
            <w:tcW w:w="1462" w:type="dxa"/>
          </w:tcPr>
          <w:p w14:paraId="7FFC5269"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1.15±0.04</w:t>
            </w:r>
            <w:r w:rsidRPr="00DA0E57">
              <w:rPr>
                <w:rFonts w:ascii="Times New Roman" w:hAnsi="Times New Roman" w:cs="Times New Roman"/>
                <w:vertAlign w:val="superscript"/>
              </w:rPr>
              <w:t>a</w:t>
            </w:r>
          </w:p>
        </w:tc>
      </w:tr>
      <w:tr w:rsidR="00141235" w:rsidRPr="00DA0E57" w14:paraId="6EE47D17" w14:textId="77777777" w:rsidTr="00141235">
        <w:trPr>
          <w:trHeight w:val="337"/>
        </w:trPr>
        <w:tc>
          <w:tcPr>
            <w:tcW w:w="851" w:type="dxa"/>
          </w:tcPr>
          <w:p w14:paraId="2C15F649"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2</w:t>
            </w:r>
          </w:p>
        </w:tc>
        <w:tc>
          <w:tcPr>
            <w:tcW w:w="1865" w:type="dxa"/>
          </w:tcPr>
          <w:p w14:paraId="6196139A"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Actual death</w:t>
            </w:r>
          </w:p>
        </w:tc>
        <w:tc>
          <w:tcPr>
            <w:tcW w:w="1597" w:type="dxa"/>
          </w:tcPr>
          <w:p w14:paraId="557AE6EA"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137.90±0.17</w:t>
            </w:r>
            <w:r w:rsidRPr="00DA0E57">
              <w:rPr>
                <w:rFonts w:ascii="Times New Roman" w:hAnsi="Times New Roman" w:cs="Times New Roman"/>
                <w:vertAlign w:val="superscript"/>
              </w:rPr>
              <w:t>b</w:t>
            </w:r>
          </w:p>
        </w:tc>
        <w:tc>
          <w:tcPr>
            <w:tcW w:w="1353" w:type="dxa"/>
          </w:tcPr>
          <w:p w14:paraId="66F99564"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7.74±0.21</w:t>
            </w:r>
            <w:r w:rsidRPr="00DA0E57">
              <w:rPr>
                <w:rFonts w:ascii="Times New Roman" w:hAnsi="Times New Roman" w:cs="Times New Roman"/>
                <w:vertAlign w:val="superscript"/>
              </w:rPr>
              <w:t>b</w:t>
            </w:r>
          </w:p>
        </w:tc>
        <w:tc>
          <w:tcPr>
            <w:tcW w:w="1882" w:type="dxa"/>
          </w:tcPr>
          <w:p w14:paraId="0FE51D3C"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123.20±0.52</w:t>
            </w:r>
            <w:r w:rsidRPr="00DA0E57">
              <w:rPr>
                <w:rFonts w:ascii="Times New Roman" w:hAnsi="Times New Roman" w:cs="Times New Roman"/>
                <w:vertAlign w:val="superscript"/>
              </w:rPr>
              <w:t>b</w:t>
            </w:r>
          </w:p>
        </w:tc>
        <w:tc>
          <w:tcPr>
            <w:tcW w:w="1462" w:type="dxa"/>
          </w:tcPr>
          <w:p w14:paraId="639F3C98"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1.26±0.05</w:t>
            </w:r>
            <w:r w:rsidRPr="00DA0E57">
              <w:rPr>
                <w:rFonts w:ascii="Times New Roman" w:hAnsi="Times New Roman" w:cs="Times New Roman"/>
                <w:vertAlign w:val="superscript"/>
              </w:rPr>
              <w:t>b</w:t>
            </w:r>
          </w:p>
        </w:tc>
      </w:tr>
      <w:tr w:rsidR="00141235" w:rsidRPr="00DA0E57" w14:paraId="1DEF4E2F" w14:textId="77777777" w:rsidTr="00141235">
        <w:trPr>
          <w:trHeight w:val="337"/>
        </w:trPr>
        <w:tc>
          <w:tcPr>
            <w:tcW w:w="851" w:type="dxa"/>
          </w:tcPr>
          <w:p w14:paraId="4E9FCE72"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3</w:t>
            </w:r>
          </w:p>
        </w:tc>
        <w:tc>
          <w:tcPr>
            <w:tcW w:w="1865" w:type="dxa"/>
          </w:tcPr>
          <w:p w14:paraId="63BFC540"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Disguised death</w:t>
            </w:r>
          </w:p>
        </w:tc>
        <w:tc>
          <w:tcPr>
            <w:tcW w:w="1597" w:type="dxa"/>
          </w:tcPr>
          <w:p w14:paraId="4EFF2049"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135.80±0.14</w:t>
            </w:r>
            <w:r w:rsidRPr="00DA0E57">
              <w:rPr>
                <w:rFonts w:ascii="Times New Roman" w:hAnsi="Times New Roman" w:cs="Times New Roman"/>
                <w:vertAlign w:val="superscript"/>
              </w:rPr>
              <w:t>a</w:t>
            </w:r>
          </w:p>
        </w:tc>
        <w:tc>
          <w:tcPr>
            <w:tcW w:w="1353" w:type="dxa"/>
          </w:tcPr>
          <w:p w14:paraId="2C8669E9"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6.76±0.18</w:t>
            </w:r>
            <w:r w:rsidRPr="00DA0E57">
              <w:rPr>
                <w:rFonts w:ascii="Times New Roman" w:hAnsi="Times New Roman" w:cs="Times New Roman"/>
                <w:vertAlign w:val="superscript"/>
              </w:rPr>
              <w:t>c</w:t>
            </w:r>
          </w:p>
        </w:tc>
        <w:tc>
          <w:tcPr>
            <w:tcW w:w="1882" w:type="dxa"/>
          </w:tcPr>
          <w:p w14:paraId="3B99DDDF"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106.80±0.45</w:t>
            </w:r>
            <w:r w:rsidRPr="00DA0E57">
              <w:rPr>
                <w:rFonts w:ascii="Times New Roman" w:hAnsi="Times New Roman" w:cs="Times New Roman"/>
                <w:vertAlign w:val="superscript"/>
              </w:rPr>
              <w:t>c</w:t>
            </w:r>
          </w:p>
        </w:tc>
        <w:tc>
          <w:tcPr>
            <w:tcW w:w="1462" w:type="dxa"/>
          </w:tcPr>
          <w:p w14:paraId="18E17FC4"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1.16±0.02</w:t>
            </w:r>
            <w:r w:rsidRPr="00DA0E57">
              <w:rPr>
                <w:rFonts w:ascii="Times New Roman" w:hAnsi="Times New Roman" w:cs="Times New Roman"/>
                <w:vertAlign w:val="superscript"/>
              </w:rPr>
              <w:t>a</w:t>
            </w:r>
          </w:p>
        </w:tc>
      </w:tr>
      <w:tr w:rsidR="00141235" w:rsidRPr="00DA0E57" w14:paraId="2EC2178F" w14:textId="77777777" w:rsidTr="00141235">
        <w:trPr>
          <w:trHeight w:val="337"/>
        </w:trPr>
        <w:tc>
          <w:tcPr>
            <w:tcW w:w="851" w:type="dxa"/>
          </w:tcPr>
          <w:p w14:paraId="00971B99"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4</w:t>
            </w:r>
          </w:p>
        </w:tc>
        <w:tc>
          <w:tcPr>
            <w:tcW w:w="1865" w:type="dxa"/>
          </w:tcPr>
          <w:p w14:paraId="400A6ABD"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F –value</w:t>
            </w:r>
          </w:p>
        </w:tc>
        <w:tc>
          <w:tcPr>
            <w:tcW w:w="1597" w:type="dxa"/>
          </w:tcPr>
          <w:p w14:paraId="6AADAA4D"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255.1</w:t>
            </w:r>
          </w:p>
        </w:tc>
        <w:tc>
          <w:tcPr>
            <w:tcW w:w="1353" w:type="dxa"/>
          </w:tcPr>
          <w:p w14:paraId="236B48E1"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70.09</w:t>
            </w:r>
          </w:p>
        </w:tc>
        <w:tc>
          <w:tcPr>
            <w:tcW w:w="1882" w:type="dxa"/>
          </w:tcPr>
          <w:p w14:paraId="65D7B1B5"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1654</w:t>
            </w:r>
          </w:p>
        </w:tc>
        <w:tc>
          <w:tcPr>
            <w:tcW w:w="1462" w:type="dxa"/>
          </w:tcPr>
          <w:p w14:paraId="1EC96205"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9.142</w:t>
            </w:r>
          </w:p>
        </w:tc>
      </w:tr>
      <w:tr w:rsidR="00141235" w:rsidRPr="00DA0E57" w14:paraId="65D8F42C" w14:textId="77777777" w:rsidTr="00141235">
        <w:trPr>
          <w:trHeight w:val="337"/>
        </w:trPr>
        <w:tc>
          <w:tcPr>
            <w:tcW w:w="851" w:type="dxa"/>
          </w:tcPr>
          <w:p w14:paraId="670E9633"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5</w:t>
            </w:r>
          </w:p>
        </w:tc>
        <w:tc>
          <w:tcPr>
            <w:tcW w:w="1865" w:type="dxa"/>
          </w:tcPr>
          <w:p w14:paraId="35A506C8"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P –value</w:t>
            </w:r>
          </w:p>
        </w:tc>
        <w:tc>
          <w:tcPr>
            <w:tcW w:w="1597" w:type="dxa"/>
          </w:tcPr>
          <w:p w14:paraId="170201D9"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&lt;0.0001</w:t>
            </w:r>
          </w:p>
        </w:tc>
        <w:tc>
          <w:tcPr>
            <w:tcW w:w="1353" w:type="dxa"/>
          </w:tcPr>
          <w:p w14:paraId="430D977B"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&lt;0.0001</w:t>
            </w:r>
          </w:p>
        </w:tc>
        <w:tc>
          <w:tcPr>
            <w:tcW w:w="1882" w:type="dxa"/>
          </w:tcPr>
          <w:p w14:paraId="7B79259E"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&lt;0.0001</w:t>
            </w:r>
          </w:p>
        </w:tc>
        <w:tc>
          <w:tcPr>
            <w:tcW w:w="1462" w:type="dxa"/>
          </w:tcPr>
          <w:p w14:paraId="71A519BA" w14:textId="77777777" w:rsidR="00141235" w:rsidRPr="00DA0E57" w:rsidRDefault="00141235" w:rsidP="00F95CE1">
            <w:pPr>
              <w:jc w:val="both"/>
              <w:rPr>
                <w:rFonts w:ascii="Times New Roman" w:hAnsi="Times New Roman" w:cs="Times New Roman"/>
              </w:rPr>
            </w:pPr>
            <w:r w:rsidRPr="00DA0E57">
              <w:rPr>
                <w:rFonts w:ascii="Times New Roman" w:hAnsi="Times New Roman" w:cs="Times New Roman"/>
              </w:rPr>
              <w:t>0.0068</w:t>
            </w:r>
          </w:p>
        </w:tc>
      </w:tr>
    </w:tbl>
    <w:p w14:paraId="4F1C22B6" w14:textId="77777777" w:rsidR="007077D7" w:rsidRPr="00DA0E57" w:rsidRDefault="007077D7" w:rsidP="003A7626">
      <w:pPr>
        <w:ind w:left="360"/>
        <w:jc w:val="both"/>
        <w:rPr>
          <w:rFonts w:ascii="Times New Roman" w:hAnsi="Times New Roman" w:cs="Times New Roman"/>
          <w:b/>
        </w:rPr>
      </w:pPr>
    </w:p>
    <w:p w14:paraId="056C7B16" w14:textId="5870103E" w:rsidR="003A7626" w:rsidRPr="00DA0E57" w:rsidRDefault="003A7626" w:rsidP="003A7626">
      <w:pPr>
        <w:ind w:left="360"/>
        <w:jc w:val="both"/>
        <w:rPr>
          <w:rFonts w:ascii="Times New Roman" w:hAnsi="Times New Roman" w:cs="Times New Roman"/>
        </w:rPr>
      </w:pPr>
      <w:r w:rsidRPr="00DA0E57">
        <w:rPr>
          <w:rFonts w:ascii="Times New Roman" w:hAnsi="Times New Roman" w:cs="Times New Roman"/>
          <w:b/>
        </w:rPr>
        <w:t>Keys</w:t>
      </w:r>
      <w:r w:rsidRPr="00DA0E57">
        <w:rPr>
          <w:rFonts w:ascii="Times New Roman" w:hAnsi="Times New Roman" w:cs="Times New Roman"/>
        </w:rPr>
        <w:t>: Na</w:t>
      </w:r>
      <w:r w:rsidRPr="00DA0E57">
        <w:rPr>
          <w:rFonts w:ascii="Times New Roman" w:hAnsi="Times New Roman" w:cs="Times New Roman"/>
          <w:vertAlign w:val="superscript"/>
        </w:rPr>
        <w:t>+</w:t>
      </w:r>
      <w:r w:rsidRPr="00DA0E57">
        <w:rPr>
          <w:rFonts w:ascii="Times New Roman" w:hAnsi="Times New Roman" w:cs="Times New Roman"/>
        </w:rPr>
        <w:t>= sodium ion, K</w:t>
      </w:r>
      <w:r w:rsidRPr="00DA0E57">
        <w:rPr>
          <w:rFonts w:ascii="Times New Roman" w:hAnsi="Times New Roman" w:cs="Times New Roman"/>
          <w:vertAlign w:val="superscript"/>
        </w:rPr>
        <w:t>+</w:t>
      </w:r>
      <w:r w:rsidRPr="00DA0E57">
        <w:rPr>
          <w:rFonts w:ascii="Times New Roman" w:hAnsi="Times New Roman" w:cs="Times New Roman"/>
        </w:rPr>
        <w:t xml:space="preserve"> = potassium ion, Cl</w:t>
      </w:r>
      <w:r w:rsidRPr="00DA0E57">
        <w:rPr>
          <w:rFonts w:ascii="Times New Roman" w:hAnsi="Times New Roman" w:cs="Times New Roman"/>
          <w:vertAlign w:val="superscript"/>
        </w:rPr>
        <w:t>-</w:t>
      </w:r>
      <w:r w:rsidRPr="00DA0E57">
        <w:rPr>
          <w:rFonts w:ascii="Times New Roman" w:hAnsi="Times New Roman" w:cs="Times New Roman"/>
        </w:rPr>
        <w:t>= chloride ion, Ca</w:t>
      </w:r>
      <w:r w:rsidRPr="00DA0E57">
        <w:rPr>
          <w:rFonts w:ascii="Times New Roman" w:hAnsi="Times New Roman" w:cs="Times New Roman"/>
          <w:vertAlign w:val="superscript"/>
        </w:rPr>
        <w:t>2+</w:t>
      </w:r>
      <w:r w:rsidR="007077D7" w:rsidRPr="00DA0E57">
        <w:rPr>
          <w:rFonts w:ascii="Times New Roman" w:hAnsi="Times New Roman" w:cs="Times New Roman"/>
        </w:rPr>
        <w:t xml:space="preserve"> = ionized calcium.</w:t>
      </w:r>
      <w:r w:rsidRPr="00DA0E57">
        <w:rPr>
          <w:rFonts w:ascii="Times New Roman" w:hAnsi="Times New Roman" w:cs="Times New Roman"/>
        </w:rPr>
        <w:t xml:space="preserve"> </w:t>
      </w:r>
      <w:r w:rsidR="00C760DD">
        <w:rPr>
          <w:rFonts w:ascii="Times New Roman" w:hAnsi="Times New Roman" w:cs="Times New Roman"/>
        </w:rPr>
        <w:t xml:space="preserve">SD = standard deviation. </w:t>
      </w:r>
      <w:r w:rsidRPr="00DA0E57">
        <w:rPr>
          <w:rFonts w:ascii="Times New Roman" w:hAnsi="Times New Roman" w:cs="Times New Roman"/>
        </w:rPr>
        <w:t>Means ±</w:t>
      </w:r>
      <w:r w:rsidR="007077D7" w:rsidRPr="00DA0E57">
        <w:rPr>
          <w:rFonts w:ascii="Times New Roman" w:hAnsi="Times New Roman" w:cs="Times New Roman"/>
        </w:rPr>
        <w:t xml:space="preserve"> </w:t>
      </w:r>
      <w:r w:rsidRPr="00DA0E57">
        <w:rPr>
          <w:rFonts w:ascii="Times New Roman" w:hAnsi="Times New Roman" w:cs="Times New Roman"/>
        </w:rPr>
        <w:t>SD of experimental groups with different superscripts are significantly different from each other at p&lt;0.05.</w:t>
      </w:r>
    </w:p>
    <w:p w14:paraId="2DBA9BBD" w14:textId="77777777" w:rsidR="003A7626" w:rsidRPr="00DA0E57" w:rsidRDefault="003A7626" w:rsidP="003A7626">
      <w:pPr>
        <w:ind w:left="360"/>
        <w:jc w:val="both"/>
        <w:rPr>
          <w:rFonts w:ascii="Times New Roman" w:hAnsi="Times New Roman" w:cs="Times New Roman"/>
        </w:rPr>
      </w:pPr>
    </w:p>
    <w:p w14:paraId="6AF56398" w14:textId="77777777" w:rsidR="003A7626" w:rsidRPr="00DA0E57" w:rsidRDefault="003A7626" w:rsidP="003A7626">
      <w:pPr>
        <w:ind w:left="360"/>
        <w:jc w:val="both"/>
        <w:rPr>
          <w:rFonts w:ascii="Times New Roman" w:hAnsi="Times New Roman" w:cs="Times New Roman"/>
        </w:rPr>
      </w:pPr>
    </w:p>
    <w:p w14:paraId="62FAB86D" w14:textId="1781455E" w:rsidR="00F31836" w:rsidRPr="00DA0E57" w:rsidRDefault="007077D7" w:rsidP="007077D7">
      <w:pPr>
        <w:ind w:left="360"/>
        <w:jc w:val="both"/>
        <w:rPr>
          <w:rFonts w:ascii="Times New Roman" w:hAnsi="Times New Roman" w:cs="Times New Roman"/>
        </w:rPr>
      </w:pPr>
      <w:r w:rsidRPr="00DA0E57">
        <w:rPr>
          <w:rFonts w:ascii="Times New Roman" w:hAnsi="Times New Roman" w:cs="Times New Roman"/>
        </w:rPr>
        <w:t xml:space="preserve">Table </w:t>
      </w:r>
      <w:r w:rsidR="00434197">
        <w:rPr>
          <w:rFonts w:ascii="Times New Roman" w:hAnsi="Times New Roman" w:cs="Times New Roman"/>
        </w:rPr>
        <w:t>2</w:t>
      </w:r>
      <w:r w:rsidRPr="00DA0E57">
        <w:rPr>
          <w:rFonts w:ascii="Times New Roman" w:hAnsi="Times New Roman" w:cs="Times New Roman"/>
        </w:rPr>
        <w:t>: Analysis of Renal Function Parameters of Vitreous Humor (Mean ± SD)</w:t>
      </w:r>
    </w:p>
    <w:tbl>
      <w:tblPr>
        <w:tblStyle w:val="TableGrid"/>
        <w:tblW w:w="7550" w:type="dxa"/>
        <w:tblInd w:w="360" w:type="dxa"/>
        <w:tblLayout w:type="fixed"/>
        <w:tblLook w:val="04A0" w:firstRow="1" w:lastRow="0" w:firstColumn="1" w:lastColumn="0" w:noHBand="0" w:noVBand="1"/>
      </w:tblPr>
      <w:tblGrid>
        <w:gridCol w:w="851"/>
        <w:gridCol w:w="1865"/>
        <w:gridCol w:w="1597"/>
        <w:gridCol w:w="1353"/>
        <w:gridCol w:w="1884"/>
      </w:tblGrid>
      <w:tr w:rsidR="0090129E" w:rsidRPr="00DA0E57" w14:paraId="66303B8D" w14:textId="77777777" w:rsidTr="0090129E">
        <w:trPr>
          <w:trHeight w:val="337"/>
        </w:trPr>
        <w:tc>
          <w:tcPr>
            <w:tcW w:w="851" w:type="dxa"/>
            <w:vMerge w:val="restart"/>
          </w:tcPr>
          <w:p w14:paraId="47821154" w14:textId="77777777" w:rsidR="0090129E" w:rsidRPr="00DA0E57" w:rsidRDefault="0090129E" w:rsidP="00F95CE1">
            <w:pPr>
              <w:jc w:val="center"/>
              <w:rPr>
                <w:rFonts w:ascii="Times New Roman" w:hAnsi="Times New Roman" w:cs="Times New Roman"/>
                <w:b/>
              </w:rPr>
            </w:pPr>
            <w:r w:rsidRPr="00DA0E57">
              <w:rPr>
                <w:rFonts w:ascii="Times New Roman" w:hAnsi="Times New Roman" w:cs="Times New Roman"/>
                <w:b/>
              </w:rPr>
              <w:t>S/N</w:t>
            </w:r>
          </w:p>
        </w:tc>
        <w:tc>
          <w:tcPr>
            <w:tcW w:w="1865" w:type="dxa"/>
            <w:vMerge w:val="restart"/>
          </w:tcPr>
          <w:p w14:paraId="63DF9449" w14:textId="77777777" w:rsidR="0090129E" w:rsidRPr="00DA0E57" w:rsidRDefault="0090129E" w:rsidP="00F95CE1">
            <w:pPr>
              <w:jc w:val="center"/>
              <w:rPr>
                <w:rFonts w:ascii="Times New Roman" w:hAnsi="Times New Roman" w:cs="Times New Roman"/>
                <w:b/>
              </w:rPr>
            </w:pPr>
            <w:r w:rsidRPr="00DA0E57">
              <w:rPr>
                <w:rFonts w:ascii="Times New Roman" w:hAnsi="Times New Roman" w:cs="Times New Roman"/>
                <w:b/>
              </w:rPr>
              <w:t>Experimental      Groups</w:t>
            </w:r>
          </w:p>
        </w:tc>
        <w:tc>
          <w:tcPr>
            <w:tcW w:w="4834" w:type="dxa"/>
            <w:gridSpan w:val="3"/>
            <w:shd w:val="clear" w:color="auto" w:fill="auto"/>
          </w:tcPr>
          <w:p w14:paraId="1348AD62" w14:textId="77777777" w:rsidR="0090129E" w:rsidRPr="00DA0E57" w:rsidRDefault="0090129E">
            <w:pPr>
              <w:rPr>
                <w:b/>
              </w:rPr>
            </w:pPr>
            <w:r w:rsidRPr="00DA0E57">
              <w:rPr>
                <w:b/>
              </w:rPr>
              <w:t xml:space="preserve">                            Parameters</w:t>
            </w:r>
          </w:p>
        </w:tc>
      </w:tr>
      <w:tr w:rsidR="0090129E" w:rsidRPr="00DA0E57" w14:paraId="202BE51F" w14:textId="77777777" w:rsidTr="0090129E">
        <w:trPr>
          <w:trHeight w:val="1032"/>
        </w:trPr>
        <w:tc>
          <w:tcPr>
            <w:tcW w:w="851" w:type="dxa"/>
            <w:vMerge/>
          </w:tcPr>
          <w:p w14:paraId="63697DD7" w14:textId="77777777" w:rsidR="0090129E" w:rsidRPr="00DA0E57" w:rsidRDefault="0090129E" w:rsidP="00F95CE1">
            <w:pPr>
              <w:jc w:val="center"/>
              <w:rPr>
                <w:rFonts w:ascii="Times New Roman" w:hAnsi="Times New Roman" w:cs="Times New Roman"/>
                <w:b/>
              </w:rPr>
            </w:pPr>
          </w:p>
        </w:tc>
        <w:tc>
          <w:tcPr>
            <w:tcW w:w="1865" w:type="dxa"/>
            <w:vMerge/>
          </w:tcPr>
          <w:p w14:paraId="610D9757" w14:textId="77777777" w:rsidR="0090129E" w:rsidRPr="00DA0E57" w:rsidRDefault="0090129E" w:rsidP="00F95CE1">
            <w:pPr>
              <w:jc w:val="center"/>
              <w:rPr>
                <w:rFonts w:ascii="Times New Roman" w:hAnsi="Times New Roman" w:cs="Times New Roman"/>
                <w:b/>
              </w:rPr>
            </w:pPr>
          </w:p>
        </w:tc>
        <w:tc>
          <w:tcPr>
            <w:tcW w:w="1597" w:type="dxa"/>
          </w:tcPr>
          <w:p w14:paraId="6173D692" w14:textId="77777777" w:rsidR="0090129E" w:rsidRPr="00DA0E57" w:rsidRDefault="0090129E" w:rsidP="00F95CE1">
            <w:pPr>
              <w:jc w:val="both"/>
              <w:rPr>
                <w:rFonts w:ascii="Times New Roman" w:hAnsi="Times New Roman" w:cs="Times New Roman"/>
                <w:b/>
              </w:rPr>
            </w:pPr>
            <w:r w:rsidRPr="00DA0E57">
              <w:rPr>
                <w:rFonts w:ascii="Times New Roman" w:hAnsi="Times New Roman" w:cs="Times New Roman"/>
                <w:b/>
              </w:rPr>
              <w:t>KIM-1 (</w:t>
            </w:r>
            <w:proofErr w:type="spellStart"/>
            <w:r w:rsidRPr="00DA0E57">
              <w:rPr>
                <w:rFonts w:ascii="Times New Roman" w:hAnsi="Times New Roman" w:cs="Times New Roman"/>
                <w:b/>
              </w:rPr>
              <w:t>pg</w:t>
            </w:r>
            <w:proofErr w:type="spellEnd"/>
            <w:r w:rsidRPr="00DA0E57">
              <w:rPr>
                <w:rFonts w:ascii="Times New Roman" w:hAnsi="Times New Roman" w:cs="Times New Roman"/>
                <w:b/>
              </w:rPr>
              <w:t>/L)</w:t>
            </w:r>
          </w:p>
        </w:tc>
        <w:tc>
          <w:tcPr>
            <w:tcW w:w="1353" w:type="dxa"/>
          </w:tcPr>
          <w:p w14:paraId="33FB8372" w14:textId="77777777" w:rsidR="0090129E" w:rsidRPr="00DA0E57" w:rsidRDefault="0090129E" w:rsidP="00F95CE1">
            <w:pPr>
              <w:jc w:val="both"/>
              <w:rPr>
                <w:rFonts w:ascii="Times New Roman" w:hAnsi="Times New Roman" w:cs="Times New Roman"/>
                <w:b/>
              </w:rPr>
            </w:pPr>
            <w:r w:rsidRPr="00DA0E57">
              <w:rPr>
                <w:rFonts w:ascii="Times New Roman" w:hAnsi="Times New Roman" w:cs="Times New Roman"/>
                <w:b/>
              </w:rPr>
              <w:t>Urea</w:t>
            </w:r>
            <w:r w:rsidRPr="00DA0E57">
              <w:rPr>
                <w:rFonts w:ascii="Times New Roman" w:hAnsi="Times New Roman" w:cs="Times New Roman"/>
                <w:b/>
                <w:vertAlign w:val="superscript"/>
              </w:rPr>
              <w:t xml:space="preserve"> </w:t>
            </w:r>
            <w:r w:rsidRPr="00DA0E57">
              <w:rPr>
                <w:rFonts w:ascii="Times New Roman" w:hAnsi="Times New Roman" w:cs="Times New Roman"/>
                <w:b/>
              </w:rPr>
              <w:t>(mmol/L)</w:t>
            </w:r>
          </w:p>
        </w:tc>
        <w:tc>
          <w:tcPr>
            <w:tcW w:w="1882" w:type="dxa"/>
          </w:tcPr>
          <w:p w14:paraId="52EE6F2D" w14:textId="77777777" w:rsidR="0090129E" w:rsidRPr="00DA0E57" w:rsidRDefault="0090129E" w:rsidP="00F95CE1">
            <w:pPr>
              <w:jc w:val="both"/>
              <w:rPr>
                <w:rFonts w:ascii="Times New Roman" w:hAnsi="Times New Roman" w:cs="Times New Roman"/>
                <w:b/>
              </w:rPr>
            </w:pPr>
            <w:r w:rsidRPr="00DA0E57">
              <w:rPr>
                <w:rFonts w:ascii="Times New Roman" w:hAnsi="Times New Roman" w:cs="Times New Roman"/>
                <w:b/>
              </w:rPr>
              <w:t>Creatinine (mmol/L)</w:t>
            </w:r>
          </w:p>
        </w:tc>
      </w:tr>
      <w:tr w:rsidR="0090129E" w:rsidRPr="00DA0E57" w14:paraId="7D93337E" w14:textId="77777777" w:rsidTr="0090129E">
        <w:trPr>
          <w:trHeight w:val="321"/>
        </w:trPr>
        <w:tc>
          <w:tcPr>
            <w:tcW w:w="851" w:type="dxa"/>
          </w:tcPr>
          <w:p w14:paraId="4F018C96"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1</w:t>
            </w:r>
          </w:p>
        </w:tc>
        <w:tc>
          <w:tcPr>
            <w:tcW w:w="1865" w:type="dxa"/>
          </w:tcPr>
          <w:p w14:paraId="097B246C"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 xml:space="preserve">Control </w:t>
            </w:r>
          </w:p>
        </w:tc>
        <w:tc>
          <w:tcPr>
            <w:tcW w:w="1597" w:type="dxa"/>
          </w:tcPr>
          <w:p w14:paraId="5430F31D"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2.91±0.24</w:t>
            </w:r>
            <w:r w:rsidRPr="00DA0E57">
              <w:rPr>
                <w:rFonts w:ascii="Times New Roman" w:hAnsi="Times New Roman" w:cs="Times New Roman"/>
                <w:vertAlign w:val="superscript"/>
              </w:rPr>
              <w:t>a</w:t>
            </w:r>
          </w:p>
        </w:tc>
        <w:tc>
          <w:tcPr>
            <w:tcW w:w="1353" w:type="dxa"/>
          </w:tcPr>
          <w:p w14:paraId="74EB7BFE"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2.97±0.24</w:t>
            </w:r>
            <w:r w:rsidRPr="00DA0E57">
              <w:rPr>
                <w:rFonts w:ascii="Times New Roman" w:hAnsi="Times New Roman" w:cs="Times New Roman"/>
                <w:vertAlign w:val="superscript"/>
              </w:rPr>
              <w:t>a</w:t>
            </w:r>
          </w:p>
        </w:tc>
        <w:tc>
          <w:tcPr>
            <w:tcW w:w="1882" w:type="dxa"/>
          </w:tcPr>
          <w:p w14:paraId="0900C506"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52.77±0.36</w:t>
            </w:r>
            <w:r w:rsidRPr="00DA0E57">
              <w:rPr>
                <w:rFonts w:ascii="Times New Roman" w:hAnsi="Times New Roman" w:cs="Times New Roman"/>
                <w:vertAlign w:val="superscript"/>
              </w:rPr>
              <w:t>a</w:t>
            </w:r>
          </w:p>
        </w:tc>
      </w:tr>
      <w:tr w:rsidR="0090129E" w:rsidRPr="00DA0E57" w14:paraId="46B344E1" w14:textId="77777777" w:rsidTr="0090129E">
        <w:trPr>
          <w:trHeight w:val="337"/>
        </w:trPr>
        <w:tc>
          <w:tcPr>
            <w:tcW w:w="851" w:type="dxa"/>
          </w:tcPr>
          <w:p w14:paraId="132B7172"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2</w:t>
            </w:r>
          </w:p>
        </w:tc>
        <w:tc>
          <w:tcPr>
            <w:tcW w:w="1865" w:type="dxa"/>
          </w:tcPr>
          <w:p w14:paraId="04ABE1E2"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Actual death</w:t>
            </w:r>
          </w:p>
        </w:tc>
        <w:tc>
          <w:tcPr>
            <w:tcW w:w="1597" w:type="dxa"/>
          </w:tcPr>
          <w:p w14:paraId="510548CF"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5.95±0.58</w:t>
            </w:r>
            <w:r w:rsidRPr="00DA0E57">
              <w:rPr>
                <w:rFonts w:ascii="Times New Roman" w:hAnsi="Times New Roman" w:cs="Times New Roman"/>
                <w:vertAlign w:val="superscript"/>
              </w:rPr>
              <w:t>b</w:t>
            </w:r>
          </w:p>
        </w:tc>
        <w:tc>
          <w:tcPr>
            <w:tcW w:w="1353" w:type="dxa"/>
          </w:tcPr>
          <w:p w14:paraId="52C6FF65"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5.95±0.45</w:t>
            </w:r>
            <w:r w:rsidRPr="00DA0E57">
              <w:rPr>
                <w:rFonts w:ascii="Times New Roman" w:hAnsi="Times New Roman" w:cs="Times New Roman"/>
                <w:vertAlign w:val="superscript"/>
              </w:rPr>
              <w:t>b</w:t>
            </w:r>
          </w:p>
        </w:tc>
        <w:tc>
          <w:tcPr>
            <w:tcW w:w="1882" w:type="dxa"/>
          </w:tcPr>
          <w:p w14:paraId="3740A97F"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74.70±0.33</w:t>
            </w:r>
            <w:r w:rsidRPr="00DA0E57">
              <w:rPr>
                <w:rFonts w:ascii="Times New Roman" w:hAnsi="Times New Roman" w:cs="Times New Roman"/>
                <w:vertAlign w:val="superscript"/>
              </w:rPr>
              <w:t>b</w:t>
            </w:r>
          </w:p>
        </w:tc>
      </w:tr>
      <w:tr w:rsidR="0090129E" w:rsidRPr="00DA0E57" w14:paraId="5E9D1255" w14:textId="77777777" w:rsidTr="0090129E">
        <w:trPr>
          <w:trHeight w:val="337"/>
        </w:trPr>
        <w:tc>
          <w:tcPr>
            <w:tcW w:w="851" w:type="dxa"/>
          </w:tcPr>
          <w:p w14:paraId="66663A1C"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3</w:t>
            </w:r>
          </w:p>
        </w:tc>
        <w:tc>
          <w:tcPr>
            <w:tcW w:w="1865" w:type="dxa"/>
          </w:tcPr>
          <w:p w14:paraId="7AD04439"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Disguised death</w:t>
            </w:r>
          </w:p>
        </w:tc>
        <w:tc>
          <w:tcPr>
            <w:tcW w:w="1597" w:type="dxa"/>
          </w:tcPr>
          <w:p w14:paraId="22D628CF"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3.12±0.23</w:t>
            </w:r>
            <w:r w:rsidRPr="00DA0E57">
              <w:rPr>
                <w:rFonts w:ascii="Times New Roman" w:hAnsi="Times New Roman" w:cs="Times New Roman"/>
                <w:vertAlign w:val="superscript"/>
              </w:rPr>
              <w:t>a</w:t>
            </w:r>
          </w:p>
        </w:tc>
        <w:tc>
          <w:tcPr>
            <w:tcW w:w="1353" w:type="dxa"/>
          </w:tcPr>
          <w:p w14:paraId="0CE84879"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3.10±0.18</w:t>
            </w:r>
            <w:r w:rsidRPr="00DA0E57">
              <w:rPr>
                <w:rFonts w:ascii="Times New Roman" w:hAnsi="Times New Roman" w:cs="Times New Roman"/>
                <w:vertAlign w:val="superscript"/>
              </w:rPr>
              <w:t>a</w:t>
            </w:r>
          </w:p>
        </w:tc>
        <w:tc>
          <w:tcPr>
            <w:tcW w:w="1882" w:type="dxa"/>
          </w:tcPr>
          <w:p w14:paraId="4630F112"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52.89±0.66</w:t>
            </w:r>
            <w:r w:rsidRPr="00DA0E57">
              <w:rPr>
                <w:rFonts w:ascii="Times New Roman" w:hAnsi="Times New Roman" w:cs="Times New Roman"/>
                <w:vertAlign w:val="superscript"/>
              </w:rPr>
              <w:t>a</w:t>
            </w:r>
          </w:p>
        </w:tc>
      </w:tr>
      <w:tr w:rsidR="0090129E" w:rsidRPr="00DA0E57" w14:paraId="341C97FB" w14:textId="77777777" w:rsidTr="0090129E">
        <w:trPr>
          <w:trHeight w:val="337"/>
        </w:trPr>
        <w:tc>
          <w:tcPr>
            <w:tcW w:w="851" w:type="dxa"/>
          </w:tcPr>
          <w:p w14:paraId="4AD53C11"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4</w:t>
            </w:r>
          </w:p>
        </w:tc>
        <w:tc>
          <w:tcPr>
            <w:tcW w:w="1865" w:type="dxa"/>
          </w:tcPr>
          <w:p w14:paraId="716E354F"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F –value</w:t>
            </w:r>
          </w:p>
        </w:tc>
        <w:tc>
          <w:tcPr>
            <w:tcW w:w="1597" w:type="dxa"/>
          </w:tcPr>
          <w:p w14:paraId="2C000F70"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12428</w:t>
            </w:r>
          </w:p>
        </w:tc>
        <w:tc>
          <w:tcPr>
            <w:tcW w:w="1353" w:type="dxa"/>
          </w:tcPr>
          <w:p w14:paraId="195CF95B"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75.03</w:t>
            </w:r>
          </w:p>
        </w:tc>
        <w:tc>
          <w:tcPr>
            <w:tcW w:w="1882" w:type="dxa"/>
          </w:tcPr>
          <w:p w14:paraId="1ED6DE58"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2853</w:t>
            </w:r>
          </w:p>
        </w:tc>
      </w:tr>
      <w:tr w:rsidR="0090129E" w:rsidRPr="00DA0E57" w14:paraId="783CB257" w14:textId="77777777" w:rsidTr="0090129E">
        <w:trPr>
          <w:trHeight w:val="337"/>
        </w:trPr>
        <w:tc>
          <w:tcPr>
            <w:tcW w:w="851" w:type="dxa"/>
          </w:tcPr>
          <w:p w14:paraId="47FF52FF"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5</w:t>
            </w:r>
          </w:p>
        </w:tc>
        <w:tc>
          <w:tcPr>
            <w:tcW w:w="1865" w:type="dxa"/>
          </w:tcPr>
          <w:p w14:paraId="291FE02C"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P –value</w:t>
            </w:r>
          </w:p>
        </w:tc>
        <w:tc>
          <w:tcPr>
            <w:tcW w:w="1597" w:type="dxa"/>
          </w:tcPr>
          <w:p w14:paraId="46E7C22A"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&lt;0.0001</w:t>
            </w:r>
          </w:p>
        </w:tc>
        <w:tc>
          <w:tcPr>
            <w:tcW w:w="1353" w:type="dxa"/>
          </w:tcPr>
          <w:p w14:paraId="4410985A"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&lt;0.0001</w:t>
            </w:r>
          </w:p>
        </w:tc>
        <w:tc>
          <w:tcPr>
            <w:tcW w:w="1882" w:type="dxa"/>
          </w:tcPr>
          <w:p w14:paraId="4BB19F65" w14:textId="77777777" w:rsidR="0090129E" w:rsidRPr="00DA0E57" w:rsidRDefault="0090129E" w:rsidP="00F95CE1">
            <w:pPr>
              <w:jc w:val="both"/>
              <w:rPr>
                <w:rFonts w:ascii="Times New Roman" w:hAnsi="Times New Roman" w:cs="Times New Roman"/>
              </w:rPr>
            </w:pPr>
            <w:r w:rsidRPr="00DA0E57">
              <w:rPr>
                <w:rFonts w:ascii="Times New Roman" w:hAnsi="Times New Roman" w:cs="Times New Roman"/>
              </w:rPr>
              <w:t>&lt;0.0001</w:t>
            </w:r>
          </w:p>
        </w:tc>
      </w:tr>
    </w:tbl>
    <w:p w14:paraId="4B92ACD7" w14:textId="77777777" w:rsidR="00F31836" w:rsidRPr="00DA0E57" w:rsidRDefault="00F31836" w:rsidP="00F31836">
      <w:pPr>
        <w:ind w:left="360"/>
        <w:jc w:val="both"/>
        <w:rPr>
          <w:rFonts w:ascii="Times New Roman" w:hAnsi="Times New Roman" w:cs="Times New Roman"/>
        </w:rPr>
      </w:pPr>
    </w:p>
    <w:p w14:paraId="54FD8A0C" w14:textId="6736E38A" w:rsidR="007077D7" w:rsidRPr="00DA0E57" w:rsidRDefault="007077D7" w:rsidP="007077D7">
      <w:pPr>
        <w:ind w:left="360"/>
        <w:jc w:val="both"/>
        <w:rPr>
          <w:rFonts w:ascii="Times New Roman" w:hAnsi="Times New Roman" w:cs="Times New Roman"/>
        </w:rPr>
      </w:pPr>
      <w:r w:rsidRPr="00DA0E57">
        <w:rPr>
          <w:rFonts w:ascii="Times New Roman" w:hAnsi="Times New Roman" w:cs="Times New Roman"/>
          <w:b/>
        </w:rPr>
        <w:t>Keys</w:t>
      </w:r>
      <w:r w:rsidRPr="00DA0E57">
        <w:rPr>
          <w:rFonts w:ascii="Times New Roman" w:hAnsi="Times New Roman" w:cs="Times New Roman"/>
        </w:rPr>
        <w:t xml:space="preserve">: KIM-1 = kidney injury molecule-1. </w:t>
      </w:r>
      <w:r w:rsidR="005049AD">
        <w:rPr>
          <w:rFonts w:ascii="Times New Roman" w:hAnsi="Times New Roman" w:cs="Times New Roman"/>
        </w:rPr>
        <w:t xml:space="preserve">SD = standard deviation. </w:t>
      </w:r>
      <w:r w:rsidRPr="00DA0E57">
        <w:rPr>
          <w:rFonts w:ascii="Times New Roman" w:hAnsi="Times New Roman" w:cs="Times New Roman"/>
        </w:rPr>
        <w:t>Means ± SD of experimental groups with different superscripts are significantly different from each other at p&lt;0.05.</w:t>
      </w:r>
      <w:r w:rsidR="005049AD">
        <w:rPr>
          <w:rFonts w:ascii="Times New Roman" w:hAnsi="Times New Roman" w:cs="Times New Roman"/>
        </w:rPr>
        <w:t xml:space="preserve"> </w:t>
      </w:r>
    </w:p>
    <w:p w14:paraId="4F8F4075" w14:textId="77777777" w:rsidR="003342B2" w:rsidRDefault="003342B2" w:rsidP="003342B2">
      <w:pPr>
        <w:spacing w:line="480" w:lineRule="auto"/>
        <w:jc w:val="both"/>
        <w:rPr>
          <w:rFonts w:ascii="Times New Roman" w:hAnsi="Times New Roman" w:cs="Times New Roman"/>
          <w:sz w:val="24"/>
          <w:szCs w:val="24"/>
        </w:rPr>
      </w:pPr>
    </w:p>
    <w:p w14:paraId="10C5FCF2" w14:textId="77777777" w:rsidR="00636FEF" w:rsidRDefault="00636FEF" w:rsidP="00861044">
      <w:pPr>
        <w:ind w:left="360"/>
        <w:jc w:val="both"/>
        <w:rPr>
          <w:rFonts w:ascii="Times New Roman" w:hAnsi="Times New Roman" w:cs="Times New Roman"/>
          <w:b/>
          <w:bCs/>
        </w:rPr>
      </w:pPr>
    </w:p>
    <w:p w14:paraId="6B2AAB1B" w14:textId="156CFA2B" w:rsidR="002F351D" w:rsidRDefault="002F351D" w:rsidP="00F144FF">
      <w:pPr>
        <w:jc w:val="both"/>
        <w:rPr>
          <w:rFonts w:ascii="Times New Roman" w:hAnsi="Times New Roman" w:cs="Times New Roman"/>
          <w:b/>
          <w:bCs/>
        </w:rPr>
      </w:pPr>
      <w:r w:rsidRPr="002F351D">
        <w:rPr>
          <w:rFonts w:ascii="Times New Roman" w:hAnsi="Times New Roman" w:cs="Times New Roman"/>
          <w:b/>
          <w:bCs/>
        </w:rPr>
        <w:t>DISCUSSI</w:t>
      </w:r>
      <w:r w:rsidR="00A1045D">
        <w:rPr>
          <w:rFonts w:ascii="Times New Roman" w:hAnsi="Times New Roman" w:cs="Times New Roman"/>
          <w:b/>
          <w:bCs/>
        </w:rPr>
        <w:t>ON</w:t>
      </w:r>
    </w:p>
    <w:p w14:paraId="2E9FA011" w14:textId="6F04F4CE"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Postmortem analysis of the vitreous biochemistry is useful in assessing the antemortem metabolic status and in predicting the antemortem serum biochemistry of an individual </w:t>
      </w:r>
      <w:r w:rsidR="004E674E" w:rsidRPr="004E674E">
        <w:rPr>
          <w:rFonts w:ascii="Times New Roman" w:hAnsi="Times New Roman" w:cs="Times New Roman"/>
          <w:vertAlign w:val="superscript"/>
        </w:rPr>
        <w:t>9</w:t>
      </w:r>
      <w:r w:rsidRPr="006C12B3">
        <w:rPr>
          <w:rFonts w:ascii="Times New Roman" w:hAnsi="Times New Roman" w:cs="Times New Roman"/>
        </w:rPr>
        <w:t xml:space="preserve">. The comparison of vitreous sodium ion concentration was statistically significant across the groups. Further comparison using </w:t>
      </w:r>
      <w:proofErr w:type="spellStart"/>
      <w:r w:rsidRPr="006C12B3">
        <w:rPr>
          <w:rFonts w:ascii="Times New Roman" w:hAnsi="Times New Roman" w:cs="Times New Roman"/>
        </w:rPr>
        <w:t>tukey</w:t>
      </w:r>
      <w:proofErr w:type="spellEnd"/>
      <w:r w:rsidRPr="006C12B3">
        <w:rPr>
          <w:rFonts w:ascii="Times New Roman" w:hAnsi="Times New Roman" w:cs="Times New Roman"/>
        </w:rPr>
        <w:t xml:space="preserve"> multiple </w:t>
      </w:r>
      <w:proofErr w:type="gramStart"/>
      <w:r w:rsidRPr="006C12B3">
        <w:rPr>
          <w:rFonts w:ascii="Times New Roman" w:hAnsi="Times New Roman" w:cs="Times New Roman"/>
        </w:rPr>
        <w:t>test</w:t>
      </w:r>
      <w:proofErr w:type="gramEnd"/>
      <w:r w:rsidRPr="006C12B3">
        <w:rPr>
          <w:rFonts w:ascii="Times New Roman" w:hAnsi="Times New Roman" w:cs="Times New Roman"/>
        </w:rPr>
        <w:t xml:space="preserve"> showed increase in sodium ion concentration of the actual death g</w:t>
      </w:r>
      <w:r w:rsidR="00AA0690" w:rsidRPr="006C12B3">
        <w:rPr>
          <w:rFonts w:ascii="Times New Roman" w:hAnsi="Times New Roman" w:cs="Times New Roman"/>
        </w:rPr>
        <w:t>rou</w:t>
      </w:r>
      <w:r w:rsidRPr="006C12B3">
        <w:rPr>
          <w:rFonts w:ascii="Times New Roman" w:hAnsi="Times New Roman" w:cs="Times New Roman"/>
        </w:rPr>
        <w:t xml:space="preserve">p compared </w:t>
      </w:r>
      <w:r w:rsidR="00AA0690" w:rsidRPr="006C12B3">
        <w:rPr>
          <w:rFonts w:ascii="Times New Roman" w:hAnsi="Times New Roman" w:cs="Times New Roman"/>
        </w:rPr>
        <w:t>to</w:t>
      </w:r>
      <w:r w:rsidRPr="006C12B3">
        <w:rPr>
          <w:rFonts w:ascii="Times New Roman" w:hAnsi="Times New Roman" w:cs="Times New Roman"/>
        </w:rPr>
        <w:t xml:space="preserve"> the control, whereas the difference in sodium ion concentration of the control and disguised death was not significant. The scientific basis of the difference is attributed to the cellular hypoxia effect of cyanide which causes tubular dysfunction in the kidney with consequent </w:t>
      </w:r>
      <w:proofErr w:type="spellStart"/>
      <w:r w:rsidRPr="006C12B3">
        <w:rPr>
          <w:rFonts w:ascii="Times New Roman" w:hAnsi="Times New Roman" w:cs="Times New Roman"/>
        </w:rPr>
        <w:t>ureamia</w:t>
      </w:r>
      <w:proofErr w:type="spellEnd"/>
      <w:r w:rsidRPr="006C12B3">
        <w:rPr>
          <w:rFonts w:ascii="Times New Roman" w:hAnsi="Times New Roman" w:cs="Times New Roman"/>
        </w:rPr>
        <w:t xml:space="preserve"> and electrolyte imbalance. Therefore, the cell lost the ability to maintain the concentration gradient of electrolytes between the intracellular and extracellular compartments. Th</w:t>
      </w:r>
      <w:r w:rsidR="00AA0690" w:rsidRPr="006C12B3">
        <w:rPr>
          <w:rFonts w:ascii="Times New Roman" w:hAnsi="Times New Roman" w:cs="Times New Roman"/>
        </w:rPr>
        <w:t>is</w:t>
      </w:r>
      <w:r w:rsidRPr="006C12B3">
        <w:rPr>
          <w:rFonts w:ascii="Times New Roman" w:hAnsi="Times New Roman" w:cs="Times New Roman"/>
        </w:rPr>
        <w:t xml:space="preserve"> result agree</w:t>
      </w:r>
      <w:r w:rsidR="00AA0690" w:rsidRPr="006C12B3">
        <w:rPr>
          <w:rFonts w:ascii="Times New Roman" w:hAnsi="Times New Roman" w:cs="Times New Roman"/>
        </w:rPr>
        <w:t>s</w:t>
      </w:r>
      <w:r w:rsidRPr="006C12B3">
        <w:rPr>
          <w:rFonts w:ascii="Times New Roman" w:hAnsi="Times New Roman" w:cs="Times New Roman"/>
        </w:rPr>
        <w:t xml:space="preserve"> with the work of </w:t>
      </w:r>
      <w:r w:rsidR="004E674E" w:rsidRPr="004E674E">
        <w:rPr>
          <w:rFonts w:ascii="Times New Roman" w:hAnsi="Times New Roman" w:cs="Times New Roman"/>
          <w:vertAlign w:val="superscript"/>
        </w:rPr>
        <w:t>10</w:t>
      </w:r>
      <w:r w:rsidRPr="006C12B3">
        <w:rPr>
          <w:rFonts w:ascii="Times New Roman" w:hAnsi="Times New Roman" w:cs="Times New Roman"/>
        </w:rPr>
        <w:t xml:space="preserve"> </w:t>
      </w:r>
      <w:r w:rsidR="00AA0690" w:rsidRPr="006C12B3">
        <w:rPr>
          <w:rFonts w:ascii="Times New Roman" w:hAnsi="Times New Roman" w:cs="Times New Roman"/>
        </w:rPr>
        <w:t>that</w:t>
      </w:r>
      <w:r w:rsidRPr="006C12B3">
        <w:rPr>
          <w:rFonts w:ascii="Times New Roman" w:hAnsi="Times New Roman" w:cs="Times New Roman"/>
        </w:rPr>
        <w:t xml:space="preserve"> reported high level of vitreous urea, creatinine, sodium ion and chloride ion in rats exposed to cyanide</w:t>
      </w:r>
      <w:r w:rsidR="00AA0690" w:rsidRPr="006C12B3">
        <w:rPr>
          <w:rFonts w:ascii="Times New Roman" w:hAnsi="Times New Roman" w:cs="Times New Roman"/>
        </w:rPr>
        <w:t>.</w:t>
      </w:r>
    </w:p>
    <w:p w14:paraId="16900A50" w14:textId="018D7819"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Similarly, the comparison of vitreous chloride ion concentration was statistically significant across the groups. Tukey multiple comparison test showed significant increase in chloride ion concentration of </w:t>
      </w:r>
      <w:r w:rsidRPr="006C12B3">
        <w:rPr>
          <w:rFonts w:ascii="Times New Roman" w:hAnsi="Times New Roman" w:cs="Times New Roman"/>
        </w:rPr>
        <w:lastRenderedPageBreak/>
        <w:t xml:space="preserve">actual death group compared </w:t>
      </w:r>
      <w:r w:rsidR="00AA0690" w:rsidRPr="006C12B3">
        <w:rPr>
          <w:rFonts w:ascii="Times New Roman" w:hAnsi="Times New Roman" w:cs="Times New Roman"/>
        </w:rPr>
        <w:t>to</w:t>
      </w:r>
      <w:r w:rsidRPr="006C12B3">
        <w:rPr>
          <w:rFonts w:ascii="Times New Roman" w:hAnsi="Times New Roman" w:cs="Times New Roman"/>
        </w:rPr>
        <w:t xml:space="preserve"> the control, whereas the difference in chloride ion concentration of the control and disguised death was not significant. The scientific basis of the difference is attributed to the toxic effect of cyanide which causes tubular dysfunction in the kidney with consequent </w:t>
      </w:r>
      <w:proofErr w:type="spellStart"/>
      <w:r w:rsidRPr="006C12B3">
        <w:rPr>
          <w:rFonts w:ascii="Times New Roman" w:hAnsi="Times New Roman" w:cs="Times New Roman"/>
        </w:rPr>
        <w:t>ureamia</w:t>
      </w:r>
      <w:proofErr w:type="spellEnd"/>
      <w:r w:rsidRPr="006C12B3">
        <w:rPr>
          <w:rFonts w:ascii="Times New Roman" w:hAnsi="Times New Roman" w:cs="Times New Roman"/>
        </w:rPr>
        <w:t xml:space="preserve"> and electrolyte imbalance. The cell lost ability to maintain the concentration gradient of electrolytes between the intracellular and extracellular.  Chloride ion and sodium ion are among the substances that can pass blood retina barrier into the vitreous and remain stable after death. Therefore, elevation of these electrolytes helps in predicting antemortem biochemistry status. The result agrees with the work of </w:t>
      </w:r>
      <w:r w:rsidR="004E674E" w:rsidRPr="004E674E">
        <w:rPr>
          <w:rFonts w:ascii="Times New Roman" w:hAnsi="Times New Roman" w:cs="Times New Roman"/>
          <w:vertAlign w:val="superscript"/>
        </w:rPr>
        <w:t>11</w:t>
      </w:r>
      <w:r w:rsidRPr="006C12B3">
        <w:rPr>
          <w:rFonts w:ascii="Times New Roman" w:hAnsi="Times New Roman" w:cs="Times New Roman"/>
        </w:rPr>
        <w:t xml:space="preserve"> </w:t>
      </w:r>
      <w:r w:rsidR="00AA0690" w:rsidRPr="006C12B3">
        <w:rPr>
          <w:rFonts w:ascii="Times New Roman" w:hAnsi="Times New Roman" w:cs="Times New Roman"/>
        </w:rPr>
        <w:t>that reported increase level of serum chloride ion in rabbits exposed to cyanide.</w:t>
      </w:r>
    </w:p>
    <w:p w14:paraId="2EE8656C" w14:textId="58E50F44"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Vitreous potassium concentration is used for the estimation of postmortem interval (PMI), the time that elapsed after human being has died </w:t>
      </w:r>
      <w:r w:rsidR="004E674E" w:rsidRPr="004E674E">
        <w:rPr>
          <w:rFonts w:ascii="Times New Roman" w:hAnsi="Times New Roman" w:cs="Times New Roman"/>
          <w:vertAlign w:val="superscript"/>
        </w:rPr>
        <w:t>12</w:t>
      </w:r>
      <w:r w:rsidRPr="006C12B3">
        <w:rPr>
          <w:rFonts w:ascii="Times New Roman" w:hAnsi="Times New Roman" w:cs="Times New Roman"/>
        </w:rPr>
        <w:t xml:space="preserve">. The comparison of vitreous potassium ion concentration was statistically significant across the groups. Tukey multiple comparison test showed significant increase in potassium ion concentration of the actual death compared </w:t>
      </w:r>
      <w:r w:rsidR="00AA0690" w:rsidRPr="006C12B3">
        <w:rPr>
          <w:rFonts w:ascii="Times New Roman" w:hAnsi="Times New Roman" w:cs="Times New Roman"/>
        </w:rPr>
        <w:t>to</w:t>
      </w:r>
      <w:r w:rsidRPr="006C12B3">
        <w:rPr>
          <w:rFonts w:ascii="Times New Roman" w:hAnsi="Times New Roman" w:cs="Times New Roman"/>
        </w:rPr>
        <w:t xml:space="preserve"> the control, whereas the difference in potassium ion concentration of the control and disguised death was not significant. During life, intracellular potassium concentrations are maintained at high concentrations, while extracellular vitreous potassium concentrations are low because of the action of the sodium/potassium-pump. After death, postmortem vitreous potassium concentrations change because of cellular hypoxia (cause by cyanide), which induces the depletion of Adenosine Triphosphate (ATP) and loss of selective membrane permeability for ions, after which intracellular potassium diffuses with the passive diffusion into the vitreous body, leading to an increase in vitreous potassium concentrations. This finding agrees with the work of </w:t>
      </w:r>
      <w:r w:rsidR="004E674E" w:rsidRPr="004E674E">
        <w:rPr>
          <w:rFonts w:ascii="Times New Roman" w:hAnsi="Times New Roman" w:cs="Times New Roman"/>
          <w:vertAlign w:val="superscript"/>
        </w:rPr>
        <w:t>13</w:t>
      </w:r>
      <w:r w:rsidRPr="006C12B3">
        <w:rPr>
          <w:rFonts w:ascii="Times New Roman" w:hAnsi="Times New Roman" w:cs="Times New Roman"/>
        </w:rPr>
        <w:t xml:space="preserve"> which state that vitreous potassium concentration increases after death.</w:t>
      </w:r>
    </w:p>
    <w:p w14:paraId="2487A937" w14:textId="77777777" w:rsidR="00F660EB" w:rsidRPr="006C12B3" w:rsidRDefault="00F660EB" w:rsidP="00F660EB">
      <w:pPr>
        <w:tabs>
          <w:tab w:val="left" w:pos="7488"/>
        </w:tabs>
        <w:spacing w:after="0" w:line="480" w:lineRule="auto"/>
        <w:jc w:val="both"/>
        <w:rPr>
          <w:rFonts w:ascii="Times New Roman" w:hAnsi="Times New Roman" w:cs="Times New Roman"/>
        </w:rPr>
      </w:pPr>
    </w:p>
    <w:p w14:paraId="037379AD" w14:textId="3A433E90"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Calcium ion is one of the stable electrolytes in the vitreous humor. The concentration of vitreous calcium ion across the groups was statistically significant. Further comparison using </w:t>
      </w:r>
      <w:proofErr w:type="spellStart"/>
      <w:r w:rsidRPr="006C12B3">
        <w:rPr>
          <w:rFonts w:ascii="Times New Roman" w:hAnsi="Times New Roman" w:cs="Times New Roman"/>
        </w:rPr>
        <w:t>tukey</w:t>
      </w:r>
      <w:proofErr w:type="spellEnd"/>
      <w:r w:rsidRPr="006C12B3">
        <w:rPr>
          <w:rFonts w:ascii="Times New Roman" w:hAnsi="Times New Roman" w:cs="Times New Roman"/>
        </w:rPr>
        <w:t xml:space="preserve"> multiple </w:t>
      </w:r>
      <w:proofErr w:type="gramStart"/>
      <w:r w:rsidRPr="006C12B3">
        <w:rPr>
          <w:rFonts w:ascii="Times New Roman" w:hAnsi="Times New Roman" w:cs="Times New Roman"/>
        </w:rPr>
        <w:t>test</w:t>
      </w:r>
      <w:proofErr w:type="gramEnd"/>
      <w:r w:rsidRPr="006C12B3">
        <w:rPr>
          <w:rFonts w:ascii="Times New Roman" w:hAnsi="Times New Roman" w:cs="Times New Roman"/>
        </w:rPr>
        <w:t xml:space="preserve"> showed significant increase in calcium ion concentration of the actual death group compared </w:t>
      </w:r>
      <w:r w:rsidR="00AA0690" w:rsidRPr="006C12B3">
        <w:rPr>
          <w:rFonts w:ascii="Times New Roman" w:hAnsi="Times New Roman" w:cs="Times New Roman"/>
        </w:rPr>
        <w:t>to</w:t>
      </w:r>
      <w:r w:rsidRPr="006C12B3">
        <w:rPr>
          <w:rFonts w:ascii="Times New Roman" w:hAnsi="Times New Roman" w:cs="Times New Roman"/>
        </w:rPr>
        <w:t xml:space="preserve"> the control, whereas the difference in calcium ion concentration of the control and disguised death was not significant. It is of the view that the observed significant increase in the concentrations of vitreous calcium ion are dependent on the effects of cellular </w:t>
      </w:r>
      <w:hyperlink r:id="rId6" w:history="1">
        <w:r w:rsidRPr="006C12B3">
          <w:rPr>
            <w:rStyle w:val="Hyperlink"/>
            <w:rFonts w:ascii="Times New Roman" w:hAnsi="Times New Roman" w:cs="Times New Roman"/>
            <w:color w:val="000000" w:themeColor="text1"/>
          </w:rPr>
          <w:t>hypoxia</w:t>
        </w:r>
      </w:hyperlink>
      <w:r w:rsidRPr="006C12B3">
        <w:rPr>
          <w:rFonts w:ascii="Times New Roman" w:hAnsi="Times New Roman" w:cs="Times New Roman"/>
        </w:rPr>
        <w:t xml:space="preserve">, which lead to an increase in the </w:t>
      </w:r>
      <w:r w:rsidRPr="006C12B3">
        <w:rPr>
          <w:rFonts w:ascii="Times New Roman" w:hAnsi="Times New Roman" w:cs="Times New Roman"/>
        </w:rPr>
        <w:lastRenderedPageBreak/>
        <w:t xml:space="preserve">cell membrane and blood vessel wall permeability, and the reduction of Adenosine Triphosphate (ATP) thereby preventing electrolyte pumps from maintaining physiological cell membrane electrical gradients. This finding is in line with the work of </w:t>
      </w:r>
      <w:r w:rsidR="004E674E" w:rsidRPr="004E674E">
        <w:rPr>
          <w:rFonts w:ascii="Times New Roman" w:hAnsi="Times New Roman" w:cs="Times New Roman"/>
          <w:vertAlign w:val="superscript"/>
        </w:rPr>
        <w:t>14</w:t>
      </w:r>
      <w:r w:rsidRPr="006C12B3">
        <w:rPr>
          <w:rFonts w:ascii="Times New Roman" w:hAnsi="Times New Roman" w:cs="Times New Roman"/>
        </w:rPr>
        <w:t xml:space="preserve"> which stated that cellular hypoxia and reduction of Adenosine Triphosphate combined with autolysis and cell disintegration leads to a considerable change in the calcium concentration in a case of cyanide poisoned.</w:t>
      </w:r>
    </w:p>
    <w:p w14:paraId="000F9B66" w14:textId="77777777" w:rsidR="00F660EB" w:rsidRPr="006C12B3" w:rsidRDefault="00F660EB" w:rsidP="00F660EB">
      <w:pPr>
        <w:tabs>
          <w:tab w:val="left" w:pos="7488"/>
        </w:tabs>
        <w:spacing w:after="0" w:line="480" w:lineRule="auto"/>
        <w:jc w:val="both"/>
        <w:rPr>
          <w:rFonts w:ascii="Times New Roman" w:hAnsi="Times New Roman" w:cs="Times New Roman"/>
        </w:rPr>
      </w:pPr>
    </w:p>
    <w:p w14:paraId="71C93859" w14:textId="66D72B7B"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Urea concentration has been used as a parameter to assess renal function </w:t>
      </w:r>
      <w:r w:rsidR="004E674E" w:rsidRPr="004E674E">
        <w:rPr>
          <w:rFonts w:ascii="Times New Roman" w:hAnsi="Times New Roman" w:cs="Times New Roman"/>
          <w:vertAlign w:val="superscript"/>
        </w:rPr>
        <w:t>15</w:t>
      </w:r>
      <w:r w:rsidRPr="006C12B3">
        <w:rPr>
          <w:rFonts w:ascii="Times New Roman" w:hAnsi="Times New Roman" w:cs="Times New Roman"/>
        </w:rPr>
        <w:t xml:space="preserve">. The concentration of vitreous urea across the groups was statistically significant. Tukey multiple comparison test showed significant increase in urea concentration of the actual death group compared </w:t>
      </w:r>
      <w:r w:rsidR="00AA0690" w:rsidRPr="006C12B3">
        <w:rPr>
          <w:rFonts w:ascii="Times New Roman" w:hAnsi="Times New Roman" w:cs="Times New Roman"/>
        </w:rPr>
        <w:t>to</w:t>
      </w:r>
      <w:r w:rsidRPr="006C12B3">
        <w:rPr>
          <w:rFonts w:ascii="Times New Roman" w:hAnsi="Times New Roman" w:cs="Times New Roman"/>
        </w:rPr>
        <w:t xml:space="preserve"> the control, whereas the difference in urea concentration of the control and disguised death group was not significant. Urea is relatively stable in postmortem sample and vitreous urea concentration can be used to predict antemortem serum urea concentration. High concentration of urea and creatinine indicates renal failure. The result of this study is in line with the work of </w:t>
      </w:r>
      <w:r w:rsidR="004E674E" w:rsidRPr="004E674E">
        <w:rPr>
          <w:rFonts w:ascii="Times New Roman" w:hAnsi="Times New Roman" w:cs="Times New Roman"/>
          <w:vertAlign w:val="superscript"/>
        </w:rPr>
        <w:t>16</w:t>
      </w:r>
      <w:r w:rsidRPr="006C12B3">
        <w:rPr>
          <w:rFonts w:ascii="Times New Roman" w:hAnsi="Times New Roman" w:cs="Times New Roman"/>
        </w:rPr>
        <w:t xml:space="preserve"> that reported high level of urea in </w:t>
      </w:r>
      <w:r w:rsidR="00AA0690" w:rsidRPr="006C12B3">
        <w:rPr>
          <w:rFonts w:ascii="Times New Roman" w:hAnsi="Times New Roman" w:cs="Times New Roman"/>
        </w:rPr>
        <w:t>rabbit</w:t>
      </w:r>
      <w:r w:rsidRPr="006C12B3">
        <w:rPr>
          <w:rFonts w:ascii="Times New Roman" w:hAnsi="Times New Roman" w:cs="Times New Roman"/>
        </w:rPr>
        <w:t xml:space="preserve"> exposed to cyanide.</w:t>
      </w:r>
    </w:p>
    <w:p w14:paraId="4F839330" w14:textId="77777777" w:rsidR="00F660EB" w:rsidRPr="006C12B3" w:rsidRDefault="00F660EB" w:rsidP="00F660EB">
      <w:pPr>
        <w:tabs>
          <w:tab w:val="left" w:pos="7488"/>
        </w:tabs>
        <w:spacing w:after="0" w:line="480" w:lineRule="auto"/>
        <w:jc w:val="both"/>
        <w:rPr>
          <w:rFonts w:ascii="Times New Roman" w:hAnsi="Times New Roman" w:cs="Times New Roman"/>
        </w:rPr>
      </w:pPr>
    </w:p>
    <w:p w14:paraId="05B26C70" w14:textId="3A69DCAB"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Creatinine concentration is used as an approximation of glomerular filtration rate. The concentration of vitreous creatinine across the groups was statistically significant. Tukey multiple comparison test showed significant increase in creatinine concentration of the actual death group compared </w:t>
      </w:r>
      <w:r w:rsidR="00267635" w:rsidRPr="006C12B3">
        <w:rPr>
          <w:rFonts w:ascii="Times New Roman" w:hAnsi="Times New Roman" w:cs="Times New Roman"/>
        </w:rPr>
        <w:t>to</w:t>
      </w:r>
      <w:r w:rsidRPr="006C12B3">
        <w:rPr>
          <w:rFonts w:ascii="Times New Roman" w:hAnsi="Times New Roman" w:cs="Times New Roman"/>
        </w:rPr>
        <w:t xml:space="preserve"> the control, whereas the difference in creatinine concentration of the control and disguised death group was not significant. High vitreous urea and creatinine indicates kidney malfunction that might be due to the histotoxic effect of cyanide on the renal tubules. This finding agrees with the work of </w:t>
      </w:r>
      <w:r w:rsidR="004E674E" w:rsidRPr="004E674E">
        <w:rPr>
          <w:rFonts w:ascii="Times New Roman" w:hAnsi="Times New Roman" w:cs="Times New Roman"/>
          <w:vertAlign w:val="superscript"/>
        </w:rPr>
        <w:t>8</w:t>
      </w:r>
      <w:r w:rsidR="00267635" w:rsidRPr="006C12B3">
        <w:rPr>
          <w:rFonts w:ascii="Times New Roman" w:hAnsi="Times New Roman" w:cs="Times New Roman"/>
        </w:rPr>
        <w:t xml:space="preserve"> </w:t>
      </w:r>
      <w:r w:rsidRPr="006C12B3">
        <w:rPr>
          <w:rFonts w:ascii="Times New Roman" w:hAnsi="Times New Roman" w:cs="Times New Roman"/>
        </w:rPr>
        <w:t>that reported high level of vitreous urea, creatinine, sodium ion and chloride ion in ra</w:t>
      </w:r>
      <w:r w:rsidR="00267635" w:rsidRPr="006C12B3">
        <w:rPr>
          <w:rFonts w:ascii="Times New Roman" w:hAnsi="Times New Roman" w:cs="Times New Roman"/>
        </w:rPr>
        <w:t>bbi</w:t>
      </w:r>
      <w:r w:rsidRPr="006C12B3">
        <w:rPr>
          <w:rFonts w:ascii="Times New Roman" w:hAnsi="Times New Roman" w:cs="Times New Roman"/>
        </w:rPr>
        <w:t xml:space="preserve">ts exposed to cyanide. </w:t>
      </w:r>
    </w:p>
    <w:p w14:paraId="28F6A98E" w14:textId="77777777" w:rsidR="00F660EB" w:rsidRPr="006C12B3" w:rsidRDefault="00F660EB" w:rsidP="00F660EB">
      <w:pPr>
        <w:tabs>
          <w:tab w:val="left" w:pos="7488"/>
        </w:tabs>
        <w:spacing w:after="0" w:line="480" w:lineRule="auto"/>
        <w:jc w:val="both"/>
        <w:rPr>
          <w:rFonts w:ascii="Times New Roman" w:hAnsi="Times New Roman" w:cs="Times New Roman"/>
        </w:rPr>
      </w:pPr>
    </w:p>
    <w:p w14:paraId="19D36E27" w14:textId="72755392"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t xml:space="preserve">The concentration of vitreous kidney injury molecule 1 across the groups was statistically significant. Tukey multiple </w:t>
      </w:r>
      <w:proofErr w:type="gramStart"/>
      <w:r w:rsidRPr="006C12B3">
        <w:rPr>
          <w:rFonts w:ascii="Times New Roman" w:hAnsi="Times New Roman" w:cs="Times New Roman"/>
        </w:rPr>
        <w:t>test</w:t>
      </w:r>
      <w:proofErr w:type="gramEnd"/>
      <w:r w:rsidRPr="006C12B3">
        <w:rPr>
          <w:rFonts w:ascii="Times New Roman" w:hAnsi="Times New Roman" w:cs="Times New Roman"/>
        </w:rPr>
        <w:t xml:space="preserve"> showed significant (p&lt;0.05) increase in kidney injury molecule 1 concentration of the actual death group compared</w:t>
      </w:r>
      <w:r w:rsidR="00267635" w:rsidRPr="006C12B3">
        <w:rPr>
          <w:rFonts w:ascii="Times New Roman" w:hAnsi="Times New Roman" w:cs="Times New Roman"/>
        </w:rPr>
        <w:t xml:space="preserve"> to</w:t>
      </w:r>
      <w:r w:rsidRPr="006C12B3">
        <w:rPr>
          <w:rFonts w:ascii="Times New Roman" w:hAnsi="Times New Roman" w:cs="Times New Roman"/>
        </w:rPr>
        <w:t xml:space="preserve"> the control, whereas the difference in kidney injury molecule 1 concentration of the control and disguised death group was not significant.</w:t>
      </w:r>
    </w:p>
    <w:p w14:paraId="5F357F2B" w14:textId="2ED2D913" w:rsidR="00F660EB" w:rsidRPr="006C12B3" w:rsidRDefault="00F660EB" w:rsidP="00F660EB">
      <w:pPr>
        <w:tabs>
          <w:tab w:val="left" w:pos="7488"/>
        </w:tabs>
        <w:spacing w:after="0" w:line="480" w:lineRule="auto"/>
        <w:jc w:val="both"/>
        <w:rPr>
          <w:rFonts w:ascii="Times New Roman" w:hAnsi="Times New Roman" w:cs="Times New Roman"/>
        </w:rPr>
      </w:pPr>
      <w:r w:rsidRPr="006C12B3">
        <w:rPr>
          <w:rFonts w:ascii="Times New Roman" w:hAnsi="Times New Roman" w:cs="Times New Roman"/>
        </w:rPr>
        <w:lastRenderedPageBreak/>
        <w:t xml:space="preserve">The result of this study </w:t>
      </w:r>
      <w:r w:rsidR="00267635" w:rsidRPr="006C12B3">
        <w:rPr>
          <w:rFonts w:ascii="Times New Roman" w:hAnsi="Times New Roman" w:cs="Times New Roman"/>
        </w:rPr>
        <w:t>agrees</w:t>
      </w:r>
      <w:r w:rsidRPr="006C12B3">
        <w:rPr>
          <w:rFonts w:ascii="Times New Roman" w:hAnsi="Times New Roman" w:cs="Times New Roman"/>
        </w:rPr>
        <w:t xml:space="preserve"> with the report of </w:t>
      </w:r>
      <w:r w:rsidR="004E674E" w:rsidRPr="004E674E">
        <w:rPr>
          <w:rFonts w:ascii="Times New Roman" w:hAnsi="Times New Roman" w:cs="Times New Roman"/>
          <w:vertAlign w:val="superscript"/>
        </w:rPr>
        <w:t>17</w:t>
      </w:r>
      <w:r w:rsidRPr="006C12B3">
        <w:rPr>
          <w:rFonts w:ascii="Times New Roman" w:hAnsi="Times New Roman" w:cs="Times New Roman"/>
        </w:rPr>
        <w:t xml:space="preserve"> </w:t>
      </w:r>
      <w:r w:rsidR="00267635" w:rsidRPr="006C12B3">
        <w:rPr>
          <w:rFonts w:ascii="Times New Roman" w:hAnsi="Times New Roman" w:cs="Times New Roman"/>
        </w:rPr>
        <w:t>that</w:t>
      </w:r>
      <w:r w:rsidRPr="006C12B3">
        <w:rPr>
          <w:rFonts w:ascii="Times New Roman" w:hAnsi="Times New Roman" w:cs="Times New Roman"/>
        </w:rPr>
        <w:t xml:space="preserve"> reported increased Kidney Injury Molecule 1(KIM-1) level in rats exposed to cyanide.</w:t>
      </w:r>
    </w:p>
    <w:p w14:paraId="1FAFD988" w14:textId="0D8B978A" w:rsidR="006C12B3" w:rsidRDefault="006C12B3" w:rsidP="006C12B3">
      <w:pPr>
        <w:tabs>
          <w:tab w:val="left" w:pos="7488"/>
        </w:tabs>
        <w:spacing w:line="480" w:lineRule="auto"/>
        <w:rPr>
          <w:rFonts w:ascii="Times New Roman" w:hAnsi="Times New Roman" w:cs="Times New Roman"/>
        </w:rPr>
      </w:pPr>
      <w:r w:rsidRPr="006C12B3">
        <w:rPr>
          <w:rFonts w:ascii="Times New Roman" w:hAnsi="Times New Roman" w:cs="Times New Roman"/>
        </w:rPr>
        <w:t>This study revealed that biochemical parameters in the vitreous humor of rabbits including, renal function test could be used in death differentiation due to sodium cyanide poisoning.</w:t>
      </w:r>
      <w:r w:rsidR="00251113">
        <w:rPr>
          <w:rFonts w:ascii="Times New Roman" w:hAnsi="Times New Roman" w:cs="Times New Roman"/>
        </w:rPr>
        <w:t xml:space="preserve"> It also revealed that sodium cyanide is a potential poison with high toxicity effect on kidney.</w:t>
      </w:r>
    </w:p>
    <w:p w14:paraId="3F413976" w14:textId="7E5532F9" w:rsidR="00EA2270" w:rsidRPr="00EA2270" w:rsidRDefault="00EA2270" w:rsidP="006C12B3">
      <w:pPr>
        <w:tabs>
          <w:tab w:val="left" w:pos="7488"/>
        </w:tabs>
        <w:spacing w:line="480" w:lineRule="auto"/>
        <w:rPr>
          <w:rFonts w:ascii="Times New Roman" w:hAnsi="Times New Roman" w:cs="Times New Roman"/>
          <w:b/>
          <w:bCs/>
        </w:rPr>
      </w:pPr>
      <w:r w:rsidRPr="00EA2270">
        <w:rPr>
          <w:rFonts w:ascii="Times New Roman" w:hAnsi="Times New Roman" w:cs="Times New Roman"/>
          <w:b/>
          <w:bCs/>
        </w:rPr>
        <w:t>CONCLUSION</w:t>
      </w:r>
    </w:p>
    <w:p w14:paraId="5AF2E1EE" w14:textId="2B8C6A50" w:rsidR="00EA2270" w:rsidRDefault="00EA2270" w:rsidP="00EA2270">
      <w:pPr>
        <w:tabs>
          <w:tab w:val="left" w:pos="7488"/>
        </w:tabs>
        <w:spacing w:line="480" w:lineRule="auto"/>
        <w:rPr>
          <w:rFonts w:ascii="Times New Roman" w:hAnsi="Times New Roman" w:cs="Times New Roman"/>
        </w:rPr>
      </w:pPr>
      <w:r>
        <w:rPr>
          <w:rFonts w:ascii="Times New Roman" w:hAnsi="Times New Roman" w:cs="Times New Roman"/>
        </w:rPr>
        <w:t xml:space="preserve">It can be concluded </w:t>
      </w:r>
      <w:r w:rsidRPr="00EC32DA">
        <w:rPr>
          <w:rFonts w:ascii="Times New Roman" w:hAnsi="Times New Roman" w:cs="Times New Roman"/>
        </w:rPr>
        <w:t>that</w:t>
      </w:r>
      <w:r>
        <w:rPr>
          <w:rFonts w:ascii="Times New Roman" w:hAnsi="Times New Roman" w:cs="Times New Roman"/>
        </w:rPr>
        <w:t xml:space="preserve"> sodium cyanide is a potential poison with high toxicity effect on kidney and</w:t>
      </w:r>
      <w:r w:rsidRPr="006C12B3">
        <w:rPr>
          <w:rFonts w:ascii="Times New Roman" w:hAnsi="Times New Roman" w:cs="Times New Roman"/>
        </w:rPr>
        <w:t xml:space="preserve"> biochemical parameters in the vitreous humor of rabbits including, renal function test could be used in death differentiation due to sodium cyanide poisoning</w:t>
      </w:r>
    </w:p>
    <w:p w14:paraId="131D75F2" w14:textId="77777777" w:rsidR="00F7593E" w:rsidRPr="00DA0E57" w:rsidRDefault="00F7593E" w:rsidP="00F7593E">
      <w:pPr>
        <w:spacing w:line="480" w:lineRule="auto"/>
        <w:jc w:val="both"/>
        <w:rPr>
          <w:rFonts w:ascii="Times New Roman" w:hAnsi="Times New Roman" w:cs="Times New Roman"/>
        </w:rPr>
      </w:pPr>
      <w:r w:rsidRPr="00DA0E57">
        <w:rPr>
          <w:rFonts w:ascii="Times New Roman" w:hAnsi="Times New Roman" w:cs="Times New Roman"/>
          <w:b/>
        </w:rPr>
        <w:t>Ethical Approval</w:t>
      </w:r>
    </w:p>
    <w:p w14:paraId="6C426E6C" w14:textId="77777777" w:rsidR="00F7593E" w:rsidRPr="00DA0E57" w:rsidRDefault="00F7593E" w:rsidP="00F7593E">
      <w:pPr>
        <w:spacing w:line="480" w:lineRule="auto"/>
        <w:jc w:val="both"/>
        <w:rPr>
          <w:rFonts w:ascii="Times New Roman" w:hAnsi="Times New Roman" w:cs="Times New Roman"/>
          <w:lang w:val="en-GB"/>
        </w:rPr>
      </w:pPr>
      <w:r w:rsidRPr="00DA0E57">
        <w:rPr>
          <w:rFonts w:ascii="Times New Roman" w:hAnsi="Times New Roman" w:cs="Times New Roman"/>
        </w:rPr>
        <w:t>The Animal Welfare Act of 1985 of the United State of America for research and Institutional Animal Care and Use Committee (IACUC) protocol were strictly adhered to. All experiments have been examined and approved by the appropriate ethic committee.</w:t>
      </w:r>
    </w:p>
    <w:p w14:paraId="259186F3" w14:textId="77777777" w:rsidR="00EA2270" w:rsidRDefault="00EA2270" w:rsidP="006C12B3">
      <w:pPr>
        <w:tabs>
          <w:tab w:val="left" w:pos="7488"/>
        </w:tabs>
        <w:spacing w:line="480" w:lineRule="auto"/>
        <w:rPr>
          <w:rFonts w:ascii="Times New Roman" w:hAnsi="Times New Roman" w:cs="Times New Roman"/>
        </w:rPr>
      </w:pPr>
    </w:p>
    <w:p w14:paraId="3C9C7B27" w14:textId="0E920E9D" w:rsidR="009035CD" w:rsidRDefault="006C0E31" w:rsidP="006C12B3">
      <w:pPr>
        <w:tabs>
          <w:tab w:val="left" w:pos="7488"/>
        </w:tabs>
        <w:spacing w:line="480" w:lineRule="auto"/>
        <w:rPr>
          <w:rFonts w:ascii="Times New Roman" w:hAnsi="Times New Roman" w:cs="Times New Roman"/>
          <w:b/>
          <w:bCs/>
        </w:rPr>
      </w:pPr>
      <w:r w:rsidRPr="006C0E31">
        <w:rPr>
          <w:rFonts w:ascii="Times New Roman" w:hAnsi="Times New Roman" w:cs="Times New Roman"/>
          <w:b/>
          <w:bCs/>
        </w:rPr>
        <w:t>D</w:t>
      </w:r>
      <w:r w:rsidR="002B5576">
        <w:rPr>
          <w:rFonts w:ascii="Times New Roman" w:hAnsi="Times New Roman" w:cs="Times New Roman"/>
          <w:b/>
          <w:bCs/>
        </w:rPr>
        <w:t>I</w:t>
      </w:r>
      <w:r w:rsidRPr="006C0E31">
        <w:rPr>
          <w:rFonts w:ascii="Times New Roman" w:hAnsi="Times New Roman" w:cs="Times New Roman"/>
          <w:b/>
          <w:bCs/>
        </w:rPr>
        <w:t>SCLAIMER (ARTIFICIAL INTELLIGENCE)</w:t>
      </w:r>
    </w:p>
    <w:p w14:paraId="038756B6" w14:textId="1544AACC" w:rsidR="006C0E31" w:rsidRDefault="006C0E31" w:rsidP="006C12B3">
      <w:pPr>
        <w:tabs>
          <w:tab w:val="left" w:pos="7488"/>
        </w:tabs>
        <w:spacing w:line="480" w:lineRule="auto"/>
        <w:rPr>
          <w:rFonts w:ascii="Times New Roman" w:hAnsi="Times New Roman" w:cs="Times New Roman"/>
        </w:rPr>
      </w:pPr>
      <w:r w:rsidRPr="006C0E31">
        <w:rPr>
          <w:rFonts w:ascii="Times New Roman" w:hAnsi="Times New Roman" w:cs="Times New Roman"/>
        </w:rPr>
        <w:t>A</w:t>
      </w:r>
      <w:r>
        <w:rPr>
          <w:rFonts w:ascii="Times New Roman" w:hAnsi="Times New Roman" w:cs="Times New Roman"/>
        </w:rPr>
        <w:t>u</w:t>
      </w:r>
      <w:r w:rsidRPr="006C0E31">
        <w:rPr>
          <w:rFonts w:ascii="Times New Roman" w:hAnsi="Times New Roman" w:cs="Times New Roman"/>
        </w:rPr>
        <w:t>thor(s)</w:t>
      </w:r>
      <w:r>
        <w:rPr>
          <w:rFonts w:ascii="Times New Roman" w:hAnsi="Times New Roman" w:cs="Times New Roman"/>
        </w:rPr>
        <w:t xml:space="preserve"> hereby </w:t>
      </w:r>
      <w:proofErr w:type="gramStart"/>
      <w:r>
        <w:rPr>
          <w:rFonts w:ascii="Times New Roman" w:hAnsi="Times New Roman" w:cs="Times New Roman"/>
        </w:rPr>
        <w:t>declare</w:t>
      </w:r>
      <w:proofErr w:type="gramEnd"/>
      <w:r>
        <w:rPr>
          <w:rFonts w:ascii="Times New Roman" w:hAnsi="Times New Roman" w:cs="Times New Roman"/>
        </w:rPr>
        <w:t xml:space="preserve"> that NO generative AI technologies such as Large Language Models (ChatGPT, COPILOT, </w:t>
      </w:r>
      <w:proofErr w:type="spellStart"/>
      <w:r>
        <w:rPr>
          <w:rFonts w:ascii="Times New Roman" w:hAnsi="Times New Roman" w:cs="Times New Roman"/>
        </w:rPr>
        <w:t>etc</w:t>
      </w:r>
      <w:proofErr w:type="spellEnd"/>
      <w:r>
        <w:rPr>
          <w:rFonts w:ascii="Times New Roman" w:hAnsi="Times New Roman" w:cs="Times New Roman"/>
        </w:rPr>
        <w:t>) and text-to-image generators have been used during writing or editing of this manuscript.</w:t>
      </w:r>
    </w:p>
    <w:p w14:paraId="06591D8B" w14:textId="5BE48DE3" w:rsidR="006C0E31" w:rsidRPr="006C0E31" w:rsidRDefault="006C0E31" w:rsidP="006C12B3">
      <w:pPr>
        <w:tabs>
          <w:tab w:val="left" w:pos="7488"/>
        </w:tabs>
        <w:spacing w:line="480" w:lineRule="auto"/>
        <w:rPr>
          <w:rFonts w:ascii="Times New Roman" w:hAnsi="Times New Roman" w:cs="Times New Roman"/>
          <w:b/>
          <w:bCs/>
        </w:rPr>
      </w:pPr>
      <w:r w:rsidRPr="006C0E31">
        <w:rPr>
          <w:rFonts w:ascii="Times New Roman" w:hAnsi="Times New Roman" w:cs="Times New Roman"/>
          <w:b/>
          <w:bCs/>
        </w:rPr>
        <w:t>COMPETING INTERESTS</w:t>
      </w:r>
    </w:p>
    <w:p w14:paraId="6A242550" w14:textId="3403F4F9" w:rsidR="006C0E31" w:rsidRDefault="006C0E31" w:rsidP="006C12B3">
      <w:pPr>
        <w:tabs>
          <w:tab w:val="left" w:pos="7488"/>
        </w:tabs>
        <w:spacing w:line="480" w:lineRule="auto"/>
        <w:rPr>
          <w:rFonts w:ascii="Times New Roman" w:hAnsi="Times New Roman" w:cs="Times New Roman"/>
        </w:rPr>
      </w:pPr>
      <w:r>
        <w:rPr>
          <w:rFonts w:ascii="Times New Roman" w:hAnsi="Times New Roman" w:cs="Times New Roman"/>
        </w:rPr>
        <w:t>Authors have declared that no competing interest exist.</w:t>
      </w:r>
    </w:p>
    <w:p w14:paraId="2B092C4D" w14:textId="77777777" w:rsidR="006C0E31" w:rsidRDefault="006C0E31" w:rsidP="009035CD">
      <w:pPr>
        <w:rPr>
          <w:rFonts w:ascii="Calibri" w:eastAsia="Calibri" w:hAnsi="Calibri" w:cs="Times New Roman"/>
          <w:kern w:val="2"/>
          <w:highlight w:val="yellow"/>
        </w:rPr>
      </w:pPr>
      <w:bookmarkStart w:id="0" w:name="_Hlk193540946"/>
      <w:bookmarkStart w:id="1" w:name="_Hlk180402183"/>
      <w:bookmarkStart w:id="2" w:name="_Hlk183680988"/>
      <w:bookmarkStart w:id="3" w:name="_Hlk197173371"/>
    </w:p>
    <w:p w14:paraId="704ABB34" w14:textId="77777777" w:rsidR="006C0E31" w:rsidRDefault="006C0E31" w:rsidP="009035CD">
      <w:pPr>
        <w:rPr>
          <w:rFonts w:ascii="Calibri" w:eastAsia="Calibri" w:hAnsi="Calibri" w:cs="Times New Roman"/>
          <w:kern w:val="2"/>
          <w:highlight w:val="yellow"/>
        </w:rPr>
      </w:pPr>
    </w:p>
    <w:bookmarkEnd w:id="0"/>
    <w:bookmarkEnd w:id="1"/>
    <w:bookmarkEnd w:id="2"/>
    <w:bookmarkEnd w:id="3"/>
    <w:p w14:paraId="13B95326" w14:textId="386DE1E5" w:rsidR="00F31836" w:rsidRDefault="00772881" w:rsidP="00346592">
      <w:pPr>
        <w:spacing w:line="480" w:lineRule="auto"/>
        <w:rPr>
          <w:rFonts w:ascii="Times New Roman" w:hAnsi="Times New Roman" w:cs="Times New Roman"/>
          <w:b/>
          <w:bCs/>
        </w:rPr>
      </w:pPr>
      <w:r w:rsidRPr="00772881">
        <w:rPr>
          <w:rFonts w:ascii="Times New Roman" w:hAnsi="Times New Roman" w:cs="Times New Roman"/>
          <w:b/>
          <w:bCs/>
        </w:rPr>
        <w:t>REFERENCES</w:t>
      </w:r>
    </w:p>
    <w:p w14:paraId="79CEF414" w14:textId="5E65B275" w:rsidR="005C0D8F" w:rsidRPr="005F72E1" w:rsidRDefault="005F72E1" w:rsidP="005C0D8F">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 </w:t>
      </w:r>
      <w:r w:rsidR="005C0D8F" w:rsidRPr="005F72E1">
        <w:rPr>
          <w:rFonts w:ascii="Times New Roman" w:hAnsi="Times New Roman" w:cs="Times New Roman"/>
        </w:rPr>
        <w:t xml:space="preserve">Parker-Cote, J. L., Rizer, J., </w:t>
      </w:r>
      <w:proofErr w:type="spellStart"/>
      <w:r w:rsidR="005C0D8F" w:rsidRPr="005F72E1">
        <w:rPr>
          <w:rFonts w:ascii="Times New Roman" w:hAnsi="Times New Roman" w:cs="Times New Roman"/>
        </w:rPr>
        <w:t>Vakkalanka</w:t>
      </w:r>
      <w:proofErr w:type="spellEnd"/>
      <w:r w:rsidR="005C0D8F" w:rsidRPr="005F72E1">
        <w:rPr>
          <w:rFonts w:ascii="Times New Roman" w:hAnsi="Times New Roman" w:cs="Times New Roman"/>
        </w:rPr>
        <w:t>, J. P., Rege, S. V. and Holstege C. P. (2018). Challenges in the diagnosis of acute cyanide poisoning</w:t>
      </w:r>
      <w:r w:rsidR="005C0D8F" w:rsidRPr="005F72E1">
        <w:rPr>
          <w:rFonts w:ascii="Times New Roman" w:hAnsi="Times New Roman" w:cs="Times New Roman"/>
          <w:i/>
        </w:rPr>
        <w:t>. Chemical Toxicology,</w:t>
      </w:r>
      <w:r w:rsidR="005C0D8F" w:rsidRPr="005F72E1">
        <w:rPr>
          <w:rFonts w:ascii="Times New Roman" w:hAnsi="Times New Roman" w:cs="Times New Roman"/>
        </w:rPr>
        <w:t xml:space="preserve"> 56, 609 - 617.</w:t>
      </w:r>
    </w:p>
    <w:p w14:paraId="1C15579D" w14:textId="29654414" w:rsidR="005C0D8F" w:rsidRPr="005F72E1" w:rsidRDefault="005C0D8F" w:rsidP="00346592">
      <w:pPr>
        <w:spacing w:line="480" w:lineRule="auto"/>
        <w:rPr>
          <w:rFonts w:ascii="Times New Roman" w:hAnsi="Times New Roman" w:cs="Times New Roman"/>
          <w:b/>
          <w:bCs/>
        </w:rPr>
      </w:pPr>
    </w:p>
    <w:p w14:paraId="47551249" w14:textId="7BD7D0C3"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2 </w:t>
      </w:r>
      <w:r w:rsidR="00DD23F6" w:rsidRPr="005F72E1">
        <w:rPr>
          <w:rFonts w:ascii="Times New Roman" w:hAnsi="Times New Roman" w:cs="Times New Roman"/>
        </w:rPr>
        <w:t xml:space="preserve">Koschel, M. J. (2006). Management of the Cyanide-poisoned Patient. </w:t>
      </w:r>
      <w:r w:rsidR="00DD23F6" w:rsidRPr="005F72E1">
        <w:rPr>
          <w:rFonts w:ascii="Times New Roman" w:hAnsi="Times New Roman" w:cs="Times New Roman"/>
          <w:i/>
        </w:rPr>
        <w:t xml:space="preserve">Journal of Emergency Medicine, </w:t>
      </w:r>
      <w:r w:rsidR="00DD23F6" w:rsidRPr="005F72E1">
        <w:rPr>
          <w:rFonts w:ascii="Times New Roman" w:hAnsi="Times New Roman" w:cs="Times New Roman"/>
        </w:rPr>
        <w:t>32, 19 - 26.</w:t>
      </w:r>
    </w:p>
    <w:p w14:paraId="6AA1DB27" w14:textId="7D39CF9F"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3 </w:t>
      </w:r>
      <w:r w:rsidR="00DD23F6" w:rsidRPr="005F72E1">
        <w:rPr>
          <w:rFonts w:ascii="Times New Roman" w:hAnsi="Times New Roman" w:cs="Times New Roman"/>
        </w:rPr>
        <w:t xml:space="preserve">Madea, B. and </w:t>
      </w:r>
      <w:proofErr w:type="spellStart"/>
      <w:r w:rsidR="00DD23F6" w:rsidRPr="005F72E1">
        <w:rPr>
          <w:rFonts w:ascii="Times New Roman" w:hAnsi="Times New Roman" w:cs="Times New Roman"/>
        </w:rPr>
        <w:t>Musshoff</w:t>
      </w:r>
      <w:proofErr w:type="spellEnd"/>
      <w:r w:rsidR="00DD23F6" w:rsidRPr="005F72E1">
        <w:rPr>
          <w:rFonts w:ascii="Times New Roman" w:hAnsi="Times New Roman" w:cs="Times New Roman"/>
        </w:rPr>
        <w:t xml:space="preserve">, F. (2007). Postmortem biochemistry. </w:t>
      </w:r>
      <w:r w:rsidR="00DD23F6" w:rsidRPr="005F72E1">
        <w:rPr>
          <w:rFonts w:ascii="Times New Roman" w:hAnsi="Times New Roman" w:cs="Times New Roman"/>
          <w:i/>
        </w:rPr>
        <w:t>Forensic Science International.</w:t>
      </w:r>
      <w:r w:rsidR="00DD23F6" w:rsidRPr="005F72E1">
        <w:rPr>
          <w:rFonts w:ascii="Times New Roman" w:hAnsi="Times New Roman" w:cs="Times New Roman"/>
        </w:rPr>
        <w:t xml:space="preserve"> 165, 165 - 171.</w:t>
      </w:r>
    </w:p>
    <w:p w14:paraId="3D8F0B97" w14:textId="77777777" w:rsidR="00DD23F6" w:rsidRPr="005F72E1" w:rsidRDefault="00DD23F6" w:rsidP="00B0764B">
      <w:pPr>
        <w:tabs>
          <w:tab w:val="left" w:pos="7488"/>
        </w:tabs>
        <w:spacing w:after="0" w:line="240" w:lineRule="auto"/>
        <w:jc w:val="both"/>
        <w:rPr>
          <w:rFonts w:ascii="Times New Roman" w:hAnsi="Times New Roman" w:cs="Times New Roman"/>
          <w:b/>
          <w:bCs/>
        </w:rPr>
      </w:pPr>
    </w:p>
    <w:p w14:paraId="7CEED7D5" w14:textId="5F436D1A" w:rsidR="00DD23F6" w:rsidRPr="005F72E1" w:rsidRDefault="005F72E1" w:rsidP="00DD23F6">
      <w:pPr>
        <w:spacing w:after="0" w:line="240" w:lineRule="auto"/>
        <w:jc w:val="both"/>
        <w:rPr>
          <w:rStyle w:val="element-citation"/>
          <w:rFonts w:ascii="Times New Roman" w:hAnsi="Times New Roman" w:cs="Times New Roman"/>
          <w:color w:val="000000"/>
        </w:rPr>
      </w:pPr>
      <w:r w:rsidRPr="005F72E1">
        <w:rPr>
          <w:rStyle w:val="element-citation"/>
          <w:rFonts w:ascii="Times New Roman" w:hAnsi="Times New Roman" w:cs="Times New Roman"/>
          <w:color w:val="000000"/>
        </w:rPr>
        <w:t xml:space="preserve">4 </w:t>
      </w:r>
      <w:r w:rsidR="00DD23F6" w:rsidRPr="005F72E1">
        <w:rPr>
          <w:rStyle w:val="element-citation"/>
          <w:rFonts w:ascii="Times New Roman" w:hAnsi="Times New Roman" w:cs="Times New Roman"/>
          <w:color w:val="000000"/>
        </w:rPr>
        <w:t xml:space="preserve">Mulla, A., Massey, K. L. and Kalra, J. (2005). Vitreous humor biochemical constituents: evaluation of between-eye differences. </w:t>
      </w:r>
      <w:r w:rsidR="00DD23F6" w:rsidRPr="005F72E1">
        <w:rPr>
          <w:rStyle w:val="ref-journal"/>
          <w:rFonts w:ascii="Times New Roman" w:hAnsi="Times New Roman" w:cs="Times New Roman"/>
          <w:i/>
          <w:iCs/>
          <w:color w:val="000000"/>
        </w:rPr>
        <w:t>American Journal of Forensic Medicine and Pathology</w:t>
      </w:r>
      <w:r w:rsidR="00DD23F6" w:rsidRPr="005F72E1">
        <w:rPr>
          <w:rStyle w:val="element-citation"/>
          <w:rFonts w:ascii="Times New Roman" w:hAnsi="Times New Roman" w:cs="Times New Roman"/>
          <w:color w:val="000000"/>
        </w:rPr>
        <w:t xml:space="preserve">, </w:t>
      </w:r>
      <w:r w:rsidR="00DD23F6" w:rsidRPr="005F72E1">
        <w:rPr>
          <w:rStyle w:val="ref-vol"/>
          <w:rFonts w:ascii="Times New Roman" w:hAnsi="Times New Roman" w:cs="Times New Roman"/>
          <w:color w:val="000000"/>
        </w:rPr>
        <w:t>26</w:t>
      </w:r>
      <w:r w:rsidR="00DD23F6" w:rsidRPr="005F72E1">
        <w:rPr>
          <w:rStyle w:val="element-citation"/>
          <w:rFonts w:ascii="Times New Roman" w:hAnsi="Times New Roman" w:cs="Times New Roman"/>
          <w:color w:val="000000"/>
        </w:rPr>
        <w:t>, 146 - 159.</w:t>
      </w:r>
    </w:p>
    <w:p w14:paraId="5C6A814A"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4305242C" w14:textId="5332D737"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5 </w:t>
      </w:r>
      <w:r w:rsidR="00DD23F6" w:rsidRPr="005F72E1">
        <w:rPr>
          <w:rFonts w:ascii="Times New Roman" w:hAnsi="Times New Roman" w:cs="Times New Roman"/>
        </w:rPr>
        <w:t>Agency for Toxic Substances and Disease Registry (ATSDR) (2006). Toxicological profile for cyanide. Atlanta, GA. USA. 56 - 67.</w:t>
      </w:r>
    </w:p>
    <w:p w14:paraId="3749896C" w14:textId="77777777" w:rsidR="00DD23F6" w:rsidRPr="005F72E1" w:rsidRDefault="00DD23F6" w:rsidP="00DD23F6">
      <w:pPr>
        <w:tabs>
          <w:tab w:val="left" w:pos="7488"/>
        </w:tabs>
        <w:spacing w:after="0" w:line="240" w:lineRule="auto"/>
        <w:jc w:val="both"/>
        <w:rPr>
          <w:rFonts w:ascii="Times New Roman" w:hAnsi="Times New Roman" w:cs="Times New Roman"/>
        </w:rPr>
      </w:pPr>
    </w:p>
    <w:p w14:paraId="0D3846EA"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023AD6AD" w14:textId="5ADF31B0" w:rsidR="00DD23F6" w:rsidRPr="005F72E1" w:rsidRDefault="005F72E1" w:rsidP="00DD23F6">
      <w:pPr>
        <w:spacing w:after="0" w:line="240" w:lineRule="auto"/>
        <w:jc w:val="both"/>
        <w:rPr>
          <w:rStyle w:val="element-citation"/>
          <w:rFonts w:ascii="Times New Roman" w:hAnsi="Times New Roman" w:cs="Times New Roman"/>
          <w:color w:val="000000"/>
        </w:rPr>
      </w:pPr>
      <w:r w:rsidRPr="005F72E1">
        <w:rPr>
          <w:rStyle w:val="element-citation"/>
          <w:rFonts w:ascii="Times New Roman" w:hAnsi="Times New Roman" w:cs="Times New Roman"/>
          <w:color w:val="000000"/>
        </w:rPr>
        <w:t xml:space="preserve">6 </w:t>
      </w:r>
      <w:r w:rsidR="00DD23F6" w:rsidRPr="005F72E1">
        <w:rPr>
          <w:rStyle w:val="element-citation"/>
          <w:rFonts w:ascii="Times New Roman" w:hAnsi="Times New Roman" w:cs="Times New Roman"/>
          <w:color w:val="000000"/>
        </w:rPr>
        <w:t xml:space="preserve">Madea B, Rodig A. (2006). Time of death dependent criteria in vitreous humor: accuracy of estimating the time since death. </w:t>
      </w:r>
      <w:r w:rsidR="00DD23F6" w:rsidRPr="005F72E1">
        <w:rPr>
          <w:rStyle w:val="ref-journal"/>
          <w:rFonts w:ascii="Times New Roman" w:hAnsi="Times New Roman" w:cs="Times New Roman"/>
          <w:i/>
          <w:iCs/>
          <w:color w:val="000000"/>
        </w:rPr>
        <w:t>Forensic Science International</w:t>
      </w:r>
      <w:r w:rsidR="00DD23F6" w:rsidRPr="005F72E1">
        <w:rPr>
          <w:rStyle w:val="element-citation"/>
          <w:rFonts w:ascii="Times New Roman" w:hAnsi="Times New Roman" w:cs="Times New Roman"/>
          <w:color w:val="000000"/>
        </w:rPr>
        <w:t xml:space="preserve">, </w:t>
      </w:r>
      <w:r w:rsidR="00DD23F6" w:rsidRPr="005F72E1">
        <w:rPr>
          <w:rStyle w:val="ref-vol"/>
          <w:rFonts w:ascii="Times New Roman" w:hAnsi="Times New Roman" w:cs="Times New Roman"/>
          <w:color w:val="000000"/>
        </w:rPr>
        <w:t>164</w:t>
      </w:r>
      <w:r w:rsidR="00DD23F6" w:rsidRPr="005F72E1">
        <w:rPr>
          <w:rStyle w:val="element-citation"/>
          <w:rFonts w:ascii="Times New Roman" w:hAnsi="Times New Roman" w:cs="Times New Roman"/>
          <w:color w:val="000000"/>
        </w:rPr>
        <w:t>: 87 - 92.</w:t>
      </w:r>
    </w:p>
    <w:p w14:paraId="2A61BA75"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646A84B7" w14:textId="7D4A4F6E"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7 </w:t>
      </w:r>
      <w:r w:rsidR="00DD23F6" w:rsidRPr="005F72E1">
        <w:rPr>
          <w:rFonts w:ascii="Times New Roman" w:hAnsi="Times New Roman" w:cs="Times New Roman"/>
        </w:rPr>
        <w:t xml:space="preserve">Lange, N. Swearer, S. and Sturner, W. (1994). Human Postmortem Interval Estimation from Vitreous Potassium an analysis of original Data from Six Different Studies. </w:t>
      </w:r>
      <w:r w:rsidR="00DD23F6" w:rsidRPr="005F72E1">
        <w:rPr>
          <w:rFonts w:ascii="Times New Roman" w:hAnsi="Times New Roman" w:cs="Times New Roman"/>
          <w:i/>
        </w:rPr>
        <w:t xml:space="preserve"> Forensic Science International, </w:t>
      </w:r>
      <w:r w:rsidR="00DD23F6" w:rsidRPr="005F72E1">
        <w:rPr>
          <w:rFonts w:ascii="Times New Roman" w:hAnsi="Times New Roman" w:cs="Times New Roman"/>
        </w:rPr>
        <w:t>66, 159 - 174.</w:t>
      </w:r>
    </w:p>
    <w:p w14:paraId="5AB4C806"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50CF742E" w14:textId="4E37D79B"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8 </w:t>
      </w:r>
      <w:r w:rsidR="00DD23F6" w:rsidRPr="005F72E1">
        <w:rPr>
          <w:rFonts w:ascii="Times New Roman" w:hAnsi="Times New Roman" w:cs="Times New Roman"/>
        </w:rPr>
        <w:t xml:space="preserve">Kadiri, H. E. and </w:t>
      </w:r>
      <w:proofErr w:type="spellStart"/>
      <w:r w:rsidR="00DD23F6" w:rsidRPr="005F72E1">
        <w:rPr>
          <w:rFonts w:ascii="Times New Roman" w:hAnsi="Times New Roman" w:cs="Times New Roman"/>
        </w:rPr>
        <w:t>Asagba</w:t>
      </w:r>
      <w:proofErr w:type="spellEnd"/>
      <w:r w:rsidR="00DD23F6" w:rsidRPr="005F72E1">
        <w:rPr>
          <w:rFonts w:ascii="Times New Roman" w:hAnsi="Times New Roman" w:cs="Times New Roman"/>
        </w:rPr>
        <w:t>, S. O. (2019). The chronic effects of cyanide on oxidative stress indices in the</w:t>
      </w:r>
      <w:r w:rsidR="006272A3">
        <w:rPr>
          <w:rFonts w:ascii="Times New Roman" w:hAnsi="Times New Roman" w:cs="Times New Roman"/>
        </w:rPr>
        <w:t xml:space="preserve"> rabbits</w:t>
      </w:r>
      <w:r w:rsidR="00DD23F6" w:rsidRPr="005F72E1">
        <w:rPr>
          <w:rFonts w:ascii="Times New Roman" w:hAnsi="Times New Roman" w:cs="Times New Roman"/>
        </w:rPr>
        <w:t xml:space="preserve">. </w:t>
      </w:r>
      <w:r w:rsidR="00DD23F6" w:rsidRPr="005F72E1">
        <w:rPr>
          <w:rFonts w:ascii="Times New Roman" w:hAnsi="Times New Roman" w:cs="Times New Roman"/>
          <w:i/>
        </w:rPr>
        <w:t>The Journal of Basic and Applied Zoology,</w:t>
      </w:r>
      <w:r w:rsidR="00DD23F6" w:rsidRPr="005F72E1">
        <w:rPr>
          <w:rFonts w:ascii="Times New Roman" w:hAnsi="Times New Roman" w:cs="Times New Roman"/>
        </w:rPr>
        <w:t xml:space="preserve"> 80, 40 - 45.</w:t>
      </w:r>
    </w:p>
    <w:p w14:paraId="54D0295B"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6B0A441B" w14:textId="4AA02741"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9 </w:t>
      </w:r>
      <w:proofErr w:type="spellStart"/>
      <w:r w:rsidR="00DD23F6" w:rsidRPr="005F72E1">
        <w:rPr>
          <w:rFonts w:ascii="Times New Roman" w:hAnsi="Times New Roman" w:cs="Times New Roman"/>
        </w:rPr>
        <w:t>Zilg</w:t>
      </w:r>
      <w:proofErr w:type="spellEnd"/>
      <w:r w:rsidR="00DD23F6" w:rsidRPr="005F72E1">
        <w:rPr>
          <w:rFonts w:ascii="Times New Roman" w:hAnsi="Times New Roman" w:cs="Times New Roman"/>
        </w:rPr>
        <w:t xml:space="preserve">, B., </w:t>
      </w:r>
      <w:proofErr w:type="spellStart"/>
      <w:r w:rsidR="00DD23F6" w:rsidRPr="005F72E1">
        <w:rPr>
          <w:rFonts w:ascii="Times New Roman" w:hAnsi="Times New Roman" w:cs="Times New Roman"/>
        </w:rPr>
        <w:t>Alkass</w:t>
      </w:r>
      <w:proofErr w:type="spellEnd"/>
      <w:r w:rsidR="00DD23F6" w:rsidRPr="005F72E1">
        <w:rPr>
          <w:rFonts w:ascii="Times New Roman" w:hAnsi="Times New Roman" w:cs="Times New Roman"/>
        </w:rPr>
        <w:t xml:space="preserve">, K, Berg, S. and Druid, H. (2009). Postmortem identification of </w:t>
      </w:r>
      <w:proofErr w:type="spellStart"/>
      <w:r w:rsidR="00DD23F6" w:rsidRPr="005F72E1">
        <w:rPr>
          <w:rFonts w:ascii="Times New Roman" w:hAnsi="Times New Roman" w:cs="Times New Roman"/>
        </w:rPr>
        <w:t>hyperglycermia</w:t>
      </w:r>
      <w:proofErr w:type="spellEnd"/>
      <w:r w:rsidR="00DD23F6" w:rsidRPr="005F72E1">
        <w:rPr>
          <w:rFonts w:ascii="Times New Roman" w:hAnsi="Times New Roman" w:cs="Times New Roman"/>
        </w:rPr>
        <w:t xml:space="preserve">. </w:t>
      </w:r>
      <w:r w:rsidR="00DD23F6" w:rsidRPr="005F72E1">
        <w:rPr>
          <w:rFonts w:ascii="Times New Roman" w:hAnsi="Times New Roman" w:cs="Times New Roman"/>
          <w:i/>
        </w:rPr>
        <w:t>Forensic Science International</w:t>
      </w:r>
      <w:r w:rsidR="00DD23F6" w:rsidRPr="005F72E1">
        <w:rPr>
          <w:rFonts w:ascii="Times New Roman" w:hAnsi="Times New Roman" w:cs="Times New Roman"/>
        </w:rPr>
        <w:t>,185, 89 - 95.</w:t>
      </w:r>
    </w:p>
    <w:p w14:paraId="3B8B7F33" w14:textId="77777777" w:rsidR="005F72E1" w:rsidRPr="005F72E1" w:rsidRDefault="005F72E1" w:rsidP="00DD23F6">
      <w:pPr>
        <w:tabs>
          <w:tab w:val="left" w:pos="7488"/>
        </w:tabs>
        <w:spacing w:after="0" w:line="240" w:lineRule="auto"/>
        <w:jc w:val="both"/>
        <w:rPr>
          <w:rFonts w:ascii="Times New Roman" w:hAnsi="Times New Roman" w:cs="Times New Roman"/>
        </w:rPr>
      </w:pPr>
    </w:p>
    <w:p w14:paraId="5B550460" w14:textId="6D633623"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10 </w:t>
      </w:r>
      <w:r w:rsidR="00DD23F6" w:rsidRPr="005F72E1">
        <w:rPr>
          <w:rFonts w:ascii="Times New Roman" w:hAnsi="Times New Roman" w:cs="Times New Roman"/>
        </w:rPr>
        <w:t xml:space="preserve">Nicholas, T. L. and Courtney, M. L. (2016). Analytical samples. </w:t>
      </w:r>
      <w:r w:rsidR="00DD23F6" w:rsidRPr="005F72E1">
        <w:rPr>
          <w:rFonts w:ascii="Times New Roman" w:hAnsi="Times New Roman" w:cs="Times New Roman"/>
          <w:i/>
        </w:rPr>
        <w:t>Forensic Toxicology</w:t>
      </w:r>
      <w:r w:rsidR="00DD23F6" w:rsidRPr="005F72E1">
        <w:rPr>
          <w:rFonts w:ascii="Times New Roman" w:hAnsi="Times New Roman" w:cs="Times New Roman"/>
        </w:rPr>
        <w:t>, 56, 463 - 472.</w:t>
      </w:r>
    </w:p>
    <w:p w14:paraId="6795B415" w14:textId="77777777" w:rsidR="00DD23F6" w:rsidRPr="005F72E1" w:rsidRDefault="00DD23F6" w:rsidP="00DD23F6">
      <w:pPr>
        <w:tabs>
          <w:tab w:val="left" w:pos="7488"/>
        </w:tabs>
        <w:spacing w:after="0" w:line="240" w:lineRule="auto"/>
        <w:jc w:val="both"/>
        <w:rPr>
          <w:rFonts w:ascii="Times New Roman" w:hAnsi="Times New Roman" w:cs="Times New Roman"/>
        </w:rPr>
      </w:pPr>
    </w:p>
    <w:p w14:paraId="466CE9E0"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304ED086" w14:textId="0863A9E3"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11 </w:t>
      </w:r>
      <w:r w:rsidR="00DD23F6" w:rsidRPr="005F72E1">
        <w:rPr>
          <w:rFonts w:ascii="Times New Roman" w:hAnsi="Times New Roman" w:cs="Times New Roman"/>
        </w:rPr>
        <w:t xml:space="preserve">Manzano, H., Benedito, S., Soto-Blanco, B., Guerra, J. L., </w:t>
      </w:r>
      <w:proofErr w:type="spellStart"/>
      <w:r w:rsidR="00DD23F6" w:rsidRPr="005F72E1">
        <w:rPr>
          <w:rFonts w:ascii="Times New Roman" w:hAnsi="Times New Roman" w:cs="Times New Roman"/>
        </w:rPr>
        <w:t>Maioka</w:t>
      </w:r>
      <w:proofErr w:type="spellEnd"/>
      <w:r w:rsidR="00DD23F6" w:rsidRPr="005F72E1">
        <w:rPr>
          <w:rFonts w:ascii="Times New Roman" w:hAnsi="Times New Roman" w:cs="Times New Roman"/>
        </w:rPr>
        <w:t xml:space="preserve">, P. C. and </w:t>
      </w:r>
      <w:proofErr w:type="spellStart"/>
      <w:r w:rsidR="00DD23F6" w:rsidRPr="005F72E1">
        <w:rPr>
          <w:rFonts w:ascii="Times New Roman" w:hAnsi="Times New Roman" w:cs="Times New Roman"/>
        </w:rPr>
        <w:t>Gomiak</w:t>
      </w:r>
      <w:proofErr w:type="spellEnd"/>
      <w:r w:rsidR="00DD23F6" w:rsidRPr="005F72E1">
        <w:rPr>
          <w:rFonts w:ascii="Times New Roman" w:hAnsi="Times New Roman" w:cs="Times New Roman"/>
        </w:rPr>
        <w:t xml:space="preserve">, S. L. (2007). Effect of long-term cyanide ingestion by </w:t>
      </w:r>
      <w:r w:rsidR="007B1F2B">
        <w:rPr>
          <w:rFonts w:ascii="Times New Roman" w:hAnsi="Times New Roman" w:cs="Times New Roman"/>
        </w:rPr>
        <w:t>rabbits</w:t>
      </w:r>
      <w:r w:rsidR="00DD23F6" w:rsidRPr="005F72E1">
        <w:rPr>
          <w:rFonts w:ascii="Times New Roman" w:hAnsi="Times New Roman" w:cs="Times New Roman"/>
        </w:rPr>
        <w:t xml:space="preserve">. </w:t>
      </w:r>
      <w:r w:rsidR="00DD23F6" w:rsidRPr="005F72E1">
        <w:rPr>
          <w:rFonts w:ascii="Times New Roman" w:hAnsi="Times New Roman" w:cs="Times New Roman"/>
          <w:i/>
        </w:rPr>
        <w:t xml:space="preserve">Veterinary </w:t>
      </w:r>
      <w:proofErr w:type="spellStart"/>
      <w:r w:rsidR="00DD23F6" w:rsidRPr="005F72E1">
        <w:rPr>
          <w:rFonts w:ascii="Times New Roman" w:hAnsi="Times New Roman" w:cs="Times New Roman"/>
          <w:i/>
        </w:rPr>
        <w:t>Reseach</w:t>
      </w:r>
      <w:proofErr w:type="spellEnd"/>
      <w:r w:rsidR="00DD23F6" w:rsidRPr="005F72E1">
        <w:rPr>
          <w:rFonts w:ascii="Times New Roman" w:hAnsi="Times New Roman" w:cs="Times New Roman"/>
          <w:i/>
        </w:rPr>
        <w:t xml:space="preserve"> Communications</w:t>
      </w:r>
      <w:r w:rsidR="00DD23F6" w:rsidRPr="005F72E1">
        <w:rPr>
          <w:rFonts w:ascii="Times New Roman" w:hAnsi="Times New Roman" w:cs="Times New Roman"/>
        </w:rPr>
        <w:t>, 31, 93 - 104.</w:t>
      </w:r>
    </w:p>
    <w:p w14:paraId="1D67C073"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0F71FAB8" w14:textId="365CF27E"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12 </w:t>
      </w:r>
      <w:r w:rsidR="00DD23F6" w:rsidRPr="005F72E1">
        <w:rPr>
          <w:rFonts w:ascii="Times New Roman" w:hAnsi="Times New Roman" w:cs="Times New Roman"/>
        </w:rPr>
        <w:t xml:space="preserve">Stephen, D. W., Rork, P. and Coral, B. L. (2006). Use of Vitreous Humor to Predict Postmortem Blood Morphine Concentration. </w:t>
      </w:r>
      <w:r w:rsidR="00DD23F6" w:rsidRPr="005F72E1">
        <w:rPr>
          <w:rFonts w:ascii="Times New Roman" w:hAnsi="Times New Roman" w:cs="Times New Roman"/>
          <w:i/>
        </w:rPr>
        <w:t xml:space="preserve">Clinical Chemistry, </w:t>
      </w:r>
      <w:r w:rsidR="00DD23F6" w:rsidRPr="005F72E1">
        <w:rPr>
          <w:rFonts w:ascii="Times New Roman" w:hAnsi="Times New Roman" w:cs="Times New Roman"/>
        </w:rPr>
        <w:t>52, 70 - 73.</w:t>
      </w:r>
    </w:p>
    <w:p w14:paraId="22AC1A0C" w14:textId="77777777" w:rsidR="00DD23F6" w:rsidRPr="005F72E1" w:rsidRDefault="00DD23F6" w:rsidP="00DD23F6">
      <w:pPr>
        <w:tabs>
          <w:tab w:val="left" w:pos="7488"/>
        </w:tabs>
        <w:spacing w:after="0" w:line="240" w:lineRule="auto"/>
        <w:jc w:val="both"/>
        <w:rPr>
          <w:rFonts w:ascii="Times New Roman" w:hAnsi="Times New Roman" w:cs="Times New Roman"/>
        </w:rPr>
      </w:pPr>
    </w:p>
    <w:p w14:paraId="58AA1199"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3376B3C5" w14:textId="7E96477E" w:rsidR="00DD23F6" w:rsidRPr="005F72E1" w:rsidRDefault="005F72E1" w:rsidP="00DD23F6">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13 </w:t>
      </w:r>
      <w:r w:rsidR="00DD23F6" w:rsidRPr="005F72E1">
        <w:rPr>
          <w:rFonts w:ascii="Times New Roman" w:hAnsi="Times New Roman" w:cs="Times New Roman"/>
        </w:rPr>
        <w:t>Moriya, F. and Hashimoto, Y. (2003). Chemical factors affecting the interpretation of blood cyanide concentration in fire victim</w:t>
      </w:r>
      <w:r w:rsidR="00DD23F6" w:rsidRPr="005F72E1">
        <w:rPr>
          <w:rFonts w:ascii="Times New Roman" w:hAnsi="Times New Roman" w:cs="Times New Roman"/>
          <w:i/>
        </w:rPr>
        <w:t>. Legal Medicine</w:t>
      </w:r>
      <w:r w:rsidR="00DD23F6" w:rsidRPr="005F72E1">
        <w:rPr>
          <w:rFonts w:ascii="Times New Roman" w:hAnsi="Times New Roman" w:cs="Times New Roman"/>
        </w:rPr>
        <w:t>, 5, 113 - 117.</w:t>
      </w:r>
    </w:p>
    <w:p w14:paraId="6BDB4BCE" w14:textId="77777777" w:rsidR="00DD23F6" w:rsidRPr="005F72E1" w:rsidRDefault="00DD23F6" w:rsidP="00DD23F6">
      <w:pPr>
        <w:tabs>
          <w:tab w:val="left" w:pos="7488"/>
        </w:tabs>
        <w:spacing w:after="0" w:line="240" w:lineRule="auto"/>
        <w:jc w:val="both"/>
        <w:rPr>
          <w:rFonts w:ascii="Times New Roman" w:hAnsi="Times New Roman" w:cs="Times New Roman"/>
        </w:rPr>
      </w:pPr>
    </w:p>
    <w:p w14:paraId="28508122" w14:textId="77777777" w:rsidR="00DD23F6" w:rsidRPr="005F72E1" w:rsidRDefault="00DD23F6" w:rsidP="00B0764B">
      <w:pPr>
        <w:tabs>
          <w:tab w:val="left" w:pos="7488"/>
        </w:tabs>
        <w:spacing w:after="0" w:line="240" w:lineRule="auto"/>
        <w:jc w:val="both"/>
        <w:rPr>
          <w:rFonts w:ascii="Times New Roman" w:hAnsi="Times New Roman" w:cs="Times New Roman"/>
        </w:rPr>
      </w:pPr>
    </w:p>
    <w:p w14:paraId="1CEA6A41" w14:textId="283C30C9" w:rsidR="00B0764B" w:rsidRPr="005F72E1" w:rsidRDefault="005F72E1" w:rsidP="00B0764B">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14 </w:t>
      </w:r>
      <w:r w:rsidR="00B0764B" w:rsidRPr="005F72E1">
        <w:rPr>
          <w:rFonts w:ascii="Times New Roman" w:hAnsi="Times New Roman" w:cs="Times New Roman"/>
        </w:rPr>
        <w:t xml:space="preserve">Andrew, K. M. (2003). Calcium and heart a question of life and death. </w:t>
      </w:r>
      <w:r w:rsidR="00B0764B" w:rsidRPr="005F72E1">
        <w:rPr>
          <w:rFonts w:ascii="Times New Roman" w:hAnsi="Times New Roman" w:cs="Times New Roman"/>
          <w:i/>
        </w:rPr>
        <w:t>Journal of Clinical Investigation,</w:t>
      </w:r>
      <w:r w:rsidR="00B0764B" w:rsidRPr="005F72E1">
        <w:rPr>
          <w:rFonts w:ascii="Times New Roman" w:hAnsi="Times New Roman" w:cs="Times New Roman"/>
        </w:rPr>
        <w:t xml:space="preserve"> 111, 597 - 600.</w:t>
      </w:r>
    </w:p>
    <w:p w14:paraId="1413E9BD" w14:textId="75332337" w:rsidR="005A53AC" w:rsidRPr="005F72E1" w:rsidRDefault="005A53AC" w:rsidP="005A53AC">
      <w:pPr>
        <w:tabs>
          <w:tab w:val="left" w:pos="7488"/>
        </w:tabs>
        <w:spacing w:after="0" w:line="240" w:lineRule="auto"/>
        <w:jc w:val="both"/>
        <w:rPr>
          <w:rFonts w:ascii="Times New Roman" w:hAnsi="Times New Roman" w:cs="Times New Roman"/>
        </w:rPr>
      </w:pPr>
    </w:p>
    <w:p w14:paraId="790E9FA6" w14:textId="5181407C" w:rsidR="005F72E1" w:rsidRPr="005F72E1" w:rsidRDefault="005F72E1" w:rsidP="005F72E1">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15 Sousa, A. B., Soto-Blanco, B. Guerra, J. L., Kimura, E. T. and Gorniak, S. L. (2002). Does Prolonged Oral Exposure to Cyanide Promote Hepatotoxicity and Nephrotoxicity? </w:t>
      </w:r>
      <w:r w:rsidRPr="005F72E1">
        <w:rPr>
          <w:rFonts w:ascii="Times New Roman" w:hAnsi="Times New Roman" w:cs="Times New Roman"/>
          <w:i/>
        </w:rPr>
        <w:t xml:space="preserve">Toxicology, </w:t>
      </w:r>
      <w:r w:rsidRPr="005F72E1">
        <w:rPr>
          <w:rFonts w:ascii="Times New Roman" w:hAnsi="Times New Roman" w:cs="Times New Roman"/>
        </w:rPr>
        <w:t>174, 87 - 95.</w:t>
      </w:r>
    </w:p>
    <w:p w14:paraId="561367BD" w14:textId="417FAD61" w:rsidR="005F72E1" w:rsidRPr="005F72E1" w:rsidRDefault="005F72E1" w:rsidP="005F72E1">
      <w:pPr>
        <w:tabs>
          <w:tab w:val="left" w:pos="7488"/>
        </w:tabs>
        <w:spacing w:after="0" w:line="240" w:lineRule="auto"/>
        <w:jc w:val="both"/>
        <w:rPr>
          <w:rFonts w:ascii="Times New Roman" w:hAnsi="Times New Roman" w:cs="Times New Roman"/>
        </w:rPr>
      </w:pPr>
    </w:p>
    <w:p w14:paraId="46ACC873" w14:textId="02AD1A2C" w:rsidR="005F72E1" w:rsidRPr="005F72E1" w:rsidRDefault="005F72E1" w:rsidP="005F72E1">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t xml:space="preserve">16 Kamalu, B. P. (1993). Pathological changes in growing </w:t>
      </w:r>
      <w:r w:rsidR="00606B35">
        <w:rPr>
          <w:rFonts w:ascii="Times New Roman" w:hAnsi="Times New Roman" w:cs="Times New Roman"/>
        </w:rPr>
        <w:t>rabbits</w:t>
      </w:r>
      <w:r w:rsidRPr="005F72E1">
        <w:rPr>
          <w:rFonts w:ascii="Times New Roman" w:hAnsi="Times New Roman" w:cs="Times New Roman"/>
        </w:rPr>
        <w:t xml:space="preserve"> fed on a balanced cassava (Manihot esculenta) diet. </w:t>
      </w:r>
      <w:r w:rsidRPr="005F72E1">
        <w:rPr>
          <w:rFonts w:ascii="Times New Roman" w:hAnsi="Times New Roman" w:cs="Times New Roman"/>
          <w:i/>
        </w:rPr>
        <w:t>British Journal of Nutrition</w:t>
      </w:r>
      <w:r w:rsidRPr="005F72E1">
        <w:rPr>
          <w:rFonts w:ascii="Times New Roman" w:hAnsi="Times New Roman" w:cs="Times New Roman"/>
        </w:rPr>
        <w:t>, 65, 921 - 934.</w:t>
      </w:r>
    </w:p>
    <w:p w14:paraId="6D92AC4E" w14:textId="77777777" w:rsidR="005F72E1" w:rsidRPr="005F72E1" w:rsidRDefault="005F72E1" w:rsidP="005F72E1">
      <w:pPr>
        <w:tabs>
          <w:tab w:val="left" w:pos="7488"/>
        </w:tabs>
        <w:spacing w:after="0" w:line="240" w:lineRule="auto"/>
        <w:jc w:val="both"/>
        <w:rPr>
          <w:rFonts w:ascii="Times New Roman" w:hAnsi="Times New Roman" w:cs="Times New Roman"/>
        </w:rPr>
      </w:pPr>
    </w:p>
    <w:p w14:paraId="3B19C0FF" w14:textId="12EFB6A7" w:rsidR="005A53AC" w:rsidRPr="005F72E1" w:rsidRDefault="005F72E1" w:rsidP="005A53AC">
      <w:pPr>
        <w:tabs>
          <w:tab w:val="left" w:pos="7488"/>
        </w:tabs>
        <w:spacing w:after="0" w:line="240" w:lineRule="auto"/>
        <w:jc w:val="both"/>
        <w:rPr>
          <w:rFonts w:ascii="Times New Roman" w:hAnsi="Times New Roman" w:cs="Times New Roman"/>
        </w:rPr>
      </w:pPr>
      <w:r w:rsidRPr="005F72E1">
        <w:rPr>
          <w:rFonts w:ascii="Times New Roman" w:hAnsi="Times New Roman" w:cs="Times New Roman"/>
        </w:rPr>
        <w:lastRenderedPageBreak/>
        <w:t xml:space="preserve">17 </w:t>
      </w:r>
      <w:r w:rsidR="005A53AC" w:rsidRPr="005F72E1">
        <w:rPr>
          <w:rFonts w:ascii="Times New Roman" w:hAnsi="Times New Roman" w:cs="Times New Roman"/>
        </w:rPr>
        <w:t>Bailly, V., Zhang, Z., Meier, W., Cate, R., Sanicola, M. and Bonventre, J. V. (2002). Shedding of kidney injury molecule 1, a putative adhesion protein in renal regeneration.</w:t>
      </w:r>
      <w:r w:rsidR="005A53AC" w:rsidRPr="005F72E1">
        <w:rPr>
          <w:rFonts w:ascii="Times New Roman" w:hAnsi="Times New Roman" w:cs="Times New Roman"/>
          <w:i/>
        </w:rPr>
        <w:t xml:space="preserve"> Journal of Biology and Chemistry</w:t>
      </w:r>
      <w:r w:rsidR="005A53AC" w:rsidRPr="005F72E1">
        <w:rPr>
          <w:rFonts w:ascii="Times New Roman" w:hAnsi="Times New Roman" w:cs="Times New Roman"/>
        </w:rPr>
        <w:t>, 277, 39739 - 39748.</w:t>
      </w:r>
    </w:p>
    <w:p w14:paraId="41618743"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654FC257"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7B35605D"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3480B9CC"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353473CD"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3EF2F51F"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1F0BE114"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4A37EC7F"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52998547" w14:textId="77777777" w:rsidR="005F72E1" w:rsidRPr="005F72E1" w:rsidRDefault="005F72E1" w:rsidP="00F823DB">
      <w:pPr>
        <w:tabs>
          <w:tab w:val="left" w:pos="7488"/>
        </w:tabs>
        <w:spacing w:after="0" w:line="240" w:lineRule="auto"/>
        <w:jc w:val="both"/>
        <w:rPr>
          <w:rFonts w:ascii="Times New Roman" w:hAnsi="Times New Roman" w:cs="Times New Roman"/>
        </w:rPr>
      </w:pPr>
    </w:p>
    <w:p w14:paraId="199C515F" w14:textId="77777777" w:rsidR="00B0764B" w:rsidRPr="005F72E1" w:rsidRDefault="00B0764B" w:rsidP="00346592">
      <w:pPr>
        <w:spacing w:line="480" w:lineRule="auto"/>
        <w:rPr>
          <w:rFonts w:ascii="Times New Roman" w:hAnsi="Times New Roman" w:cs="Times New Roman"/>
          <w:b/>
          <w:bCs/>
        </w:rPr>
      </w:pPr>
    </w:p>
    <w:sectPr w:rsidR="00B0764B" w:rsidRPr="005F72E1" w:rsidSect="00DB531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9F2FC" w14:textId="77777777" w:rsidR="00CB6301" w:rsidRDefault="00CB6301" w:rsidP="00A94C4C">
      <w:pPr>
        <w:spacing w:after="0" w:line="240" w:lineRule="auto"/>
      </w:pPr>
      <w:r>
        <w:separator/>
      </w:r>
    </w:p>
  </w:endnote>
  <w:endnote w:type="continuationSeparator" w:id="0">
    <w:p w14:paraId="124C2900" w14:textId="77777777" w:rsidR="00CB6301" w:rsidRDefault="00CB6301" w:rsidP="00A9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A16F" w14:textId="77777777" w:rsidR="00A94C4C" w:rsidRDefault="00A9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898A" w14:textId="77777777" w:rsidR="00A94C4C" w:rsidRDefault="00A94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171E" w14:textId="77777777" w:rsidR="00A94C4C" w:rsidRDefault="00A94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8EF32" w14:textId="77777777" w:rsidR="00CB6301" w:rsidRDefault="00CB6301" w:rsidP="00A94C4C">
      <w:pPr>
        <w:spacing w:after="0" w:line="240" w:lineRule="auto"/>
      </w:pPr>
      <w:r>
        <w:separator/>
      </w:r>
    </w:p>
  </w:footnote>
  <w:footnote w:type="continuationSeparator" w:id="0">
    <w:p w14:paraId="5EC6B315" w14:textId="77777777" w:rsidR="00CB6301" w:rsidRDefault="00CB6301" w:rsidP="00A9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A3BA2" w14:textId="5F3A7706" w:rsidR="00A94C4C" w:rsidRDefault="00000000">
    <w:pPr>
      <w:pStyle w:val="Header"/>
    </w:pPr>
    <w:r>
      <w:rPr>
        <w:noProof/>
      </w:rPr>
      <w:pict w14:anchorId="6B6D6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F9594" w14:textId="220239B7" w:rsidR="00A94C4C" w:rsidRDefault="00000000">
    <w:pPr>
      <w:pStyle w:val="Header"/>
    </w:pPr>
    <w:r>
      <w:rPr>
        <w:noProof/>
      </w:rPr>
      <w:pict w14:anchorId="162B9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323C" w14:textId="462B816B" w:rsidR="00A94C4C" w:rsidRDefault="00000000">
    <w:pPr>
      <w:pStyle w:val="Header"/>
    </w:pPr>
    <w:r>
      <w:rPr>
        <w:noProof/>
      </w:rPr>
      <w:pict w14:anchorId="27501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A61"/>
    <w:rsid w:val="00021857"/>
    <w:rsid w:val="00024C18"/>
    <w:rsid w:val="00037CFB"/>
    <w:rsid w:val="00060690"/>
    <w:rsid w:val="00080189"/>
    <w:rsid w:val="00085765"/>
    <w:rsid w:val="000A13CF"/>
    <w:rsid w:val="000B26C7"/>
    <w:rsid w:val="000D2784"/>
    <w:rsid w:val="000E2AD4"/>
    <w:rsid w:val="00103F3E"/>
    <w:rsid w:val="00112AB0"/>
    <w:rsid w:val="00120C4F"/>
    <w:rsid w:val="00121CD9"/>
    <w:rsid w:val="00132580"/>
    <w:rsid w:val="00141235"/>
    <w:rsid w:val="00157B9C"/>
    <w:rsid w:val="00160314"/>
    <w:rsid w:val="00171723"/>
    <w:rsid w:val="00177480"/>
    <w:rsid w:val="00187360"/>
    <w:rsid w:val="001C7298"/>
    <w:rsid w:val="001D302D"/>
    <w:rsid w:val="001E526F"/>
    <w:rsid w:val="002157DB"/>
    <w:rsid w:val="00237EBC"/>
    <w:rsid w:val="00244DFA"/>
    <w:rsid w:val="00251113"/>
    <w:rsid w:val="00253743"/>
    <w:rsid w:val="0026307E"/>
    <w:rsid w:val="00267635"/>
    <w:rsid w:val="002824D3"/>
    <w:rsid w:val="002863CA"/>
    <w:rsid w:val="002A2312"/>
    <w:rsid w:val="002A24F8"/>
    <w:rsid w:val="002B1C2D"/>
    <w:rsid w:val="002B5576"/>
    <w:rsid w:val="002C3319"/>
    <w:rsid w:val="002E0F2E"/>
    <w:rsid w:val="002E5F3D"/>
    <w:rsid w:val="002F351D"/>
    <w:rsid w:val="00314C4E"/>
    <w:rsid w:val="00326145"/>
    <w:rsid w:val="003342B2"/>
    <w:rsid w:val="00346592"/>
    <w:rsid w:val="00347043"/>
    <w:rsid w:val="0035112E"/>
    <w:rsid w:val="003603CE"/>
    <w:rsid w:val="0038181C"/>
    <w:rsid w:val="00396560"/>
    <w:rsid w:val="003A7626"/>
    <w:rsid w:val="003C2FD8"/>
    <w:rsid w:val="003D25BA"/>
    <w:rsid w:val="003E1F53"/>
    <w:rsid w:val="003E6DE1"/>
    <w:rsid w:val="003F13B6"/>
    <w:rsid w:val="00420AAB"/>
    <w:rsid w:val="00421CC9"/>
    <w:rsid w:val="00434197"/>
    <w:rsid w:val="00440F8F"/>
    <w:rsid w:val="004460F3"/>
    <w:rsid w:val="00451D94"/>
    <w:rsid w:val="00452C92"/>
    <w:rsid w:val="00470676"/>
    <w:rsid w:val="00470CA3"/>
    <w:rsid w:val="004E0D2F"/>
    <w:rsid w:val="004E4421"/>
    <w:rsid w:val="004E674E"/>
    <w:rsid w:val="0050061F"/>
    <w:rsid w:val="005009AE"/>
    <w:rsid w:val="00501097"/>
    <w:rsid w:val="005049AD"/>
    <w:rsid w:val="005066B9"/>
    <w:rsid w:val="005135F7"/>
    <w:rsid w:val="00514B08"/>
    <w:rsid w:val="005267F0"/>
    <w:rsid w:val="00534086"/>
    <w:rsid w:val="00551444"/>
    <w:rsid w:val="00566BE3"/>
    <w:rsid w:val="005A53AC"/>
    <w:rsid w:val="005C0D8F"/>
    <w:rsid w:val="005F72E1"/>
    <w:rsid w:val="00600C7A"/>
    <w:rsid w:val="00606B35"/>
    <w:rsid w:val="00620788"/>
    <w:rsid w:val="006272A3"/>
    <w:rsid w:val="00636FEF"/>
    <w:rsid w:val="00676FCB"/>
    <w:rsid w:val="00683753"/>
    <w:rsid w:val="006A6527"/>
    <w:rsid w:val="006B16F1"/>
    <w:rsid w:val="006B6946"/>
    <w:rsid w:val="006C0E31"/>
    <w:rsid w:val="006C12B3"/>
    <w:rsid w:val="006C3AE4"/>
    <w:rsid w:val="006D06D2"/>
    <w:rsid w:val="006E0500"/>
    <w:rsid w:val="007077D7"/>
    <w:rsid w:val="007152D0"/>
    <w:rsid w:val="0073421C"/>
    <w:rsid w:val="007724AF"/>
    <w:rsid w:val="00772881"/>
    <w:rsid w:val="00780478"/>
    <w:rsid w:val="007B1F2B"/>
    <w:rsid w:val="007B2609"/>
    <w:rsid w:val="007E5A47"/>
    <w:rsid w:val="00841844"/>
    <w:rsid w:val="00861044"/>
    <w:rsid w:val="00875B79"/>
    <w:rsid w:val="0089509C"/>
    <w:rsid w:val="008A5FA3"/>
    <w:rsid w:val="008C1B8A"/>
    <w:rsid w:val="008F6B57"/>
    <w:rsid w:val="0090129E"/>
    <w:rsid w:val="00901EA0"/>
    <w:rsid w:val="009035CD"/>
    <w:rsid w:val="0090726F"/>
    <w:rsid w:val="009227CB"/>
    <w:rsid w:val="00931E05"/>
    <w:rsid w:val="009523C1"/>
    <w:rsid w:val="009A79B6"/>
    <w:rsid w:val="009C295B"/>
    <w:rsid w:val="009C6B20"/>
    <w:rsid w:val="009D7856"/>
    <w:rsid w:val="00A00AC0"/>
    <w:rsid w:val="00A05846"/>
    <w:rsid w:val="00A059A2"/>
    <w:rsid w:val="00A1045D"/>
    <w:rsid w:val="00A1756C"/>
    <w:rsid w:val="00A32BFC"/>
    <w:rsid w:val="00A370DB"/>
    <w:rsid w:val="00A370E0"/>
    <w:rsid w:val="00A422D1"/>
    <w:rsid w:val="00A4547B"/>
    <w:rsid w:val="00A45B5D"/>
    <w:rsid w:val="00A610A5"/>
    <w:rsid w:val="00A652B0"/>
    <w:rsid w:val="00A71179"/>
    <w:rsid w:val="00A94C4C"/>
    <w:rsid w:val="00AA0170"/>
    <w:rsid w:val="00AA0690"/>
    <w:rsid w:val="00AA2D05"/>
    <w:rsid w:val="00AB12CC"/>
    <w:rsid w:val="00AB33DD"/>
    <w:rsid w:val="00AB78A8"/>
    <w:rsid w:val="00AC3FD1"/>
    <w:rsid w:val="00B05C33"/>
    <w:rsid w:val="00B0646C"/>
    <w:rsid w:val="00B0764B"/>
    <w:rsid w:val="00B36E7C"/>
    <w:rsid w:val="00B4573F"/>
    <w:rsid w:val="00B45E06"/>
    <w:rsid w:val="00B57728"/>
    <w:rsid w:val="00B74B5E"/>
    <w:rsid w:val="00B969DB"/>
    <w:rsid w:val="00BA7A59"/>
    <w:rsid w:val="00BB74DB"/>
    <w:rsid w:val="00BC3A7E"/>
    <w:rsid w:val="00BD0D87"/>
    <w:rsid w:val="00BE785C"/>
    <w:rsid w:val="00C235C2"/>
    <w:rsid w:val="00C23E7A"/>
    <w:rsid w:val="00C31B5B"/>
    <w:rsid w:val="00C653F0"/>
    <w:rsid w:val="00C760DD"/>
    <w:rsid w:val="00C80B19"/>
    <w:rsid w:val="00C8307B"/>
    <w:rsid w:val="00CA2524"/>
    <w:rsid w:val="00CA57AB"/>
    <w:rsid w:val="00CB6301"/>
    <w:rsid w:val="00D003CF"/>
    <w:rsid w:val="00D33567"/>
    <w:rsid w:val="00D41B40"/>
    <w:rsid w:val="00D518ED"/>
    <w:rsid w:val="00D545E8"/>
    <w:rsid w:val="00D54653"/>
    <w:rsid w:val="00D650F1"/>
    <w:rsid w:val="00D94A99"/>
    <w:rsid w:val="00DA0E57"/>
    <w:rsid w:val="00DB0C1A"/>
    <w:rsid w:val="00DB531C"/>
    <w:rsid w:val="00DC41DE"/>
    <w:rsid w:val="00DD23F6"/>
    <w:rsid w:val="00DD67AF"/>
    <w:rsid w:val="00E06E88"/>
    <w:rsid w:val="00E20427"/>
    <w:rsid w:val="00E36B05"/>
    <w:rsid w:val="00E42A3A"/>
    <w:rsid w:val="00E509C5"/>
    <w:rsid w:val="00E57C6C"/>
    <w:rsid w:val="00E73C87"/>
    <w:rsid w:val="00E80B49"/>
    <w:rsid w:val="00EA2270"/>
    <w:rsid w:val="00ED226F"/>
    <w:rsid w:val="00EE3879"/>
    <w:rsid w:val="00F10F3C"/>
    <w:rsid w:val="00F144FF"/>
    <w:rsid w:val="00F17465"/>
    <w:rsid w:val="00F304D7"/>
    <w:rsid w:val="00F31836"/>
    <w:rsid w:val="00F60A2B"/>
    <w:rsid w:val="00F660EB"/>
    <w:rsid w:val="00F7593E"/>
    <w:rsid w:val="00F823DB"/>
    <w:rsid w:val="00F87D1A"/>
    <w:rsid w:val="00F9770B"/>
    <w:rsid w:val="00FD0A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F4625"/>
  <w15:docId w15:val="{BCD3C267-BF59-4653-BD20-0188825F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A61"/>
    <w:rPr>
      <w:color w:val="0563C1" w:themeColor="hyperlink"/>
      <w:u w:val="single"/>
    </w:rPr>
  </w:style>
  <w:style w:type="table" w:styleId="TableGrid">
    <w:name w:val="Table Grid"/>
    <w:basedOn w:val="TableNormal"/>
    <w:uiPriority w:val="39"/>
    <w:rsid w:val="00F3183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5C0D8F"/>
  </w:style>
  <w:style w:type="character" w:customStyle="1" w:styleId="ref-vol">
    <w:name w:val="ref-vol"/>
    <w:basedOn w:val="DefaultParagraphFont"/>
    <w:rsid w:val="005C0D8F"/>
  </w:style>
  <w:style w:type="character" w:customStyle="1" w:styleId="element-citation">
    <w:name w:val="element-citation"/>
    <w:basedOn w:val="DefaultParagraphFont"/>
    <w:rsid w:val="005C0D8F"/>
  </w:style>
  <w:style w:type="character" w:styleId="UnresolvedMention">
    <w:name w:val="Unresolved Mention"/>
    <w:basedOn w:val="DefaultParagraphFont"/>
    <w:uiPriority w:val="99"/>
    <w:semiHidden/>
    <w:unhideWhenUsed/>
    <w:rsid w:val="00A422D1"/>
    <w:rPr>
      <w:color w:val="605E5C"/>
      <w:shd w:val="clear" w:color="auto" w:fill="E1DFDD"/>
    </w:rPr>
  </w:style>
  <w:style w:type="paragraph" w:styleId="Header">
    <w:name w:val="header"/>
    <w:basedOn w:val="Normal"/>
    <w:link w:val="HeaderChar"/>
    <w:uiPriority w:val="99"/>
    <w:unhideWhenUsed/>
    <w:rsid w:val="00A9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C4C"/>
  </w:style>
  <w:style w:type="paragraph" w:styleId="Footer">
    <w:name w:val="footer"/>
    <w:basedOn w:val="Normal"/>
    <w:link w:val="FooterChar"/>
    <w:uiPriority w:val="99"/>
    <w:unhideWhenUsed/>
    <w:rsid w:val="00A9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icsonline.org/open-access/strategies-to-combat-hypoxia-in-encapsulated-islet-transplantation-2161-1076-1000259.php?aid=7039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9</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141</cp:revision>
  <dcterms:created xsi:type="dcterms:W3CDTF">2025-04-25T09:27:00Z</dcterms:created>
  <dcterms:modified xsi:type="dcterms:W3CDTF">2025-06-28T07:36:00Z</dcterms:modified>
</cp:coreProperties>
</file>