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8EAA" w14:textId="77777777" w:rsidR="00C64FE3" w:rsidRPr="00E574D1" w:rsidRDefault="00C64FE3" w:rsidP="00441B6F">
      <w:pPr>
        <w:pStyle w:val="Title"/>
        <w:spacing w:after="0"/>
        <w:jc w:val="both"/>
        <w:rPr>
          <w:rFonts w:ascii="Arial" w:hAnsi="Arial" w:cs="Arial"/>
          <w:u w:val="single"/>
        </w:rPr>
      </w:pPr>
    </w:p>
    <w:p w14:paraId="0A37501D" w14:textId="2FF6FCAE" w:rsidR="00A258C3" w:rsidRPr="001D29FE" w:rsidRDefault="001B7CFF" w:rsidP="001D29FE">
      <w:pPr>
        <w:pStyle w:val="Author"/>
        <w:spacing w:line="240" w:lineRule="auto"/>
        <w:rPr>
          <w:rFonts w:ascii="Arial" w:hAnsi="Arial" w:cs="Arial"/>
          <w:kern w:val="28"/>
          <w:sz w:val="18"/>
          <w:szCs w:val="18"/>
        </w:rPr>
      </w:pPr>
      <w:r>
        <w:rPr>
          <w:rFonts w:ascii="Arial" w:hAnsi="Arial" w:cs="Arial"/>
          <w:kern w:val="28"/>
          <w:sz w:val="36"/>
          <w:szCs w:val="36"/>
        </w:rPr>
        <w:t>Analysis of Association Between Blood Lead Levels, Packed Cell Volume and Blood Group in Blood Donors: An Experience from Tertiary Healthcare Facility in Port Harcourt</w:t>
      </w:r>
      <w:r w:rsidR="001D29FE">
        <w:rPr>
          <w:rFonts w:ascii="Arial" w:hAnsi="Arial" w:cs="Arial"/>
          <w:kern w:val="28"/>
          <w:sz w:val="36"/>
          <w:szCs w:val="36"/>
        </w:rPr>
        <w:t xml:space="preserve"> </w:t>
      </w:r>
    </w:p>
    <w:p w14:paraId="02EB378F" w14:textId="77777777" w:rsidR="00790ADA" w:rsidRDefault="00790ADA" w:rsidP="00441B6F">
      <w:pPr>
        <w:pStyle w:val="Affiliation"/>
        <w:spacing w:after="0" w:line="240" w:lineRule="auto"/>
        <w:jc w:val="both"/>
        <w:rPr>
          <w:rFonts w:ascii="Arial" w:hAnsi="Arial" w:cs="Arial"/>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5CB4ABAF" w:rsidR="00B01FCD" w:rsidRPr="00FB3A86" w:rsidRDefault="006A32DE" w:rsidP="00441B6F">
      <w:pPr>
        <w:pStyle w:val="Copyright"/>
        <w:spacing w:after="0" w:line="240" w:lineRule="auto"/>
        <w:jc w:val="both"/>
        <w:rPr>
          <w:rFonts w:ascii="Arial" w:hAnsi="Arial" w:cs="Arial"/>
        </w:rPr>
        <w:sectPr w:rsidR="00B01FCD" w:rsidRPr="00FB3A86" w:rsidSect="0031583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368BD26" wp14:editId="333393AA">
                <wp:extent cx="5303520" cy="635"/>
                <wp:effectExtent l="13335" t="12700" r="17145" b="15875"/>
                <wp:docPr id="195421127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5E1A22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12CC7E8" w14:textId="7D490A58" w:rsidR="00B01FCD" w:rsidRDefault="5576170F" w:rsidP="00441B6F">
      <w:pPr>
        <w:pStyle w:val="AbstHead"/>
        <w:spacing w:after="0"/>
        <w:jc w:val="both"/>
        <w:rPr>
          <w:rFonts w:ascii="Arial" w:hAnsi="Arial" w:cs="Arial"/>
        </w:rPr>
      </w:pPr>
      <w:r w:rsidRPr="14238F94">
        <w:rPr>
          <w:rFonts w:ascii="Arial" w:hAnsi="Arial" w:cs="Arial"/>
        </w:rPr>
        <w:t>ABSTRACT</w:t>
      </w:r>
    </w:p>
    <w:p w14:paraId="5A39BB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AD60C3F" w14:textId="77777777" w:rsidTr="14238F94">
        <w:tc>
          <w:tcPr>
            <w:tcW w:w="9576" w:type="dxa"/>
            <w:shd w:val="clear" w:color="auto" w:fill="F2F2F2" w:themeFill="background1" w:themeFillShade="F2"/>
          </w:tcPr>
          <w:p w14:paraId="0D0B940D" w14:textId="77777777" w:rsidR="00E3114E" w:rsidRDefault="00E3114E" w:rsidP="00441B6F">
            <w:pPr>
              <w:pStyle w:val="Body"/>
              <w:spacing w:after="0"/>
              <w:rPr>
                <w:rFonts w:ascii="Arial" w:eastAsia="Calibri" w:hAnsi="Arial" w:cs="Arial"/>
                <w:b/>
                <w:szCs w:val="22"/>
              </w:rPr>
            </w:pPr>
          </w:p>
          <w:p w14:paraId="17C8C909" w14:textId="0013456C" w:rsidR="00717469" w:rsidRPr="00BF5A78" w:rsidRDefault="00717469" w:rsidP="14238F94">
            <w:pPr>
              <w:pStyle w:val="Body"/>
              <w:spacing w:after="0"/>
              <w:rPr>
                <w:rFonts w:ascii="Arial" w:eastAsia="Arial" w:hAnsi="Arial" w:cs="Arial"/>
              </w:rPr>
            </w:pPr>
            <w:r>
              <w:rPr>
                <w:rFonts w:ascii="Arial" w:eastAsia="Arial" w:hAnsi="Arial" w:cs="Arial"/>
                <w:b/>
                <w:bCs/>
              </w:rPr>
              <w:t>Background:</w:t>
            </w:r>
            <w:r w:rsidR="00BF5A78">
              <w:rPr>
                <w:rFonts w:ascii="Arial" w:eastAsia="Arial" w:hAnsi="Arial" w:cs="Arial"/>
                <w:b/>
                <w:bCs/>
              </w:rPr>
              <w:t xml:space="preserve"> </w:t>
            </w:r>
            <w:r w:rsidR="00BF5A78">
              <w:rPr>
                <w:rFonts w:ascii="Arial" w:eastAsia="Arial" w:hAnsi="Arial" w:cs="Arial"/>
              </w:rPr>
              <w:t>Packed cell volume and blood group are two parameters which are key in blood transfusion services</w:t>
            </w:r>
            <w:r w:rsidR="00E21E8E">
              <w:rPr>
                <w:rFonts w:ascii="Arial" w:eastAsia="Arial" w:hAnsi="Arial" w:cs="Arial"/>
              </w:rPr>
              <w:t>, and as such</w:t>
            </w:r>
            <w:r w:rsidR="009C1063">
              <w:rPr>
                <w:rFonts w:ascii="Arial" w:eastAsia="Arial" w:hAnsi="Arial" w:cs="Arial"/>
              </w:rPr>
              <w:t>, reduced packed cell volume or incompatible blood group</w:t>
            </w:r>
            <w:r w:rsidR="00D64123">
              <w:rPr>
                <w:rFonts w:ascii="Arial" w:eastAsia="Arial" w:hAnsi="Arial" w:cs="Arial"/>
              </w:rPr>
              <w:t xml:space="preserve"> will affect the outcome of transfusion. </w:t>
            </w:r>
            <w:r w:rsidR="00C7199C">
              <w:rPr>
                <w:rFonts w:ascii="Arial" w:eastAsia="Arial" w:hAnsi="Arial" w:cs="Arial"/>
              </w:rPr>
              <w:t xml:space="preserve">Blood lead </w:t>
            </w:r>
            <w:r w:rsidR="00CF7849">
              <w:rPr>
                <w:rFonts w:ascii="Arial" w:eastAsia="Arial" w:hAnsi="Arial" w:cs="Arial"/>
              </w:rPr>
              <w:t>may or may not affec</w:t>
            </w:r>
            <w:r w:rsidR="000334DD">
              <w:rPr>
                <w:rFonts w:ascii="Arial" w:eastAsia="Arial" w:hAnsi="Arial" w:cs="Arial"/>
              </w:rPr>
              <w:t xml:space="preserve">t the </w:t>
            </w:r>
            <w:r w:rsidR="00602D23">
              <w:rPr>
                <w:rFonts w:ascii="Arial" w:eastAsia="Arial" w:hAnsi="Arial" w:cs="Arial"/>
              </w:rPr>
              <w:t>concentration of blood</w:t>
            </w:r>
            <w:r w:rsidR="00CF7849">
              <w:rPr>
                <w:rFonts w:ascii="Arial" w:eastAsia="Arial" w:hAnsi="Arial" w:cs="Arial"/>
              </w:rPr>
              <w:t>, as</w:t>
            </w:r>
            <w:r w:rsidR="001F59C0">
              <w:rPr>
                <w:rFonts w:ascii="Arial" w:eastAsia="Arial" w:hAnsi="Arial" w:cs="Arial"/>
              </w:rPr>
              <w:t xml:space="preserve"> has been demonstrated</w:t>
            </w:r>
            <w:r w:rsidR="000814E9">
              <w:rPr>
                <w:rFonts w:ascii="Arial" w:eastAsia="Arial" w:hAnsi="Arial" w:cs="Arial"/>
              </w:rPr>
              <w:t xml:space="preserve"> </w:t>
            </w:r>
            <w:r w:rsidR="001F59C0">
              <w:rPr>
                <w:rFonts w:ascii="Arial" w:eastAsia="Arial" w:hAnsi="Arial" w:cs="Arial"/>
              </w:rPr>
              <w:t xml:space="preserve">in </w:t>
            </w:r>
            <w:r w:rsidR="00CF7849">
              <w:rPr>
                <w:rFonts w:ascii="Arial" w:eastAsia="Arial" w:hAnsi="Arial" w:cs="Arial"/>
              </w:rPr>
              <w:t>studies in other parts. H</w:t>
            </w:r>
            <w:r w:rsidR="000814E9">
              <w:rPr>
                <w:rFonts w:ascii="Arial" w:eastAsia="Arial" w:hAnsi="Arial" w:cs="Arial"/>
              </w:rPr>
              <w:t>owever, th</w:t>
            </w:r>
            <w:r w:rsidR="00E21E8E">
              <w:rPr>
                <w:rFonts w:ascii="Arial" w:eastAsia="Arial" w:hAnsi="Arial" w:cs="Arial"/>
              </w:rPr>
              <w:t xml:space="preserve">is association has not been confirmed in </w:t>
            </w:r>
            <w:r w:rsidR="00263C49">
              <w:rPr>
                <w:rFonts w:ascii="Arial" w:eastAsia="Arial" w:hAnsi="Arial" w:cs="Arial"/>
              </w:rPr>
              <w:t>the blood of donors in Port Harcourt; likewise, the association between blood lead</w:t>
            </w:r>
            <w:r w:rsidR="000814E9">
              <w:rPr>
                <w:rFonts w:ascii="Arial" w:eastAsia="Arial" w:hAnsi="Arial" w:cs="Arial"/>
              </w:rPr>
              <w:t xml:space="preserve"> </w:t>
            </w:r>
            <w:r w:rsidR="00263C49">
              <w:rPr>
                <w:rFonts w:ascii="Arial" w:eastAsia="Arial" w:hAnsi="Arial" w:cs="Arial"/>
              </w:rPr>
              <w:t>and</w:t>
            </w:r>
            <w:r w:rsidR="000814E9">
              <w:rPr>
                <w:rFonts w:ascii="Arial" w:eastAsia="Arial" w:hAnsi="Arial" w:cs="Arial"/>
              </w:rPr>
              <w:t xml:space="preserve"> blood group</w:t>
            </w:r>
            <w:r w:rsidR="00263C49">
              <w:rPr>
                <w:rFonts w:ascii="Arial" w:eastAsia="Arial" w:hAnsi="Arial" w:cs="Arial"/>
              </w:rPr>
              <w:t xml:space="preserve"> is also not known</w:t>
            </w:r>
            <w:r w:rsidR="000814E9">
              <w:rPr>
                <w:rFonts w:ascii="Arial" w:eastAsia="Arial" w:hAnsi="Arial" w:cs="Arial"/>
              </w:rPr>
              <w:t>.</w:t>
            </w:r>
          </w:p>
          <w:p w14:paraId="66B36438" w14:textId="5C21CD2B" w:rsidR="00BA1B01" w:rsidRPr="00BA1B01" w:rsidRDefault="548E2096" w:rsidP="14238F94">
            <w:pPr>
              <w:pStyle w:val="Body"/>
              <w:spacing w:after="0"/>
              <w:rPr>
                <w:rFonts w:ascii="Arial" w:eastAsia="Arial" w:hAnsi="Arial" w:cs="Arial"/>
              </w:rPr>
            </w:pPr>
            <w:r w:rsidRPr="14238F94">
              <w:rPr>
                <w:rFonts w:ascii="Arial" w:eastAsia="Arial" w:hAnsi="Arial" w:cs="Arial"/>
                <w:b/>
                <w:bCs/>
              </w:rPr>
              <w:t xml:space="preserve">Aims: </w:t>
            </w:r>
            <w:r w:rsidR="65337806" w:rsidRPr="14238F94">
              <w:rPr>
                <w:rFonts w:ascii="Arial" w:eastAsia="Arial" w:hAnsi="Arial" w:cs="Arial"/>
              </w:rPr>
              <w:t>To identify if any relationship exists between blood lead levels, packed cell volume and blood group of blood donors in a tertiary hospital in Port Harcourt.</w:t>
            </w:r>
          </w:p>
          <w:p w14:paraId="50C427B0" w14:textId="6CE464FB" w:rsidR="00BA1B01" w:rsidRPr="00BA1B01" w:rsidRDefault="548E2096" w:rsidP="14238F94">
            <w:pPr>
              <w:pStyle w:val="Body"/>
              <w:spacing w:after="0"/>
              <w:rPr>
                <w:rFonts w:ascii="Arial" w:eastAsia="Arial" w:hAnsi="Arial" w:cs="Arial"/>
              </w:rPr>
            </w:pPr>
            <w:r w:rsidRPr="14238F94">
              <w:rPr>
                <w:rFonts w:ascii="Arial" w:eastAsia="Arial" w:hAnsi="Arial" w:cs="Arial"/>
                <w:b/>
                <w:bCs/>
              </w:rPr>
              <w:t>Study design:</w:t>
            </w:r>
            <w:r w:rsidRPr="14238F94">
              <w:rPr>
                <w:rFonts w:ascii="Arial" w:eastAsia="Arial" w:hAnsi="Arial" w:cs="Arial"/>
              </w:rPr>
              <w:t xml:space="preserve"> </w:t>
            </w:r>
            <w:r w:rsidR="6AD824D5" w:rsidRPr="14238F94">
              <w:rPr>
                <w:rFonts w:ascii="Arial" w:eastAsia="Arial" w:hAnsi="Arial" w:cs="Arial"/>
              </w:rPr>
              <w:t>A descriptive, cross-sectional study</w:t>
            </w:r>
            <w:r w:rsidRPr="14238F94">
              <w:rPr>
                <w:rFonts w:ascii="Arial" w:eastAsia="Arial" w:hAnsi="Arial" w:cs="Arial"/>
              </w:rPr>
              <w:t>.</w:t>
            </w:r>
          </w:p>
          <w:p w14:paraId="534AE6B0" w14:textId="0784B07C" w:rsidR="00BA1B01" w:rsidRPr="00BA1B01" w:rsidRDefault="548E2096" w:rsidP="14238F94">
            <w:pPr>
              <w:pStyle w:val="Body"/>
              <w:spacing w:after="0"/>
              <w:rPr>
                <w:rFonts w:ascii="Arial" w:eastAsia="Arial" w:hAnsi="Arial" w:cs="Arial"/>
              </w:rPr>
            </w:pPr>
            <w:r w:rsidRPr="14238F94">
              <w:rPr>
                <w:rFonts w:ascii="Arial" w:eastAsia="Arial" w:hAnsi="Arial" w:cs="Arial"/>
                <w:b/>
                <w:bCs/>
              </w:rPr>
              <w:t>Place and Duration of Study:</w:t>
            </w:r>
            <w:r w:rsidRPr="14238F94">
              <w:rPr>
                <w:rFonts w:ascii="Arial" w:eastAsia="Arial" w:hAnsi="Arial" w:cs="Arial"/>
              </w:rPr>
              <w:t xml:space="preserve"> </w:t>
            </w:r>
            <w:r w:rsidR="74E382FF" w:rsidRPr="14238F94">
              <w:rPr>
                <w:rFonts w:ascii="Arial" w:eastAsia="Arial" w:hAnsi="Arial" w:cs="Arial"/>
              </w:rPr>
              <w:t xml:space="preserve">Blood bank of the </w:t>
            </w:r>
            <w:r w:rsidR="436F2A61" w:rsidRPr="14238F94">
              <w:rPr>
                <w:rFonts w:ascii="Arial" w:eastAsia="Arial" w:hAnsi="Arial" w:cs="Arial"/>
              </w:rPr>
              <w:t>d</w:t>
            </w:r>
            <w:r w:rsidRPr="14238F94">
              <w:rPr>
                <w:rFonts w:ascii="Arial" w:eastAsia="Arial" w:hAnsi="Arial" w:cs="Arial"/>
              </w:rPr>
              <w:t xml:space="preserve">epartment of </w:t>
            </w:r>
            <w:r w:rsidR="3474C857" w:rsidRPr="14238F94">
              <w:rPr>
                <w:rFonts w:ascii="Arial" w:eastAsia="Arial" w:hAnsi="Arial" w:cs="Arial"/>
              </w:rPr>
              <w:t>Haematology and Blood Transfusion of the University of Port Harcourt Teaching Hospital, Port Harcourt</w:t>
            </w:r>
            <w:r w:rsidR="30D03774" w:rsidRPr="14238F94">
              <w:rPr>
                <w:rFonts w:ascii="Arial" w:eastAsia="Arial" w:hAnsi="Arial" w:cs="Arial"/>
              </w:rPr>
              <w:t>, Nigeria</w:t>
            </w:r>
            <w:r w:rsidR="6D5B5CE3" w:rsidRPr="14238F94">
              <w:rPr>
                <w:rFonts w:ascii="Arial" w:eastAsia="Arial" w:hAnsi="Arial" w:cs="Arial"/>
              </w:rPr>
              <w:t>, between March 2023 to May 2023.</w:t>
            </w:r>
          </w:p>
          <w:p w14:paraId="10588BCD" w14:textId="1E8B6BBB" w:rsidR="00BA1B01" w:rsidRPr="00BA1B01" w:rsidRDefault="548E2096" w:rsidP="14238F94">
            <w:pPr>
              <w:pStyle w:val="Body"/>
              <w:spacing w:after="0"/>
              <w:rPr>
                <w:rFonts w:ascii="Arial" w:eastAsia="Arial" w:hAnsi="Arial" w:cs="Arial"/>
              </w:rPr>
            </w:pPr>
            <w:r w:rsidRPr="14238F94">
              <w:rPr>
                <w:rFonts w:ascii="Arial" w:eastAsia="Arial" w:hAnsi="Arial" w:cs="Arial"/>
                <w:b/>
                <w:bCs/>
              </w:rPr>
              <w:t>Methodology:</w:t>
            </w:r>
            <w:r w:rsidRPr="14238F94">
              <w:rPr>
                <w:rFonts w:ascii="Arial" w:eastAsia="Arial" w:hAnsi="Arial" w:cs="Arial"/>
              </w:rPr>
              <w:t xml:space="preserve"> We included </w:t>
            </w:r>
            <w:r w:rsidR="7E936A2C" w:rsidRPr="14238F94">
              <w:rPr>
                <w:rFonts w:ascii="Arial" w:eastAsia="Arial" w:hAnsi="Arial" w:cs="Arial"/>
              </w:rPr>
              <w:t>246</w:t>
            </w:r>
            <w:r w:rsidRPr="14238F94">
              <w:rPr>
                <w:rFonts w:ascii="Arial" w:eastAsia="Arial" w:hAnsi="Arial" w:cs="Arial"/>
              </w:rPr>
              <w:t xml:space="preserve"> </w:t>
            </w:r>
            <w:r w:rsidR="017A52F9" w:rsidRPr="14238F94">
              <w:rPr>
                <w:rFonts w:ascii="Arial" w:eastAsia="Arial" w:hAnsi="Arial" w:cs="Arial"/>
              </w:rPr>
              <w:t>donors, all were male,</w:t>
            </w:r>
            <w:r w:rsidRPr="14238F94">
              <w:rPr>
                <w:rFonts w:ascii="Arial" w:eastAsia="Arial" w:hAnsi="Arial" w:cs="Arial"/>
              </w:rPr>
              <w:t xml:space="preserve"> age</w:t>
            </w:r>
            <w:r w:rsidR="694CA8D6" w:rsidRPr="14238F94">
              <w:rPr>
                <w:rFonts w:ascii="Arial" w:eastAsia="Arial" w:hAnsi="Arial" w:cs="Arial"/>
              </w:rPr>
              <w:t>d</w:t>
            </w:r>
            <w:r w:rsidRPr="14238F94">
              <w:rPr>
                <w:rFonts w:ascii="Arial" w:eastAsia="Arial" w:hAnsi="Arial" w:cs="Arial"/>
              </w:rPr>
              <w:t xml:space="preserve"> 18-</w:t>
            </w:r>
            <w:r w:rsidR="59CCF3AD" w:rsidRPr="14238F94">
              <w:rPr>
                <w:rFonts w:ascii="Arial" w:eastAsia="Arial" w:hAnsi="Arial" w:cs="Arial"/>
              </w:rPr>
              <w:t>5</w:t>
            </w:r>
            <w:r w:rsidRPr="14238F94">
              <w:rPr>
                <w:rFonts w:ascii="Arial" w:eastAsia="Arial" w:hAnsi="Arial" w:cs="Arial"/>
              </w:rPr>
              <w:t>5 years</w:t>
            </w:r>
            <w:r w:rsidR="394A21A1" w:rsidRPr="14238F94">
              <w:rPr>
                <w:rFonts w:ascii="Arial" w:eastAsia="Arial" w:hAnsi="Arial" w:cs="Arial"/>
              </w:rPr>
              <w:t>. Biodata and other relevant information were obtained using a semi-structure questionnaire</w:t>
            </w:r>
            <w:r w:rsidR="26C489B1" w:rsidRPr="14238F94">
              <w:rPr>
                <w:rFonts w:ascii="Arial" w:eastAsia="Arial" w:hAnsi="Arial" w:cs="Arial"/>
              </w:rPr>
              <w:t>, after consent to participate in the study was obtained</w:t>
            </w:r>
            <w:r w:rsidR="2EF61FFF" w:rsidRPr="14238F94">
              <w:rPr>
                <w:rFonts w:ascii="Arial" w:eastAsia="Arial" w:hAnsi="Arial" w:cs="Arial"/>
              </w:rPr>
              <w:t>.</w:t>
            </w:r>
            <w:r w:rsidRPr="14238F94">
              <w:rPr>
                <w:rFonts w:ascii="Arial" w:eastAsia="Arial" w:hAnsi="Arial" w:cs="Arial"/>
              </w:rPr>
              <w:t xml:space="preserve"> </w:t>
            </w:r>
            <w:r w:rsidR="3F901E56" w:rsidRPr="14238F94">
              <w:rPr>
                <w:rFonts w:ascii="Arial" w:eastAsia="Arial" w:hAnsi="Arial" w:cs="Arial"/>
              </w:rPr>
              <w:t>5mls of blood was drawn from the antecubital fossa</w:t>
            </w:r>
            <w:r w:rsidR="65969521" w:rsidRPr="14238F94">
              <w:rPr>
                <w:rFonts w:ascii="Arial" w:eastAsia="Arial" w:hAnsi="Arial" w:cs="Arial"/>
              </w:rPr>
              <w:t xml:space="preserve"> and </w:t>
            </w:r>
            <w:r w:rsidR="738A1512" w:rsidRPr="14238F94">
              <w:rPr>
                <w:rFonts w:ascii="Arial" w:eastAsia="Arial" w:hAnsi="Arial" w:cs="Arial"/>
              </w:rPr>
              <w:t>P</w:t>
            </w:r>
            <w:r w:rsidR="65969521" w:rsidRPr="14238F94">
              <w:rPr>
                <w:rFonts w:ascii="Arial" w:eastAsia="Arial" w:hAnsi="Arial" w:cs="Arial"/>
              </w:rPr>
              <w:t xml:space="preserve">acked </w:t>
            </w:r>
            <w:r w:rsidR="761A8302" w:rsidRPr="14238F94">
              <w:rPr>
                <w:rFonts w:ascii="Arial" w:eastAsia="Arial" w:hAnsi="Arial" w:cs="Arial"/>
              </w:rPr>
              <w:t>C</w:t>
            </w:r>
            <w:r w:rsidR="65969521" w:rsidRPr="14238F94">
              <w:rPr>
                <w:rFonts w:ascii="Arial" w:eastAsia="Arial" w:hAnsi="Arial" w:cs="Arial"/>
              </w:rPr>
              <w:t xml:space="preserve">ell </w:t>
            </w:r>
            <w:r w:rsidR="7B1DCA94" w:rsidRPr="14238F94">
              <w:rPr>
                <w:rFonts w:ascii="Arial" w:eastAsia="Arial" w:hAnsi="Arial" w:cs="Arial"/>
              </w:rPr>
              <w:t>V</w:t>
            </w:r>
            <w:r w:rsidR="65969521" w:rsidRPr="14238F94">
              <w:rPr>
                <w:rFonts w:ascii="Arial" w:eastAsia="Arial" w:hAnsi="Arial" w:cs="Arial"/>
              </w:rPr>
              <w:t xml:space="preserve">olume </w:t>
            </w:r>
            <w:r w:rsidR="17BC21F7" w:rsidRPr="14238F94">
              <w:rPr>
                <w:rFonts w:ascii="Arial" w:eastAsia="Arial" w:hAnsi="Arial" w:cs="Arial"/>
              </w:rPr>
              <w:t xml:space="preserve">and </w:t>
            </w:r>
            <w:r w:rsidR="65969521" w:rsidRPr="14238F94">
              <w:rPr>
                <w:rFonts w:ascii="Arial" w:eastAsia="Arial" w:hAnsi="Arial" w:cs="Arial"/>
              </w:rPr>
              <w:t xml:space="preserve">blood group </w:t>
            </w:r>
            <w:r w:rsidR="7D673444" w:rsidRPr="14238F94">
              <w:rPr>
                <w:rFonts w:ascii="Arial" w:eastAsia="Arial" w:hAnsi="Arial" w:cs="Arial"/>
              </w:rPr>
              <w:t>was</w:t>
            </w:r>
            <w:r w:rsidR="65969521" w:rsidRPr="14238F94">
              <w:rPr>
                <w:rFonts w:ascii="Arial" w:eastAsia="Arial" w:hAnsi="Arial" w:cs="Arial"/>
              </w:rPr>
              <w:t xml:space="preserve"> determined. Blood </w:t>
            </w:r>
            <w:r w:rsidR="06452DC8" w:rsidRPr="14238F94">
              <w:rPr>
                <w:rFonts w:ascii="Arial" w:eastAsia="Arial" w:hAnsi="Arial" w:cs="Arial"/>
              </w:rPr>
              <w:t>L</w:t>
            </w:r>
            <w:r w:rsidR="65969521" w:rsidRPr="14238F94">
              <w:rPr>
                <w:rFonts w:ascii="Arial" w:eastAsia="Arial" w:hAnsi="Arial" w:cs="Arial"/>
              </w:rPr>
              <w:t xml:space="preserve">ead concentration was measured using </w:t>
            </w:r>
            <w:proofErr w:type="spellStart"/>
            <w:r w:rsidR="0AE13529" w:rsidRPr="14238F94">
              <w:rPr>
                <w:rFonts w:ascii="Arial" w:eastAsia="Arial" w:hAnsi="Arial" w:cs="Arial"/>
              </w:rPr>
              <w:t>Solaar</w:t>
            </w:r>
            <w:proofErr w:type="spellEnd"/>
            <w:r w:rsidR="0AE13529" w:rsidRPr="14238F94">
              <w:rPr>
                <w:rFonts w:ascii="Arial" w:eastAsia="Arial" w:hAnsi="Arial" w:cs="Arial"/>
              </w:rPr>
              <w:t xml:space="preserve"> thermo elemental atomic absorption spectrophotometer</w:t>
            </w:r>
            <w:r w:rsidR="717EE9EC" w:rsidRPr="14238F94">
              <w:rPr>
                <w:rFonts w:ascii="Arial" w:eastAsia="Arial" w:hAnsi="Arial" w:cs="Arial"/>
              </w:rPr>
              <w:t>. Statistical analysis was</w:t>
            </w:r>
            <w:r w:rsidR="5D49DD4F" w:rsidRPr="14238F94">
              <w:rPr>
                <w:rFonts w:ascii="Arial" w:eastAsia="Arial" w:hAnsi="Arial" w:cs="Arial"/>
              </w:rPr>
              <w:t xml:space="preserve"> done</w:t>
            </w:r>
            <w:r w:rsidR="717EE9EC" w:rsidRPr="14238F94">
              <w:rPr>
                <w:rFonts w:ascii="Arial" w:eastAsia="Arial" w:hAnsi="Arial" w:cs="Arial"/>
              </w:rPr>
              <w:t xml:space="preserve"> by SPSS version 21. Ethical approval was </w:t>
            </w:r>
            <w:r w:rsidR="3217CEA3" w:rsidRPr="14238F94">
              <w:rPr>
                <w:rFonts w:ascii="Arial" w:eastAsia="Arial" w:hAnsi="Arial" w:cs="Arial"/>
              </w:rPr>
              <w:t>obtained.</w:t>
            </w:r>
          </w:p>
          <w:p w14:paraId="7CED17BC" w14:textId="47FA2188" w:rsidR="00505F06" w:rsidRPr="00BA1B01" w:rsidRDefault="548E2096" w:rsidP="14238F94">
            <w:pPr>
              <w:pStyle w:val="Body"/>
              <w:spacing w:after="0"/>
              <w:rPr>
                <w:rFonts w:ascii="Arial" w:eastAsia="Arial" w:hAnsi="Arial" w:cs="Arial"/>
              </w:rPr>
            </w:pPr>
            <w:r w:rsidRPr="14238F94">
              <w:rPr>
                <w:rFonts w:ascii="Arial" w:eastAsia="Arial" w:hAnsi="Arial" w:cs="Arial"/>
                <w:b/>
                <w:bCs/>
              </w:rPr>
              <w:t>Results:</w:t>
            </w:r>
            <w:r w:rsidRPr="14238F94">
              <w:rPr>
                <w:rFonts w:ascii="Arial" w:eastAsia="Arial" w:hAnsi="Arial" w:cs="Arial"/>
              </w:rPr>
              <w:t xml:space="preserve"> </w:t>
            </w:r>
            <w:r w:rsidR="6682CE87" w:rsidRPr="14238F94">
              <w:rPr>
                <w:rFonts w:ascii="Arial" w:eastAsia="Arial" w:hAnsi="Arial" w:cs="Arial"/>
              </w:rPr>
              <w:t>The relationship between donor blood lead levels, and packed cell volume and blood group were both statistically insignificant at P =0.238 and 0.061 respectively</w:t>
            </w:r>
            <w:r w:rsidR="5ABE1991" w:rsidRPr="14238F94">
              <w:rPr>
                <w:rFonts w:ascii="Arial" w:eastAsia="Arial" w:hAnsi="Arial" w:cs="Arial"/>
              </w:rPr>
              <w:t>. However</w:t>
            </w:r>
            <w:r w:rsidR="6682CE87" w:rsidRPr="14238F94">
              <w:rPr>
                <w:rFonts w:ascii="Arial" w:eastAsia="Arial" w:hAnsi="Arial" w:cs="Arial"/>
              </w:rPr>
              <w:t xml:space="preserve">, </w:t>
            </w:r>
            <w:r w:rsidR="3CA6EBB2" w:rsidRPr="14238F94">
              <w:rPr>
                <w:rFonts w:ascii="Arial" w:eastAsia="Arial" w:hAnsi="Arial" w:cs="Arial"/>
              </w:rPr>
              <w:t xml:space="preserve">the </w:t>
            </w:r>
            <w:r w:rsidR="6682CE87" w:rsidRPr="14238F94">
              <w:rPr>
                <w:rFonts w:ascii="Arial" w:eastAsia="Arial" w:hAnsi="Arial" w:cs="Arial"/>
              </w:rPr>
              <w:t>age of donors showed a significant relationship with blood lead levels</w:t>
            </w:r>
            <w:r w:rsidR="787BFF6A" w:rsidRPr="14238F94">
              <w:rPr>
                <w:rFonts w:ascii="Arial" w:eastAsia="Arial" w:hAnsi="Arial" w:cs="Arial"/>
              </w:rPr>
              <w:t>, P = 0.013</w:t>
            </w:r>
            <w:r w:rsidR="6682CE87" w:rsidRPr="14238F94">
              <w:rPr>
                <w:rFonts w:ascii="Arial" w:eastAsia="Arial" w:hAnsi="Arial" w:cs="Arial"/>
              </w:rPr>
              <w:t>.</w:t>
            </w:r>
          </w:p>
          <w:p w14:paraId="3BC5D997" w14:textId="22C6E7AC" w:rsidR="00505F06" w:rsidRPr="00BA1B01" w:rsidRDefault="548E2096" w:rsidP="14238F94">
            <w:pPr>
              <w:pStyle w:val="Body"/>
              <w:spacing w:after="0"/>
              <w:rPr>
                <w:rFonts w:ascii="Arial" w:eastAsia="Arial" w:hAnsi="Arial" w:cs="Arial"/>
              </w:rPr>
            </w:pPr>
            <w:r w:rsidRPr="14238F94">
              <w:rPr>
                <w:rFonts w:ascii="Arial" w:eastAsia="Arial" w:hAnsi="Arial" w:cs="Arial"/>
                <w:b/>
                <w:bCs/>
              </w:rPr>
              <w:t>Conclusion:</w:t>
            </w:r>
            <w:r w:rsidR="70B5E56C" w:rsidRPr="14238F94">
              <w:rPr>
                <w:rFonts w:ascii="Arial" w:eastAsia="Arial" w:hAnsi="Arial" w:cs="Arial"/>
              </w:rPr>
              <w:t xml:space="preserve"> No statistically significant </w:t>
            </w:r>
            <w:r w:rsidR="009709DC">
              <w:rPr>
                <w:rFonts w:ascii="Arial" w:eastAsia="Arial" w:hAnsi="Arial" w:cs="Arial"/>
              </w:rPr>
              <w:t>association was found to</w:t>
            </w:r>
            <w:r w:rsidR="70B5E56C" w:rsidRPr="14238F94">
              <w:rPr>
                <w:rFonts w:ascii="Arial" w:eastAsia="Arial" w:hAnsi="Arial" w:cs="Arial"/>
              </w:rPr>
              <w:t xml:space="preserve"> exist between </w:t>
            </w:r>
            <w:r w:rsidR="009709DC">
              <w:rPr>
                <w:rFonts w:ascii="Arial" w:eastAsia="Arial" w:hAnsi="Arial" w:cs="Arial"/>
              </w:rPr>
              <w:t>b</w:t>
            </w:r>
            <w:r w:rsidR="70B5E56C" w:rsidRPr="14238F94">
              <w:rPr>
                <w:rFonts w:ascii="Arial" w:eastAsia="Arial" w:hAnsi="Arial" w:cs="Arial"/>
              </w:rPr>
              <w:t xml:space="preserve">lood </w:t>
            </w:r>
            <w:r w:rsidR="00AD7F1A">
              <w:rPr>
                <w:rFonts w:ascii="Arial" w:eastAsia="Arial" w:hAnsi="Arial" w:cs="Arial"/>
              </w:rPr>
              <w:t>l</w:t>
            </w:r>
            <w:r w:rsidR="70B5E56C" w:rsidRPr="14238F94">
              <w:rPr>
                <w:rFonts w:ascii="Arial" w:eastAsia="Arial" w:hAnsi="Arial" w:cs="Arial"/>
              </w:rPr>
              <w:t>ead levels</w:t>
            </w:r>
            <w:r w:rsidR="00AD7F1A">
              <w:rPr>
                <w:rFonts w:ascii="Arial" w:eastAsia="Arial" w:hAnsi="Arial" w:cs="Arial"/>
              </w:rPr>
              <w:t>,</w:t>
            </w:r>
            <w:r w:rsidR="70B5E56C" w:rsidRPr="14238F94">
              <w:rPr>
                <w:rFonts w:ascii="Arial" w:eastAsia="Arial" w:hAnsi="Arial" w:cs="Arial"/>
              </w:rPr>
              <w:t xml:space="preserve"> </w:t>
            </w:r>
            <w:r w:rsidR="00AD7F1A">
              <w:rPr>
                <w:rFonts w:ascii="Arial" w:eastAsia="Arial" w:hAnsi="Arial" w:cs="Arial"/>
              </w:rPr>
              <w:t>p</w:t>
            </w:r>
            <w:r w:rsidR="70B5E56C" w:rsidRPr="14238F94">
              <w:rPr>
                <w:rFonts w:ascii="Arial" w:eastAsia="Arial" w:hAnsi="Arial" w:cs="Arial"/>
              </w:rPr>
              <w:t xml:space="preserve">acked </w:t>
            </w:r>
            <w:r w:rsidR="00AD7F1A">
              <w:rPr>
                <w:rFonts w:ascii="Arial" w:eastAsia="Arial" w:hAnsi="Arial" w:cs="Arial"/>
              </w:rPr>
              <w:t>c</w:t>
            </w:r>
            <w:r w:rsidR="70B5E56C" w:rsidRPr="14238F94">
              <w:rPr>
                <w:rFonts w:ascii="Arial" w:eastAsia="Arial" w:hAnsi="Arial" w:cs="Arial"/>
              </w:rPr>
              <w:t xml:space="preserve">ell </w:t>
            </w:r>
            <w:r w:rsidR="00AD7F1A">
              <w:rPr>
                <w:rFonts w:ascii="Arial" w:eastAsia="Arial" w:hAnsi="Arial" w:cs="Arial"/>
              </w:rPr>
              <w:t>v</w:t>
            </w:r>
            <w:r w:rsidR="70B5E56C" w:rsidRPr="14238F94">
              <w:rPr>
                <w:rFonts w:ascii="Arial" w:eastAsia="Arial" w:hAnsi="Arial" w:cs="Arial"/>
              </w:rPr>
              <w:t xml:space="preserve">olume or </w:t>
            </w:r>
            <w:r w:rsidR="00AD7F1A">
              <w:rPr>
                <w:rFonts w:ascii="Arial" w:eastAsia="Arial" w:hAnsi="Arial" w:cs="Arial"/>
              </w:rPr>
              <w:t xml:space="preserve">the </w:t>
            </w:r>
            <w:r w:rsidR="70B5E56C" w:rsidRPr="14238F94">
              <w:rPr>
                <w:rFonts w:ascii="Arial" w:eastAsia="Arial" w:hAnsi="Arial" w:cs="Arial"/>
              </w:rPr>
              <w:t xml:space="preserve">blood group of </w:t>
            </w:r>
            <w:r w:rsidR="00AD7F1A">
              <w:rPr>
                <w:rFonts w:ascii="Arial" w:eastAsia="Arial" w:hAnsi="Arial" w:cs="Arial"/>
              </w:rPr>
              <w:t xml:space="preserve">blood </w:t>
            </w:r>
            <w:r w:rsidR="70B5E56C" w:rsidRPr="14238F94">
              <w:rPr>
                <w:rFonts w:ascii="Arial" w:eastAsia="Arial" w:hAnsi="Arial" w:cs="Arial"/>
              </w:rPr>
              <w:t>donors</w:t>
            </w:r>
            <w:r w:rsidRPr="14238F94">
              <w:rPr>
                <w:rFonts w:ascii="Arial" w:eastAsia="Arial" w:hAnsi="Arial" w:cs="Arial"/>
              </w:rPr>
              <w:t>.</w:t>
            </w:r>
          </w:p>
        </w:tc>
      </w:tr>
    </w:tbl>
    <w:p w14:paraId="0E27B00A" w14:textId="77777777" w:rsidR="00636EB2" w:rsidRDefault="00636EB2" w:rsidP="00441B6F">
      <w:pPr>
        <w:pStyle w:val="Body"/>
        <w:spacing w:after="0"/>
        <w:rPr>
          <w:rFonts w:ascii="Arial" w:hAnsi="Arial" w:cs="Arial"/>
          <w:i/>
        </w:rPr>
      </w:pPr>
    </w:p>
    <w:p w14:paraId="44EAFD9C" w14:textId="450DD13F" w:rsidR="0024282C" w:rsidRDefault="20CDDE95" w:rsidP="14238F94">
      <w:pPr>
        <w:pStyle w:val="Body"/>
        <w:spacing w:after="0"/>
        <w:rPr>
          <w:rFonts w:ascii="Arial" w:hAnsi="Arial" w:cs="Arial"/>
          <w:i/>
          <w:iCs/>
        </w:rPr>
      </w:pPr>
      <w:r w:rsidRPr="14238F94">
        <w:rPr>
          <w:rFonts w:ascii="Arial" w:hAnsi="Arial" w:cs="Arial"/>
          <w:i/>
          <w:iCs/>
        </w:rPr>
        <w:t>Keywords: P</w:t>
      </w:r>
      <w:r w:rsidR="2B03F617" w:rsidRPr="14238F94">
        <w:rPr>
          <w:rFonts w:ascii="Arial" w:hAnsi="Arial" w:cs="Arial"/>
          <w:i/>
          <w:iCs/>
        </w:rPr>
        <w:t>acked cell volume, blood donors, blood group antigens, blood lead levels, Port Harcourt</w:t>
      </w:r>
    </w:p>
    <w:p w14:paraId="4B94D5A5" w14:textId="77777777" w:rsidR="00505F06" w:rsidRPr="00A24E7E" w:rsidRDefault="00505F06" w:rsidP="00441B6F">
      <w:pPr>
        <w:pStyle w:val="Body"/>
        <w:spacing w:after="0"/>
        <w:rPr>
          <w:rFonts w:ascii="Arial" w:hAnsi="Arial" w:cs="Arial"/>
          <w:i/>
        </w:rPr>
      </w:pPr>
    </w:p>
    <w:p w14:paraId="6EABAC78" w14:textId="02430A0E" w:rsidR="007F7B32" w:rsidRDefault="34849449" w:rsidP="00441B6F">
      <w:pPr>
        <w:pStyle w:val="AbstHead"/>
        <w:spacing w:after="0"/>
        <w:jc w:val="both"/>
        <w:rPr>
          <w:rFonts w:ascii="Arial" w:hAnsi="Arial" w:cs="Arial"/>
        </w:rPr>
      </w:pPr>
      <w:r w:rsidRPr="14238F94">
        <w:rPr>
          <w:rFonts w:ascii="Arial" w:hAnsi="Arial" w:cs="Arial"/>
        </w:rPr>
        <w:t xml:space="preserve">1. </w:t>
      </w:r>
      <w:r w:rsidR="5576170F" w:rsidRPr="14238F94">
        <w:rPr>
          <w:rFonts w:ascii="Arial" w:hAnsi="Arial" w:cs="Arial"/>
        </w:rPr>
        <w:t>INTRODUCTION</w:t>
      </w:r>
    </w:p>
    <w:p w14:paraId="3DEEC669" w14:textId="77777777" w:rsidR="00790ADA" w:rsidRPr="00FB3A86" w:rsidRDefault="00790ADA" w:rsidP="00441B6F">
      <w:pPr>
        <w:pStyle w:val="AbstHead"/>
        <w:spacing w:after="0"/>
        <w:jc w:val="both"/>
        <w:rPr>
          <w:rFonts w:ascii="Arial" w:hAnsi="Arial" w:cs="Arial"/>
        </w:rPr>
      </w:pPr>
    </w:p>
    <w:p w14:paraId="17F46D99" w14:textId="7C85E78D" w:rsidR="54E24970" w:rsidRDefault="54E24970" w:rsidP="14238F94">
      <w:pPr>
        <w:pStyle w:val="Body"/>
        <w:spacing w:after="0"/>
        <w:rPr>
          <w:rFonts w:ascii="Arial" w:eastAsia="Calibri" w:hAnsi="Arial" w:cs="Arial"/>
          <w:vertAlign w:val="superscript"/>
        </w:rPr>
      </w:pPr>
      <w:r w:rsidRPr="14238F94">
        <w:rPr>
          <w:rFonts w:ascii="Arial" w:eastAsia="Calibri" w:hAnsi="Arial" w:cs="Arial"/>
        </w:rPr>
        <w:t>Lead, Pb is one of the heavy metals that is found in abundance in the earth’s crust</w:t>
      </w:r>
      <w:r w:rsidRPr="14238F94">
        <w:rPr>
          <w:rFonts w:ascii="Arial" w:eastAsia="Calibri" w:hAnsi="Arial" w:cs="Arial"/>
          <w:vertAlign w:val="superscript"/>
        </w:rPr>
        <w:t>1</w:t>
      </w:r>
      <w:r w:rsidRPr="14238F94">
        <w:rPr>
          <w:rFonts w:ascii="Arial" w:eastAsia="Calibri" w:hAnsi="Arial" w:cs="Arial"/>
        </w:rPr>
        <w:t xml:space="preserve"> and it is readily available for use in a number of sectors. The levels of lead in soil, undersurface water, and ambient air have increased significantly due to population explosion and increased anthropologic activities such as mining, use of lead in petroleum products, artisanal refining of petroleum products, and use of lead in paint manufacturing;</w:t>
      </w:r>
      <w:r w:rsidRPr="14238F94">
        <w:rPr>
          <w:rFonts w:ascii="Arial" w:eastAsia="Calibri" w:hAnsi="Arial" w:cs="Arial"/>
          <w:vertAlign w:val="superscript"/>
        </w:rPr>
        <w:t>2</w:t>
      </w:r>
      <w:r w:rsidRPr="14238F94">
        <w:rPr>
          <w:rFonts w:ascii="Arial" w:eastAsia="Calibri" w:hAnsi="Arial" w:cs="Arial"/>
        </w:rPr>
        <w:t xml:space="preserve"> and with these, there is the attendant increase in the levels of lead that gets into the human body by inhalation of </w:t>
      </w:r>
      <w:r w:rsidRPr="14238F94">
        <w:rPr>
          <w:rFonts w:ascii="Arial" w:eastAsia="Calibri" w:hAnsi="Arial" w:cs="Arial"/>
        </w:rPr>
        <w:lastRenderedPageBreak/>
        <w:t>contaminated air, ingestion of water and other edible items which are common sources of food, and by permeation through the skin following contact with leaded products.</w:t>
      </w:r>
      <w:r w:rsidRPr="14238F94">
        <w:rPr>
          <w:rFonts w:ascii="Arial" w:eastAsia="Calibri" w:hAnsi="Arial" w:cs="Arial"/>
          <w:vertAlign w:val="superscript"/>
        </w:rPr>
        <w:t>3</w:t>
      </w:r>
      <w:r w:rsidRPr="14238F94">
        <w:rPr>
          <w:rFonts w:ascii="Arial" w:eastAsia="Calibri" w:hAnsi="Arial" w:cs="Arial"/>
        </w:rPr>
        <w:t xml:space="preserve"> Lead is stored in tissues and organs in the body like bone marrow, kidneys, skin, and plasma including red cells, white cells and platelets.</w:t>
      </w:r>
      <w:r w:rsidRPr="14238F94">
        <w:rPr>
          <w:rFonts w:ascii="Arial" w:eastAsia="Calibri" w:hAnsi="Arial" w:cs="Arial"/>
          <w:vertAlign w:val="superscript"/>
        </w:rPr>
        <w:t>4, 5</w:t>
      </w:r>
      <w:r w:rsidRPr="14238F94">
        <w:rPr>
          <w:rFonts w:ascii="Arial" w:eastAsia="Calibri" w:hAnsi="Arial" w:cs="Arial"/>
        </w:rPr>
        <w:t xml:space="preserve"> While there is no known beneficial use of lead in tissues, there is ample evidence of its harmful effects.</w:t>
      </w:r>
      <w:r w:rsidRPr="14238F94">
        <w:rPr>
          <w:rFonts w:ascii="Arial" w:eastAsia="Calibri" w:hAnsi="Arial" w:cs="Arial"/>
          <w:vertAlign w:val="superscript"/>
        </w:rPr>
        <w:t>6, 7</w:t>
      </w:r>
    </w:p>
    <w:p w14:paraId="7BC61191" w14:textId="748BA449" w:rsidR="54E24970" w:rsidRDefault="54E24970" w:rsidP="14238F94">
      <w:pPr>
        <w:pStyle w:val="Body"/>
        <w:spacing w:after="0"/>
        <w:rPr>
          <w:rFonts w:ascii="Arial" w:eastAsia="Calibri" w:hAnsi="Arial" w:cs="Arial"/>
        </w:rPr>
      </w:pPr>
      <w:r w:rsidRPr="14238F94">
        <w:rPr>
          <w:rFonts w:ascii="Arial" w:eastAsia="Calibri" w:hAnsi="Arial" w:cs="Arial"/>
        </w:rPr>
        <w:t>Lead is a divalent metal like ferrous iron, the form in which dietary iron is absorbed from the lining of the small intestine. This organic ferrous iron first binds to a divalent metal transporter 1 (DMT1) protein which is found on the luminal surface of the small intestine; the DMT1 serves to transport ferrous iron into the enterocytes. In the enterocytes, iron passes through ferroportin, a transmembrane channel found on the basolateral surface of enterocytes, into the portal circulation, and is transported to tissues which have need for iron. Lead is known to compete with iron for binding to DMT1,</w:t>
      </w:r>
      <w:r w:rsidRPr="14238F94">
        <w:rPr>
          <w:rFonts w:ascii="Arial" w:eastAsia="Calibri" w:hAnsi="Arial" w:cs="Arial"/>
          <w:vertAlign w:val="superscript"/>
        </w:rPr>
        <w:t>8, 9</w:t>
      </w:r>
      <w:r w:rsidRPr="14238F94">
        <w:rPr>
          <w:rFonts w:ascii="Arial" w:eastAsia="Calibri" w:hAnsi="Arial" w:cs="Arial"/>
        </w:rPr>
        <w:t xml:space="preserve"> inhibit the enzymes ferrochelatase and delta aminolaevulinic acid dehydratase, δ-ALAD which plays critical role in the process of formation of haemoglobin,</w:t>
      </w:r>
      <w:r w:rsidRPr="14238F94">
        <w:rPr>
          <w:rFonts w:ascii="Arial" w:eastAsia="Calibri" w:hAnsi="Arial" w:cs="Arial"/>
          <w:vertAlign w:val="superscript"/>
        </w:rPr>
        <w:t>10</w:t>
      </w:r>
      <w:r w:rsidRPr="14238F94">
        <w:rPr>
          <w:rFonts w:ascii="Arial" w:eastAsia="Calibri" w:hAnsi="Arial" w:cs="Arial"/>
        </w:rPr>
        <w:t xml:space="preserve"> and also generates reactive oxidation species, ROS.</w:t>
      </w:r>
      <w:r w:rsidRPr="14238F94">
        <w:rPr>
          <w:rFonts w:ascii="Arial" w:eastAsia="Calibri" w:hAnsi="Arial" w:cs="Arial"/>
          <w:vertAlign w:val="superscript"/>
        </w:rPr>
        <w:t>11</w:t>
      </w:r>
      <w:r w:rsidRPr="14238F94">
        <w:rPr>
          <w:rFonts w:ascii="Arial" w:eastAsia="Calibri" w:hAnsi="Arial" w:cs="Arial"/>
        </w:rPr>
        <w:t xml:space="preserve"> Overall, high BLLs can cause iron deficiency anaemia; as such, patients with higher-than-normal BLLs are expected to have haemoglobin concentrations which are smaller than the lower limit of normal for patients age and sex, and vice versa.</w:t>
      </w:r>
    </w:p>
    <w:p w14:paraId="08C84C6C" w14:textId="06D8F80C" w:rsidR="54E24970" w:rsidRDefault="54E24970" w:rsidP="14238F94">
      <w:pPr>
        <w:pStyle w:val="Body"/>
        <w:spacing w:after="0"/>
        <w:rPr>
          <w:rFonts w:ascii="Arial" w:eastAsia="Calibri" w:hAnsi="Arial" w:cs="Arial"/>
          <w:vertAlign w:val="superscript"/>
        </w:rPr>
      </w:pPr>
      <w:r w:rsidRPr="14238F94">
        <w:rPr>
          <w:rFonts w:ascii="Arial" w:eastAsia="Calibri" w:hAnsi="Arial" w:cs="Arial"/>
        </w:rPr>
        <w:t xml:space="preserve">The WHO and other regulatory </w:t>
      </w:r>
      <w:r w:rsidR="008C2052" w:rsidRPr="14238F94">
        <w:rPr>
          <w:rFonts w:ascii="Arial" w:eastAsia="Calibri" w:hAnsi="Arial" w:cs="Arial"/>
        </w:rPr>
        <w:t>organizations</w:t>
      </w:r>
      <w:r w:rsidRPr="14238F94">
        <w:rPr>
          <w:rFonts w:ascii="Arial" w:eastAsia="Calibri" w:hAnsi="Arial" w:cs="Arial"/>
        </w:rPr>
        <w:t xml:space="preserve"> have identified that </w:t>
      </w:r>
      <w:r w:rsidR="261BEED6" w:rsidRPr="14238F94">
        <w:rPr>
          <w:rFonts w:ascii="Arial" w:eastAsia="Calibri" w:hAnsi="Arial" w:cs="Arial"/>
        </w:rPr>
        <w:t>the risk</w:t>
      </w:r>
      <w:r w:rsidRPr="14238F94">
        <w:rPr>
          <w:rFonts w:ascii="Arial" w:eastAsia="Calibri" w:hAnsi="Arial" w:cs="Arial"/>
        </w:rPr>
        <w:t xml:space="preserve"> of lead toxicity is high when blood lead levels exceed 5μg/dl. This means BLLs which are equal to or higher than this value could cause abnormal erythropoiesis, eventually leading to iron deficient erythropoiesis or frank iron deficiency anaemia, an effect that has been documented.</w:t>
      </w:r>
      <w:r w:rsidRPr="14238F94">
        <w:rPr>
          <w:rFonts w:ascii="Arial" w:eastAsia="Calibri" w:hAnsi="Arial" w:cs="Arial"/>
          <w:vertAlign w:val="superscript"/>
        </w:rPr>
        <w:t>12</w:t>
      </w:r>
    </w:p>
    <w:p w14:paraId="5C2A8A0E" w14:textId="570A8AA6" w:rsidR="54E24970" w:rsidRDefault="54E24970" w:rsidP="14238F94">
      <w:pPr>
        <w:pStyle w:val="Body"/>
        <w:spacing w:after="0"/>
        <w:rPr>
          <w:rFonts w:ascii="Arial" w:eastAsia="Calibri" w:hAnsi="Arial" w:cs="Arial"/>
        </w:rPr>
      </w:pPr>
      <w:r w:rsidRPr="14238F94">
        <w:rPr>
          <w:rFonts w:ascii="Arial" w:eastAsia="Calibri" w:hAnsi="Arial" w:cs="Arial"/>
        </w:rPr>
        <w:t>Blood groups are defined by antigens which are expressed either directly on the cell surface or bound to other molecules found on the surface of the cells.</w:t>
      </w:r>
      <w:r w:rsidRPr="14238F94">
        <w:rPr>
          <w:rFonts w:ascii="Arial" w:eastAsia="Calibri" w:hAnsi="Arial" w:cs="Arial"/>
          <w:vertAlign w:val="superscript"/>
        </w:rPr>
        <w:t>13</w:t>
      </w:r>
      <w:r w:rsidRPr="14238F94">
        <w:rPr>
          <w:rFonts w:ascii="Arial" w:eastAsia="Calibri" w:hAnsi="Arial" w:cs="Arial"/>
        </w:rPr>
        <w:t xml:space="preserve"> The presence of these antigens predisposes patients to a number of health conditions,</w:t>
      </w:r>
      <w:r w:rsidRPr="14238F94">
        <w:rPr>
          <w:rFonts w:ascii="Arial" w:eastAsia="Calibri" w:hAnsi="Arial" w:cs="Arial"/>
          <w:vertAlign w:val="superscript"/>
        </w:rPr>
        <w:t>14</w:t>
      </w:r>
      <w:r w:rsidRPr="14238F94">
        <w:rPr>
          <w:rFonts w:ascii="Arial" w:eastAsia="Calibri" w:hAnsi="Arial" w:cs="Arial"/>
        </w:rPr>
        <w:t xml:space="preserve"> and at the same time, may protect against other kinds of diseases like infectious diseases.</w:t>
      </w:r>
      <w:r w:rsidRPr="14238F94">
        <w:rPr>
          <w:rFonts w:ascii="Arial" w:eastAsia="Calibri" w:hAnsi="Arial" w:cs="Arial"/>
          <w:vertAlign w:val="superscript"/>
        </w:rPr>
        <w:t xml:space="preserve">15 </w:t>
      </w:r>
      <w:r w:rsidRPr="14238F94">
        <w:rPr>
          <w:rFonts w:ascii="Arial" w:eastAsia="Calibri" w:hAnsi="Arial" w:cs="Arial"/>
        </w:rPr>
        <w:t>These blood group antigens are glycoproteins and some of them are susceptible to enzyme modification; enzymes are known to use iron as cofactor in their metabolism, so, it is plausible that if Pb replaces iron in the enzymes, there could be a modification of the activity of these enzymes, and by extension, the structure and possible function of the antigens on cells. While it is tempting to think that certain blood groups predispose individuals to higher BLLs than others, there is documented evidence to support this.</w:t>
      </w:r>
    </w:p>
    <w:p w14:paraId="3D775706" w14:textId="68F96B1F" w:rsidR="54E24970" w:rsidRDefault="54E24970" w:rsidP="14238F94">
      <w:pPr>
        <w:pStyle w:val="Body"/>
        <w:spacing w:after="0"/>
        <w:rPr>
          <w:rFonts w:ascii="Arial" w:eastAsia="Calibri" w:hAnsi="Arial" w:cs="Arial"/>
        </w:rPr>
      </w:pPr>
      <w:r w:rsidRPr="14238F94">
        <w:rPr>
          <w:rFonts w:ascii="Arial" w:eastAsia="Calibri" w:hAnsi="Arial" w:cs="Arial"/>
        </w:rPr>
        <w:t>The aim of this study was to compare BLLs with packed cell volume (PCV) and blood group of those who donate blood and assess if there is a statistically significant relationship between high BLLs and PCV and blood group of donors.</w:t>
      </w:r>
    </w:p>
    <w:p w14:paraId="3554C125" w14:textId="366772A9" w:rsidR="6A99BAEC" w:rsidRDefault="6A99BAEC" w:rsidP="14238F94">
      <w:pPr>
        <w:pStyle w:val="Body"/>
        <w:spacing w:after="0"/>
        <w:rPr>
          <w:rFonts w:ascii="Arial" w:hAnsi="Arial" w:cs="Arial"/>
        </w:rPr>
      </w:pPr>
      <w:r w:rsidRPr="14238F94">
        <w:rPr>
          <w:rFonts w:ascii="Arial" w:eastAsia="Calibri" w:hAnsi="Arial" w:cs="Arial"/>
        </w:rPr>
        <w:t xml:space="preserve"> </w:t>
      </w:r>
    </w:p>
    <w:p w14:paraId="45FB0818" w14:textId="02AD6914" w:rsidR="00790ADA" w:rsidRPr="00FB3A86" w:rsidRDefault="00790ADA" w:rsidP="00441B6F">
      <w:pPr>
        <w:pStyle w:val="Body"/>
        <w:spacing w:after="0"/>
        <w:rPr>
          <w:rFonts w:ascii="Arial" w:hAnsi="Arial" w:cs="Arial"/>
        </w:rPr>
      </w:pPr>
    </w:p>
    <w:p w14:paraId="049F31CB" w14:textId="485785C7" w:rsidR="00790ADA" w:rsidRPr="00FB3A86" w:rsidRDefault="34849449" w:rsidP="00441B6F">
      <w:pPr>
        <w:pStyle w:val="AbstHead"/>
        <w:spacing w:after="0"/>
        <w:jc w:val="both"/>
        <w:rPr>
          <w:rFonts w:ascii="Arial" w:hAnsi="Arial" w:cs="Arial"/>
        </w:rPr>
      </w:pPr>
      <w:r w:rsidRPr="14238F94">
        <w:rPr>
          <w:rFonts w:ascii="Arial" w:hAnsi="Arial" w:cs="Arial"/>
        </w:rPr>
        <w:t xml:space="preserve">2. </w:t>
      </w:r>
      <w:r w:rsidR="3527ABFE" w:rsidRPr="14238F94">
        <w:rPr>
          <w:rFonts w:ascii="Arial" w:hAnsi="Arial" w:cs="Arial"/>
        </w:rPr>
        <w:t>METHODOLOGY</w:t>
      </w:r>
    </w:p>
    <w:p w14:paraId="214EF255" w14:textId="64507706" w:rsidR="40063821" w:rsidRDefault="40063821" w:rsidP="14238F94">
      <w:pPr>
        <w:pStyle w:val="Body"/>
        <w:spacing w:after="0"/>
        <w:rPr>
          <w:rFonts w:ascii="Arial" w:hAnsi="Arial" w:cs="Arial"/>
        </w:rPr>
      </w:pPr>
      <w:r w:rsidRPr="14238F94">
        <w:rPr>
          <w:rFonts w:ascii="Arial" w:hAnsi="Arial" w:cs="Arial"/>
        </w:rPr>
        <w:t xml:space="preserve">The study is a descriptive, cross-sectional study carried out on 246 blood donors at the blood bank of a tertiary healthcare facility in Port Harcourt, that gave consent to participate. Sociodemographic data of participants were collected using a locally developed questionnaire. Following routine antiseptic measures, 5mls of blood was drawn from the antecubital fossa of the participants and transferred into labelled tri-potassium EDTA bottles. Less than 0.5mls was used to measure the packed cell volume, and forward blood grouping was by the tile method; the remainder of the samples were pooled and transported in a cold chain to a peripheral laboratory for measurement of BLLs using Solaar thermos elemental atomic absorption spectrophotomer. Statistical analysis </w:t>
      </w:r>
      <w:r w:rsidR="2C37037E" w:rsidRPr="14238F94">
        <w:rPr>
          <w:rFonts w:ascii="Arial" w:hAnsi="Arial" w:cs="Arial"/>
        </w:rPr>
        <w:t>was conducted</w:t>
      </w:r>
      <w:r w:rsidRPr="14238F94">
        <w:rPr>
          <w:rFonts w:ascii="Arial" w:hAnsi="Arial" w:cs="Arial"/>
        </w:rPr>
        <w:t xml:space="preserve"> by SPSS version 21, and </w:t>
      </w:r>
      <w:r w:rsidR="359DF223" w:rsidRPr="14238F94">
        <w:rPr>
          <w:rFonts w:ascii="Arial" w:hAnsi="Arial" w:cs="Arial"/>
        </w:rPr>
        <w:t>the Chi</w:t>
      </w:r>
      <w:r w:rsidRPr="14238F94">
        <w:rPr>
          <w:rFonts w:ascii="Arial" w:hAnsi="Arial" w:cs="Arial"/>
        </w:rPr>
        <w:t xml:space="preserve"> square test was used to determine </w:t>
      </w:r>
      <w:r w:rsidR="735CB33F" w:rsidRPr="14238F94">
        <w:rPr>
          <w:rFonts w:ascii="Arial" w:hAnsi="Arial" w:cs="Arial"/>
        </w:rPr>
        <w:t>the association</w:t>
      </w:r>
      <w:r w:rsidRPr="14238F94">
        <w:rPr>
          <w:rFonts w:ascii="Arial" w:hAnsi="Arial" w:cs="Arial"/>
        </w:rPr>
        <w:t xml:space="preserve"> between blood group, packed cell </w:t>
      </w:r>
      <w:r w:rsidR="54864B73" w:rsidRPr="14238F94">
        <w:rPr>
          <w:rFonts w:ascii="Arial" w:hAnsi="Arial" w:cs="Arial"/>
        </w:rPr>
        <w:t>volume,</w:t>
      </w:r>
      <w:r w:rsidRPr="14238F94">
        <w:rPr>
          <w:rFonts w:ascii="Arial" w:hAnsi="Arial" w:cs="Arial"/>
        </w:rPr>
        <w:t xml:space="preserve"> and BLLs in the study participants. Ethical approval </w:t>
      </w:r>
      <w:r w:rsidR="3A989203" w:rsidRPr="14238F94">
        <w:rPr>
          <w:rFonts w:ascii="Arial" w:hAnsi="Arial" w:cs="Arial"/>
        </w:rPr>
        <w:t>was</w:t>
      </w:r>
      <w:r w:rsidRPr="14238F94">
        <w:rPr>
          <w:rFonts w:ascii="Arial" w:hAnsi="Arial" w:cs="Arial"/>
        </w:rPr>
        <w:t xml:space="preserve"> obtained from the institution.</w:t>
      </w:r>
    </w:p>
    <w:p w14:paraId="049FEFFD" w14:textId="78DA2174" w:rsidR="14238F94" w:rsidRDefault="14238F94" w:rsidP="14238F94">
      <w:pPr>
        <w:pStyle w:val="Body"/>
        <w:spacing w:after="0"/>
        <w:rPr>
          <w:rFonts w:ascii="Arial" w:hAnsi="Arial" w:cs="Arial"/>
        </w:rPr>
      </w:pPr>
    </w:p>
    <w:p w14:paraId="1FC39945" w14:textId="77777777" w:rsidR="00790ADA" w:rsidRPr="00FB3A86" w:rsidRDefault="00790ADA" w:rsidP="00441B6F">
      <w:pPr>
        <w:pStyle w:val="Body"/>
        <w:spacing w:after="0"/>
        <w:rPr>
          <w:rFonts w:ascii="Arial" w:hAnsi="Arial" w:cs="Arial"/>
        </w:rPr>
      </w:pPr>
    </w:p>
    <w:p w14:paraId="5B682AD6" w14:textId="7FCE5B23" w:rsidR="00902823" w:rsidRDefault="6A8E82AF" w:rsidP="00441B6F">
      <w:pPr>
        <w:pStyle w:val="Head1"/>
        <w:spacing w:after="0"/>
        <w:jc w:val="both"/>
        <w:rPr>
          <w:rFonts w:ascii="Arial" w:hAnsi="Arial" w:cs="Arial"/>
        </w:rPr>
      </w:pPr>
      <w:r w:rsidRPr="14238F94">
        <w:rPr>
          <w:rFonts w:ascii="Arial" w:hAnsi="Arial" w:cs="Arial"/>
        </w:rPr>
        <w:lastRenderedPageBreak/>
        <w:t>3</w:t>
      </w:r>
      <w:r w:rsidR="34849449" w:rsidRPr="14238F94">
        <w:rPr>
          <w:rFonts w:ascii="Arial" w:hAnsi="Arial" w:cs="Arial"/>
        </w:rPr>
        <w:t xml:space="preserve">. </w:t>
      </w:r>
      <w:r w:rsidR="208067B6" w:rsidRPr="14238F94">
        <w:rPr>
          <w:rFonts w:ascii="Arial" w:hAnsi="Arial" w:cs="Arial"/>
        </w:rPr>
        <w:t>RESULTS</w:t>
      </w:r>
      <w:r w:rsidR="0181C224" w:rsidRPr="14238F94">
        <w:rPr>
          <w:rFonts w:ascii="Arial" w:hAnsi="Arial" w:cs="Arial"/>
        </w:rPr>
        <w:t xml:space="preserve"> and discussion</w:t>
      </w:r>
    </w:p>
    <w:p w14:paraId="24414E28" w14:textId="560257DC" w:rsidR="14238F94" w:rsidRDefault="14238F94" w:rsidP="14238F94">
      <w:pPr>
        <w:pStyle w:val="Head1"/>
        <w:spacing w:after="0"/>
        <w:jc w:val="both"/>
        <w:rPr>
          <w:rFonts w:ascii="Arial" w:hAnsi="Arial" w:cs="Arial"/>
        </w:rPr>
      </w:pPr>
    </w:p>
    <w:p w14:paraId="43FF7597" w14:textId="35566CFA" w:rsidR="6D143A3D" w:rsidRDefault="6D143A3D" w:rsidP="14238F94">
      <w:pPr>
        <w:pStyle w:val="Body"/>
        <w:spacing w:after="0"/>
        <w:rPr>
          <w:rFonts w:ascii="Arial" w:hAnsi="Arial" w:cs="Arial"/>
        </w:rPr>
      </w:pPr>
      <w:r w:rsidRPr="14238F94">
        <w:rPr>
          <w:rFonts w:ascii="Arial" w:hAnsi="Arial" w:cs="Arial"/>
        </w:rPr>
        <w:t>Male donors made up 100% of participants. Most donors, 65.4% of participants, were aged 18 – 25 years, with the age of 26 – 35 years making up the next highest participation at 25.2%. Others were 36 – 45 years at 8.1% and 46 – 55 years making up 1.3% of donors. Those who had completed or were enrolled in a tertiary institution of learning were 93.1%, while 6.5% only had secondary education; 0.4% had only primary level education. The result shows a statistically significant relation between BLL &gt;5μg/dl and age of the participants (</w:t>
      </w:r>
      <w:r w:rsidR="43291288" w:rsidRPr="14238F94">
        <w:rPr>
          <w:rFonts w:ascii="Arial" w:hAnsi="Arial" w:cs="Arial"/>
        </w:rPr>
        <w:t>P</w:t>
      </w:r>
      <w:r w:rsidRPr="14238F94">
        <w:rPr>
          <w:rFonts w:ascii="Arial" w:hAnsi="Arial" w:cs="Arial"/>
        </w:rPr>
        <w:t xml:space="preserve"> = 0.013), while participants’ level of education </w:t>
      </w:r>
      <w:r w:rsidR="4E326965" w:rsidRPr="14238F94">
        <w:rPr>
          <w:rFonts w:ascii="Arial" w:hAnsi="Arial" w:cs="Arial"/>
        </w:rPr>
        <w:t xml:space="preserve">did not </w:t>
      </w:r>
      <w:r w:rsidRPr="14238F94">
        <w:rPr>
          <w:rFonts w:ascii="Arial" w:hAnsi="Arial" w:cs="Arial"/>
        </w:rPr>
        <w:t>show statistically significantly relation to BLLs (</w:t>
      </w:r>
      <w:r w:rsidR="1B809841" w:rsidRPr="14238F94">
        <w:rPr>
          <w:rFonts w:ascii="Arial" w:hAnsi="Arial" w:cs="Arial"/>
        </w:rPr>
        <w:t>P</w:t>
      </w:r>
      <w:r w:rsidRPr="14238F94">
        <w:rPr>
          <w:rFonts w:ascii="Arial" w:hAnsi="Arial" w:cs="Arial"/>
        </w:rPr>
        <w:t xml:space="preserve"> = 0.615).</w:t>
      </w:r>
    </w:p>
    <w:p w14:paraId="30017CDA" w14:textId="4651BE37" w:rsidR="14238F94" w:rsidRDefault="14238F94" w:rsidP="14238F94">
      <w:pPr>
        <w:pStyle w:val="Body"/>
        <w:spacing w:after="0"/>
        <w:rPr>
          <w:rFonts w:ascii="Arial" w:hAnsi="Arial" w:cs="Arial"/>
        </w:rPr>
      </w:pPr>
    </w:p>
    <w:p w14:paraId="0BCEBF44" w14:textId="511EA3F0" w:rsidR="6D143A3D" w:rsidRDefault="6D143A3D" w:rsidP="14238F94">
      <w:pPr>
        <w:pStyle w:val="Body"/>
        <w:spacing w:after="0"/>
        <w:rPr>
          <w:rFonts w:ascii="Arial" w:hAnsi="Arial" w:cs="Arial"/>
          <w:b/>
          <w:bCs/>
        </w:rPr>
      </w:pPr>
      <w:r w:rsidRPr="14238F94">
        <w:rPr>
          <w:rFonts w:ascii="Arial" w:hAnsi="Arial" w:cs="Arial"/>
          <w:b/>
          <w:bCs/>
        </w:rPr>
        <w:t>Table 1. Age and level of education of participants</w:t>
      </w:r>
    </w:p>
    <w:tbl>
      <w:tblPr>
        <w:tblStyle w:val="TableGrid"/>
        <w:tblW w:w="0" w:type="auto"/>
        <w:tblLayout w:type="fixed"/>
        <w:tblLook w:val="04A0" w:firstRow="1" w:lastRow="0" w:firstColumn="1" w:lastColumn="0" w:noHBand="0" w:noVBand="1"/>
      </w:tblPr>
      <w:tblGrid>
        <w:gridCol w:w="3116"/>
        <w:gridCol w:w="3117"/>
        <w:gridCol w:w="3117"/>
      </w:tblGrid>
      <w:tr w:rsidR="14238F94" w14:paraId="35790673" w14:textId="77777777" w:rsidTr="14238F94">
        <w:trPr>
          <w:trHeight w:val="300"/>
        </w:trPr>
        <w:tc>
          <w:tcPr>
            <w:tcW w:w="3116" w:type="dxa"/>
            <w:tcBorders>
              <w:top w:val="single" w:sz="8" w:space="0" w:color="auto"/>
              <w:left w:val="nil"/>
              <w:bottom w:val="single" w:sz="8" w:space="0" w:color="auto"/>
              <w:right w:val="nil"/>
            </w:tcBorders>
            <w:tcMar>
              <w:left w:w="108" w:type="dxa"/>
              <w:right w:w="108" w:type="dxa"/>
            </w:tcMar>
          </w:tcPr>
          <w:p w14:paraId="6DEA195F" w14:textId="3A7C60F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3117" w:type="dxa"/>
            <w:tcBorders>
              <w:top w:val="single" w:sz="8" w:space="0" w:color="auto"/>
              <w:left w:val="nil"/>
              <w:bottom w:val="single" w:sz="8" w:space="0" w:color="auto"/>
              <w:right w:val="nil"/>
            </w:tcBorders>
            <w:tcMar>
              <w:left w:w="108" w:type="dxa"/>
              <w:right w:w="108" w:type="dxa"/>
            </w:tcMar>
          </w:tcPr>
          <w:p w14:paraId="09D40664" w14:textId="1ACB1479"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Frequency (n=246)</w:t>
            </w:r>
          </w:p>
        </w:tc>
        <w:tc>
          <w:tcPr>
            <w:tcW w:w="3117" w:type="dxa"/>
            <w:tcBorders>
              <w:top w:val="single" w:sz="8" w:space="0" w:color="auto"/>
              <w:left w:val="nil"/>
              <w:bottom w:val="single" w:sz="8" w:space="0" w:color="auto"/>
              <w:right w:val="nil"/>
            </w:tcBorders>
            <w:tcMar>
              <w:left w:w="108" w:type="dxa"/>
              <w:right w:w="108" w:type="dxa"/>
            </w:tcMar>
          </w:tcPr>
          <w:p w14:paraId="712C9F57" w14:textId="1A6E1CA0"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Percentage</w:t>
            </w:r>
          </w:p>
        </w:tc>
      </w:tr>
      <w:tr w:rsidR="14238F94" w14:paraId="77F3223F" w14:textId="77777777" w:rsidTr="14238F94">
        <w:trPr>
          <w:trHeight w:val="300"/>
        </w:trPr>
        <w:tc>
          <w:tcPr>
            <w:tcW w:w="3116" w:type="dxa"/>
            <w:tcBorders>
              <w:top w:val="single" w:sz="8" w:space="0" w:color="auto"/>
              <w:left w:val="nil"/>
              <w:bottom w:val="nil"/>
              <w:right w:val="nil"/>
            </w:tcBorders>
            <w:tcMar>
              <w:left w:w="108" w:type="dxa"/>
              <w:right w:w="108" w:type="dxa"/>
            </w:tcMar>
          </w:tcPr>
          <w:p w14:paraId="73828847" w14:textId="6FACFE0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Age</w:t>
            </w:r>
          </w:p>
        </w:tc>
        <w:tc>
          <w:tcPr>
            <w:tcW w:w="3117" w:type="dxa"/>
            <w:tcBorders>
              <w:top w:val="single" w:sz="8" w:space="0" w:color="auto"/>
              <w:left w:val="nil"/>
              <w:bottom w:val="nil"/>
              <w:right w:val="nil"/>
            </w:tcBorders>
            <w:tcMar>
              <w:left w:w="108" w:type="dxa"/>
              <w:right w:w="108" w:type="dxa"/>
            </w:tcMar>
          </w:tcPr>
          <w:p w14:paraId="3EA18080" w14:textId="3100264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3117" w:type="dxa"/>
            <w:tcBorders>
              <w:top w:val="single" w:sz="8" w:space="0" w:color="auto"/>
              <w:left w:val="nil"/>
              <w:bottom w:val="nil"/>
              <w:right w:val="nil"/>
            </w:tcBorders>
            <w:tcMar>
              <w:left w:w="108" w:type="dxa"/>
              <w:right w:w="108" w:type="dxa"/>
            </w:tcMar>
          </w:tcPr>
          <w:p w14:paraId="7A2CC88C" w14:textId="3C20CE6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3C13D7FD" w14:textId="77777777" w:rsidTr="14238F94">
        <w:trPr>
          <w:trHeight w:val="300"/>
        </w:trPr>
        <w:tc>
          <w:tcPr>
            <w:tcW w:w="3116" w:type="dxa"/>
            <w:tcBorders>
              <w:top w:val="nil"/>
              <w:left w:val="nil"/>
              <w:bottom w:val="nil"/>
              <w:right w:val="nil"/>
            </w:tcBorders>
            <w:tcMar>
              <w:left w:w="108" w:type="dxa"/>
              <w:right w:w="108" w:type="dxa"/>
            </w:tcMar>
          </w:tcPr>
          <w:p w14:paraId="647B68D3" w14:textId="38D8EB15" w:rsidR="14238F94" w:rsidRDefault="14238F94" w:rsidP="14238F94">
            <w:pPr>
              <w:pStyle w:val="Body"/>
              <w:spacing w:after="0"/>
              <w:rPr>
                <w:rFonts w:ascii="Arial" w:eastAsia="Times New Roman" w:hAnsi="Arial" w:cs="Arial"/>
              </w:rPr>
            </w:pPr>
            <w:r w:rsidRPr="14238F94">
              <w:rPr>
                <w:rFonts w:ascii="Arial" w:eastAsia="Times New Roman" w:hAnsi="Arial" w:cs="Arial"/>
              </w:rPr>
              <w:t>18-25 years</w:t>
            </w:r>
          </w:p>
        </w:tc>
        <w:tc>
          <w:tcPr>
            <w:tcW w:w="3117" w:type="dxa"/>
            <w:tcBorders>
              <w:top w:val="nil"/>
              <w:left w:val="nil"/>
              <w:bottom w:val="nil"/>
              <w:right w:val="nil"/>
            </w:tcBorders>
            <w:tcMar>
              <w:left w:w="108" w:type="dxa"/>
              <w:right w:w="108" w:type="dxa"/>
            </w:tcMar>
          </w:tcPr>
          <w:p w14:paraId="6787F6D0" w14:textId="5C0631D1" w:rsidR="14238F94" w:rsidRDefault="14238F94" w:rsidP="14238F94">
            <w:pPr>
              <w:pStyle w:val="Body"/>
              <w:spacing w:after="0"/>
              <w:rPr>
                <w:rFonts w:ascii="Arial" w:eastAsia="Times New Roman" w:hAnsi="Arial" w:cs="Arial"/>
              </w:rPr>
            </w:pPr>
            <w:r w:rsidRPr="14238F94">
              <w:rPr>
                <w:rFonts w:ascii="Arial" w:eastAsia="Times New Roman" w:hAnsi="Arial" w:cs="Arial"/>
              </w:rPr>
              <w:t>161</w:t>
            </w:r>
          </w:p>
        </w:tc>
        <w:tc>
          <w:tcPr>
            <w:tcW w:w="3117" w:type="dxa"/>
            <w:tcBorders>
              <w:top w:val="nil"/>
              <w:left w:val="nil"/>
              <w:bottom w:val="nil"/>
              <w:right w:val="nil"/>
            </w:tcBorders>
            <w:tcMar>
              <w:left w:w="108" w:type="dxa"/>
              <w:right w:w="108" w:type="dxa"/>
            </w:tcMar>
          </w:tcPr>
          <w:p w14:paraId="7A86AD6B" w14:textId="15AF6E12" w:rsidR="14238F94" w:rsidRDefault="14238F94" w:rsidP="14238F94">
            <w:pPr>
              <w:pStyle w:val="Body"/>
              <w:spacing w:after="0"/>
              <w:rPr>
                <w:rFonts w:ascii="Arial" w:eastAsia="Times New Roman" w:hAnsi="Arial" w:cs="Arial"/>
              </w:rPr>
            </w:pPr>
            <w:r w:rsidRPr="14238F94">
              <w:rPr>
                <w:rFonts w:ascii="Arial" w:eastAsia="Times New Roman" w:hAnsi="Arial" w:cs="Arial"/>
              </w:rPr>
              <w:t>65.4</w:t>
            </w:r>
          </w:p>
        </w:tc>
      </w:tr>
      <w:tr w:rsidR="14238F94" w14:paraId="4AE54F02" w14:textId="77777777" w:rsidTr="14238F94">
        <w:trPr>
          <w:trHeight w:val="300"/>
        </w:trPr>
        <w:tc>
          <w:tcPr>
            <w:tcW w:w="3116" w:type="dxa"/>
            <w:tcBorders>
              <w:top w:val="nil"/>
              <w:left w:val="nil"/>
              <w:bottom w:val="nil"/>
              <w:right w:val="nil"/>
            </w:tcBorders>
            <w:tcMar>
              <w:left w:w="108" w:type="dxa"/>
              <w:right w:w="108" w:type="dxa"/>
            </w:tcMar>
          </w:tcPr>
          <w:p w14:paraId="27FBA52B" w14:textId="57FB5B3B" w:rsidR="14238F94" w:rsidRDefault="14238F94" w:rsidP="14238F94">
            <w:pPr>
              <w:pStyle w:val="Body"/>
              <w:spacing w:after="0"/>
              <w:rPr>
                <w:rFonts w:ascii="Arial" w:eastAsia="Times New Roman" w:hAnsi="Arial" w:cs="Arial"/>
              </w:rPr>
            </w:pPr>
            <w:r w:rsidRPr="14238F94">
              <w:rPr>
                <w:rFonts w:ascii="Arial" w:eastAsia="Times New Roman" w:hAnsi="Arial" w:cs="Arial"/>
              </w:rPr>
              <w:t>26-35 years</w:t>
            </w:r>
          </w:p>
        </w:tc>
        <w:tc>
          <w:tcPr>
            <w:tcW w:w="3117" w:type="dxa"/>
            <w:tcBorders>
              <w:top w:val="nil"/>
              <w:left w:val="nil"/>
              <w:bottom w:val="nil"/>
              <w:right w:val="nil"/>
            </w:tcBorders>
            <w:tcMar>
              <w:left w:w="108" w:type="dxa"/>
              <w:right w:w="108" w:type="dxa"/>
            </w:tcMar>
          </w:tcPr>
          <w:p w14:paraId="7CEBD0CB" w14:textId="0E4E4F3B" w:rsidR="14238F94" w:rsidRDefault="14238F94" w:rsidP="14238F94">
            <w:pPr>
              <w:pStyle w:val="Body"/>
              <w:spacing w:after="0"/>
              <w:rPr>
                <w:rFonts w:ascii="Arial" w:eastAsia="Times New Roman" w:hAnsi="Arial" w:cs="Arial"/>
              </w:rPr>
            </w:pPr>
            <w:r w:rsidRPr="14238F94">
              <w:rPr>
                <w:rFonts w:ascii="Arial" w:eastAsia="Times New Roman" w:hAnsi="Arial" w:cs="Arial"/>
              </w:rPr>
              <w:t>62</w:t>
            </w:r>
          </w:p>
        </w:tc>
        <w:tc>
          <w:tcPr>
            <w:tcW w:w="3117" w:type="dxa"/>
            <w:tcBorders>
              <w:top w:val="nil"/>
              <w:left w:val="nil"/>
              <w:bottom w:val="nil"/>
              <w:right w:val="nil"/>
            </w:tcBorders>
            <w:tcMar>
              <w:left w:w="108" w:type="dxa"/>
              <w:right w:w="108" w:type="dxa"/>
            </w:tcMar>
          </w:tcPr>
          <w:p w14:paraId="69FA3334" w14:textId="046D55DF" w:rsidR="14238F94" w:rsidRDefault="14238F94" w:rsidP="14238F94">
            <w:pPr>
              <w:pStyle w:val="Body"/>
              <w:spacing w:after="0"/>
              <w:rPr>
                <w:rFonts w:ascii="Arial" w:eastAsia="Times New Roman" w:hAnsi="Arial" w:cs="Arial"/>
              </w:rPr>
            </w:pPr>
            <w:r w:rsidRPr="14238F94">
              <w:rPr>
                <w:rFonts w:ascii="Arial" w:eastAsia="Times New Roman" w:hAnsi="Arial" w:cs="Arial"/>
              </w:rPr>
              <w:t>25.2</w:t>
            </w:r>
          </w:p>
        </w:tc>
      </w:tr>
      <w:tr w:rsidR="14238F94" w14:paraId="7C0B6216" w14:textId="77777777" w:rsidTr="14238F94">
        <w:trPr>
          <w:trHeight w:val="300"/>
        </w:trPr>
        <w:tc>
          <w:tcPr>
            <w:tcW w:w="3116" w:type="dxa"/>
            <w:tcBorders>
              <w:top w:val="nil"/>
              <w:left w:val="nil"/>
              <w:bottom w:val="nil"/>
              <w:right w:val="nil"/>
            </w:tcBorders>
            <w:tcMar>
              <w:left w:w="108" w:type="dxa"/>
              <w:right w:w="108" w:type="dxa"/>
            </w:tcMar>
          </w:tcPr>
          <w:p w14:paraId="0978CCC5" w14:textId="41217D26" w:rsidR="14238F94" w:rsidRDefault="14238F94" w:rsidP="14238F94">
            <w:pPr>
              <w:pStyle w:val="Body"/>
              <w:spacing w:after="0"/>
              <w:rPr>
                <w:rFonts w:ascii="Arial" w:eastAsia="Times New Roman" w:hAnsi="Arial" w:cs="Arial"/>
              </w:rPr>
            </w:pPr>
            <w:r w:rsidRPr="14238F94">
              <w:rPr>
                <w:rFonts w:ascii="Arial" w:eastAsia="Times New Roman" w:hAnsi="Arial" w:cs="Arial"/>
              </w:rPr>
              <w:t>36-45 years</w:t>
            </w:r>
          </w:p>
        </w:tc>
        <w:tc>
          <w:tcPr>
            <w:tcW w:w="3117" w:type="dxa"/>
            <w:tcBorders>
              <w:top w:val="nil"/>
              <w:left w:val="nil"/>
              <w:bottom w:val="nil"/>
              <w:right w:val="nil"/>
            </w:tcBorders>
            <w:tcMar>
              <w:left w:w="108" w:type="dxa"/>
              <w:right w:w="108" w:type="dxa"/>
            </w:tcMar>
          </w:tcPr>
          <w:p w14:paraId="2E2C15DE" w14:textId="40D0B72C" w:rsidR="14238F94" w:rsidRDefault="14238F94" w:rsidP="14238F94">
            <w:pPr>
              <w:pStyle w:val="Body"/>
              <w:spacing w:after="0"/>
              <w:rPr>
                <w:rFonts w:ascii="Arial" w:eastAsia="Times New Roman" w:hAnsi="Arial" w:cs="Arial"/>
              </w:rPr>
            </w:pPr>
            <w:r w:rsidRPr="14238F94">
              <w:rPr>
                <w:rFonts w:ascii="Arial" w:eastAsia="Times New Roman" w:hAnsi="Arial" w:cs="Arial"/>
              </w:rPr>
              <w:t>20</w:t>
            </w:r>
          </w:p>
        </w:tc>
        <w:tc>
          <w:tcPr>
            <w:tcW w:w="3117" w:type="dxa"/>
            <w:tcBorders>
              <w:top w:val="nil"/>
              <w:left w:val="nil"/>
              <w:bottom w:val="nil"/>
              <w:right w:val="nil"/>
            </w:tcBorders>
            <w:tcMar>
              <w:left w:w="108" w:type="dxa"/>
              <w:right w:w="108" w:type="dxa"/>
            </w:tcMar>
          </w:tcPr>
          <w:p w14:paraId="60F01E45" w14:textId="0ED90FF5" w:rsidR="14238F94" w:rsidRDefault="14238F94" w:rsidP="14238F94">
            <w:pPr>
              <w:pStyle w:val="Body"/>
              <w:spacing w:after="0"/>
              <w:rPr>
                <w:rFonts w:ascii="Arial" w:eastAsia="Times New Roman" w:hAnsi="Arial" w:cs="Arial"/>
              </w:rPr>
            </w:pPr>
            <w:r w:rsidRPr="14238F94">
              <w:rPr>
                <w:rFonts w:ascii="Arial" w:eastAsia="Times New Roman" w:hAnsi="Arial" w:cs="Arial"/>
              </w:rPr>
              <w:t>8.1</w:t>
            </w:r>
          </w:p>
        </w:tc>
      </w:tr>
      <w:tr w:rsidR="14238F94" w14:paraId="0B45FB7C" w14:textId="77777777" w:rsidTr="14238F94">
        <w:trPr>
          <w:trHeight w:val="300"/>
        </w:trPr>
        <w:tc>
          <w:tcPr>
            <w:tcW w:w="3116" w:type="dxa"/>
            <w:tcBorders>
              <w:top w:val="nil"/>
              <w:left w:val="nil"/>
              <w:bottom w:val="nil"/>
              <w:right w:val="nil"/>
            </w:tcBorders>
            <w:tcMar>
              <w:left w:w="108" w:type="dxa"/>
              <w:right w:w="108" w:type="dxa"/>
            </w:tcMar>
          </w:tcPr>
          <w:p w14:paraId="5C5AE38E" w14:textId="0908CF77" w:rsidR="14238F94" w:rsidRDefault="14238F94" w:rsidP="14238F94">
            <w:pPr>
              <w:pStyle w:val="Body"/>
              <w:spacing w:after="0"/>
              <w:rPr>
                <w:rFonts w:ascii="Arial" w:eastAsia="Times New Roman" w:hAnsi="Arial" w:cs="Arial"/>
              </w:rPr>
            </w:pPr>
            <w:r w:rsidRPr="14238F94">
              <w:rPr>
                <w:rFonts w:ascii="Arial" w:eastAsia="Times New Roman" w:hAnsi="Arial" w:cs="Arial"/>
              </w:rPr>
              <w:t>46-55 years</w:t>
            </w:r>
          </w:p>
        </w:tc>
        <w:tc>
          <w:tcPr>
            <w:tcW w:w="3117" w:type="dxa"/>
            <w:tcBorders>
              <w:top w:val="nil"/>
              <w:left w:val="nil"/>
              <w:bottom w:val="nil"/>
              <w:right w:val="nil"/>
            </w:tcBorders>
            <w:tcMar>
              <w:left w:w="108" w:type="dxa"/>
              <w:right w:w="108" w:type="dxa"/>
            </w:tcMar>
          </w:tcPr>
          <w:p w14:paraId="32E06E2F" w14:textId="78E18CCC" w:rsidR="14238F94" w:rsidRDefault="14238F94" w:rsidP="14238F94">
            <w:pPr>
              <w:pStyle w:val="Body"/>
              <w:spacing w:after="0"/>
              <w:rPr>
                <w:rFonts w:ascii="Arial" w:eastAsia="Times New Roman" w:hAnsi="Arial" w:cs="Arial"/>
              </w:rPr>
            </w:pPr>
            <w:r w:rsidRPr="14238F94">
              <w:rPr>
                <w:rFonts w:ascii="Arial" w:eastAsia="Times New Roman" w:hAnsi="Arial" w:cs="Arial"/>
              </w:rPr>
              <w:t>2</w:t>
            </w:r>
          </w:p>
        </w:tc>
        <w:tc>
          <w:tcPr>
            <w:tcW w:w="3117" w:type="dxa"/>
            <w:tcBorders>
              <w:top w:val="nil"/>
              <w:left w:val="nil"/>
              <w:bottom w:val="nil"/>
              <w:right w:val="nil"/>
            </w:tcBorders>
            <w:tcMar>
              <w:left w:w="108" w:type="dxa"/>
              <w:right w:w="108" w:type="dxa"/>
            </w:tcMar>
          </w:tcPr>
          <w:p w14:paraId="1F021B88" w14:textId="1A0EF4B0" w:rsidR="14238F94" w:rsidRDefault="14238F94" w:rsidP="14238F94">
            <w:pPr>
              <w:pStyle w:val="Body"/>
              <w:spacing w:after="0"/>
              <w:rPr>
                <w:rFonts w:ascii="Arial" w:eastAsia="Times New Roman" w:hAnsi="Arial" w:cs="Arial"/>
              </w:rPr>
            </w:pPr>
            <w:r w:rsidRPr="14238F94">
              <w:rPr>
                <w:rFonts w:ascii="Arial" w:eastAsia="Times New Roman" w:hAnsi="Arial" w:cs="Arial"/>
              </w:rPr>
              <w:t>0.8</w:t>
            </w:r>
          </w:p>
        </w:tc>
      </w:tr>
      <w:tr w:rsidR="14238F94" w14:paraId="032723E9" w14:textId="77777777" w:rsidTr="14238F94">
        <w:trPr>
          <w:trHeight w:val="300"/>
        </w:trPr>
        <w:tc>
          <w:tcPr>
            <w:tcW w:w="3116" w:type="dxa"/>
            <w:tcBorders>
              <w:top w:val="nil"/>
              <w:left w:val="nil"/>
              <w:bottom w:val="single" w:sz="8" w:space="0" w:color="auto"/>
              <w:right w:val="nil"/>
            </w:tcBorders>
            <w:tcMar>
              <w:left w:w="108" w:type="dxa"/>
              <w:right w:w="108" w:type="dxa"/>
            </w:tcMar>
          </w:tcPr>
          <w:p w14:paraId="3C538BA9" w14:textId="3E4661E5" w:rsidR="14238F94" w:rsidRDefault="14238F94" w:rsidP="14238F94">
            <w:pPr>
              <w:pStyle w:val="Body"/>
              <w:spacing w:after="0"/>
              <w:rPr>
                <w:rFonts w:ascii="Arial" w:eastAsia="Times New Roman" w:hAnsi="Arial" w:cs="Arial"/>
              </w:rPr>
            </w:pPr>
            <w:r w:rsidRPr="14238F94">
              <w:rPr>
                <w:rFonts w:ascii="Arial" w:eastAsia="Times New Roman" w:hAnsi="Arial" w:cs="Arial"/>
              </w:rPr>
              <w:t>Nil</w:t>
            </w:r>
          </w:p>
        </w:tc>
        <w:tc>
          <w:tcPr>
            <w:tcW w:w="3117" w:type="dxa"/>
            <w:tcBorders>
              <w:top w:val="nil"/>
              <w:left w:val="nil"/>
              <w:bottom w:val="single" w:sz="8" w:space="0" w:color="auto"/>
              <w:right w:val="nil"/>
            </w:tcBorders>
            <w:tcMar>
              <w:left w:w="108" w:type="dxa"/>
              <w:right w:w="108" w:type="dxa"/>
            </w:tcMar>
          </w:tcPr>
          <w:p w14:paraId="6E564763" w14:textId="0410008E"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3117" w:type="dxa"/>
            <w:tcBorders>
              <w:top w:val="nil"/>
              <w:left w:val="nil"/>
              <w:bottom w:val="single" w:sz="8" w:space="0" w:color="auto"/>
              <w:right w:val="nil"/>
            </w:tcBorders>
            <w:tcMar>
              <w:left w:w="108" w:type="dxa"/>
              <w:right w:w="108" w:type="dxa"/>
            </w:tcMar>
          </w:tcPr>
          <w:p w14:paraId="63E6AE1D" w14:textId="41A0E011"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303EBC71" w14:textId="77777777" w:rsidTr="14238F94">
        <w:trPr>
          <w:trHeight w:val="300"/>
        </w:trPr>
        <w:tc>
          <w:tcPr>
            <w:tcW w:w="3116" w:type="dxa"/>
            <w:tcBorders>
              <w:top w:val="single" w:sz="8" w:space="0" w:color="auto"/>
              <w:left w:val="nil"/>
              <w:bottom w:val="nil"/>
              <w:right w:val="nil"/>
            </w:tcBorders>
            <w:tcMar>
              <w:left w:w="108" w:type="dxa"/>
              <w:right w:w="108" w:type="dxa"/>
            </w:tcMar>
          </w:tcPr>
          <w:p w14:paraId="5E463A35" w14:textId="257F386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Level of education</w:t>
            </w:r>
          </w:p>
        </w:tc>
        <w:tc>
          <w:tcPr>
            <w:tcW w:w="3117" w:type="dxa"/>
            <w:tcBorders>
              <w:top w:val="single" w:sz="8" w:space="0" w:color="auto"/>
              <w:left w:val="nil"/>
              <w:bottom w:val="nil"/>
              <w:right w:val="nil"/>
            </w:tcBorders>
            <w:tcMar>
              <w:left w:w="108" w:type="dxa"/>
              <w:right w:w="108" w:type="dxa"/>
            </w:tcMar>
          </w:tcPr>
          <w:p w14:paraId="7666D889" w14:textId="56A43A2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3117" w:type="dxa"/>
            <w:tcBorders>
              <w:top w:val="single" w:sz="8" w:space="0" w:color="auto"/>
              <w:left w:val="nil"/>
              <w:bottom w:val="nil"/>
              <w:right w:val="nil"/>
            </w:tcBorders>
            <w:tcMar>
              <w:left w:w="108" w:type="dxa"/>
              <w:right w:w="108" w:type="dxa"/>
            </w:tcMar>
          </w:tcPr>
          <w:p w14:paraId="1F698FC0" w14:textId="5C68A270"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141FD64E" w14:textId="77777777" w:rsidTr="14238F94">
        <w:trPr>
          <w:trHeight w:val="300"/>
        </w:trPr>
        <w:tc>
          <w:tcPr>
            <w:tcW w:w="3116" w:type="dxa"/>
            <w:tcBorders>
              <w:top w:val="nil"/>
              <w:left w:val="nil"/>
              <w:bottom w:val="nil"/>
              <w:right w:val="nil"/>
            </w:tcBorders>
            <w:tcMar>
              <w:left w:w="108" w:type="dxa"/>
              <w:right w:w="108" w:type="dxa"/>
            </w:tcMar>
          </w:tcPr>
          <w:p w14:paraId="767B0493" w14:textId="329A89E5" w:rsidR="14238F94" w:rsidRDefault="14238F94" w:rsidP="14238F94">
            <w:pPr>
              <w:pStyle w:val="Body"/>
              <w:spacing w:after="0"/>
              <w:rPr>
                <w:rFonts w:ascii="Arial" w:eastAsia="Times New Roman" w:hAnsi="Arial" w:cs="Arial"/>
              </w:rPr>
            </w:pPr>
            <w:r w:rsidRPr="14238F94">
              <w:rPr>
                <w:rFonts w:ascii="Arial" w:eastAsia="Times New Roman" w:hAnsi="Arial" w:cs="Arial"/>
              </w:rPr>
              <w:t>Primary</w:t>
            </w:r>
          </w:p>
        </w:tc>
        <w:tc>
          <w:tcPr>
            <w:tcW w:w="3117" w:type="dxa"/>
            <w:tcBorders>
              <w:top w:val="nil"/>
              <w:left w:val="nil"/>
              <w:bottom w:val="nil"/>
              <w:right w:val="nil"/>
            </w:tcBorders>
            <w:tcMar>
              <w:left w:w="108" w:type="dxa"/>
              <w:right w:w="108" w:type="dxa"/>
            </w:tcMar>
          </w:tcPr>
          <w:p w14:paraId="10536DEE" w14:textId="573A3A7C"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3117" w:type="dxa"/>
            <w:tcBorders>
              <w:top w:val="nil"/>
              <w:left w:val="nil"/>
              <w:bottom w:val="nil"/>
              <w:right w:val="nil"/>
            </w:tcBorders>
            <w:tcMar>
              <w:left w:w="108" w:type="dxa"/>
              <w:right w:w="108" w:type="dxa"/>
            </w:tcMar>
          </w:tcPr>
          <w:p w14:paraId="013E073A" w14:textId="15EE0346"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76AE58A5" w14:textId="77777777" w:rsidTr="14238F94">
        <w:trPr>
          <w:trHeight w:val="300"/>
        </w:trPr>
        <w:tc>
          <w:tcPr>
            <w:tcW w:w="3116" w:type="dxa"/>
            <w:tcBorders>
              <w:top w:val="nil"/>
              <w:left w:val="nil"/>
              <w:bottom w:val="nil"/>
              <w:right w:val="nil"/>
            </w:tcBorders>
            <w:tcMar>
              <w:left w:w="108" w:type="dxa"/>
              <w:right w:w="108" w:type="dxa"/>
            </w:tcMar>
          </w:tcPr>
          <w:p w14:paraId="36E8198C" w14:textId="1AC31775" w:rsidR="14238F94" w:rsidRDefault="14238F94" w:rsidP="14238F94">
            <w:pPr>
              <w:pStyle w:val="Body"/>
              <w:spacing w:after="0"/>
              <w:rPr>
                <w:rFonts w:ascii="Arial" w:eastAsia="Times New Roman" w:hAnsi="Arial" w:cs="Arial"/>
              </w:rPr>
            </w:pPr>
            <w:r w:rsidRPr="14238F94">
              <w:rPr>
                <w:rFonts w:ascii="Arial" w:eastAsia="Times New Roman" w:hAnsi="Arial" w:cs="Arial"/>
              </w:rPr>
              <w:t>Secondary</w:t>
            </w:r>
          </w:p>
        </w:tc>
        <w:tc>
          <w:tcPr>
            <w:tcW w:w="3117" w:type="dxa"/>
            <w:tcBorders>
              <w:top w:val="nil"/>
              <w:left w:val="nil"/>
              <w:bottom w:val="nil"/>
              <w:right w:val="nil"/>
            </w:tcBorders>
            <w:tcMar>
              <w:left w:w="108" w:type="dxa"/>
              <w:right w:w="108" w:type="dxa"/>
            </w:tcMar>
          </w:tcPr>
          <w:p w14:paraId="37AC3699" w14:textId="4148D79D" w:rsidR="14238F94" w:rsidRDefault="14238F94" w:rsidP="14238F94">
            <w:pPr>
              <w:pStyle w:val="Body"/>
              <w:spacing w:after="0"/>
              <w:rPr>
                <w:rFonts w:ascii="Arial" w:eastAsia="Times New Roman" w:hAnsi="Arial" w:cs="Arial"/>
              </w:rPr>
            </w:pPr>
            <w:r w:rsidRPr="14238F94">
              <w:rPr>
                <w:rFonts w:ascii="Arial" w:eastAsia="Times New Roman" w:hAnsi="Arial" w:cs="Arial"/>
              </w:rPr>
              <w:t>16</w:t>
            </w:r>
          </w:p>
        </w:tc>
        <w:tc>
          <w:tcPr>
            <w:tcW w:w="3117" w:type="dxa"/>
            <w:tcBorders>
              <w:top w:val="nil"/>
              <w:left w:val="nil"/>
              <w:bottom w:val="nil"/>
              <w:right w:val="nil"/>
            </w:tcBorders>
            <w:tcMar>
              <w:left w:w="108" w:type="dxa"/>
              <w:right w:w="108" w:type="dxa"/>
            </w:tcMar>
          </w:tcPr>
          <w:p w14:paraId="1932D718" w14:textId="69E52AEE" w:rsidR="14238F94" w:rsidRDefault="14238F94" w:rsidP="14238F94">
            <w:pPr>
              <w:pStyle w:val="Body"/>
              <w:spacing w:after="0"/>
              <w:rPr>
                <w:rFonts w:ascii="Arial" w:eastAsia="Times New Roman" w:hAnsi="Arial" w:cs="Arial"/>
              </w:rPr>
            </w:pPr>
            <w:r w:rsidRPr="14238F94">
              <w:rPr>
                <w:rFonts w:ascii="Arial" w:eastAsia="Times New Roman" w:hAnsi="Arial" w:cs="Arial"/>
              </w:rPr>
              <w:t>6.5</w:t>
            </w:r>
          </w:p>
        </w:tc>
      </w:tr>
      <w:tr w:rsidR="14238F94" w14:paraId="1F5A0FFC" w14:textId="77777777" w:rsidTr="14238F94">
        <w:trPr>
          <w:trHeight w:val="300"/>
        </w:trPr>
        <w:tc>
          <w:tcPr>
            <w:tcW w:w="3116" w:type="dxa"/>
            <w:tcBorders>
              <w:top w:val="nil"/>
              <w:left w:val="nil"/>
              <w:bottom w:val="single" w:sz="8" w:space="0" w:color="auto"/>
              <w:right w:val="nil"/>
            </w:tcBorders>
            <w:tcMar>
              <w:left w:w="108" w:type="dxa"/>
              <w:right w:w="108" w:type="dxa"/>
            </w:tcMar>
          </w:tcPr>
          <w:p w14:paraId="6A92F6CE" w14:textId="6D8DC151" w:rsidR="14238F94" w:rsidRDefault="14238F94" w:rsidP="14238F94">
            <w:pPr>
              <w:pStyle w:val="Body"/>
              <w:spacing w:after="0"/>
              <w:rPr>
                <w:rFonts w:ascii="Arial" w:eastAsia="Times New Roman" w:hAnsi="Arial" w:cs="Arial"/>
              </w:rPr>
            </w:pPr>
            <w:r w:rsidRPr="14238F94">
              <w:rPr>
                <w:rFonts w:ascii="Arial" w:eastAsia="Times New Roman" w:hAnsi="Arial" w:cs="Arial"/>
              </w:rPr>
              <w:t>Tertiary</w:t>
            </w:r>
          </w:p>
        </w:tc>
        <w:tc>
          <w:tcPr>
            <w:tcW w:w="3117" w:type="dxa"/>
            <w:tcBorders>
              <w:top w:val="nil"/>
              <w:left w:val="nil"/>
              <w:bottom w:val="single" w:sz="8" w:space="0" w:color="auto"/>
              <w:right w:val="nil"/>
            </w:tcBorders>
            <w:tcMar>
              <w:left w:w="108" w:type="dxa"/>
              <w:right w:w="108" w:type="dxa"/>
            </w:tcMar>
          </w:tcPr>
          <w:p w14:paraId="6483D6A4" w14:textId="294119B8" w:rsidR="14238F94" w:rsidRDefault="14238F94" w:rsidP="14238F94">
            <w:pPr>
              <w:pStyle w:val="Body"/>
              <w:spacing w:after="0"/>
              <w:rPr>
                <w:rFonts w:ascii="Arial" w:eastAsia="Times New Roman" w:hAnsi="Arial" w:cs="Arial"/>
              </w:rPr>
            </w:pPr>
            <w:r w:rsidRPr="14238F94">
              <w:rPr>
                <w:rFonts w:ascii="Arial" w:eastAsia="Times New Roman" w:hAnsi="Arial" w:cs="Arial"/>
              </w:rPr>
              <w:t>229</w:t>
            </w:r>
          </w:p>
        </w:tc>
        <w:tc>
          <w:tcPr>
            <w:tcW w:w="3117" w:type="dxa"/>
            <w:tcBorders>
              <w:top w:val="nil"/>
              <w:left w:val="nil"/>
              <w:bottom w:val="single" w:sz="8" w:space="0" w:color="auto"/>
              <w:right w:val="nil"/>
            </w:tcBorders>
            <w:tcMar>
              <w:left w:w="108" w:type="dxa"/>
              <w:right w:w="108" w:type="dxa"/>
            </w:tcMar>
          </w:tcPr>
          <w:p w14:paraId="2A786668" w14:textId="3C815D00" w:rsidR="14238F94" w:rsidRDefault="14238F94" w:rsidP="14238F94">
            <w:pPr>
              <w:pStyle w:val="Body"/>
              <w:spacing w:after="0"/>
              <w:rPr>
                <w:rFonts w:ascii="Arial" w:eastAsia="Times New Roman" w:hAnsi="Arial" w:cs="Arial"/>
              </w:rPr>
            </w:pPr>
            <w:r w:rsidRPr="14238F94">
              <w:rPr>
                <w:rFonts w:ascii="Arial" w:eastAsia="Times New Roman" w:hAnsi="Arial" w:cs="Arial"/>
              </w:rPr>
              <w:t>93.1</w:t>
            </w:r>
          </w:p>
        </w:tc>
      </w:tr>
    </w:tbl>
    <w:p w14:paraId="4D8B86B8" w14:textId="61272882" w:rsidR="6D143A3D" w:rsidRDefault="6D143A3D" w:rsidP="14238F94">
      <w:pPr>
        <w:pStyle w:val="Body"/>
        <w:spacing w:after="0"/>
        <w:rPr>
          <w:rFonts w:ascii="Arial" w:hAnsi="Arial" w:cs="Arial"/>
          <w:b/>
          <w:bCs/>
        </w:rPr>
      </w:pPr>
      <w:r w:rsidRPr="14238F94">
        <w:rPr>
          <w:rFonts w:ascii="Arial" w:hAnsi="Arial" w:cs="Arial"/>
          <w:b/>
          <w:bCs/>
        </w:rPr>
        <w:t xml:space="preserve"> </w:t>
      </w:r>
    </w:p>
    <w:p w14:paraId="6572E107" w14:textId="5B2A9278" w:rsidR="6D143A3D" w:rsidRDefault="6D143A3D" w:rsidP="14238F94">
      <w:pPr>
        <w:pStyle w:val="Body"/>
        <w:spacing w:after="0"/>
        <w:rPr>
          <w:rFonts w:ascii="Arial" w:hAnsi="Arial" w:cs="Arial"/>
          <w:b/>
          <w:bCs/>
        </w:rPr>
      </w:pPr>
      <w:r w:rsidRPr="14238F94">
        <w:rPr>
          <w:rFonts w:ascii="Arial" w:hAnsi="Arial" w:cs="Arial"/>
          <w:b/>
          <w:bCs/>
        </w:rPr>
        <w:t>Table 2. Association between sociodemographic characteristics with lead levels of participants</w:t>
      </w:r>
    </w:p>
    <w:tbl>
      <w:tblPr>
        <w:tblStyle w:val="TableGrid"/>
        <w:tblW w:w="0" w:type="auto"/>
        <w:tblLayout w:type="fixed"/>
        <w:tblLook w:val="04A0" w:firstRow="1" w:lastRow="0" w:firstColumn="1" w:lastColumn="0" w:noHBand="0" w:noVBand="1"/>
      </w:tblPr>
      <w:tblGrid>
        <w:gridCol w:w="2726"/>
        <w:gridCol w:w="1264"/>
        <w:gridCol w:w="1157"/>
        <w:gridCol w:w="1215"/>
        <w:gridCol w:w="1242"/>
        <w:gridCol w:w="1020"/>
      </w:tblGrid>
      <w:tr w:rsidR="14238F94" w14:paraId="711BB67C" w14:textId="77777777" w:rsidTr="14238F94">
        <w:trPr>
          <w:trHeight w:val="300"/>
        </w:trPr>
        <w:tc>
          <w:tcPr>
            <w:tcW w:w="2726" w:type="dxa"/>
            <w:tcBorders>
              <w:top w:val="single" w:sz="8" w:space="0" w:color="auto"/>
              <w:left w:val="nil"/>
              <w:bottom w:val="nil"/>
              <w:right w:val="nil"/>
            </w:tcBorders>
            <w:tcMar>
              <w:left w:w="108" w:type="dxa"/>
              <w:right w:w="108" w:type="dxa"/>
            </w:tcMar>
          </w:tcPr>
          <w:p w14:paraId="295C1C2C" w14:textId="0201B64F"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2421" w:type="dxa"/>
            <w:gridSpan w:val="2"/>
            <w:tcBorders>
              <w:top w:val="single" w:sz="8" w:space="0" w:color="auto"/>
              <w:left w:val="nil"/>
              <w:bottom w:val="nil"/>
              <w:right w:val="nil"/>
            </w:tcBorders>
            <w:tcMar>
              <w:left w:w="108" w:type="dxa"/>
              <w:right w:w="108" w:type="dxa"/>
            </w:tcMar>
          </w:tcPr>
          <w:p w14:paraId="4A6A25B0" w14:textId="626ED1D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Lead Levels</w:t>
            </w:r>
          </w:p>
        </w:tc>
        <w:tc>
          <w:tcPr>
            <w:tcW w:w="1215" w:type="dxa"/>
            <w:tcBorders>
              <w:top w:val="single" w:sz="8" w:space="0" w:color="auto"/>
              <w:left w:val="nil"/>
              <w:bottom w:val="nil"/>
              <w:right w:val="nil"/>
            </w:tcBorders>
            <w:tcMar>
              <w:left w:w="108" w:type="dxa"/>
              <w:right w:w="108" w:type="dxa"/>
            </w:tcMar>
          </w:tcPr>
          <w:p w14:paraId="542D357A" w14:textId="2A3D7F8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Total</w:t>
            </w:r>
          </w:p>
        </w:tc>
        <w:tc>
          <w:tcPr>
            <w:tcW w:w="1242" w:type="dxa"/>
            <w:tcBorders>
              <w:top w:val="single" w:sz="8" w:space="0" w:color="auto"/>
              <w:left w:val="nil"/>
              <w:bottom w:val="nil"/>
              <w:right w:val="nil"/>
            </w:tcBorders>
            <w:tcMar>
              <w:left w:w="108" w:type="dxa"/>
              <w:right w:w="108" w:type="dxa"/>
            </w:tcMar>
          </w:tcPr>
          <w:p w14:paraId="06096D41" w14:textId="2E48254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Chi square</w:t>
            </w:r>
          </w:p>
        </w:tc>
        <w:tc>
          <w:tcPr>
            <w:tcW w:w="1020" w:type="dxa"/>
            <w:tcBorders>
              <w:top w:val="single" w:sz="8" w:space="0" w:color="auto"/>
              <w:left w:val="nil"/>
              <w:bottom w:val="nil"/>
              <w:right w:val="nil"/>
            </w:tcBorders>
            <w:tcMar>
              <w:left w:w="108" w:type="dxa"/>
              <w:right w:w="108" w:type="dxa"/>
            </w:tcMar>
          </w:tcPr>
          <w:p w14:paraId="423B65FD" w14:textId="5D7B2C57"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i/>
                <w:iCs/>
              </w:rPr>
              <w:t xml:space="preserve">P </w:t>
            </w:r>
            <w:r w:rsidRPr="14238F94">
              <w:rPr>
                <w:rFonts w:ascii="Arial" w:eastAsia="Times New Roman" w:hAnsi="Arial" w:cs="Arial"/>
                <w:b/>
                <w:bCs/>
              </w:rPr>
              <w:t>value</w:t>
            </w:r>
          </w:p>
        </w:tc>
      </w:tr>
      <w:tr w:rsidR="14238F94" w14:paraId="1A88F362" w14:textId="77777777" w:rsidTr="14238F94">
        <w:trPr>
          <w:trHeight w:val="300"/>
        </w:trPr>
        <w:tc>
          <w:tcPr>
            <w:tcW w:w="2726" w:type="dxa"/>
            <w:tcBorders>
              <w:top w:val="nil"/>
              <w:left w:val="nil"/>
              <w:bottom w:val="single" w:sz="8" w:space="0" w:color="auto"/>
              <w:right w:val="nil"/>
            </w:tcBorders>
            <w:tcMar>
              <w:left w:w="108" w:type="dxa"/>
              <w:right w:w="108" w:type="dxa"/>
            </w:tcMar>
          </w:tcPr>
          <w:p w14:paraId="447AEEB5" w14:textId="4C14A3F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264" w:type="dxa"/>
            <w:tcBorders>
              <w:top w:val="nil"/>
              <w:left w:val="nil"/>
              <w:bottom w:val="single" w:sz="8" w:space="0" w:color="auto"/>
              <w:right w:val="nil"/>
            </w:tcBorders>
            <w:tcMar>
              <w:left w:w="108" w:type="dxa"/>
              <w:right w:w="108" w:type="dxa"/>
            </w:tcMar>
          </w:tcPr>
          <w:p w14:paraId="726E503F" w14:textId="4356420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&lt;5µg/dl</w:t>
            </w:r>
          </w:p>
          <w:p w14:paraId="2E6FB9B9" w14:textId="5D3F3554"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157" w:type="dxa"/>
            <w:tcBorders>
              <w:top w:val="nil"/>
              <w:left w:val="nil"/>
              <w:bottom w:val="single" w:sz="8" w:space="0" w:color="auto"/>
              <w:right w:val="nil"/>
            </w:tcBorders>
            <w:tcMar>
              <w:left w:w="108" w:type="dxa"/>
              <w:right w:w="108" w:type="dxa"/>
            </w:tcMar>
          </w:tcPr>
          <w:p w14:paraId="27C33FA7" w14:textId="48A01DC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&gt;5µg/dl</w:t>
            </w:r>
          </w:p>
          <w:p w14:paraId="1BAB9C24" w14:textId="2C303495"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215" w:type="dxa"/>
            <w:tcBorders>
              <w:top w:val="nil"/>
              <w:left w:val="nil"/>
              <w:bottom w:val="single" w:sz="8" w:space="0" w:color="auto"/>
              <w:right w:val="nil"/>
            </w:tcBorders>
            <w:tcMar>
              <w:left w:w="108" w:type="dxa"/>
              <w:right w:w="108" w:type="dxa"/>
            </w:tcMar>
          </w:tcPr>
          <w:p w14:paraId="48070DE5" w14:textId="7B32B62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 (%)</w:t>
            </w:r>
          </w:p>
        </w:tc>
        <w:tc>
          <w:tcPr>
            <w:tcW w:w="1242" w:type="dxa"/>
            <w:tcBorders>
              <w:top w:val="nil"/>
              <w:left w:val="nil"/>
              <w:bottom w:val="single" w:sz="8" w:space="0" w:color="auto"/>
              <w:right w:val="nil"/>
            </w:tcBorders>
            <w:tcMar>
              <w:left w:w="108" w:type="dxa"/>
              <w:right w:w="108" w:type="dxa"/>
            </w:tcMar>
          </w:tcPr>
          <w:p w14:paraId="3D3A7C85" w14:textId="137C4270"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020" w:type="dxa"/>
            <w:tcBorders>
              <w:top w:val="nil"/>
              <w:left w:val="nil"/>
              <w:bottom w:val="single" w:sz="8" w:space="0" w:color="auto"/>
              <w:right w:val="nil"/>
            </w:tcBorders>
            <w:tcMar>
              <w:left w:w="108" w:type="dxa"/>
              <w:right w:w="108" w:type="dxa"/>
            </w:tcMar>
          </w:tcPr>
          <w:p w14:paraId="2B41CCCE" w14:textId="512B189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r>
      <w:tr w:rsidR="14238F94" w14:paraId="03577FD2" w14:textId="77777777" w:rsidTr="14238F94">
        <w:trPr>
          <w:trHeight w:val="300"/>
        </w:trPr>
        <w:tc>
          <w:tcPr>
            <w:tcW w:w="2726" w:type="dxa"/>
            <w:tcBorders>
              <w:top w:val="single" w:sz="8" w:space="0" w:color="auto"/>
              <w:left w:val="nil"/>
              <w:bottom w:val="nil"/>
              <w:right w:val="nil"/>
            </w:tcBorders>
            <w:tcMar>
              <w:left w:w="108" w:type="dxa"/>
              <w:right w:w="108" w:type="dxa"/>
            </w:tcMar>
          </w:tcPr>
          <w:p w14:paraId="10E0615B" w14:textId="492BA137"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Age group</w:t>
            </w:r>
          </w:p>
        </w:tc>
        <w:tc>
          <w:tcPr>
            <w:tcW w:w="1264" w:type="dxa"/>
            <w:tcBorders>
              <w:top w:val="single" w:sz="8" w:space="0" w:color="auto"/>
              <w:left w:val="nil"/>
              <w:bottom w:val="nil"/>
              <w:right w:val="nil"/>
            </w:tcBorders>
            <w:tcMar>
              <w:left w:w="108" w:type="dxa"/>
              <w:right w:w="108" w:type="dxa"/>
            </w:tcMar>
          </w:tcPr>
          <w:p w14:paraId="0847D7EB" w14:textId="10A3856A"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57" w:type="dxa"/>
            <w:tcBorders>
              <w:top w:val="single" w:sz="8" w:space="0" w:color="auto"/>
              <w:left w:val="nil"/>
              <w:bottom w:val="nil"/>
              <w:right w:val="nil"/>
            </w:tcBorders>
            <w:tcMar>
              <w:left w:w="108" w:type="dxa"/>
              <w:right w:w="108" w:type="dxa"/>
            </w:tcMar>
          </w:tcPr>
          <w:p w14:paraId="0BCE2C6C" w14:textId="402BF4A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5" w:type="dxa"/>
            <w:tcBorders>
              <w:top w:val="single" w:sz="8" w:space="0" w:color="auto"/>
              <w:left w:val="nil"/>
              <w:bottom w:val="nil"/>
              <w:right w:val="nil"/>
            </w:tcBorders>
            <w:tcMar>
              <w:left w:w="108" w:type="dxa"/>
              <w:right w:w="108" w:type="dxa"/>
            </w:tcMar>
          </w:tcPr>
          <w:p w14:paraId="7E3B6A18" w14:textId="1768A6F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42" w:type="dxa"/>
            <w:tcBorders>
              <w:top w:val="single" w:sz="8" w:space="0" w:color="auto"/>
              <w:left w:val="nil"/>
              <w:bottom w:val="nil"/>
              <w:right w:val="nil"/>
            </w:tcBorders>
            <w:tcMar>
              <w:left w:w="108" w:type="dxa"/>
              <w:right w:w="108" w:type="dxa"/>
            </w:tcMar>
          </w:tcPr>
          <w:p w14:paraId="5B60AB57" w14:textId="49531713"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single" w:sz="8" w:space="0" w:color="auto"/>
              <w:left w:val="nil"/>
              <w:bottom w:val="nil"/>
              <w:right w:val="nil"/>
            </w:tcBorders>
            <w:tcMar>
              <w:left w:w="108" w:type="dxa"/>
              <w:right w:w="108" w:type="dxa"/>
            </w:tcMar>
          </w:tcPr>
          <w:p w14:paraId="5499CE6D" w14:textId="75962E8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003F5534" w14:textId="77777777" w:rsidTr="14238F94">
        <w:trPr>
          <w:trHeight w:val="300"/>
        </w:trPr>
        <w:tc>
          <w:tcPr>
            <w:tcW w:w="2726" w:type="dxa"/>
            <w:tcBorders>
              <w:top w:val="nil"/>
              <w:left w:val="nil"/>
              <w:bottom w:val="nil"/>
              <w:right w:val="nil"/>
            </w:tcBorders>
            <w:tcMar>
              <w:left w:w="108" w:type="dxa"/>
              <w:right w:w="108" w:type="dxa"/>
            </w:tcMar>
          </w:tcPr>
          <w:p w14:paraId="3601E55A" w14:textId="7AB0FD66" w:rsidR="14238F94" w:rsidRDefault="14238F94" w:rsidP="14238F94">
            <w:pPr>
              <w:pStyle w:val="Body"/>
              <w:spacing w:after="0"/>
              <w:rPr>
                <w:rFonts w:ascii="Arial" w:eastAsia="Times New Roman" w:hAnsi="Arial" w:cs="Arial"/>
              </w:rPr>
            </w:pPr>
            <w:r w:rsidRPr="14238F94">
              <w:rPr>
                <w:rFonts w:ascii="Arial" w:eastAsia="Times New Roman" w:hAnsi="Arial" w:cs="Arial"/>
              </w:rPr>
              <w:t>18-25 years</w:t>
            </w:r>
          </w:p>
        </w:tc>
        <w:tc>
          <w:tcPr>
            <w:tcW w:w="1264" w:type="dxa"/>
            <w:tcBorders>
              <w:top w:val="nil"/>
              <w:left w:val="nil"/>
              <w:bottom w:val="nil"/>
              <w:right w:val="nil"/>
            </w:tcBorders>
            <w:tcMar>
              <w:left w:w="108" w:type="dxa"/>
              <w:right w:w="108" w:type="dxa"/>
            </w:tcMar>
          </w:tcPr>
          <w:p w14:paraId="5BC37E65" w14:textId="23BDF2ED" w:rsidR="14238F94" w:rsidRDefault="14238F94" w:rsidP="14238F94">
            <w:pPr>
              <w:pStyle w:val="Body"/>
              <w:spacing w:after="0"/>
              <w:rPr>
                <w:rFonts w:ascii="Arial" w:eastAsia="Times New Roman" w:hAnsi="Arial" w:cs="Arial"/>
              </w:rPr>
            </w:pPr>
            <w:r w:rsidRPr="14238F94">
              <w:rPr>
                <w:rFonts w:ascii="Arial" w:eastAsia="Times New Roman" w:hAnsi="Arial" w:cs="Arial"/>
              </w:rPr>
              <w:t>6 (46.2)</w:t>
            </w:r>
          </w:p>
        </w:tc>
        <w:tc>
          <w:tcPr>
            <w:tcW w:w="1157" w:type="dxa"/>
            <w:tcBorders>
              <w:top w:val="nil"/>
              <w:left w:val="nil"/>
              <w:bottom w:val="nil"/>
              <w:right w:val="nil"/>
            </w:tcBorders>
            <w:tcMar>
              <w:left w:w="108" w:type="dxa"/>
              <w:right w:w="108" w:type="dxa"/>
            </w:tcMar>
          </w:tcPr>
          <w:p w14:paraId="62F35931" w14:textId="655C3113" w:rsidR="14238F94" w:rsidRDefault="14238F94" w:rsidP="14238F94">
            <w:pPr>
              <w:pStyle w:val="Body"/>
              <w:spacing w:after="0"/>
              <w:rPr>
                <w:rFonts w:ascii="Arial" w:eastAsia="Times New Roman" w:hAnsi="Arial" w:cs="Arial"/>
              </w:rPr>
            </w:pPr>
            <w:r w:rsidRPr="14238F94">
              <w:rPr>
                <w:rFonts w:ascii="Arial" w:eastAsia="Times New Roman" w:hAnsi="Arial" w:cs="Arial"/>
              </w:rPr>
              <w:t>155 (66.5)</w:t>
            </w:r>
          </w:p>
        </w:tc>
        <w:tc>
          <w:tcPr>
            <w:tcW w:w="1215" w:type="dxa"/>
            <w:tcBorders>
              <w:top w:val="nil"/>
              <w:left w:val="nil"/>
              <w:bottom w:val="nil"/>
              <w:right w:val="nil"/>
            </w:tcBorders>
            <w:tcMar>
              <w:left w:w="108" w:type="dxa"/>
              <w:right w:w="108" w:type="dxa"/>
            </w:tcMar>
          </w:tcPr>
          <w:p w14:paraId="317C119B" w14:textId="6F36F46A" w:rsidR="14238F94" w:rsidRDefault="14238F94" w:rsidP="14238F94">
            <w:pPr>
              <w:pStyle w:val="Body"/>
              <w:spacing w:after="0"/>
              <w:rPr>
                <w:rFonts w:ascii="Arial" w:eastAsia="Times New Roman" w:hAnsi="Arial" w:cs="Arial"/>
              </w:rPr>
            </w:pPr>
            <w:r w:rsidRPr="14238F94">
              <w:rPr>
                <w:rFonts w:ascii="Arial" w:eastAsia="Times New Roman" w:hAnsi="Arial" w:cs="Arial"/>
              </w:rPr>
              <w:t>161 (65.4)</w:t>
            </w:r>
          </w:p>
        </w:tc>
        <w:tc>
          <w:tcPr>
            <w:tcW w:w="1242" w:type="dxa"/>
            <w:tcBorders>
              <w:top w:val="nil"/>
              <w:left w:val="nil"/>
              <w:bottom w:val="nil"/>
              <w:right w:val="nil"/>
            </w:tcBorders>
            <w:tcMar>
              <w:left w:w="108" w:type="dxa"/>
              <w:right w:w="108" w:type="dxa"/>
            </w:tcMar>
          </w:tcPr>
          <w:p w14:paraId="1711FAA2" w14:textId="069EA2F7" w:rsidR="14238F94" w:rsidRDefault="14238F94" w:rsidP="14238F94">
            <w:pPr>
              <w:pStyle w:val="Body"/>
              <w:spacing w:after="0"/>
              <w:rPr>
                <w:rFonts w:ascii="Arial" w:eastAsia="Times New Roman" w:hAnsi="Arial" w:cs="Arial"/>
              </w:rPr>
            </w:pPr>
            <w:r w:rsidRPr="14238F94">
              <w:rPr>
                <w:rFonts w:ascii="Arial" w:eastAsia="Times New Roman" w:hAnsi="Arial" w:cs="Arial"/>
              </w:rPr>
              <w:t>12.622</w:t>
            </w:r>
          </w:p>
        </w:tc>
        <w:tc>
          <w:tcPr>
            <w:tcW w:w="1020" w:type="dxa"/>
            <w:tcBorders>
              <w:top w:val="nil"/>
              <w:left w:val="nil"/>
              <w:bottom w:val="nil"/>
              <w:right w:val="nil"/>
            </w:tcBorders>
            <w:tcMar>
              <w:left w:w="108" w:type="dxa"/>
              <w:right w:w="108" w:type="dxa"/>
            </w:tcMar>
          </w:tcPr>
          <w:p w14:paraId="7A476702" w14:textId="6E3B8738" w:rsidR="14238F94" w:rsidRDefault="14238F94" w:rsidP="14238F94">
            <w:pPr>
              <w:pStyle w:val="Body"/>
              <w:spacing w:after="0"/>
              <w:rPr>
                <w:rFonts w:ascii="Arial" w:eastAsia="Times New Roman" w:hAnsi="Arial" w:cs="Arial"/>
              </w:rPr>
            </w:pPr>
            <w:r w:rsidRPr="14238F94">
              <w:rPr>
                <w:rFonts w:ascii="Arial" w:eastAsia="Times New Roman" w:hAnsi="Arial" w:cs="Arial"/>
              </w:rPr>
              <w:t>0.013*</w:t>
            </w:r>
          </w:p>
        </w:tc>
      </w:tr>
      <w:tr w:rsidR="14238F94" w14:paraId="06DC2E0C" w14:textId="77777777" w:rsidTr="14238F94">
        <w:trPr>
          <w:trHeight w:val="300"/>
        </w:trPr>
        <w:tc>
          <w:tcPr>
            <w:tcW w:w="2726" w:type="dxa"/>
            <w:tcBorders>
              <w:top w:val="nil"/>
              <w:left w:val="nil"/>
              <w:bottom w:val="nil"/>
              <w:right w:val="nil"/>
            </w:tcBorders>
            <w:tcMar>
              <w:left w:w="108" w:type="dxa"/>
              <w:right w:w="108" w:type="dxa"/>
            </w:tcMar>
          </w:tcPr>
          <w:p w14:paraId="0257A464" w14:textId="5538E1AF" w:rsidR="14238F94" w:rsidRDefault="14238F94" w:rsidP="14238F94">
            <w:pPr>
              <w:pStyle w:val="Body"/>
              <w:spacing w:after="0"/>
              <w:rPr>
                <w:rFonts w:ascii="Arial" w:eastAsia="Times New Roman" w:hAnsi="Arial" w:cs="Arial"/>
              </w:rPr>
            </w:pPr>
            <w:r w:rsidRPr="14238F94">
              <w:rPr>
                <w:rFonts w:ascii="Arial" w:eastAsia="Times New Roman" w:hAnsi="Arial" w:cs="Arial"/>
              </w:rPr>
              <w:t>26-35 years</w:t>
            </w:r>
          </w:p>
        </w:tc>
        <w:tc>
          <w:tcPr>
            <w:tcW w:w="1264" w:type="dxa"/>
            <w:tcBorders>
              <w:top w:val="nil"/>
              <w:left w:val="nil"/>
              <w:bottom w:val="nil"/>
              <w:right w:val="nil"/>
            </w:tcBorders>
            <w:tcMar>
              <w:left w:w="108" w:type="dxa"/>
              <w:right w:w="108" w:type="dxa"/>
            </w:tcMar>
          </w:tcPr>
          <w:p w14:paraId="3AA0F141" w14:textId="35C0404D" w:rsidR="14238F94" w:rsidRDefault="14238F94" w:rsidP="14238F94">
            <w:pPr>
              <w:pStyle w:val="Body"/>
              <w:spacing w:after="0"/>
              <w:rPr>
                <w:rFonts w:ascii="Arial" w:eastAsia="Times New Roman" w:hAnsi="Arial" w:cs="Arial"/>
              </w:rPr>
            </w:pPr>
            <w:r w:rsidRPr="14238F94">
              <w:rPr>
                <w:rFonts w:ascii="Arial" w:eastAsia="Times New Roman" w:hAnsi="Arial" w:cs="Arial"/>
              </w:rPr>
              <w:t>3 (23.1)</w:t>
            </w:r>
          </w:p>
        </w:tc>
        <w:tc>
          <w:tcPr>
            <w:tcW w:w="1157" w:type="dxa"/>
            <w:tcBorders>
              <w:top w:val="nil"/>
              <w:left w:val="nil"/>
              <w:bottom w:val="nil"/>
              <w:right w:val="nil"/>
            </w:tcBorders>
            <w:tcMar>
              <w:left w:w="108" w:type="dxa"/>
              <w:right w:w="108" w:type="dxa"/>
            </w:tcMar>
          </w:tcPr>
          <w:p w14:paraId="6770A43F" w14:textId="6C3B5D0F" w:rsidR="14238F94" w:rsidRDefault="14238F94" w:rsidP="14238F94">
            <w:pPr>
              <w:pStyle w:val="Body"/>
              <w:spacing w:after="0"/>
              <w:rPr>
                <w:rFonts w:ascii="Arial" w:eastAsia="Times New Roman" w:hAnsi="Arial" w:cs="Arial"/>
              </w:rPr>
            </w:pPr>
            <w:r w:rsidRPr="14238F94">
              <w:rPr>
                <w:rFonts w:ascii="Arial" w:eastAsia="Times New Roman" w:hAnsi="Arial" w:cs="Arial"/>
              </w:rPr>
              <w:t>59 (25.3)</w:t>
            </w:r>
          </w:p>
        </w:tc>
        <w:tc>
          <w:tcPr>
            <w:tcW w:w="1215" w:type="dxa"/>
            <w:tcBorders>
              <w:top w:val="nil"/>
              <w:left w:val="nil"/>
              <w:bottom w:val="nil"/>
              <w:right w:val="nil"/>
            </w:tcBorders>
            <w:tcMar>
              <w:left w:w="108" w:type="dxa"/>
              <w:right w:w="108" w:type="dxa"/>
            </w:tcMar>
          </w:tcPr>
          <w:p w14:paraId="6E5CCCB7" w14:textId="3CB9C0E1" w:rsidR="14238F94" w:rsidRDefault="14238F94" w:rsidP="14238F94">
            <w:pPr>
              <w:pStyle w:val="Body"/>
              <w:spacing w:after="0"/>
              <w:rPr>
                <w:rFonts w:ascii="Arial" w:eastAsia="Times New Roman" w:hAnsi="Arial" w:cs="Arial"/>
              </w:rPr>
            </w:pPr>
            <w:r w:rsidRPr="14238F94">
              <w:rPr>
                <w:rFonts w:ascii="Arial" w:eastAsia="Times New Roman" w:hAnsi="Arial" w:cs="Arial"/>
              </w:rPr>
              <w:t>62 (25.2)</w:t>
            </w:r>
          </w:p>
        </w:tc>
        <w:tc>
          <w:tcPr>
            <w:tcW w:w="1242" w:type="dxa"/>
            <w:tcBorders>
              <w:top w:val="nil"/>
              <w:left w:val="nil"/>
              <w:bottom w:val="nil"/>
              <w:right w:val="nil"/>
            </w:tcBorders>
            <w:tcMar>
              <w:left w:w="108" w:type="dxa"/>
              <w:right w:w="108" w:type="dxa"/>
            </w:tcMar>
          </w:tcPr>
          <w:p w14:paraId="2F7C82E3" w14:textId="0C3981C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1F95A37A" w14:textId="5F8FF5FF"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EDF5F90" w14:textId="77777777" w:rsidTr="14238F94">
        <w:trPr>
          <w:trHeight w:val="300"/>
        </w:trPr>
        <w:tc>
          <w:tcPr>
            <w:tcW w:w="2726" w:type="dxa"/>
            <w:tcBorders>
              <w:top w:val="nil"/>
              <w:left w:val="nil"/>
              <w:bottom w:val="nil"/>
              <w:right w:val="nil"/>
            </w:tcBorders>
            <w:tcMar>
              <w:left w:w="108" w:type="dxa"/>
              <w:right w:w="108" w:type="dxa"/>
            </w:tcMar>
          </w:tcPr>
          <w:p w14:paraId="5CA11C1E" w14:textId="7055D381" w:rsidR="14238F94" w:rsidRDefault="14238F94" w:rsidP="14238F94">
            <w:pPr>
              <w:pStyle w:val="Body"/>
              <w:spacing w:after="0"/>
              <w:rPr>
                <w:rFonts w:ascii="Arial" w:eastAsia="Times New Roman" w:hAnsi="Arial" w:cs="Arial"/>
              </w:rPr>
            </w:pPr>
            <w:r w:rsidRPr="14238F94">
              <w:rPr>
                <w:rFonts w:ascii="Arial" w:eastAsia="Times New Roman" w:hAnsi="Arial" w:cs="Arial"/>
              </w:rPr>
              <w:t>36-45 years</w:t>
            </w:r>
          </w:p>
        </w:tc>
        <w:tc>
          <w:tcPr>
            <w:tcW w:w="1264" w:type="dxa"/>
            <w:tcBorders>
              <w:top w:val="nil"/>
              <w:left w:val="nil"/>
              <w:bottom w:val="nil"/>
              <w:right w:val="nil"/>
            </w:tcBorders>
            <w:tcMar>
              <w:left w:w="108" w:type="dxa"/>
              <w:right w:w="108" w:type="dxa"/>
            </w:tcMar>
          </w:tcPr>
          <w:p w14:paraId="0AD4FE86" w14:textId="3CEBB4D3" w:rsidR="14238F94" w:rsidRDefault="14238F94" w:rsidP="14238F94">
            <w:pPr>
              <w:pStyle w:val="Body"/>
              <w:spacing w:after="0"/>
              <w:rPr>
                <w:rFonts w:ascii="Arial" w:eastAsia="Times New Roman" w:hAnsi="Arial" w:cs="Arial"/>
              </w:rPr>
            </w:pPr>
            <w:r w:rsidRPr="14238F94">
              <w:rPr>
                <w:rFonts w:ascii="Arial" w:eastAsia="Times New Roman" w:hAnsi="Arial" w:cs="Arial"/>
              </w:rPr>
              <w:t>3 (23.1)</w:t>
            </w:r>
          </w:p>
        </w:tc>
        <w:tc>
          <w:tcPr>
            <w:tcW w:w="1157" w:type="dxa"/>
            <w:tcBorders>
              <w:top w:val="nil"/>
              <w:left w:val="nil"/>
              <w:bottom w:val="nil"/>
              <w:right w:val="nil"/>
            </w:tcBorders>
            <w:tcMar>
              <w:left w:w="108" w:type="dxa"/>
              <w:right w:w="108" w:type="dxa"/>
            </w:tcMar>
          </w:tcPr>
          <w:p w14:paraId="189987CD" w14:textId="5245E317" w:rsidR="14238F94" w:rsidRDefault="14238F94" w:rsidP="14238F94">
            <w:pPr>
              <w:pStyle w:val="Body"/>
              <w:spacing w:after="0"/>
              <w:rPr>
                <w:rFonts w:ascii="Arial" w:eastAsia="Times New Roman" w:hAnsi="Arial" w:cs="Arial"/>
              </w:rPr>
            </w:pPr>
            <w:r w:rsidRPr="14238F94">
              <w:rPr>
                <w:rFonts w:ascii="Arial" w:eastAsia="Times New Roman" w:hAnsi="Arial" w:cs="Arial"/>
              </w:rPr>
              <w:t>17 (7.3)</w:t>
            </w:r>
          </w:p>
        </w:tc>
        <w:tc>
          <w:tcPr>
            <w:tcW w:w="1215" w:type="dxa"/>
            <w:tcBorders>
              <w:top w:val="nil"/>
              <w:left w:val="nil"/>
              <w:bottom w:val="nil"/>
              <w:right w:val="nil"/>
            </w:tcBorders>
            <w:tcMar>
              <w:left w:w="108" w:type="dxa"/>
              <w:right w:w="108" w:type="dxa"/>
            </w:tcMar>
          </w:tcPr>
          <w:p w14:paraId="6AD468AF" w14:textId="6188F5BD" w:rsidR="14238F94" w:rsidRDefault="14238F94" w:rsidP="14238F94">
            <w:pPr>
              <w:pStyle w:val="Body"/>
              <w:spacing w:after="0"/>
              <w:rPr>
                <w:rFonts w:ascii="Arial" w:eastAsia="Times New Roman" w:hAnsi="Arial" w:cs="Arial"/>
              </w:rPr>
            </w:pPr>
            <w:r w:rsidRPr="14238F94">
              <w:rPr>
                <w:rFonts w:ascii="Arial" w:eastAsia="Times New Roman" w:hAnsi="Arial" w:cs="Arial"/>
              </w:rPr>
              <w:t>20 (8.1)</w:t>
            </w:r>
          </w:p>
        </w:tc>
        <w:tc>
          <w:tcPr>
            <w:tcW w:w="1242" w:type="dxa"/>
            <w:tcBorders>
              <w:top w:val="nil"/>
              <w:left w:val="nil"/>
              <w:bottom w:val="nil"/>
              <w:right w:val="nil"/>
            </w:tcBorders>
            <w:tcMar>
              <w:left w:w="108" w:type="dxa"/>
              <w:right w:w="108" w:type="dxa"/>
            </w:tcMar>
          </w:tcPr>
          <w:p w14:paraId="6EE48DBC" w14:textId="1A36E4C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07764601" w14:textId="185B784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16D83EBE" w14:textId="77777777" w:rsidTr="14238F94">
        <w:trPr>
          <w:trHeight w:val="300"/>
        </w:trPr>
        <w:tc>
          <w:tcPr>
            <w:tcW w:w="2726" w:type="dxa"/>
            <w:tcBorders>
              <w:top w:val="nil"/>
              <w:left w:val="nil"/>
              <w:bottom w:val="single" w:sz="8" w:space="0" w:color="auto"/>
              <w:right w:val="nil"/>
            </w:tcBorders>
            <w:tcMar>
              <w:left w:w="108" w:type="dxa"/>
              <w:right w:w="108" w:type="dxa"/>
            </w:tcMar>
          </w:tcPr>
          <w:p w14:paraId="2FE05397" w14:textId="3D451695" w:rsidR="14238F94" w:rsidRDefault="14238F94" w:rsidP="14238F94">
            <w:pPr>
              <w:pStyle w:val="Body"/>
              <w:spacing w:after="0"/>
              <w:rPr>
                <w:rFonts w:ascii="Arial" w:eastAsia="Times New Roman" w:hAnsi="Arial" w:cs="Arial"/>
              </w:rPr>
            </w:pPr>
            <w:r w:rsidRPr="14238F94">
              <w:rPr>
                <w:rFonts w:ascii="Arial" w:eastAsia="Times New Roman" w:hAnsi="Arial" w:cs="Arial"/>
              </w:rPr>
              <w:t>46-55 years</w:t>
            </w:r>
          </w:p>
        </w:tc>
        <w:tc>
          <w:tcPr>
            <w:tcW w:w="1264" w:type="dxa"/>
            <w:tcBorders>
              <w:top w:val="nil"/>
              <w:left w:val="nil"/>
              <w:bottom w:val="single" w:sz="8" w:space="0" w:color="auto"/>
              <w:right w:val="nil"/>
            </w:tcBorders>
            <w:tcMar>
              <w:left w:w="108" w:type="dxa"/>
              <w:right w:w="108" w:type="dxa"/>
            </w:tcMar>
          </w:tcPr>
          <w:p w14:paraId="78F83100" w14:textId="7E839AF3" w:rsidR="14238F94" w:rsidRDefault="14238F94" w:rsidP="14238F94">
            <w:pPr>
              <w:pStyle w:val="Body"/>
              <w:spacing w:after="0"/>
              <w:rPr>
                <w:rFonts w:ascii="Arial" w:eastAsia="Times New Roman" w:hAnsi="Arial" w:cs="Arial"/>
              </w:rPr>
            </w:pPr>
            <w:r w:rsidRPr="14238F94">
              <w:rPr>
                <w:rFonts w:ascii="Arial" w:eastAsia="Times New Roman" w:hAnsi="Arial" w:cs="Arial"/>
              </w:rPr>
              <w:t>1 (7.7)</w:t>
            </w:r>
          </w:p>
        </w:tc>
        <w:tc>
          <w:tcPr>
            <w:tcW w:w="1157" w:type="dxa"/>
            <w:tcBorders>
              <w:top w:val="nil"/>
              <w:left w:val="nil"/>
              <w:bottom w:val="single" w:sz="8" w:space="0" w:color="auto"/>
              <w:right w:val="nil"/>
            </w:tcBorders>
            <w:tcMar>
              <w:left w:w="108" w:type="dxa"/>
              <w:right w:w="108" w:type="dxa"/>
            </w:tcMar>
          </w:tcPr>
          <w:p w14:paraId="116D5CCC" w14:textId="43943A40"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5" w:type="dxa"/>
            <w:tcBorders>
              <w:top w:val="nil"/>
              <w:left w:val="nil"/>
              <w:bottom w:val="single" w:sz="8" w:space="0" w:color="auto"/>
              <w:right w:val="nil"/>
            </w:tcBorders>
            <w:tcMar>
              <w:left w:w="108" w:type="dxa"/>
              <w:right w:w="108" w:type="dxa"/>
            </w:tcMar>
          </w:tcPr>
          <w:p w14:paraId="4DDB9C2E" w14:textId="7645D6C2" w:rsidR="14238F94" w:rsidRDefault="14238F94" w:rsidP="14238F94">
            <w:pPr>
              <w:pStyle w:val="Body"/>
              <w:spacing w:after="0"/>
              <w:rPr>
                <w:rFonts w:ascii="Arial" w:eastAsia="Times New Roman" w:hAnsi="Arial" w:cs="Arial"/>
              </w:rPr>
            </w:pPr>
            <w:r w:rsidRPr="14238F94">
              <w:rPr>
                <w:rFonts w:ascii="Arial" w:eastAsia="Times New Roman" w:hAnsi="Arial" w:cs="Arial"/>
              </w:rPr>
              <w:t>2 (0.8)</w:t>
            </w:r>
          </w:p>
        </w:tc>
        <w:tc>
          <w:tcPr>
            <w:tcW w:w="1242" w:type="dxa"/>
            <w:tcBorders>
              <w:top w:val="nil"/>
              <w:left w:val="nil"/>
              <w:bottom w:val="single" w:sz="8" w:space="0" w:color="auto"/>
              <w:right w:val="nil"/>
            </w:tcBorders>
            <w:tcMar>
              <w:left w:w="108" w:type="dxa"/>
              <w:right w:w="108" w:type="dxa"/>
            </w:tcMar>
          </w:tcPr>
          <w:p w14:paraId="5B40CA87" w14:textId="68DD09E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single" w:sz="8" w:space="0" w:color="auto"/>
              <w:right w:val="nil"/>
            </w:tcBorders>
            <w:tcMar>
              <w:left w:w="108" w:type="dxa"/>
              <w:right w:w="108" w:type="dxa"/>
            </w:tcMar>
          </w:tcPr>
          <w:p w14:paraId="1D78F535" w14:textId="0572EDD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BC3ECE8" w14:textId="77777777" w:rsidTr="14238F94">
        <w:trPr>
          <w:trHeight w:val="300"/>
        </w:trPr>
        <w:tc>
          <w:tcPr>
            <w:tcW w:w="2726" w:type="dxa"/>
            <w:tcBorders>
              <w:top w:val="single" w:sz="8" w:space="0" w:color="auto"/>
              <w:left w:val="nil"/>
              <w:bottom w:val="nil"/>
              <w:right w:val="nil"/>
            </w:tcBorders>
            <w:tcMar>
              <w:left w:w="108" w:type="dxa"/>
              <w:right w:w="108" w:type="dxa"/>
            </w:tcMar>
          </w:tcPr>
          <w:p w14:paraId="7704464E" w14:textId="380231C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Education level</w:t>
            </w:r>
          </w:p>
        </w:tc>
        <w:tc>
          <w:tcPr>
            <w:tcW w:w="1264" w:type="dxa"/>
            <w:tcBorders>
              <w:top w:val="single" w:sz="8" w:space="0" w:color="auto"/>
              <w:left w:val="nil"/>
              <w:bottom w:val="nil"/>
              <w:right w:val="nil"/>
            </w:tcBorders>
            <w:tcMar>
              <w:left w:w="108" w:type="dxa"/>
              <w:right w:w="108" w:type="dxa"/>
            </w:tcMar>
          </w:tcPr>
          <w:p w14:paraId="3D3BBB7B" w14:textId="2EF51C7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57" w:type="dxa"/>
            <w:tcBorders>
              <w:top w:val="single" w:sz="8" w:space="0" w:color="auto"/>
              <w:left w:val="nil"/>
              <w:bottom w:val="nil"/>
              <w:right w:val="nil"/>
            </w:tcBorders>
            <w:tcMar>
              <w:left w:w="108" w:type="dxa"/>
              <w:right w:w="108" w:type="dxa"/>
            </w:tcMar>
          </w:tcPr>
          <w:p w14:paraId="54DF9DB2" w14:textId="48492DE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5" w:type="dxa"/>
            <w:tcBorders>
              <w:top w:val="single" w:sz="8" w:space="0" w:color="auto"/>
              <w:left w:val="nil"/>
              <w:bottom w:val="nil"/>
              <w:right w:val="nil"/>
            </w:tcBorders>
            <w:tcMar>
              <w:left w:w="108" w:type="dxa"/>
              <w:right w:w="108" w:type="dxa"/>
            </w:tcMar>
          </w:tcPr>
          <w:p w14:paraId="64932E74" w14:textId="2FE7531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42" w:type="dxa"/>
            <w:tcBorders>
              <w:top w:val="single" w:sz="8" w:space="0" w:color="auto"/>
              <w:left w:val="nil"/>
              <w:bottom w:val="nil"/>
              <w:right w:val="nil"/>
            </w:tcBorders>
            <w:tcMar>
              <w:left w:w="108" w:type="dxa"/>
              <w:right w:w="108" w:type="dxa"/>
            </w:tcMar>
          </w:tcPr>
          <w:p w14:paraId="56566E63" w14:textId="4BE061C0"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single" w:sz="8" w:space="0" w:color="auto"/>
              <w:left w:val="nil"/>
              <w:bottom w:val="nil"/>
              <w:right w:val="nil"/>
            </w:tcBorders>
            <w:tcMar>
              <w:left w:w="108" w:type="dxa"/>
              <w:right w:w="108" w:type="dxa"/>
            </w:tcMar>
          </w:tcPr>
          <w:p w14:paraId="439CCBA8" w14:textId="30AAA813"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4A1ACF3" w14:textId="77777777" w:rsidTr="14238F94">
        <w:trPr>
          <w:trHeight w:val="300"/>
        </w:trPr>
        <w:tc>
          <w:tcPr>
            <w:tcW w:w="2726" w:type="dxa"/>
            <w:tcBorders>
              <w:top w:val="nil"/>
              <w:left w:val="nil"/>
              <w:bottom w:val="nil"/>
              <w:right w:val="nil"/>
            </w:tcBorders>
            <w:tcMar>
              <w:left w:w="108" w:type="dxa"/>
              <w:right w:w="108" w:type="dxa"/>
            </w:tcMar>
          </w:tcPr>
          <w:p w14:paraId="0AE9C309" w14:textId="436DD650" w:rsidR="14238F94" w:rsidRDefault="14238F94" w:rsidP="14238F94">
            <w:pPr>
              <w:pStyle w:val="Body"/>
              <w:spacing w:after="0"/>
              <w:rPr>
                <w:rFonts w:ascii="Arial" w:eastAsia="Times New Roman" w:hAnsi="Arial" w:cs="Arial"/>
              </w:rPr>
            </w:pPr>
            <w:r w:rsidRPr="14238F94">
              <w:rPr>
                <w:rFonts w:ascii="Arial" w:eastAsia="Times New Roman" w:hAnsi="Arial" w:cs="Arial"/>
              </w:rPr>
              <w:t>Primary</w:t>
            </w:r>
          </w:p>
        </w:tc>
        <w:tc>
          <w:tcPr>
            <w:tcW w:w="1264" w:type="dxa"/>
            <w:tcBorders>
              <w:top w:val="nil"/>
              <w:left w:val="nil"/>
              <w:bottom w:val="nil"/>
              <w:right w:val="nil"/>
            </w:tcBorders>
            <w:tcMar>
              <w:left w:w="108" w:type="dxa"/>
              <w:right w:w="108" w:type="dxa"/>
            </w:tcMar>
          </w:tcPr>
          <w:p w14:paraId="147E8EBF" w14:textId="5C9C7E19"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57" w:type="dxa"/>
            <w:tcBorders>
              <w:top w:val="nil"/>
              <w:left w:val="nil"/>
              <w:bottom w:val="nil"/>
              <w:right w:val="nil"/>
            </w:tcBorders>
            <w:tcMar>
              <w:left w:w="108" w:type="dxa"/>
              <w:right w:w="108" w:type="dxa"/>
            </w:tcMar>
          </w:tcPr>
          <w:p w14:paraId="77E43053" w14:textId="35F9B7B2"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5" w:type="dxa"/>
            <w:tcBorders>
              <w:top w:val="nil"/>
              <w:left w:val="nil"/>
              <w:bottom w:val="nil"/>
              <w:right w:val="nil"/>
            </w:tcBorders>
            <w:tcMar>
              <w:left w:w="108" w:type="dxa"/>
              <w:right w:w="108" w:type="dxa"/>
            </w:tcMar>
          </w:tcPr>
          <w:p w14:paraId="1FF522C0" w14:textId="7DE1942B"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42" w:type="dxa"/>
            <w:tcBorders>
              <w:top w:val="nil"/>
              <w:left w:val="nil"/>
              <w:bottom w:val="nil"/>
              <w:right w:val="nil"/>
            </w:tcBorders>
            <w:tcMar>
              <w:left w:w="108" w:type="dxa"/>
              <w:right w:w="108" w:type="dxa"/>
            </w:tcMar>
          </w:tcPr>
          <w:p w14:paraId="6DAB545D" w14:textId="4174D2F1" w:rsidR="14238F94" w:rsidRDefault="14238F94" w:rsidP="14238F94">
            <w:pPr>
              <w:pStyle w:val="Body"/>
              <w:spacing w:after="0"/>
              <w:rPr>
                <w:rFonts w:ascii="Arial" w:eastAsia="Times New Roman" w:hAnsi="Arial" w:cs="Arial"/>
              </w:rPr>
            </w:pPr>
            <w:r w:rsidRPr="14238F94">
              <w:rPr>
                <w:rFonts w:ascii="Arial" w:eastAsia="Times New Roman" w:hAnsi="Arial" w:cs="Arial"/>
              </w:rPr>
              <w:t>1.608</w:t>
            </w:r>
          </w:p>
        </w:tc>
        <w:tc>
          <w:tcPr>
            <w:tcW w:w="1020" w:type="dxa"/>
            <w:tcBorders>
              <w:top w:val="nil"/>
              <w:left w:val="nil"/>
              <w:bottom w:val="nil"/>
              <w:right w:val="nil"/>
            </w:tcBorders>
            <w:tcMar>
              <w:left w:w="108" w:type="dxa"/>
              <w:right w:w="108" w:type="dxa"/>
            </w:tcMar>
          </w:tcPr>
          <w:p w14:paraId="0EFE091E" w14:textId="24041A22" w:rsidR="14238F94" w:rsidRDefault="14238F94" w:rsidP="14238F94">
            <w:pPr>
              <w:pStyle w:val="Body"/>
              <w:spacing w:after="0"/>
              <w:rPr>
                <w:rFonts w:ascii="Arial" w:eastAsia="Times New Roman" w:hAnsi="Arial" w:cs="Arial"/>
              </w:rPr>
            </w:pPr>
            <w:r w:rsidRPr="14238F94">
              <w:rPr>
                <w:rFonts w:ascii="Arial" w:eastAsia="Times New Roman" w:hAnsi="Arial" w:cs="Arial"/>
              </w:rPr>
              <w:t>0.615</w:t>
            </w:r>
          </w:p>
        </w:tc>
      </w:tr>
      <w:tr w:rsidR="14238F94" w14:paraId="16E12EF3" w14:textId="77777777" w:rsidTr="14238F94">
        <w:trPr>
          <w:trHeight w:val="300"/>
        </w:trPr>
        <w:tc>
          <w:tcPr>
            <w:tcW w:w="2726" w:type="dxa"/>
            <w:tcBorders>
              <w:top w:val="nil"/>
              <w:left w:val="nil"/>
              <w:bottom w:val="nil"/>
              <w:right w:val="nil"/>
            </w:tcBorders>
            <w:tcMar>
              <w:left w:w="108" w:type="dxa"/>
              <w:right w:w="108" w:type="dxa"/>
            </w:tcMar>
          </w:tcPr>
          <w:p w14:paraId="3541D464" w14:textId="7240B233" w:rsidR="14238F94" w:rsidRDefault="14238F94" w:rsidP="14238F94">
            <w:pPr>
              <w:pStyle w:val="Body"/>
              <w:spacing w:after="0"/>
              <w:rPr>
                <w:rFonts w:ascii="Arial" w:eastAsia="Times New Roman" w:hAnsi="Arial" w:cs="Arial"/>
              </w:rPr>
            </w:pPr>
            <w:r w:rsidRPr="14238F94">
              <w:rPr>
                <w:rFonts w:ascii="Arial" w:eastAsia="Times New Roman" w:hAnsi="Arial" w:cs="Arial"/>
              </w:rPr>
              <w:t>Secondary</w:t>
            </w:r>
          </w:p>
        </w:tc>
        <w:tc>
          <w:tcPr>
            <w:tcW w:w="1264" w:type="dxa"/>
            <w:tcBorders>
              <w:top w:val="nil"/>
              <w:left w:val="nil"/>
              <w:bottom w:val="nil"/>
              <w:right w:val="nil"/>
            </w:tcBorders>
            <w:tcMar>
              <w:left w:w="108" w:type="dxa"/>
              <w:right w:w="108" w:type="dxa"/>
            </w:tcMar>
          </w:tcPr>
          <w:p w14:paraId="73ADF00B" w14:textId="70546512" w:rsidR="14238F94" w:rsidRDefault="14238F94" w:rsidP="14238F94">
            <w:pPr>
              <w:pStyle w:val="Body"/>
              <w:spacing w:after="0"/>
              <w:rPr>
                <w:rFonts w:ascii="Arial" w:eastAsia="Times New Roman" w:hAnsi="Arial" w:cs="Arial"/>
              </w:rPr>
            </w:pPr>
            <w:r w:rsidRPr="14238F94">
              <w:rPr>
                <w:rFonts w:ascii="Arial" w:eastAsia="Times New Roman" w:hAnsi="Arial" w:cs="Arial"/>
              </w:rPr>
              <w:t>1 (7.1)</w:t>
            </w:r>
          </w:p>
        </w:tc>
        <w:tc>
          <w:tcPr>
            <w:tcW w:w="1157" w:type="dxa"/>
            <w:tcBorders>
              <w:top w:val="nil"/>
              <w:left w:val="nil"/>
              <w:bottom w:val="nil"/>
              <w:right w:val="nil"/>
            </w:tcBorders>
            <w:tcMar>
              <w:left w:w="108" w:type="dxa"/>
              <w:right w:w="108" w:type="dxa"/>
            </w:tcMar>
          </w:tcPr>
          <w:p w14:paraId="6E44D61B" w14:textId="1799A7F0" w:rsidR="14238F94" w:rsidRDefault="14238F94" w:rsidP="14238F94">
            <w:pPr>
              <w:pStyle w:val="Body"/>
              <w:spacing w:after="0"/>
              <w:rPr>
                <w:rFonts w:ascii="Arial" w:eastAsia="Times New Roman" w:hAnsi="Arial" w:cs="Arial"/>
              </w:rPr>
            </w:pPr>
            <w:r w:rsidRPr="14238F94">
              <w:rPr>
                <w:rFonts w:ascii="Arial" w:eastAsia="Times New Roman" w:hAnsi="Arial" w:cs="Arial"/>
              </w:rPr>
              <w:t>15 (6.4)</w:t>
            </w:r>
          </w:p>
        </w:tc>
        <w:tc>
          <w:tcPr>
            <w:tcW w:w="1215" w:type="dxa"/>
            <w:tcBorders>
              <w:top w:val="nil"/>
              <w:left w:val="nil"/>
              <w:bottom w:val="nil"/>
              <w:right w:val="nil"/>
            </w:tcBorders>
            <w:tcMar>
              <w:left w:w="108" w:type="dxa"/>
              <w:right w:w="108" w:type="dxa"/>
            </w:tcMar>
          </w:tcPr>
          <w:p w14:paraId="3F5CDAA5" w14:textId="671EB094" w:rsidR="14238F94" w:rsidRDefault="14238F94" w:rsidP="14238F94">
            <w:pPr>
              <w:pStyle w:val="Body"/>
              <w:spacing w:after="0"/>
              <w:rPr>
                <w:rFonts w:ascii="Arial" w:eastAsia="Times New Roman" w:hAnsi="Arial" w:cs="Arial"/>
              </w:rPr>
            </w:pPr>
            <w:r w:rsidRPr="14238F94">
              <w:rPr>
                <w:rFonts w:ascii="Arial" w:eastAsia="Times New Roman" w:hAnsi="Arial" w:cs="Arial"/>
              </w:rPr>
              <w:t>16 (6.5)</w:t>
            </w:r>
          </w:p>
        </w:tc>
        <w:tc>
          <w:tcPr>
            <w:tcW w:w="1242" w:type="dxa"/>
            <w:tcBorders>
              <w:top w:val="nil"/>
              <w:left w:val="nil"/>
              <w:bottom w:val="nil"/>
              <w:right w:val="nil"/>
            </w:tcBorders>
            <w:tcMar>
              <w:left w:w="108" w:type="dxa"/>
              <w:right w:w="108" w:type="dxa"/>
            </w:tcMar>
          </w:tcPr>
          <w:p w14:paraId="066FA137" w14:textId="337AF4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3E4F08C0" w14:textId="7EBFCF8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890DEF6" w14:textId="77777777" w:rsidTr="14238F94">
        <w:trPr>
          <w:trHeight w:val="300"/>
        </w:trPr>
        <w:tc>
          <w:tcPr>
            <w:tcW w:w="2726" w:type="dxa"/>
            <w:tcBorders>
              <w:top w:val="nil"/>
              <w:left w:val="nil"/>
              <w:bottom w:val="single" w:sz="8" w:space="0" w:color="auto"/>
              <w:right w:val="nil"/>
            </w:tcBorders>
            <w:tcMar>
              <w:left w:w="108" w:type="dxa"/>
              <w:right w:w="108" w:type="dxa"/>
            </w:tcMar>
          </w:tcPr>
          <w:p w14:paraId="7CD1823F" w14:textId="2A09C336" w:rsidR="14238F94" w:rsidRDefault="14238F94" w:rsidP="14238F94">
            <w:pPr>
              <w:pStyle w:val="Body"/>
              <w:spacing w:after="0"/>
              <w:rPr>
                <w:rFonts w:ascii="Arial" w:eastAsia="Times New Roman" w:hAnsi="Arial" w:cs="Arial"/>
              </w:rPr>
            </w:pPr>
            <w:r w:rsidRPr="14238F94">
              <w:rPr>
                <w:rFonts w:ascii="Arial" w:eastAsia="Times New Roman" w:hAnsi="Arial" w:cs="Arial"/>
              </w:rPr>
              <w:t>Tertiary</w:t>
            </w:r>
          </w:p>
        </w:tc>
        <w:tc>
          <w:tcPr>
            <w:tcW w:w="1264" w:type="dxa"/>
            <w:tcBorders>
              <w:top w:val="nil"/>
              <w:left w:val="nil"/>
              <w:bottom w:val="single" w:sz="8" w:space="0" w:color="auto"/>
              <w:right w:val="nil"/>
            </w:tcBorders>
            <w:tcMar>
              <w:left w:w="108" w:type="dxa"/>
              <w:right w:w="108" w:type="dxa"/>
            </w:tcMar>
          </w:tcPr>
          <w:p w14:paraId="4C33AE33" w14:textId="5DFC44DF" w:rsidR="14238F94" w:rsidRDefault="14238F94" w:rsidP="14238F94">
            <w:pPr>
              <w:pStyle w:val="Body"/>
              <w:spacing w:after="0"/>
              <w:rPr>
                <w:rFonts w:ascii="Arial" w:eastAsia="Times New Roman" w:hAnsi="Arial" w:cs="Arial"/>
              </w:rPr>
            </w:pPr>
            <w:r w:rsidRPr="14238F94">
              <w:rPr>
                <w:rFonts w:ascii="Arial" w:eastAsia="Times New Roman" w:hAnsi="Arial" w:cs="Arial"/>
              </w:rPr>
              <w:t>12 (92.3)</w:t>
            </w:r>
          </w:p>
        </w:tc>
        <w:tc>
          <w:tcPr>
            <w:tcW w:w="1157" w:type="dxa"/>
            <w:tcBorders>
              <w:top w:val="nil"/>
              <w:left w:val="nil"/>
              <w:bottom w:val="single" w:sz="8" w:space="0" w:color="auto"/>
              <w:right w:val="nil"/>
            </w:tcBorders>
            <w:tcMar>
              <w:left w:w="108" w:type="dxa"/>
              <w:right w:w="108" w:type="dxa"/>
            </w:tcMar>
          </w:tcPr>
          <w:p w14:paraId="2537C8BF" w14:textId="04D8BE00" w:rsidR="14238F94" w:rsidRDefault="14238F94" w:rsidP="14238F94">
            <w:pPr>
              <w:pStyle w:val="Body"/>
              <w:spacing w:after="0"/>
              <w:rPr>
                <w:rFonts w:ascii="Arial" w:eastAsia="Times New Roman" w:hAnsi="Arial" w:cs="Arial"/>
              </w:rPr>
            </w:pPr>
            <w:r w:rsidRPr="14238F94">
              <w:rPr>
                <w:rFonts w:ascii="Arial" w:eastAsia="Times New Roman" w:hAnsi="Arial" w:cs="Arial"/>
              </w:rPr>
              <w:t>217 (93.1)</w:t>
            </w:r>
          </w:p>
        </w:tc>
        <w:tc>
          <w:tcPr>
            <w:tcW w:w="1215" w:type="dxa"/>
            <w:tcBorders>
              <w:top w:val="nil"/>
              <w:left w:val="nil"/>
              <w:bottom w:val="single" w:sz="8" w:space="0" w:color="auto"/>
              <w:right w:val="nil"/>
            </w:tcBorders>
            <w:tcMar>
              <w:left w:w="108" w:type="dxa"/>
              <w:right w:w="108" w:type="dxa"/>
            </w:tcMar>
          </w:tcPr>
          <w:p w14:paraId="5104E0B1" w14:textId="694F5C82" w:rsidR="14238F94" w:rsidRDefault="14238F94" w:rsidP="14238F94">
            <w:pPr>
              <w:pStyle w:val="Body"/>
              <w:spacing w:after="0"/>
              <w:rPr>
                <w:rFonts w:ascii="Arial" w:eastAsia="Times New Roman" w:hAnsi="Arial" w:cs="Arial"/>
              </w:rPr>
            </w:pPr>
            <w:r w:rsidRPr="14238F94">
              <w:rPr>
                <w:rFonts w:ascii="Arial" w:eastAsia="Times New Roman" w:hAnsi="Arial" w:cs="Arial"/>
              </w:rPr>
              <w:t>229 (93.1)</w:t>
            </w:r>
          </w:p>
        </w:tc>
        <w:tc>
          <w:tcPr>
            <w:tcW w:w="1242" w:type="dxa"/>
            <w:tcBorders>
              <w:top w:val="nil"/>
              <w:left w:val="nil"/>
              <w:bottom w:val="single" w:sz="8" w:space="0" w:color="auto"/>
              <w:right w:val="nil"/>
            </w:tcBorders>
            <w:tcMar>
              <w:left w:w="108" w:type="dxa"/>
              <w:right w:w="108" w:type="dxa"/>
            </w:tcMar>
          </w:tcPr>
          <w:p w14:paraId="17209E7C" w14:textId="14AE1E8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single" w:sz="8" w:space="0" w:color="auto"/>
              <w:right w:val="nil"/>
            </w:tcBorders>
            <w:tcMar>
              <w:left w:w="108" w:type="dxa"/>
              <w:right w:w="108" w:type="dxa"/>
            </w:tcMar>
          </w:tcPr>
          <w:p w14:paraId="24E08E8D" w14:textId="25F987A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bl>
    <w:p w14:paraId="3E38F0DE" w14:textId="69074119" w:rsidR="6D143A3D" w:rsidRDefault="6D143A3D" w:rsidP="14238F94">
      <w:pPr>
        <w:pStyle w:val="Body"/>
        <w:spacing w:after="0"/>
        <w:rPr>
          <w:rFonts w:ascii="Arial" w:hAnsi="Arial" w:cs="Arial"/>
        </w:rPr>
      </w:pPr>
      <w:r w:rsidRPr="14238F94">
        <w:rPr>
          <w:rFonts w:ascii="Arial" w:hAnsi="Arial" w:cs="Arial"/>
        </w:rPr>
        <w:t xml:space="preserve"> </w:t>
      </w:r>
    </w:p>
    <w:p w14:paraId="663A69EF" w14:textId="34373828" w:rsidR="6D143A3D" w:rsidRDefault="6D143A3D" w:rsidP="14238F94">
      <w:pPr>
        <w:pStyle w:val="Body"/>
        <w:spacing w:after="0"/>
        <w:rPr>
          <w:rFonts w:ascii="Arial" w:hAnsi="Arial" w:cs="Arial"/>
        </w:rPr>
      </w:pPr>
      <w:r w:rsidRPr="14238F94">
        <w:rPr>
          <w:rFonts w:ascii="Arial" w:hAnsi="Arial" w:cs="Arial"/>
        </w:rPr>
        <w:t>Participants PCV showed mean ±SD of 41.12 ± 2.57, median PCV of 41.0 and range (min-max) of 36-49. More of donors had PCV of either 40% or 42% and association between BLLs and PCV was insignificant (</w:t>
      </w:r>
      <w:r w:rsidR="09010B2D" w:rsidRPr="14238F94">
        <w:rPr>
          <w:rFonts w:ascii="Arial" w:hAnsi="Arial" w:cs="Arial"/>
        </w:rPr>
        <w:t>P</w:t>
      </w:r>
      <w:r w:rsidRPr="14238F94">
        <w:rPr>
          <w:rFonts w:ascii="Arial" w:hAnsi="Arial" w:cs="Arial"/>
        </w:rPr>
        <w:t xml:space="preserve"> =0.238); in the same vein, Pearson correlation coefficient </w:t>
      </w:r>
      <w:r w:rsidRPr="14238F94">
        <w:rPr>
          <w:rFonts w:ascii="Arial" w:hAnsi="Arial" w:cs="Arial"/>
        </w:rPr>
        <w:lastRenderedPageBreak/>
        <w:t>showed coefficient of 0.0046; a value which shows absence of a meaningful relation between BLLs in these donors and their PCV.</w:t>
      </w:r>
    </w:p>
    <w:p w14:paraId="0953C8CE" w14:textId="2966D779" w:rsidR="6D143A3D" w:rsidRDefault="6D143A3D" w:rsidP="14238F94">
      <w:pPr>
        <w:pStyle w:val="Body"/>
        <w:spacing w:after="0"/>
        <w:rPr>
          <w:rFonts w:ascii="Arial" w:hAnsi="Arial" w:cs="Arial"/>
        </w:rPr>
      </w:pPr>
      <w:r>
        <w:rPr>
          <w:noProof/>
        </w:rPr>
        <w:drawing>
          <wp:inline distT="0" distB="0" distL="0" distR="0" wp14:anchorId="583A56CF" wp14:editId="764332A5">
            <wp:extent cx="4705350" cy="3924300"/>
            <wp:effectExtent l="0" t="0" r="0" b="0"/>
            <wp:docPr id="4116055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05565" name=""/>
                    <pic:cNvPicPr/>
                  </pic:nvPicPr>
                  <pic:blipFill>
                    <a:blip r:embed="rId14">
                      <a:extLst>
                        <a:ext uri="{28A0092B-C50C-407E-A947-70E740481C1C}">
                          <a14:useLocalDpi xmlns:a14="http://schemas.microsoft.com/office/drawing/2010/main" val="0"/>
                        </a:ext>
                      </a:extLst>
                    </a:blip>
                    <a:stretch>
                      <a:fillRect/>
                    </a:stretch>
                  </pic:blipFill>
                  <pic:spPr>
                    <a:xfrm>
                      <a:off x="0" y="0"/>
                      <a:ext cx="4705350" cy="3924300"/>
                    </a:xfrm>
                    <a:prstGeom prst="rect">
                      <a:avLst/>
                    </a:prstGeom>
                  </pic:spPr>
                </pic:pic>
              </a:graphicData>
            </a:graphic>
          </wp:inline>
        </w:drawing>
      </w:r>
    </w:p>
    <w:p w14:paraId="310FEB81" w14:textId="7E621BB5" w:rsidR="6D143A3D" w:rsidRDefault="6D143A3D" w:rsidP="14238F94">
      <w:pPr>
        <w:pStyle w:val="Body"/>
        <w:spacing w:after="0"/>
        <w:rPr>
          <w:rFonts w:ascii="Arial" w:hAnsi="Arial" w:cs="Arial"/>
          <w:b/>
          <w:bCs/>
        </w:rPr>
      </w:pPr>
      <w:r w:rsidRPr="14238F94">
        <w:rPr>
          <w:rFonts w:ascii="Arial" w:hAnsi="Arial" w:cs="Arial"/>
          <w:b/>
          <w:bCs/>
        </w:rPr>
        <w:t>Figure 1: Normal distribution of the packed cell volume of participants</w:t>
      </w:r>
    </w:p>
    <w:p w14:paraId="39173D7A" w14:textId="7029D895" w:rsidR="6D143A3D" w:rsidRDefault="6D143A3D" w:rsidP="14238F94">
      <w:pPr>
        <w:pStyle w:val="Body"/>
        <w:spacing w:after="0"/>
        <w:rPr>
          <w:rFonts w:ascii="Arial" w:hAnsi="Arial" w:cs="Arial"/>
        </w:rPr>
      </w:pPr>
      <w:r>
        <w:rPr>
          <w:noProof/>
        </w:rPr>
        <w:lastRenderedPageBreak/>
        <w:drawing>
          <wp:inline distT="0" distB="0" distL="0" distR="0" wp14:anchorId="5E7DF881" wp14:editId="07D40D62">
            <wp:extent cx="4914900" cy="3905250"/>
            <wp:effectExtent l="0" t="0" r="0" b="0"/>
            <wp:docPr id="10649611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61179" name=""/>
                    <pic:cNvPicPr/>
                  </pic:nvPicPr>
                  <pic:blipFill>
                    <a:blip r:embed="rId15">
                      <a:extLst>
                        <a:ext uri="{28A0092B-C50C-407E-A947-70E740481C1C}">
                          <a14:useLocalDpi xmlns:a14="http://schemas.microsoft.com/office/drawing/2010/main" val="0"/>
                        </a:ext>
                      </a:extLst>
                    </a:blip>
                    <a:stretch>
                      <a:fillRect/>
                    </a:stretch>
                  </pic:blipFill>
                  <pic:spPr>
                    <a:xfrm>
                      <a:off x="0" y="0"/>
                      <a:ext cx="4914900" cy="3905250"/>
                    </a:xfrm>
                    <a:prstGeom prst="rect">
                      <a:avLst/>
                    </a:prstGeom>
                  </pic:spPr>
                </pic:pic>
              </a:graphicData>
            </a:graphic>
          </wp:inline>
        </w:drawing>
      </w:r>
    </w:p>
    <w:p w14:paraId="4F1567C2" w14:textId="70BA44C4" w:rsidR="6D143A3D" w:rsidRDefault="6D143A3D" w:rsidP="14238F94">
      <w:pPr>
        <w:pStyle w:val="Body"/>
        <w:spacing w:after="0"/>
        <w:rPr>
          <w:rFonts w:ascii="Arial" w:hAnsi="Arial" w:cs="Arial"/>
          <w:b/>
          <w:bCs/>
        </w:rPr>
      </w:pPr>
      <w:r w:rsidRPr="14238F94">
        <w:rPr>
          <w:rFonts w:ascii="Arial" w:hAnsi="Arial" w:cs="Arial"/>
          <w:b/>
          <w:bCs/>
        </w:rPr>
        <w:t>Figure 2: Correlation between packed cell volume and blood Lead levels of participants (Pearson=0.046; p value=0.238)</w:t>
      </w:r>
    </w:p>
    <w:p w14:paraId="7396658B" w14:textId="5469590A" w:rsidR="14238F94" w:rsidRDefault="14238F94" w:rsidP="14238F94">
      <w:pPr>
        <w:pStyle w:val="Body"/>
        <w:spacing w:after="0"/>
        <w:rPr>
          <w:rFonts w:ascii="Arial" w:hAnsi="Arial" w:cs="Arial"/>
          <w:b/>
          <w:bCs/>
        </w:rPr>
      </w:pPr>
    </w:p>
    <w:p w14:paraId="2555449C" w14:textId="57520568" w:rsidR="6D143A3D" w:rsidRDefault="6D143A3D" w:rsidP="14238F94">
      <w:pPr>
        <w:pStyle w:val="Body"/>
        <w:spacing w:after="0"/>
        <w:rPr>
          <w:rFonts w:ascii="Arial" w:hAnsi="Arial" w:cs="Arial"/>
        </w:rPr>
      </w:pPr>
      <w:r w:rsidRPr="14238F94">
        <w:rPr>
          <w:rFonts w:ascii="Arial" w:hAnsi="Arial" w:cs="Arial"/>
        </w:rPr>
        <w:t xml:space="preserve">The blood group characteristics of the participants are O Rh </w:t>
      </w:r>
      <w:proofErr w:type="spellStart"/>
      <w:r w:rsidRPr="14238F94">
        <w:rPr>
          <w:rFonts w:ascii="Arial" w:hAnsi="Arial" w:cs="Arial"/>
        </w:rPr>
        <w:t>D+ve</w:t>
      </w:r>
      <w:proofErr w:type="spellEnd"/>
      <w:r w:rsidRPr="14238F94">
        <w:rPr>
          <w:rFonts w:ascii="Arial" w:hAnsi="Arial" w:cs="Arial"/>
        </w:rPr>
        <w:t xml:space="preserve"> donors made up 65.0%, followed by A Rh </w:t>
      </w:r>
      <w:proofErr w:type="spellStart"/>
      <w:r w:rsidRPr="14238F94">
        <w:rPr>
          <w:rFonts w:ascii="Arial" w:hAnsi="Arial" w:cs="Arial"/>
        </w:rPr>
        <w:t>D+ve</w:t>
      </w:r>
      <w:proofErr w:type="spellEnd"/>
      <w:r w:rsidRPr="14238F94">
        <w:rPr>
          <w:rFonts w:ascii="Arial" w:hAnsi="Arial" w:cs="Arial"/>
        </w:rPr>
        <w:t xml:space="preserve"> donors making up 13.4%; B Rh D +</w:t>
      </w:r>
      <w:proofErr w:type="spellStart"/>
      <w:r w:rsidRPr="14238F94">
        <w:rPr>
          <w:rFonts w:ascii="Arial" w:hAnsi="Arial" w:cs="Arial"/>
        </w:rPr>
        <w:t>ve</w:t>
      </w:r>
      <w:proofErr w:type="spellEnd"/>
      <w:r w:rsidRPr="14238F94">
        <w:rPr>
          <w:rFonts w:ascii="Arial" w:hAnsi="Arial" w:cs="Arial"/>
        </w:rPr>
        <w:t xml:space="preserve"> donors were 9.8%, followed by O Rh D-</w:t>
      </w:r>
      <w:proofErr w:type="spellStart"/>
      <w:r w:rsidRPr="14238F94">
        <w:rPr>
          <w:rFonts w:ascii="Arial" w:hAnsi="Arial" w:cs="Arial"/>
        </w:rPr>
        <w:t>ve</w:t>
      </w:r>
      <w:proofErr w:type="spellEnd"/>
      <w:r w:rsidRPr="14238F94">
        <w:rPr>
          <w:rFonts w:ascii="Arial" w:hAnsi="Arial" w:cs="Arial"/>
        </w:rPr>
        <w:t xml:space="preserve"> donors making 7.3%, A Rh D-</w:t>
      </w:r>
      <w:proofErr w:type="spellStart"/>
      <w:r w:rsidRPr="14238F94">
        <w:rPr>
          <w:rFonts w:ascii="Arial" w:hAnsi="Arial" w:cs="Arial"/>
        </w:rPr>
        <w:t>ve</w:t>
      </w:r>
      <w:proofErr w:type="spellEnd"/>
      <w:r w:rsidRPr="14238F94">
        <w:rPr>
          <w:rFonts w:ascii="Arial" w:hAnsi="Arial" w:cs="Arial"/>
        </w:rPr>
        <w:t xml:space="preserve"> of 2.4%, while B Rh D-</w:t>
      </w:r>
      <w:proofErr w:type="spellStart"/>
      <w:r w:rsidRPr="14238F94">
        <w:rPr>
          <w:rFonts w:ascii="Arial" w:hAnsi="Arial" w:cs="Arial"/>
        </w:rPr>
        <w:t>ve</w:t>
      </w:r>
      <w:proofErr w:type="spellEnd"/>
      <w:r w:rsidRPr="14238F94">
        <w:rPr>
          <w:rFonts w:ascii="Arial" w:hAnsi="Arial" w:cs="Arial"/>
        </w:rPr>
        <w:t xml:space="preserve"> was 1.6% and AB Rh </w:t>
      </w:r>
      <w:proofErr w:type="spellStart"/>
      <w:r w:rsidRPr="14238F94">
        <w:rPr>
          <w:rFonts w:ascii="Arial" w:hAnsi="Arial" w:cs="Arial"/>
        </w:rPr>
        <w:t>D+ve</w:t>
      </w:r>
      <w:proofErr w:type="spellEnd"/>
      <w:r w:rsidRPr="14238F94">
        <w:rPr>
          <w:rFonts w:ascii="Arial" w:hAnsi="Arial" w:cs="Arial"/>
        </w:rPr>
        <w:t xml:space="preserve"> was 0.4%.</w:t>
      </w:r>
    </w:p>
    <w:p w14:paraId="3EE26084" w14:textId="484D3AE4" w:rsidR="14238F94" w:rsidRDefault="14238F94" w:rsidP="14238F94">
      <w:pPr>
        <w:pStyle w:val="Body"/>
        <w:spacing w:after="0"/>
        <w:rPr>
          <w:rFonts w:ascii="Arial" w:hAnsi="Arial" w:cs="Arial"/>
        </w:rPr>
      </w:pPr>
    </w:p>
    <w:p w14:paraId="547F9649" w14:textId="0099DF90" w:rsidR="6D143A3D" w:rsidRDefault="6D143A3D" w:rsidP="14238F94">
      <w:pPr>
        <w:pStyle w:val="Body"/>
        <w:spacing w:after="0"/>
        <w:rPr>
          <w:rFonts w:ascii="Arial" w:hAnsi="Arial" w:cs="Arial"/>
          <w:b/>
          <w:bCs/>
        </w:rPr>
      </w:pPr>
      <w:r w:rsidRPr="14238F94">
        <w:rPr>
          <w:rFonts w:ascii="Arial" w:hAnsi="Arial" w:cs="Arial"/>
          <w:b/>
          <w:bCs/>
        </w:rPr>
        <w:t>Table 3. Proportion of various blood groups among participants of the study</w:t>
      </w:r>
    </w:p>
    <w:tbl>
      <w:tblPr>
        <w:tblStyle w:val="TableGrid"/>
        <w:tblW w:w="0" w:type="auto"/>
        <w:tblLayout w:type="fixed"/>
        <w:tblLook w:val="04A0" w:firstRow="1" w:lastRow="0" w:firstColumn="1" w:lastColumn="0" w:noHBand="0" w:noVBand="1"/>
      </w:tblPr>
      <w:tblGrid>
        <w:gridCol w:w="2911"/>
        <w:gridCol w:w="2912"/>
        <w:gridCol w:w="2912"/>
      </w:tblGrid>
      <w:tr w:rsidR="14238F94" w14:paraId="18BAB02D" w14:textId="77777777" w:rsidTr="14238F94">
        <w:trPr>
          <w:trHeight w:val="480"/>
        </w:trPr>
        <w:tc>
          <w:tcPr>
            <w:tcW w:w="2911" w:type="dxa"/>
            <w:tcBorders>
              <w:top w:val="single" w:sz="8" w:space="0" w:color="auto"/>
              <w:left w:val="nil"/>
              <w:bottom w:val="single" w:sz="8" w:space="0" w:color="auto"/>
              <w:right w:val="nil"/>
            </w:tcBorders>
            <w:tcMar>
              <w:left w:w="108" w:type="dxa"/>
              <w:right w:w="108" w:type="dxa"/>
            </w:tcMar>
          </w:tcPr>
          <w:p w14:paraId="06A809D6" w14:textId="281E0EAF"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Blood group</w:t>
            </w:r>
          </w:p>
        </w:tc>
        <w:tc>
          <w:tcPr>
            <w:tcW w:w="2912" w:type="dxa"/>
            <w:tcBorders>
              <w:top w:val="single" w:sz="8" w:space="0" w:color="auto"/>
              <w:left w:val="nil"/>
              <w:bottom w:val="single" w:sz="8" w:space="0" w:color="auto"/>
              <w:right w:val="nil"/>
            </w:tcBorders>
            <w:tcMar>
              <w:left w:w="108" w:type="dxa"/>
              <w:right w:w="108" w:type="dxa"/>
            </w:tcMar>
          </w:tcPr>
          <w:p w14:paraId="2FF157EF" w14:textId="1D2C1BB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Frequency(n=246)</w:t>
            </w:r>
          </w:p>
        </w:tc>
        <w:tc>
          <w:tcPr>
            <w:tcW w:w="2912" w:type="dxa"/>
            <w:tcBorders>
              <w:top w:val="single" w:sz="8" w:space="0" w:color="auto"/>
              <w:left w:val="nil"/>
              <w:bottom w:val="single" w:sz="8" w:space="0" w:color="auto"/>
              <w:right w:val="nil"/>
            </w:tcBorders>
            <w:tcMar>
              <w:left w:w="108" w:type="dxa"/>
              <w:right w:w="108" w:type="dxa"/>
            </w:tcMar>
          </w:tcPr>
          <w:p w14:paraId="6C78B055" w14:textId="0DB041D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Percentage</w:t>
            </w:r>
          </w:p>
        </w:tc>
      </w:tr>
      <w:tr w:rsidR="14238F94" w14:paraId="7F708DCE" w14:textId="77777777" w:rsidTr="14238F94">
        <w:trPr>
          <w:trHeight w:val="450"/>
        </w:trPr>
        <w:tc>
          <w:tcPr>
            <w:tcW w:w="2911" w:type="dxa"/>
            <w:tcBorders>
              <w:top w:val="single" w:sz="8" w:space="0" w:color="auto"/>
              <w:left w:val="nil"/>
              <w:bottom w:val="nil"/>
              <w:right w:val="nil"/>
            </w:tcBorders>
            <w:tcMar>
              <w:left w:w="108" w:type="dxa"/>
              <w:right w:w="108" w:type="dxa"/>
            </w:tcMar>
          </w:tcPr>
          <w:p w14:paraId="602E2A2E" w14:textId="1375CF9B" w:rsidR="14238F94" w:rsidRDefault="14238F94" w:rsidP="14238F94">
            <w:pPr>
              <w:pStyle w:val="Body"/>
              <w:spacing w:after="0"/>
              <w:rPr>
                <w:rFonts w:ascii="Arial" w:eastAsia="Times New Roman" w:hAnsi="Arial" w:cs="Arial"/>
              </w:rPr>
            </w:pPr>
            <w:r w:rsidRPr="14238F94">
              <w:rPr>
                <w:rFonts w:ascii="Arial" w:eastAsia="Times New Roman" w:hAnsi="Arial" w:cs="Arial"/>
              </w:rPr>
              <w:t>A Negative</w:t>
            </w:r>
          </w:p>
        </w:tc>
        <w:tc>
          <w:tcPr>
            <w:tcW w:w="2912" w:type="dxa"/>
            <w:tcBorders>
              <w:top w:val="single" w:sz="8" w:space="0" w:color="auto"/>
              <w:left w:val="nil"/>
              <w:bottom w:val="nil"/>
              <w:right w:val="nil"/>
            </w:tcBorders>
            <w:tcMar>
              <w:left w:w="108" w:type="dxa"/>
              <w:right w:w="108" w:type="dxa"/>
            </w:tcMar>
          </w:tcPr>
          <w:p w14:paraId="0DC9CBDF" w14:textId="05CC1BAE" w:rsidR="14238F94" w:rsidRDefault="14238F94" w:rsidP="14238F94">
            <w:pPr>
              <w:pStyle w:val="Body"/>
              <w:spacing w:after="0"/>
              <w:rPr>
                <w:rFonts w:ascii="Arial" w:eastAsia="Times New Roman" w:hAnsi="Arial" w:cs="Arial"/>
              </w:rPr>
            </w:pPr>
            <w:r w:rsidRPr="14238F94">
              <w:rPr>
                <w:rFonts w:ascii="Arial" w:eastAsia="Times New Roman" w:hAnsi="Arial" w:cs="Arial"/>
              </w:rPr>
              <w:t>6</w:t>
            </w:r>
          </w:p>
        </w:tc>
        <w:tc>
          <w:tcPr>
            <w:tcW w:w="2912" w:type="dxa"/>
            <w:tcBorders>
              <w:top w:val="single" w:sz="8" w:space="0" w:color="auto"/>
              <w:left w:val="nil"/>
              <w:bottom w:val="nil"/>
              <w:right w:val="nil"/>
            </w:tcBorders>
            <w:tcMar>
              <w:left w:w="108" w:type="dxa"/>
              <w:right w:w="108" w:type="dxa"/>
            </w:tcMar>
          </w:tcPr>
          <w:p w14:paraId="3725FFDD" w14:textId="6B42014F" w:rsidR="14238F94" w:rsidRDefault="14238F94" w:rsidP="14238F94">
            <w:pPr>
              <w:pStyle w:val="Body"/>
              <w:spacing w:after="0"/>
              <w:rPr>
                <w:rFonts w:ascii="Arial" w:eastAsia="Times New Roman" w:hAnsi="Arial" w:cs="Arial"/>
              </w:rPr>
            </w:pPr>
            <w:r w:rsidRPr="14238F94">
              <w:rPr>
                <w:rFonts w:ascii="Arial" w:eastAsia="Times New Roman" w:hAnsi="Arial" w:cs="Arial"/>
              </w:rPr>
              <w:t>2.4</w:t>
            </w:r>
          </w:p>
        </w:tc>
      </w:tr>
      <w:tr w:rsidR="14238F94" w14:paraId="698EB21C" w14:textId="77777777" w:rsidTr="14238F94">
        <w:trPr>
          <w:trHeight w:val="450"/>
        </w:trPr>
        <w:tc>
          <w:tcPr>
            <w:tcW w:w="2911" w:type="dxa"/>
            <w:tcBorders>
              <w:top w:val="nil"/>
              <w:left w:val="nil"/>
              <w:bottom w:val="nil"/>
              <w:right w:val="nil"/>
            </w:tcBorders>
            <w:tcMar>
              <w:left w:w="108" w:type="dxa"/>
              <w:right w:w="108" w:type="dxa"/>
            </w:tcMar>
          </w:tcPr>
          <w:p w14:paraId="49E2639A" w14:textId="76F0BEE1" w:rsidR="14238F94" w:rsidRDefault="14238F94" w:rsidP="14238F94">
            <w:pPr>
              <w:pStyle w:val="Body"/>
              <w:spacing w:after="0"/>
              <w:rPr>
                <w:rFonts w:ascii="Arial" w:eastAsia="Times New Roman" w:hAnsi="Arial" w:cs="Arial"/>
              </w:rPr>
            </w:pPr>
            <w:r w:rsidRPr="14238F94">
              <w:rPr>
                <w:rFonts w:ascii="Arial" w:eastAsia="Times New Roman" w:hAnsi="Arial" w:cs="Arial"/>
              </w:rPr>
              <w:t>A Positive</w:t>
            </w:r>
          </w:p>
        </w:tc>
        <w:tc>
          <w:tcPr>
            <w:tcW w:w="2912" w:type="dxa"/>
            <w:tcBorders>
              <w:top w:val="nil"/>
              <w:left w:val="nil"/>
              <w:bottom w:val="nil"/>
              <w:right w:val="nil"/>
            </w:tcBorders>
            <w:tcMar>
              <w:left w:w="108" w:type="dxa"/>
              <w:right w:w="108" w:type="dxa"/>
            </w:tcMar>
          </w:tcPr>
          <w:p w14:paraId="758523D3" w14:textId="23F1A4C3" w:rsidR="14238F94" w:rsidRDefault="14238F94" w:rsidP="14238F94">
            <w:pPr>
              <w:pStyle w:val="Body"/>
              <w:spacing w:after="0"/>
              <w:rPr>
                <w:rFonts w:ascii="Arial" w:eastAsia="Times New Roman" w:hAnsi="Arial" w:cs="Arial"/>
              </w:rPr>
            </w:pPr>
            <w:r w:rsidRPr="14238F94">
              <w:rPr>
                <w:rFonts w:ascii="Arial" w:eastAsia="Times New Roman" w:hAnsi="Arial" w:cs="Arial"/>
              </w:rPr>
              <w:t>33</w:t>
            </w:r>
          </w:p>
        </w:tc>
        <w:tc>
          <w:tcPr>
            <w:tcW w:w="2912" w:type="dxa"/>
            <w:tcBorders>
              <w:top w:val="nil"/>
              <w:left w:val="nil"/>
              <w:bottom w:val="nil"/>
              <w:right w:val="nil"/>
            </w:tcBorders>
            <w:tcMar>
              <w:left w:w="108" w:type="dxa"/>
              <w:right w:w="108" w:type="dxa"/>
            </w:tcMar>
          </w:tcPr>
          <w:p w14:paraId="7AEF89C6" w14:textId="431B7C72" w:rsidR="14238F94" w:rsidRDefault="14238F94" w:rsidP="14238F94">
            <w:pPr>
              <w:pStyle w:val="Body"/>
              <w:spacing w:after="0"/>
              <w:rPr>
                <w:rFonts w:ascii="Arial" w:eastAsia="Times New Roman" w:hAnsi="Arial" w:cs="Arial"/>
              </w:rPr>
            </w:pPr>
            <w:r w:rsidRPr="14238F94">
              <w:rPr>
                <w:rFonts w:ascii="Arial" w:eastAsia="Times New Roman" w:hAnsi="Arial" w:cs="Arial"/>
              </w:rPr>
              <w:t>13.4</w:t>
            </w:r>
          </w:p>
        </w:tc>
      </w:tr>
      <w:tr w:rsidR="14238F94" w14:paraId="3965DD5F" w14:textId="77777777" w:rsidTr="14238F94">
        <w:trPr>
          <w:trHeight w:val="450"/>
        </w:trPr>
        <w:tc>
          <w:tcPr>
            <w:tcW w:w="2911" w:type="dxa"/>
            <w:tcBorders>
              <w:top w:val="nil"/>
              <w:left w:val="nil"/>
              <w:bottom w:val="nil"/>
              <w:right w:val="nil"/>
            </w:tcBorders>
            <w:tcMar>
              <w:left w:w="108" w:type="dxa"/>
              <w:right w:w="108" w:type="dxa"/>
            </w:tcMar>
          </w:tcPr>
          <w:p w14:paraId="54B23A45" w14:textId="03FD654D" w:rsidR="14238F94" w:rsidRDefault="14238F94" w:rsidP="14238F94">
            <w:pPr>
              <w:pStyle w:val="Body"/>
              <w:spacing w:after="0"/>
              <w:rPr>
                <w:rFonts w:ascii="Arial" w:eastAsia="Times New Roman" w:hAnsi="Arial" w:cs="Arial"/>
              </w:rPr>
            </w:pPr>
            <w:r w:rsidRPr="14238F94">
              <w:rPr>
                <w:rFonts w:ascii="Arial" w:eastAsia="Times New Roman" w:hAnsi="Arial" w:cs="Arial"/>
              </w:rPr>
              <w:t>AB Positive</w:t>
            </w:r>
          </w:p>
        </w:tc>
        <w:tc>
          <w:tcPr>
            <w:tcW w:w="2912" w:type="dxa"/>
            <w:tcBorders>
              <w:top w:val="nil"/>
              <w:left w:val="nil"/>
              <w:bottom w:val="nil"/>
              <w:right w:val="nil"/>
            </w:tcBorders>
            <w:tcMar>
              <w:left w:w="108" w:type="dxa"/>
              <w:right w:w="108" w:type="dxa"/>
            </w:tcMar>
          </w:tcPr>
          <w:p w14:paraId="27DA4F4D" w14:textId="2D677F75"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2912" w:type="dxa"/>
            <w:tcBorders>
              <w:top w:val="nil"/>
              <w:left w:val="nil"/>
              <w:bottom w:val="nil"/>
              <w:right w:val="nil"/>
            </w:tcBorders>
            <w:tcMar>
              <w:left w:w="108" w:type="dxa"/>
              <w:right w:w="108" w:type="dxa"/>
            </w:tcMar>
          </w:tcPr>
          <w:p w14:paraId="549DDAC3" w14:textId="04A0EAE2"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67C7676E" w14:textId="77777777" w:rsidTr="14238F94">
        <w:trPr>
          <w:trHeight w:val="450"/>
        </w:trPr>
        <w:tc>
          <w:tcPr>
            <w:tcW w:w="2911" w:type="dxa"/>
            <w:tcBorders>
              <w:top w:val="nil"/>
              <w:left w:val="nil"/>
              <w:bottom w:val="nil"/>
              <w:right w:val="nil"/>
            </w:tcBorders>
            <w:tcMar>
              <w:left w:w="108" w:type="dxa"/>
              <w:right w:w="108" w:type="dxa"/>
            </w:tcMar>
          </w:tcPr>
          <w:p w14:paraId="24DEDB23" w14:textId="031C0991" w:rsidR="14238F94" w:rsidRDefault="14238F94" w:rsidP="14238F94">
            <w:pPr>
              <w:pStyle w:val="Body"/>
              <w:spacing w:after="0"/>
              <w:rPr>
                <w:rFonts w:ascii="Arial" w:eastAsia="Times New Roman" w:hAnsi="Arial" w:cs="Arial"/>
              </w:rPr>
            </w:pPr>
            <w:r w:rsidRPr="14238F94">
              <w:rPr>
                <w:rFonts w:ascii="Arial" w:eastAsia="Times New Roman" w:hAnsi="Arial" w:cs="Arial"/>
              </w:rPr>
              <w:t>B Negative</w:t>
            </w:r>
          </w:p>
        </w:tc>
        <w:tc>
          <w:tcPr>
            <w:tcW w:w="2912" w:type="dxa"/>
            <w:tcBorders>
              <w:top w:val="nil"/>
              <w:left w:val="nil"/>
              <w:bottom w:val="nil"/>
              <w:right w:val="nil"/>
            </w:tcBorders>
            <w:tcMar>
              <w:left w:w="108" w:type="dxa"/>
              <w:right w:w="108" w:type="dxa"/>
            </w:tcMar>
          </w:tcPr>
          <w:p w14:paraId="1D2DD99C" w14:textId="75F3864E" w:rsidR="14238F94" w:rsidRDefault="14238F94" w:rsidP="14238F94">
            <w:pPr>
              <w:pStyle w:val="Body"/>
              <w:spacing w:after="0"/>
              <w:rPr>
                <w:rFonts w:ascii="Arial" w:eastAsia="Times New Roman" w:hAnsi="Arial" w:cs="Arial"/>
              </w:rPr>
            </w:pPr>
            <w:r w:rsidRPr="14238F94">
              <w:rPr>
                <w:rFonts w:ascii="Arial" w:eastAsia="Times New Roman" w:hAnsi="Arial" w:cs="Arial"/>
              </w:rPr>
              <w:t>4</w:t>
            </w:r>
          </w:p>
        </w:tc>
        <w:tc>
          <w:tcPr>
            <w:tcW w:w="2912" w:type="dxa"/>
            <w:tcBorders>
              <w:top w:val="nil"/>
              <w:left w:val="nil"/>
              <w:bottom w:val="nil"/>
              <w:right w:val="nil"/>
            </w:tcBorders>
            <w:tcMar>
              <w:left w:w="108" w:type="dxa"/>
              <w:right w:w="108" w:type="dxa"/>
            </w:tcMar>
          </w:tcPr>
          <w:p w14:paraId="35EF0231" w14:textId="61F40C7B" w:rsidR="14238F94" w:rsidRDefault="14238F94" w:rsidP="14238F94">
            <w:pPr>
              <w:pStyle w:val="Body"/>
              <w:spacing w:after="0"/>
              <w:rPr>
                <w:rFonts w:ascii="Arial" w:eastAsia="Times New Roman" w:hAnsi="Arial" w:cs="Arial"/>
              </w:rPr>
            </w:pPr>
            <w:r w:rsidRPr="14238F94">
              <w:rPr>
                <w:rFonts w:ascii="Arial" w:eastAsia="Times New Roman" w:hAnsi="Arial" w:cs="Arial"/>
              </w:rPr>
              <w:t>1.6</w:t>
            </w:r>
          </w:p>
        </w:tc>
      </w:tr>
      <w:tr w:rsidR="14238F94" w14:paraId="710DEE5F" w14:textId="77777777" w:rsidTr="14238F94">
        <w:trPr>
          <w:trHeight w:val="450"/>
        </w:trPr>
        <w:tc>
          <w:tcPr>
            <w:tcW w:w="2911" w:type="dxa"/>
            <w:tcBorders>
              <w:top w:val="nil"/>
              <w:left w:val="nil"/>
              <w:bottom w:val="nil"/>
              <w:right w:val="nil"/>
            </w:tcBorders>
            <w:tcMar>
              <w:left w:w="108" w:type="dxa"/>
              <w:right w:w="108" w:type="dxa"/>
            </w:tcMar>
          </w:tcPr>
          <w:p w14:paraId="076BD319" w14:textId="69C4615F" w:rsidR="14238F94" w:rsidRDefault="14238F94" w:rsidP="14238F94">
            <w:pPr>
              <w:pStyle w:val="Body"/>
              <w:spacing w:after="0"/>
              <w:rPr>
                <w:rFonts w:ascii="Arial" w:eastAsia="Times New Roman" w:hAnsi="Arial" w:cs="Arial"/>
              </w:rPr>
            </w:pPr>
            <w:r w:rsidRPr="14238F94">
              <w:rPr>
                <w:rFonts w:ascii="Arial" w:eastAsia="Times New Roman" w:hAnsi="Arial" w:cs="Arial"/>
              </w:rPr>
              <w:t>B Positive</w:t>
            </w:r>
          </w:p>
        </w:tc>
        <w:tc>
          <w:tcPr>
            <w:tcW w:w="2912" w:type="dxa"/>
            <w:tcBorders>
              <w:top w:val="nil"/>
              <w:left w:val="nil"/>
              <w:bottom w:val="nil"/>
              <w:right w:val="nil"/>
            </w:tcBorders>
            <w:tcMar>
              <w:left w:w="108" w:type="dxa"/>
              <w:right w:w="108" w:type="dxa"/>
            </w:tcMar>
          </w:tcPr>
          <w:p w14:paraId="042F2AE7" w14:textId="4277B671" w:rsidR="14238F94" w:rsidRDefault="14238F94" w:rsidP="14238F94">
            <w:pPr>
              <w:pStyle w:val="Body"/>
              <w:spacing w:after="0"/>
              <w:rPr>
                <w:rFonts w:ascii="Arial" w:eastAsia="Times New Roman" w:hAnsi="Arial" w:cs="Arial"/>
              </w:rPr>
            </w:pPr>
            <w:r w:rsidRPr="14238F94">
              <w:rPr>
                <w:rFonts w:ascii="Arial" w:eastAsia="Times New Roman" w:hAnsi="Arial" w:cs="Arial"/>
              </w:rPr>
              <w:t>24</w:t>
            </w:r>
          </w:p>
        </w:tc>
        <w:tc>
          <w:tcPr>
            <w:tcW w:w="2912" w:type="dxa"/>
            <w:tcBorders>
              <w:top w:val="nil"/>
              <w:left w:val="nil"/>
              <w:bottom w:val="nil"/>
              <w:right w:val="nil"/>
            </w:tcBorders>
            <w:tcMar>
              <w:left w:w="108" w:type="dxa"/>
              <w:right w:w="108" w:type="dxa"/>
            </w:tcMar>
          </w:tcPr>
          <w:p w14:paraId="3DBBA7A0" w14:textId="6D016A1F" w:rsidR="14238F94" w:rsidRDefault="14238F94" w:rsidP="14238F94">
            <w:pPr>
              <w:pStyle w:val="Body"/>
              <w:spacing w:after="0"/>
              <w:rPr>
                <w:rFonts w:ascii="Arial" w:eastAsia="Times New Roman" w:hAnsi="Arial" w:cs="Arial"/>
              </w:rPr>
            </w:pPr>
            <w:r w:rsidRPr="14238F94">
              <w:rPr>
                <w:rFonts w:ascii="Arial" w:eastAsia="Times New Roman" w:hAnsi="Arial" w:cs="Arial"/>
              </w:rPr>
              <w:t>9.8</w:t>
            </w:r>
          </w:p>
        </w:tc>
      </w:tr>
      <w:tr w:rsidR="14238F94" w14:paraId="6FEB36F2" w14:textId="77777777" w:rsidTr="14238F94">
        <w:trPr>
          <w:trHeight w:val="450"/>
        </w:trPr>
        <w:tc>
          <w:tcPr>
            <w:tcW w:w="2911" w:type="dxa"/>
            <w:tcBorders>
              <w:top w:val="nil"/>
              <w:left w:val="nil"/>
              <w:bottom w:val="nil"/>
              <w:right w:val="nil"/>
            </w:tcBorders>
            <w:tcMar>
              <w:left w:w="108" w:type="dxa"/>
              <w:right w:w="108" w:type="dxa"/>
            </w:tcMar>
          </w:tcPr>
          <w:p w14:paraId="2A158136" w14:textId="579D3915" w:rsidR="14238F94" w:rsidRDefault="14238F94" w:rsidP="14238F94">
            <w:pPr>
              <w:pStyle w:val="Body"/>
              <w:spacing w:after="0"/>
              <w:rPr>
                <w:rFonts w:ascii="Arial" w:eastAsia="Times New Roman" w:hAnsi="Arial" w:cs="Arial"/>
              </w:rPr>
            </w:pPr>
            <w:r w:rsidRPr="14238F94">
              <w:rPr>
                <w:rFonts w:ascii="Arial" w:eastAsia="Times New Roman" w:hAnsi="Arial" w:cs="Arial"/>
              </w:rPr>
              <w:t>O Negative</w:t>
            </w:r>
          </w:p>
        </w:tc>
        <w:tc>
          <w:tcPr>
            <w:tcW w:w="2912" w:type="dxa"/>
            <w:tcBorders>
              <w:top w:val="nil"/>
              <w:left w:val="nil"/>
              <w:bottom w:val="nil"/>
              <w:right w:val="nil"/>
            </w:tcBorders>
            <w:tcMar>
              <w:left w:w="108" w:type="dxa"/>
              <w:right w:w="108" w:type="dxa"/>
            </w:tcMar>
          </w:tcPr>
          <w:p w14:paraId="4A18D289" w14:textId="6BD2B4A3" w:rsidR="14238F94" w:rsidRDefault="14238F94" w:rsidP="14238F94">
            <w:pPr>
              <w:pStyle w:val="Body"/>
              <w:spacing w:after="0"/>
              <w:rPr>
                <w:rFonts w:ascii="Arial" w:eastAsia="Times New Roman" w:hAnsi="Arial" w:cs="Arial"/>
              </w:rPr>
            </w:pPr>
            <w:r w:rsidRPr="14238F94">
              <w:rPr>
                <w:rFonts w:ascii="Arial" w:eastAsia="Times New Roman" w:hAnsi="Arial" w:cs="Arial"/>
              </w:rPr>
              <w:t>18</w:t>
            </w:r>
          </w:p>
        </w:tc>
        <w:tc>
          <w:tcPr>
            <w:tcW w:w="2912" w:type="dxa"/>
            <w:tcBorders>
              <w:top w:val="nil"/>
              <w:left w:val="nil"/>
              <w:bottom w:val="nil"/>
              <w:right w:val="nil"/>
            </w:tcBorders>
            <w:tcMar>
              <w:left w:w="108" w:type="dxa"/>
              <w:right w:w="108" w:type="dxa"/>
            </w:tcMar>
          </w:tcPr>
          <w:p w14:paraId="387D9A26" w14:textId="02D52F2A" w:rsidR="14238F94" w:rsidRDefault="14238F94" w:rsidP="14238F94">
            <w:pPr>
              <w:pStyle w:val="Body"/>
              <w:spacing w:after="0"/>
              <w:rPr>
                <w:rFonts w:ascii="Arial" w:eastAsia="Times New Roman" w:hAnsi="Arial" w:cs="Arial"/>
              </w:rPr>
            </w:pPr>
            <w:r w:rsidRPr="14238F94">
              <w:rPr>
                <w:rFonts w:ascii="Arial" w:eastAsia="Times New Roman" w:hAnsi="Arial" w:cs="Arial"/>
              </w:rPr>
              <w:t>7.3</w:t>
            </w:r>
          </w:p>
        </w:tc>
      </w:tr>
      <w:tr w:rsidR="14238F94" w14:paraId="6CF46FE4" w14:textId="77777777" w:rsidTr="14238F94">
        <w:trPr>
          <w:trHeight w:val="480"/>
        </w:trPr>
        <w:tc>
          <w:tcPr>
            <w:tcW w:w="2911" w:type="dxa"/>
            <w:tcBorders>
              <w:top w:val="nil"/>
              <w:left w:val="nil"/>
              <w:bottom w:val="single" w:sz="8" w:space="0" w:color="auto"/>
              <w:right w:val="nil"/>
            </w:tcBorders>
            <w:tcMar>
              <w:left w:w="108" w:type="dxa"/>
              <w:right w:w="108" w:type="dxa"/>
            </w:tcMar>
          </w:tcPr>
          <w:p w14:paraId="4DCCA85F" w14:textId="61BCEBBF" w:rsidR="14238F94" w:rsidRDefault="14238F94" w:rsidP="14238F94">
            <w:pPr>
              <w:pStyle w:val="Body"/>
              <w:spacing w:after="0"/>
              <w:rPr>
                <w:rFonts w:ascii="Arial" w:eastAsia="Times New Roman" w:hAnsi="Arial" w:cs="Arial"/>
              </w:rPr>
            </w:pPr>
            <w:r w:rsidRPr="14238F94">
              <w:rPr>
                <w:rFonts w:ascii="Arial" w:eastAsia="Times New Roman" w:hAnsi="Arial" w:cs="Arial"/>
              </w:rPr>
              <w:t>O Positive</w:t>
            </w:r>
          </w:p>
        </w:tc>
        <w:tc>
          <w:tcPr>
            <w:tcW w:w="2912" w:type="dxa"/>
            <w:tcBorders>
              <w:top w:val="nil"/>
              <w:left w:val="nil"/>
              <w:bottom w:val="single" w:sz="8" w:space="0" w:color="auto"/>
              <w:right w:val="nil"/>
            </w:tcBorders>
            <w:tcMar>
              <w:left w:w="108" w:type="dxa"/>
              <w:right w:w="108" w:type="dxa"/>
            </w:tcMar>
          </w:tcPr>
          <w:p w14:paraId="6E9B1977" w14:textId="4C8EE462" w:rsidR="14238F94" w:rsidRDefault="14238F94" w:rsidP="14238F94">
            <w:pPr>
              <w:pStyle w:val="Body"/>
              <w:spacing w:after="0"/>
              <w:rPr>
                <w:rFonts w:ascii="Arial" w:eastAsia="Times New Roman" w:hAnsi="Arial" w:cs="Arial"/>
              </w:rPr>
            </w:pPr>
            <w:r w:rsidRPr="14238F94">
              <w:rPr>
                <w:rFonts w:ascii="Arial" w:eastAsia="Times New Roman" w:hAnsi="Arial" w:cs="Arial"/>
              </w:rPr>
              <w:t>160</w:t>
            </w:r>
          </w:p>
        </w:tc>
        <w:tc>
          <w:tcPr>
            <w:tcW w:w="2912" w:type="dxa"/>
            <w:tcBorders>
              <w:top w:val="nil"/>
              <w:left w:val="nil"/>
              <w:bottom w:val="single" w:sz="8" w:space="0" w:color="auto"/>
              <w:right w:val="nil"/>
            </w:tcBorders>
            <w:tcMar>
              <w:left w:w="108" w:type="dxa"/>
              <w:right w:w="108" w:type="dxa"/>
            </w:tcMar>
          </w:tcPr>
          <w:p w14:paraId="7446D197" w14:textId="78933246" w:rsidR="14238F94" w:rsidRDefault="14238F94" w:rsidP="14238F94">
            <w:pPr>
              <w:pStyle w:val="Body"/>
              <w:spacing w:after="0"/>
              <w:rPr>
                <w:rFonts w:ascii="Arial" w:eastAsia="Times New Roman" w:hAnsi="Arial" w:cs="Arial"/>
              </w:rPr>
            </w:pPr>
            <w:r w:rsidRPr="14238F94">
              <w:rPr>
                <w:rFonts w:ascii="Arial" w:eastAsia="Times New Roman" w:hAnsi="Arial" w:cs="Arial"/>
              </w:rPr>
              <w:t>65.0</w:t>
            </w:r>
          </w:p>
        </w:tc>
      </w:tr>
    </w:tbl>
    <w:p w14:paraId="3D027E4D" w14:textId="10AA2792" w:rsidR="6D143A3D" w:rsidRDefault="6D143A3D" w:rsidP="14238F94">
      <w:pPr>
        <w:pStyle w:val="Body"/>
        <w:spacing w:after="0"/>
        <w:rPr>
          <w:rFonts w:ascii="Arial" w:hAnsi="Arial" w:cs="Arial"/>
        </w:rPr>
      </w:pPr>
      <w:r w:rsidRPr="14238F94">
        <w:rPr>
          <w:rFonts w:ascii="Arial" w:hAnsi="Arial" w:cs="Arial"/>
        </w:rPr>
        <w:t xml:space="preserve"> </w:t>
      </w:r>
    </w:p>
    <w:p w14:paraId="2BBD00A2" w14:textId="46ABA3A8" w:rsidR="6D143A3D" w:rsidRDefault="6D143A3D" w:rsidP="14238F94">
      <w:pPr>
        <w:pStyle w:val="Body"/>
        <w:spacing w:after="0"/>
        <w:rPr>
          <w:rFonts w:ascii="Arial" w:hAnsi="Arial" w:cs="Arial"/>
        </w:rPr>
      </w:pPr>
      <w:r>
        <w:rPr>
          <w:noProof/>
        </w:rPr>
        <w:lastRenderedPageBreak/>
        <w:drawing>
          <wp:inline distT="0" distB="0" distL="0" distR="0" wp14:anchorId="0BE4F79B" wp14:editId="45601019">
            <wp:extent cx="5210175" cy="4000500"/>
            <wp:effectExtent l="0" t="0" r="0" b="0"/>
            <wp:docPr id="39536408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64083" name=""/>
                    <pic:cNvPicPr/>
                  </pic:nvPicPr>
                  <pic:blipFill>
                    <a:blip r:embed="rId16">
                      <a:extLst>
                        <a:ext uri="{28A0092B-C50C-407E-A947-70E740481C1C}">
                          <a14:useLocalDpi xmlns:a14="http://schemas.microsoft.com/office/drawing/2010/main" val="0"/>
                        </a:ext>
                      </a:extLst>
                    </a:blip>
                    <a:stretch>
                      <a:fillRect/>
                    </a:stretch>
                  </pic:blipFill>
                  <pic:spPr>
                    <a:xfrm>
                      <a:off x="0" y="0"/>
                      <a:ext cx="5210175" cy="4000500"/>
                    </a:xfrm>
                    <a:prstGeom prst="rect">
                      <a:avLst/>
                    </a:prstGeom>
                  </pic:spPr>
                </pic:pic>
              </a:graphicData>
            </a:graphic>
          </wp:inline>
        </w:drawing>
      </w:r>
    </w:p>
    <w:p w14:paraId="6BCE124D" w14:textId="66FC6A05" w:rsidR="6D143A3D" w:rsidRDefault="6D143A3D" w:rsidP="14238F94">
      <w:pPr>
        <w:pStyle w:val="Body"/>
        <w:spacing w:after="0"/>
        <w:rPr>
          <w:rFonts w:ascii="Arial" w:hAnsi="Arial" w:cs="Arial"/>
          <w:b/>
          <w:bCs/>
        </w:rPr>
      </w:pPr>
      <w:r w:rsidRPr="14238F94">
        <w:rPr>
          <w:rFonts w:ascii="Arial" w:hAnsi="Arial" w:cs="Arial"/>
          <w:b/>
          <w:bCs/>
        </w:rPr>
        <w:t>Figure 3: Blood group distribution among study participants</w:t>
      </w:r>
    </w:p>
    <w:p w14:paraId="4089000C" w14:textId="574A396B" w:rsidR="14238F94" w:rsidRDefault="14238F94" w:rsidP="14238F94">
      <w:pPr>
        <w:pStyle w:val="Body"/>
        <w:spacing w:after="0"/>
        <w:rPr>
          <w:rFonts w:ascii="Arial" w:hAnsi="Arial" w:cs="Arial"/>
          <w:b/>
          <w:bCs/>
        </w:rPr>
      </w:pPr>
    </w:p>
    <w:p w14:paraId="11D9E34A" w14:textId="4D47DCB9" w:rsidR="6D143A3D" w:rsidRDefault="6D143A3D" w:rsidP="14238F94">
      <w:pPr>
        <w:pStyle w:val="Body"/>
        <w:spacing w:after="0"/>
        <w:rPr>
          <w:rFonts w:ascii="Arial" w:hAnsi="Arial" w:cs="Arial"/>
        </w:rPr>
      </w:pPr>
      <w:r w:rsidRPr="14238F94">
        <w:rPr>
          <w:rFonts w:ascii="Arial" w:hAnsi="Arial" w:cs="Arial"/>
        </w:rPr>
        <w:t>BLL measured in micrograms per deciliter (ug/dL), showed a mean ±SD value of 35.94 ± 19.09, a median of 32.0ug/dL, and a range (Min-Max) = 2.30 - 91.40. The BLLs of the participants show</w:t>
      </w:r>
      <w:r w:rsidR="525698E7" w:rsidRPr="14238F94">
        <w:rPr>
          <w:rFonts w:ascii="Arial" w:hAnsi="Arial" w:cs="Arial"/>
        </w:rPr>
        <w:t>ed</w:t>
      </w:r>
      <w:r w:rsidRPr="14238F94">
        <w:rPr>
          <w:rFonts w:ascii="Arial" w:hAnsi="Arial" w:cs="Arial"/>
        </w:rPr>
        <w:t xml:space="preserve"> a normal distribution, with the highest values between 20ug/dl and 40ug/dl.  Values as high </w:t>
      </w:r>
      <w:r w:rsidR="2CE99673" w:rsidRPr="14238F94">
        <w:rPr>
          <w:rFonts w:ascii="Arial" w:hAnsi="Arial" w:cs="Arial"/>
        </w:rPr>
        <w:t xml:space="preserve">as </w:t>
      </w:r>
      <w:r w:rsidRPr="14238F94">
        <w:rPr>
          <w:rFonts w:ascii="Arial" w:hAnsi="Arial" w:cs="Arial"/>
        </w:rPr>
        <w:t>80ug/dl are also noted, though these are seen in very few participants.</w:t>
      </w:r>
    </w:p>
    <w:p w14:paraId="42E95287" w14:textId="1E56A8CC" w:rsidR="6D143A3D" w:rsidRDefault="6D143A3D" w:rsidP="14238F94">
      <w:pPr>
        <w:pStyle w:val="Body"/>
        <w:spacing w:after="0"/>
        <w:rPr>
          <w:rFonts w:ascii="Arial" w:hAnsi="Arial" w:cs="Arial"/>
        </w:rPr>
      </w:pPr>
      <w:r w:rsidRPr="14238F94">
        <w:rPr>
          <w:rFonts w:ascii="Arial" w:hAnsi="Arial" w:cs="Arial"/>
        </w:rPr>
        <w:t xml:space="preserve"> </w:t>
      </w:r>
    </w:p>
    <w:p w14:paraId="3BA405C0" w14:textId="32FC9484" w:rsidR="6D143A3D" w:rsidRDefault="6D143A3D" w:rsidP="14238F94">
      <w:pPr>
        <w:pStyle w:val="Body"/>
        <w:spacing w:after="0"/>
        <w:rPr>
          <w:rFonts w:ascii="Arial" w:hAnsi="Arial" w:cs="Arial"/>
        </w:rPr>
      </w:pPr>
      <w:r>
        <w:rPr>
          <w:noProof/>
        </w:rPr>
        <w:lastRenderedPageBreak/>
        <w:drawing>
          <wp:inline distT="0" distB="0" distL="0" distR="0" wp14:anchorId="71CA0A65" wp14:editId="0A0DDAC8">
            <wp:extent cx="5210175" cy="4410075"/>
            <wp:effectExtent l="0" t="0" r="0" b="0"/>
            <wp:docPr id="10265282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2822" name=""/>
                    <pic:cNvPicPr/>
                  </pic:nvPicPr>
                  <pic:blipFill>
                    <a:blip r:embed="rId17">
                      <a:extLst>
                        <a:ext uri="{28A0092B-C50C-407E-A947-70E740481C1C}">
                          <a14:useLocalDpi xmlns:a14="http://schemas.microsoft.com/office/drawing/2010/main" val="0"/>
                        </a:ext>
                      </a:extLst>
                    </a:blip>
                    <a:stretch>
                      <a:fillRect/>
                    </a:stretch>
                  </pic:blipFill>
                  <pic:spPr>
                    <a:xfrm>
                      <a:off x="0" y="0"/>
                      <a:ext cx="5210175" cy="4410075"/>
                    </a:xfrm>
                    <a:prstGeom prst="rect">
                      <a:avLst/>
                    </a:prstGeom>
                  </pic:spPr>
                </pic:pic>
              </a:graphicData>
            </a:graphic>
          </wp:inline>
        </w:drawing>
      </w:r>
    </w:p>
    <w:p w14:paraId="4DCBB71E" w14:textId="71120D61" w:rsidR="6D143A3D" w:rsidRDefault="6D143A3D" w:rsidP="14238F94">
      <w:pPr>
        <w:pStyle w:val="Body"/>
        <w:spacing w:after="0"/>
        <w:rPr>
          <w:rFonts w:ascii="Arial" w:hAnsi="Arial" w:cs="Arial"/>
          <w:b/>
          <w:bCs/>
        </w:rPr>
      </w:pPr>
      <w:r w:rsidRPr="14238F94">
        <w:rPr>
          <w:rFonts w:ascii="Arial" w:hAnsi="Arial" w:cs="Arial"/>
          <w:b/>
          <w:bCs/>
        </w:rPr>
        <w:t xml:space="preserve">Fig </w:t>
      </w:r>
      <w:r w:rsidR="5D06D946" w:rsidRPr="14238F94">
        <w:rPr>
          <w:rFonts w:ascii="Arial" w:hAnsi="Arial" w:cs="Arial"/>
          <w:b/>
          <w:bCs/>
        </w:rPr>
        <w:t>4</w:t>
      </w:r>
      <w:r w:rsidRPr="14238F94">
        <w:rPr>
          <w:rFonts w:ascii="Arial" w:hAnsi="Arial" w:cs="Arial"/>
          <w:b/>
          <w:bCs/>
        </w:rPr>
        <w:t>: Blood Lead levels of study participants showing normal distribution</w:t>
      </w:r>
    </w:p>
    <w:p w14:paraId="1DB560DC" w14:textId="2D05EACF" w:rsidR="6D143A3D" w:rsidRDefault="6D143A3D" w:rsidP="14238F94">
      <w:pPr>
        <w:pStyle w:val="Body"/>
        <w:spacing w:after="0"/>
        <w:rPr>
          <w:rFonts w:ascii="Arial" w:hAnsi="Arial" w:cs="Arial"/>
          <w:b/>
          <w:bCs/>
        </w:rPr>
      </w:pPr>
      <w:r w:rsidRPr="14238F94">
        <w:rPr>
          <w:rFonts w:ascii="Arial" w:hAnsi="Arial" w:cs="Arial"/>
          <w:b/>
          <w:bCs/>
        </w:rPr>
        <w:t xml:space="preserve"> </w:t>
      </w:r>
    </w:p>
    <w:p w14:paraId="42DCAB78" w14:textId="363716EE" w:rsidR="6D143A3D" w:rsidRDefault="6D143A3D" w:rsidP="14238F94">
      <w:pPr>
        <w:pStyle w:val="Body"/>
        <w:spacing w:after="0"/>
        <w:rPr>
          <w:rFonts w:ascii="Arial" w:hAnsi="Arial" w:cs="Arial"/>
        </w:rPr>
      </w:pPr>
      <w:r w:rsidRPr="14238F94">
        <w:rPr>
          <w:rFonts w:ascii="Arial" w:hAnsi="Arial" w:cs="Arial"/>
        </w:rPr>
        <w:t>BLL of &gt;5ug/dL is the value above which lead toxicity is likely to occur. Using this value in the study, the result</w:t>
      </w:r>
      <w:r w:rsidR="5EF0FEC8" w:rsidRPr="14238F94">
        <w:rPr>
          <w:rFonts w:ascii="Arial" w:hAnsi="Arial" w:cs="Arial"/>
        </w:rPr>
        <w:t>s</w:t>
      </w:r>
      <w:r w:rsidRPr="14238F94">
        <w:rPr>
          <w:rFonts w:ascii="Arial" w:hAnsi="Arial" w:cs="Arial"/>
        </w:rPr>
        <w:t xml:space="preserve"> show that 94.7% of participants have BLLs above the safe limit, while the remainder 5.3% of the participants had acceptable BLLs. This suggests that most of the blood donated in the bank ha</w:t>
      </w:r>
      <w:r w:rsidR="1C184835" w:rsidRPr="14238F94">
        <w:rPr>
          <w:rFonts w:ascii="Arial" w:hAnsi="Arial" w:cs="Arial"/>
        </w:rPr>
        <w:t>s</w:t>
      </w:r>
      <w:r w:rsidRPr="14238F94">
        <w:rPr>
          <w:rFonts w:ascii="Arial" w:hAnsi="Arial" w:cs="Arial"/>
        </w:rPr>
        <w:t xml:space="preserve"> significantly high mean BLLs.</w:t>
      </w:r>
    </w:p>
    <w:p w14:paraId="32485C5F" w14:textId="2397F633" w:rsidR="6D143A3D" w:rsidRDefault="6D143A3D" w:rsidP="14238F94">
      <w:pPr>
        <w:pStyle w:val="Body"/>
        <w:spacing w:after="0"/>
        <w:rPr>
          <w:rFonts w:ascii="Arial" w:hAnsi="Arial" w:cs="Arial"/>
        </w:rPr>
      </w:pPr>
      <w:r>
        <w:rPr>
          <w:noProof/>
        </w:rPr>
        <w:lastRenderedPageBreak/>
        <w:drawing>
          <wp:inline distT="0" distB="0" distL="0" distR="0" wp14:anchorId="03CCFAB0" wp14:editId="7771AFEF">
            <wp:extent cx="5210175" cy="3781425"/>
            <wp:effectExtent l="0" t="0" r="0" b="0"/>
            <wp:docPr id="8553801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8014" name=""/>
                    <pic:cNvPicPr/>
                  </pic:nvPicPr>
                  <pic:blipFill>
                    <a:blip r:embed="rId18">
                      <a:extLst>
                        <a:ext uri="{28A0092B-C50C-407E-A947-70E740481C1C}">
                          <a14:useLocalDpi xmlns:a14="http://schemas.microsoft.com/office/drawing/2010/main" val="0"/>
                        </a:ext>
                      </a:extLst>
                    </a:blip>
                    <a:stretch>
                      <a:fillRect/>
                    </a:stretch>
                  </pic:blipFill>
                  <pic:spPr>
                    <a:xfrm>
                      <a:off x="0" y="0"/>
                      <a:ext cx="5210175" cy="3781425"/>
                    </a:xfrm>
                    <a:prstGeom prst="rect">
                      <a:avLst/>
                    </a:prstGeom>
                  </pic:spPr>
                </pic:pic>
              </a:graphicData>
            </a:graphic>
          </wp:inline>
        </w:drawing>
      </w:r>
    </w:p>
    <w:p w14:paraId="5A8E65F5" w14:textId="6658FC14" w:rsidR="6D143A3D" w:rsidRDefault="6D143A3D" w:rsidP="14238F94">
      <w:pPr>
        <w:pStyle w:val="Body"/>
        <w:spacing w:after="0"/>
        <w:rPr>
          <w:rFonts w:ascii="Arial" w:hAnsi="Arial" w:cs="Arial"/>
          <w:b/>
          <w:bCs/>
        </w:rPr>
      </w:pPr>
      <w:r w:rsidRPr="14238F94">
        <w:rPr>
          <w:rFonts w:ascii="Arial" w:hAnsi="Arial" w:cs="Arial"/>
          <w:b/>
          <w:bCs/>
        </w:rPr>
        <w:t xml:space="preserve">Figure </w:t>
      </w:r>
      <w:r w:rsidR="3D80F3F0" w:rsidRPr="14238F94">
        <w:rPr>
          <w:rFonts w:ascii="Arial" w:hAnsi="Arial" w:cs="Arial"/>
          <w:b/>
          <w:bCs/>
        </w:rPr>
        <w:t>5</w:t>
      </w:r>
      <w:r w:rsidRPr="14238F94">
        <w:rPr>
          <w:rFonts w:ascii="Arial" w:hAnsi="Arial" w:cs="Arial"/>
          <w:b/>
          <w:bCs/>
        </w:rPr>
        <w:t>: Pie chart showing proportion of normal and toxic lead levels among study participants (&lt;µg/dl denotes acceptable Lead level while &gt;5µg/dl denotes levels at which toxicity has been proven to occur)</w:t>
      </w:r>
    </w:p>
    <w:p w14:paraId="083EEE7B" w14:textId="2472445A" w:rsidR="6D143A3D" w:rsidRDefault="6D143A3D" w:rsidP="14238F94">
      <w:pPr>
        <w:pStyle w:val="Body"/>
        <w:spacing w:after="0"/>
        <w:rPr>
          <w:rFonts w:ascii="Arial" w:hAnsi="Arial" w:cs="Arial"/>
          <w:b/>
          <w:bCs/>
        </w:rPr>
      </w:pPr>
      <w:r w:rsidRPr="14238F94">
        <w:rPr>
          <w:rFonts w:ascii="Arial" w:hAnsi="Arial" w:cs="Arial"/>
          <w:b/>
          <w:bCs/>
        </w:rPr>
        <w:t xml:space="preserve"> </w:t>
      </w:r>
    </w:p>
    <w:p w14:paraId="7CC8677E" w14:textId="153D7B7E" w:rsidR="6D143A3D" w:rsidRDefault="6D143A3D" w:rsidP="14238F94">
      <w:pPr>
        <w:pStyle w:val="Body"/>
        <w:spacing w:after="0"/>
        <w:rPr>
          <w:rFonts w:ascii="Arial" w:hAnsi="Arial" w:cs="Arial"/>
          <w:b/>
          <w:bCs/>
        </w:rPr>
      </w:pPr>
      <w:bookmarkStart w:id="0" w:name="_GoBack"/>
      <w:r w:rsidRPr="14238F94">
        <w:rPr>
          <w:rFonts w:ascii="Arial" w:hAnsi="Arial" w:cs="Arial"/>
          <w:b/>
          <w:bCs/>
        </w:rPr>
        <w:t>Table</w:t>
      </w:r>
      <w:bookmarkEnd w:id="0"/>
      <w:r w:rsidRPr="14238F94">
        <w:rPr>
          <w:rFonts w:ascii="Arial" w:hAnsi="Arial" w:cs="Arial"/>
          <w:b/>
          <w:bCs/>
        </w:rPr>
        <w:t xml:space="preserve"> 4. Association between significant blood Lead and blood group among participants</w:t>
      </w:r>
    </w:p>
    <w:tbl>
      <w:tblPr>
        <w:tblStyle w:val="TableGrid"/>
        <w:tblW w:w="0" w:type="auto"/>
        <w:tblLayout w:type="fixed"/>
        <w:tblLook w:val="04A0" w:firstRow="1" w:lastRow="0" w:firstColumn="1" w:lastColumn="0" w:noHBand="0" w:noVBand="1"/>
      </w:tblPr>
      <w:tblGrid>
        <w:gridCol w:w="2650"/>
        <w:gridCol w:w="1240"/>
        <w:gridCol w:w="1135"/>
        <w:gridCol w:w="1191"/>
        <w:gridCol w:w="1219"/>
        <w:gridCol w:w="974"/>
      </w:tblGrid>
      <w:tr w:rsidR="14238F94" w14:paraId="3347D2BA" w14:textId="77777777" w:rsidTr="14238F94">
        <w:trPr>
          <w:trHeight w:val="465"/>
        </w:trPr>
        <w:tc>
          <w:tcPr>
            <w:tcW w:w="2650" w:type="dxa"/>
            <w:tcBorders>
              <w:top w:val="single" w:sz="8" w:space="0" w:color="auto"/>
              <w:left w:val="nil"/>
              <w:bottom w:val="nil"/>
              <w:right w:val="nil"/>
            </w:tcBorders>
            <w:tcMar>
              <w:left w:w="108" w:type="dxa"/>
              <w:right w:w="108" w:type="dxa"/>
            </w:tcMar>
          </w:tcPr>
          <w:p w14:paraId="061D4CA5" w14:textId="699DB2A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2375" w:type="dxa"/>
            <w:gridSpan w:val="2"/>
            <w:tcBorders>
              <w:top w:val="single" w:sz="8" w:space="0" w:color="auto"/>
              <w:left w:val="nil"/>
              <w:bottom w:val="nil"/>
              <w:right w:val="nil"/>
            </w:tcBorders>
            <w:tcMar>
              <w:left w:w="108" w:type="dxa"/>
              <w:right w:w="108" w:type="dxa"/>
            </w:tcMar>
          </w:tcPr>
          <w:p w14:paraId="6FDD1156" w14:textId="7879C07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Lead Levels</w:t>
            </w:r>
          </w:p>
        </w:tc>
        <w:tc>
          <w:tcPr>
            <w:tcW w:w="1191" w:type="dxa"/>
            <w:tcBorders>
              <w:top w:val="single" w:sz="8" w:space="0" w:color="auto"/>
              <w:left w:val="nil"/>
              <w:bottom w:val="nil"/>
              <w:right w:val="nil"/>
            </w:tcBorders>
            <w:tcMar>
              <w:left w:w="108" w:type="dxa"/>
              <w:right w:w="108" w:type="dxa"/>
            </w:tcMar>
          </w:tcPr>
          <w:p w14:paraId="5041BD9D" w14:textId="0B8B694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Total</w:t>
            </w:r>
          </w:p>
        </w:tc>
        <w:tc>
          <w:tcPr>
            <w:tcW w:w="1219" w:type="dxa"/>
            <w:tcBorders>
              <w:top w:val="single" w:sz="8" w:space="0" w:color="auto"/>
              <w:left w:val="nil"/>
              <w:bottom w:val="nil"/>
              <w:right w:val="nil"/>
            </w:tcBorders>
            <w:tcMar>
              <w:left w:w="108" w:type="dxa"/>
              <w:right w:w="108" w:type="dxa"/>
            </w:tcMar>
          </w:tcPr>
          <w:p w14:paraId="24A33CAA" w14:textId="352947AE"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Chi square</w:t>
            </w:r>
          </w:p>
        </w:tc>
        <w:tc>
          <w:tcPr>
            <w:tcW w:w="974" w:type="dxa"/>
            <w:tcBorders>
              <w:top w:val="single" w:sz="8" w:space="0" w:color="auto"/>
              <w:left w:val="nil"/>
              <w:bottom w:val="nil"/>
              <w:right w:val="nil"/>
            </w:tcBorders>
            <w:tcMar>
              <w:left w:w="108" w:type="dxa"/>
              <w:right w:w="108" w:type="dxa"/>
            </w:tcMar>
          </w:tcPr>
          <w:p w14:paraId="762A946E" w14:textId="16A398F4"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i/>
                <w:iCs/>
              </w:rPr>
              <w:t xml:space="preserve">P </w:t>
            </w:r>
            <w:r w:rsidRPr="14238F94">
              <w:rPr>
                <w:rFonts w:ascii="Arial" w:eastAsia="Times New Roman" w:hAnsi="Arial" w:cs="Arial"/>
                <w:b/>
                <w:bCs/>
              </w:rPr>
              <w:t>value</w:t>
            </w:r>
          </w:p>
        </w:tc>
      </w:tr>
      <w:tr w:rsidR="14238F94" w14:paraId="7C13714D" w14:textId="77777777" w:rsidTr="14238F94">
        <w:trPr>
          <w:trHeight w:val="525"/>
        </w:trPr>
        <w:tc>
          <w:tcPr>
            <w:tcW w:w="2650" w:type="dxa"/>
            <w:tcBorders>
              <w:top w:val="nil"/>
              <w:left w:val="nil"/>
              <w:bottom w:val="single" w:sz="8" w:space="0" w:color="auto"/>
              <w:right w:val="nil"/>
            </w:tcBorders>
            <w:tcMar>
              <w:left w:w="108" w:type="dxa"/>
              <w:right w:w="108" w:type="dxa"/>
            </w:tcMar>
          </w:tcPr>
          <w:p w14:paraId="3627C63A" w14:textId="296239B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240" w:type="dxa"/>
            <w:tcBorders>
              <w:top w:val="nil"/>
              <w:left w:val="nil"/>
              <w:bottom w:val="single" w:sz="8" w:space="0" w:color="auto"/>
              <w:right w:val="nil"/>
            </w:tcBorders>
            <w:tcMar>
              <w:left w:w="108" w:type="dxa"/>
              <w:right w:w="108" w:type="dxa"/>
            </w:tcMar>
          </w:tcPr>
          <w:p w14:paraId="50AE290E" w14:textId="0F1BC1E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&lt;5µg/dl</w:t>
            </w:r>
          </w:p>
          <w:p w14:paraId="2A037F0B" w14:textId="65BF6F22"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135" w:type="dxa"/>
            <w:tcBorders>
              <w:top w:val="nil"/>
              <w:left w:val="nil"/>
              <w:bottom w:val="single" w:sz="8" w:space="0" w:color="auto"/>
              <w:right w:val="nil"/>
            </w:tcBorders>
            <w:tcMar>
              <w:left w:w="108" w:type="dxa"/>
              <w:right w:w="108" w:type="dxa"/>
            </w:tcMar>
          </w:tcPr>
          <w:p w14:paraId="103BF5B1" w14:textId="5F687F4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&gt;5µg/dl</w:t>
            </w:r>
          </w:p>
          <w:p w14:paraId="3F590A33" w14:textId="2D5131D6"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191" w:type="dxa"/>
            <w:tcBorders>
              <w:top w:val="nil"/>
              <w:left w:val="nil"/>
              <w:bottom w:val="single" w:sz="8" w:space="0" w:color="auto"/>
              <w:right w:val="nil"/>
            </w:tcBorders>
            <w:tcMar>
              <w:left w:w="108" w:type="dxa"/>
              <w:right w:w="108" w:type="dxa"/>
            </w:tcMar>
          </w:tcPr>
          <w:p w14:paraId="54C8EB84" w14:textId="46731C84"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 (%)</w:t>
            </w:r>
          </w:p>
        </w:tc>
        <w:tc>
          <w:tcPr>
            <w:tcW w:w="1219" w:type="dxa"/>
            <w:tcBorders>
              <w:top w:val="nil"/>
              <w:left w:val="nil"/>
              <w:bottom w:val="single" w:sz="8" w:space="0" w:color="auto"/>
              <w:right w:val="nil"/>
            </w:tcBorders>
            <w:tcMar>
              <w:left w:w="108" w:type="dxa"/>
              <w:right w:w="108" w:type="dxa"/>
            </w:tcMar>
          </w:tcPr>
          <w:p w14:paraId="76713666" w14:textId="253684F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974" w:type="dxa"/>
            <w:tcBorders>
              <w:top w:val="nil"/>
              <w:left w:val="nil"/>
              <w:bottom w:val="single" w:sz="8" w:space="0" w:color="auto"/>
              <w:right w:val="nil"/>
            </w:tcBorders>
            <w:tcMar>
              <w:left w:w="108" w:type="dxa"/>
              <w:right w:w="108" w:type="dxa"/>
            </w:tcMar>
          </w:tcPr>
          <w:p w14:paraId="1AC2513A" w14:textId="118AB749"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r>
      <w:tr w:rsidR="14238F94" w14:paraId="01B65C9E" w14:textId="77777777" w:rsidTr="14238F94">
        <w:trPr>
          <w:trHeight w:val="435"/>
        </w:trPr>
        <w:tc>
          <w:tcPr>
            <w:tcW w:w="2650" w:type="dxa"/>
            <w:tcBorders>
              <w:top w:val="single" w:sz="8" w:space="0" w:color="auto"/>
              <w:left w:val="nil"/>
              <w:bottom w:val="nil"/>
              <w:right w:val="nil"/>
            </w:tcBorders>
            <w:tcMar>
              <w:left w:w="108" w:type="dxa"/>
              <w:right w:w="108" w:type="dxa"/>
            </w:tcMar>
          </w:tcPr>
          <w:p w14:paraId="33109129" w14:textId="22D3984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Blood group</w:t>
            </w:r>
          </w:p>
        </w:tc>
        <w:tc>
          <w:tcPr>
            <w:tcW w:w="1240" w:type="dxa"/>
            <w:tcBorders>
              <w:top w:val="single" w:sz="8" w:space="0" w:color="auto"/>
              <w:left w:val="nil"/>
              <w:bottom w:val="nil"/>
              <w:right w:val="nil"/>
            </w:tcBorders>
            <w:tcMar>
              <w:left w:w="108" w:type="dxa"/>
              <w:right w:w="108" w:type="dxa"/>
            </w:tcMar>
          </w:tcPr>
          <w:p w14:paraId="66B621A5" w14:textId="2AA5EF1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35" w:type="dxa"/>
            <w:tcBorders>
              <w:top w:val="single" w:sz="8" w:space="0" w:color="auto"/>
              <w:left w:val="nil"/>
              <w:bottom w:val="nil"/>
              <w:right w:val="nil"/>
            </w:tcBorders>
            <w:tcMar>
              <w:left w:w="108" w:type="dxa"/>
              <w:right w:w="108" w:type="dxa"/>
            </w:tcMar>
          </w:tcPr>
          <w:p w14:paraId="6A7A0E95" w14:textId="0EA837E4"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91" w:type="dxa"/>
            <w:tcBorders>
              <w:top w:val="single" w:sz="8" w:space="0" w:color="auto"/>
              <w:left w:val="nil"/>
              <w:bottom w:val="nil"/>
              <w:right w:val="nil"/>
            </w:tcBorders>
            <w:tcMar>
              <w:left w:w="108" w:type="dxa"/>
              <w:right w:w="108" w:type="dxa"/>
            </w:tcMar>
          </w:tcPr>
          <w:p w14:paraId="24E9A26D" w14:textId="70EEB46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9" w:type="dxa"/>
            <w:tcBorders>
              <w:top w:val="single" w:sz="8" w:space="0" w:color="auto"/>
              <w:left w:val="nil"/>
              <w:bottom w:val="nil"/>
              <w:right w:val="nil"/>
            </w:tcBorders>
            <w:tcMar>
              <w:left w:w="108" w:type="dxa"/>
              <w:right w:w="108" w:type="dxa"/>
            </w:tcMar>
          </w:tcPr>
          <w:p w14:paraId="58191886" w14:textId="0EB3A68F"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single" w:sz="8" w:space="0" w:color="auto"/>
              <w:left w:val="nil"/>
              <w:bottom w:val="nil"/>
              <w:right w:val="nil"/>
            </w:tcBorders>
            <w:tcMar>
              <w:left w:w="108" w:type="dxa"/>
              <w:right w:w="108" w:type="dxa"/>
            </w:tcMar>
          </w:tcPr>
          <w:p w14:paraId="2F7DD94D" w14:textId="4D21EDDC"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D92C0A1" w14:textId="77777777" w:rsidTr="14238F94">
        <w:trPr>
          <w:trHeight w:val="435"/>
        </w:trPr>
        <w:tc>
          <w:tcPr>
            <w:tcW w:w="2650" w:type="dxa"/>
            <w:tcBorders>
              <w:top w:val="nil"/>
              <w:left w:val="nil"/>
              <w:bottom w:val="nil"/>
              <w:right w:val="nil"/>
            </w:tcBorders>
            <w:tcMar>
              <w:left w:w="108" w:type="dxa"/>
              <w:right w:w="108" w:type="dxa"/>
            </w:tcMar>
          </w:tcPr>
          <w:p w14:paraId="66479F0B" w14:textId="769EFF9E" w:rsidR="14238F94" w:rsidRDefault="14238F94" w:rsidP="14238F94">
            <w:pPr>
              <w:pStyle w:val="Body"/>
              <w:spacing w:after="0"/>
              <w:rPr>
                <w:rFonts w:ascii="Arial" w:eastAsia="Times New Roman" w:hAnsi="Arial" w:cs="Arial"/>
              </w:rPr>
            </w:pPr>
            <w:r w:rsidRPr="14238F94">
              <w:rPr>
                <w:rFonts w:ascii="Arial" w:eastAsia="Times New Roman" w:hAnsi="Arial" w:cs="Arial"/>
              </w:rPr>
              <w:t>A Negative</w:t>
            </w:r>
          </w:p>
        </w:tc>
        <w:tc>
          <w:tcPr>
            <w:tcW w:w="1240" w:type="dxa"/>
            <w:tcBorders>
              <w:top w:val="nil"/>
              <w:left w:val="nil"/>
              <w:bottom w:val="nil"/>
              <w:right w:val="nil"/>
            </w:tcBorders>
            <w:tcMar>
              <w:left w:w="108" w:type="dxa"/>
              <w:right w:w="108" w:type="dxa"/>
            </w:tcMar>
          </w:tcPr>
          <w:p w14:paraId="767BCAE9" w14:textId="57C0D575" w:rsidR="14238F94" w:rsidRDefault="14238F94" w:rsidP="14238F94">
            <w:pPr>
              <w:pStyle w:val="Body"/>
              <w:spacing w:after="0"/>
              <w:rPr>
                <w:rFonts w:ascii="Arial" w:eastAsia="Times New Roman" w:hAnsi="Arial" w:cs="Arial"/>
              </w:rPr>
            </w:pPr>
            <w:r w:rsidRPr="14238F94">
              <w:rPr>
                <w:rFonts w:ascii="Arial" w:eastAsia="Times New Roman" w:hAnsi="Arial" w:cs="Arial"/>
              </w:rPr>
              <w:t>2 (15.4)</w:t>
            </w:r>
          </w:p>
        </w:tc>
        <w:tc>
          <w:tcPr>
            <w:tcW w:w="1135" w:type="dxa"/>
            <w:tcBorders>
              <w:top w:val="nil"/>
              <w:left w:val="nil"/>
              <w:bottom w:val="nil"/>
              <w:right w:val="nil"/>
            </w:tcBorders>
            <w:tcMar>
              <w:left w:w="108" w:type="dxa"/>
              <w:right w:w="108" w:type="dxa"/>
            </w:tcMar>
          </w:tcPr>
          <w:p w14:paraId="559FD40E" w14:textId="39DEEA3B" w:rsidR="14238F94" w:rsidRDefault="14238F94" w:rsidP="14238F94">
            <w:pPr>
              <w:pStyle w:val="Body"/>
              <w:spacing w:after="0"/>
              <w:rPr>
                <w:rFonts w:ascii="Arial" w:eastAsia="Times New Roman" w:hAnsi="Arial" w:cs="Arial"/>
              </w:rPr>
            </w:pPr>
            <w:r w:rsidRPr="14238F94">
              <w:rPr>
                <w:rFonts w:ascii="Arial" w:eastAsia="Times New Roman" w:hAnsi="Arial" w:cs="Arial"/>
              </w:rPr>
              <w:t>4 (1.7)</w:t>
            </w:r>
          </w:p>
        </w:tc>
        <w:tc>
          <w:tcPr>
            <w:tcW w:w="1191" w:type="dxa"/>
            <w:tcBorders>
              <w:top w:val="nil"/>
              <w:left w:val="nil"/>
              <w:bottom w:val="nil"/>
              <w:right w:val="nil"/>
            </w:tcBorders>
            <w:tcMar>
              <w:left w:w="108" w:type="dxa"/>
              <w:right w:w="108" w:type="dxa"/>
            </w:tcMar>
          </w:tcPr>
          <w:p w14:paraId="08CDBCB2" w14:textId="50877340" w:rsidR="14238F94" w:rsidRDefault="14238F94" w:rsidP="14238F94">
            <w:pPr>
              <w:pStyle w:val="Body"/>
              <w:spacing w:after="0"/>
              <w:rPr>
                <w:rFonts w:ascii="Arial" w:eastAsia="Times New Roman" w:hAnsi="Arial" w:cs="Arial"/>
              </w:rPr>
            </w:pPr>
            <w:r w:rsidRPr="14238F94">
              <w:rPr>
                <w:rFonts w:ascii="Arial" w:eastAsia="Times New Roman" w:hAnsi="Arial" w:cs="Arial"/>
              </w:rPr>
              <w:t>6 (2.4)</w:t>
            </w:r>
          </w:p>
        </w:tc>
        <w:tc>
          <w:tcPr>
            <w:tcW w:w="1219" w:type="dxa"/>
            <w:tcBorders>
              <w:top w:val="nil"/>
              <w:left w:val="nil"/>
              <w:bottom w:val="nil"/>
              <w:right w:val="nil"/>
            </w:tcBorders>
            <w:tcMar>
              <w:left w:w="108" w:type="dxa"/>
              <w:right w:w="108" w:type="dxa"/>
            </w:tcMar>
          </w:tcPr>
          <w:p w14:paraId="0D8BA188" w14:textId="5751679F" w:rsidR="14238F94" w:rsidRDefault="14238F94" w:rsidP="14238F94">
            <w:pPr>
              <w:pStyle w:val="Body"/>
              <w:spacing w:after="0"/>
              <w:rPr>
                <w:rFonts w:ascii="Arial" w:eastAsia="Times New Roman" w:hAnsi="Arial" w:cs="Arial"/>
              </w:rPr>
            </w:pPr>
            <w:r w:rsidRPr="14238F94">
              <w:rPr>
                <w:rFonts w:ascii="Arial" w:eastAsia="Times New Roman" w:hAnsi="Arial" w:cs="Arial"/>
              </w:rPr>
              <w:t>12.025</w:t>
            </w:r>
          </w:p>
        </w:tc>
        <w:tc>
          <w:tcPr>
            <w:tcW w:w="974" w:type="dxa"/>
            <w:tcBorders>
              <w:top w:val="nil"/>
              <w:left w:val="nil"/>
              <w:bottom w:val="nil"/>
              <w:right w:val="nil"/>
            </w:tcBorders>
            <w:tcMar>
              <w:left w:w="108" w:type="dxa"/>
              <w:right w:w="108" w:type="dxa"/>
            </w:tcMar>
          </w:tcPr>
          <w:p w14:paraId="372298D3" w14:textId="5BD6171C" w:rsidR="14238F94" w:rsidRDefault="14238F94" w:rsidP="14238F94">
            <w:pPr>
              <w:pStyle w:val="Body"/>
              <w:spacing w:after="0"/>
              <w:rPr>
                <w:rFonts w:ascii="Arial" w:eastAsia="Times New Roman" w:hAnsi="Arial" w:cs="Arial"/>
              </w:rPr>
            </w:pPr>
            <w:r w:rsidRPr="14238F94">
              <w:rPr>
                <w:rFonts w:ascii="Arial" w:eastAsia="Times New Roman" w:hAnsi="Arial" w:cs="Arial"/>
              </w:rPr>
              <w:t>0.061</w:t>
            </w:r>
          </w:p>
        </w:tc>
      </w:tr>
      <w:tr w:rsidR="14238F94" w14:paraId="1BE1D070" w14:textId="77777777" w:rsidTr="14238F94">
        <w:trPr>
          <w:trHeight w:val="435"/>
        </w:trPr>
        <w:tc>
          <w:tcPr>
            <w:tcW w:w="2650" w:type="dxa"/>
            <w:tcBorders>
              <w:top w:val="nil"/>
              <w:left w:val="nil"/>
              <w:bottom w:val="nil"/>
              <w:right w:val="nil"/>
            </w:tcBorders>
            <w:tcMar>
              <w:left w:w="108" w:type="dxa"/>
              <w:right w:w="108" w:type="dxa"/>
            </w:tcMar>
          </w:tcPr>
          <w:p w14:paraId="3E7F45AB" w14:textId="3DE0C844" w:rsidR="14238F94" w:rsidRDefault="14238F94" w:rsidP="14238F94">
            <w:pPr>
              <w:pStyle w:val="Body"/>
              <w:spacing w:after="0"/>
              <w:rPr>
                <w:rFonts w:ascii="Arial" w:eastAsia="Times New Roman" w:hAnsi="Arial" w:cs="Arial"/>
              </w:rPr>
            </w:pPr>
            <w:r w:rsidRPr="14238F94">
              <w:rPr>
                <w:rFonts w:ascii="Arial" w:eastAsia="Times New Roman" w:hAnsi="Arial" w:cs="Arial"/>
              </w:rPr>
              <w:t>A Positive</w:t>
            </w:r>
          </w:p>
        </w:tc>
        <w:tc>
          <w:tcPr>
            <w:tcW w:w="1240" w:type="dxa"/>
            <w:tcBorders>
              <w:top w:val="nil"/>
              <w:left w:val="nil"/>
              <w:bottom w:val="nil"/>
              <w:right w:val="nil"/>
            </w:tcBorders>
            <w:tcMar>
              <w:left w:w="108" w:type="dxa"/>
              <w:right w:w="108" w:type="dxa"/>
            </w:tcMar>
          </w:tcPr>
          <w:p w14:paraId="71FABC11" w14:textId="68237374"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43E27287" w14:textId="6C0D904B" w:rsidR="14238F94" w:rsidRDefault="14238F94" w:rsidP="14238F94">
            <w:pPr>
              <w:pStyle w:val="Body"/>
              <w:spacing w:after="0"/>
              <w:rPr>
                <w:rFonts w:ascii="Arial" w:eastAsia="Times New Roman" w:hAnsi="Arial" w:cs="Arial"/>
              </w:rPr>
            </w:pPr>
            <w:r w:rsidRPr="14238F94">
              <w:rPr>
                <w:rFonts w:ascii="Arial" w:eastAsia="Times New Roman" w:hAnsi="Arial" w:cs="Arial"/>
              </w:rPr>
              <w:t>33 (14.2)</w:t>
            </w:r>
          </w:p>
        </w:tc>
        <w:tc>
          <w:tcPr>
            <w:tcW w:w="1191" w:type="dxa"/>
            <w:tcBorders>
              <w:top w:val="nil"/>
              <w:left w:val="nil"/>
              <w:bottom w:val="nil"/>
              <w:right w:val="nil"/>
            </w:tcBorders>
            <w:tcMar>
              <w:left w:w="108" w:type="dxa"/>
              <w:right w:w="108" w:type="dxa"/>
            </w:tcMar>
          </w:tcPr>
          <w:p w14:paraId="32157FBC" w14:textId="0655FB64" w:rsidR="14238F94" w:rsidRDefault="14238F94" w:rsidP="14238F94">
            <w:pPr>
              <w:pStyle w:val="Body"/>
              <w:spacing w:after="0"/>
              <w:rPr>
                <w:rFonts w:ascii="Arial" w:eastAsia="Times New Roman" w:hAnsi="Arial" w:cs="Arial"/>
              </w:rPr>
            </w:pPr>
            <w:r w:rsidRPr="14238F94">
              <w:rPr>
                <w:rFonts w:ascii="Arial" w:eastAsia="Times New Roman" w:hAnsi="Arial" w:cs="Arial"/>
              </w:rPr>
              <w:t>33 (13.4)</w:t>
            </w:r>
          </w:p>
        </w:tc>
        <w:tc>
          <w:tcPr>
            <w:tcW w:w="1219" w:type="dxa"/>
            <w:tcBorders>
              <w:top w:val="nil"/>
              <w:left w:val="nil"/>
              <w:bottom w:val="nil"/>
              <w:right w:val="nil"/>
            </w:tcBorders>
            <w:tcMar>
              <w:left w:w="108" w:type="dxa"/>
              <w:right w:w="108" w:type="dxa"/>
            </w:tcMar>
          </w:tcPr>
          <w:p w14:paraId="55340824" w14:textId="74AB960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23516DB7" w14:textId="3C8E76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F6AA432" w14:textId="77777777" w:rsidTr="14238F94">
        <w:trPr>
          <w:trHeight w:val="435"/>
        </w:trPr>
        <w:tc>
          <w:tcPr>
            <w:tcW w:w="2650" w:type="dxa"/>
            <w:tcBorders>
              <w:top w:val="nil"/>
              <w:left w:val="nil"/>
              <w:bottom w:val="nil"/>
              <w:right w:val="nil"/>
            </w:tcBorders>
            <w:tcMar>
              <w:left w:w="108" w:type="dxa"/>
              <w:right w:w="108" w:type="dxa"/>
            </w:tcMar>
          </w:tcPr>
          <w:p w14:paraId="24794977" w14:textId="161399D6" w:rsidR="14238F94" w:rsidRDefault="14238F94" w:rsidP="14238F94">
            <w:pPr>
              <w:pStyle w:val="Body"/>
              <w:spacing w:after="0"/>
              <w:rPr>
                <w:rFonts w:ascii="Arial" w:eastAsia="Times New Roman" w:hAnsi="Arial" w:cs="Arial"/>
              </w:rPr>
            </w:pPr>
            <w:r w:rsidRPr="14238F94">
              <w:rPr>
                <w:rFonts w:ascii="Arial" w:eastAsia="Times New Roman" w:hAnsi="Arial" w:cs="Arial"/>
              </w:rPr>
              <w:t>AB Positive</w:t>
            </w:r>
          </w:p>
        </w:tc>
        <w:tc>
          <w:tcPr>
            <w:tcW w:w="1240" w:type="dxa"/>
            <w:tcBorders>
              <w:top w:val="nil"/>
              <w:left w:val="nil"/>
              <w:bottom w:val="nil"/>
              <w:right w:val="nil"/>
            </w:tcBorders>
            <w:tcMar>
              <w:left w:w="108" w:type="dxa"/>
              <w:right w:w="108" w:type="dxa"/>
            </w:tcMar>
          </w:tcPr>
          <w:p w14:paraId="57FF6BFD" w14:textId="5A9F873F"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7F328C49" w14:textId="4A8F1190"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191" w:type="dxa"/>
            <w:tcBorders>
              <w:top w:val="nil"/>
              <w:left w:val="nil"/>
              <w:bottom w:val="nil"/>
              <w:right w:val="nil"/>
            </w:tcBorders>
            <w:tcMar>
              <w:left w:w="108" w:type="dxa"/>
              <w:right w:w="108" w:type="dxa"/>
            </w:tcMar>
          </w:tcPr>
          <w:p w14:paraId="002088B1" w14:textId="7D7AC06B"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9" w:type="dxa"/>
            <w:tcBorders>
              <w:top w:val="nil"/>
              <w:left w:val="nil"/>
              <w:bottom w:val="nil"/>
              <w:right w:val="nil"/>
            </w:tcBorders>
            <w:tcMar>
              <w:left w:w="108" w:type="dxa"/>
              <w:right w:w="108" w:type="dxa"/>
            </w:tcMar>
          </w:tcPr>
          <w:p w14:paraId="74E5D119" w14:textId="7B8AFFF7"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2BFFFF5A" w14:textId="69635B1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01E6BE9" w14:textId="77777777" w:rsidTr="14238F94">
        <w:trPr>
          <w:trHeight w:val="435"/>
        </w:trPr>
        <w:tc>
          <w:tcPr>
            <w:tcW w:w="2650" w:type="dxa"/>
            <w:tcBorders>
              <w:top w:val="nil"/>
              <w:left w:val="nil"/>
              <w:bottom w:val="nil"/>
              <w:right w:val="nil"/>
            </w:tcBorders>
            <w:tcMar>
              <w:left w:w="108" w:type="dxa"/>
              <w:right w:w="108" w:type="dxa"/>
            </w:tcMar>
          </w:tcPr>
          <w:p w14:paraId="6364599F" w14:textId="5FAEB887" w:rsidR="14238F94" w:rsidRDefault="14238F94" w:rsidP="14238F94">
            <w:pPr>
              <w:pStyle w:val="Body"/>
              <w:spacing w:after="0"/>
              <w:rPr>
                <w:rFonts w:ascii="Arial" w:eastAsia="Times New Roman" w:hAnsi="Arial" w:cs="Arial"/>
              </w:rPr>
            </w:pPr>
            <w:r w:rsidRPr="14238F94">
              <w:rPr>
                <w:rFonts w:ascii="Arial" w:eastAsia="Times New Roman" w:hAnsi="Arial" w:cs="Arial"/>
              </w:rPr>
              <w:t>B Negative</w:t>
            </w:r>
          </w:p>
        </w:tc>
        <w:tc>
          <w:tcPr>
            <w:tcW w:w="1240" w:type="dxa"/>
            <w:tcBorders>
              <w:top w:val="nil"/>
              <w:left w:val="nil"/>
              <w:bottom w:val="nil"/>
              <w:right w:val="nil"/>
            </w:tcBorders>
            <w:tcMar>
              <w:left w:w="108" w:type="dxa"/>
              <w:right w:w="108" w:type="dxa"/>
            </w:tcMar>
          </w:tcPr>
          <w:p w14:paraId="592CFB2E" w14:textId="4BB9A8D6"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45E14863" w14:textId="3A32DC22" w:rsidR="14238F94" w:rsidRDefault="14238F94" w:rsidP="14238F94">
            <w:pPr>
              <w:pStyle w:val="Body"/>
              <w:spacing w:after="0"/>
              <w:rPr>
                <w:rFonts w:ascii="Arial" w:eastAsia="Times New Roman" w:hAnsi="Arial" w:cs="Arial"/>
              </w:rPr>
            </w:pPr>
            <w:r w:rsidRPr="14238F94">
              <w:rPr>
                <w:rFonts w:ascii="Arial" w:eastAsia="Times New Roman" w:hAnsi="Arial" w:cs="Arial"/>
              </w:rPr>
              <w:t>4 (1.7)</w:t>
            </w:r>
          </w:p>
        </w:tc>
        <w:tc>
          <w:tcPr>
            <w:tcW w:w="1191" w:type="dxa"/>
            <w:tcBorders>
              <w:top w:val="nil"/>
              <w:left w:val="nil"/>
              <w:bottom w:val="nil"/>
              <w:right w:val="nil"/>
            </w:tcBorders>
            <w:tcMar>
              <w:left w:w="108" w:type="dxa"/>
              <w:right w:w="108" w:type="dxa"/>
            </w:tcMar>
          </w:tcPr>
          <w:p w14:paraId="20A579DB" w14:textId="5AFBA01E" w:rsidR="14238F94" w:rsidRDefault="14238F94" w:rsidP="14238F94">
            <w:pPr>
              <w:pStyle w:val="Body"/>
              <w:spacing w:after="0"/>
              <w:rPr>
                <w:rFonts w:ascii="Arial" w:eastAsia="Times New Roman" w:hAnsi="Arial" w:cs="Arial"/>
              </w:rPr>
            </w:pPr>
            <w:r w:rsidRPr="14238F94">
              <w:rPr>
                <w:rFonts w:ascii="Arial" w:eastAsia="Times New Roman" w:hAnsi="Arial" w:cs="Arial"/>
              </w:rPr>
              <w:t>4 (1.6)</w:t>
            </w:r>
          </w:p>
        </w:tc>
        <w:tc>
          <w:tcPr>
            <w:tcW w:w="1219" w:type="dxa"/>
            <w:tcBorders>
              <w:top w:val="nil"/>
              <w:left w:val="nil"/>
              <w:bottom w:val="nil"/>
              <w:right w:val="nil"/>
            </w:tcBorders>
            <w:tcMar>
              <w:left w:w="108" w:type="dxa"/>
              <w:right w:w="108" w:type="dxa"/>
            </w:tcMar>
          </w:tcPr>
          <w:p w14:paraId="018C7671" w14:textId="1AF5042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1C60AEC6" w14:textId="2832DE97"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5923236C" w14:textId="77777777" w:rsidTr="14238F94">
        <w:trPr>
          <w:trHeight w:val="435"/>
        </w:trPr>
        <w:tc>
          <w:tcPr>
            <w:tcW w:w="2650" w:type="dxa"/>
            <w:tcBorders>
              <w:top w:val="nil"/>
              <w:left w:val="nil"/>
              <w:bottom w:val="nil"/>
              <w:right w:val="nil"/>
            </w:tcBorders>
            <w:tcMar>
              <w:left w:w="108" w:type="dxa"/>
              <w:right w:w="108" w:type="dxa"/>
            </w:tcMar>
          </w:tcPr>
          <w:p w14:paraId="4124CAE1" w14:textId="413AA40A" w:rsidR="14238F94" w:rsidRDefault="14238F94" w:rsidP="14238F94">
            <w:pPr>
              <w:pStyle w:val="Body"/>
              <w:spacing w:after="0"/>
              <w:rPr>
                <w:rFonts w:ascii="Arial" w:eastAsia="Times New Roman" w:hAnsi="Arial" w:cs="Arial"/>
              </w:rPr>
            </w:pPr>
            <w:r w:rsidRPr="14238F94">
              <w:rPr>
                <w:rFonts w:ascii="Arial" w:eastAsia="Times New Roman" w:hAnsi="Arial" w:cs="Arial"/>
              </w:rPr>
              <w:t>B Positive</w:t>
            </w:r>
          </w:p>
        </w:tc>
        <w:tc>
          <w:tcPr>
            <w:tcW w:w="1240" w:type="dxa"/>
            <w:tcBorders>
              <w:top w:val="nil"/>
              <w:left w:val="nil"/>
              <w:bottom w:val="nil"/>
              <w:right w:val="nil"/>
            </w:tcBorders>
            <w:tcMar>
              <w:left w:w="108" w:type="dxa"/>
              <w:right w:w="108" w:type="dxa"/>
            </w:tcMar>
          </w:tcPr>
          <w:p w14:paraId="5D447D99" w14:textId="054D24B2" w:rsidR="14238F94" w:rsidRDefault="14238F94" w:rsidP="14238F94">
            <w:pPr>
              <w:pStyle w:val="Body"/>
              <w:spacing w:after="0"/>
              <w:rPr>
                <w:rFonts w:ascii="Arial" w:eastAsia="Times New Roman" w:hAnsi="Arial" w:cs="Arial"/>
              </w:rPr>
            </w:pPr>
            <w:r w:rsidRPr="14238F94">
              <w:rPr>
                <w:rFonts w:ascii="Arial" w:eastAsia="Times New Roman" w:hAnsi="Arial" w:cs="Arial"/>
              </w:rPr>
              <w:t>2 (15.4)</w:t>
            </w:r>
          </w:p>
        </w:tc>
        <w:tc>
          <w:tcPr>
            <w:tcW w:w="1135" w:type="dxa"/>
            <w:tcBorders>
              <w:top w:val="nil"/>
              <w:left w:val="nil"/>
              <w:bottom w:val="nil"/>
              <w:right w:val="nil"/>
            </w:tcBorders>
            <w:tcMar>
              <w:left w:w="108" w:type="dxa"/>
              <w:right w:w="108" w:type="dxa"/>
            </w:tcMar>
          </w:tcPr>
          <w:p w14:paraId="4D180D4C" w14:textId="4946C82C" w:rsidR="14238F94" w:rsidRDefault="14238F94" w:rsidP="14238F94">
            <w:pPr>
              <w:pStyle w:val="Body"/>
              <w:spacing w:after="0"/>
              <w:rPr>
                <w:rFonts w:ascii="Arial" w:eastAsia="Times New Roman" w:hAnsi="Arial" w:cs="Arial"/>
              </w:rPr>
            </w:pPr>
            <w:r w:rsidRPr="14238F94">
              <w:rPr>
                <w:rFonts w:ascii="Arial" w:eastAsia="Times New Roman" w:hAnsi="Arial" w:cs="Arial"/>
              </w:rPr>
              <w:t>22 (9.4)</w:t>
            </w:r>
          </w:p>
        </w:tc>
        <w:tc>
          <w:tcPr>
            <w:tcW w:w="1191" w:type="dxa"/>
            <w:tcBorders>
              <w:top w:val="nil"/>
              <w:left w:val="nil"/>
              <w:bottom w:val="nil"/>
              <w:right w:val="nil"/>
            </w:tcBorders>
            <w:tcMar>
              <w:left w:w="108" w:type="dxa"/>
              <w:right w:w="108" w:type="dxa"/>
            </w:tcMar>
          </w:tcPr>
          <w:p w14:paraId="43A08B03" w14:textId="2633C430" w:rsidR="14238F94" w:rsidRDefault="14238F94" w:rsidP="14238F94">
            <w:pPr>
              <w:pStyle w:val="Body"/>
              <w:spacing w:after="0"/>
              <w:rPr>
                <w:rFonts w:ascii="Arial" w:eastAsia="Times New Roman" w:hAnsi="Arial" w:cs="Arial"/>
              </w:rPr>
            </w:pPr>
            <w:r w:rsidRPr="14238F94">
              <w:rPr>
                <w:rFonts w:ascii="Arial" w:eastAsia="Times New Roman" w:hAnsi="Arial" w:cs="Arial"/>
              </w:rPr>
              <w:t>24 (9.8)</w:t>
            </w:r>
          </w:p>
        </w:tc>
        <w:tc>
          <w:tcPr>
            <w:tcW w:w="1219" w:type="dxa"/>
            <w:tcBorders>
              <w:top w:val="nil"/>
              <w:left w:val="nil"/>
              <w:bottom w:val="nil"/>
              <w:right w:val="nil"/>
            </w:tcBorders>
            <w:tcMar>
              <w:left w:w="108" w:type="dxa"/>
              <w:right w:w="108" w:type="dxa"/>
            </w:tcMar>
          </w:tcPr>
          <w:p w14:paraId="671F1373" w14:textId="621A278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6293928F" w14:textId="75C169E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7737FDDC" w14:textId="77777777" w:rsidTr="14238F94">
        <w:trPr>
          <w:trHeight w:val="435"/>
        </w:trPr>
        <w:tc>
          <w:tcPr>
            <w:tcW w:w="2650" w:type="dxa"/>
            <w:tcBorders>
              <w:top w:val="nil"/>
              <w:left w:val="nil"/>
              <w:bottom w:val="nil"/>
              <w:right w:val="nil"/>
            </w:tcBorders>
            <w:tcMar>
              <w:left w:w="108" w:type="dxa"/>
              <w:right w:w="108" w:type="dxa"/>
            </w:tcMar>
          </w:tcPr>
          <w:p w14:paraId="17786C67" w14:textId="1CDFE60A" w:rsidR="14238F94" w:rsidRDefault="14238F94" w:rsidP="14238F94">
            <w:pPr>
              <w:pStyle w:val="Body"/>
              <w:spacing w:after="0"/>
              <w:rPr>
                <w:rFonts w:ascii="Arial" w:eastAsia="Times New Roman" w:hAnsi="Arial" w:cs="Arial"/>
              </w:rPr>
            </w:pPr>
            <w:r w:rsidRPr="14238F94">
              <w:rPr>
                <w:rFonts w:ascii="Arial" w:eastAsia="Times New Roman" w:hAnsi="Arial" w:cs="Arial"/>
              </w:rPr>
              <w:t>O Negative</w:t>
            </w:r>
          </w:p>
        </w:tc>
        <w:tc>
          <w:tcPr>
            <w:tcW w:w="1240" w:type="dxa"/>
            <w:tcBorders>
              <w:top w:val="nil"/>
              <w:left w:val="nil"/>
              <w:bottom w:val="nil"/>
              <w:right w:val="nil"/>
            </w:tcBorders>
            <w:tcMar>
              <w:left w:w="108" w:type="dxa"/>
              <w:right w:w="108" w:type="dxa"/>
            </w:tcMar>
          </w:tcPr>
          <w:p w14:paraId="6B9599A9" w14:textId="5E82A408" w:rsidR="14238F94" w:rsidRDefault="14238F94" w:rsidP="14238F94">
            <w:pPr>
              <w:pStyle w:val="Body"/>
              <w:spacing w:after="0"/>
              <w:rPr>
                <w:rFonts w:ascii="Arial" w:eastAsia="Times New Roman" w:hAnsi="Arial" w:cs="Arial"/>
              </w:rPr>
            </w:pPr>
            <w:r w:rsidRPr="14238F94">
              <w:rPr>
                <w:rFonts w:ascii="Arial" w:eastAsia="Times New Roman" w:hAnsi="Arial" w:cs="Arial"/>
              </w:rPr>
              <w:t>1 (7.7)</w:t>
            </w:r>
          </w:p>
        </w:tc>
        <w:tc>
          <w:tcPr>
            <w:tcW w:w="1135" w:type="dxa"/>
            <w:tcBorders>
              <w:top w:val="nil"/>
              <w:left w:val="nil"/>
              <w:bottom w:val="nil"/>
              <w:right w:val="nil"/>
            </w:tcBorders>
            <w:tcMar>
              <w:left w:w="108" w:type="dxa"/>
              <w:right w:w="108" w:type="dxa"/>
            </w:tcMar>
          </w:tcPr>
          <w:p w14:paraId="5F0E3F33" w14:textId="0FDA08EE" w:rsidR="14238F94" w:rsidRDefault="14238F94" w:rsidP="14238F94">
            <w:pPr>
              <w:pStyle w:val="Body"/>
              <w:spacing w:after="0"/>
              <w:rPr>
                <w:rFonts w:ascii="Arial" w:eastAsia="Times New Roman" w:hAnsi="Arial" w:cs="Arial"/>
              </w:rPr>
            </w:pPr>
            <w:r w:rsidRPr="14238F94">
              <w:rPr>
                <w:rFonts w:ascii="Arial" w:eastAsia="Times New Roman" w:hAnsi="Arial" w:cs="Arial"/>
              </w:rPr>
              <w:t>17 (7.3)</w:t>
            </w:r>
          </w:p>
        </w:tc>
        <w:tc>
          <w:tcPr>
            <w:tcW w:w="1191" w:type="dxa"/>
            <w:tcBorders>
              <w:top w:val="nil"/>
              <w:left w:val="nil"/>
              <w:bottom w:val="nil"/>
              <w:right w:val="nil"/>
            </w:tcBorders>
            <w:tcMar>
              <w:left w:w="108" w:type="dxa"/>
              <w:right w:w="108" w:type="dxa"/>
            </w:tcMar>
          </w:tcPr>
          <w:p w14:paraId="4200318A" w14:textId="63281187" w:rsidR="14238F94" w:rsidRDefault="14238F94" w:rsidP="14238F94">
            <w:pPr>
              <w:pStyle w:val="Body"/>
              <w:spacing w:after="0"/>
              <w:rPr>
                <w:rFonts w:ascii="Arial" w:eastAsia="Times New Roman" w:hAnsi="Arial" w:cs="Arial"/>
              </w:rPr>
            </w:pPr>
            <w:r w:rsidRPr="14238F94">
              <w:rPr>
                <w:rFonts w:ascii="Arial" w:eastAsia="Times New Roman" w:hAnsi="Arial" w:cs="Arial"/>
              </w:rPr>
              <w:t>18 (7.3)</w:t>
            </w:r>
          </w:p>
        </w:tc>
        <w:tc>
          <w:tcPr>
            <w:tcW w:w="1219" w:type="dxa"/>
            <w:tcBorders>
              <w:top w:val="nil"/>
              <w:left w:val="nil"/>
              <w:bottom w:val="nil"/>
              <w:right w:val="nil"/>
            </w:tcBorders>
            <w:tcMar>
              <w:left w:w="108" w:type="dxa"/>
              <w:right w:w="108" w:type="dxa"/>
            </w:tcMar>
          </w:tcPr>
          <w:p w14:paraId="15B0A979" w14:textId="088F52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1B4BFA71" w14:textId="5241963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47AFD15" w14:textId="77777777" w:rsidTr="14238F94">
        <w:trPr>
          <w:trHeight w:val="465"/>
        </w:trPr>
        <w:tc>
          <w:tcPr>
            <w:tcW w:w="2650" w:type="dxa"/>
            <w:tcBorders>
              <w:top w:val="nil"/>
              <w:left w:val="nil"/>
              <w:bottom w:val="single" w:sz="8" w:space="0" w:color="auto"/>
              <w:right w:val="nil"/>
            </w:tcBorders>
            <w:tcMar>
              <w:left w:w="108" w:type="dxa"/>
              <w:right w:w="108" w:type="dxa"/>
            </w:tcMar>
          </w:tcPr>
          <w:p w14:paraId="5C158D61" w14:textId="558B8547" w:rsidR="14238F94" w:rsidRDefault="14238F94" w:rsidP="14238F94">
            <w:pPr>
              <w:pStyle w:val="Body"/>
              <w:spacing w:after="0"/>
              <w:rPr>
                <w:rFonts w:ascii="Arial" w:eastAsia="Times New Roman" w:hAnsi="Arial" w:cs="Arial"/>
              </w:rPr>
            </w:pPr>
            <w:r w:rsidRPr="14238F94">
              <w:rPr>
                <w:rFonts w:ascii="Arial" w:eastAsia="Times New Roman" w:hAnsi="Arial" w:cs="Arial"/>
              </w:rPr>
              <w:t>O Positive</w:t>
            </w:r>
          </w:p>
        </w:tc>
        <w:tc>
          <w:tcPr>
            <w:tcW w:w="1240" w:type="dxa"/>
            <w:tcBorders>
              <w:top w:val="nil"/>
              <w:left w:val="nil"/>
              <w:bottom w:val="single" w:sz="8" w:space="0" w:color="auto"/>
              <w:right w:val="nil"/>
            </w:tcBorders>
            <w:tcMar>
              <w:left w:w="108" w:type="dxa"/>
              <w:right w:w="108" w:type="dxa"/>
            </w:tcMar>
          </w:tcPr>
          <w:p w14:paraId="5B5613F1" w14:textId="32286424" w:rsidR="14238F94" w:rsidRDefault="14238F94" w:rsidP="14238F94">
            <w:pPr>
              <w:pStyle w:val="Body"/>
              <w:spacing w:after="0"/>
              <w:rPr>
                <w:rFonts w:ascii="Arial" w:eastAsia="Times New Roman" w:hAnsi="Arial" w:cs="Arial"/>
              </w:rPr>
            </w:pPr>
            <w:r w:rsidRPr="14238F94">
              <w:rPr>
                <w:rFonts w:ascii="Arial" w:eastAsia="Times New Roman" w:hAnsi="Arial" w:cs="Arial"/>
              </w:rPr>
              <w:t>8 (61.5)</w:t>
            </w:r>
          </w:p>
        </w:tc>
        <w:tc>
          <w:tcPr>
            <w:tcW w:w="1135" w:type="dxa"/>
            <w:tcBorders>
              <w:top w:val="nil"/>
              <w:left w:val="nil"/>
              <w:bottom w:val="single" w:sz="8" w:space="0" w:color="auto"/>
              <w:right w:val="nil"/>
            </w:tcBorders>
            <w:tcMar>
              <w:left w:w="108" w:type="dxa"/>
              <w:right w:w="108" w:type="dxa"/>
            </w:tcMar>
          </w:tcPr>
          <w:p w14:paraId="0EB85C20" w14:textId="6957EFAA" w:rsidR="14238F94" w:rsidRDefault="14238F94" w:rsidP="14238F94">
            <w:pPr>
              <w:pStyle w:val="Body"/>
              <w:spacing w:after="0"/>
              <w:rPr>
                <w:rFonts w:ascii="Arial" w:eastAsia="Times New Roman" w:hAnsi="Arial" w:cs="Arial"/>
              </w:rPr>
            </w:pPr>
            <w:r w:rsidRPr="14238F94">
              <w:rPr>
                <w:rFonts w:ascii="Arial" w:eastAsia="Times New Roman" w:hAnsi="Arial" w:cs="Arial"/>
              </w:rPr>
              <w:t>152 (65.2)</w:t>
            </w:r>
          </w:p>
        </w:tc>
        <w:tc>
          <w:tcPr>
            <w:tcW w:w="1191" w:type="dxa"/>
            <w:tcBorders>
              <w:top w:val="nil"/>
              <w:left w:val="nil"/>
              <w:bottom w:val="single" w:sz="8" w:space="0" w:color="auto"/>
              <w:right w:val="nil"/>
            </w:tcBorders>
            <w:tcMar>
              <w:left w:w="108" w:type="dxa"/>
              <w:right w:w="108" w:type="dxa"/>
            </w:tcMar>
          </w:tcPr>
          <w:p w14:paraId="65ADAD68" w14:textId="06967CEC" w:rsidR="14238F94" w:rsidRDefault="14238F94" w:rsidP="14238F94">
            <w:pPr>
              <w:pStyle w:val="Body"/>
              <w:spacing w:after="0"/>
              <w:rPr>
                <w:rFonts w:ascii="Arial" w:eastAsia="Times New Roman" w:hAnsi="Arial" w:cs="Arial"/>
              </w:rPr>
            </w:pPr>
            <w:r w:rsidRPr="14238F94">
              <w:rPr>
                <w:rFonts w:ascii="Arial" w:eastAsia="Times New Roman" w:hAnsi="Arial" w:cs="Arial"/>
              </w:rPr>
              <w:t>160 (65.0)</w:t>
            </w:r>
          </w:p>
        </w:tc>
        <w:tc>
          <w:tcPr>
            <w:tcW w:w="1219" w:type="dxa"/>
            <w:tcBorders>
              <w:top w:val="nil"/>
              <w:left w:val="nil"/>
              <w:bottom w:val="single" w:sz="8" w:space="0" w:color="auto"/>
              <w:right w:val="nil"/>
            </w:tcBorders>
            <w:tcMar>
              <w:left w:w="108" w:type="dxa"/>
              <w:right w:w="108" w:type="dxa"/>
            </w:tcMar>
          </w:tcPr>
          <w:p w14:paraId="38B68DEC" w14:textId="4DD1784E"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single" w:sz="8" w:space="0" w:color="auto"/>
              <w:right w:val="nil"/>
            </w:tcBorders>
            <w:tcMar>
              <w:left w:w="108" w:type="dxa"/>
              <w:right w:w="108" w:type="dxa"/>
            </w:tcMar>
          </w:tcPr>
          <w:p w14:paraId="58DAC236" w14:textId="2FEAD4DE"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bl>
    <w:p w14:paraId="253769FE" w14:textId="2604515A" w:rsidR="14238F94" w:rsidRDefault="14238F94" w:rsidP="14238F94">
      <w:pPr>
        <w:pStyle w:val="Body"/>
        <w:spacing w:after="0"/>
        <w:rPr>
          <w:rFonts w:ascii="Arial" w:hAnsi="Arial" w:cs="Arial"/>
        </w:rPr>
      </w:pPr>
    </w:p>
    <w:p w14:paraId="5EA304E9" w14:textId="5DA1C3FD" w:rsidR="47E60EA7" w:rsidRDefault="47E60EA7" w:rsidP="14238F94">
      <w:pPr>
        <w:pStyle w:val="Body"/>
        <w:spacing w:after="0"/>
        <w:rPr>
          <w:rFonts w:ascii="Arial" w:hAnsi="Arial" w:cs="Arial"/>
          <w:vertAlign w:val="superscript"/>
        </w:rPr>
      </w:pPr>
      <w:r w:rsidRPr="14238F94">
        <w:rPr>
          <w:rFonts w:ascii="Arial" w:hAnsi="Arial" w:cs="Arial"/>
        </w:rPr>
        <w:lastRenderedPageBreak/>
        <w:t>All donors that participated in this study were males. This may not be unconnected with the fact that males tend to have higher PCV than females, because of physiologic reasons, for which reason they are more likely to have the required minimum PCV for blood donation to take place. The study also shows that donors aged 35 years and below are the most involved in donation, making up more than 9/10</w:t>
      </w:r>
      <w:r w:rsidRPr="14238F94">
        <w:rPr>
          <w:rFonts w:ascii="Arial" w:hAnsi="Arial" w:cs="Arial"/>
          <w:vertAlign w:val="superscript"/>
        </w:rPr>
        <w:t>th</w:t>
      </w:r>
      <w:r w:rsidRPr="14238F94">
        <w:rPr>
          <w:rFonts w:ascii="Arial" w:hAnsi="Arial" w:cs="Arial"/>
        </w:rPr>
        <w:t xml:space="preserve"> of the total population. This is consistent with other studies done in these parts which showed that most blood donors are male.</w:t>
      </w:r>
      <w:r w:rsidRPr="14238F94">
        <w:rPr>
          <w:rFonts w:ascii="Arial" w:hAnsi="Arial" w:cs="Arial"/>
          <w:vertAlign w:val="superscript"/>
        </w:rPr>
        <w:t>16, 17</w:t>
      </w:r>
      <w:r w:rsidRPr="14238F94">
        <w:rPr>
          <w:rFonts w:ascii="Arial" w:hAnsi="Arial" w:cs="Arial"/>
        </w:rPr>
        <w:t xml:space="preserve"> The age of donors relates significantly to BLLs (p = 0.013). This may be so because Pb is a ready source of pollution</w:t>
      </w:r>
      <w:r w:rsidRPr="14238F94">
        <w:rPr>
          <w:rFonts w:ascii="Arial" w:hAnsi="Arial" w:cs="Arial"/>
          <w:vertAlign w:val="superscript"/>
        </w:rPr>
        <w:t>18, 19</w:t>
      </w:r>
      <w:r w:rsidRPr="14238F94">
        <w:rPr>
          <w:rFonts w:ascii="Arial" w:hAnsi="Arial" w:cs="Arial"/>
        </w:rPr>
        <w:t xml:space="preserve"> and readily </w:t>
      </w:r>
      <w:proofErr w:type="gramStart"/>
      <w:r w:rsidRPr="14238F94">
        <w:rPr>
          <w:rFonts w:ascii="Arial" w:hAnsi="Arial" w:cs="Arial"/>
        </w:rPr>
        <w:t>gains entry into</w:t>
      </w:r>
      <w:proofErr w:type="gramEnd"/>
      <w:r w:rsidRPr="14238F94">
        <w:rPr>
          <w:rFonts w:ascii="Arial" w:hAnsi="Arial" w:cs="Arial"/>
        </w:rPr>
        <w:t xml:space="preserve"> the body by a lot of means. In the body, more Pb tends to accumulate in tissues/organs than is excreted in sweat and faeces, and as such, there is a net positive in the quantities in the body, as we age</w:t>
      </w:r>
      <w:r w:rsidR="00DB5EBF">
        <w:rPr>
          <w:rFonts w:ascii="Arial" w:hAnsi="Arial" w:cs="Arial"/>
        </w:rPr>
        <w:t>;</w:t>
      </w:r>
      <w:r w:rsidRPr="14238F94">
        <w:rPr>
          <w:rFonts w:ascii="Arial" w:hAnsi="Arial" w:cs="Arial"/>
          <w:vertAlign w:val="superscript"/>
        </w:rPr>
        <w:t>20</w:t>
      </w:r>
      <w:r w:rsidR="00DB5EBF">
        <w:rPr>
          <w:rFonts w:ascii="Arial" w:hAnsi="Arial" w:cs="Arial"/>
          <w:vertAlign w:val="superscript"/>
        </w:rPr>
        <w:t xml:space="preserve"> </w:t>
      </w:r>
      <w:r w:rsidR="00DB5EBF">
        <w:rPr>
          <w:rFonts w:ascii="Arial" w:hAnsi="Arial" w:cs="Arial"/>
        </w:rPr>
        <w:t>this is corroborated by the study in</w:t>
      </w:r>
      <w:r w:rsidR="005D05C9">
        <w:rPr>
          <w:rFonts w:ascii="Arial" w:hAnsi="Arial" w:cs="Arial"/>
        </w:rPr>
        <w:t xml:space="preserve"> over 3400 individuals in over 49 sites in</w:t>
      </w:r>
      <w:r w:rsidR="00DB5EBF">
        <w:rPr>
          <w:rFonts w:ascii="Arial" w:hAnsi="Arial" w:cs="Arial"/>
        </w:rPr>
        <w:t xml:space="preserve"> Quebec</w:t>
      </w:r>
      <w:r w:rsidR="005D05C9">
        <w:rPr>
          <w:rFonts w:ascii="Arial" w:hAnsi="Arial" w:cs="Arial"/>
        </w:rPr>
        <w:t>.</w:t>
      </w:r>
      <w:r w:rsidR="005D05C9">
        <w:rPr>
          <w:rFonts w:ascii="Arial" w:hAnsi="Arial" w:cs="Arial"/>
          <w:vertAlign w:val="superscript"/>
        </w:rPr>
        <w:t>21</w:t>
      </w:r>
      <w:r w:rsidR="005D05C9">
        <w:rPr>
          <w:rFonts w:ascii="Arial" w:hAnsi="Arial" w:cs="Arial"/>
        </w:rPr>
        <w:t xml:space="preserve"> </w:t>
      </w:r>
      <w:r w:rsidRPr="14238F94">
        <w:rPr>
          <w:rFonts w:ascii="Arial" w:hAnsi="Arial" w:cs="Arial"/>
        </w:rPr>
        <w:t xml:space="preserve">Of the few available studies which assess the relationship between BLLs and PCV, conclusions differ on whether there is statistically significant association between them. Our study showed </w:t>
      </w:r>
      <w:r w:rsidR="07D2623E" w:rsidRPr="14238F94">
        <w:rPr>
          <w:rFonts w:ascii="Arial" w:hAnsi="Arial" w:cs="Arial"/>
        </w:rPr>
        <w:t>P</w:t>
      </w:r>
      <w:r w:rsidRPr="14238F94">
        <w:rPr>
          <w:rFonts w:ascii="Arial" w:hAnsi="Arial" w:cs="Arial"/>
        </w:rPr>
        <w:t xml:space="preserve"> = 0.238 and a Pearson correlation coefficient of 0.046 for BLLs and PCV of donors, suggesting that blood lead does not cause reduced or increased PCV or vice versa. This is consistent with findings obtained from an older study amongst refinery workers and marketers of petroleum products in the outskirts of Port Harcourt, in which the PCV of the control group was slightly lower compared with the non-exposed, control group, but not statistically significant (</w:t>
      </w:r>
      <w:r w:rsidR="0EA968B4" w:rsidRPr="14238F94">
        <w:rPr>
          <w:rFonts w:ascii="Arial" w:hAnsi="Arial" w:cs="Arial"/>
        </w:rPr>
        <w:t xml:space="preserve">P </w:t>
      </w:r>
      <w:r w:rsidRPr="14238F94">
        <w:rPr>
          <w:rFonts w:ascii="Arial" w:hAnsi="Arial" w:cs="Arial"/>
        </w:rPr>
        <w:t>&gt;0.05).</w:t>
      </w:r>
      <w:r w:rsidRPr="14238F94">
        <w:rPr>
          <w:rFonts w:ascii="Arial" w:hAnsi="Arial" w:cs="Arial"/>
          <w:vertAlign w:val="superscript"/>
        </w:rPr>
        <w:t>2</w:t>
      </w:r>
      <w:r w:rsidR="005D05C9">
        <w:rPr>
          <w:rFonts w:ascii="Arial" w:hAnsi="Arial" w:cs="Arial"/>
          <w:vertAlign w:val="superscript"/>
        </w:rPr>
        <w:t>2</w:t>
      </w:r>
      <w:r w:rsidRPr="14238F94">
        <w:rPr>
          <w:rFonts w:ascii="Arial" w:hAnsi="Arial" w:cs="Arial"/>
        </w:rPr>
        <w:t xml:space="preserve"> However, in a more recent study on </w:t>
      </w:r>
      <w:proofErr w:type="spellStart"/>
      <w:r w:rsidRPr="14238F94">
        <w:rPr>
          <w:rFonts w:ascii="Arial" w:hAnsi="Arial" w:cs="Arial"/>
        </w:rPr>
        <w:t>haemorrheologic</w:t>
      </w:r>
      <w:proofErr w:type="spellEnd"/>
      <w:r w:rsidRPr="14238F94">
        <w:rPr>
          <w:rFonts w:ascii="Arial" w:hAnsi="Arial" w:cs="Arial"/>
        </w:rPr>
        <w:t xml:space="preserve"> parameters in Spray-painters in Port Harcourt, it was identified that the PCVs of the painters were higher than in the control group.</w:t>
      </w:r>
      <w:r w:rsidRPr="14238F94">
        <w:rPr>
          <w:rFonts w:ascii="Arial" w:hAnsi="Arial" w:cs="Arial"/>
          <w:vertAlign w:val="superscript"/>
        </w:rPr>
        <w:t>2</w:t>
      </w:r>
      <w:r w:rsidR="005D05C9">
        <w:rPr>
          <w:rFonts w:ascii="Arial" w:hAnsi="Arial" w:cs="Arial"/>
          <w:vertAlign w:val="superscript"/>
        </w:rPr>
        <w:t>3</w:t>
      </w:r>
      <w:r w:rsidRPr="14238F94">
        <w:rPr>
          <w:rFonts w:ascii="Arial" w:hAnsi="Arial" w:cs="Arial"/>
        </w:rPr>
        <w:t xml:space="preserve"> Though both of these Port Harcourt studies in review did not directly measure BLLs, marketing of petroleum products, working in refinery, and spray-painting are jobs which increase exposure to Pb, so it can be safely assumed that the study population had higher BLLs compared with controls. This same explanation can be adduced to the findings in a study done among bakery workers and administrative staff that was carried out in another State in the Niger Delta of the country; the study in reference assessed the PCV in both groups and identified that it was significantly lower (p = 0.002) for the exposed than the control groups.</w:t>
      </w:r>
      <w:r w:rsidRPr="14238F94">
        <w:rPr>
          <w:rFonts w:ascii="Arial" w:hAnsi="Arial" w:cs="Arial"/>
          <w:vertAlign w:val="superscript"/>
        </w:rPr>
        <w:t>2</w:t>
      </w:r>
      <w:r w:rsidR="00122914">
        <w:rPr>
          <w:rFonts w:ascii="Arial" w:hAnsi="Arial" w:cs="Arial"/>
          <w:vertAlign w:val="superscript"/>
        </w:rPr>
        <w:t>4</w:t>
      </w:r>
    </w:p>
    <w:p w14:paraId="2EE9DACF" w14:textId="292911F0" w:rsidR="47E60EA7" w:rsidRDefault="47E60EA7" w:rsidP="14238F94">
      <w:pPr>
        <w:pStyle w:val="Body"/>
        <w:spacing w:after="0"/>
        <w:rPr>
          <w:rFonts w:ascii="Arial" w:hAnsi="Arial" w:cs="Arial"/>
        </w:rPr>
      </w:pPr>
      <w:r w:rsidRPr="14238F94">
        <w:rPr>
          <w:rFonts w:ascii="Arial" w:hAnsi="Arial" w:cs="Arial"/>
        </w:rPr>
        <w:t>In the South Eastern parts of the country, findings also differ; in a study among battery workers in Nnewi,</w:t>
      </w:r>
      <w:r w:rsidRPr="14238F94">
        <w:rPr>
          <w:rFonts w:ascii="Arial" w:hAnsi="Arial" w:cs="Arial"/>
          <w:vertAlign w:val="superscript"/>
        </w:rPr>
        <w:t>2</w:t>
      </w:r>
      <w:r w:rsidR="00122914">
        <w:rPr>
          <w:rFonts w:ascii="Arial" w:hAnsi="Arial" w:cs="Arial"/>
          <w:vertAlign w:val="superscript"/>
        </w:rPr>
        <w:t>5</w:t>
      </w:r>
      <w:r w:rsidRPr="14238F94">
        <w:rPr>
          <w:rFonts w:ascii="Arial" w:hAnsi="Arial" w:cs="Arial"/>
        </w:rPr>
        <w:t xml:space="preserve"> it was identified that BLLs in exposed individuals was significantly higher than control populations, with these exposed individuals showing significantly lower PCV (P&lt;0.000). Among automobile workers, generator mechanics and petrol station attendants in Abuja, it was identified that BLLs in automobile workers and generator mechanics was significantly higher than in the non-exposed population (P &lt;0.04). Further, the study showed reduced PCV in the generator mechanics category compared with controls, with p &lt; 0.001.</w:t>
      </w:r>
      <w:r w:rsidRPr="14238F94">
        <w:rPr>
          <w:rFonts w:ascii="Arial" w:hAnsi="Arial" w:cs="Arial"/>
          <w:vertAlign w:val="superscript"/>
        </w:rPr>
        <w:t>2</w:t>
      </w:r>
      <w:r w:rsidR="00122914">
        <w:rPr>
          <w:rFonts w:ascii="Arial" w:hAnsi="Arial" w:cs="Arial"/>
          <w:vertAlign w:val="superscript"/>
        </w:rPr>
        <w:t>6</w:t>
      </w:r>
      <w:r w:rsidRPr="14238F94">
        <w:rPr>
          <w:rFonts w:ascii="Arial" w:hAnsi="Arial" w:cs="Arial"/>
          <w:vertAlign w:val="superscript"/>
        </w:rPr>
        <w:t xml:space="preserve"> </w:t>
      </w:r>
      <w:r w:rsidRPr="14238F94">
        <w:rPr>
          <w:rFonts w:ascii="Arial" w:hAnsi="Arial" w:cs="Arial"/>
        </w:rPr>
        <w:t>Similar findings were obtained among automobile workers in Lagos, Nigeria; this study identified that apprentices who had less exposure to the job, and so smaller BLLs compared with masters and join-men, had significantly higher PCV (P &lt;0.001).</w:t>
      </w:r>
      <w:r w:rsidRPr="14238F94">
        <w:rPr>
          <w:rFonts w:ascii="Arial" w:hAnsi="Arial" w:cs="Arial"/>
          <w:vertAlign w:val="superscript"/>
        </w:rPr>
        <w:t>2</w:t>
      </w:r>
      <w:r w:rsidR="00122914">
        <w:rPr>
          <w:rFonts w:ascii="Arial" w:hAnsi="Arial" w:cs="Arial"/>
          <w:vertAlign w:val="superscript"/>
        </w:rPr>
        <w:t>7</w:t>
      </w:r>
      <w:r w:rsidRPr="14238F94">
        <w:rPr>
          <w:rFonts w:ascii="Arial" w:hAnsi="Arial" w:cs="Arial"/>
          <w:vertAlign w:val="superscript"/>
        </w:rPr>
        <w:t xml:space="preserve"> </w:t>
      </w:r>
      <w:r w:rsidRPr="14238F94">
        <w:rPr>
          <w:rFonts w:ascii="Arial" w:hAnsi="Arial" w:cs="Arial"/>
        </w:rPr>
        <w:t>This negative correlation was also reported in a study done on battery-repair workers in Lagos State, however, in this study, the compared parameters were BLLs and RBC count (P = 0.008);</w:t>
      </w:r>
      <w:r w:rsidRPr="14238F94">
        <w:rPr>
          <w:rFonts w:ascii="Arial" w:hAnsi="Arial" w:cs="Arial"/>
          <w:vertAlign w:val="superscript"/>
        </w:rPr>
        <w:t>2</w:t>
      </w:r>
      <w:r w:rsidR="00122914">
        <w:rPr>
          <w:rFonts w:ascii="Arial" w:hAnsi="Arial" w:cs="Arial"/>
          <w:vertAlign w:val="superscript"/>
        </w:rPr>
        <w:t>8</w:t>
      </w:r>
      <w:r w:rsidRPr="14238F94">
        <w:rPr>
          <w:rFonts w:ascii="Arial" w:hAnsi="Arial" w:cs="Arial"/>
        </w:rPr>
        <w:t xml:space="preserve"> RBC count can be considered an indirect measure of PCV as low RBC reflects low PCV and vice versa, if every other haematologic parameter are normal.</w:t>
      </w:r>
      <w:r w:rsidRPr="14238F94">
        <w:rPr>
          <w:rFonts w:ascii="Arial" w:hAnsi="Arial" w:cs="Arial"/>
          <w:vertAlign w:val="superscript"/>
        </w:rPr>
        <w:t>2</w:t>
      </w:r>
      <w:r w:rsidR="00122914">
        <w:rPr>
          <w:rFonts w:ascii="Arial" w:hAnsi="Arial" w:cs="Arial"/>
          <w:vertAlign w:val="superscript"/>
        </w:rPr>
        <w:t>9</w:t>
      </w:r>
      <w:r w:rsidRPr="14238F94">
        <w:rPr>
          <w:rFonts w:ascii="Arial" w:hAnsi="Arial" w:cs="Arial"/>
          <w:vertAlign w:val="superscript"/>
        </w:rPr>
        <w:t xml:space="preserve"> </w:t>
      </w:r>
      <w:r w:rsidRPr="14238F94">
        <w:rPr>
          <w:rFonts w:ascii="Arial" w:hAnsi="Arial" w:cs="Arial"/>
        </w:rPr>
        <w:t>Similarly, in an Indian study involving 43 children aged 4 – 12 years, in which a BLL of &gt;10μg/dl was taken as significant, it was shown that children with BLLs &gt;10ug/dl showed lower PCV as opposed to those with &lt;10μg/dl who were used as control population. This Indian study also documented significant relationship between BLL &gt;10μg/dl and derangements in liver function.</w:t>
      </w:r>
      <w:r w:rsidR="00122914">
        <w:rPr>
          <w:rFonts w:ascii="Arial" w:hAnsi="Arial" w:cs="Arial"/>
          <w:vertAlign w:val="superscript"/>
        </w:rPr>
        <w:t>30</w:t>
      </w:r>
      <w:r w:rsidRPr="14238F94">
        <w:rPr>
          <w:rFonts w:ascii="Arial" w:hAnsi="Arial" w:cs="Arial"/>
        </w:rPr>
        <w:t xml:space="preserve"> Using petrol station workers versus a non-exposed, control group in the Middle-East, a study showed that BLLs are related significantly with reduced red blood cell parameters like haematocrit (P = 0.006).</w:t>
      </w:r>
      <w:r w:rsidRPr="14238F94">
        <w:rPr>
          <w:rFonts w:ascii="Arial" w:hAnsi="Arial" w:cs="Arial"/>
          <w:vertAlign w:val="superscript"/>
        </w:rPr>
        <w:t>3</w:t>
      </w:r>
      <w:r w:rsidR="00122914">
        <w:rPr>
          <w:rFonts w:ascii="Arial" w:hAnsi="Arial" w:cs="Arial"/>
          <w:vertAlign w:val="superscript"/>
        </w:rPr>
        <w:t>1</w:t>
      </w:r>
      <w:r w:rsidRPr="14238F94">
        <w:rPr>
          <w:rFonts w:ascii="Arial" w:hAnsi="Arial" w:cs="Arial"/>
        </w:rPr>
        <w:t xml:space="preserve">  </w:t>
      </w:r>
    </w:p>
    <w:p w14:paraId="15028909" w14:textId="34F187AA" w:rsidR="47E60EA7" w:rsidRDefault="47E60EA7" w:rsidP="14238F94">
      <w:pPr>
        <w:pStyle w:val="Body"/>
        <w:spacing w:after="0"/>
        <w:rPr>
          <w:rFonts w:ascii="Arial" w:hAnsi="Arial" w:cs="Arial"/>
          <w:vertAlign w:val="superscript"/>
        </w:rPr>
      </w:pPr>
      <w:r w:rsidRPr="14238F94">
        <w:rPr>
          <w:rFonts w:ascii="Arial" w:hAnsi="Arial" w:cs="Arial"/>
        </w:rPr>
        <w:t>Between waste-collectors and occupationally non-exposed control group, a study in Pakistan showed that blood levels of heavy metals, including Pb, were significantly elevated in the exposed group and that Pb had the highest blood levels compared with other heavy metals assessed; study also noted significantly (p&lt;0.05) reduced haemoglobin concentration in the workers as opposed to the control group.</w:t>
      </w:r>
      <w:r w:rsidRPr="14238F94">
        <w:rPr>
          <w:rFonts w:ascii="Arial" w:hAnsi="Arial" w:cs="Arial"/>
          <w:vertAlign w:val="superscript"/>
        </w:rPr>
        <w:t>3</w:t>
      </w:r>
      <w:r w:rsidR="008761E7">
        <w:rPr>
          <w:rFonts w:ascii="Arial" w:hAnsi="Arial" w:cs="Arial"/>
          <w:vertAlign w:val="superscript"/>
        </w:rPr>
        <w:t>2</w:t>
      </w:r>
      <w:r w:rsidRPr="14238F94">
        <w:rPr>
          <w:rFonts w:ascii="Arial" w:hAnsi="Arial" w:cs="Arial"/>
          <w:vertAlign w:val="superscript"/>
        </w:rPr>
        <w:t xml:space="preserve"> </w:t>
      </w:r>
    </w:p>
    <w:p w14:paraId="6FC31F65" w14:textId="6EF64D50" w:rsidR="47E60EA7" w:rsidRDefault="47E60EA7" w:rsidP="14238F94">
      <w:pPr>
        <w:pStyle w:val="Body"/>
        <w:spacing w:after="0"/>
        <w:rPr>
          <w:rFonts w:ascii="Arial" w:hAnsi="Arial" w:cs="Arial"/>
        </w:rPr>
      </w:pPr>
      <w:r w:rsidRPr="14238F94">
        <w:rPr>
          <w:rFonts w:ascii="Arial" w:hAnsi="Arial" w:cs="Arial"/>
        </w:rPr>
        <w:lastRenderedPageBreak/>
        <w:t>These findings are totally contrary to those of a study done to assess haematologic and cardiovascular damage among electronic waste workers in Bangladesh, wherein it was noted that with confounding variables considered, these workers had significantly higher levels of PCV and RBC count (P &lt; 0.05), compared with those who were not exposed;</w:t>
      </w:r>
      <w:r w:rsidRPr="14238F94">
        <w:rPr>
          <w:rFonts w:ascii="Arial" w:hAnsi="Arial" w:cs="Arial"/>
          <w:vertAlign w:val="superscript"/>
        </w:rPr>
        <w:t>3</w:t>
      </w:r>
      <w:r w:rsidR="008761E7">
        <w:rPr>
          <w:rFonts w:ascii="Arial" w:hAnsi="Arial" w:cs="Arial"/>
          <w:vertAlign w:val="superscript"/>
        </w:rPr>
        <w:t>3</w:t>
      </w:r>
      <w:r w:rsidRPr="14238F94">
        <w:rPr>
          <w:rFonts w:ascii="Arial" w:hAnsi="Arial" w:cs="Arial"/>
        </w:rPr>
        <w:t xml:space="preserve"> similar increase in PCV was noted in the study among spray-painters in Port Harcourt.</w:t>
      </w:r>
      <w:r w:rsidRPr="14238F94">
        <w:rPr>
          <w:rFonts w:ascii="Arial" w:hAnsi="Arial" w:cs="Arial"/>
          <w:vertAlign w:val="superscript"/>
        </w:rPr>
        <w:t>2</w:t>
      </w:r>
      <w:r w:rsidR="008761E7">
        <w:rPr>
          <w:rFonts w:ascii="Arial" w:hAnsi="Arial" w:cs="Arial"/>
          <w:vertAlign w:val="superscript"/>
        </w:rPr>
        <w:t>3</w:t>
      </w:r>
      <w:r w:rsidRPr="14238F94">
        <w:rPr>
          <w:rFonts w:ascii="Arial" w:hAnsi="Arial" w:cs="Arial"/>
        </w:rPr>
        <w:t xml:space="preserve"> A plausible explanation is that the toxicity of Pb, and indeed other heavy metals, causes an immediate compensatory increase in erythropoiesis, so that more RBCs are produced, as is evident in another study which showed increased percentage of reticulocytes (%RET) among patients who were exposed to Pb via inhalation;</w:t>
      </w:r>
      <w:r w:rsidRPr="14238F94">
        <w:rPr>
          <w:rFonts w:ascii="Arial" w:hAnsi="Arial" w:cs="Arial"/>
          <w:vertAlign w:val="superscript"/>
        </w:rPr>
        <w:t>3</w:t>
      </w:r>
      <w:r w:rsidR="008761E7">
        <w:rPr>
          <w:rFonts w:ascii="Arial" w:hAnsi="Arial" w:cs="Arial"/>
          <w:vertAlign w:val="superscript"/>
        </w:rPr>
        <w:t>4</w:t>
      </w:r>
      <w:r w:rsidRPr="14238F94">
        <w:rPr>
          <w:rFonts w:ascii="Arial" w:hAnsi="Arial" w:cs="Arial"/>
        </w:rPr>
        <w:t xml:space="preserve"> however, this was not the case in the Bangladeshi study as only those who had been involved in e-waste management for minimum of 5 years were included in the study.</w:t>
      </w:r>
    </w:p>
    <w:p w14:paraId="255C4831" w14:textId="45401F2E" w:rsidR="47E60EA7" w:rsidRDefault="47E60EA7" w:rsidP="14238F94">
      <w:pPr>
        <w:pStyle w:val="Body"/>
        <w:spacing w:after="0"/>
        <w:rPr>
          <w:rFonts w:ascii="Arial" w:hAnsi="Arial" w:cs="Arial"/>
        </w:rPr>
      </w:pPr>
      <w:r w:rsidRPr="14238F94">
        <w:rPr>
          <w:rFonts w:ascii="Arial" w:hAnsi="Arial" w:cs="Arial"/>
        </w:rPr>
        <w:t xml:space="preserve">Regarding blood group and BLLs, a search of the literature does not show any result </w:t>
      </w:r>
      <w:r w:rsidR="58892EF9" w:rsidRPr="14238F94">
        <w:rPr>
          <w:rFonts w:ascii="Arial" w:hAnsi="Arial" w:cs="Arial"/>
        </w:rPr>
        <w:t>of</w:t>
      </w:r>
      <w:r w:rsidRPr="14238F94">
        <w:rPr>
          <w:rFonts w:ascii="Arial" w:hAnsi="Arial" w:cs="Arial"/>
        </w:rPr>
        <w:t xml:space="preserve"> an association between blood groups and BLLs</w:t>
      </w:r>
      <w:r w:rsidR="3DA202CD" w:rsidRPr="14238F94">
        <w:rPr>
          <w:rFonts w:ascii="Arial" w:hAnsi="Arial" w:cs="Arial"/>
        </w:rPr>
        <w:t>. However</w:t>
      </w:r>
      <w:r w:rsidRPr="14238F94">
        <w:rPr>
          <w:rFonts w:ascii="Arial" w:hAnsi="Arial" w:cs="Arial"/>
        </w:rPr>
        <w:t xml:space="preserve">, our study reports an absence of a significant relationship between these parameters (P = 0.061). This suggests that no blood group can raise the tendency </w:t>
      </w:r>
      <w:r w:rsidR="6B6F07EE" w:rsidRPr="14238F94">
        <w:rPr>
          <w:rFonts w:ascii="Arial" w:hAnsi="Arial" w:cs="Arial"/>
        </w:rPr>
        <w:t>to increase blood lead levels or to reduce it.</w:t>
      </w:r>
    </w:p>
    <w:p w14:paraId="637805D2" w14:textId="77777777" w:rsidR="00790ADA" w:rsidRPr="00FB3A86" w:rsidRDefault="00790ADA" w:rsidP="00441B6F">
      <w:pPr>
        <w:pStyle w:val="Body"/>
        <w:spacing w:after="0"/>
        <w:rPr>
          <w:rFonts w:ascii="Arial" w:hAnsi="Arial" w:cs="Arial"/>
        </w:rPr>
      </w:pPr>
    </w:p>
    <w:p w14:paraId="584F9CB5" w14:textId="29DC1967" w:rsidR="00B01FCD" w:rsidRDefault="6A8E82AF" w:rsidP="00441B6F">
      <w:pPr>
        <w:pStyle w:val="ConcHead"/>
        <w:spacing w:after="0"/>
        <w:jc w:val="both"/>
        <w:rPr>
          <w:rFonts w:ascii="Arial" w:hAnsi="Arial" w:cs="Arial"/>
        </w:rPr>
      </w:pPr>
      <w:r w:rsidRPr="14238F94">
        <w:rPr>
          <w:rFonts w:ascii="Arial" w:hAnsi="Arial" w:cs="Arial"/>
        </w:rPr>
        <w:t xml:space="preserve">4. </w:t>
      </w:r>
      <w:r w:rsidR="5576170F" w:rsidRPr="14238F94">
        <w:rPr>
          <w:rFonts w:ascii="Arial" w:hAnsi="Arial" w:cs="Arial"/>
        </w:rPr>
        <w:t>Conclusion</w:t>
      </w:r>
    </w:p>
    <w:p w14:paraId="463F29E8" w14:textId="77777777" w:rsidR="00790ADA" w:rsidRPr="00FB3A86" w:rsidRDefault="00790ADA" w:rsidP="00441B6F">
      <w:pPr>
        <w:pStyle w:val="ConcHead"/>
        <w:spacing w:after="0"/>
        <w:jc w:val="both"/>
        <w:rPr>
          <w:rFonts w:ascii="Arial" w:hAnsi="Arial" w:cs="Arial"/>
        </w:rPr>
      </w:pPr>
    </w:p>
    <w:p w14:paraId="3DEEC5D6" w14:textId="24467988" w:rsidR="00B01FCD" w:rsidRDefault="7683ADC5" w:rsidP="14238F94">
      <w:pPr>
        <w:pStyle w:val="Body"/>
        <w:spacing w:after="0"/>
        <w:rPr>
          <w:rFonts w:ascii="Arial" w:hAnsi="Arial" w:cs="Arial"/>
        </w:rPr>
      </w:pPr>
      <w:r w:rsidRPr="14238F94">
        <w:rPr>
          <w:rFonts w:ascii="Arial" w:hAnsi="Arial" w:cs="Arial"/>
        </w:rPr>
        <w:t>Donor blood group and PCV remain very important and considered parameters in transfusion medicine, and the findings in this study shows there is no significant association between BLLs, PCV, and blood group of donors, further adding to the opposing views regarding the relationship between BLLs and PCV.</w:t>
      </w:r>
    </w:p>
    <w:p w14:paraId="3B7B4B86" w14:textId="77777777" w:rsidR="00790ADA" w:rsidRPr="00FB3A86" w:rsidRDefault="00790ADA" w:rsidP="00441B6F">
      <w:pPr>
        <w:pStyle w:val="Body"/>
        <w:spacing w:after="0"/>
        <w:rPr>
          <w:rFonts w:ascii="Arial" w:hAnsi="Arial" w:cs="Arial"/>
        </w:rPr>
      </w:pPr>
    </w:p>
    <w:p w14:paraId="71243172" w14:textId="306493CF" w:rsidR="14238F94" w:rsidRDefault="14238F94" w:rsidP="14238F94">
      <w:pPr>
        <w:pStyle w:val="ReferHead"/>
        <w:spacing w:after="0"/>
        <w:jc w:val="both"/>
        <w:rPr>
          <w:rFonts w:ascii="Arial" w:hAnsi="Arial" w:cs="Arial"/>
          <w:b w:val="0"/>
          <w:caps w:val="0"/>
          <w:sz w:val="20"/>
          <w:u w:val="single"/>
        </w:rPr>
      </w:pPr>
    </w:p>
    <w:p w14:paraId="2353E2E4" w14:textId="2418FE5C" w:rsidR="002B685A" w:rsidRDefault="2CDBC11A" w:rsidP="14238F94">
      <w:pPr>
        <w:pStyle w:val="ReferHead"/>
        <w:spacing w:after="0"/>
        <w:jc w:val="both"/>
        <w:rPr>
          <w:rFonts w:ascii="Arial" w:hAnsi="Arial" w:cs="Arial"/>
        </w:rPr>
      </w:pPr>
      <w:r w:rsidRPr="14238F94">
        <w:rPr>
          <w:rFonts w:ascii="Arial" w:hAnsi="Arial" w:cs="Arial"/>
        </w:rPr>
        <w:t>Consent</w:t>
      </w:r>
    </w:p>
    <w:p w14:paraId="02F2C34E" w14:textId="77777777" w:rsidR="002B685A" w:rsidRPr="002B685A" w:rsidRDefault="002B685A" w:rsidP="00441B6F">
      <w:pPr>
        <w:pStyle w:val="ReferHead"/>
        <w:spacing w:after="0"/>
        <w:jc w:val="both"/>
        <w:rPr>
          <w:rFonts w:ascii="Arial" w:hAnsi="Arial" w:cs="Arial"/>
          <w:bCs/>
        </w:rPr>
      </w:pPr>
    </w:p>
    <w:p w14:paraId="680A4E5D" w14:textId="44BF45C1" w:rsidR="00A347C0" w:rsidRDefault="00E43254" w:rsidP="00441B6F">
      <w:pPr>
        <w:pStyle w:val="ReferHead"/>
        <w:spacing w:after="0"/>
        <w:jc w:val="both"/>
        <w:rPr>
          <w:rFonts w:ascii="Arial" w:hAnsi="Arial" w:cs="Arial"/>
          <w:b w:val="0"/>
          <w:caps w:val="0"/>
          <w:sz w:val="20"/>
        </w:rPr>
      </w:pPr>
      <w:r w:rsidRPr="00E43254">
        <w:rPr>
          <w:rFonts w:ascii="Arial" w:hAnsi="Arial" w:cs="Arial"/>
          <w:b w:val="0"/>
          <w:caps w:val="0"/>
          <w:sz w:val="20"/>
        </w:rPr>
        <w:t>As per international standards or university standards, Participants’ written consent has been collected and preserved by the author(s).</w:t>
      </w:r>
    </w:p>
    <w:p w14:paraId="78E3D8BF" w14:textId="77777777" w:rsidR="00E43254" w:rsidRDefault="00E43254" w:rsidP="00441B6F">
      <w:pPr>
        <w:pStyle w:val="ReferHead"/>
        <w:spacing w:after="0"/>
        <w:jc w:val="both"/>
        <w:rPr>
          <w:rFonts w:ascii="Arial" w:hAnsi="Arial" w:cs="Arial"/>
          <w:b w:val="0"/>
          <w:caps w:val="0"/>
          <w:sz w:val="20"/>
        </w:rPr>
      </w:pPr>
    </w:p>
    <w:p w14:paraId="403B3549" w14:textId="47507B9D" w:rsidR="005C784C" w:rsidRDefault="4BC7413E" w:rsidP="14238F94">
      <w:pPr>
        <w:pStyle w:val="ReferHead"/>
        <w:spacing w:after="0"/>
        <w:jc w:val="both"/>
        <w:rPr>
          <w:rFonts w:ascii="Arial" w:hAnsi="Arial" w:cs="Arial"/>
        </w:rPr>
      </w:pPr>
      <w:r w:rsidRPr="14238F94">
        <w:rPr>
          <w:rFonts w:ascii="Arial" w:hAnsi="Arial" w:cs="Arial"/>
        </w:rPr>
        <w:t>Ethical approval</w:t>
      </w:r>
    </w:p>
    <w:p w14:paraId="54CD245A" w14:textId="77777777" w:rsidR="005C784C" w:rsidRPr="002B685A" w:rsidRDefault="005C784C" w:rsidP="00441B6F">
      <w:pPr>
        <w:pStyle w:val="ReferHead"/>
        <w:spacing w:after="0"/>
        <w:jc w:val="both"/>
        <w:rPr>
          <w:rFonts w:ascii="Arial" w:hAnsi="Arial" w:cs="Arial"/>
          <w:bCs/>
        </w:rPr>
      </w:pPr>
    </w:p>
    <w:p w14:paraId="1231BE67" w14:textId="79F3B2DC" w:rsidR="0041027F" w:rsidRDefault="0F1ABB33" w:rsidP="14238F94">
      <w:pPr>
        <w:pStyle w:val="ReferHead"/>
        <w:spacing w:after="0"/>
        <w:jc w:val="both"/>
        <w:rPr>
          <w:rFonts w:ascii="Arial" w:hAnsi="Arial" w:cs="Arial"/>
          <w:b w:val="0"/>
          <w:caps w:val="0"/>
          <w:sz w:val="20"/>
        </w:rPr>
      </w:pPr>
      <w:r w:rsidRPr="14238F94">
        <w:rPr>
          <w:rFonts w:ascii="Arial" w:hAnsi="Arial" w:cs="Arial"/>
          <w:b w:val="0"/>
          <w:caps w:val="0"/>
          <w:sz w:val="20"/>
        </w:rPr>
        <w:t xml:space="preserve">Ethical approval was obtained from </w:t>
      </w:r>
      <w:r w:rsidR="1F75C309" w:rsidRPr="14238F94">
        <w:rPr>
          <w:rFonts w:ascii="Arial" w:hAnsi="Arial" w:cs="Arial"/>
          <w:b w:val="0"/>
          <w:caps w:val="0"/>
          <w:sz w:val="20"/>
        </w:rPr>
        <w:t>University of Port Harcourt Ethics and Research committee.</w:t>
      </w:r>
    </w:p>
    <w:p w14:paraId="416062A4" w14:textId="77777777" w:rsidR="002E2B63" w:rsidRDefault="002E2B63" w:rsidP="14238F94">
      <w:pPr>
        <w:pStyle w:val="ReferHead"/>
        <w:spacing w:after="0"/>
        <w:jc w:val="both"/>
        <w:rPr>
          <w:rFonts w:ascii="Arial" w:hAnsi="Arial" w:cs="Arial"/>
          <w:b w:val="0"/>
          <w:caps w:val="0"/>
          <w:sz w:val="20"/>
        </w:rPr>
      </w:pPr>
    </w:p>
    <w:p w14:paraId="6468818D" w14:textId="681DB43E" w:rsidR="002E2B63" w:rsidRPr="00E43254" w:rsidRDefault="002E2B63" w:rsidP="002E2B63">
      <w:pPr>
        <w:pStyle w:val="ReferHead"/>
        <w:jc w:val="both"/>
        <w:rPr>
          <w:rFonts w:ascii="Arial" w:hAnsi="Arial" w:cs="Arial"/>
          <w:caps w:val="0"/>
          <w:sz w:val="20"/>
        </w:rPr>
      </w:pPr>
      <w:r w:rsidRPr="00E43254">
        <w:rPr>
          <w:rFonts w:ascii="Arial" w:hAnsi="Arial" w:cs="Arial"/>
          <w:caps w:val="0"/>
          <w:sz w:val="20"/>
        </w:rPr>
        <w:t>COMPETING INTERESTS</w:t>
      </w:r>
      <w:r w:rsidR="00E43254" w:rsidRPr="00E43254">
        <w:rPr>
          <w:rFonts w:ascii="Arial" w:hAnsi="Arial" w:cs="Arial"/>
          <w:caps w:val="0"/>
          <w:sz w:val="20"/>
        </w:rPr>
        <w:t xml:space="preserve">: </w:t>
      </w:r>
    </w:p>
    <w:p w14:paraId="09BC09D5" w14:textId="400AF19C" w:rsidR="002E2B63" w:rsidRDefault="002E2B63" w:rsidP="002E2B63">
      <w:pPr>
        <w:pStyle w:val="ReferHead"/>
        <w:spacing w:after="0"/>
        <w:jc w:val="both"/>
        <w:rPr>
          <w:rFonts w:ascii="Arial" w:hAnsi="Arial" w:cs="Arial"/>
          <w:b w:val="0"/>
          <w:caps w:val="0"/>
          <w:sz w:val="20"/>
        </w:rPr>
      </w:pPr>
      <w:r w:rsidRPr="002E2B63">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7EE3B2D4" w14:textId="005061F6" w:rsidR="0033624E" w:rsidRDefault="0033624E" w:rsidP="002E2B63">
      <w:pPr>
        <w:pStyle w:val="ReferHead"/>
        <w:spacing w:after="0"/>
        <w:jc w:val="both"/>
        <w:rPr>
          <w:rFonts w:ascii="Arial" w:hAnsi="Arial" w:cs="Arial"/>
          <w:b w:val="0"/>
          <w:caps w:val="0"/>
          <w:sz w:val="20"/>
        </w:rPr>
      </w:pPr>
    </w:p>
    <w:p w14:paraId="4F2C818A" w14:textId="4AD20170" w:rsidR="003F6954" w:rsidRPr="00E43254" w:rsidRDefault="003F6954" w:rsidP="002E2B63">
      <w:pPr>
        <w:pStyle w:val="ReferHead"/>
        <w:spacing w:after="0"/>
        <w:jc w:val="both"/>
        <w:rPr>
          <w:rFonts w:ascii="Arial" w:hAnsi="Arial" w:cs="Arial"/>
          <w:caps w:val="0"/>
          <w:sz w:val="20"/>
        </w:rPr>
      </w:pPr>
      <w:r w:rsidRPr="00E43254">
        <w:rPr>
          <w:rFonts w:ascii="Arial" w:hAnsi="Arial" w:cs="Arial"/>
          <w:caps w:val="0"/>
          <w:sz w:val="20"/>
        </w:rPr>
        <w:t>DISCLAIMER (Artificial intelligence)</w:t>
      </w:r>
    </w:p>
    <w:p w14:paraId="4ABF9AFF" w14:textId="77777777" w:rsidR="00E14B1C" w:rsidRDefault="00E14B1C" w:rsidP="002E2B63">
      <w:pPr>
        <w:pStyle w:val="ReferHead"/>
        <w:spacing w:after="0"/>
        <w:jc w:val="both"/>
        <w:rPr>
          <w:rFonts w:ascii="Arial" w:hAnsi="Arial" w:cs="Arial"/>
          <w:b w:val="0"/>
          <w:caps w:val="0"/>
          <w:sz w:val="20"/>
        </w:rPr>
      </w:pPr>
    </w:p>
    <w:p w14:paraId="26CAC00F" w14:textId="33A9F284" w:rsidR="0033624E" w:rsidRDefault="003F6954" w:rsidP="002E2B63">
      <w:pPr>
        <w:pStyle w:val="ReferHead"/>
        <w:spacing w:after="0"/>
        <w:jc w:val="both"/>
        <w:rPr>
          <w:rFonts w:ascii="Arial" w:hAnsi="Arial" w:cs="Arial"/>
          <w:b w:val="0"/>
          <w:caps w:val="0"/>
          <w:sz w:val="20"/>
        </w:rPr>
      </w:pPr>
      <w:r>
        <w:rPr>
          <w:rFonts w:ascii="Arial" w:hAnsi="Arial" w:cs="Arial"/>
          <w:b w:val="0"/>
          <w:caps w:val="0"/>
          <w:sz w:val="20"/>
        </w:rPr>
        <w:t>Authors hereby declare that NO generative AI technologies such as Large Language Models (ChatGPT, COPILOT, etc.) and text-to-image generators have been used during the writing or editing of this manuscript</w:t>
      </w:r>
      <w:r w:rsidR="00E14B1C">
        <w:rPr>
          <w:rFonts w:ascii="Arial" w:hAnsi="Arial" w:cs="Arial"/>
          <w:b w:val="0"/>
          <w:caps w:val="0"/>
          <w:sz w:val="20"/>
        </w:rPr>
        <w:t>.</w:t>
      </w:r>
    </w:p>
    <w:p w14:paraId="34FF1C98" w14:textId="77777777" w:rsidR="00860000" w:rsidRDefault="00860000" w:rsidP="00441B6F">
      <w:pPr>
        <w:pStyle w:val="ReferHead"/>
        <w:spacing w:after="0"/>
        <w:jc w:val="both"/>
        <w:rPr>
          <w:rFonts w:ascii="Arial" w:hAnsi="Arial" w:cs="Arial"/>
        </w:rPr>
      </w:pPr>
    </w:p>
    <w:p w14:paraId="071E4E0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072C0D" w14:textId="77777777" w:rsidR="00790ADA" w:rsidRPr="00FB3A86" w:rsidRDefault="00790ADA" w:rsidP="00441B6F">
      <w:pPr>
        <w:pStyle w:val="ReferHead"/>
        <w:spacing w:after="0"/>
        <w:jc w:val="both"/>
        <w:rPr>
          <w:rFonts w:ascii="Arial" w:hAnsi="Arial" w:cs="Arial"/>
        </w:rPr>
      </w:pPr>
    </w:p>
    <w:p w14:paraId="3FA67FCE" w14:textId="6B289B38" w:rsidR="79ED680B" w:rsidRDefault="79ED680B" w:rsidP="14238F94">
      <w:pPr>
        <w:pStyle w:val="Body"/>
        <w:numPr>
          <w:ilvl w:val="0"/>
          <w:numId w:val="1"/>
        </w:numPr>
        <w:spacing w:after="0"/>
      </w:pPr>
      <w:r w:rsidRPr="14238F94">
        <w:t xml:space="preserve">Watson GP, Martin NF, Grant ZB, </w:t>
      </w:r>
      <w:proofErr w:type="spellStart"/>
      <w:r w:rsidRPr="14238F94">
        <w:t>Batka</w:t>
      </w:r>
      <w:proofErr w:type="spellEnd"/>
      <w:r w:rsidRPr="14238F94">
        <w:t xml:space="preserve"> SC, </w:t>
      </w:r>
      <w:proofErr w:type="spellStart"/>
      <w:r w:rsidRPr="14238F94">
        <w:t>Margenot</w:t>
      </w:r>
      <w:proofErr w:type="spellEnd"/>
      <w:r w:rsidRPr="14238F94">
        <w:t xml:space="preserve"> AJ. Soil lead distribution in Chicago, USA. </w:t>
      </w:r>
      <w:proofErr w:type="spellStart"/>
      <w:r w:rsidRPr="14238F94">
        <w:t>Geoderma</w:t>
      </w:r>
      <w:proofErr w:type="spellEnd"/>
      <w:r w:rsidRPr="14238F94">
        <w:t xml:space="preserve"> regional. 2022 Mar 1;</w:t>
      </w:r>
      <w:proofErr w:type="gramStart"/>
      <w:r w:rsidRPr="14238F94">
        <w:t>28:e</w:t>
      </w:r>
      <w:proofErr w:type="gramEnd"/>
      <w:r w:rsidRPr="14238F94">
        <w:t>00480.</w:t>
      </w:r>
    </w:p>
    <w:p w14:paraId="2BC0F2CE" w14:textId="3CEF417F" w:rsidR="79ED680B" w:rsidRDefault="79ED680B" w:rsidP="14238F94">
      <w:pPr>
        <w:pStyle w:val="Body"/>
        <w:numPr>
          <w:ilvl w:val="0"/>
          <w:numId w:val="1"/>
        </w:numPr>
        <w:spacing w:after="0"/>
      </w:pPr>
      <w:r w:rsidRPr="14238F94">
        <w:lastRenderedPageBreak/>
        <w:t xml:space="preserve">Mielke HW, Gonzales CR, Powell ET, </w:t>
      </w:r>
      <w:proofErr w:type="spellStart"/>
      <w:r w:rsidRPr="14238F94">
        <w:t>Egendorf</w:t>
      </w:r>
      <w:proofErr w:type="spellEnd"/>
      <w:r w:rsidRPr="14238F94">
        <w:t xml:space="preserve"> SP. Lead in air, soil, and blood: Pb poisoning in a changing world. International Journal of Environmental Research and Public Health. 2022 Aug 2;19(15):9500.</w:t>
      </w:r>
    </w:p>
    <w:p w14:paraId="20E9CB78" w14:textId="6F1F0BC9" w:rsidR="79ED680B" w:rsidRDefault="79ED680B" w:rsidP="14238F94">
      <w:pPr>
        <w:pStyle w:val="Body"/>
        <w:numPr>
          <w:ilvl w:val="0"/>
          <w:numId w:val="1"/>
        </w:numPr>
        <w:spacing w:after="0"/>
      </w:pPr>
      <w:r w:rsidRPr="14238F94">
        <w:t>World Health Organization. Exposure to lead: a major public health concern. Preventing disease through healthy environments. World Health Organization; 2023 Aug 16.</w:t>
      </w:r>
    </w:p>
    <w:p w14:paraId="36C58D94" w14:textId="54827040" w:rsidR="79ED680B" w:rsidRDefault="79ED680B" w:rsidP="14238F94">
      <w:pPr>
        <w:pStyle w:val="Body"/>
        <w:numPr>
          <w:ilvl w:val="0"/>
          <w:numId w:val="1"/>
        </w:numPr>
        <w:spacing w:after="0"/>
      </w:pPr>
      <w:r w:rsidRPr="14238F94">
        <w:t xml:space="preserve">Aktepe N, Baran MF, Baran A. Effects of chronic exposure to lead on some organs. Assistant. </w:t>
      </w:r>
      <w:proofErr w:type="gramStart"/>
      <w:r w:rsidRPr="14238F94">
        <w:t>2022;18:45</w:t>
      </w:r>
      <w:proofErr w:type="gramEnd"/>
      <w:r w:rsidRPr="14238F94">
        <w:t>.</w:t>
      </w:r>
    </w:p>
    <w:p w14:paraId="354207BE" w14:textId="7500DF5A" w:rsidR="79ED680B" w:rsidRDefault="79ED680B" w:rsidP="14238F94">
      <w:pPr>
        <w:pStyle w:val="Body"/>
        <w:numPr>
          <w:ilvl w:val="0"/>
          <w:numId w:val="1"/>
        </w:numPr>
        <w:spacing w:after="0"/>
      </w:pPr>
      <w:r w:rsidRPr="14238F94">
        <w:t xml:space="preserve">Collin MS, Venkatraman SK, Vijayakumar N, Kanimozhi V, Arbaaz SM, Stacey RS, Anusha J, Choudhary R, Lvov V, Tovar GI, </w:t>
      </w:r>
      <w:proofErr w:type="spellStart"/>
      <w:r w:rsidRPr="14238F94">
        <w:t>Senatov</w:t>
      </w:r>
      <w:proofErr w:type="spellEnd"/>
      <w:r w:rsidRPr="14238F94">
        <w:t xml:space="preserve"> F. Bioaccumulation of lead (Pb) and its effects on human: A review. Journal of Hazardous Materials Advances. 2022 Aug </w:t>
      </w:r>
      <w:proofErr w:type="gramStart"/>
      <w:r w:rsidRPr="14238F94">
        <w:t>1;7:100094</w:t>
      </w:r>
      <w:proofErr w:type="gramEnd"/>
      <w:r w:rsidRPr="14238F94">
        <w:t>.</w:t>
      </w:r>
    </w:p>
    <w:p w14:paraId="2453050B" w14:textId="6B9A10EF" w:rsidR="79ED680B" w:rsidRDefault="79ED680B" w:rsidP="14238F94">
      <w:pPr>
        <w:pStyle w:val="Body"/>
        <w:numPr>
          <w:ilvl w:val="0"/>
          <w:numId w:val="1"/>
        </w:numPr>
        <w:spacing w:after="0"/>
      </w:pPr>
      <w:r w:rsidRPr="14238F94">
        <w:t>Mandal GC, Mandal A, Chakraborty A. The toxic effect of lead on human health: A review. Human Biology and Public Health. 2022;3.</w:t>
      </w:r>
    </w:p>
    <w:p w14:paraId="5F589200" w14:textId="7FA98870" w:rsidR="79ED680B" w:rsidRDefault="79ED680B" w:rsidP="14238F94">
      <w:pPr>
        <w:pStyle w:val="Body"/>
        <w:numPr>
          <w:ilvl w:val="0"/>
          <w:numId w:val="1"/>
        </w:numPr>
        <w:spacing w:after="0"/>
      </w:pPr>
      <w:r w:rsidRPr="14238F94">
        <w:t xml:space="preserve">Kumar A, Kumar A, Chaturvedi AK, Shabnam AA, Subrahmanyam G, Mondal R, Gupta DK, </w:t>
      </w:r>
      <w:proofErr w:type="spellStart"/>
      <w:r w:rsidRPr="14238F94">
        <w:t>Malyan</w:t>
      </w:r>
      <w:proofErr w:type="spellEnd"/>
      <w:r w:rsidRPr="14238F94">
        <w:t xml:space="preserve"> SK, Kumar SS, A. Khan S, Yadav KK. Lead toxicity: health hazards, influence on food chain, and sustainable remediation approaches. International journal of environmental research and public health. 2020 Apr;17(7):2179.</w:t>
      </w:r>
    </w:p>
    <w:p w14:paraId="574ABFC2" w14:textId="4D7A189F" w:rsidR="79ED680B" w:rsidRDefault="79ED680B" w:rsidP="14238F94">
      <w:pPr>
        <w:pStyle w:val="Body"/>
        <w:numPr>
          <w:ilvl w:val="0"/>
          <w:numId w:val="1"/>
        </w:numPr>
        <w:spacing w:after="0"/>
      </w:pPr>
      <w:r w:rsidRPr="14238F94">
        <w:t>Mani MS, Dsouza VL, Dsouza HS. Evaluation of divalent metal transporter 1 (DMT</w:t>
      </w:r>
      <w:proofErr w:type="gramStart"/>
      <w:r w:rsidRPr="14238F94">
        <w:t>1)(</w:t>
      </w:r>
      <w:proofErr w:type="gramEnd"/>
      <w:r w:rsidRPr="14238F94">
        <w:t xml:space="preserve">rs224589) polymorphism on blood lead levels of occupationally exposed individuals. Toxicology Letters. 2021 Dec </w:t>
      </w:r>
      <w:proofErr w:type="gramStart"/>
      <w:r w:rsidRPr="14238F94">
        <w:t>15;353:13</w:t>
      </w:r>
      <w:proofErr w:type="gramEnd"/>
      <w:r w:rsidRPr="14238F94">
        <w:t>-9.</w:t>
      </w:r>
    </w:p>
    <w:p w14:paraId="1F382F06" w14:textId="0E5783DB" w:rsidR="79ED680B" w:rsidRDefault="79ED680B" w:rsidP="14238F94">
      <w:pPr>
        <w:pStyle w:val="Body"/>
        <w:numPr>
          <w:ilvl w:val="0"/>
          <w:numId w:val="1"/>
        </w:numPr>
        <w:spacing w:after="0"/>
      </w:pPr>
      <w:r w:rsidRPr="14238F94">
        <w:t xml:space="preserve">Li Y, Peng JC, Fang YY, Qin LM, Aschner M, Jiang YM. Effects of </w:t>
      </w:r>
      <w:proofErr w:type="spellStart"/>
      <w:r w:rsidRPr="14238F94">
        <w:t>Subchronic</w:t>
      </w:r>
      <w:proofErr w:type="spellEnd"/>
      <w:r w:rsidRPr="14238F94">
        <w:t xml:space="preserve"> Manganese and Iron Exposure, Alone or in Combination, on Elemental Distribution in Rats. Biological Trace Element Research. 2025 Apr 22:1-4.</w:t>
      </w:r>
    </w:p>
    <w:p w14:paraId="49FCD7D8" w14:textId="45B192A6" w:rsidR="79ED680B" w:rsidRDefault="79ED680B" w:rsidP="14238F94">
      <w:pPr>
        <w:pStyle w:val="Body"/>
        <w:numPr>
          <w:ilvl w:val="0"/>
          <w:numId w:val="1"/>
        </w:numPr>
        <w:spacing w:after="0"/>
      </w:pPr>
      <w:r w:rsidRPr="14238F94">
        <w:t>Qader A, Rehman K, Akash MS. Genetic susceptibility of δ-ALAD associated with lead (Pb) intoxication: sources of exposure, preventive measures, and treatment interventions. Environmental Science and Pollution Research. 2021 Sep;28(33):44818-32.</w:t>
      </w:r>
    </w:p>
    <w:p w14:paraId="74560233" w14:textId="7C5829AF" w:rsidR="79ED680B" w:rsidRDefault="79ED680B" w:rsidP="14238F94">
      <w:pPr>
        <w:pStyle w:val="Body"/>
        <w:numPr>
          <w:ilvl w:val="0"/>
          <w:numId w:val="1"/>
        </w:numPr>
        <w:spacing w:after="0"/>
      </w:pPr>
      <w:r w:rsidRPr="14238F94">
        <w:t>Zhang S, Sun L, Zhang J, Liu S, Han J, Liu Y. Adverse impact of heavy metals on bone cells and bone metabolism dependently and independently through anemia. Advanced Science. 2020 Oct;7(19):2000383.</w:t>
      </w:r>
    </w:p>
    <w:p w14:paraId="1320264B" w14:textId="6AC0CBB4" w:rsidR="79ED680B" w:rsidRDefault="79ED680B" w:rsidP="14238F94">
      <w:pPr>
        <w:pStyle w:val="Body"/>
        <w:numPr>
          <w:ilvl w:val="0"/>
          <w:numId w:val="1"/>
        </w:numPr>
        <w:spacing w:after="0"/>
      </w:pPr>
      <w:proofErr w:type="spellStart"/>
      <w:r w:rsidRPr="14238F94">
        <w:t>Ugwuja</w:t>
      </w:r>
      <w:proofErr w:type="spellEnd"/>
      <w:r w:rsidRPr="14238F94">
        <w:t xml:space="preserve"> EI, Vincent N, </w:t>
      </w:r>
      <w:proofErr w:type="spellStart"/>
      <w:r w:rsidRPr="14238F94">
        <w:t>Ikaraoha</w:t>
      </w:r>
      <w:proofErr w:type="spellEnd"/>
      <w:r w:rsidRPr="14238F94">
        <w:t xml:space="preserve"> IC, </w:t>
      </w:r>
      <w:proofErr w:type="spellStart"/>
      <w:r w:rsidRPr="14238F94">
        <w:t>Ohayi</w:t>
      </w:r>
      <w:proofErr w:type="spellEnd"/>
      <w:r w:rsidRPr="14238F94">
        <w:t xml:space="preserve"> SR. Zinc ameliorates lead toxicity by reducing body Pb burden and restoring Pb-induced </w:t>
      </w:r>
      <w:proofErr w:type="spellStart"/>
      <w:r w:rsidRPr="14238F94">
        <w:t>haematological</w:t>
      </w:r>
      <w:proofErr w:type="spellEnd"/>
      <w:r w:rsidRPr="14238F94">
        <w:t xml:space="preserve"> and biochemical derangements. Toxicology Research and Application. 2020 Sep </w:t>
      </w:r>
      <w:proofErr w:type="gramStart"/>
      <w:r w:rsidRPr="14238F94">
        <w:t>1;4:2397847320956562</w:t>
      </w:r>
      <w:proofErr w:type="gramEnd"/>
      <w:r w:rsidRPr="14238F94">
        <w:t>.</w:t>
      </w:r>
    </w:p>
    <w:p w14:paraId="150A3DBE" w14:textId="475AD93E" w:rsidR="79ED680B" w:rsidRDefault="79ED680B" w:rsidP="14238F94">
      <w:pPr>
        <w:pStyle w:val="Body"/>
        <w:numPr>
          <w:ilvl w:val="0"/>
          <w:numId w:val="1"/>
        </w:numPr>
        <w:spacing w:after="0"/>
      </w:pPr>
      <w:proofErr w:type="spellStart"/>
      <w:r w:rsidRPr="14238F94">
        <w:t>Anyiam</w:t>
      </w:r>
      <w:proofErr w:type="spellEnd"/>
      <w:r w:rsidRPr="14238F94">
        <w:t xml:space="preserve"> AF, Arinze-</w:t>
      </w:r>
      <w:proofErr w:type="spellStart"/>
      <w:r w:rsidRPr="14238F94">
        <w:t>Anyiam</w:t>
      </w:r>
      <w:proofErr w:type="spellEnd"/>
      <w:r w:rsidRPr="14238F94">
        <w:t xml:space="preserve"> OC, </w:t>
      </w:r>
      <w:proofErr w:type="spellStart"/>
      <w:r w:rsidRPr="14238F94">
        <w:t>Irondi</w:t>
      </w:r>
      <w:proofErr w:type="spellEnd"/>
      <w:r w:rsidRPr="14238F94">
        <w:t xml:space="preserve"> EA, </w:t>
      </w:r>
      <w:proofErr w:type="spellStart"/>
      <w:r w:rsidRPr="14238F94">
        <w:t>Obeagu</w:t>
      </w:r>
      <w:proofErr w:type="spellEnd"/>
      <w:r w:rsidRPr="14238F94">
        <w:t xml:space="preserve"> EI. Distribution of ABO and rhesus blood grouping with HIV infection among blood donors in Ekiti State Nigeria. Medicine. 2023 Nov 24;102(47</w:t>
      </w:r>
      <w:proofErr w:type="gramStart"/>
      <w:r w:rsidRPr="14238F94">
        <w:t>):e</w:t>
      </w:r>
      <w:proofErr w:type="gramEnd"/>
      <w:r w:rsidRPr="14238F94">
        <w:t>36342.</w:t>
      </w:r>
    </w:p>
    <w:p w14:paraId="1C6F891B" w14:textId="6F36428B" w:rsidR="79ED680B" w:rsidRDefault="79ED680B" w:rsidP="14238F94">
      <w:pPr>
        <w:pStyle w:val="Body"/>
        <w:numPr>
          <w:ilvl w:val="0"/>
          <w:numId w:val="1"/>
        </w:numPr>
        <w:spacing w:after="0"/>
      </w:pPr>
      <w:r w:rsidRPr="14238F94">
        <w:t>Dai X. ABO blood group predisposes to COVID-19 severity and cardiovascular diseases. European journal of preventive cardiology. 2020 Sep;27(13):1436-7.</w:t>
      </w:r>
    </w:p>
    <w:p w14:paraId="6AA4927D" w14:textId="65E83BBF" w:rsidR="79ED680B" w:rsidRDefault="79ED680B" w:rsidP="14238F94">
      <w:pPr>
        <w:pStyle w:val="Body"/>
        <w:numPr>
          <w:ilvl w:val="0"/>
          <w:numId w:val="1"/>
        </w:numPr>
        <w:spacing w:after="0"/>
      </w:pPr>
      <w:r w:rsidRPr="14238F94">
        <w:t xml:space="preserve">Kariuki SN, Marin-Menendez A, Introini V, Ravenhill BJ, Lin YC, Macharia A, </w:t>
      </w:r>
      <w:proofErr w:type="spellStart"/>
      <w:r w:rsidRPr="14238F94">
        <w:t>Makale</w:t>
      </w:r>
      <w:proofErr w:type="spellEnd"/>
      <w:r w:rsidRPr="14238F94">
        <w:t xml:space="preserve"> J, </w:t>
      </w:r>
      <w:proofErr w:type="spellStart"/>
      <w:r w:rsidRPr="14238F94">
        <w:t>Tendwa</w:t>
      </w:r>
      <w:proofErr w:type="spellEnd"/>
      <w:r w:rsidRPr="14238F94">
        <w:t xml:space="preserve"> M, </w:t>
      </w:r>
      <w:proofErr w:type="spellStart"/>
      <w:r w:rsidRPr="14238F94">
        <w:t>Nyamu</w:t>
      </w:r>
      <w:proofErr w:type="spellEnd"/>
      <w:r w:rsidRPr="14238F94">
        <w:t xml:space="preserve"> W, </w:t>
      </w:r>
      <w:proofErr w:type="spellStart"/>
      <w:r w:rsidRPr="14238F94">
        <w:t>Kotar</w:t>
      </w:r>
      <w:proofErr w:type="spellEnd"/>
      <w:r w:rsidRPr="14238F94">
        <w:t xml:space="preserve"> J, Carrasquilla M. Red blood cell tension protects against severe malaria in the Dantu blood group. Nature. 2020 Sep 24;585(7826):579-83.</w:t>
      </w:r>
    </w:p>
    <w:p w14:paraId="6781D6D5" w14:textId="5F191B7D" w:rsidR="79ED680B" w:rsidRDefault="79ED680B" w:rsidP="14238F94">
      <w:pPr>
        <w:pStyle w:val="Body"/>
        <w:numPr>
          <w:ilvl w:val="0"/>
          <w:numId w:val="1"/>
        </w:numPr>
        <w:spacing w:after="0"/>
      </w:pPr>
      <w:proofErr w:type="spellStart"/>
      <w:r w:rsidRPr="14238F94">
        <w:t>Nnachi</w:t>
      </w:r>
      <w:proofErr w:type="spellEnd"/>
      <w:r w:rsidRPr="14238F94">
        <w:t xml:space="preserve"> OC, </w:t>
      </w:r>
      <w:proofErr w:type="spellStart"/>
      <w:r w:rsidRPr="14238F94">
        <w:t>Akpa</w:t>
      </w:r>
      <w:proofErr w:type="spellEnd"/>
      <w:r w:rsidRPr="14238F94">
        <w:t xml:space="preserve"> CO, Onwe OE, </w:t>
      </w:r>
      <w:proofErr w:type="spellStart"/>
      <w:r w:rsidRPr="14238F94">
        <w:t>Nwani</w:t>
      </w:r>
      <w:proofErr w:type="spellEnd"/>
      <w:r w:rsidRPr="14238F94">
        <w:t xml:space="preserve"> EI, </w:t>
      </w:r>
      <w:proofErr w:type="spellStart"/>
      <w:r w:rsidRPr="14238F94">
        <w:t>Nwani</w:t>
      </w:r>
      <w:proofErr w:type="spellEnd"/>
      <w:r w:rsidRPr="14238F94">
        <w:t xml:space="preserve"> FO, </w:t>
      </w:r>
      <w:proofErr w:type="spellStart"/>
      <w:r w:rsidRPr="14238F94">
        <w:t>Ekpagu</w:t>
      </w:r>
      <w:proofErr w:type="spellEnd"/>
      <w:r w:rsidRPr="14238F94">
        <w:t xml:space="preserve"> V, </w:t>
      </w:r>
      <w:proofErr w:type="spellStart"/>
      <w:r w:rsidRPr="14238F94">
        <w:t>Onoh</w:t>
      </w:r>
      <w:proofErr w:type="spellEnd"/>
      <w:r w:rsidRPr="14238F94">
        <w:t xml:space="preserve"> TJ. Community survey on the knowledge, attitude, and practice of blood donation in Ebonyi State, Southeast Nigeria. International Journal of Community Medicine and Public Health. 2022 Nov;9(11):3999.</w:t>
      </w:r>
    </w:p>
    <w:p w14:paraId="16DF8EC1" w14:textId="522CE963" w:rsidR="79ED680B" w:rsidRDefault="79ED680B" w:rsidP="14238F94">
      <w:pPr>
        <w:pStyle w:val="Body"/>
        <w:numPr>
          <w:ilvl w:val="0"/>
          <w:numId w:val="1"/>
        </w:numPr>
        <w:spacing w:after="0"/>
      </w:pPr>
      <w:proofErr w:type="spellStart"/>
      <w:r w:rsidRPr="14238F94">
        <w:t>Ndukwu</w:t>
      </w:r>
      <w:proofErr w:type="spellEnd"/>
      <w:r w:rsidRPr="14238F94">
        <w:t xml:space="preserve"> CL, Chinedu-</w:t>
      </w:r>
      <w:proofErr w:type="spellStart"/>
      <w:r w:rsidRPr="14238F94">
        <w:t>Madu</w:t>
      </w:r>
      <w:proofErr w:type="spellEnd"/>
      <w:r w:rsidRPr="14238F94">
        <w:t xml:space="preserve"> JU. The Seroprevalence of Transfusion-Transmissible pathogens: A retrospective study in Port Harcourt, Nigeria. Int J Res Rep Hematol. 2024 Nov 15;7(2):138-47.</w:t>
      </w:r>
    </w:p>
    <w:p w14:paraId="69F20FB1" w14:textId="39A93FB8" w:rsidR="79ED680B" w:rsidRDefault="79ED680B" w:rsidP="14238F94">
      <w:pPr>
        <w:pStyle w:val="Body"/>
        <w:numPr>
          <w:ilvl w:val="0"/>
          <w:numId w:val="1"/>
        </w:numPr>
        <w:spacing w:after="0"/>
      </w:pPr>
      <w:r w:rsidRPr="14238F94">
        <w:lastRenderedPageBreak/>
        <w:t xml:space="preserve">Abayomi O, </w:t>
      </w:r>
      <w:proofErr w:type="spellStart"/>
      <w:r w:rsidRPr="14238F94">
        <w:t>Olayemi</w:t>
      </w:r>
      <w:proofErr w:type="spellEnd"/>
      <w:r w:rsidRPr="14238F94">
        <w:t xml:space="preserve"> TE, </w:t>
      </w:r>
      <w:proofErr w:type="spellStart"/>
      <w:r w:rsidRPr="14238F94">
        <w:t>Ogungbade</w:t>
      </w:r>
      <w:proofErr w:type="spellEnd"/>
      <w:r w:rsidRPr="14238F94">
        <w:t xml:space="preserve"> T. Environmental pollution and its ecological consequences on the Niger Delta: A review of the literature. African Journal of Environment and Natural Science Research. </w:t>
      </w:r>
      <w:proofErr w:type="gramStart"/>
      <w:r w:rsidRPr="14238F94">
        <w:t>2021;4:27</w:t>
      </w:r>
      <w:proofErr w:type="gramEnd"/>
      <w:r w:rsidRPr="14238F94">
        <w:t>-42.</w:t>
      </w:r>
    </w:p>
    <w:p w14:paraId="2028A5D2" w14:textId="555BB74F" w:rsidR="79ED680B" w:rsidRDefault="79ED680B" w:rsidP="14238F94">
      <w:pPr>
        <w:pStyle w:val="Body"/>
        <w:numPr>
          <w:ilvl w:val="0"/>
          <w:numId w:val="1"/>
        </w:numPr>
        <w:spacing w:after="0"/>
      </w:pPr>
      <w:proofErr w:type="spellStart"/>
      <w:r w:rsidRPr="14238F94">
        <w:t>Onwuka</w:t>
      </w:r>
      <w:proofErr w:type="spellEnd"/>
      <w:r w:rsidRPr="14238F94">
        <w:t xml:space="preserve"> C, </w:t>
      </w:r>
      <w:proofErr w:type="spellStart"/>
      <w:r w:rsidRPr="14238F94">
        <w:t>Eboatu</w:t>
      </w:r>
      <w:proofErr w:type="spellEnd"/>
      <w:r w:rsidRPr="14238F94">
        <w:t xml:space="preserve"> AN, </w:t>
      </w:r>
      <w:proofErr w:type="spellStart"/>
      <w:r w:rsidRPr="14238F94">
        <w:t>Ajiwe</w:t>
      </w:r>
      <w:proofErr w:type="spellEnd"/>
      <w:r w:rsidRPr="14238F94">
        <w:t xml:space="preserve"> VI, </w:t>
      </w:r>
      <w:proofErr w:type="spellStart"/>
      <w:r w:rsidRPr="14238F94">
        <w:t>Morah</w:t>
      </w:r>
      <w:proofErr w:type="spellEnd"/>
      <w:r w:rsidRPr="14238F94">
        <w:t xml:space="preserve"> EJ. Pollution studies on soils from crude oil producing areas of rivers state, Niger delta region, Nigeria. Open Access Library Journal. 2021 Aug 27;8(9):1-7.</w:t>
      </w:r>
    </w:p>
    <w:p w14:paraId="5551C5A0" w14:textId="5DB6EC5A" w:rsidR="79ED680B" w:rsidRDefault="79ED680B" w:rsidP="14238F94">
      <w:pPr>
        <w:pStyle w:val="Body"/>
        <w:numPr>
          <w:ilvl w:val="0"/>
          <w:numId w:val="1"/>
        </w:numPr>
        <w:spacing w:after="0"/>
      </w:pPr>
      <w:proofErr w:type="spellStart"/>
      <w:r w:rsidRPr="14238F94">
        <w:t>Charkiewicz</w:t>
      </w:r>
      <w:proofErr w:type="spellEnd"/>
      <w:r w:rsidRPr="14238F94">
        <w:t xml:space="preserve"> AE, </w:t>
      </w:r>
      <w:proofErr w:type="spellStart"/>
      <w:r w:rsidRPr="14238F94">
        <w:t>Backstrand</w:t>
      </w:r>
      <w:proofErr w:type="spellEnd"/>
      <w:r w:rsidRPr="14238F94">
        <w:t xml:space="preserve"> JR. Lead toxicity and pollution in Poland. International journal of environmental research and public health. 2020 Jun;17(12):4385.</w:t>
      </w:r>
    </w:p>
    <w:p w14:paraId="6C2F1073" w14:textId="1D4D2BEE" w:rsidR="00173E8E" w:rsidRDefault="00173E8E" w:rsidP="14238F94">
      <w:pPr>
        <w:pStyle w:val="Body"/>
        <w:numPr>
          <w:ilvl w:val="0"/>
          <w:numId w:val="1"/>
        </w:numPr>
        <w:spacing w:after="0"/>
      </w:pPr>
      <w:r w:rsidRPr="00173E8E">
        <w:t xml:space="preserve">Delage G, Gingras S, </w:t>
      </w:r>
      <w:proofErr w:type="spellStart"/>
      <w:r w:rsidRPr="00173E8E">
        <w:t>Rhainds</w:t>
      </w:r>
      <w:proofErr w:type="spellEnd"/>
      <w:r w:rsidRPr="00173E8E">
        <w:t xml:space="preserve"> M. A population</w:t>
      </w:r>
      <w:r w:rsidRPr="00173E8E">
        <w:rPr>
          <w:rFonts w:ascii="Cambria Math" w:hAnsi="Cambria Math" w:cs="Cambria Math"/>
        </w:rPr>
        <w:t>‐</w:t>
      </w:r>
      <w:r w:rsidRPr="00173E8E">
        <w:t>based study on blood lead levels in blood donors. Transfusion. 2015 Nov;55(11):2633-40.</w:t>
      </w:r>
    </w:p>
    <w:p w14:paraId="505BD67C" w14:textId="13598424" w:rsidR="79ED680B" w:rsidRDefault="79ED680B" w:rsidP="14238F94">
      <w:pPr>
        <w:pStyle w:val="Body"/>
        <w:numPr>
          <w:ilvl w:val="0"/>
          <w:numId w:val="1"/>
        </w:numPr>
        <w:spacing w:after="0"/>
      </w:pPr>
      <w:proofErr w:type="spellStart"/>
      <w:r w:rsidRPr="14238F94">
        <w:t>Ezejiofor</w:t>
      </w:r>
      <w:proofErr w:type="spellEnd"/>
      <w:r w:rsidRPr="14238F94">
        <w:t xml:space="preserve"> TN, </w:t>
      </w:r>
      <w:proofErr w:type="spellStart"/>
      <w:r w:rsidRPr="14238F94">
        <w:t>Ezejiofor</w:t>
      </w:r>
      <w:proofErr w:type="spellEnd"/>
      <w:r w:rsidRPr="14238F94">
        <w:t xml:space="preserve"> AN, </w:t>
      </w:r>
      <w:proofErr w:type="spellStart"/>
      <w:r w:rsidRPr="14238F94">
        <w:t>Iwuala</w:t>
      </w:r>
      <w:proofErr w:type="spellEnd"/>
      <w:r w:rsidRPr="14238F94">
        <w:t xml:space="preserve"> MO. </w:t>
      </w:r>
      <w:proofErr w:type="spellStart"/>
      <w:r w:rsidRPr="14238F94">
        <w:t>Haematological</w:t>
      </w:r>
      <w:proofErr w:type="spellEnd"/>
      <w:r w:rsidRPr="14238F94">
        <w:t xml:space="preserve"> indicators of exposure to petroleum products in petroleum refining and distribution industry workers in Nigeria. J Clin </w:t>
      </w:r>
      <w:proofErr w:type="spellStart"/>
      <w:r w:rsidRPr="14238F94">
        <w:t>Toxicol</w:t>
      </w:r>
      <w:proofErr w:type="spellEnd"/>
      <w:r w:rsidRPr="14238F94">
        <w:t>. 2016;6(1):276.</w:t>
      </w:r>
    </w:p>
    <w:p w14:paraId="736F2AAC" w14:textId="73C24751" w:rsidR="79ED680B" w:rsidRDefault="79ED680B" w:rsidP="14238F94">
      <w:pPr>
        <w:pStyle w:val="Body"/>
        <w:numPr>
          <w:ilvl w:val="0"/>
          <w:numId w:val="1"/>
        </w:numPr>
        <w:spacing w:after="0"/>
      </w:pPr>
      <w:r w:rsidRPr="14238F94">
        <w:t xml:space="preserve">Christian SG, Joshua PO, Eze EM. Evaluation of Some </w:t>
      </w:r>
      <w:proofErr w:type="spellStart"/>
      <w:r w:rsidRPr="14238F94">
        <w:t>Haemorheologic</w:t>
      </w:r>
      <w:proofErr w:type="spellEnd"/>
      <w:r w:rsidRPr="14238F94">
        <w:t xml:space="preserve"> Parameters amongst Automotive Spray Painters in Port Harcourt, Nigeria.</w:t>
      </w:r>
    </w:p>
    <w:p w14:paraId="311D0414" w14:textId="171B6A8C" w:rsidR="79ED680B" w:rsidRDefault="79ED680B" w:rsidP="14238F94">
      <w:pPr>
        <w:pStyle w:val="Body"/>
        <w:numPr>
          <w:ilvl w:val="0"/>
          <w:numId w:val="1"/>
        </w:numPr>
        <w:spacing w:after="0"/>
      </w:pPr>
      <w:proofErr w:type="spellStart"/>
      <w:r w:rsidRPr="14238F94">
        <w:t>Oko'Ose</w:t>
      </w:r>
      <w:proofErr w:type="spellEnd"/>
      <w:r w:rsidRPr="14238F94">
        <w:t xml:space="preserve"> JN, </w:t>
      </w:r>
      <w:proofErr w:type="spellStart"/>
      <w:r w:rsidRPr="14238F94">
        <w:t>Oko-Ose</w:t>
      </w:r>
      <w:proofErr w:type="spellEnd"/>
      <w:r w:rsidRPr="14238F94">
        <w:t xml:space="preserve"> NO. Comparative Study of </w:t>
      </w:r>
      <w:proofErr w:type="spellStart"/>
      <w:r w:rsidRPr="14238F94">
        <w:t>Haematological</w:t>
      </w:r>
      <w:proofErr w:type="spellEnd"/>
      <w:r w:rsidRPr="14238F94">
        <w:t xml:space="preserve"> Parameters in Exposed Fossil Fuel Bakery Workers and Administrative Officers of a Government Ministry in Benin City Nigeria. Journal of Medical and Basic Scientific Research. 2023 Jan 12;4(1-2):57-63.</w:t>
      </w:r>
    </w:p>
    <w:p w14:paraId="6DA3061F" w14:textId="0E585CAD" w:rsidR="79ED680B" w:rsidRDefault="79ED680B" w:rsidP="14238F94">
      <w:pPr>
        <w:pStyle w:val="Body"/>
        <w:numPr>
          <w:ilvl w:val="0"/>
          <w:numId w:val="1"/>
        </w:numPr>
        <w:spacing w:after="0"/>
      </w:pPr>
      <w:proofErr w:type="spellStart"/>
      <w:r w:rsidRPr="14238F94">
        <w:t>Isife</w:t>
      </w:r>
      <w:proofErr w:type="spellEnd"/>
      <w:r w:rsidRPr="14238F94">
        <w:t xml:space="preserve"> CT. Occupational Hazard and Sustainable Development: A Case Study of Battery Workers in Nnewi South, Eastern Nigeria. </w:t>
      </w:r>
      <w:proofErr w:type="spellStart"/>
      <w:r w:rsidRPr="14238F94">
        <w:t>Isife</w:t>
      </w:r>
      <w:proofErr w:type="spellEnd"/>
      <w:r w:rsidRPr="14238F94">
        <w:t xml:space="preserve">, </w:t>
      </w:r>
      <w:proofErr w:type="spellStart"/>
      <w:r w:rsidRPr="14238F94">
        <w:t>Chima</w:t>
      </w:r>
      <w:proofErr w:type="spellEnd"/>
      <w:r w:rsidRPr="14238F94">
        <w:t xml:space="preserve"> Theresa. Journal of Environmental Management and Safety. 2012;3(2):17</w:t>
      </w:r>
    </w:p>
    <w:p w14:paraId="7B29E5FE" w14:textId="45503EF7" w:rsidR="79ED680B" w:rsidRDefault="79ED680B" w:rsidP="14238F94">
      <w:pPr>
        <w:pStyle w:val="Body"/>
        <w:numPr>
          <w:ilvl w:val="0"/>
          <w:numId w:val="1"/>
        </w:numPr>
        <w:spacing w:after="0"/>
      </w:pPr>
      <w:r w:rsidRPr="14238F94">
        <w:t xml:space="preserve">Friday EA, Douglas MM, </w:t>
      </w:r>
      <w:proofErr w:type="spellStart"/>
      <w:r w:rsidRPr="14238F94">
        <w:t>Erhunmwunse</w:t>
      </w:r>
      <w:proofErr w:type="spellEnd"/>
      <w:r w:rsidRPr="14238F94">
        <w:t xml:space="preserve"> UR, </w:t>
      </w:r>
      <w:proofErr w:type="spellStart"/>
      <w:r w:rsidRPr="14238F94">
        <w:t>Eghosa</w:t>
      </w:r>
      <w:proofErr w:type="spellEnd"/>
      <w:r w:rsidRPr="14238F94">
        <w:t xml:space="preserve"> UN, Joy E, </w:t>
      </w:r>
      <w:proofErr w:type="spellStart"/>
      <w:r w:rsidRPr="14238F94">
        <w:t>Imuetiyan</w:t>
      </w:r>
      <w:proofErr w:type="spellEnd"/>
      <w:r w:rsidRPr="14238F94">
        <w:t xml:space="preserve"> EA, Kester DA, Isaac EP. Cadmium and Lead Induced Proinflammatory Cytokine Polarization in Petroleum Products Occupationally Exposed Nigerians.</w:t>
      </w:r>
    </w:p>
    <w:p w14:paraId="26D75E90" w14:textId="0D23209B" w:rsidR="79ED680B" w:rsidRDefault="79ED680B" w:rsidP="14238F94">
      <w:pPr>
        <w:pStyle w:val="Body"/>
        <w:numPr>
          <w:ilvl w:val="0"/>
          <w:numId w:val="1"/>
        </w:numPr>
        <w:spacing w:after="0"/>
      </w:pPr>
      <w:r w:rsidRPr="14238F94">
        <w:t>Adejumo M, Olaiya YV, Sridhar MK. Blood lead levels among automobile mechanics in a megacity, Lagos, Nigeria. International journal of health sciences. 2017 Jun;5(2):17-27.</w:t>
      </w:r>
    </w:p>
    <w:p w14:paraId="00ED0634" w14:textId="724AFEFF" w:rsidR="79ED680B" w:rsidRDefault="79ED680B" w:rsidP="14238F94">
      <w:pPr>
        <w:pStyle w:val="Body"/>
        <w:numPr>
          <w:ilvl w:val="0"/>
          <w:numId w:val="1"/>
        </w:numPr>
        <w:spacing w:after="0"/>
      </w:pPr>
      <w:proofErr w:type="spellStart"/>
      <w:r w:rsidRPr="14238F94">
        <w:t>Ogbenna</w:t>
      </w:r>
      <w:proofErr w:type="spellEnd"/>
      <w:r w:rsidRPr="14238F94">
        <w:t xml:space="preserve"> AA, </w:t>
      </w:r>
      <w:proofErr w:type="spellStart"/>
      <w:r w:rsidRPr="14238F94">
        <w:t>Ayandokun</w:t>
      </w:r>
      <w:proofErr w:type="spellEnd"/>
      <w:r w:rsidRPr="14238F94">
        <w:t xml:space="preserve"> OA, Roberts AA, </w:t>
      </w:r>
      <w:proofErr w:type="spellStart"/>
      <w:r w:rsidRPr="14238F94">
        <w:t>Adewoyin</w:t>
      </w:r>
      <w:proofErr w:type="spellEnd"/>
      <w:r w:rsidRPr="14238F94">
        <w:t xml:space="preserve"> AS, </w:t>
      </w:r>
      <w:proofErr w:type="spellStart"/>
      <w:r w:rsidRPr="14238F94">
        <w:t>Famuyiwa</w:t>
      </w:r>
      <w:proofErr w:type="spellEnd"/>
      <w:r w:rsidRPr="14238F94">
        <w:t xml:space="preserve"> CO. Hematologic profile of battery repair workers occupationally exposed to lead in Lagos, Nigeria. Annals of Tropical Pathology. 2017;8(2):68-74.</w:t>
      </w:r>
    </w:p>
    <w:p w14:paraId="74AAA9F2" w14:textId="40EBC17B" w:rsidR="79ED680B" w:rsidRDefault="79ED680B" w:rsidP="14238F94">
      <w:pPr>
        <w:pStyle w:val="Body"/>
        <w:numPr>
          <w:ilvl w:val="0"/>
          <w:numId w:val="1"/>
        </w:numPr>
        <w:spacing w:after="0"/>
      </w:pPr>
      <w:r w:rsidRPr="14238F94">
        <w:t>Khan Z, Nawaz M, Khan A, Bacha U. Hemoglobin, red blood cell count, hematocrit and derived parameters for diagnosing anemia in elderly males. Proceedings of the Pakistan Academy of sciences. 2013 Sep 15;50(3):217-26.</w:t>
      </w:r>
    </w:p>
    <w:p w14:paraId="7801E5E7" w14:textId="1F611D4E" w:rsidR="79ED680B" w:rsidRDefault="79ED680B" w:rsidP="14238F94">
      <w:pPr>
        <w:pStyle w:val="Body"/>
        <w:numPr>
          <w:ilvl w:val="0"/>
          <w:numId w:val="1"/>
        </w:numPr>
        <w:spacing w:after="0"/>
      </w:pPr>
      <w:r w:rsidRPr="14238F94">
        <w:t xml:space="preserve">Rawat PS, Singh S, Zahid M, Mehrotra S. An integrated assessment of lead exposure in children: Correlation with biochemical and </w:t>
      </w:r>
      <w:proofErr w:type="spellStart"/>
      <w:r w:rsidRPr="14238F94">
        <w:t>haematological</w:t>
      </w:r>
      <w:proofErr w:type="spellEnd"/>
      <w:r w:rsidRPr="14238F94">
        <w:t xml:space="preserve"> indices. Journal of Trace Elements in Medicine and Biology. 2021 Dec </w:t>
      </w:r>
      <w:proofErr w:type="gramStart"/>
      <w:r w:rsidRPr="14238F94">
        <w:t>1;68:126835</w:t>
      </w:r>
      <w:proofErr w:type="gramEnd"/>
      <w:r w:rsidRPr="14238F94">
        <w:t>.</w:t>
      </w:r>
    </w:p>
    <w:p w14:paraId="45CAF2CA" w14:textId="4FDA8137" w:rsidR="79ED680B" w:rsidRDefault="79ED680B" w:rsidP="14238F94">
      <w:pPr>
        <w:pStyle w:val="Body"/>
        <w:numPr>
          <w:ilvl w:val="0"/>
          <w:numId w:val="1"/>
        </w:numPr>
        <w:spacing w:after="0"/>
      </w:pPr>
      <w:r w:rsidRPr="14238F94">
        <w:t xml:space="preserve">Binsaleh NK, Eltayeb R, Bashir EM, Idris HM, </w:t>
      </w:r>
      <w:proofErr w:type="spellStart"/>
      <w:r w:rsidRPr="14238F94">
        <w:t>Althobiti</w:t>
      </w:r>
      <w:proofErr w:type="spellEnd"/>
      <w:r w:rsidRPr="14238F94">
        <w:t xml:space="preserve"> MM, Ahmed HG, Khan MW, </w:t>
      </w:r>
      <w:proofErr w:type="spellStart"/>
      <w:r w:rsidRPr="14238F94">
        <w:t>Qanash</w:t>
      </w:r>
      <w:proofErr w:type="spellEnd"/>
      <w:r w:rsidRPr="14238F94">
        <w:t xml:space="preserve"> H. Insight into hematological parameters of petrol station workers. European Review for Medical &amp; Pharmacological Sciences. 2024 Apr 15;28(8).</w:t>
      </w:r>
    </w:p>
    <w:p w14:paraId="66192E1B" w14:textId="1F8AC17B" w:rsidR="79ED680B" w:rsidRDefault="79ED680B" w:rsidP="14238F94">
      <w:pPr>
        <w:pStyle w:val="Body"/>
        <w:numPr>
          <w:ilvl w:val="0"/>
          <w:numId w:val="1"/>
        </w:numPr>
        <w:spacing w:after="0"/>
      </w:pPr>
      <w:r w:rsidRPr="14238F94">
        <w:t>Rasool U, Thomson P. Level of Trace Metals and Associated Impact on Biochemical, Hematological, and Genotoxic Effects in Occupationally Exposed Waste-Collecting Workers. Biomedical Journal of Scientific &amp; Technical Research. 2024 Aug 20;58(2):50170-83.</w:t>
      </w:r>
    </w:p>
    <w:p w14:paraId="07913C94" w14:textId="6427F57B" w:rsidR="79ED680B" w:rsidRDefault="79ED680B" w:rsidP="14238F94">
      <w:pPr>
        <w:pStyle w:val="Body"/>
        <w:numPr>
          <w:ilvl w:val="0"/>
          <w:numId w:val="1"/>
        </w:numPr>
        <w:spacing w:after="0"/>
      </w:pPr>
      <w:r w:rsidRPr="14238F94">
        <w:t xml:space="preserve">Parvez SM, Huda MM, Rahman M, Jahan F, Fujimura M, Hasan SS, Aich N, Hares A, Islam Z, Raqib R, Knibbs LD. Hematological, cardiovascular and oxidative DNA damage markers associated with heavy metal exposure in electronic waste (e-waste) workers of Bangladesh. Toxicology. 2024 Dec </w:t>
      </w:r>
      <w:proofErr w:type="gramStart"/>
      <w:r w:rsidRPr="14238F94">
        <w:t>1;509:153978</w:t>
      </w:r>
      <w:proofErr w:type="gramEnd"/>
      <w:r w:rsidRPr="14238F94">
        <w:t>.</w:t>
      </w:r>
    </w:p>
    <w:p w14:paraId="67E7D090" w14:textId="15E50A50" w:rsidR="79ED680B" w:rsidRDefault="79ED680B" w:rsidP="14238F94">
      <w:pPr>
        <w:pStyle w:val="Body"/>
        <w:numPr>
          <w:ilvl w:val="0"/>
          <w:numId w:val="1"/>
        </w:numPr>
        <w:spacing w:after="0"/>
        <w:sectPr w:rsidR="79ED680B" w:rsidSect="0031583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roofErr w:type="spellStart"/>
      <w:r w:rsidRPr="14238F94">
        <w:t>Caciari</w:t>
      </w:r>
      <w:proofErr w:type="spellEnd"/>
      <w:r w:rsidRPr="14238F94">
        <w:t xml:space="preserve"> T, </w:t>
      </w:r>
      <w:proofErr w:type="spellStart"/>
      <w:r w:rsidRPr="14238F94">
        <w:t>Casale</w:t>
      </w:r>
      <w:proofErr w:type="spellEnd"/>
      <w:r w:rsidRPr="14238F94">
        <w:t xml:space="preserve"> T, </w:t>
      </w:r>
      <w:proofErr w:type="spellStart"/>
      <w:r w:rsidRPr="14238F94">
        <w:t>Ciarrocca</w:t>
      </w:r>
      <w:proofErr w:type="spellEnd"/>
      <w:r w:rsidRPr="14238F94">
        <w:t xml:space="preserve"> M, </w:t>
      </w:r>
      <w:proofErr w:type="spellStart"/>
      <w:r w:rsidRPr="14238F94">
        <w:t>Capozzella</w:t>
      </w:r>
      <w:proofErr w:type="spellEnd"/>
      <w:r w:rsidRPr="14238F94">
        <w:t xml:space="preserve"> A, </w:t>
      </w:r>
      <w:proofErr w:type="spellStart"/>
      <w:r w:rsidRPr="14238F94">
        <w:t>Gioffrè</w:t>
      </w:r>
      <w:proofErr w:type="spellEnd"/>
      <w:r w:rsidRPr="14238F94">
        <w:t xml:space="preserve"> PA, </w:t>
      </w:r>
      <w:proofErr w:type="spellStart"/>
      <w:r w:rsidRPr="14238F94">
        <w:t>Corbosiero</w:t>
      </w:r>
      <w:proofErr w:type="spellEnd"/>
      <w:r w:rsidRPr="14238F94">
        <w:t xml:space="preserve"> P, Tomei G, Scala B, Andreozzi G, Nardone N, Tomei F. Correlation between total blood lead values and peripheral blood counts in workers occupationally exposed to urban stressors. Journal of Environmental Science and Health, Part A. 2013 Oct 15;48(12):1457-69.</w:t>
      </w: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315830">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F5FC0E" w16cex:dateUtc="2025-07-23T13:58:00Z"/>
  <w16cex:commentExtensible w16cex:durableId="2C2CDC0F" w16cex:dateUtc="2025-07-23T14:20:00Z"/>
  <w16cex:commentExtensible w16cex:durableId="77B4179D" w16cex:dateUtc="2025-07-23T14:21:00Z"/>
  <w16cex:commentExtensible w16cex:durableId="2FA04A7C" w16cex:dateUtc="2025-07-23T14:50:00Z"/>
  <w16cex:commentExtensible w16cex:durableId="6AD81449" w16cex:dateUtc="2025-07-23T14: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32A65" w14:textId="77777777" w:rsidR="0030293D" w:rsidRDefault="0030293D" w:rsidP="00C37E61">
      <w:r>
        <w:separator/>
      </w:r>
    </w:p>
  </w:endnote>
  <w:endnote w:type="continuationSeparator" w:id="0">
    <w:p w14:paraId="3ACBF330" w14:textId="77777777" w:rsidR="0030293D" w:rsidRDefault="003029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DC01" w14:textId="77777777" w:rsidR="00315830" w:rsidRDefault="0031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E8CE" w14:textId="77777777" w:rsidR="00315830" w:rsidRDefault="00315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0E9FB63D" w:rsidR="00754C9A" w:rsidRPr="00315830" w:rsidRDefault="00754C9A" w:rsidP="00315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377DF" w14:textId="77777777" w:rsidR="0030293D" w:rsidRDefault="0030293D" w:rsidP="00C37E61">
      <w:r>
        <w:separator/>
      </w:r>
    </w:p>
  </w:footnote>
  <w:footnote w:type="continuationSeparator" w:id="0">
    <w:p w14:paraId="36489EC7" w14:textId="77777777" w:rsidR="0030293D" w:rsidRDefault="003029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7701" w14:textId="7D7129AE" w:rsidR="00315830" w:rsidRDefault="0030293D">
    <w:pPr>
      <w:pStyle w:val="Header"/>
    </w:pPr>
    <w:r>
      <w:rPr>
        <w:noProof/>
      </w:rPr>
      <w:pict w14:anchorId="3F74C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8F20" w14:textId="49F27378" w:rsidR="00315830" w:rsidRDefault="0030293D">
    <w:pPr>
      <w:pStyle w:val="Header"/>
    </w:pPr>
    <w:r>
      <w:rPr>
        <w:noProof/>
      </w:rPr>
      <w:pict w14:anchorId="38E87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3B95E457" w:rsidR="00296529" w:rsidRPr="00296529" w:rsidRDefault="0030293D" w:rsidP="00296529">
    <w:pPr>
      <w:ind w:left="2160"/>
      <w:jc w:val="center"/>
      <w:rPr>
        <w:rFonts w:ascii="Times New Roman" w:eastAsia="Calibri" w:hAnsi="Times New Roman"/>
        <w:i/>
        <w:sz w:val="18"/>
        <w:szCs w:val="22"/>
      </w:rPr>
    </w:pPr>
    <w:r>
      <w:rPr>
        <w:noProof/>
      </w:rPr>
      <w:pict w14:anchorId="6F0F5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AA90" w14:textId="66578C1B" w:rsidR="00315830" w:rsidRDefault="0030293D">
    <w:pPr>
      <w:pStyle w:val="Header"/>
    </w:pPr>
    <w:r>
      <w:rPr>
        <w:noProof/>
      </w:rPr>
      <w:pict w14:anchorId="4DD10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8670" w14:textId="70D22A2E" w:rsidR="00315830" w:rsidRDefault="0030293D">
    <w:pPr>
      <w:pStyle w:val="Header"/>
    </w:pPr>
    <w:r>
      <w:rPr>
        <w:noProof/>
      </w:rPr>
      <w:pict w14:anchorId="65F7D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34BE" w14:textId="4E78542E" w:rsidR="00315830" w:rsidRDefault="0030293D">
    <w:pPr>
      <w:pStyle w:val="Header"/>
    </w:pPr>
    <w:r>
      <w:rPr>
        <w:noProof/>
      </w:rPr>
      <w:pict w14:anchorId="2BBE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EC4F"/>
    <w:multiLevelType w:val="hybridMultilevel"/>
    <w:tmpl w:val="9E56CDEA"/>
    <w:lvl w:ilvl="0" w:tplc="36EC7370">
      <w:start w:val="1"/>
      <w:numFmt w:val="decimal"/>
      <w:lvlText w:val="%1."/>
      <w:lvlJc w:val="left"/>
      <w:pPr>
        <w:ind w:left="720" w:hanging="360"/>
      </w:pPr>
    </w:lvl>
    <w:lvl w:ilvl="1" w:tplc="1848E452">
      <w:start w:val="1"/>
      <w:numFmt w:val="lowerLetter"/>
      <w:lvlText w:val="%2."/>
      <w:lvlJc w:val="left"/>
      <w:pPr>
        <w:ind w:left="1440" w:hanging="360"/>
      </w:pPr>
    </w:lvl>
    <w:lvl w:ilvl="2" w:tplc="C40C9486">
      <w:start w:val="1"/>
      <w:numFmt w:val="lowerRoman"/>
      <w:lvlText w:val="%3."/>
      <w:lvlJc w:val="right"/>
      <w:pPr>
        <w:ind w:left="2160" w:hanging="180"/>
      </w:pPr>
    </w:lvl>
    <w:lvl w:ilvl="3" w:tplc="808E2966">
      <w:start w:val="1"/>
      <w:numFmt w:val="decimal"/>
      <w:lvlText w:val="%4."/>
      <w:lvlJc w:val="left"/>
      <w:pPr>
        <w:ind w:left="2880" w:hanging="360"/>
      </w:pPr>
    </w:lvl>
    <w:lvl w:ilvl="4" w:tplc="B75E1796">
      <w:start w:val="1"/>
      <w:numFmt w:val="lowerLetter"/>
      <w:lvlText w:val="%5."/>
      <w:lvlJc w:val="left"/>
      <w:pPr>
        <w:ind w:left="3600" w:hanging="360"/>
      </w:pPr>
    </w:lvl>
    <w:lvl w:ilvl="5" w:tplc="139CCC38">
      <w:start w:val="1"/>
      <w:numFmt w:val="lowerRoman"/>
      <w:lvlText w:val="%6."/>
      <w:lvlJc w:val="right"/>
      <w:pPr>
        <w:ind w:left="4320" w:hanging="180"/>
      </w:pPr>
    </w:lvl>
    <w:lvl w:ilvl="6" w:tplc="315629CE">
      <w:start w:val="1"/>
      <w:numFmt w:val="decimal"/>
      <w:lvlText w:val="%7."/>
      <w:lvlJc w:val="left"/>
      <w:pPr>
        <w:ind w:left="5040" w:hanging="360"/>
      </w:pPr>
    </w:lvl>
    <w:lvl w:ilvl="7" w:tplc="25347F08">
      <w:start w:val="1"/>
      <w:numFmt w:val="lowerLetter"/>
      <w:lvlText w:val="%8."/>
      <w:lvlJc w:val="left"/>
      <w:pPr>
        <w:ind w:left="5760" w:hanging="360"/>
      </w:pPr>
    </w:lvl>
    <w:lvl w:ilvl="8" w:tplc="CFB294A6">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24"/>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6">
    <w:abstractNumId w:val="7"/>
  </w:num>
  <w:num w:numId="7">
    <w:abstractNumId w:val="6"/>
  </w:num>
  <w:num w:numId="8">
    <w:abstractNumId w:val="1"/>
  </w:num>
  <w:num w:numId="9">
    <w:abstractNumId w:val="13"/>
  </w:num>
  <w:num w:numId="10">
    <w:abstractNumId w:val="26"/>
  </w:num>
  <w:num w:numId="11">
    <w:abstractNumId w:val="2"/>
  </w:num>
  <w:num w:numId="12">
    <w:abstractNumId w:val="19"/>
  </w:num>
  <w:num w:numId="13">
    <w:abstractNumId w:val="3"/>
  </w:num>
  <w:num w:numId="14">
    <w:abstractNumId w:val="18"/>
  </w:num>
  <w:num w:numId="15">
    <w:abstractNumId w:val="8"/>
  </w:num>
  <w:num w:numId="16">
    <w:abstractNumId w:val="22"/>
  </w:num>
  <w:num w:numId="17">
    <w:abstractNumId w:val="5"/>
  </w:num>
  <w:num w:numId="18">
    <w:abstractNumId w:val="23"/>
  </w:num>
  <w:num w:numId="19">
    <w:abstractNumId w:val="15"/>
  </w:num>
  <w:num w:numId="20">
    <w:abstractNumId w:val="29"/>
  </w:num>
  <w:num w:numId="21">
    <w:abstractNumId w:val="12"/>
  </w:num>
  <w:num w:numId="22">
    <w:abstractNumId w:val="9"/>
  </w:num>
  <w:num w:numId="23">
    <w:abstractNumId w:val="14"/>
  </w:num>
  <w:num w:numId="24">
    <w:abstractNumId w:val="20"/>
  </w:num>
  <w:num w:numId="25">
    <w:abstractNumId w:val="27"/>
  </w:num>
  <w:num w:numId="26">
    <w:abstractNumId w:val="4"/>
  </w:num>
  <w:num w:numId="27">
    <w:abstractNumId w:val="17"/>
  </w:num>
  <w:num w:numId="28">
    <w:abstractNumId w:val="21"/>
  </w:num>
  <w:num w:numId="29">
    <w:abstractNumId w:val="28"/>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7E99"/>
    <w:rsid w:val="00030174"/>
    <w:rsid w:val="000334DD"/>
    <w:rsid w:val="0004579C"/>
    <w:rsid w:val="000814E9"/>
    <w:rsid w:val="000A47FA"/>
    <w:rsid w:val="000A65D3"/>
    <w:rsid w:val="000B1E33"/>
    <w:rsid w:val="000D689F"/>
    <w:rsid w:val="000E7B7B"/>
    <w:rsid w:val="000E7D62"/>
    <w:rsid w:val="00103357"/>
    <w:rsid w:val="00122914"/>
    <w:rsid w:val="00123C9F"/>
    <w:rsid w:val="0012499E"/>
    <w:rsid w:val="00126190"/>
    <w:rsid w:val="00130F17"/>
    <w:rsid w:val="001320BF"/>
    <w:rsid w:val="00163BC4"/>
    <w:rsid w:val="00173E8E"/>
    <w:rsid w:val="00185161"/>
    <w:rsid w:val="00191062"/>
    <w:rsid w:val="00192B72"/>
    <w:rsid w:val="001A29D8"/>
    <w:rsid w:val="001A5CAA"/>
    <w:rsid w:val="001B0427"/>
    <w:rsid w:val="001B7CFF"/>
    <w:rsid w:val="001D29FE"/>
    <w:rsid w:val="001D3A51"/>
    <w:rsid w:val="001E10D2"/>
    <w:rsid w:val="001E25B4"/>
    <w:rsid w:val="001E44FE"/>
    <w:rsid w:val="001F59C0"/>
    <w:rsid w:val="00200595"/>
    <w:rsid w:val="00204835"/>
    <w:rsid w:val="00231920"/>
    <w:rsid w:val="0023195C"/>
    <w:rsid w:val="0024282C"/>
    <w:rsid w:val="002460DC"/>
    <w:rsid w:val="00250985"/>
    <w:rsid w:val="002556F6"/>
    <w:rsid w:val="00263C49"/>
    <w:rsid w:val="00283105"/>
    <w:rsid w:val="00284C4C"/>
    <w:rsid w:val="00287E68"/>
    <w:rsid w:val="00292CDB"/>
    <w:rsid w:val="00296529"/>
    <w:rsid w:val="002B27FB"/>
    <w:rsid w:val="002B685A"/>
    <w:rsid w:val="002C0532"/>
    <w:rsid w:val="002C57D2"/>
    <w:rsid w:val="002E0D56"/>
    <w:rsid w:val="002E2B63"/>
    <w:rsid w:val="0030293D"/>
    <w:rsid w:val="00315186"/>
    <w:rsid w:val="00315830"/>
    <w:rsid w:val="0033343E"/>
    <w:rsid w:val="0033624E"/>
    <w:rsid w:val="003512C2"/>
    <w:rsid w:val="00371FB6"/>
    <w:rsid w:val="003763C1"/>
    <w:rsid w:val="00376BBE"/>
    <w:rsid w:val="0038A0D9"/>
    <w:rsid w:val="0039224F"/>
    <w:rsid w:val="003A1443"/>
    <w:rsid w:val="003A43A4"/>
    <w:rsid w:val="003A7E18"/>
    <w:rsid w:val="003C4C86"/>
    <w:rsid w:val="003C6258"/>
    <w:rsid w:val="003E2904"/>
    <w:rsid w:val="003F695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69F9"/>
    <w:rsid w:val="005C784C"/>
    <w:rsid w:val="005D05C9"/>
    <w:rsid w:val="005D17F6"/>
    <w:rsid w:val="005E5539"/>
    <w:rsid w:val="00602BF5"/>
    <w:rsid w:val="00602D23"/>
    <w:rsid w:val="00617FDD"/>
    <w:rsid w:val="00633614"/>
    <w:rsid w:val="00633F68"/>
    <w:rsid w:val="00636EB2"/>
    <w:rsid w:val="006375B8"/>
    <w:rsid w:val="0066510A"/>
    <w:rsid w:val="00673F9F"/>
    <w:rsid w:val="00686953"/>
    <w:rsid w:val="00687DEA"/>
    <w:rsid w:val="00687E67"/>
    <w:rsid w:val="006967F7"/>
    <w:rsid w:val="006A250C"/>
    <w:rsid w:val="006A32DE"/>
    <w:rsid w:val="006B21D3"/>
    <w:rsid w:val="006B57D0"/>
    <w:rsid w:val="006D30FF"/>
    <w:rsid w:val="006D6940"/>
    <w:rsid w:val="006F11EC"/>
    <w:rsid w:val="0070082C"/>
    <w:rsid w:val="00703237"/>
    <w:rsid w:val="00717469"/>
    <w:rsid w:val="007369E6"/>
    <w:rsid w:val="00746E59"/>
    <w:rsid w:val="00754C9A"/>
    <w:rsid w:val="0075599A"/>
    <w:rsid w:val="00761D52"/>
    <w:rsid w:val="0077749E"/>
    <w:rsid w:val="00790ADA"/>
    <w:rsid w:val="007C3DDA"/>
    <w:rsid w:val="007D2288"/>
    <w:rsid w:val="007E088F"/>
    <w:rsid w:val="007F7B32"/>
    <w:rsid w:val="00804BC2"/>
    <w:rsid w:val="0081431A"/>
    <w:rsid w:val="0083216F"/>
    <w:rsid w:val="00860000"/>
    <w:rsid w:val="00863BD3"/>
    <w:rsid w:val="008641ED"/>
    <w:rsid w:val="00866D66"/>
    <w:rsid w:val="008671C6"/>
    <w:rsid w:val="00875803"/>
    <w:rsid w:val="008761E7"/>
    <w:rsid w:val="008B459E"/>
    <w:rsid w:val="008C2052"/>
    <w:rsid w:val="008E13AE"/>
    <w:rsid w:val="008E1506"/>
    <w:rsid w:val="008E710C"/>
    <w:rsid w:val="008F69D6"/>
    <w:rsid w:val="00902823"/>
    <w:rsid w:val="00915CA6"/>
    <w:rsid w:val="00927834"/>
    <w:rsid w:val="009500A6"/>
    <w:rsid w:val="00957C18"/>
    <w:rsid w:val="009659BA"/>
    <w:rsid w:val="00966A58"/>
    <w:rsid w:val="009709DC"/>
    <w:rsid w:val="00983040"/>
    <w:rsid w:val="009B3FB9"/>
    <w:rsid w:val="009C1063"/>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38EE"/>
    <w:rsid w:val="00A94063"/>
    <w:rsid w:val="00AA6219"/>
    <w:rsid w:val="00AA74E0"/>
    <w:rsid w:val="00AB6EA3"/>
    <w:rsid w:val="00AB703F"/>
    <w:rsid w:val="00AC6BB8"/>
    <w:rsid w:val="00AD7F1A"/>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5A78"/>
    <w:rsid w:val="00C03454"/>
    <w:rsid w:val="00C166EF"/>
    <w:rsid w:val="00C17EB0"/>
    <w:rsid w:val="00C27F5F"/>
    <w:rsid w:val="00C30A0F"/>
    <w:rsid w:val="00C37E61"/>
    <w:rsid w:val="00C64FE3"/>
    <w:rsid w:val="00C70F1B"/>
    <w:rsid w:val="00C7199C"/>
    <w:rsid w:val="00C71A47"/>
    <w:rsid w:val="00C7464C"/>
    <w:rsid w:val="00C85588"/>
    <w:rsid w:val="00CA046A"/>
    <w:rsid w:val="00CD6755"/>
    <w:rsid w:val="00CD6856"/>
    <w:rsid w:val="00CE0089"/>
    <w:rsid w:val="00CE793C"/>
    <w:rsid w:val="00CF193C"/>
    <w:rsid w:val="00CF7849"/>
    <w:rsid w:val="00D10420"/>
    <w:rsid w:val="00D173F1"/>
    <w:rsid w:val="00D64123"/>
    <w:rsid w:val="00D74CB0"/>
    <w:rsid w:val="00D8295D"/>
    <w:rsid w:val="00DB5EBF"/>
    <w:rsid w:val="00DC2A65"/>
    <w:rsid w:val="00DE15F0"/>
    <w:rsid w:val="00DE5663"/>
    <w:rsid w:val="00DE78AA"/>
    <w:rsid w:val="00E053D0"/>
    <w:rsid w:val="00E06631"/>
    <w:rsid w:val="00E14B1C"/>
    <w:rsid w:val="00E15994"/>
    <w:rsid w:val="00E21E8E"/>
    <w:rsid w:val="00E3114E"/>
    <w:rsid w:val="00E31A70"/>
    <w:rsid w:val="00E35B02"/>
    <w:rsid w:val="00E41E74"/>
    <w:rsid w:val="00E43254"/>
    <w:rsid w:val="00E574D1"/>
    <w:rsid w:val="00E66496"/>
    <w:rsid w:val="00E66B35"/>
    <w:rsid w:val="00E66E10"/>
    <w:rsid w:val="00E769F6"/>
    <w:rsid w:val="00E8407C"/>
    <w:rsid w:val="00E84F3C"/>
    <w:rsid w:val="00EA012C"/>
    <w:rsid w:val="00EC6A55"/>
    <w:rsid w:val="00ED0288"/>
    <w:rsid w:val="00EE52CB"/>
    <w:rsid w:val="00EF581D"/>
    <w:rsid w:val="00EF7FD8"/>
    <w:rsid w:val="00F06F59"/>
    <w:rsid w:val="00F10BB3"/>
    <w:rsid w:val="00F17988"/>
    <w:rsid w:val="00F20C74"/>
    <w:rsid w:val="00F469F0"/>
    <w:rsid w:val="00F53273"/>
    <w:rsid w:val="00F755E4"/>
    <w:rsid w:val="00F77D02"/>
    <w:rsid w:val="00FB3A86"/>
    <w:rsid w:val="00FD36C8"/>
    <w:rsid w:val="017A52F9"/>
    <w:rsid w:val="0181C224"/>
    <w:rsid w:val="035422C4"/>
    <w:rsid w:val="04A10211"/>
    <w:rsid w:val="053CE55F"/>
    <w:rsid w:val="06452DC8"/>
    <w:rsid w:val="06BE18FD"/>
    <w:rsid w:val="06D2A6E6"/>
    <w:rsid w:val="07D2623E"/>
    <w:rsid w:val="0813CE2D"/>
    <w:rsid w:val="087D39B6"/>
    <w:rsid w:val="09010B2D"/>
    <w:rsid w:val="09AE52EA"/>
    <w:rsid w:val="0A51E213"/>
    <w:rsid w:val="0A89C130"/>
    <w:rsid w:val="0AE13529"/>
    <w:rsid w:val="0B55C8D8"/>
    <w:rsid w:val="0BC3520C"/>
    <w:rsid w:val="0C3A4F20"/>
    <w:rsid w:val="0CC5ADEE"/>
    <w:rsid w:val="0E2B7339"/>
    <w:rsid w:val="0EA968B4"/>
    <w:rsid w:val="0F1ABB33"/>
    <w:rsid w:val="10C8C6FD"/>
    <w:rsid w:val="1199FAE7"/>
    <w:rsid w:val="13310D47"/>
    <w:rsid w:val="13EC5115"/>
    <w:rsid w:val="14238F94"/>
    <w:rsid w:val="16D7848F"/>
    <w:rsid w:val="1717983D"/>
    <w:rsid w:val="175B9D00"/>
    <w:rsid w:val="1799A829"/>
    <w:rsid w:val="17BC21F7"/>
    <w:rsid w:val="17DBB6EF"/>
    <w:rsid w:val="184C6C10"/>
    <w:rsid w:val="185409A3"/>
    <w:rsid w:val="18931387"/>
    <w:rsid w:val="18EB62C0"/>
    <w:rsid w:val="19466888"/>
    <w:rsid w:val="19BFEFD1"/>
    <w:rsid w:val="1AAA6B57"/>
    <w:rsid w:val="1AF20A1C"/>
    <w:rsid w:val="1B809841"/>
    <w:rsid w:val="1C184835"/>
    <w:rsid w:val="1CC1FEB1"/>
    <w:rsid w:val="1CE19E2C"/>
    <w:rsid w:val="1E139718"/>
    <w:rsid w:val="1F70F4BC"/>
    <w:rsid w:val="1F75C309"/>
    <w:rsid w:val="1FFC7500"/>
    <w:rsid w:val="2054966B"/>
    <w:rsid w:val="208067B6"/>
    <w:rsid w:val="20CDDE95"/>
    <w:rsid w:val="22FAA199"/>
    <w:rsid w:val="24019242"/>
    <w:rsid w:val="24AF78BF"/>
    <w:rsid w:val="25E1E449"/>
    <w:rsid w:val="261BEED6"/>
    <w:rsid w:val="26C035D2"/>
    <w:rsid w:val="26C489B1"/>
    <w:rsid w:val="272B573E"/>
    <w:rsid w:val="27FA77EB"/>
    <w:rsid w:val="29EA55B8"/>
    <w:rsid w:val="2B03F617"/>
    <w:rsid w:val="2C37037E"/>
    <w:rsid w:val="2C682030"/>
    <w:rsid w:val="2CDBC11A"/>
    <w:rsid w:val="2CE99673"/>
    <w:rsid w:val="2E6EFC28"/>
    <w:rsid w:val="2EF61FFF"/>
    <w:rsid w:val="2F03BAE1"/>
    <w:rsid w:val="3008E834"/>
    <w:rsid w:val="30B3E30C"/>
    <w:rsid w:val="30D03774"/>
    <w:rsid w:val="31566EF4"/>
    <w:rsid w:val="3217CEA3"/>
    <w:rsid w:val="33A74163"/>
    <w:rsid w:val="3474C857"/>
    <w:rsid w:val="34849449"/>
    <w:rsid w:val="34D271AE"/>
    <w:rsid w:val="3527ABFE"/>
    <w:rsid w:val="359DF223"/>
    <w:rsid w:val="3637667F"/>
    <w:rsid w:val="366836AA"/>
    <w:rsid w:val="371DA244"/>
    <w:rsid w:val="37603D15"/>
    <w:rsid w:val="3797CF96"/>
    <w:rsid w:val="37A602E4"/>
    <w:rsid w:val="37F280BB"/>
    <w:rsid w:val="387C21D7"/>
    <w:rsid w:val="3940F8E1"/>
    <w:rsid w:val="394A21A1"/>
    <w:rsid w:val="39E1CB68"/>
    <w:rsid w:val="3A867275"/>
    <w:rsid w:val="3A989203"/>
    <w:rsid w:val="3CA6EBB2"/>
    <w:rsid w:val="3D1ED691"/>
    <w:rsid w:val="3D396F95"/>
    <w:rsid w:val="3D80F3F0"/>
    <w:rsid w:val="3DA202CD"/>
    <w:rsid w:val="3DEA01B1"/>
    <w:rsid w:val="3E8F9051"/>
    <w:rsid w:val="3EB2AFA6"/>
    <w:rsid w:val="3F901E56"/>
    <w:rsid w:val="3FB7A20B"/>
    <w:rsid w:val="40063821"/>
    <w:rsid w:val="41C8764D"/>
    <w:rsid w:val="4201D01B"/>
    <w:rsid w:val="425BC033"/>
    <w:rsid w:val="43291288"/>
    <w:rsid w:val="436F2A61"/>
    <w:rsid w:val="444AD336"/>
    <w:rsid w:val="4657623A"/>
    <w:rsid w:val="47E60EA7"/>
    <w:rsid w:val="4A7B5331"/>
    <w:rsid w:val="4BBBF946"/>
    <w:rsid w:val="4BC7413E"/>
    <w:rsid w:val="4C740CEF"/>
    <w:rsid w:val="4D86F201"/>
    <w:rsid w:val="4E326965"/>
    <w:rsid w:val="4E84D105"/>
    <w:rsid w:val="4EEBA9BC"/>
    <w:rsid w:val="52478AA4"/>
    <w:rsid w:val="525698E7"/>
    <w:rsid w:val="5300C751"/>
    <w:rsid w:val="5450727C"/>
    <w:rsid w:val="54864B73"/>
    <w:rsid w:val="548E2096"/>
    <w:rsid w:val="54E24970"/>
    <w:rsid w:val="5570C0BE"/>
    <w:rsid w:val="5576170F"/>
    <w:rsid w:val="56C1E658"/>
    <w:rsid w:val="56C201D1"/>
    <w:rsid w:val="56D14CB3"/>
    <w:rsid w:val="56EA17A3"/>
    <w:rsid w:val="58892EF9"/>
    <w:rsid w:val="59CCF3AD"/>
    <w:rsid w:val="5ABE1991"/>
    <w:rsid w:val="5AECCCB7"/>
    <w:rsid w:val="5B005405"/>
    <w:rsid w:val="5B6B11BE"/>
    <w:rsid w:val="5D06D946"/>
    <w:rsid w:val="5D49DD4F"/>
    <w:rsid w:val="5DB8E01F"/>
    <w:rsid w:val="5DD5BD98"/>
    <w:rsid w:val="5EB255BA"/>
    <w:rsid w:val="5EF0FEC8"/>
    <w:rsid w:val="5F814183"/>
    <w:rsid w:val="61139193"/>
    <w:rsid w:val="613D262C"/>
    <w:rsid w:val="619D0B4E"/>
    <w:rsid w:val="630324C0"/>
    <w:rsid w:val="64873D7F"/>
    <w:rsid w:val="65337806"/>
    <w:rsid w:val="6540654F"/>
    <w:rsid w:val="65969521"/>
    <w:rsid w:val="65D9B259"/>
    <w:rsid w:val="6682CE87"/>
    <w:rsid w:val="66C9CCC6"/>
    <w:rsid w:val="67D1799D"/>
    <w:rsid w:val="6852FF98"/>
    <w:rsid w:val="68692434"/>
    <w:rsid w:val="6926EDEC"/>
    <w:rsid w:val="694CA8D6"/>
    <w:rsid w:val="6A3D5F1D"/>
    <w:rsid w:val="6A8E82AF"/>
    <w:rsid w:val="6A99BAEC"/>
    <w:rsid w:val="6AD824D5"/>
    <w:rsid w:val="6B014229"/>
    <w:rsid w:val="6B4714D4"/>
    <w:rsid w:val="6B6F07EE"/>
    <w:rsid w:val="6BA27E78"/>
    <w:rsid w:val="6BBE6A9C"/>
    <w:rsid w:val="6C567FCE"/>
    <w:rsid w:val="6CAE23E0"/>
    <w:rsid w:val="6CEA3CA7"/>
    <w:rsid w:val="6D143A3D"/>
    <w:rsid w:val="6D481012"/>
    <w:rsid w:val="6D5B5CE3"/>
    <w:rsid w:val="6D893824"/>
    <w:rsid w:val="6DC78446"/>
    <w:rsid w:val="70B5E56C"/>
    <w:rsid w:val="710E219D"/>
    <w:rsid w:val="71493303"/>
    <w:rsid w:val="7171766E"/>
    <w:rsid w:val="717EE9EC"/>
    <w:rsid w:val="722F49E3"/>
    <w:rsid w:val="724FC7CF"/>
    <w:rsid w:val="735CB33F"/>
    <w:rsid w:val="738A1512"/>
    <w:rsid w:val="73F6E085"/>
    <w:rsid w:val="74E382FF"/>
    <w:rsid w:val="75A122CF"/>
    <w:rsid w:val="761A8302"/>
    <w:rsid w:val="7683ADC5"/>
    <w:rsid w:val="77B71E14"/>
    <w:rsid w:val="78709151"/>
    <w:rsid w:val="787BFF6A"/>
    <w:rsid w:val="78FEA505"/>
    <w:rsid w:val="794D4DD6"/>
    <w:rsid w:val="79E830A9"/>
    <w:rsid w:val="79ED680B"/>
    <w:rsid w:val="7A03F4FB"/>
    <w:rsid w:val="7A5EA4AF"/>
    <w:rsid w:val="7A751F5A"/>
    <w:rsid w:val="7B1DCA94"/>
    <w:rsid w:val="7B2E68CD"/>
    <w:rsid w:val="7C199B13"/>
    <w:rsid w:val="7D673444"/>
    <w:rsid w:val="7E936A2C"/>
    <w:rsid w:val="7F2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4"/>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BF5A78"/>
    <w:rPr>
      <w:rFonts w:ascii="Helvetica" w:hAnsi="Helvetica"/>
      <w:b/>
      <w:bCs/>
      <w:lang w:val="en-US" w:eastAsia="en-US"/>
    </w:rPr>
  </w:style>
  <w:style w:type="character" w:customStyle="1" w:styleId="CommentSubjectChar">
    <w:name w:val="Comment Subject Char"/>
    <w:basedOn w:val="CommentTextChar"/>
    <w:link w:val="CommentSubject"/>
    <w:semiHidden/>
    <w:rsid w:val="00BF5A7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1A54-EFEB-4E6B-A279-E7B95624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13</Pages>
  <Words>3725</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30</cp:revision>
  <cp:lastPrinted>1999-07-06T11:00:00Z</cp:lastPrinted>
  <dcterms:created xsi:type="dcterms:W3CDTF">2025-07-20T14:21:00Z</dcterms:created>
  <dcterms:modified xsi:type="dcterms:W3CDTF">2025-07-26T08:22:00Z</dcterms:modified>
</cp:coreProperties>
</file>