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1B6" w:rsidRPr="00F711B6" w:rsidRDefault="00F711B6" w:rsidP="00F711B6">
      <w:pPr>
        <w:spacing w:after="0" w:line="240" w:lineRule="auto"/>
        <w:jc w:val="right"/>
        <w:rPr>
          <w:rFonts w:ascii="Times New Roman" w:eastAsia="Calibri" w:hAnsi="Times New Roman" w:cs="Times New Roman"/>
          <w:b/>
          <w:sz w:val="24"/>
          <w:szCs w:val="24"/>
        </w:rPr>
      </w:pPr>
      <w:r w:rsidRPr="00F711B6">
        <w:rPr>
          <w:rFonts w:ascii="Times New Roman" w:eastAsia="Calibri" w:hAnsi="Times New Roman" w:cs="Times New Roman"/>
          <w:b/>
          <w:sz w:val="24"/>
          <w:szCs w:val="24"/>
        </w:rPr>
        <w:t>Original Research Article</w:t>
      </w:r>
    </w:p>
    <w:p w:rsidR="00F711B6" w:rsidRPr="00F711B6" w:rsidRDefault="00F711B6" w:rsidP="00F711B6">
      <w:pPr>
        <w:spacing w:after="0" w:line="240" w:lineRule="auto"/>
        <w:jc w:val="right"/>
        <w:rPr>
          <w:rFonts w:ascii="Times New Roman" w:eastAsia="Calibri" w:hAnsi="Times New Roman" w:cs="Times New Roman"/>
          <w:b/>
          <w:sz w:val="24"/>
          <w:szCs w:val="24"/>
        </w:rPr>
      </w:pPr>
    </w:p>
    <w:p w:rsidR="00F711B6" w:rsidRPr="00F711B6" w:rsidRDefault="00481E7E" w:rsidP="00F711B6">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EFFECTS OF </w:t>
      </w:r>
      <w:r w:rsidR="00F711B6" w:rsidRPr="00F711B6">
        <w:rPr>
          <w:rFonts w:ascii="Times New Roman" w:eastAsia="Calibri" w:hAnsi="Times New Roman" w:cs="Times New Roman"/>
          <w:b/>
          <w:color w:val="000000" w:themeColor="text1"/>
          <w:sz w:val="24"/>
          <w:szCs w:val="24"/>
        </w:rPr>
        <w:t>DEHULLING</w:t>
      </w:r>
      <w:r w:rsidR="00F711B6" w:rsidRPr="00F711B6">
        <w:rPr>
          <w:rFonts w:ascii="Times New Roman" w:eastAsia="Calibri" w:hAnsi="Times New Roman" w:cs="Times New Roman"/>
          <w:b/>
          <w:sz w:val="24"/>
          <w:szCs w:val="24"/>
        </w:rPr>
        <w:t xml:space="preserve"> AND SPROUTING ON MINERAL AND VITAMINS CONTENTS OF OKPA PREPARED FROM THREE BAMBARA GROUNDNUT (</w:t>
      </w:r>
      <w:r w:rsidR="00F711B6" w:rsidRPr="00F711B6">
        <w:rPr>
          <w:rFonts w:ascii="Times New Roman" w:eastAsia="Calibri" w:hAnsi="Times New Roman" w:cs="Times New Roman"/>
          <w:b/>
          <w:i/>
          <w:sz w:val="24"/>
          <w:szCs w:val="24"/>
        </w:rPr>
        <w:t>VIGNA SUBTERRANEA</w:t>
      </w:r>
      <w:r w:rsidR="00F711B6" w:rsidRPr="00F711B6">
        <w:rPr>
          <w:rFonts w:ascii="Times New Roman" w:eastAsia="Calibri" w:hAnsi="Times New Roman" w:cs="Times New Roman"/>
          <w:b/>
          <w:sz w:val="24"/>
          <w:szCs w:val="24"/>
        </w:rPr>
        <w:t>) VARIETIES</w:t>
      </w:r>
    </w:p>
    <w:p w:rsidR="00F711B6" w:rsidRPr="00F711B6" w:rsidRDefault="00F711B6" w:rsidP="00F711B6">
      <w:pPr>
        <w:spacing w:after="0" w:line="240" w:lineRule="auto"/>
        <w:jc w:val="right"/>
        <w:rPr>
          <w:rFonts w:ascii="Arial" w:eastAsia="Times New Roman" w:hAnsi="Arial" w:cs="Arial"/>
          <w:b/>
          <w:kern w:val="28"/>
          <w:sz w:val="36"/>
          <w:szCs w:val="20"/>
        </w:rPr>
      </w:pPr>
    </w:p>
    <w:p w:rsidR="00F711B6" w:rsidRPr="00F711B6" w:rsidRDefault="00F711B6" w:rsidP="00F711B6">
      <w:pPr>
        <w:spacing w:after="0" w:line="240" w:lineRule="auto"/>
        <w:jc w:val="both"/>
        <w:rPr>
          <w:rFonts w:ascii="Arial" w:eastAsia="Times New Roman" w:hAnsi="Arial" w:cs="Arial"/>
          <w:sz w:val="20"/>
          <w:szCs w:val="20"/>
        </w:rPr>
      </w:pPr>
    </w:p>
    <w:p w:rsidR="00F711B6" w:rsidRPr="00F711B6" w:rsidRDefault="00F711B6" w:rsidP="00F711B6">
      <w:pPr>
        <w:spacing w:after="0" w:line="240" w:lineRule="auto"/>
        <w:jc w:val="both"/>
        <w:rPr>
          <w:rFonts w:ascii="Arial" w:eastAsia="Times New Roman" w:hAnsi="Arial" w:cs="Arial"/>
          <w:b/>
          <w:caps/>
          <w:szCs w:val="20"/>
        </w:rPr>
      </w:pPr>
      <w:r w:rsidRPr="00F711B6">
        <w:rPr>
          <w:rFonts w:ascii="Arial" w:eastAsia="Times New Roman" w:hAnsi="Arial" w:cs="Arial"/>
          <w:noProof/>
          <w:sz w:val="16"/>
          <w:szCs w:val="20"/>
        </w:rPr>
        <mc:AlternateContent>
          <mc:Choice Requires="wps">
            <w:drawing>
              <wp:inline distT="0" distB="0" distL="0" distR="0" wp14:anchorId="219CCF1F" wp14:editId="17C2A3B8">
                <wp:extent cx="5303520" cy="635"/>
                <wp:effectExtent l="13335" t="13335" r="17145" b="1524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A216F6"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othdtSUCAABLBAAADgAAAAAAAAAAAAAAAAAuAgAAZHJzL2Uyb0RvYy54bWxQSwEC&#10;LQAUAAYACAAAACEAScjSt9YAAAACAQAADwAAAAAAAAAAAAAAAAB/BAAAZHJzL2Rvd25yZXYueG1s&#10;UEsFBgAAAAAEAAQA8wAAAIIFAAAAAA==&#10;" strokeweight="1.5pt">
                <w10:anchorlock/>
              </v:shape>
            </w:pict>
          </mc:Fallback>
        </mc:AlternateContent>
      </w:r>
      <w:proofErr w:type="gramStart"/>
      <w:r w:rsidRPr="00F711B6">
        <w:rPr>
          <w:rFonts w:ascii="Arial" w:eastAsia="Times New Roman" w:hAnsi="Arial" w:cs="Arial"/>
          <w:sz w:val="16"/>
          <w:szCs w:val="20"/>
        </w:rPr>
        <w:t>.</w:t>
      </w:r>
      <w:r w:rsidRPr="00F711B6">
        <w:rPr>
          <w:rFonts w:ascii="Arial" w:eastAsia="Times New Roman" w:hAnsi="Arial" w:cs="Arial"/>
          <w:b/>
          <w:caps/>
          <w:szCs w:val="20"/>
        </w:rPr>
        <w:t>ABSTRACT</w:t>
      </w:r>
      <w:proofErr w:type="gramEnd"/>
      <w:r w:rsidRPr="00F711B6">
        <w:rPr>
          <w:rFonts w:ascii="Arial" w:eastAsia="Times New Roman" w:hAnsi="Arial" w:cs="Arial"/>
          <w:b/>
          <w:caps/>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F711B6" w:rsidRPr="00F711B6" w:rsidTr="00F711B6">
        <w:tc>
          <w:tcPr>
            <w:tcW w:w="9576" w:type="dxa"/>
            <w:shd w:val="clear" w:color="auto" w:fill="F2F2F2"/>
          </w:tcPr>
          <w:p w:rsidR="00F711B6" w:rsidRPr="00F711B6" w:rsidRDefault="00F711B6" w:rsidP="00F711B6">
            <w:pPr>
              <w:spacing w:after="0" w:line="240" w:lineRule="auto"/>
              <w:jc w:val="both"/>
              <w:rPr>
                <w:rFonts w:ascii="Times New Roman" w:eastAsia="Calibri" w:hAnsi="Times New Roman" w:cs="Times New Roman"/>
                <w:iCs/>
                <w:color w:val="000000"/>
                <w:sz w:val="24"/>
                <w:szCs w:val="24"/>
              </w:rPr>
            </w:pPr>
            <w:proofErr w:type="spellStart"/>
            <w:r w:rsidRPr="00F711B6">
              <w:rPr>
                <w:rFonts w:ascii="Times New Roman" w:eastAsia="Calibri" w:hAnsi="Times New Roman" w:cs="Times New Roman"/>
                <w:iCs/>
                <w:sz w:val="24"/>
                <w:szCs w:val="24"/>
              </w:rPr>
              <w:t>Okpa</w:t>
            </w:r>
            <w:proofErr w:type="spellEnd"/>
            <w:r w:rsidRPr="00F711B6">
              <w:rPr>
                <w:rFonts w:ascii="Times New Roman" w:eastAsia="Calibri" w:hAnsi="Times New Roman" w:cs="Times New Roman"/>
                <w:iCs/>
                <w:sz w:val="24"/>
                <w:szCs w:val="24"/>
              </w:rPr>
              <w:t xml:space="preserve"> is a traditional steamed snack prepared from milled Bambara groundnut flour. It serves as a staple among the Igbos of south-east Nigeria. This study was carried out to investiga</w:t>
            </w:r>
            <w:r>
              <w:rPr>
                <w:rFonts w:ascii="Times New Roman" w:eastAsia="Calibri" w:hAnsi="Times New Roman" w:cs="Times New Roman"/>
                <w:iCs/>
                <w:sz w:val="24"/>
                <w:szCs w:val="24"/>
              </w:rPr>
              <w:t xml:space="preserve">te the effects of sprouting and </w:t>
            </w:r>
            <w:r w:rsidRPr="00F711B6">
              <w:rPr>
                <w:rFonts w:ascii="Times New Roman" w:eastAsia="Calibri" w:hAnsi="Times New Roman" w:cs="Times New Roman"/>
                <w:iCs/>
                <w:sz w:val="24"/>
                <w:szCs w:val="24"/>
              </w:rPr>
              <w:t xml:space="preserve">dehulling on the minerals and vitamins contents of </w:t>
            </w:r>
            <w:proofErr w:type="spellStart"/>
            <w:r w:rsidRPr="00F711B6">
              <w:rPr>
                <w:rFonts w:ascii="Times New Roman" w:eastAsia="Calibri" w:hAnsi="Times New Roman" w:cs="Times New Roman"/>
                <w:iCs/>
                <w:sz w:val="24"/>
                <w:szCs w:val="24"/>
              </w:rPr>
              <w:t>Okpa</w:t>
            </w:r>
            <w:proofErr w:type="spellEnd"/>
            <w:r w:rsidRPr="00F711B6">
              <w:rPr>
                <w:rFonts w:ascii="Times New Roman" w:eastAsia="Calibri" w:hAnsi="Times New Roman" w:cs="Times New Roman"/>
                <w:iCs/>
                <w:sz w:val="24"/>
                <w:szCs w:val="24"/>
              </w:rPr>
              <w:t xml:space="preserve"> snacks prepared from three different BGN types namely: cream, black and red. The samples were collected directly from Maiduguri Monday Market in </w:t>
            </w:r>
            <w:proofErr w:type="spellStart"/>
            <w:r w:rsidRPr="00F711B6">
              <w:rPr>
                <w:rFonts w:ascii="Times New Roman" w:eastAsia="Calibri" w:hAnsi="Times New Roman" w:cs="Times New Roman"/>
                <w:iCs/>
                <w:sz w:val="24"/>
                <w:szCs w:val="24"/>
              </w:rPr>
              <w:t>Borno</w:t>
            </w:r>
            <w:proofErr w:type="spellEnd"/>
            <w:r w:rsidRPr="00F711B6">
              <w:rPr>
                <w:rFonts w:ascii="Times New Roman" w:eastAsia="Calibri" w:hAnsi="Times New Roman" w:cs="Times New Roman"/>
                <w:iCs/>
                <w:sz w:val="24"/>
                <w:szCs w:val="24"/>
              </w:rPr>
              <w:t xml:space="preserve"> State, Nigeria. All the experiments were conducted in the Food Science and Technology Laboratory, University </w:t>
            </w:r>
            <w:r>
              <w:rPr>
                <w:rFonts w:ascii="Times New Roman" w:eastAsia="Calibri" w:hAnsi="Times New Roman" w:cs="Times New Roman"/>
                <w:iCs/>
                <w:sz w:val="24"/>
                <w:szCs w:val="24"/>
              </w:rPr>
              <w:t>of Maiduguri. The sprouting and</w:t>
            </w:r>
            <w:r w:rsidRPr="00F711B6">
              <w:rPr>
                <w:rFonts w:ascii="Times New Roman" w:eastAsia="Calibri" w:hAnsi="Times New Roman" w:cs="Times New Roman"/>
                <w:iCs/>
                <w:sz w:val="24"/>
                <w:szCs w:val="24"/>
              </w:rPr>
              <w:t xml:space="preserve"> dehulling processes were carried out at room temperatures prior to their milling into flours all the analyses. Atomic Absorption Spectrophotometer (AAS) was used in the quantification of calcium, magnesium, iron and zinc, while Flame Photometer was used to quantify potassium and sodium, and a High-Performance Liquid Chromatography (HPLC) was used in the determination of vitamins B</w:t>
            </w:r>
            <w:r w:rsidRPr="00F711B6">
              <w:rPr>
                <w:rFonts w:ascii="Times New Roman" w:eastAsia="Calibri" w:hAnsi="Times New Roman" w:cs="Times New Roman"/>
                <w:iCs/>
                <w:sz w:val="24"/>
                <w:szCs w:val="24"/>
                <w:vertAlign w:val="subscript"/>
              </w:rPr>
              <w:t>1</w:t>
            </w:r>
            <w:r w:rsidRPr="00F711B6">
              <w:rPr>
                <w:rFonts w:ascii="Times New Roman" w:eastAsia="Calibri" w:hAnsi="Times New Roman" w:cs="Times New Roman"/>
                <w:iCs/>
                <w:sz w:val="24"/>
                <w:szCs w:val="24"/>
              </w:rPr>
              <w:t>, B</w:t>
            </w:r>
            <w:r w:rsidRPr="00F711B6">
              <w:rPr>
                <w:rFonts w:ascii="Times New Roman" w:eastAsia="Calibri" w:hAnsi="Times New Roman" w:cs="Times New Roman"/>
                <w:iCs/>
                <w:sz w:val="24"/>
                <w:szCs w:val="24"/>
                <w:vertAlign w:val="subscript"/>
              </w:rPr>
              <w:t>2</w:t>
            </w:r>
            <w:r w:rsidRPr="00F711B6">
              <w:rPr>
                <w:rFonts w:ascii="Times New Roman" w:eastAsia="Calibri" w:hAnsi="Times New Roman" w:cs="Times New Roman"/>
                <w:iCs/>
                <w:sz w:val="24"/>
                <w:szCs w:val="24"/>
              </w:rPr>
              <w:t xml:space="preserve"> and B</w:t>
            </w:r>
            <w:r w:rsidRPr="00F711B6">
              <w:rPr>
                <w:rFonts w:ascii="Times New Roman" w:eastAsia="Calibri" w:hAnsi="Times New Roman" w:cs="Times New Roman"/>
                <w:iCs/>
                <w:sz w:val="24"/>
                <w:szCs w:val="24"/>
                <w:vertAlign w:val="subscript"/>
              </w:rPr>
              <w:t>6</w:t>
            </w:r>
            <w:r w:rsidRPr="00F711B6">
              <w:rPr>
                <w:rFonts w:ascii="Times New Roman" w:eastAsia="Calibri" w:hAnsi="Times New Roman" w:cs="Times New Roman"/>
                <w:iCs/>
                <w:sz w:val="24"/>
                <w:szCs w:val="24"/>
              </w:rPr>
              <w:t xml:space="preserve">. The results of the Sprouting resulted in decrease in the Ca, Na and Fe contents of the flours </w:t>
            </w:r>
            <w:r w:rsidRPr="00F711B6">
              <w:rPr>
                <w:rFonts w:ascii="Times New Roman" w:eastAsia="Calibri" w:hAnsi="Times New Roman" w:cs="Times New Roman"/>
                <w:iCs/>
                <w:color w:val="000000" w:themeColor="text1"/>
                <w:sz w:val="24"/>
                <w:szCs w:val="24"/>
              </w:rPr>
              <w:t xml:space="preserve">(0.09-0.49, 3.02- 8.67, 0.41- 0.99 mg/kg respectively) </w:t>
            </w:r>
            <w:r w:rsidRPr="00F711B6">
              <w:rPr>
                <w:rFonts w:ascii="Times New Roman" w:eastAsia="Calibri" w:hAnsi="Times New Roman" w:cs="Times New Roman"/>
                <w:iCs/>
                <w:sz w:val="24"/>
                <w:szCs w:val="24"/>
              </w:rPr>
              <w:t xml:space="preserve">while the </w:t>
            </w:r>
            <w:proofErr w:type="spellStart"/>
            <w:r w:rsidRPr="00F711B6">
              <w:rPr>
                <w:rFonts w:ascii="Times New Roman" w:eastAsia="Calibri" w:hAnsi="Times New Roman" w:cs="Times New Roman"/>
                <w:iCs/>
                <w:sz w:val="24"/>
                <w:szCs w:val="24"/>
              </w:rPr>
              <w:t>Okpa</w:t>
            </w:r>
            <w:proofErr w:type="spellEnd"/>
            <w:r w:rsidRPr="00F711B6">
              <w:rPr>
                <w:rFonts w:ascii="Times New Roman" w:eastAsia="Calibri" w:hAnsi="Times New Roman" w:cs="Times New Roman"/>
                <w:iCs/>
                <w:sz w:val="24"/>
                <w:szCs w:val="24"/>
              </w:rPr>
              <w:t xml:space="preserve"> produced from the black and red varieties of </w:t>
            </w:r>
            <w:proofErr w:type="spellStart"/>
            <w:r w:rsidRPr="00F711B6">
              <w:rPr>
                <w:rFonts w:ascii="Times New Roman" w:eastAsia="Calibri" w:hAnsi="Times New Roman" w:cs="Times New Roman"/>
                <w:iCs/>
                <w:sz w:val="24"/>
                <w:szCs w:val="24"/>
              </w:rPr>
              <w:t>bambara</w:t>
            </w:r>
            <w:proofErr w:type="spellEnd"/>
            <w:r w:rsidRPr="00F711B6">
              <w:rPr>
                <w:rFonts w:ascii="Times New Roman" w:eastAsia="Calibri" w:hAnsi="Times New Roman" w:cs="Times New Roman"/>
                <w:iCs/>
                <w:sz w:val="24"/>
                <w:szCs w:val="24"/>
              </w:rPr>
              <w:t xml:space="preserve"> groundnut, resulted in an increase in only the Mg content of </w:t>
            </w:r>
            <w:proofErr w:type="spellStart"/>
            <w:r w:rsidRPr="00F711B6">
              <w:rPr>
                <w:rFonts w:ascii="Times New Roman" w:eastAsia="Calibri" w:hAnsi="Times New Roman" w:cs="Times New Roman"/>
                <w:iCs/>
                <w:sz w:val="24"/>
                <w:szCs w:val="24"/>
              </w:rPr>
              <w:t>Okpa</w:t>
            </w:r>
            <w:proofErr w:type="spellEnd"/>
            <w:r w:rsidRPr="00F711B6">
              <w:rPr>
                <w:rFonts w:ascii="Times New Roman" w:eastAsia="Calibri" w:hAnsi="Times New Roman" w:cs="Times New Roman"/>
                <w:iCs/>
                <w:sz w:val="24"/>
                <w:szCs w:val="24"/>
              </w:rPr>
              <w:t xml:space="preserve"> produced from the black variety </w:t>
            </w:r>
            <w:r w:rsidRPr="00F711B6">
              <w:rPr>
                <w:rFonts w:ascii="Times New Roman" w:eastAsia="Calibri" w:hAnsi="Times New Roman" w:cs="Times New Roman"/>
                <w:iCs/>
                <w:color w:val="00B050"/>
                <w:sz w:val="24"/>
                <w:szCs w:val="24"/>
              </w:rPr>
              <w:t>(</w:t>
            </w:r>
            <w:r w:rsidRPr="00F711B6">
              <w:rPr>
                <w:rFonts w:ascii="Times New Roman" w:eastAsia="Calibri" w:hAnsi="Times New Roman" w:cs="Times New Roman"/>
                <w:iCs/>
                <w:color w:val="000000" w:themeColor="text1"/>
                <w:sz w:val="24"/>
                <w:szCs w:val="24"/>
              </w:rPr>
              <w:t>19.98 mg/100kg).</w:t>
            </w:r>
            <w:r>
              <w:rPr>
                <w:rFonts w:ascii="Times New Roman" w:eastAsia="Calibri" w:hAnsi="Times New Roman" w:cs="Times New Roman"/>
                <w:iCs/>
                <w:sz w:val="24"/>
                <w:szCs w:val="24"/>
              </w:rPr>
              <w:t xml:space="preserve"> Similarly,</w:t>
            </w:r>
            <w:r w:rsidRPr="00F711B6">
              <w:rPr>
                <w:rFonts w:ascii="Times New Roman" w:eastAsia="Calibri" w:hAnsi="Times New Roman" w:cs="Times New Roman"/>
                <w:iCs/>
                <w:color w:val="000000" w:themeColor="text1"/>
                <w:sz w:val="24"/>
                <w:szCs w:val="24"/>
              </w:rPr>
              <w:t xml:space="preserve"> dehulling </w:t>
            </w:r>
            <w:r w:rsidRPr="00F711B6">
              <w:rPr>
                <w:rFonts w:ascii="Times New Roman" w:eastAsia="Calibri" w:hAnsi="Times New Roman" w:cs="Times New Roman"/>
                <w:iCs/>
                <w:sz w:val="24"/>
                <w:szCs w:val="24"/>
              </w:rPr>
              <w:t xml:space="preserve">resulted to decrease in the K and Zn contents of both the flour and </w:t>
            </w:r>
            <w:proofErr w:type="spellStart"/>
            <w:r w:rsidRPr="00F711B6">
              <w:rPr>
                <w:rFonts w:ascii="Times New Roman" w:eastAsia="Calibri" w:hAnsi="Times New Roman" w:cs="Times New Roman"/>
                <w:iCs/>
                <w:sz w:val="24"/>
                <w:szCs w:val="24"/>
              </w:rPr>
              <w:t>Okpa</w:t>
            </w:r>
            <w:proofErr w:type="spellEnd"/>
            <w:r w:rsidRPr="00F711B6">
              <w:rPr>
                <w:rFonts w:ascii="Times New Roman" w:eastAsia="Calibri" w:hAnsi="Times New Roman" w:cs="Times New Roman"/>
                <w:iCs/>
                <w:sz w:val="24"/>
                <w:szCs w:val="24"/>
              </w:rPr>
              <w:t xml:space="preserve"> produced from the red variety, and an increase in the Mg contents of the cream BGN flour and </w:t>
            </w:r>
            <w:proofErr w:type="spellStart"/>
            <w:r w:rsidRPr="00F711B6">
              <w:rPr>
                <w:rFonts w:ascii="Times New Roman" w:eastAsia="Calibri" w:hAnsi="Times New Roman" w:cs="Times New Roman"/>
                <w:iCs/>
                <w:sz w:val="24"/>
                <w:szCs w:val="24"/>
              </w:rPr>
              <w:t>Okpa</w:t>
            </w:r>
            <w:proofErr w:type="spellEnd"/>
            <w:r w:rsidRPr="00F711B6">
              <w:rPr>
                <w:rFonts w:ascii="Times New Roman" w:eastAsia="Calibri" w:hAnsi="Times New Roman" w:cs="Times New Roman"/>
                <w:iCs/>
                <w:sz w:val="24"/>
                <w:szCs w:val="24"/>
              </w:rPr>
              <w:t xml:space="preserve"> samples. </w:t>
            </w:r>
            <w:r>
              <w:rPr>
                <w:rFonts w:ascii="Times New Roman" w:eastAsia="Calibri" w:hAnsi="Times New Roman" w:cs="Times New Roman"/>
                <w:bCs/>
                <w:iCs/>
                <w:color w:val="000000"/>
                <w:sz w:val="24"/>
                <w:szCs w:val="24"/>
              </w:rPr>
              <w:t>From the results,</w:t>
            </w:r>
            <w:r w:rsidRPr="00F711B6">
              <w:rPr>
                <w:rFonts w:ascii="Times New Roman" w:eastAsia="Calibri" w:hAnsi="Times New Roman" w:cs="Times New Roman"/>
                <w:bCs/>
                <w:iCs/>
                <w:color w:val="000000" w:themeColor="text1"/>
                <w:sz w:val="24"/>
                <w:szCs w:val="24"/>
              </w:rPr>
              <w:t xml:space="preserve"> dehulling </w:t>
            </w:r>
            <w:r w:rsidRPr="00F711B6">
              <w:rPr>
                <w:rFonts w:ascii="Times New Roman" w:eastAsia="Calibri" w:hAnsi="Times New Roman" w:cs="Times New Roman"/>
                <w:bCs/>
                <w:iCs/>
                <w:color w:val="000000"/>
                <w:sz w:val="24"/>
                <w:szCs w:val="24"/>
              </w:rPr>
              <w:t>generally decreased the B-vitamins co</w:t>
            </w:r>
            <w:r>
              <w:rPr>
                <w:rFonts w:ascii="Times New Roman" w:eastAsia="Calibri" w:hAnsi="Times New Roman" w:cs="Times New Roman"/>
                <w:bCs/>
                <w:iCs/>
                <w:color w:val="000000"/>
                <w:sz w:val="24"/>
                <w:szCs w:val="24"/>
              </w:rPr>
              <w:t>ntents of all the BGN varieties</w:t>
            </w:r>
            <w:r w:rsidRPr="00F711B6">
              <w:rPr>
                <w:rFonts w:ascii="Times New Roman" w:eastAsia="Calibri" w:hAnsi="Times New Roman" w:cs="Times New Roman"/>
                <w:bCs/>
                <w:iCs/>
                <w:color w:val="FF0000"/>
                <w:sz w:val="24"/>
                <w:szCs w:val="24"/>
              </w:rPr>
              <w:t xml:space="preserve"> </w:t>
            </w:r>
            <w:r w:rsidRPr="00F711B6">
              <w:rPr>
                <w:rFonts w:ascii="Times New Roman" w:eastAsia="Calibri" w:hAnsi="Times New Roman" w:cs="Times New Roman"/>
                <w:bCs/>
                <w:iCs/>
                <w:color w:val="000000"/>
                <w:sz w:val="24"/>
                <w:szCs w:val="24"/>
              </w:rPr>
              <w:t xml:space="preserve">analyzed. Therefore, </w:t>
            </w:r>
            <w:r w:rsidRPr="00F711B6">
              <w:rPr>
                <w:rFonts w:ascii="Times New Roman" w:eastAsia="Calibri" w:hAnsi="Times New Roman" w:cs="Times New Roman"/>
                <w:iCs/>
                <w:color w:val="000000"/>
                <w:sz w:val="24"/>
                <w:szCs w:val="24"/>
              </w:rPr>
              <w:t xml:space="preserve">it would be worthwhile to conduct further studies examining the effects of cooking time and temperature on </w:t>
            </w:r>
            <w:proofErr w:type="spellStart"/>
            <w:r w:rsidRPr="00F711B6">
              <w:rPr>
                <w:rFonts w:ascii="Times New Roman" w:eastAsia="Calibri" w:hAnsi="Times New Roman" w:cs="Times New Roman"/>
                <w:iCs/>
                <w:color w:val="000000"/>
                <w:sz w:val="24"/>
                <w:szCs w:val="24"/>
              </w:rPr>
              <w:t>Okpa</w:t>
            </w:r>
            <w:proofErr w:type="spellEnd"/>
            <w:r w:rsidRPr="00F711B6">
              <w:rPr>
                <w:rFonts w:ascii="Times New Roman" w:eastAsia="Calibri" w:hAnsi="Times New Roman" w:cs="Times New Roman"/>
                <w:iCs/>
                <w:color w:val="000000"/>
                <w:sz w:val="24"/>
                <w:szCs w:val="24"/>
              </w:rPr>
              <w:t xml:space="preserve"> to assess the retention of vitamin contents, particularly water-soluble vitamins like B</w:t>
            </w:r>
            <w:r w:rsidRPr="00F711B6">
              <w:rPr>
                <w:rFonts w:ascii="Times New Roman" w:eastAsia="Calibri" w:hAnsi="Times New Roman" w:cs="Times New Roman"/>
                <w:iCs/>
                <w:color w:val="000000"/>
                <w:sz w:val="24"/>
                <w:szCs w:val="24"/>
                <w:vertAlign w:val="subscript"/>
              </w:rPr>
              <w:t>1</w:t>
            </w:r>
            <w:r w:rsidRPr="00F711B6">
              <w:rPr>
                <w:rFonts w:ascii="Times New Roman" w:eastAsia="Calibri" w:hAnsi="Times New Roman" w:cs="Times New Roman"/>
                <w:iCs/>
                <w:color w:val="000000"/>
                <w:sz w:val="24"/>
                <w:szCs w:val="24"/>
              </w:rPr>
              <w:t>, B</w:t>
            </w:r>
            <w:r w:rsidRPr="00F711B6">
              <w:rPr>
                <w:rFonts w:ascii="Times New Roman" w:eastAsia="Calibri" w:hAnsi="Times New Roman" w:cs="Times New Roman"/>
                <w:iCs/>
                <w:color w:val="000000"/>
                <w:sz w:val="24"/>
                <w:szCs w:val="24"/>
                <w:vertAlign w:val="subscript"/>
              </w:rPr>
              <w:t>2</w:t>
            </w:r>
            <w:r w:rsidRPr="00F711B6">
              <w:rPr>
                <w:rFonts w:ascii="Times New Roman" w:eastAsia="Calibri" w:hAnsi="Times New Roman" w:cs="Times New Roman"/>
                <w:iCs/>
                <w:color w:val="000000"/>
                <w:sz w:val="24"/>
                <w:szCs w:val="24"/>
              </w:rPr>
              <w:t>, B</w:t>
            </w:r>
            <w:r w:rsidRPr="00F711B6">
              <w:rPr>
                <w:rFonts w:ascii="Times New Roman" w:eastAsia="Calibri" w:hAnsi="Times New Roman" w:cs="Times New Roman"/>
                <w:iCs/>
                <w:color w:val="000000"/>
                <w:sz w:val="24"/>
                <w:szCs w:val="24"/>
                <w:vertAlign w:val="subscript"/>
              </w:rPr>
              <w:t>6</w:t>
            </w:r>
            <w:r w:rsidRPr="00F711B6">
              <w:rPr>
                <w:rFonts w:ascii="Times New Roman" w:eastAsia="Calibri" w:hAnsi="Times New Roman" w:cs="Times New Roman"/>
                <w:iCs/>
                <w:color w:val="000000"/>
                <w:sz w:val="24"/>
                <w:szCs w:val="24"/>
              </w:rPr>
              <w:t xml:space="preserve">. Exploring the impact of cooking conditions on these vitamins could provide valuable insights into optimizing nutritional outcomes in </w:t>
            </w:r>
            <w:proofErr w:type="spellStart"/>
            <w:r w:rsidRPr="00F711B6">
              <w:rPr>
                <w:rFonts w:ascii="Times New Roman" w:eastAsia="Calibri" w:hAnsi="Times New Roman" w:cs="Times New Roman"/>
                <w:iCs/>
                <w:color w:val="000000"/>
                <w:sz w:val="24"/>
                <w:szCs w:val="24"/>
              </w:rPr>
              <w:t>Okpa</w:t>
            </w:r>
            <w:proofErr w:type="spellEnd"/>
            <w:r w:rsidRPr="00F711B6">
              <w:rPr>
                <w:rFonts w:ascii="Times New Roman" w:eastAsia="Calibri" w:hAnsi="Times New Roman" w:cs="Times New Roman"/>
                <w:iCs/>
                <w:color w:val="000000"/>
                <w:sz w:val="24"/>
                <w:szCs w:val="24"/>
              </w:rPr>
              <w:t xml:space="preserve"> preparation.</w:t>
            </w:r>
          </w:p>
          <w:p w:rsidR="00F711B6" w:rsidRPr="00F711B6" w:rsidRDefault="00F711B6" w:rsidP="00F711B6">
            <w:pPr>
              <w:spacing w:after="0" w:line="240" w:lineRule="auto"/>
              <w:jc w:val="both"/>
              <w:rPr>
                <w:rFonts w:ascii="Arial" w:eastAsia="Calibri" w:hAnsi="Arial" w:cs="Arial"/>
                <w:sz w:val="20"/>
              </w:rPr>
            </w:pPr>
          </w:p>
        </w:tc>
      </w:tr>
    </w:tbl>
    <w:p w:rsidR="00F711B6" w:rsidRPr="00F711B6" w:rsidRDefault="00F711B6" w:rsidP="00F711B6">
      <w:pPr>
        <w:spacing w:after="0" w:line="240" w:lineRule="auto"/>
        <w:jc w:val="both"/>
        <w:rPr>
          <w:rFonts w:ascii="Arial" w:eastAsia="Times New Roman" w:hAnsi="Arial" w:cs="Arial"/>
          <w:i/>
          <w:sz w:val="20"/>
          <w:szCs w:val="20"/>
        </w:rPr>
      </w:pPr>
    </w:p>
    <w:p w:rsidR="00F711B6" w:rsidRPr="00F711B6" w:rsidRDefault="00F711B6" w:rsidP="00F711B6">
      <w:pPr>
        <w:spacing w:after="0" w:line="240" w:lineRule="auto"/>
        <w:jc w:val="both"/>
        <w:rPr>
          <w:rFonts w:ascii="Arial" w:eastAsia="Times New Roman" w:hAnsi="Arial" w:cs="Arial"/>
          <w:i/>
          <w:sz w:val="20"/>
          <w:szCs w:val="20"/>
        </w:rPr>
      </w:pPr>
      <w:r w:rsidRPr="00F711B6">
        <w:rPr>
          <w:rFonts w:ascii="Arial" w:eastAsia="Times New Roman" w:hAnsi="Arial" w:cs="Arial"/>
          <w:i/>
          <w:sz w:val="20"/>
          <w:szCs w:val="20"/>
        </w:rPr>
        <w:t xml:space="preserve">Keywords: </w:t>
      </w:r>
      <w:r>
        <w:rPr>
          <w:rFonts w:ascii="Times New Roman" w:eastAsia="Calibri" w:hAnsi="Times New Roman" w:cs="Times New Roman"/>
          <w:i/>
          <w:color w:val="000000"/>
          <w:sz w:val="24"/>
          <w:szCs w:val="24"/>
        </w:rPr>
        <w:t xml:space="preserve">Key words: Sprouting, </w:t>
      </w:r>
      <w:r w:rsidRPr="00F711B6">
        <w:rPr>
          <w:rFonts w:ascii="Times New Roman" w:eastAsia="Calibri" w:hAnsi="Times New Roman" w:cs="Times New Roman"/>
          <w:i/>
          <w:sz w:val="24"/>
          <w:szCs w:val="24"/>
        </w:rPr>
        <w:t>dehulling</w:t>
      </w:r>
      <w:r w:rsidRPr="00F711B6">
        <w:rPr>
          <w:rFonts w:ascii="Times New Roman" w:eastAsia="Calibri" w:hAnsi="Times New Roman" w:cs="Times New Roman"/>
          <w:i/>
          <w:color w:val="000000"/>
          <w:sz w:val="24"/>
          <w:szCs w:val="24"/>
        </w:rPr>
        <w:t xml:space="preserve">, Vitamins, Minerals, </w:t>
      </w:r>
      <w:proofErr w:type="spellStart"/>
      <w:r w:rsidRPr="00F711B6">
        <w:rPr>
          <w:rFonts w:ascii="Times New Roman" w:eastAsia="Calibri" w:hAnsi="Times New Roman" w:cs="Times New Roman"/>
          <w:i/>
          <w:color w:val="000000"/>
          <w:sz w:val="24"/>
          <w:szCs w:val="24"/>
        </w:rPr>
        <w:t>Okpa</w:t>
      </w:r>
      <w:proofErr w:type="spellEnd"/>
    </w:p>
    <w:p w:rsidR="00F711B6" w:rsidRPr="00F711B6" w:rsidRDefault="00F711B6" w:rsidP="00F711B6">
      <w:pPr>
        <w:spacing w:after="0" w:line="240" w:lineRule="auto"/>
        <w:jc w:val="both"/>
        <w:rPr>
          <w:rFonts w:ascii="Arial" w:eastAsia="Times New Roman" w:hAnsi="Arial" w:cs="Arial"/>
          <w:i/>
          <w:sz w:val="20"/>
          <w:szCs w:val="20"/>
        </w:rPr>
      </w:pPr>
    </w:p>
    <w:p w:rsidR="00F711B6" w:rsidRPr="00F711B6" w:rsidRDefault="00F711B6" w:rsidP="00F711B6">
      <w:pPr>
        <w:keepNext/>
        <w:spacing w:after="0" w:line="240" w:lineRule="auto"/>
        <w:jc w:val="both"/>
        <w:rPr>
          <w:rFonts w:ascii="Arial" w:eastAsia="Times New Roman" w:hAnsi="Arial" w:cs="Arial"/>
          <w:b/>
          <w:caps/>
          <w:szCs w:val="20"/>
        </w:rPr>
      </w:pPr>
      <w:r w:rsidRPr="00F711B6">
        <w:rPr>
          <w:rFonts w:ascii="Arial" w:eastAsia="Times New Roman" w:hAnsi="Arial" w:cs="Arial"/>
          <w:b/>
          <w:caps/>
          <w:szCs w:val="20"/>
        </w:rPr>
        <w:t xml:space="preserve">1. INTRODUCTION </w:t>
      </w:r>
    </w:p>
    <w:p w:rsidR="00F711B6" w:rsidRPr="00F711B6" w:rsidRDefault="00F711B6" w:rsidP="00F711B6">
      <w:pPr>
        <w:keepNext/>
        <w:spacing w:after="0" w:line="240" w:lineRule="auto"/>
        <w:jc w:val="both"/>
        <w:rPr>
          <w:rFonts w:ascii="Arial" w:eastAsia="Times New Roman" w:hAnsi="Arial" w:cs="Arial"/>
          <w:b/>
          <w:caps/>
          <w:szCs w:val="20"/>
        </w:rPr>
      </w:pPr>
    </w:p>
    <w:p w:rsidR="00F711B6" w:rsidRPr="00F711B6" w:rsidRDefault="00F711B6" w:rsidP="00F711B6">
      <w:pPr>
        <w:autoSpaceDE w:val="0"/>
        <w:autoSpaceDN w:val="0"/>
        <w:adjustRightInd w:val="0"/>
        <w:spacing w:after="0" w:line="240" w:lineRule="auto"/>
        <w:jc w:val="both"/>
        <w:rPr>
          <w:rFonts w:ascii="Arial" w:eastAsia="Calibri" w:hAnsi="Arial" w:cs="Arial"/>
          <w:color w:val="000000"/>
        </w:rPr>
      </w:pPr>
      <w:r w:rsidRPr="00F711B6">
        <w:rPr>
          <w:rFonts w:ascii="Arial" w:eastAsia="Calibri" w:hAnsi="Arial" w:cs="Arial"/>
          <w:color w:val="000000"/>
        </w:rPr>
        <w:t>Bambara groundnut (</w:t>
      </w:r>
      <w:r w:rsidRPr="00F711B6">
        <w:rPr>
          <w:rFonts w:ascii="Arial" w:eastAsia="Calibri" w:hAnsi="Arial" w:cs="Arial"/>
          <w:i/>
          <w:color w:val="000000"/>
        </w:rPr>
        <w:t xml:space="preserve">Vigna subterranean) </w:t>
      </w:r>
      <w:r w:rsidRPr="00F711B6">
        <w:rPr>
          <w:rFonts w:ascii="Arial" w:eastAsia="Calibri" w:hAnsi="Arial" w:cs="Arial"/>
          <w:color w:val="000000"/>
        </w:rPr>
        <w:t xml:space="preserve">is an annual herbaceous plant that belongs to the Fabaceae family and has creeping stems that grow close to the ground (Bonny </w:t>
      </w:r>
      <w:r w:rsidRPr="00F711B6">
        <w:rPr>
          <w:rFonts w:ascii="Arial" w:eastAsia="Calibri" w:hAnsi="Arial" w:cs="Arial"/>
          <w:i/>
          <w:color w:val="000000"/>
        </w:rPr>
        <w:t>et al</w:t>
      </w:r>
      <w:r w:rsidRPr="00F711B6">
        <w:rPr>
          <w:rFonts w:ascii="Arial" w:eastAsia="Calibri" w:hAnsi="Arial" w:cs="Arial"/>
          <w:color w:val="000000"/>
        </w:rPr>
        <w:t>., 2019). It is becoming increasingly important as a staple food among rural populations across African (</w:t>
      </w:r>
      <w:bookmarkStart w:id="0" w:name="_Hlk197589754"/>
      <w:r w:rsidRPr="00F711B6">
        <w:rPr>
          <w:rFonts w:ascii="Arial" w:eastAsia="Calibri" w:hAnsi="Arial" w:cs="Arial"/>
          <w:color w:val="000000"/>
        </w:rPr>
        <w:t>Khan</w:t>
      </w:r>
      <w:bookmarkEnd w:id="0"/>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2021).  When freshly harvested, the pods are cooked or seeds shelled and processed into diverse food products such as snacks before consumption in Nigeria (</w:t>
      </w:r>
      <w:proofErr w:type="spellStart"/>
      <w:r w:rsidRPr="00F711B6">
        <w:rPr>
          <w:rFonts w:ascii="Arial" w:eastAsia="Calibri" w:hAnsi="Arial" w:cs="Arial"/>
          <w:color w:val="000000"/>
        </w:rPr>
        <w:t>Nnenna</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2022). Historically, legumes grains have been essential as providers of vitamins, minerals, and health-promoting substances. Bambara groundnut (BGN) in particular is recognized as a potentially significant source of vital nutrients, such as vitamins, minerals, and other advantageous components (Abdulsalami and Sheriff, 2010). Apart from the macro-nutrients such as proteins, lipids, and carbohydrates, these vitamins and minerals are crucial for a variety of body activities in adults and infants (</w:t>
      </w:r>
      <w:proofErr w:type="spellStart"/>
      <w:r w:rsidRPr="00F711B6">
        <w:rPr>
          <w:rFonts w:ascii="Arial" w:eastAsia="Calibri" w:hAnsi="Arial" w:cs="Arial"/>
          <w:color w:val="000000"/>
        </w:rPr>
        <w:t>Anyakora</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xml:space="preserve">., 2008). According to </w:t>
      </w:r>
      <w:proofErr w:type="spellStart"/>
      <w:r w:rsidRPr="00F711B6">
        <w:rPr>
          <w:rFonts w:ascii="Arial" w:eastAsia="Calibri" w:hAnsi="Arial" w:cs="Arial"/>
          <w:color w:val="000000"/>
        </w:rPr>
        <w:t>Paliwal</w:t>
      </w:r>
      <w:proofErr w:type="spellEnd"/>
      <w:r w:rsidRPr="00F711B6">
        <w:rPr>
          <w:rFonts w:ascii="Arial" w:eastAsia="Calibri" w:hAnsi="Arial" w:cs="Arial"/>
          <w:color w:val="000000"/>
        </w:rPr>
        <w:t xml:space="preserve"> </w:t>
      </w:r>
      <w:r w:rsidRPr="00F711B6">
        <w:rPr>
          <w:rFonts w:ascii="Arial" w:eastAsia="Calibri" w:hAnsi="Arial" w:cs="Arial"/>
          <w:i/>
          <w:iCs/>
          <w:color w:val="000000"/>
        </w:rPr>
        <w:t>et al</w:t>
      </w:r>
      <w:r w:rsidRPr="00F711B6">
        <w:rPr>
          <w:rFonts w:ascii="Arial" w:eastAsia="Calibri" w:hAnsi="Arial" w:cs="Arial"/>
          <w:color w:val="000000"/>
        </w:rPr>
        <w:t xml:space="preserve">., (2020), legumes, including </w:t>
      </w:r>
      <w:r w:rsidRPr="00F711B6">
        <w:rPr>
          <w:rFonts w:ascii="Arial" w:eastAsia="Calibri" w:hAnsi="Arial" w:cs="Arial"/>
          <w:color w:val="000000"/>
        </w:rPr>
        <w:lastRenderedPageBreak/>
        <w:t xml:space="preserve">BGN are inexpensive providers of foods high in protein, minerals, and vitamins that are essential for reducing malnutrition, especially in developing nations. When compared with other legumes, BGN stand out as being particularly important and offering a wealth of nutrients. </w:t>
      </w:r>
    </w:p>
    <w:p w:rsidR="00F711B6" w:rsidRPr="00F711B6" w:rsidRDefault="00F711B6" w:rsidP="00F711B6">
      <w:pPr>
        <w:autoSpaceDE w:val="0"/>
        <w:autoSpaceDN w:val="0"/>
        <w:adjustRightInd w:val="0"/>
        <w:spacing w:after="0" w:line="240" w:lineRule="auto"/>
        <w:ind w:firstLine="720"/>
        <w:jc w:val="both"/>
        <w:rPr>
          <w:rFonts w:ascii="Arial" w:eastAsia="Calibri" w:hAnsi="Arial" w:cs="Arial"/>
          <w:color w:val="000000"/>
        </w:rPr>
      </w:pPr>
      <w:r w:rsidRPr="00F711B6">
        <w:rPr>
          <w:rFonts w:ascii="Arial" w:eastAsia="Calibri" w:hAnsi="Arial" w:cs="Arial"/>
        </w:rPr>
        <w:t xml:space="preserve"> Its protein content is comparable to that of soybeans, making it a valuable plant-based protein source, especially in regions where animal protein is scarce. Additionally, BGN contains bioactive compounds such as polyphenols and flavonoids, which contribute to its antioxidant properties (Adebowale </w:t>
      </w:r>
      <w:r w:rsidRPr="00F711B6">
        <w:rPr>
          <w:rFonts w:ascii="Arial" w:eastAsia="Calibri" w:hAnsi="Arial" w:cs="Arial"/>
          <w:i/>
          <w:iCs/>
        </w:rPr>
        <w:t>et al</w:t>
      </w:r>
      <w:r w:rsidRPr="00F711B6">
        <w:rPr>
          <w:rFonts w:ascii="Arial" w:eastAsia="Calibri" w:hAnsi="Arial" w:cs="Arial"/>
        </w:rPr>
        <w:t>., 2011). Several studies have developed BGN-based food products, including flour, milk, snacks, and composite bread. These includes BGN Flour, used in baking and complementary foods, BGN flour has been found to improve the protein and mineral content of wheat-based products (</w:t>
      </w:r>
      <w:proofErr w:type="spellStart"/>
      <w:r w:rsidRPr="00F711B6">
        <w:rPr>
          <w:rFonts w:ascii="Arial" w:eastAsia="Calibri" w:hAnsi="Arial" w:cs="Arial"/>
          <w:color w:val="000000" w:themeColor="text1"/>
        </w:rPr>
        <w:t>Oyeyinka</w:t>
      </w:r>
      <w:proofErr w:type="spellEnd"/>
      <w:r w:rsidRPr="00F711B6">
        <w:rPr>
          <w:rFonts w:ascii="Arial" w:eastAsia="Calibri" w:hAnsi="Arial" w:cs="Arial"/>
          <w:color w:val="000000" w:themeColor="text1"/>
        </w:rPr>
        <w:t xml:space="preserve"> </w:t>
      </w:r>
      <w:r w:rsidRPr="00F711B6">
        <w:rPr>
          <w:rFonts w:ascii="Arial" w:eastAsia="Calibri" w:hAnsi="Arial" w:cs="Arial"/>
          <w:i/>
          <w:iCs/>
          <w:color w:val="000000" w:themeColor="text1"/>
        </w:rPr>
        <w:t>et al</w:t>
      </w:r>
      <w:r w:rsidRPr="00F711B6">
        <w:rPr>
          <w:rFonts w:ascii="Arial" w:eastAsia="Calibri" w:hAnsi="Arial" w:cs="Arial"/>
          <w:color w:val="000000" w:themeColor="text1"/>
        </w:rPr>
        <w:t>., 2017</w:t>
      </w:r>
      <w:r w:rsidRPr="00F711B6">
        <w:rPr>
          <w:rFonts w:ascii="Arial" w:eastAsia="Calibri" w:hAnsi="Arial" w:cs="Arial"/>
        </w:rPr>
        <w:t>). BGN Milk, a dairy alternative with a balanced amino acid profile, though its acceptability is influenced by processing techniques that reduce anti-nutrients (</w:t>
      </w:r>
      <w:proofErr w:type="spellStart"/>
      <w:r w:rsidRPr="00F711B6">
        <w:rPr>
          <w:rFonts w:ascii="Arial" w:eastAsia="Calibri" w:hAnsi="Arial" w:cs="Arial"/>
        </w:rPr>
        <w:t>Murevanhema</w:t>
      </w:r>
      <w:proofErr w:type="spellEnd"/>
      <w:r w:rsidRPr="00F711B6">
        <w:rPr>
          <w:rFonts w:ascii="Arial" w:eastAsia="Calibri" w:hAnsi="Arial" w:cs="Arial"/>
        </w:rPr>
        <w:t xml:space="preserve"> &amp; </w:t>
      </w:r>
      <w:proofErr w:type="spellStart"/>
      <w:r w:rsidRPr="00F711B6">
        <w:rPr>
          <w:rFonts w:ascii="Arial" w:eastAsia="Calibri" w:hAnsi="Arial" w:cs="Arial"/>
        </w:rPr>
        <w:t>Jideani</w:t>
      </w:r>
      <w:proofErr w:type="spellEnd"/>
      <w:r w:rsidRPr="00F711B6">
        <w:rPr>
          <w:rFonts w:ascii="Arial" w:eastAsia="Calibri" w:hAnsi="Arial" w:cs="Arial"/>
        </w:rPr>
        <w:t>, 2015). Processing BGN into extruded snacks enhances digestibility but may reduce heat-sensitive nutrients like vitamins (</w:t>
      </w:r>
      <w:proofErr w:type="spellStart"/>
      <w:r w:rsidRPr="00F711B6">
        <w:rPr>
          <w:rFonts w:ascii="Arial" w:eastAsia="Calibri" w:hAnsi="Arial" w:cs="Arial"/>
        </w:rPr>
        <w:t>Oyeyinka</w:t>
      </w:r>
      <w:proofErr w:type="spellEnd"/>
      <w:r w:rsidRPr="00F711B6">
        <w:rPr>
          <w:rFonts w:ascii="Arial" w:eastAsia="Calibri" w:hAnsi="Arial" w:cs="Arial"/>
          <w:i/>
          <w:iCs/>
          <w:color w:val="FF0000"/>
        </w:rPr>
        <w:t xml:space="preserve"> </w:t>
      </w:r>
      <w:r w:rsidRPr="00F711B6">
        <w:rPr>
          <w:rFonts w:ascii="Arial" w:eastAsia="Calibri" w:hAnsi="Arial" w:cs="Arial"/>
          <w:i/>
          <w:iCs/>
        </w:rPr>
        <w:t>et al</w:t>
      </w:r>
      <w:r w:rsidRPr="00F711B6">
        <w:rPr>
          <w:rFonts w:ascii="Arial" w:eastAsia="Calibri" w:hAnsi="Arial" w:cs="Arial"/>
        </w:rPr>
        <w:t>., 2017). Generally, processing is known to have an Impact on Nutrient Retention of a particular food. Processing methods such as boiling, roasting, fermentation, and milling significantly influence the nutrient composition and bioavailability of BGN. While some techniques improve digestibility and reduce anti-nutritional factors (e.g., tannins and phytates), others may lead to nutrient losses. Thermal Processing (Boiling/Roasting), reduces anti-nutrients but may decrease water-soluble vitamins (B-group vitamins and vitamin C) (</w:t>
      </w:r>
      <w:proofErr w:type="spellStart"/>
      <w:r w:rsidRPr="00F711B6">
        <w:rPr>
          <w:rFonts w:ascii="Arial" w:eastAsia="Calibri" w:hAnsi="Arial" w:cs="Arial"/>
        </w:rPr>
        <w:t>Alajiji</w:t>
      </w:r>
      <w:proofErr w:type="spellEnd"/>
      <w:r w:rsidRPr="00F711B6">
        <w:rPr>
          <w:rFonts w:ascii="Arial" w:eastAsia="Calibri" w:hAnsi="Arial" w:cs="Arial"/>
        </w:rPr>
        <w:t xml:space="preserve"> and El-</w:t>
      </w:r>
      <w:proofErr w:type="spellStart"/>
      <w:r w:rsidRPr="00F711B6">
        <w:rPr>
          <w:rFonts w:ascii="Arial" w:eastAsia="Calibri" w:hAnsi="Arial" w:cs="Arial"/>
        </w:rPr>
        <w:t>Adawy</w:t>
      </w:r>
      <w:proofErr w:type="spellEnd"/>
      <w:r w:rsidRPr="00F711B6">
        <w:rPr>
          <w:rFonts w:ascii="Arial" w:eastAsia="Calibri" w:hAnsi="Arial" w:cs="Arial"/>
        </w:rPr>
        <w:t>, 2006). Fermentation, enhances protein bioavailability and mineral absorption while reducing oligosaccharides responsible for flatulence (</w:t>
      </w:r>
      <w:proofErr w:type="spellStart"/>
      <w:r w:rsidRPr="00F711B6">
        <w:rPr>
          <w:rFonts w:ascii="Arial" w:eastAsia="Calibri" w:hAnsi="Arial" w:cs="Arial"/>
        </w:rPr>
        <w:t>Aremu</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2020). During milling and Storage particle size affects nutrient retention, with finer flours being more susceptible to oxidative rancidity due to high lipid content (Adebowale </w:t>
      </w:r>
      <w:r w:rsidRPr="00F711B6">
        <w:rPr>
          <w:rFonts w:ascii="Arial" w:eastAsia="Calibri" w:hAnsi="Arial" w:cs="Arial"/>
          <w:i/>
          <w:iCs/>
        </w:rPr>
        <w:t>et al</w:t>
      </w:r>
      <w:r w:rsidRPr="00F711B6">
        <w:rPr>
          <w:rFonts w:ascii="Arial" w:eastAsia="Calibri" w:hAnsi="Arial" w:cs="Arial"/>
        </w:rPr>
        <w:t xml:space="preserve">., 2011). </w:t>
      </w:r>
    </w:p>
    <w:p w:rsidR="00F711B6" w:rsidRPr="00F711B6" w:rsidRDefault="00F711B6" w:rsidP="00F711B6">
      <w:pPr>
        <w:spacing w:after="0" w:line="240" w:lineRule="auto"/>
        <w:jc w:val="both"/>
        <w:rPr>
          <w:rFonts w:ascii="Arial" w:eastAsia="Calibri" w:hAnsi="Arial" w:cs="Arial"/>
          <w:color w:val="00B050"/>
        </w:rPr>
      </w:pPr>
      <w:r w:rsidRPr="00F711B6">
        <w:rPr>
          <w:rFonts w:ascii="Arial" w:eastAsia="Calibri" w:hAnsi="Arial" w:cs="Arial"/>
          <w:color w:val="000000"/>
        </w:rPr>
        <w:t xml:space="preserve">           Today, BGN is still largely unexplored and generally classified as underutilized crop, (Tan </w:t>
      </w:r>
      <w:r w:rsidRPr="00F711B6">
        <w:rPr>
          <w:rFonts w:ascii="Arial" w:eastAsia="Calibri" w:hAnsi="Arial" w:cs="Arial"/>
          <w:i/>
          <w:iCs/>
        </w:rPr>
        <w:t>et al</w:t>
      </w:r>
      <w:r w:rsidRPr="00F711B6">
        <w:rPr>
          <w:rFonts w:ascii="Arial" w:eastAsia="Calibri" w:hAnsi="Arial" w:cs="Arial"/>
        </w:rPr>
        <w:t>.</w:t>
      </w:r>
      <w:r w:rsidRPr="00F711B6">
        <w:rPr>
          <w:rFonts w:ascii="Arial" w:eastAsia="Calibri" w:hAnsi="Arial" w:cs="Arial"/>
          <w:color w:val="000000"/>
        </w:rPr>
        <w:t>, 2020) despite being widely cultivated and consumption in the semi-arid regions of Africa especially Nigeria (</w:t>
      </w:r>
      <w:proofErr w:type="spellStart"/>
      <w:r w:rsidRPr="00F711B6">
        <w:rPr>
          <w:rFonts w:ascii="Arial" w:eastAsia="Calibri" w:hAnsi="Arial" w:cs="Arial"/>
          <w:color w:val="000000"/>
        </w:rPr>
        <w:t>Bamshaiye</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2011). Wide-spread utilization of BGN as a food in many parts of the world where it is cultivated as food has been limited by issues including the presence of beany flavors, processing challenges (particularly extended cooking times and increased energy consumption), and a high anti-nutrient content (</w:t>
      </w:r>
      <w:proofErr w:type="spellStart"/>
      <w:r w:rsidRPr="00F711B6">
        <w:rPr>
          <w:rFonts w:ascii="Arial" w:eastAsia="Calibri" w:hAnsi="Arial" w:cs="Arial"/>
          <w:color w:val="000000"/>
        </w:rPr>
        <w:t>Luvembe</w:t>
      </w:r>
      <w:proofErr w:type="spellEnd"/>
      <w:r w:rsidRPr="00F711B6">
        <w:rPr>
          <w:rFonts w:ascii="Arial" w:eastAsia="Calibri" w:hAnsi="Arial" w:cs="Arial"/>
          <w:color w:val="000000"/>
        </w:rPr>
        <w:t xml:space="preserve">, 2020; Aminu </w:t>
      </w:r>
      <w:r w:rsidRPr="00F711B6">
        <w:rPr>
          <w:rFonts w:ascii="Arial" w:eastAsia="Calibri" w:hAnsi="Arial" w:cs="Arial"/>
          <w:i/>
          <w:color w:val="000000"/>
        </w:rPr>
        <w:t>et al</w:t>
      </w:r>
      <w:r w:rsidRPr="00F711B6">
        <w:rPr>
          <w:rFonts w:ascii="Arial" w:eastAsia="Calibri" w:hAnsi="Arial" w:cs="Arial"/>
          <w:color w:val="000000"/>
        </w:rPr>
        <w:t>., 2021</w:t>
      </w:r>
      <w:r w:rsidRPr="00F711B6">
        <w:rPr>
          <w:rFonts w:ascii="Arial" w:eastAsia="Calibri" w:hAnsi="Arial" w:cs="Arial"/>
        </w:rPr>
        <w:t>). Bambara groundnuts have been found to contain more than 20% protein and can be used as a meat supplement or replacer. It also has high levels of iron and zinc. Landraces with dark-</w:t>
      </w:r>
      <w:proofErr w:type="spellStart"/>
      <w:r w:rsidRPr="00F711B6">
        <w:rPr>
          <w:rFonts w:ascii="Arial" w:eastAsia="Calibri" w:hAnsi="Arial" w:cs="Arial"/>
        </w:rPr>
        <w:t>coloured</w:t>
      </w:r>
      <w:proofErr w:type="spellEnd"/>
      <w:r w:rsidRPr="00F711B6">
        <w:rPr>
          <w:rFonts w:ascii="Arial" w:eastAsia="Calibri" w:hAnsi="Arial" w:cs="Arial"/>
        </w:rPr>
        <w:t xml:space="preserve"> seeds such as red or black, generally contain higher levels of nutrients and minerals than the cream-white or plain-white </w:t>
      </w:r>
      <w:proofErr w:type="spellStart"/>
      <w:r w:rsidRPr="00F711B6">
        <w:rPr>
          <w:rFonts w:ascii="Arial" w:eastAsia="Calibri" w:hAnsi="Arial" w:cs="Arial"/>
        </w:rPr>
        <w:t>coloured</w:t>
      </w:r>
      <w:proofErr w:type="spellEnd"/>
      <w:r w:rsidRPr="00F711B6">
        <w:rPr>
          <w:rFonts w:ascii="Arial" w:eastAsia="Calibri" w:hAnsi="Arial" w:cs="Arial"/>
        </w:rPr>
        <w:t xml:space="preserve"> landraces. The iron content of red </w:t>
      </w:r>
      <w:proofErr w:type="spellStart"/>
      <w:r w:rsidRPr="00F711B6">
        <w:rPr>
          <w:rFonts w:ascii="Arial" w:eastAsia="Calibri" w:hAnsi="Arial" w:cs="Arial"/>
        </w:rPr>
        <w:t>bambara</w:t>
      </w:r>
      <w:proofErr w:type="spellEnd"/>
      <w:r w:rsidRPr="00F711B6">
        <w:rPr>
          <w:rFonts w:ascii="Arial" w:eastAsia="Calibri" w:hAnsi="Arial" w:cs="Arial"/>
        </w:rPr>
        <w:t xml:space="preserve"> seeds was found to be double that of cream-</w:t>
      </w:r>
      <w:proofErr w:type="spellStart"/>
      <w:r w:rsidRPr="00F711B6">
        <w:rPr>
          <w:rFonts w:ascii="Arial" w:eastAsia="Calibri" w:hAnsi="Arial" w:cs="Arial"/>
        </w:rPr>
        <w:t>coloured</w:t>
      </w:r>
      <w:proofErr w:type="spellEnd"/>
      <w:r w:rsidRPr="00F711B6">
        <w:rPr>
          <w:rFonts w:ascii="Arial" w:eastAsia="Calibri" w:hAnsi="Arial" w:cs="Arial"/>
        </w:rPr>
        <w:t xml:space="preserve"> seeds. Antinutrients such as phytic acid can reduce the bioavailability of iron and zinc, however dehulling of the seed can reduce antinutrients significantly. Bambara groundnut has significant potential as a food security crop, but concerted efforts should be made by governments to market the crop, and to develop products and new uses for the seed. (</w:t>
      </w:r>
      <w:proofErr w:type="spellStart"/>
      <w:r w:rsidRPr="00F711B6">
        <w:rPr>
          <w:rFonts w:ascii="Arial" w:eastAsia="Calibri" w:hAnsi="Arial" w:cs="Arial"/>
        </w:rPr>
        <w:t>Siwale</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2024). Agronomically, they thrive in poor soils with minimal inputs, improve soil fertility through nitrogen fixation, and support climate resilience. Despite their potential for food security, limited commercialization and policy support hinder scalability. Efforts to promote value-added products (e.g., plant-based milk, flour) and consumer awareness could unlock their global market potential (Macha </w:t>
      </w:r>
      <w:r w:rsidRPr="00F711B6">
        <w:rPr>
          <w:rFonts w:ascii="Arial" w:eastAsia="Calibri" w:hAnsi="Arial" w:cs="Arial"/>
          <w:i/>
        </w:rPr>
        <w:t>et a</w:t>
      </w:r>
      <w:r w:rsidRPr="00F711B6">
        <w:rPr>
          <w:rFonts w:ascii="Arial" w:eastAsia="Calibri" w:hAnsi="Arial" w:cs="Arial"/>
        </w:rPr>
        <w:t>l., 2025)</w:t>
      </w:r>
    </w:p>
    <w:p w:rsidR="00F711B6" w:rsidRPr="00F711B6" w:rsidRDefault="00F711B6" w:rsidP="00F711B6">
      <w:pPr>
        <w:keepNext/>
        <w:keepLines/>
        <w:spacing w:after="0" w:line="240" w:lineRule="auto"/>
        <w:jc w:val="both"/>
        <w:outlineLvl w:val="0"/>
        <w:rPr>
          <w:rFonts w:ascii="Arial" w:eastAsia="Calibri" w:hAnsi="Arial" w:cs="Arial"/>
          <w:color w:val="00B050"/>
        </w:rPr>
      </w:pPr>
      <w:r w:rsidRPr="00F711B6">
        <w:rPr>
          <w:rFonts w:ascii="Arial" w:eastAsia="Calibri" w:hAnsi="Arial" w:cs="Arial"/>
        </w:rPr>
        <w:t xml:space="preserve">Despite the growing body of research on BGN, there are inconsistencies in reported nutrient values due to varietal differences, processing conditions, and analytical methods. Additionally, few studies comprehensively evaluate the combined effects of multiple processing steps on nutrient retention. </w:t>
      </w:r>
      <w:r w:rsidRPr="00F711B6">
        <w:rPr>
          <w:rFonts w:ascii="Arial" w:eastAsia="Calibri" w:hAnsi="Arial" w:cs="Arial"/>
          <w:color w:val="000000"/>
        </w:rPr>
        <w:t xml:space="preserve">Therefore, this study determined the vitamins (vit </w:t>
      </w:r>
      <w:r w:rsidRPr="00F711B6">
        <w:rPr>
          <w:rFonts w:ascii="Arial" w:eastAsia="Calibri" w:hAnsi="Arial" w:cs="Arial"/>
        </w:rPr>
        <w:t>B</w:t>
      </w:r>
      <w:r w:rsidRPr="00F711B6">
        <w:rPr>
          <w:rFonts w:ascii="Arial" w:eastAsia="Calibri" w:hAnsi="Arial" w:cs="Arial"/>
          <w:vertAlign w:val="subscript"/>
        </w:rPr>
        <w:t>1</w:t>
      </w:r>
      <w:r w:rsidRPr="00F711B6">
        <w:rPr>
          <w:rFonts w:ascii="Arial" w:eastAsia="Calibri" w:hAnsi="Arial" w:cs="Arial"/>
        </w:rPr>
        <w:t>, B</w:t>
      </w:r>
      <w:r w:rsidRPr="00F711B6">
        <w:rPr>
          <w:rFonts w:ascii="Arial" w:eastAsia="Calibri" w:hAnsi="Arial" w:cs="Arial"/>
          <w:vertAlign w:val="subscript"/>
        </w:rPr>
        <w:t>2</w:t>
      </w:r>
      <w:r w:rsidRPr="00F711B6">
        <w:rPr>
          <w:rFonts w:ascii="Arial" w:eastAsia="Calibri" w:hAnsi="Arial" w:cs="Arial"/>
        </w:rPr>
        <w:t>, B</w:t>
      </w:r>
      <w:r w:rsidRPr="00F711B6">
        <w:rPr>
          <w:rFonts w:ascii="Arial" w:eastAsia="Calibri" w:hAnsi="Arial" w:cs="Arial"/>
          <w:vertAlign w:val="subscript"/>
        </w:rPr>
        <w:t>6</w:t>
      </w:r>
      <w:r w:rsidRPr="00F711B6">
        <w:rPr>
          <w:rFonts w:ascii="Arial" w:eastAsia="Calibri" w:hAnsi="Arial" w:cs="Arial"/>
        </w:rPr>
        <w:t xml:space="preserve"> </w:t>
      </w:r>
      <w:r w:rsidRPr="00F711B6">
        <w:rPr>
          <w:rFonts w:ascii="Arial" w:eastAsia="Calibri" w:hAnsi="Arial" w:cs="Arial"/>
          <w:color w:val="000000"/>
        </w:rPr>
        <w:t xml:space="preserve">and vit C) and mineral (Zn, Fe, Ca, Mg, K, Na) contents of the </w:t>
      </w:r>
      <w:proofErr w:type="spellStart"/>
      <w:r w:rsidRPr="00F711B6">
        <w:rPr>
          <w:rFonts w:ascii="Arial" w:eastAsia="Calibri" w:hAnsi="Arial" w:cs="Arial"/>
          <w:color w:val="000000"/>
        </w:rPr>
        <w:t>Okpa</w:t>
      </w:r>
      <w:proofErr w:type="spellEnd"/>
      <w:r w:rsidRPr="00F711B6">
        <w:rPr>
          <w:rFonts w:ascii="Arial" w:eastAsia="Calibri" w:hAnsi="Arial" w:cs="Arial"/>
          <w:color w:val="000000"/>
        </w:rPr>
        <w:t xml:space="preserve"> </w:t>
      </w:r>
      <w:r w:rsidRPr="00F711B6">
        <w:rPr>
          <w:rFonts w:ascii="Arial" w:eastAsia="Calibri" w:hAnsi="Arial" w:cs="Arial"/>
        </w:rPr>
        <w:t xml:space="preserve">produced from the three Bambara groundnut varieties </w:t>
      </w:r>
      <w:r w:rsidRPr="00F711B6">
        <w:rPr>
          <w:rFonts w:ascii="Arial" w:eastAsia="Calibri" w:hAnsi="Arial" w:cs="Arial"/>
          <w:color w:val="000000" w:themeColor="text1"/>
        </w:rPr>
        <w:t>as affected by the processing methods</w:t>
      </w:r>
      <w:r w:rsidRPr="00F711B6">
        <w:rPr>
          <w:rFonts w:ascii="Arial" w:eastAsia="Calibri" w:hAnsi="Arial" w:cs="Arial"/>
          <w:color w:val="00B050"/>
        </w:rPr>
        <w:t>.</w:t>
      </w:r>
    </w:p>
    <w:p w:rsidR="00F711B6" w:rsidRPr="00F711B6" w:rsidRDefault="00F711B6" w:rsidP="00F711B6">
      <w:pPr>
        <w:spacing w:after="0" w:line="240" w:lineRule="auto"/>
        <w:jc w:val="both"/>
        <w:rPr>
          <w:rFonts w:ascii="Arial" w:eastAsia="Times New Roman" w:hAnsi="Arial" w:cs="Arial"/>
          <w:sz w:val="20"/>
          <w:szCs w:val="20"/>
        </w:rPr>
      </w:pPr>
    </w:p>
    <w:p w:rsidR="00F711B6" w:rsidRPr="00F711B6" w:rsidRDefault="00F711B6" w:rsidP="00F711B6">
      <w:pPr>
        <w:keepNext/>
        <w:spacing w:after="0" w:line="240" w:lineRule="auto"/>
        <w:jc w:val="both"/>
        <w:rPr>
          <w:rFonts w:ascii="Arial" w:eastAsia="Times New Roman" w:hAnsi="Arial" w:cs="Arial"/>
        </w:rPr>
      </w:pPr>
      <w:r w:rsidRPr="00F711B6">
        <w:rPr>
          <w:rFonts w:ascii="Arial" w:eastAsia="Times New Roman" w:hAnsi="Arial" w:cs="Arial"/>
          <w:b/>
          <w:caps/>
        </w:rPr>
        <w:lastRenderedPageBreak/>
        <w:t xml:space="preserve">2. material and methods </w:t>
      </w:r>
    </w:p>
    <w:p w:rsidR="00F711B6" w:rsidRPr="00F711B6" w:rsidRDefault="00F711B6" w:rsidP="00F711B6">
      <w:pPr>
        <w:keepNext/>
        <w:keepLines/>
        <w:spacing w:after="0" w:line="240" w:lineRule="auto"/>
        <w:outlineLvl w:val="0"/>
        <w:rPr>
          <w:rFonts w:ascii="Arial" w:eastAsia="SimSun" w:hAnsi="Arial" w:cs="Arial"/>
          <w:b/>
          <w:bCs/>
        </w:rPr>
      </w:pPr>
      <w:bookmarkStart w:id="1" w:name="_Toc162707522"/>
      <w:bookmarkStart w:id="2" w:name="_Toc471810270"/>
      <w:bookmarkStart w:id="3" w:name="_Toc457454313"/>
      <w:bookmarkStart w:id="4" w:name="_Toc162878304"/>
    </w:p>
    <w:p w:rsidR="00F711B6" w:rsidRPr="00F711B6" w:rsidRDefault="00F711B6" w:rsidP="00F711B6">
      <w:pPr>
        <w:keepNext/>
        <w:keepLines/>
        <w:spacing w:after="0" w:line="240" w:lineRule="auto"/>
        <w:outlineLvl w:val="0"/>
        <w:rPr>
          <w:rFonts w:ascii="Arial" w:eastAsia="SimSun" w:hAnsi="Arial" w:cs="Arial"/>
          <w:b/>
          <w:bCs/>
          <w:i/>
          <w:iCs/>
        </w:rPr>
      </w:pPr>
      <w:r w:rsidRPr="00F711B6">
        <w:rPr>
          <w:rFonts w:ascii="Arial" w:eastAsia="SimSun" w:hAnsi="Arial" w:cs="Arial"/>
          <w:b/>
          <w:bCs/>
          <w:i/>
          <w:iCs/>
        </w:rPr>
        <w:t>2.1. Materials</w:t>
      </w:r>
      <w:bookmarkStart w:id="5" w:name="_Toc151813254"/>
      <w:bookmarkStart w:id="6" w:name="_Toc162707523"/>
      <w:bookmarkStart w:id="7" w:name="_Toc162878305"/>
      <w:bookmarkEnd w:id="1"/>
      <w:bookmarkEnd w:id="2"/>
      <w:bookmarkEnd w:id="3"/>
      <w:bookmarkEnd w:id="4"/>
      <w:r w:rsidRPr="00F711B6">
        <w:rPr>
          <w:rFonts w:ascii="Arial" w:eastAsia="Calibri" w:hAnsi="Arial" w:cs="Arial"/>
          <w:i/>
          <w:iCs/>
          <w:color w:val="000000"/>
        </w:rPr>
        <w:t>.</w:t>
      </w:r>
      <w:bookmarkEnd w:id="5"/>
      <w:bookmarkEnd w:id="6"/>
      <w:bookmarkEnd w:id="7"/>
    </w:p>
    <w:p w:rsidR="00F711B6" w:rsidRPr="00F711B6" w:rsidRDefault="00F711B6" w:rsidP="00F711B6">
      <w:pPr>
        <w:keepNext/>
        <w:keepLines/>
        <w:spacing w:after="0" w:line="240" w:lineRule="auto"/>
        <w:outlineLvl w:val="0"/>
        <w:rPr>
          <w:rFonts w:ascii="Arial" w:eastAsia="SimSun" w:hAnsi="Arial" w:cs="Arial"/>
          <w:b/>
          <w:bCs/>
          <w:lang w:bidi="he-IL"/>
        </w:rPr>
      </w:pPr>
      <w:bookmarkStart w:id="8" w:name="_Toc162707524"/>
      <w:bookmarkStart w:id="9" w:name="_Toc162878306"/>
    </w:p>
    <w:p w:rsidR="00F711B6" w:rsidRPr="00F711B6" w:rsidRDefault="00F711B6" w:rsidP="00F711B6">
      <w:pPr>
        <w:keepNext/>
        <w:keepLines/>
        <w:spacing w:after="0" w:line="240" w:lineRule="auto"/>
        <w:outlineLvl w:val="0"/>
        <w:rPr>
          <w:rFonts w:ascii="Arial" w:eastAsia="SimSun" w:hAnsi="Arial" w:cs="Arial"/>
          <w:b/>
          <w:bCs/>
          <w:lang w:bidi="he-IL"/>
        </w:rPr>
      </w:pPr>
      <w:r w:rsidRPr="00F711B6">
        <w:rPr>
          <w:rFonts w:ascii="Arial" w:eastAsia="SimSun" w:hAnsi="Arial" w:cs="Arial"/>
          <w:b/>
          <w:bCs/>
          <w:lang w:bidi="he-IL"/>
        </w:rPr>
        <w:t xml:space="preserve">2.1.1. </w:t>
      </w:r>
      <w:r w:rsidRPr="00F711B6">
        <w:rPr>
          <w:rFonts w:ascii="Arial" w:eastAsia="SimSun" w:hAnsi="Arial" w:cs="Arial"/>
          <w:b/>
          <w:bCs/>
          <w:i/>
          <w:lang w:bidi="he-IL"/>
        </w:rPr>
        <w:t>BGN Seeds Sourcing</w:t>
      </w:r>
      <w:bookmarkEnd w:id="8"/>
      <w:bookmarkEnd w:id="9"/>
      <w:r w:rsidRPr="00F711B6">
        <w:rPr>
          <w:rFonts w:ascii="Arial" w:eastAsia="SimSun" w:hAnsi="Arial" w:cs="Arial"/>
          <w:b/>
          <w:bCs/>
          <w:lang w:bidi="he-IL"/>
        </w:rPr>
        <w:t xml:space="preserve"> </w:t>
      </w:r>
    </w:p>
    <w:p w:rsidR="00F711B6" w:rsidRPr="00F711B6" w:rsidRDefault="00F711B6" w:rsidP="00F711B6">
      <w:pPr>
        <w:tabs>
          <w:tab w:val="left" w:pos="709"/>
        </w:tabs>
        <w:spacing w:after="0" w:line="240" w:lineRule="auto"/>
        <w:jc w:val="both"/>
        <w:rPr>
          <w:rFonts w:ascii="Arial" w:eastAsia="Calibri" w:hAnsi="Arial" w:cs="Arial"/>
          <w:color w:val="000000"/>
        </w:rPr>
      </w:pPr>
      <w:r w:rsidRPr="00F711B6">
        <w:rPr>
          <w:rFonts w:ascii="Arial" w:eastAsia="Calibri" w:hAnsi="Arial" w:cs="Arial"/>
          <w:color w:val="000000"/>
        </w:rPr>
        <w:t xml:space="preserve">The black, cream, and red BGN seeds were purchased from Maiduguri Monday Market </w:t>
      </w:r>
      <w:proofErr w:type="spellStart"/>
      <w:r w:rsidRPr="00F711B6">
        <w:rPr>
          <w:rFonts w:ascii="Arial" w:eastAsia="Calibri" w:hAnsi="Arial" w:cs="Arial"/>
          <w:color w:val="000000"/>
        </w:rPr>
        <w:t>Borno</w:t>
      </w:r>
      <w:proofErr w:type="spellEnd"/>
      <w:r w:rsidRPr="00F711B6">
        <w:rPr>
          <w:rFonts w:ascii="Arial" w:eastAsia="Calibri" w:hAnsi="Arial" w:cs="Arial"/>
          <w:color w:val="000000"/>
        </w:rPr>
        <w:t xml:space="preserve"> State Nigeria. The samples were processed at the Food Processing Laboratory, Department of Food Science and Technology, University of </w:t>
      </w:r>
      <w:proofErr w:type="spellStart"/>
      <w:r w:rsidRPr="00F711B6">
        <w:rPr>
          <w:rFonts w:ascii="Arial" w:eastAsia="Calibri" w:hAnsi="Arial" w:cs="Arial"/>
          <w:color w:val="000000"/>
        </w:rPr>
        <w:t>Maduguri</w:t>
      </w:r>
      <w:proofErr w:type="spellEnd"/>
      <w:r w:rsidRPr="00F711B6">
        <w:rPr>
          <w:rFonts w:ascii="Arial" w:eastAsia="Calibri" w:hAnsi="Arial" w:cs="Arial"/>
          <w:color w:val="000000"/>
        </w:rPr>
        <w:t>, Nigeria.  Three sets of each seed variety were created: one set was sprouted, the other dehulled, and the third set served as the control. All the samples after treatment were cleaned and was then stored in a plastic container that was tightly closed until it was needed.</w:t>
      </w:r>
    </w:p>
    <w:p w:rsidR="00F711B6" w:rsidRPr="00F711B6" w:rsidRDefault="00F711B6" w:rsidP="00F711B6">
      <w:pPr>
        <w:tabs>
          <w:tab w:val="left" w:pos="709"/>
        </w:tabs>
        <w:spacing w:after="0" w:line="240" w:lineRule="auto"/>
        <w:jc w:val="both"/>
        <w:rPr>
          <w:rFonts w:ascii="Arial" w:eastAsia="Calibri" w:hAnsi="Arial" w:cs="Arial"/>
          <w:b/>
        </w:rPr>
      </w:pPr>
    </w:p>
    <w:p w:rsidR="00F711B6" w:rsidRPr="00F711B6" w:rsidRDefault="00F711B6" w:rsidP="00F711B6">
      <w:pPr>
        <w:tabs>
          <w:tab w:val="left" w:pos="709"/>
        </w:tabs>
        <w:spacing w:after="0" w:line="240" w:lineRule="auto"/>
        <w:jc w:val="both"/>
        <w:rPr>
          <w:rFonts w:ascii="Arial" w:eastAsia="Calibri" w:hAnsi="Arial" w:cs="Arial"/>
          <w:b/>
        </w:rPr>
      </w:pPr>
      <w:r w:rsidRPr="00F711B6">
        <w:rPr>
          <w:rFonts w:ascii="Arial" w:eastAsia="Calibri" w:hAnsi="Arial" w:cs="Arial"/>
          <w:b/>
        </w:rPr>
        <w:t>2.2. Methods</w:t>
      </w:r>
    </w:p>
    <w:p w:rsidR="00F711B6" w:rsidRPr="00F711B6" w:rsidRDefault="00F711B6" w:rsidP="00F711B6">
      <w:pPr>
        <w:keepNext/>
        <w:keepLines/>
        <w:spacing w:after="0" w:line="240" w:lineRule="auto"/>
        <w:outlineLvl w:val="0"/>
        <w:rPr>
          <w:rFonts w:ascii="Arial" w:eastAsia="SimSun" w:hAnsi="Arial" w:cs="Arial"/>
          <w:b/>
          <w:bCs/>
        </w:rPr>
      </w:pPr>
      <w:bookmarkStart w:id="10" w:name="_Toc162878307"/>
      <w:bookmarkStart w:id="11" w:name="_Toc162707525"/>
    </w:p>
    <w:p w:rsidR="00F711B6" w:rsidRPr="00F711B6" w:rsidRDefault="00F711B6" w:rsidP="00F711B6">
      <w:pPr>
        <w:keepNext/>
        <w:keepLines/>
        <w:spacing w:after="0" w:line="240" w:lineRule="auto"/>
        <w:outlineLvl w:val="0"/>
        <w:rPr>
          <w:rFonts w:ascii="Arial" w:eastAsia="SimSun" w:hAnsi="Arial" w:cs="Arial"/>
          <w:b/>
          <w:bCs/>
          <w:i/>
          <w:iCs/>
        </w:rPr>
      </w:pPr>
      <w:r w:rsidRPr="00F711B6">
        <w:rPr>
          <w:rFonts w:ascii="Arial" w:eastAsia="SimSun" w:hAnsi="Arial" w:cs="Arial"/>
          <w:b/>
          <w:bCs/>
          <w:i/>
          <w:iCs/>
        </w:rPr>
        <w:t>2.2.1. Sprouting Procedure</w:t>
      </w:r>
      <w:bookmarkEnd w:id="10"/>
      <w:bookmarkEnd w:id="11"/>
    </w:p>
    <w:p w:rsidR="00F711B6" w:rsidRPr="00F711B6" w:rsidRDefault="00F711B6" w:rsidP="00F711B6">
      <w:pPr>
        <w:spacing w:after="0" w:line="240" w:lineRule="auto"/>
        <w:jc w:val="both"/>
        <w:rPr>
          <w:rFonts w:ascii="Arial" w:eastAsia="Calibri" w:hAnsi="Arial" w:cs="Arial"/>
          <w:color w:val="000000"/>
        </w:rPr>
      </w:pPr>
      <w:r w:rsidRPr="00F711B6">
        <w:rPr>
          <w:rFonts w:ascii="Arial" w:eastAsia="Calibri" w:hAnsi="Arial" w:cs="Arial"/>
          <w:color w:val="000000"/>
        </w:rPr>
        <w:t xml:space="preserve">With minor modifications, the sprouting protocols were carried out in accordance with Shah </w:t>
      </w:r>
      <w:r w:rsidRPr="00F711B6">
        <w:rPr>
          <w:rFonts w:ascii="Arial" w:eastAsia="Calibri" w:hAnsi="Arial" w:cs="Arial"/>
          <w:i/>
          <w:color w:val="000000"/>
        </w:rPr>
        <w:t>et al</w:t>
      </w:r>
      <w:r w:rsidRPr="00F711B6">
        <w:rPr>
          <w:rFonts w:ascii="Arial" w:eastAsia="Calibri" w:hAnsi="Arial" w:cs="Arial"/>
          <w:color w:val="000000"/>
        </w:rPr>
        <w:t>. (2011)'s methodology. The seeds were first soaked for 24 hours at room temperature by submerging them in distilled water in containers. The seeds were removed from the containers, placed in a strainer, and left to remove any remaining moisture after the soaking period. Two kg of each seed types, that is cream, black, and red were used in germination studies, using duplicate setups, in plastic containers covered with muslin cloth. Starting on the second day and continuing every day, the seeds were rinsed with clean water every 24 hours during the germination process.</w:t>
      </w:r>
      <w:r w:rsidRPr="00F711B6">
        <w:rPr>
          <w:rFonts w:ascii="Arial" w:eastAsia="Calibri" w:hAnsi="Arial" w:cs="Arial"/>
        </w:rPr>
        <w:t xml:space="preserve"> After 24 </w:t>
      </w:r>
      <w:proofErr w:type="spellStart"/>
      <w:r w:rsidRPr="00F711B6">
        <w:rPr>
          <w:rFonts w:ascii="Arial" w:eastAsia="Calibri" w:hAnsi="Arial" w:cs="Arial"/>
        </w:rPr>
        <w:t>hrs</w:t>
      </w:r>
      <w:proofErr w:type="spellEnd"/>
      <w:r w:rsidRPr="00F711B6">
        <w:rPr>
          <w:rFonts w:ascii="Arial" w:eastAsia="Calibri" w:hAnsi="Arial" w:cs="Arial"/>
        </w:rPr>
        <w:t>, water was drained and soaked Bambara groundnut was dehulled manually by scrubbing the grains between two palms of the hand and the hull was separated from the grains. The dehulled Bambara groundnut was dried in a dryer at 50</w:t>
      </w:r>
      <w:r w:rsidRPr="00F711B6">
        <w:rPr>
          <w:rFonts w:ascii="Cambria Math" w:eastAsia="Calibri" w:hAnsi="Cambria Math" w:cs="Cambria Math"/>
        </w:rPr>
        <w:t>℃</w:t>
      </w:r>
      <w:r w:rsidRPr="00F711B6">
        <w:rPr>
          <w:rFonts w:ascii="Arial" w:eastAsia="Calibri" w:hAnsi="Arial" w:cs="Arial"/>
        </w:rPr>
        <w:t xml:space="preserve"> for 24 </w:t>
      </w:r>
      <w:proofErr w:type="spellStart"/>
      <w:r w:rsidRPr="00F711B6">
        <w:rPr>
          <w:rFonts w:ascii="Arial" w:eastAsia="Calibri" w:hAnsi="Arial" w:cs="Arial"/>
        </w:rPr>
        <w:t>hrs</w:t>
      </w:r>
      <w:proofErr w:type="spellEnd"/>
      <w:r w:rsidRPr="00F711B6">
        <w:rPr>
          <w:rFonts w:ascii="Arial" w:eastAsia="Calibri" w:hAnsi="Arial" w:cs="Arial"/>
        </w:rPr>
        <w:t>, milled with a Medicine disk mill (</w:t>
      </w:r>
      <w:proofErr w:type="spellStart"/>
      <w:r w:rsidRPr="00F711B6">
        <w:rPr>
          <w:rFonts w:ascii="Arial" w:eastAsia="Calibri" w:hAnsi="Arial" w:cs="Arial"/>
        </w:rPr>
        <w:t>Orimas</w:t>
      </w:r>
      <w:proofErr w:type="spellEnd"/>
      <w:r w:rsidRPr="00F711B6">
        <w:rPr>
          <w:rFonts w:ascii="Arial" w:eastAsia="Calibri" w:hAnsi="Arial" w:cs="Arial"/>
        </w:rPr>
        <w:t xml:space="preserve"> DF-25, China) using 0.50 mm sieve mesh to produce soaked pre-treated Bambara groundnut flour and packaged in </w:t>
      </w:r>
      <w:proofErr w:type="spellStart"/>
      <w:r w:rsidRPr="00F711B6">
        <w:rPr>
          <w:rFonts w:ascii="Arial" w:eastAsia="Calibri" w:hAnsi="Arial" w:cs="Arial"/>
        </w:rPr>
        <w:t>ziploc</w:t>
      </w:r>
      <w:proofErr w:type="spellEnd"/>
      <w:r w:rsidRPr="00F711B6">
        <w:rPr>
          <w:rFonts w:ascii="Arial" w:eastAsia="Calibri" w:hAnsi="Arial" w:cs="Arial"/>
        </w:rPr>
        <w:t xml:space="preserve"> nylon</w:t>
      </w:r>
      <w:r w:rsidRPr="00F711B6">
        <w:rPr>
          <w:rFonts w:ascii="Arial" w:eastAsia="Calibri" w:hAnsi="Arial" w:cs="Arial"/>
          <w:color w:val="000000"/>
        </w:rPr>
        <w:t>.</w:t>
      </w:r>
    </w:p>
    <w:p w:rsidR="00F711B6" w:rsidRPr="00F711B6" w:rsidRDefault="00F711B6" w:rsidP="00F711B6">
      <w:pPr>
        <w:spacing w:after="0" w:line="240" w:lineRule="auto"/>
        <w:ind w:firstLine="720"/>
        <w:jc w:val="center"/>
        <w:rPr>
          <w:rFonts w:ascii="Arial" w:eastAsia="Calibri" w:hAnsi="Arial" w:cs="Arial"/>
          <w:color w:val="000000"/>
        </w:rPr>
      </w:pPr>
      <w:r w:rsidRPr="00F711B6">
        <w:rPr>
          <w:rFonts w:ascii="Arial" w:eastAsia="Calibri" w:hAnsi="Arial" w:cs="Arial"/>
          <w:noProof/>
          <w:color w:val="000000"/>
        </w:rPr>
        <w:drawing>
          <wp:inline distT="0" distB="0" distL="0" distR="0" wp14:anchorId="210F79F3" wp14:editId="69C62A47">
            <wp:extent cx="1445260" cy="3095625"/>
            <wp:effectExtent l="0" t="0" r="254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52353" cy="3110713"/>
                    </a:xfrm>
                    <a:prstGeom prst="rect">
                      <a:avLst/>
                    </a:prstGeom>
                    <a:noFill/>
                  </pic:spPr>
                </pic:pic>
              </a:graphicData>
            </a:graphic>
          </wp:inline>
        </w:drawing>
      </w:r>
    </w:p>
    <w:p w:rsidR="00F711B6" w:rsidRPr="00F711B6" w:rsidRDefault="00F711B6" w:rsidP="00F711B6">
      <w:pPr>
        <w:widowControl w:val="0"/>
        <w:autoSpaceDE w:val="0"/>
        <w:autoSpaceDN w:val="0"/>
        <w:adjustRightInd w:val="0"/>
        <w:spacing w:after="0" w:line="240" w:lineRule="auto"/>
        <w:jc w:val="center"/>
        <w:rPr>
          <w:rFonts w:ascii="Arial" w:eastAsia="Calibri" w:hAnsi="Arial" w:cs="Arial"/>
          <w:bCs/>
          <w:color w:val="000000"/>
        </w:rPr>
      </w:pPr>
      <w:r w:rsidRPr="00F711B6">
        <w:rPr>
          <w:rFonts w:ascii="Arial" w:eastAsia="Calibri" w:hAnsi="Arial" w:cs="Arial"/>
          <w:b/>
          <w:color w:val="000000"/>
        </w:rPr>
        <w:t xml:space="preserve">Fig 1: </w:t>
      </w:r>
      <w:r w:rsidRPr="00F711B6">
        <w:rPr>
          <w:rFonts w:ascii="Arial" w:eastAsia="Calibri" w:hAnsi="Arial" w:cs="Arial"/>
          <w:bCs/>
          <w:color w:val="000000"/>
        </w:rPr>
        <w:t>Flow chart for preparation of sprouted BGN flour.</w:t>
      </w:r>
    </w:p>
    <w:p w:rsidR="00F711B6" w:rsidRPr="00F711B6" w:rsidRDefault="00F711B6" w:rsidP="00F711B6">
      <w:pPr>
        <w:widowControl w:val="0"/>
        <w:autoSpaceDE w:val="0"/>
        <w:autoSpaceDN w:val="0"/>
        <w:adjustRightInd w:val="0"/>
        <w:spacing w:after="0" w:line="240" w:lineRule="auto"/>
        <w:jc w:val="center"/>
        <w:rPr>
          <w:rFonts w:ascii="Arial" w:eastAsia="Calibri" w:hAnsi="Arial" w:cs="Arial"/>
          <w:color w:val="000000"/>
        </w:rPr>
      </w:pPr>
      <w:r w:rsidRPr="00F711B6">
        <w:rPr>
          <w:rFonts w:ascii="Arial" w:eastAsia="Calibri" w:hAnsi="Arial" w:cs="Arial"/>
          <w:bCs/>
          <w:color w:val="000000"/>
        </w:rPr>
        <w:t>(Shah</w:t>
      </w:r>
      <w:r w:rsidRPr="00F711B6">
        <w:rPr>
          <w:rFonts w:ascii="Arial" w:eastAsia="Calibri" w:hAnsi="Arial" w:cs="Arial"/>
          <w:bCs/>
          <w:i/>
          <w:iCs/>
          <w:color w:val="000000"/>
        </w:rPr>
        <w:t xml:space="preserve"> et al., </w:t>
      </w:r>
      <w:r w:rsidRPr="00F711B6">
        <w:rPr>
          <w:rFonts w:ascii="Arial" w:eastAsia="Calibri" w:hAnsi="Arial" w:cs="Arial"/>
          <w:bCs/>
          <w:color w:val="000000"/>
        </w:rPr>
        <w:t>2011)</w:t>
      </w:r>
    </w:p>
    <w:p w:rsidR="00F711B6" w:rsidRPr="00F711B6" w:rsidRDefault="00F711B6" w:rsidP="00F711B6">
      <w:pPr>
        <w:keepNext/>
        <w:keepLines/>
        <w:spacing w:after="0" w:line="240" w:lineRule="auto"/>
        <w:outlineLvl w:val="0"/>
        <w:rPr>
          <w:rFonts w:ascii="Arial" w:eastAsia="SimSun" w:hAnsi="Arial" w:cs="Arial"/>
          <w:b/>
          <w:bCs/>
        </w:rPr>
      </w:pPr>
      <w:bookmarkStart w:id="12" w:name="_Toc162707526"/>
      <w:bookmarkStart w:id="13" w:name="_Toc162878308"/>
      <w:r w:rsidRPr="00F711B6">
        <w:rPr>
          <w:rFonts w:ascii="Arial" w:eastAsia="SimSun" w:hAnsi="Arial" w:cs="Arial"/>
          <w:b/>
          <w:bCs/>
        </w:rPr>
        <w:lastRenderedPageBreak/>
        <w:t>2.3. Production Bambara nut flour</w:t>
      </w:r>
      <w:bookmarkEnd w:id="12"/>
      <w:bookmarkEnd w:id="13"/>
    </w:p>
    <w:p w:rsidR="00F711B6" w:rsidRPr="00F711B6" w:rsidRDefault="00F711B6" w:rsidP="00F711B6">
      <w:pPr>
        <w:shd w:val="clear" w:color="auto" w:fill="FFFFFF"/>
        <w:spacing w:after="0" w:line="240" w:lineRule="auto"/>
        <w:jc w:val="both"/>
        <w:rPr>
          <w:rFonts w:ascii="Arial" w:eastAsia="Calibri" w:hAnsi="Arial" w:cs="Arial"/>
          <w:color w:val="000000"/>
        </w:rPr>
      </w:pPr>
      <w:r w:rsidRPr="00F711B6">
        <w:rPr>
          <w:rFonts w:ascii="Arial" w:eastAsia="Times New Roman" w:hAnsi="Arial" w:cs="Arial"/>
          <w:color w:val="252323"/>
        </w:rPr>
        <w:t xml:space="preserve">Each variety of Bambara groundnuts was dried to moisture content of 12% and below and then milled using the Blender (Food mixer, 2-speed glass blender) into gritty ﬂour and labeled as raw un-dehulled (Control). </w:t>
      </w:r>
      <w:r w:rsidRPr="00F711B6">
        <w:rPr>
          <w:rFonts w:ascii="Arial" w:eastAsia="Calibri" w:hAnsi="Arial" w:cs="Arial"/>
          <w:color w:val="000000"/>
        </w:rPr>
        <w:t xml:space="preserve">The process described by </w:t>
      </w:r>
      <w:proofErr w:type="spellStart"/>
      <w:r w:rsidRPr="00F711B6">
        <w:rPr>
          <w:rFonts w:ascii="Arial" w:eastAsia="Calibri" w:hAnsi="Arial" w:cs="Arial"/>
          <w:color w:val="000000"/>
        </w:rPr>
        <w:t>Mubaiwa</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xml:space="preserve">. (2018) was followed in the manufacturing of Bambara nuts, as shown in Figure 2. The Bambara nut was cleaned, washed, and let </w:t>
      </w:r>
      <w:proofErr w:type="spellStart"/>
      <w:r w:rsidRPr="00F711B6">
        <w:rPr>
          <w:rFonts w:ascii="Arial" w:eastAsia="Calibri" w:hAnsi="Arial" w:cs="Arial"/>
          <w:color w:val="000000"/>
        </w:rPr>
        <w:t>to</w:t>
      </w:r>
      <w:proofErr w:type="spellEnd"/>
      <w:r w:rsidRPr="00F711B6">
        <w:rPr>
          <w:rFonts w:ascii="Arial" w:eastAsia="Calibri" w:hAnsi="Arial" w:cs="Arial"/>
          <w:color w:val="000000"/>
        </w:rPr>
        <w:t xml:space="preserve"> dry in the sun before being ground in a blender. To create a fine flour, the milled result was then sieved through a 300µm sieve. After that, the flour was stored in a plastic bucket that was securely closed.</w:t>
      </w:r>
    </w:p>
    <w:p w:rsidR="00F711B6" w:rsidRPr="00F711B6" w:rsidRDefault="00F711B6" w:rsidP="00F711B6">
      <w:pPr>
        <w:spacing w:after="0" w:line="480" w:lineRule="auto"/>
        <w:rPr>
          <w:rFonts w:ascii="Arial" w:eastAsia="Calibri" w:hAnsi="Arial" w:cs="Arial"/>
          <w:color w:val="000000"/>
        </w:rPr>
      </w:pPr>
    </w:p>
    <w:p w:rsidR="00F711B6" w:rsidRPr="00F711B6" w:rsidRDefault="00F711B6" w:rsidP="00F711B6">
      <w:pPr>
        <w:spacing w:after="0" w:line="600" w:lineRule="auto"/>
        <w:ind w:left="2160" w:firstLine="720"/>
        <w:rPr>
          <w:rFonts w:ascii="Arial" w:eastAsia="Calibri" w:hAnsi="Arial" w:cs="Arial"/>
          <w:bCs/>
        </w:rPr>
      </w:pPr>
      <w:r w:rsidRPr="00F711B6">
        <w:rPr>
          <w:rFonts w:ascii="Arial" w:eastAsia="Calibri" w:hAnsi="Arial" w:cs="Arial"/>
        </w:rPr>
        <w:t xml:space="preserve">                  Bambara nut           </w:t>
      </w:r>
      <w:r w:rsidRPr="00F711B6">
        <w:rPr>
          <w:rFonts w:ascii="Arial" w:eastAsia="Calibri" w:hAnsi="Arial" w:cs="Arial"/>
        </w:rPr>
        <w:tab/>
      </w:r>
      <w:r w:rsidRPr="00F711B6">
        <w:rPr>
          <w:rFonts w:ascii="Arial" w:eastAsia="Calibri" w:hAnsi="Arial" w:cs="Arial"/>
        </w:rPr>
        <w:tab/>
      </w:r>
      <w:r w:rsidRPr="00F711B6">
        <w:rPr>
          <w:rFonts w:ascii="Arial" w:eastAsia="Calibri" w:hAnsi="Arial" w:cs="Arial"/>
          <w:noProof/>
        </w:rPr>
        <mc:AlternateContent>
          <mc:Choice Requires="wps">
            <w:drawing>
              <wp:anchor distT="0" distB="0" distL="0" distR="0" simplePos="0" relativeHeight="251659264" behindDoc="0" locked="0" layoutInCell="1" allowOverlap="1" wp14:anchorId="7250DF2D" wp14:editId="238EA514">
                <wp:simplePos x="0" y="0"/>
                <wp:positionH relativeFrom="column">
                  <wp:posOffset>2837815</wp:posOffset>
                </wp:positionH>
                <wp:positionV relativeFrom="paragraph">
                  <wp:posOffset>194945</wp:posOffset>
                </wp:positionV>
                <wp:extent cx="0" cy="228600"/>
                <wp:effectExtent l="76200" t="0" r="57150" b="57150"/>
                <wp:wrapNone/>
                <wp:docPr id="1035"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1A44ED16" id="Straight Connector 148"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L0COnHU&#10;AQAAnwMAAA4AAAAAAAAAAAAAAAAALgIAAGRycy9lMm9Eb2MueG1sUEsBAi0AFAAGAAgAAAAhAAB+&#10;FPjgAAAACQEAAA8AAAAAAAAAAAAAAAAALgQAAGRycy9kb3ducmV2LnhtbFBLBQYAAAAABAAEAPMA&#10;AAA7BQAAAAA=&#10;">
                <v:stroke endarrow="block"/>
              </v:line>
            </w:pict>
          </mc:Fallback>
        </mc:AlternateContent>
      </w:r>
      <w:r w:rsidRPr="00F711B6">
        <w:rPr>
          <w:rFonts w:ascii="Arial" w:eastAsia="Calibri" w:hAnsi="Arial" w:cs="Arial"/>
          <w:bCs/>
        </w:rPr>
        <w:t xml:space="preserve"> </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0288" behindDoc="0" locked="0" layoutInCell="1" allowOverlap="1" wp14:anchorId="325FC11D" wp14:editId="1E804F00">
                <wp:simplePos x="0" y="0"/>
                <wp:positionH relativeFrom="column">
                  <wp:posOffset>2847340</wp:posOffset>
                </wp:positionH>
                <wp:positionV relativeFrom="paragraph">
                  <wp:posOffset>217170</wp:posOffset>
                </wp:positionV>
                <wp:extent cx="0" cy="153035"/>
                <wp:effectExtent l="76200" t="0" r="57150" b="56515"/>
                <wp:wrapNone/>
                <wp:docPr id="1036"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334586C4" id="Straight Connector 146"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N4PqcHU&#10;AQAAnwMAAA4AAAAAAAAAAAAAAAAALgIAAGRycy9lMm9Eb2MueG1sUEsBAi0AFAAGAAgAAAAhAMWQ&#10;fR7gAAAACQEAAA8AAAAAAAAAAAAAAAAALgQAAGRycy9kb3ducmV2LnhtbFBLBQYAAAAABAAEAPMA&#10;AAA7BQAAAAA=&#10;">
                <v:stroke endarrow="block"/>
              </v:line>
            </w:pict>
          </mc:Fallback>
        </mc:AlternateContent>
      </w:r>
      <w:r w:rsidRPr="00F711B6">
        <w:rPr>
          <w:rFonts w:ascii="Arial" w:eastAsia="Calibri" w:hAnsi="Arial" w:cs="Arial"/>
          <w:bCs/>
        </w:rPr>
        <w:t xml:space="preserve">                                                                   Cleaning</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1312" behindDoc="0" locked="0" layoutInCell="1" allowOverlap="1" wp14:anchorId="3B638832" wp14:editId="746CADCB">
                <wp:simplePos x="0" y="0"/>
                <wp:positionH relativeFrom="margin">
                  <wp:posOffset>2847340</wp:posOffset>
                </wp:positionH>
                <wp:positionV relativeFrom="paragraph">
                  <wp:posOffset>218440</wp:posOffset>
                </wp:positionV>
                <wp:extent cx="0" cy="251460"/>
                <wp:effectExtent l="76200" t="0" r="57150" b="53339"/>
                <wp:wrapNone/>
                <wp:docPr id="1037"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72FF73D6" id="Straight Connector 6" o:spid="_x0000_s1026" style="position:absolute;z-index:251661312;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">
                <v:stroke endarrow="block"/>
                <w10:wrap anchorx="margin"/>
              </v:line>
            </w:pict>
          </mc:Fallback>
        </mc:AlternateContent>
      </w:r>
      <w:r w:rsidRPr="00F711B6">
        <w:rPr>
          <w:rFonts w:ascii="Arial" w:eastAsia="Calibri" w:hAnsi="Arial" w:cs="Arial"/>
          <w:bCs/>
        </w:rPr>
        <w:t xml:space="preserve">                                                                   Washing</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2336" behindDoc="0" locked="0" layoutInCell="1" allowOverlap="1" wp14:anchorId="08543777" wp14:editId="21E0874E">
                <wp:simplePos x="0" y="0"/>
                <wp:positionH relativeFrom="column">
                  <wp:posOffset>2837815</wp:posOffset>
                </wp:positionH>
                <wp:positionV relativeFrom="paragraph">
                  <wp:posOffset>209550</wp:posOffset>
                </wp:positionV>
                <wp:extent cx="0" cy="228600"/>
                <wp:effectExtent l="76200" t="0" r="57150" b="57150"/>
                <wp:wrapNone/>
                <wp:docPr id="1038"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17018B1F" id="Straight Connector 142"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223.45pt,16.5pt" to="22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">
                <v:stroke endarrow="block"/>
              </v:line>
            </w:pict>
          </mc:Fallback>
        </mc:AlternateContent>
      </w:r>
      <w:r w:rsidRPr="00F711B6">
        <w:rPr>
          <w:rFonts w:ascii="Arial" w:eastAsia="Calibri" w:hAnsi="Arial" w:cs="Arial"/>
          <w:bCs/>
        </w:rPr>
        <w:t xml:space="preserve">                                                                  Sun drying</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3360" behindDoc="0" locked="0" layoutInCell="1" allowOverlap="1" wp14:anchorId="3DB38238" wp14:editId="2A9771BE">
                <wp:simplePos x="0" y="0"/>
                <wp:positionH relativeFrom="column">
                  <wp:posOffset>2837815</wp:posOffset>
                </wp:positionH>
                <wp:positionV relativeFrom="paragraph">
                  <wp:posOffset>184785</wp:posOffset>
                </wp:positionV>
                <wp:extent cx="0" cy="228600"/>
                <wp:effectExtent l="76200" t="0" r="57150" b="57150"/>
                <wp:wrapNone/>
                <wp:docPr id="1039"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BF16711" id="Straight Connector 140"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223.45pt,14.55pt" to="223.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">
                <v:stroke endarrow="block"/>
              </v:line>
            </w:pict>
          </mc:Fallback>
        </mc:AlternateContent>
      </w:r>
      <w:r w:rsidRPr="00F711B6">
        <w:rPr>
          <w:rFonts w:ascii="Arial" w:eastAsia="Calibri" w:hAnsi="Arial" w:cs="Arial"/>
          <w:bCs/>
        </w:rPr>
        <w:t xml:space="preserve">                                                                    Grinding</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4384" behindDoc="0" locked="0" layoutInCell="1" allowOverlap="1" wp14:anchorId="0EF33FDF" wp14:editId="24E60A2E">
                <wp:simplePos x="0" y="0"/>
                <wp:positionH relativeFrom="column">
                  <wp:posOffset>2847340</wp:posOffset>
                </wp:positionH>
                <wp:positionV relativeFrom="paragraph">
                  <wp:posOffset>206375</wp:posOffset>
                </wp:positionV>
                <wp:extent cx="0" cy="228600"/>
                <wp:effectExtent l="76200" t="0" r="57150" b="57150"/>
                <wp:wrapNone/>
                <wp:docPr id="1040" name="Straight Connector 139"/>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F6943C8" id="Straight Connector 139" o:spid="_x0000_s1026" style="position:absolute;z-index:251664384;visibility:visible;mso-wrap-style:square;mso-wrap-distance-left:0;mso-wrap-distance-top:0;mso-wrap-distance-right:0;mso-wrap-distance-bottom:0;mso-position-horizontal:absolute;mso-position-horizontal-relative:text;mso-position-vertical:absolute;mso-position-vertical-relative:text" from="224.2pt,16.25pt" to="224.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">
                <v:stroke endarrow="block"/>
              </v:line>
            </w:pict>
          </mc:Fallback>
        </mc:AlternateContent>
      </w:r>
      <w:r w:rsidRPr="00F711B6">
        <w:rPr>
          <w:rFonts w:ascii="Arial" w:eastAsia="Calibri" w:hAnsi="Arial" w:cs="Arial"/>
          <w:bCs/>
        </w:rPr>
        <w:t xml:space="preserve">                                                                     Sieving</w:t>
      </w:r>
    </w:p>
    <w:p w:rsidR="00F711B6" w:rsidRPr="00F711B6" w:rsidRDefault="00F711B6" w:rsidP="00F711B6">
      <w:pPr>
        <w:spacing w:after="0" w:line="600" w:lineRule="auto"/>
        <w:jc w:val="center"/>
        <w:rPr>
          <w:rFonts w:ascii="Arial" w:eastAsia="Calibri" w:hAnsi="Arial" w:cs="Arial"/>
        </w:rPr>
      </w:pPr>
      <w:r w:rsidRPr="00F711B6">
        <w:rPr>
          <w:rFonts w:ascii="Arial" w:eastAsia="Calibri" w:hAnsi="Arial" w:cs="Arial"/>
        </w:rPr>
        <w:t>Bambara nut flour</w:t>
      </w:r>
      <w:bookmarkStart w:id="14" w:name="_Toc151813258"/>
    </w:p>
    <w:p w:rsidR="00F711B6" w:rsidRPr="00F711B6" w:rsidRDefault="00F711B6" w:rsidP="00F711B6">
      <w:pPr>
        <w:keepNext/>
        <w:keepLines/>
        <w:spacing w:after="0" w:line="240" w:lineRule="auto"/>
        <w:jc w:val="center"/>
        <w:outlineLvl w:val="0"/>
        <w:rPr>
          <w:rFonts w:ascii="Arial" w:eastAsia="SimSun" w:hAnsi="Arial" w:cs="Arial"/>
          <w:b/>
          <w:bCs/>
          <w:color w:val="2E74B5"/>
        </w:rPr>
      </w:pPr>
      <w:bookmarkStart w:id="15" w:name="_Toc162878309"/>
      <w:bookmarkStart w:id="16" w:name="_Toc162707527"/>
      <w:r w:rsidRPr="00F711B6">
        <w:rPr>
          <w:rFonts w:ascii="Arial" w:eastAsia="SimSun" w:hAnsi="Arial" w:cs="Arial"/>
          <w:b/>
          <w:bCs/>
          <w:color w:val="000000"/>
        </w:rPr>
        <w:t>Fig. 2:   Flow Chart for production of Bambara nut flour.</w:t>
      </w:r>
      <w:bookmarkEnd w:id="14"/>
      <w:bookmarkEnd w:id="15"/>
      <w:bookmarkEnd w:id="16"/>
    </w:p>
    <w:p w:rsidR="00F711B6" w:rsidRPr="00F711B6" w:rsidRDefault="00F711B6" w:rsidP="00F711B6">
      <w:pPr>
        <w:keepNext/>
        <w:keepLines/>
        <w:spacing w:after="0" w:line="240" w:lineRule="auto"/>
        <w:jc w:val="center"/>
        <w:outlineLvl w:val="0"/>
        <w:rPr>
          <w:rFonts w:ascii="Arial" w:eastAsia="SimSun" w:hAnsi="Arial" w:cs="Arial"/>
          <w:bCs/>
          <w:color w:val="2E74B5"/>
        </w:rPr>
      </w:pPr>
      <w:bookmarkStart w:id="17" w:name="_Toc162878310"/>
      <w:bookmarkStart w:id="18" w:name="_Toc151813259"/>
      <w:bookmarkStart w:id="19" w:name="_Toc151339478"/>
      <w:bookmarkStart w:id="20" w:name="_Toc162707528"/>
      <w:r w:rsidRPr="00F711B6">
        <w:rPr>
          <w:rFonts w:ascii="Arial" w:eastAsia="SimSun" w:hAnsi="Arial" w:cs="Arial"/>
          <w:b/>
          <w:bCs/>
          <w:color w:val="000000"/>
        </w:rPr>
        <w:t>Source:</w:t>
      </w:r>
      <w:r w:rsidRPr="00F711B6">
        <w:rPr>
          <w:rFonts w:ascii="Arial" w:eastAsia="Times New Roman" w:hAnsi="Arial" w:cs="Arial"/>
          <w:bCs/>
          <w:color w:val="000000"/>
        </w:rPr>
        <w:t xml:space="preserve"> </w:t>
      </w:r>
      <w:proofErr w:type="spellStart"/>
      <w:r w:rsidRPr="00F711B6">
        <w:rPr>
          <w:rFonts w:ascii="Arial" w:eastAsia="Times New Roman" w:hAnsi="Arial" w:cs="Arial"/>
          <w:bCs/>
          <w:color w:val="000000"/>
        </w:rPr>
        <w:t>Mubaiwa</w:t>
      </w:r>
      <w:proofErr w:type="spellEnd"/>
      <w:r w:rsidRPr="00F711B6">
        <w:rPr>
          <w:rFonts w:ascii="Arial" w:eastAsia="Times New Roman" w:hAnsi="Arial" w:cs="Arial"/>
          <w:bCs/>
          <w:i/>
          <w:iCs/>
          <w:color w:val="000000"/>
        </w:rPr>
        <w:t xml:space="preserve"> et al., </w:t>
      </w:r>
      <w:r w:rsidRPr="00F711B6">
        <w:rPr>
          <w:rFonts w:ascii="Arial" w:eastAsia="Times New Roman" w:hAnsi="Arial" w:cs="Arial"/>
          <w:bCs/>
          <w:color w:val="000000"/>
        </w:rPr>
        <w:t>(2018)</w:t>
      </w:r>
      <w:r w:rsidRPr="00F711B6">
        <w:rPr>
          <w:rFonts w:ascii="Arial" w:eastAsia="SimSun" w:hAnsi="Arial" w:cs="Arial"/>
          <w:bCs/>
          <w:color w:val="2E74B5"/>
        </w:rPr>
        <w:t>.</w:t>
      </w:r>
      <w:bookmarkEnd w:id="17"/>
      <w:bookmarkEnd w:id="18"/>
      <w:bookmarkEnd w:id="19"/>
      <w:bookmarkEnd w:id="20"/>
    </w:p>
    <w:p w:rsidR="00F711B6" w:rsidRPr="00F711B6" w:rsidRDefault="00F711B6" w:rsidP="00F711B6">
      <w:pPr>
        <w:spacing w:after="0" w:line="240" w:lineRule="auto"/>
        <w:rPr>
          <w:rFonts w:ascii="Arial" w:eastAsia="Calibri" w:hAnsi="Arial" w:cs="Arial"/>
        </w:rPr>
      </w:pPr>
    </w:p>
    <w:p w:rsidR="00F711B6" w:rsidRPr="00F711B6" w:rsidRDefault="00F711B6" w:rsidP="00F711B6">
      <w:pPr>
        <w:spacing w:after="0" w:line="240" w:lineRule="auto"/>
        <w:jc w:val="both"/>
        <w:rPr>
          <w:rFonts w:ascii="Arial" w:eastAsia="Calibri" w:hAnsi="Arial" w:cs="Arial"/>
          <w:b/>
        </w:rPr>
      </w:pPr>
      <w:bookmarkStart w:id="21" w:name="_Toc162878311"/>
      <w:bookmarkStart w:id="22" w:name="_Toc162707529"/>
      <w:r w:rsidRPr="00F711B6">
        <w:rPr>
          <w:rFonts w:ascii="Arial" w:eastAsia="Calibri" w:hAnsi="Arial" w:cs="Arial"/>
          <w:b/>
        </w:rPr>
        <w:t>2.4. Production of decorticated BGN flour</w:t>
      </w:r>
      <w:bookmarkEnd w:id="21"/>
      <w:bookmarkEnd w:id="22"/>
    </w:p>
    <w:p w:rsidR="00F711B6" w:rsidRPr="00F711B6" w:rsidRDefault="00F711B6" w:rsidP="00F711B6">
      <w:pPr>
        <w:spacing w:after="0" w:line="240" w:lineRule="auto"/>
        <w:rPr>
          <w:rFonts w:ascii="Arial" w:eastAsia="Calibri" w:hAnsi="Arial" w:cs="Arial"/>
        </w:rPr>
      </w:pPr>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color w:val="000000"/>
        </w:rPr>
      </w:pPr>
      <w:r w:rsidRPr="00F711B6">
        <w:rPr>
          <w:rFonts w:ascii="Arial" w:eastAsia="Calibri" w:hAnsi="Arial" w:cs="Arial"/>
          <w:color w:val="000000"/>
        </w:rPr>
        <w:t xml:space="preserve">The Bambara nut production process followed the procedure outlined by </w:t>
      </w:r>
      <w:proofErr w:type="spellStart"/>
      <w:r w:rsidRPr="00F711B6">
        <w:rPr>
          <w:rFonts w:ascii="Arial" w:eastAsia="Calibri" w:hAnsi="Arial" w:cs="Arial"/>
          <w:color w:val="000000" w:themeColor="text1"/>
        </w:rPr>
        <w:t>Adumanya</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xml:space="preserve">. (2012), as depicted in </w:t>
      </w:r>
      <w:r w:rsidRPr="00F711B6">
        <w:rPr>
          <w:rFonts w:ascii="Arial" w:eastAsia="Calibri" w:hAnsi="Arial" w:cs="Arial"/>
          <w:b/>
          <w:color w:val="000000"/>
        </w:rPr>
        <w:t>Figure 3.</w:t>
      </w:r>
      <w:r w:rsidRPr="00F711B6">
        <w:rPr>
          <w:rFonts w:ascii="Arial" w:eastAsia="Calibri" w:hAnsi="Arial" w:cs="Arial"/>
          <w:color w:val="000000"/>
        </w:rPr>
        <w:t xml:space="preserve"> The Bambara nut underwent a series of steps, including cleaning, washing, steeping (48 hours), manual dehulling, and sun drying. After these steps, the nuts were milled with a blender and subsequently sieved through a 300µm sieve to achieve a fine flour. The resulting flour was then stored in a tightly covered plastic bucket.</w:t>
      </w:r>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b/>
          <w:color w:val="000000"/>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rPr>
        <w:tab/>
        <w:t>Bambara nut</w:t>
      </w:r>
      <w:r w:rsidRPr="00F711B6">
        <w:rPr>
          <w:rFonts w:ascii="Arial" w:eastAsia="Calibri" w:hAnsi="Arial" w:cs="Arial"/>
        </w:rPr>
        <w:tab/>
      </w:r>
      <w:r w:rsidRPr="00F711B6">
        <w:rPr>
          <w:rFonts w:ascii="Arial" w:eastAsia="Calibri" w:hAnsi="Arial" w:cs="Arial"/>
        </w:rPr>
        <w:tab/>
      </w:r>
      <w:r w:rsidRPr="00F711B6">
        <w:rPr>
          <w:rFonts w:ascii="Arial" w:eastAsia="Calibri" w:hAnsi="Arial" w:cs="Arial"/>
          <w:noProof/>
        </w:rPr>
        <mc:AlternateContent>
          <mc:Choice Requires="wps">
            <w:drawing>
              <wp:anchor distT="0" distB="0" distL="0" distR="0" simplePos="0" relativeHeight="251665408" behindDoc="0" locked="0" layoutInCell="1" allowOverlap="1" wp14:anchorId="28215B15" wp14:editId="22AFFC56">
                <wp:simplePos x="0" y="0"/>
                <wp:positionH relativeFrom="column">
                  <wp:posOffset>2837815</wp:posOffset>
                </wp:positionH>
                <wp:positionV relativeFrom="paragraph">
                  <wp:posOffset>194945</wp:posOffset>
                </wp:positionV>
                <wp:extent cx="0" cy="228600"/>
                <wp:effectExtent l="76200" t="0" r="57150" b="57150"/>
                <wp:wrapNone/>
                <wp:docPr id="1041"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4641DC2" id="Straight Connector 148"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M7EF4bU&#10;AQAAnwMAAA4AAAAAAAAAAAAAAAAALgIAAGRycy9lMm9Eb2MueG1sUEsBAi0AFAAGAAgAAAAhAAB+&#10;FPjgAAAACQEAAA8AAAAAAAAAAAAAAAAALgQAAGRycy9kb3ducmV2LnhtbFBLBQYAAAAABAAEAPMA&#10;AAA7BQAAAAA=&#10;">
                <v:stroke endarrow="block"/>
              </v:line>
            </w:pict>
          </mc:Fallback>
        </mc:AlternateContent>
      </w:r>
      <w:r w:rsidRPr="00F711B6">
        <w:rPr>
          <w:rFonts w:ascii="Arial" w:eastAsia="Calibri" w:hAnsi="Arial" w:cs="Arial"/>
          <w:bCs/>
        </w:rPr>
        <w:t xml:space="preserve"> </w:t>
      </w:r>
    </w:p>
    <w:p w:rsidR="00F711B6" w:rsidRPr="00F711B6" w:rsidRDefault="00F711B6" w:rsidP="00F711B6">
      <w:pPr>
        <w:tabs>
          <w:tab w:val="center" w:pos="4680"/>
          <w:tab w:val="left" w:pos="7335"/>
        </w:tabs>
        <w:spacing w:after="0" w:line="480" w:lineRule="auto"/>
        <w:rPr>
          <w:rFonts w:ascii="Arial" w:eastAsia="Calibri" w:hAnsi="Arial" w:cs="Arial"/>
          <w:bCs/>
        </w:rPr>
      </w:pPr>
      <w:r w:rsidRPr="00F711B6">
        <w:rPr>
          <w:rFonts w:ascii="Arial" w:eastAsia="Calibri" w:hAnsi="Arial" w:cs="Arial"/>
          <w:bCs/>
        </w:rPr>
        <w:tab/>
      </w:r>
    </w:p>
    <w:p w:rsidR="00F711B6" w:rsidRPr="00F711B6" w:rsidRDefault="00F711B6" w:rsidP="00F711B6">
      <w:pPr>
        <w:tabs>
          <w:tab w:val="center" w:pos="4680"/>
          <w:tab w:val="left" w:pos="7335"/>
        </w:tabs>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6432" behindDoc="0" locked="0" layoutInCell="1" allowOverlap="1" wp14:anchorId="54704290" wp14:editId="71B6678D">
                <wp:simplePos x="0" y="0"/>
                <wp:positionH relativeFrom="column">
                  <wp:posOffset>2847340</wp:posOffset>
                </wp:positionH>
                <wp:positionV relativeFrom="paragraph">
                  <wp:posOffset>217170</wp:posOffset>
                </wp:positionV>
                <wp:extent cx="0" cy="153035"/>
                <wp:effectExtent l="76200" t="0" r="57150" b="56515"/>
                <wp:wrapNone/>
                <wp:docPr id="1042"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CF6D5F3" id="Straight Connector 146" o:spid="_x0000_s1026" style="position:absolute;z-index:251666432;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K3JhDbU&#10;AQAAnwMAAA4AAAAAAAAAAAAAAAAALgIAAGRycy9lMm9Eb2MueG1sUEsBAi0AFAAGAAgAAAAhAMWQ&#10;fR7gAAAACQEAAA8AAAAAAAAAAAAAAAAALgQAAGRycy9kb3ducmV2LnhtbFBLBQYAAAAABAAEAPMA&#10;AAA7BQAAAAA=&#10;">
                <v:stroke endarrow="block"/>
              </v:line>
            </w:pict>
          </mc:Fallback>
        </mc:AlternateContent>
      </w:r>
      <w:r w:rsidRPr="00F711B6">
        <w:rPr>
          <w:rFonts w:ascii="Arial" w:eastAsia="Calibri" w:hAnsi="Arial" w:cs="Arial"/>
          <w:bCs/>
        </w:rPr>
        <w:t>Cleaning</w:t>
      </w: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7456" behindDoc="0" locked="0" layoutInCell="1" allowOverlap="1" wp14:anchorId="7DAF72DF" wp14:editId="4ED6CF85">
                <wp:simplePos x="0" y="0"/>
                <wp:positionH relativeFrom="margin">
                  <wp:posOffset>2847340</wp:posOffset>
                </wp:positionH>
                <wp:positionV relativeFrom="paragraph">
                  <wp:posOffset>218440</wp:posOffset>
                </wp:positionV>
                <wp:extent cx="0" cy="251460"/>
                <wp:effectExtent l="76200" t="0" r="57150" b="53339"/>
                <wp:wrapNone/>
                <wp:docPr id="1043"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32C0A549" id="Straight Connector 6" o:spid="_x0000_s1026" style="position:absolute;z-index:251667456;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">
                <v:stroke endarrow="block"/>
                <w10:wrap anchorx="margin"/>
              </v:line>
            </w:pict>
          </mc:Fallback>
        </mc:AlternateContent>
      </w:r>
      <w:r w:rsidRPr="00F711B6">
        <w:rPr>
          <w:rFonts w:ascii="Arial" w:eastAsia="Calibri" w:hAnsi="Arial" w:cs="Arial"/>
          <w:bCs/>
        </w:rPr>
        <w:t>Washing</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8480" behindDoc="0" locked="0" layoutInCell="1" allowOverlap="1" wp14:anchorId="21E3FA8F" wp14:editId="4210003D">
                <wp:simplePos x="0" y="0"/>
                <wp:positionH relativeFrom="margin">
                  <wp:posOffset>2858135</wp:posOffset>
                </wp:positionH>
                <wp:positionV relativeFrom="paragraph">
                  <wp:posOffset>214630</wp:posOffset>
                </wp:positionV>
                <wp:extent cx="0" cy="251460"/>
                <wp:effectExtent l="76200" t="0" r="57150" b="53339"/>
                <wp:wrapNone/>
                <wp:docPr id="1044"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57D42B75" id="Straight Connector 6" o:spid="_x0000_s1026" style="position:absolute;z-index:251668480;visibility:visible;mso-wrap-style:square;mso-wrap-distance-left:0;mso-wrap-distance-top:0;mso-wrap-distance-right:0;mso-wrap-distance-bottom:0;mso-position-horizontal:absolute;mso-position-horizontal-relative:margin;mso-position-vertical:absolute;mso-position-vertical-relative:text" from="225.05pt,16.9pt" to="225.0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">
                <v:stroke endarrow="block"/>
                <w10:wrap anchorx="margin"/>
              </v:line>
            </w:pict>
          </mc:Fallback>
        </mc:AlternateContent>
      </w:r>
      <w:r w:rsidRPr="00F711B6">
        <w:rPr>
          <w:rFonts w:ascii="Arial" w:eastAsia="Calibri" w:hAnsi="Arial" w:cs="Arial"/>
          <w:bCs/>
        </w:rPr>
        <w:tab/>
      </w:r>
      <w:r w:rsidRPr="00F711B6">
        <w:rPr>
          <w:rFonts w:ascii="Arial" w:eastAsia="Calibri" w:hAnsi="Arial" w:cs="Arial"/>
          <w:bCs/>
        </w:rPr>
        <w:tab/>
      </w:r>
      <w:r w:rsidRPr="00F711B6">
        <w:rPr>
          <w:rFonts w:ascii="Arial" w:eastAsia="Calibri" w:hAnsi="Arial" w:cs="Arial"/>
          <w:bCs/>
        </w:rPr>
        <w:tab/>
      </w:r>
      <w:r w:rsidRPr="00F711B6">
        <w:rPr>
          <w:rFonts w:ascii="Arial" w:eastAsia="Calibri" w:hAnsi="Arial" w:cs="Arial"/>
          <w:bCs/>
        </w:rPr>
        <w:tab/>
      </w:r>
      <w:r w:rsidRPr="00F711B6">
        <w:rPr>
          <w:rFonts w:ascii="Arial" w:eastAsia="Calibri" w:hAnsi="Arial" w:cs="Arial"/>
          <w:bCs/>
        </w:rPr>
        <w:tab/>
        <w:t xml:space="preserve">     Steeping (48hrs)</w:t>
      </w:r>
      <w:r w:rsidRPr="00F711B6">
        <w:rPr>
          <w:rFonts w:ascii="Arial" w:eastAsia="Calibri" w:hAnsi="Arial" w:cs="Arial"/>
        </w:rPr>
        <w:t xml:space="preserve"> </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rPr>
          <w:rFonts w:ascii="Arial" w:eastAsia="Calibri" w:hAnsi="Arial" w:cs="Arial"/>
          <w:bCs/>
        </w:rPr>
      </w:pPr>
      <w:r w:rsidRPr="00F711B6">
        <w:rPr>
          <w:rFonts w:ascii="Arial" w:eastAsia="Calibri" w:hAnsi="Arial" w:cs="Arial"/>
          <w:strike/>
          <w:noProof/>
          <w:color w:val="FF0000"/>
        </w:rPr>
        <mc:AlternateContent>
          <mc:Choice Requires="wps">
            <w:drawing>
              <wp:anchor distT="0" distB="0" distL="0" distR="0" simplePos="0" relativeHeight="251669504" behindDoc="0" locked="0" layoutInCell="1" allowOverlap="1" wp14:anchorId="7AE5F827" wp14:editId="636DE1C2">
                <wp:simplePos x="0" y="0"/>
                <wp:positionH relativeFrom="column">
                  <wp:posOffset>2868295</wp:posOffset>
                </wp:positionH>
                <wp:positionV relativeFrom="paragraph">
                  <wp:posOffset>217170</wp:posOffset>
                </wp:positionV>
                <wp:extent cx="0" cy="228600"/>
                <wp:effectExtent l="76200" t="0" r="57150" b="57150"/>
                <wp:wrapNone/>
                <wp:docPr id="1045"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5B8CFB77" id="Straight Connector 142" o:spid="_x0000_s1026" style="position:absolute;z-index:251669504;visibility:visible;mso-wrap-style:square;mso-wrap-distance-left:0;mso-wrap-distance-top:0;mso-wrap-distance-right:0;mso-wrap-distance-bottom:0;mso-position-horizontal:absolute;mso-position-horizontal-relative:text;mso-position-vertical:absolute;mso-position-vertical-relative:text" from="225.85pt,17.1pt" to="225.8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">
                <v:stroke endarrow="block"/>
              </v:line>
            </w:pict>
          </mc:Fallback>
        </mc:AlternateContent>
      </w:r>
      <w:r w:rsidRPr="00F711B6">
        <w:rPr>
          <w:rFonts w:ascii="Arial" w:eastAsia="Calibri" w:hAnsi="Arial" w:cs="Arial"/>
          <w:bCs/>
        </w:rPr>
        <w:t xml:space="preserve"> </w:t>
      </w:r>
      <w:r>
        <w:rPr>
          <w:rFonts w:ascii="Arial" w:eastAsia="Calibri" w:hAnsi="Arial" w:cs="Arial"/>
          <w:bCs/>
        </w:rPr>
        <w:t xml:space="preserve">                                                            Dehulled </w:t>
      </w:r>
      <w:r w:rsidRPr="00F711B6">
        <w:rPr>
          <w:rFonts w:ascii="Arial" w:eastAsia="Calibri" w:hAnsi="Arial" w:cs="Arial"/>
          <w:bCs/>
        </w:rPr>
        <w:t>(manually)</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0528" behindDoc="0" locked="0" layoutInCell="1" allowOverlap="1" wp14:anchorId="097AB768" wp14:editId="43DAC1C9">
                <wp:simplePos x="0" y="0"/>
                <wp:positionH relativeFrom="margin">
                  <wp:posOffset>2896235</wp:posOffset>
                </wp:positionH>
                <wp:positionV relativeFrom="paragraph">
                  <wp:posOffset>160655</wp:posOffset>
                </wp:positionV>
                <wp:extent cx="0" cy="251460"/>
                <wp:effectExtent l="76200" t="0" r="57150" b="53339"/>
                <wp:wrapNone/>
                <wp:docPr id="1046"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48C7C974" id="Straight Connector 6" o:spid="_x0000_s1026" style="position:absolute;z-index:251670528;visibility:visible;mso-wrap-style:square;mso-wrap-distance-left:0;mso-wrap-distance-top:0;mso-wrap-distance-right:0;mso-wrap-distance-bottom:0;mso-position-horizontal:absolute;mso-position-horizontal-relative:margin;mso-position-vertical:absolute;mso-position-vertical-relative:text" from="228.05pt,12.65pt" to="228.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">
                <v:stroke endarrow="block"/>
                <w10:wrap anchorx="margin"/>
              </v:line>
            </w:pict>
          </mc:Fallback>
        </mc:AlternateContent>
      </w:r>
      <w:r w:rsidRPr="00F711B6">
        <w:rPr>
          <w:rFonts w:ascii="Arial" w:eastAsia="Calibri" w:hAnsi="Arial" w:cs="Arial"/>
          <w:bCs/>
        </w:rPr>
        <w:t>Sun drying</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1552" behindDoc="0" locked="0" layoutInCell="1" allowOverlap="1" wp14:anchorId="3A490DEB" wp14:editId="1FA7B84E">
                <wp:simplePos x="0" y="0"/>
                <wp:positionH relativeFrom="column">
                  <wp:posOffset>2875915</wp:posOffset>
                </wp:positionH>
                <wp:positionV relativeFrom="paragraph">
                  <wp:posOffset>168910</wp:posOffset>
                </wp:positionV>
                <wp:extent cx="0" cy="228600"/>
                <wp:effectExtent l="76200" t="0" r="57150" b="57150"/>
                <wp:wrapNone/>
                <wp:docPr id="1047"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472A4770" id="Straight Connector 140" o:spid="_x0000_s1026" style="position:absolute;z-index:251671552;visibility:visible;mso-wrap-style:square;mso-wrap-distance-left:0;mso-wrap-distance-top:0;mso-wrap-distance-right:0;mso-wrap-distance-bottom:0;mso-position-horizontal:absolute;mso-position-horizontal-relative:text;mso-position-vertical:absolute;mso-position-vertical-relative:text" from="226.45pt,13.3pt" to="226.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">
                <v:stroke endarrow="block"/>
              </v:line>
            </w:pict>
          </mc:Fallback>
        </mc:AlternateContent>
      </w:r>
      <w:r w:rsidRPr="00F711B6">
        <w:rPr>
          <w:rFonts w:ascii="Arial" w:eastAsia="Calibri" w:hAnsi="Arial" w:cs="Arial"/>
          <w:bCs/>
        </w:rPr>
        <w:t>Grinding</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2576" behindDoc="0" locked="0" layoutInCell="1" allowOverlap="1" wp14:anchorId="00564A34" wp14:editId="09695368">
                <wp:simplePos x="0" y="0"/>
                <wp:positionH relativeFrom="column">
                  <wp:posOffset>2885440</wp:posOffset>
                </wp:positionH>
                <wp:positionV relativeFrom="paragraph">
                  <wp:posOffset>198755</wp:posOffset>
                </wp:positionV>
                <wp:extent cx="0" cy="228600"/>
                <wp:effectExtent l="76200" t="0" r="57150" b="57150"/>
                <wp:wrapNone/>
                <wp:docPr id="1048" name="Straight Connector 139"/>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4542C4FB" id="Straight Connector 139" o:spid="_x0000_s1026" style="position:absolute;z-index:251672576;visibility:visible;mso-wrap-style:square;mso-wrap-distance-left:0;mso-wrap-distance-top:0;mso-wrap-distance-right:0;mso-wrap-distance-bottom:0;mso-position-horizontal:absolute;mso-position-horizontal-relative:text;mso-position-vertical:absolute;mso-position-vertical-relative:text" from="227.2pt,15.65pt" to="227.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">
                <v:stroke endarrow="block"/>
              </v:line>
            </w:pict>
          </mc:Fallback>
        </mc:AlternateContent>
      </w:r>
      <w:r w:rsidRPr="00F711B6">
        <w:rPr>
          <w:rFonts w:ascii="Arial" w:eastAsia="Calibri" w:hAnsi="Arial" w:cs="Arial"/>
          <w:bCs/>
        </w:rPr>
        <w:t>Sieving</w:t>
      </w:r>
    </w:p>
    <w:p w:rsidR="00F711B6" w:rsidRPr="00F711B6" w:rsidRDefault="00F711B6" w:rsidP="00F711B6">
      <w:pPr>
        <w:spacing w:after="0" w:line="480" w:lineRule="auto"/>
        <w:jc w:val="center"/>
        <w:rPr>
          <w:rFonts w:ascii="Arial" w:eastAsia="Calibri" w:hAnsi="Arial" w:cs="Arial"/>
        </w:rPr>
      </w:pPr>
    </w:p>
    <w:p w:rsidR="00F711B6" w:rsidRPr="00F711B6" w:rsidRDefault="00F711B6" w:rsidP="00F711B6">
      <w:pPr>
        <w:spacing w:after="0" w:line="480" w:lineRule="auto"/>
        <w:jc w:val="center"/>
        <w:rPr>
          <w:rFonts w:ascii="Arial" w:eastAsia="Calibri" w:hAnsi="Arial" w:cs="Arial"/>
        </w:rPr>
      </w:pPr>
      <w:r w:rsidRPr="00F711B6">
        <w:rPr>
          <w:rFonts w:ascii="Arial" w:eastAsia="Calibri" w:hAnsi="Arial" w:cs="Arial"/>
        </w:rPr>
        <w:t xml:space="preserve">Decorticated Bambara nut flour </w:t>
      </w:r>
    </w:p>
    <w:p w:rsidR="00F711B6" w:rsidRPr="00F711B6" w:rsidRDefault="00F711B6" w:rsidP="00F711B6">
      <w:pPr>
        <w:spacing w:after="0" w:line="240" w:lineRule="auto"/>
        <w:rPr>
          <w:rFonts w:ascii="Arial" w:eastAsia="Calibri" w:hAnsi="Arial" w:cs="Arial"/>
          <w:lang w:val="en-GB"/>
        </w:rPr>
      </w:pPr>
      <w:r w:rsidRPr="00F711B6">
        <w:rPr>
          <w:rFonts w:ascii="Arial" w:eastAsia="Calibri" w:hAnsi="Arial" w:cs="Arial"/>
          <w:noProof/>
        </w:rPr>
        <mc:AlternateContent>
          <mc:Choice Requires="wps">
            <w:drawing>
              <wp:anchor distT="0" distB="0" distL="0" distR="0" simplePos="0" relativeHeight="251673600" behindDoc="0" locked="0" layoutInCell="1" allowOverlap="1" wp14:anchorId="28B17E32" wp14:editId="3C431BF9">
                <wp:simplePos x="0" y="0"/>
                <wp:positionH relativeFrom="column">
                  <wp:posOffset>282575</wp:posOffset>
                </wp:positionH>
                <wp:positionV relativeFrom="paragraph">
                  <wp:posOffset>117475</wp:posOffset>
                </wp:positionV>
                <wp:extent cx="5125085" cy="462915"/>
                <wp:effectExtent l="0" t="0" r="0" b="0"/>
                <wp:wrapNone/>
                <wp:docPr id="1049" name="Text Box 23"/>
                <wp:cNvGraphicFramePr/>
                <a:graphic xmlns:a="http://schemas.openxmlformats.org/drawingml/2006/main">
                  <a:graphicData uri="http://schemas.microsoft.com/office/word/2010/wordprocessingShape">
                    <wps:wsp>
                      <wps:cNvSpPr/>
                      <wps:spPr>
                        <a:xfrm>
                          <a:off x="0" y="0"/>
                          <a:ext cx="5125155" cy="462845"/>
                        </a:xfrm>
                        <a:prstGeom prst="rect">
                          <a:avLst/>
                        </a:prstGeom>
                        <a:solidFill>
                          <a:srgbClr val="FFFFFF"/>
                        </a:solidFill>
                        <a:ln>
                          <a:noFill/>
                        </a:ln>
                      </wps:spPr>
                      <wps:txbx>
                        <w:txbxContent>
                          <w:p w:rsidR="00F711B6" w:rsidRDefault="00F711B6" w:rsidP="00F711B6">
                            <w:pPr>
                              <w:pStyle w:val="Heading1"/>
                              <w:spacing w:before="0"/>
                              <w:jc w:val="center"/>
                              <w:rPr>
                                <w:rFonts w:ascii="Times New Roman" w:hAnsi="Times New Roman" w:cs="Times New Roman"/>
                                <w:color w:val="000000"/>
                                <w:sz w:val="22"/>
                                <w:szCs w:val="22"/>
                              </w:rPr>
                            </w:pPr>
                            <w:bookmarkStart w:id="23" w:name="_Toc162878312"/>
                            <w:bookmarkStart w:id="24" w:name="_Toc162707398"/>
                            <w:bookmarkStart w:id="25" w:name="_Toc162707530"/>
                            <w:r>
                              <w:rPr>
                                <w:rFonts w:ascii="Times New Roman" w:hAnsi="Times New Roman" w:cs="Times New Roman"/>
                                <w:color w:val="000000"/>
                                <w:sz w:val="22"/>
                                <w:szCs w:val="22"/>
                                <w:lang w:val="en-GB"/>
                              </w:rPr>
                              <w:t>Fig</w:t>
                            </w:r>
                            <w:r>
                              <w:rPr>
                                <w:rFonts w:ascii="Times New Roman" w:hAnsi="Times New Roman" w:cs="Times New Roman"/>
                                <w:color w:val="000000"/>
                                <w:sz w:val="22"/>
                                <w:szCs w:val="22"/>
                              </w:rPr>
                              <w:t>.</w:t>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rPr>
                              <w:t>3</w:t>
                            </w:r>
                            <w:r>
                              <w:rPr>
                                <w:rFonts w:ascii="Times New Roman" w:hAnsi="Times New Roman" w:cs="Times New Roman"/>
                                <w:color w:val="000000"/>
                                <w:sz w:val="22"/>
                                <w:szCs w:val="22"/>
                                <w:lang w:val="en-GB"/>
                              </w:rPr>
                              <w:t>:</w:t>
                            </w:r>
                            <w:r>
                              <w:rPr>
                                <w:rFonts w:ascii="Times New Roman" w:hAnsi="Times New Roman" w:cs="Times New Roman"/>
                                <w:color w:val="000000"/>
                                <w:sz w:val="22"/>
                                <w:szCs w:val="22"/>
                              </w:rPr>
                              <w:t xml:space="preserve"> Flow chart for production of </w:t>
                            </w:r>
                            <w:r w:rsidRPr="00F711B6">
                              <w:rPr>
                                <w:rFonts w:ascii="Times New Roman" w:hAnsi="Times New Roman" w:cs="Times New Roman"/>
                                <w:color w:val="000000" w:themeColor="text1"/>
                                <w:sz w:val="22"/>
                                <w:szCs w:val="22"/>
                              </w:rPr>
                              <w:t>Dehulled</w:t>
                            </w:r>
                            <w:r>
                              <w:rPr>
                                <w:rFonts w:ascii="Times New Roman" w:hAnsi="Times New Roman" w:cs="Times New Roman"/>
                                <w:color w:val="000000"/>
                                <w:sz w:val="22"/>
                                <w:szCs w:val="22"/>
                              </w:rPr>
                              <w:t xml:space="preserve"> Bambara nut</w:t>
                            </w:r>
                            <w:bookmarkEnd w:id="23"/>
                            <w:bookmarkEnd w:id="24"/>
                            <w:bookmarkEnd w:id="25"/>
                            <w:r>
                              <w:rPr>
                                <w:rFonts w:ascii="Times New Roman" w:hAnsi="Times New Roman" w:cs="Times New Roman"/>
                                <w:color w:val="000000"/>
                                <w:sz w:val="22"/>
                                <w:szCs w:val="22"/>
                              </w:rPr>
                              <w:t xml:space="preserve"> flour</w:t>
                            </w:r>
                          </w:p>
                          <w:p w:rsidR="00F711B6" w:rsidRDefault="00F711B6" w:rsidP="00F711B6">
                            <w:pPr>
                              <w:pStyle w:val="NoSpacing"/>
                              <w:jc w:val="center"/>
                              <w:rPr>
                                <w:rFonts w:ascii="Times New Roman" w:hAnsi="Times New Roman" w:cs="Times New Roman"/>
                              </w:rPr>
                            </w:pPr>
                            <w:r>
                              <w:rPr>
                                <w:rFonts w:ascii="Times New Roman" w:hAnsi="Times New Roman" w:cs="Times New Roman"/>
                                <w:b/>
                              </w:rPr>
                              <w:t>Source</w:t>
                            </w:r>
                            <w:r>
                              <w:rPr>
                                <w:rFonts w:ascii="Times New Roman" w:hAnsi="Times New Roman" w:cs="Times New Roman"/>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Adumanya</w:t>
                            </w:r>
                            <w:proofErr w:type="spellEnd"/>
                            <w:r>
                              <w:rPr>
                                <w:rFonts w:ascii="Times New Roman" w:eastAsia="Times New Roman" w:hAnsi="Times New Roman" w:cs="Times New Roman"/>
                                <w:i/>
                                <w:iCs/>
                                <w:color w:val="000000"/>
                              </w:rPr>
                              <w:t xml:space="preserve"> et al., </w:t>
                            </w:r>
                            <w:r>
                              <w:rPr>
                                <w:rFonts w:ascii="Times New Roman" w:eastAsia="Times New Roman" w:hAnsi="Times New Roman" w:cs="Times New Roman"/>
                                <w:iCs/>
                                <w:color w:val="000000"/>
                              </w:rPr>
                              <w:t>(</w:t>
                            </w:r>
                            <w:r>
                              <w:rPr>
                                <w:rFonts w:ascii="Times New Roman" w:eastAsia="Times New Roman" w:hAnsi="Times New Roman" w:cs="Times New Roman"/>
                                <w:color w:val="000000"/>
                              </w:rPr>
                              <w:t>2012)</w:t>
                            </w:r>
                            <w:r>
                              <w:rPr>
                                <w:rFonts w:ascii="Times New Roman" w:hAnsi="Times New Roman" w:cs="Times New Roman"/>
                              </w:rPr>
                              <w:t>.</w:t>
                            </w:r>
                          </w:p>
                          <w:p w:rsidR="00F711B6" w:rsidRDefault="00F711B6" w:rsidP="00F711B6">
                            <w:pPr>
                              <w:pStyle w:val="NoSpacing"/>
                              <w:jc w:val="center"/>
                              <w:rPr>
                                <w:rFonts w:ascii="Times New Roman" w:hAnsi="Times New Roman" w:cs="Times New Roman"/>
                              </w:rPr>
                            </w:pPr>
                          </w:p>
                          <w:p w:rsidR="00F711B6" w:rsidRDefault="00F711B6" w:rsidP="00F711B6"/>
                        </w:txbxContent>
                      </wps:txbx>
                      <wps:bodyPr vert="horz" wrap="square" lIns="91440" tIns="45720" rIns="91440" bIns="45720" anchor="t">
                        <a:noAutofit/>
                      </wps:bodyPr>
                    </wps:wsp>
                  </a:graphicData>
                </a:graphic>
              </wp:anchor>
            </w:drawing>
          </mc:Choice>
          <mc:Fallback>
            <w:pict>
              <v:rect w14:anchorId="28B17E32" id="Text Box 23" o:spid="_x0000_s1026" style="position:absolute;margin-left:22.25pt;margin-top:9.25pt;width:403.55pt;height:36.4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" stroked="f">
                <v:textbox>
                  <w:txbxContent>
                    <w:p w:rsidR="00F711B6" w:rsidRDefault="00F711B6" w:rsidP="00F711B6">
                      <w:pPr>
                        <w:pStyle w:val="Heading1"/>
                        <w:spacing w:before="0"/>
                        <w:jc w:val="center"/>
                        <w:rPr>
                          <w:rFonts w:ascii="Times New Roman" w:hAnsi="Times New Roman" w:cs="Times New Roman"/>
                          <w:color w:val="000000"/>
                          <w:sz w:val="22"/>
                          <w:szCs w:val="22"/>
                        </w:rPr>
                      </w:pPr>
                      <w:bookmarkStart w:id="26" w:name="_Toc162878312"/>
                      <w:bookmarkStart w:id="27" w:name="_Toc162707398"/>
                      <w:bookmarkStart w:id="28" w:name="_Toc162707530"/>
                      <w:r>
                        <w:rPr>
                          <w:rFonts w:ascii="Times New Roman" w:hAnsi="Times New Roman" w:cs="Times New Roman"/>
                          <w:color w:val="000000"/>
                          <w:sz w:val="22"/>
                          <w:szCs w:val="22"/>
                          <w:lang w:val="en-GB"/>
                        </w:rPr>
                        <w:t>Fig</w:t>
                      </w:r>
                      <w:r>
                        <w:rPr>
                          <w:rFonts w:ascii="Times New Roman" w:hAnsi="Times New Roman" w:cs="Times New Roman"/>
                          <w:color w:val="000000"/>
                          <w:sz w:val="22"/>
                          <w:szCs w:val="22"/>
                        </w:rPr>
                        <w:t>.</w:t>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rPr>
                        <w:t>3</w:t>
                      </w:r>
                      <w:r>
                        <w:rPr>
                          <w:rFonts w:ascii="Times New Roman" w:hAnsi="Times New Roman" w:cs="Times New Roman"/>
                          <w:color w:val="000000"/>
                          <w:sz w:val="22"/>
                          <w:szCs w:val="22"/>
                          <w:lang w:val="en-GB"/>
                        </w:rPr>
                        <w:t>:</w:t>
                      </w:r>
                      <w:r>
                        <w:rPr>
                          <w:rFonts w:ascii="Times New Roman" w:hAnsi="Times New Roman" w:cs="Times New Roman"/>
                          <w:color w:val="000000"/>
                          <w:sz w:val="22"/>
                          <w:szCs w:val="22"/>
                        </w:rPr>
                        <w:t xml:space="preserve"> Flow chart for production of </w:t>
                      </w:r>
                      <w:proofErr w:type="spellStart"/>
                      <w:r w:rsidRPr="00F711B6">
                        <w:rPr>
                          <w:rFonts w:ascii="Times New Roman" w:hAnsi="Times New Roman" w:cs="Times New Roman"/>
                          <w:color w:val="000000" w:themeColor="text1"/>
                          <w:sz w:val="22"/>
                          <w:szCs w:val="22"/>
                        </w:rPr>
                        <w:t>Dehulled</w:t>
                      </w:r>
                      <w:proofErr w:type="spellEnd"/>
                      <w:r>
                        <w:rPr>
                          <w:rFonts w:ascii="Times New Roman" w:hAnsi="Times New Roman" w:cs="Times New Roman"/>
                          <w:color w:val="000000"/>
                          <w:sz w:val="22"/>
                          <w:szCs w:val="22"/>
                        </w:rPr>
                        <w:t xml:space="preserve"> Bambara nut</w:t>
                      </w:r>
                      <w:bookmarkEnd w:id="26"/>
                      <w:bookmarkEnd w:id="27"/>
                      <w:bookmarkEnd w:id="28"/>
                      <w:r>
                        <w:rPr>
                          <w:rFonts w:ascii="Times New Roman" w:hAnsi="Times New Roman" w:cs="Times New Roman"/>
                          <w:color w:val="000000"/>
                          <w:sz w:val="22"/>
                          <w:szCs w:val="22"/>
                        </w:rPr>
                        <w:t xml:space="preserve"> flour</w:t>
                      </w:r>
                    </w:p>
                    <w:p w:rsidR="00F711B6" w:rsidRDefault="00F711B6" w:rsidP="00F711B6">
                      <w:pPr>
                        <w:pStyle w:val="NoSpacing"/>
                        <w:jc w:val="center"/>
                        <w:rPr>
                          <w:rFonts w:ascii="Times New Roman" w:hAnsi="Times New Roman" w:cs="Times New Roman"/>
                        </w:rPr>
                      </w:pPr>
                      <w:r>
                        <w:rPr>
                          <w:rFonts w:ascii="Times New Roman" w:hAnsi="Times New Roman" w:cs="Times New Roman"/>
                          <w:b/>
                        </w:rPr>
                        <w:t>Source</w:t>
                      </w:r>
                      <w:r>
                        <w:rPr>
                          <w:rFonts w:ascii="Times New Roman" w:hAnsi="Times New Roman" w:cs="Times New Roman"/>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Adumanya</w:t>
                      </w:r>
                      <w:proofErr w:type="spellEnd"/>
                      <w:r>
                        <w:rPr>
                          <w:rFonts w:ascii="Times New Roman" w:eastAsia="Times New Roman" w:hAnsi="Times New Roman" w:cs="Times New Roman"/>
                          <w:i/>
                          <w:iCs/>
                          <w:color w:val="000000"/>
                        </w:rPr>
                        <w:t xml:space="preserve"> et al., </w:t>
                      </w:r>
                      <w:r>
                        <w:rPr>
                          <w:rFonts w:ascii="Times New Roman" w:eastAsia="Times New Roman" w:hAnsi="Times New Roman" w:cs="Times New Roman"/>
                          <w:iCs/>
                          <w:color w:val="000000"/>
                        </w:rPr>
                        <w:t>(</w:t>
                      </w:r>
                      <w:r>
                        <w:rPr>
                          <w:rFonts w:ascii="Times New Roman" w:eastAsia="Times New Roman" w:hAnsi="Times New Roman" w:cs="Times New Roman"/>
                          <w:color w:val="000000"/>
                        </w:rPr>
                        <w:t>2012)</w:t>
                      </w:r>
                      <w:r>
                        <w:rPr>
                          <w:rFonts w:ascii="Times New Roman" w:hAnsi="Times New Roman" w:cs="Times New Roman"/>
                        </w:rPr>
                        <w:t>.</w:t>
                      </w:r>
                    </w:p>
                    <w:p w:rsidR="00F711B6" w:rsidRDefault="00F711B6" w:rsidP="00F711B6">
                      <w:pPr>
                        <w:pStyle w:val="NoSpacing"/>
                        <w:jc w:val="center"/>
                        <w:rPr>
                          <w:rFonts w:ascii="Times New Roman" w:hAnsi="Times New Roman" w:cs="Times New Roman"/>
                        </w:rPr>
                      </w:pPr>
                    </w:p>
                    <w:p w:rsidR="00F711B6" w:rsidRDefault="00F711B6" w:rsidP="00F711B6"/>
                  </w:txbxContent>
                </v:textbox>
              </v:rect>
            </w:pict>
          </mc:Fallback>
        </mc:AlternateContent>
      </w:r>
    </w:p>
    <w:p w:rsidR="00F711B6" w:rsidRPr="00F711B6" w:rsidRDefault="00F711B6" w:rsidP="00F711B6">
      <w:pPr>
        <w:spacing w:after="0" w:line="240" w:lineRule="auto"/>
        <w:rPr>
          <w:rFonts w:ascii="Arial" w:eastAsia="Calibri" w:hAnsi="Arial" w:cs="Arial"/>
          <w:b/>
        </w:rPr>
      </w:pPr>
      <w:bookmarkStart w:id="26" w:name="_Toc162878313"/>
      <w:bookmarkStart w:id="27" w:name="_Toc162707531"/>
    </w:p>
    <w:p w:rsidR="00F711B6" w:rsidRPr="00F711B6" w:rsidRDefault="00F711B6" w:rsidP="00F711B6">
      <w:pPr>
        <w:spacing w:after="0" w:line="240" w:lineRule="auto"/>
        <w:rPr>
          <w:rFonts w:ascii="Arial" w:eastAsia="Calibri" w:hAnsi="Arial" w:cs="Arial"/>
          <w:b/>
        </w:rPr>
      </w:pPr>
    </w:p>
    <w:p w:rsidR="00F711B6" w:rsidRPr="00F711B6" w:rsidRDefault="00F711B6" w:rsidP="00F711B6">
      <w:pPr>
        <w:spacing w:after="0" w:line="240" w:lineRule="auto"/>
        <w:rPr>
          <w:rFonts w:ascii="Arial" w:eastAsia="Calibri" w:hAnsi="Arial" w:cs="Arial"/>
          <w:b/>
        </w:rPr>
      </w:pPr>
    </w:p>
    <w:p w:rsidR="00F711B6" w:rsidRPr="00F711B6" w:rsidRDefault="00F711B6" w:rsidP="00F711B6">
      <w:pPr>
        <w:spacing w:after="0" w:line="240" w:lineRule="auto"/>
        <w:rPr>
          <w:rFonts w:ascii="Arial" w:eastAsia="SimSun" w:hAnsi="Arial" w:cs="Arial"/>
          <w:b/>
          <w:bCs/>
        </w:rPr>
      </w:pPr>
      <w:r w:rsidRPr="00F711B6">
        <w:rPr>
          <w:rFonts w:ascii="Arial" w:eastAsia="Calibri" w:hAnsi="Arial" w:cs="Arial"/>
          <w:b/>
        </w:rPr>
        <w:t xml:space="preserve">2.5. Preparation of </w:t>
      </w:r>
      <w:proofErr w:type="spellStart"/>
      <w:r w:rsidRPr="00F711B6">
        <w:rPr>
          <w:rFonts w:ascii="Arial" w:eastAsia="Calibri" w:hAnsi="Arial" w:cs="Arial"/>
          <w:b/>
          <w:i/>
          <w:iCs/>
        </w:rPr>
        <w:t>Okpa</w:t>
      </w:r>
      <w:bookmarkEnd w:id="26"/>
      <w:bookmarkEnd w:id="27"/>
      <w:proofErr w:type="spellEnd"/>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b/>
          <w:color w:val="000000"/>
        </w:rPr>
      </w:pPr>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color w:val="000000"/>
        </w:rPr>
      </w:pPr>
      <w:r w:rsidRPr="00F711B6">
        <w:rPr>
          <w:rFonts w:ascii="Arial" w:eastAsia="Calibri" w:hAnsi="Arial" w:cs="Arial"/>
          <w:b/>
          <w:color w:val="000000"/>
        </w:rPr>
        <w:t>T</w:t>
      </w:r>
      <w:r w:rsidRPr="00F711B6">
        <w:rPr>
          <w:rFonts w:ascii="Arial" w:eastAsia="Calibri" w:hAnsi="Arial" w:cs="Arial"/>
          <w:color w:val="000000"/>
        </w:rPr>
        <w:t xml:space="preserve">he preparation of </w:t>
      </w:r>
      <w:proofErr w:type="spellStart"/>
      <w:r w:rsidRPr="00F711B6">
        <w:rPr>
          <w:rFonts w:ascii="Arial" w:eastAsia="Calibri" w:hAnsi="Arial" w:cs="Arial"/>
          <w:i/>
          <w:color w:val="000000"/>
        </w:rPr>
        <w:t>Okpa</w:t>
      </w:r>
      <w:proofErr w:type="spellEnd"/>
      <w:r w:rsidRPr="00F711B6">
        <w:rPr>
          <w:rFonts w:ascii="Arial" w:eastAsia="Calibri" w:hAnsi="Arial" w:cs="Arial"/>
          <w:color w:val="000000"/>
        </w:rPr>
        <w:t xml:space="preserve"> followed the procedure outlined by </w:t>
      </w:r>
      <w:proofErr w:type="spellStart"/>
      <w:r w:rsidRPr="00F711B6">
        <w:rPr>
          <w:rFonts w:ascii="Arial" w:eastAsia="Calibri" w:hAnsi="Arial" w:cs="Arial"/>
          <w:color w:val="000000"/>
        </w:rPr>
        <w:t>Barimalaa</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xml:space="preserve">., 2005, as illustrated in </w:t>
      </w:r>
      <w:r w:rsidRPr="00F711B6">
        <w:rPr>
          <w:rFonts w:ascii="Arial" w:eastAsia="Calibri" w:hAnsi="Arial" w:cs="Arial"/>
          <w:b/>
          <w:color w:val="000000"/>
        </w:rPr>
        <w:t>Figure 4.</w:t>
      </w:r>
      <w:r w:rsidRPr="00F711B6">
        <w:rPr>
          <w:rFonts w:ascii="Arial" w:eastAsia="Calibri" w:hAnsi="Arial" w:cs="Arial"/>
          <w:color w:val="000000"/>
        </w:rPr>
        <w:t xml:space="preserve"> The </w:t>
      </w:r>
      <w:proofErr w:type="spellStart"/>
      <w:r w:rsidRPr="00F711B6">
        <w:rPr>
          <w:rFonts w:ascii="Arial" w:eastAsia="Calibri" w:hAnsi="Arial" w:cs="Arial"/>
          <w:i/>
          <w:color w:val="000000"/>
        </w:rPr>
        <w:t>Okpa</w:t>
      </w:r>
      <w:proofErr w:type="spellEnd"/>
      <w:r w:rsidRPr="00F711B6">
        <w:rPr>
          <w:rFonts w:ascii="Arial" w:eastAsia="Calibri" w:hAnsi="Arial" w:cs="Arial"/>
          <w:color w:val="000000"/>
        </w:rPr>
        <w:t xml:space="preserve"> was made by combining sprouted Bambara nut flour with red pepper, onion, salt, and hot water. The resulting thin slurry was then steamed for 30 minutes. A control sample for analysis was also produced using unprocessed Bambara nut flour.</w:t>
      </w:r>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color w:val="000000"/>
        </w:rPr>
      </w:pPr>
    </w:p>
    <w:p w:rsidR="00F711B6" w:rsidRPr="00F711B6" w:rsidRDefault="00F711B6" w:rsidP="00F711B6">
      <w:pPr>
        <w:spacing w:after="0" w:line="480" w:lineRule="auto"/>
        <w:jc w:val="center"/>
        <w:rPr>
          <w:rFonts w:ascii="Arial" w:eastAsia="Calibri" w:hAnsi="Arial" w:cs="Arial"/>
        </w:rPr>
      </w:pPr>
      <w:r w:rsidRPr="00F711B6">
        <w:rPr>
          <w:rFonts w:ascii="Arial" w:eastAsia="Calibri" w:hAnsi="Arial" w:cs="Arial"/>
        </w:rPr>
        <w:t xml:space="preserve">             We</w:t>
      </w:r>
      <w:r w:rsidRPr="00F711B6">
        <w:rPr>
          <w:rFonts w:ascii="Arial" w:eastAsia="Calibri" w:hAnsi="Arial" w:cs="Arial"/>
          <w:color w:val="000000"/>
        </w:rPr>
        <w:t>i</w:t>
      </w:r>
      <w:r w:rsidRPr="00F711B6">
        <w:rPr>
          <w:rFonts w:ascii="Arial" w:eastAsia="Calibri" w:hAnsi="Arial" w:cs="Arial"/>
        </w:rPr>
        <w:t xml:space="preserve">gh all </w:t>
      </w:r>
      <w:r w:rsidRPr="00F711B6">
        <w:rPr>
          <w:rFonts w:ascii="Arial" w:eastAsia="Calibri" w:hAnsi="Arial" w:cs="Arial"/>
          <w:color w:val="000000"/>
        </w:rPr>
        <w:t>i</w:t>
      </w:r>
      <w:r w:rsidRPr="00F711B6">
        <w:rPr>
          <w:rFonts w:ascii="Arial" w:eastAsia="Calibri" w:hAnsi="Arial" w:cs="Arial"/>
        </w:rPr>
        <w:t>ngred</w:t>
      </w:r>
      <w:r w:rsidRPr="00F711B6">
        <w:rPr>
          <w:rFonts w:ascii="Arial" w:eastAsia="Calibri" w:hAnsi="Arial" w:cs="Arial"/>
          <w:color w:val="000000"/>
        </w:rPr>
        <w:t>i</w:t>
      </w:r>
      <w:r w:rsidRPr="00F711B6">
        <w:rPr>
          <w:rFonts w:ascii="Arial" w:eastAsia="Calibri" w:hAnsi="Arial" w:cs="Arial"/>
        </w:rPr>
        <w:t xml:space="preserve">ents </w:t>
      </w:r>
      <w:r w:rsidRPr="00F711B6">
        <w:rPr>
          <w:rFonts w:ascii="Arial" w:eastAsia="Calibri" w:hAnsi="Arial" w:cs="Arial"/>
          <w:color w:val="000000"/>
        </w:rPr>
        <w:t>i</w:t>
      </w:r>
      <w:r w:rsidRPr="00F711B6">
        <w:rPr>
          <w:rFonts w:ascii="Arial" w:eastAsia="Calibri" w:hAnsi="Arial" w:cs="Arial"/>
        </w:rPr>
        <w:t>n a m</w:t>
      </w:r>
      <w:r w:rsidRPr="00F711B6">
        <w:rPr>
          <w:rFonts w:ascii="Arial" w:eastAsia="Calibri" w:hAnsi="Arial" w:cs="Arial"/>
          <w:color w:val="000000"/>
        </w:rPr>
        <w:t>i</w:t>
      </w:r>
      <w:r w:rsidRPr="00F711B6">
        <w:rPr>
          <w:rFonts w:ascii="Arial" w:eastAsia="Calibri" w:hAnsi="Arial" w:cs="Arial"/>
        </w:rPr>
        <w:t>x</w:t>
      </w:r>
      <w:r w:rsidRPr="00F711B6">
        <w:rPr>
          <w:rFonts w:ascii="Arial" w:eastAsia="Calibri" w:hAnsi="Arial" w:cs="Arial"/>
          <w:color w:val="000000"/>
        </w:rPr>
        <w:t>i</w:t>
      </w:r>
      <w:r w:rsidRPr="00F711B6">
        <w:rPr>
          <w:rFonts w:ascii="Arial" w:eastAsia="Calibri" w:hAnsi="Arial" w:cs="Arial"/>
        </w:rPr>
        <w:t>ng bowl</w:t>
      </w:r>
      <w:r w:rsidRPr="00F711B6">
        <w:rPr>
          <w:rFonts w:ascii="Arial" w:eastAsia="Calibri" w:hAnsi="Arial" w:cs="Arial"/>
        </w:rPr>
        <w:tab/>
      </w:r>
      <w:r w:rsidRPr="00F711B6">
        <w:rPr>
          <w:rFonts w:ascii="Arial" w:eastAsia="Calibri" w:hAnsi="Arial" w:cs="Arial"/>
        </w:rPr>
        <w:tab/>
      </w:r>
      <w:r w:rsidRPr="00F711B6">
        <w:rPr>
          <w:rFonts w:ascii="Arial" w:eastAsia="Calibri" w:hAnsi="Arial" w:cs="Arial"/>
          <w:noProof/>
        </w:rPr>
        <mc:AlternateContent>
          <mc:Choice Requires="wps">
            <w:drawing>
              <wp:anchor distT="0" distB="0" distL="0" distR="0" simplePos="0" relativeHeight="251674624" behindDoc="0" locked="0" layoutInCell="1" allowOverlap="1" wp14:anchorId="7594E58D" wp14:editId="6C373C52">
                <wp:simplePos x="0" y="0"/>
                <wp:positionH relativeFrom="column">
                  <wp:posOffset>2837815</wp:posOffset>
                </wp:positionH>
                <wp:positionV relativeFrom="paragraph">
                  <wp:posOffset>194945</wp:posOffset>
                </wp:positionV>
                <wp:extent cx="0" cy="228600"/>
                <wp:effectExtent l="76200" t="0" r="57150" b="57150"/>
                <wp:wrapNone/>
                <wp:docPr id="1050"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00D333B9" id="Straight Connector 148" o:spid="_x0000_s1026" style="position:absolute;z-index:251674624;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HFAJ+nU&#10;AQAAnwMAAA4AAAAAAAAAAAAAAAAALgIAAGRycy9lMm9Eb2MueG1sUEsBAi0AFAAGAAgAAAAhAAB+&#10;FPjgAAAACQEAAA8AAAAAAAAAAAAAAAAALgQAAGRycy9kb3ducmV2LnhtbFBLBQYAAAAABAAEAPMA&#10;AAA7BQAAAAA=&#10;">
                <v:stroke endarrow="block"/>
              </v:line>
            </w:pict>
          </mc:Fallback>
        </mc:AlternateContent>
      </w:r>
      <w:r w:rsidRPr="00F711B6">
        <w:rPr>
          <w:rFonts w:ascii="Arial" w:eastAsia="Calibri" w:hAnsi="Arial" w:cs="Arial"/>
          <w:bCs/>
        </w:rPr>
        <w:t xml:space="preserve"> </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5648" behindDoc="0" locked="0" layoutInCell="1" allowOverlap="1" wp14:anchorId="1E11F76C" wp14:editId="324DB7C9">
                <wp:simplePos x="0" y="0"/>
                <wp:positionH relativeFrom="column">
                  <wp:posOffset>2847340</wp:posOffset>
                </wp:positionH>
                <wp:positionV relativeFrom="paragraph">
                  <wp:posOffset>217170</wp:posOffset>
                </wp:positionV>
                <wp:extent cx="0" cy="153035"/>
                <wp:effectExtent l="76200" t="0" r="57150" b="56515"/>
                <wp:wrapNone/>
                <wp:docPr id="1051"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26476CC1" id="Straight Connector 146"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BgnPmfU&#10;AQAAnwMAAA4AAAAAAAAAAAAAAAAALgIAAGRycy9lMm9Eb2MueG1sUEsBAi0AFAAGAAgAAAAhAMWQ&#10;fR7gAAAACQEAAA8AAAAAAAAAAAAAAAAALgQAAGRycy9kb3ducmV2LnhtbFBLBQYAAAAABAAEAPMA&#10;AAA7BQAAAAA=&#10;">
                <v:stroke endarrow="block"/>
              </v:line>
            </w:pict>
          </mc:Fallback>
        </mc:AlternateContent>
      </w:r>
      <w:r w:rsidRPr="00F711B6">
        <w:rPr>
          <w:rFonts w:ascii="Arial" w:eastAsia="Calibri" w:hAnsi="Arial" w:cs="Arial"/>
          <w:bCs/>
        </w:rPr>
        <w:t>Add water at temperature of 70</w:t>
      </w:r>
      <w:r w:rsidRPr="00F711B6">
        <w:rPr>
          <w:rFonts w:ascii="Arial" w:eastAsia="Calibri" w:hAnsi="Arial" w:cs="Arial"/>
          <w:bCs/>
          <w:vertAlign w:val="superscript"/>
        </w:rPr>
        <w:t>0</w:t>
      </w:r>
      <w:r w:rsidRPr="00F711B6">
        <w:rPr>
          <w:rFonts w:ascii="Arial" w:eastAsia="Calibri" w:hAnsi="Arial" w:cs="Arial"/>
          <w:bCs/>
        </w:rPr>
        <w:t>C and m</w:t>
      </w:r>
      <w:r w:rsidRPr="00F711B6">
        <w:rPr>
          <w:rFonts w:ascii="Arial" w:eastAsia="Calibri" w:hAnsi="Arial" w:cs="Arial"/>
          <w:color w:val="000000"/>
        </w:rPr>
        <w:t>i</w:t>
      </w:r>
      <w:r w:rsidRPr="00F711B6">
        <w:rPr>
          <w:rFonts w:ascii="Arial" w:eastAsia="Calibri" w:hAnsi="Arial" w:cs="Arial"/>
          <w:bCs/>
        </w:rPr>
        <w:t>x th</w:t>
      </w:r>
      <w:r w:rsidRPr="00F711B6">
        <w:rPr>
          <w:rFonts w:ascii="Arial" w:eastAsia="Calibri" w:hAnsi="Arial" w:cs="Arial"/>
          <w:color w:val="000000"/>
        </w:rPr>
        <w:t>o</w:t>
      </w:r>
      <w:r w:rsidRPr="00F711B6">
        <w:rPr>
          <w:rFonts w:ascii="Arial" w:eastAsia="Calibri" w:hAnsi="Arial" w:cs="Arial"/>
          <w:bCs/>
        </w:rPr>
        <w:t>roughly</w:t>
      </w: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6672" behindDoc="0" locked="0" layoutInCell="1" allowOverlap="1" wp14:anchorId="6A9073C8" wp14:editId="42B6B0B9">
                <wp:simplePos x="0" y="0"/>
                <wp:positionH relativeFrom="margin">
                  <wp:posOffset>2847340</wp:posOffset>
                </wp:positionH>
                <wp:positionV relativeFrom="paragraph">
                  <wp:posOffset>218440</wp:posOffset>
                </wp:positionV>
                <wp:extent cx="0" cy="251460"/>
                <wp:effectExtent l="76200" t="0" r="57150" b="53339"/>
                <wp:wrapNone/>
                <wp:docPr id="1052"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CDD8288" id="Straight Connector 6" o:spid="_x0000_s1026" style="position:absolute;z-index:251676672;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">
                <v:stroke endarrow="block"/>
                <w10:wrap anchorx="margin"/>
              </v:line>
            </w:pict>
          </mc:Fallback>
        </mc:AlternateContent>
      </w:r>
      <w:r w:rsidRPr="00F711B6">
        <w:rPr>
          <w:rFonts w:ascii="Arial" w:eastAsia="Calibri" w:hAnsi="Arial" w:cs="Arial"/>
          <w:bCs/>
        </w:rPr>
        <w:t>Allow paste t</w:t>
      </w:r>
      <w:r w:rsidRPr="00F711B6">
        <w:rPr>
          <w:rFonts w:ascii="Arial" w:eastAsia="Calibri" w:hAnsi="Arial" w:cs="Arial"/>
          <w:color w:val="000000"/>
        </w:rPr>
        <w:t>o</w:t>
      </w:r>
      <w:r w:rsidRPr="00F711B6">
        <w:rPr>
          <w:rFonts w:ascii="Arial" w:eastAsia="Calibri" w:hAnsi="Arial" w:cs="Arial"/>
          <w:bCs/>
        </w:rPr>
        <w:t xml:space="preserve"> stand f</w:t>
      </w:r>
      <w:r w:rsidRPr="00F711B6">
        <w:rPr>
          <w:rFonts w:ascii="Arial" w:eastAsia="Calibri" w:hAnsi="Arial" w:cs="Arial"/>
          <w:color w:val="000000"/>
        </w:rPr>
        <w:t>o</w:t>
      </w:r>
      <w:r w:rsidRPr="00F711B6">
        <w:rPr>
          <w:rFonts w:ascii="Arial" w:eastAsia="Calibri" w:hAnsi="Arial" w:cs="Arial"/>
          <w:bCs/>
        </w:rPr>
        <w:t>r 3m</w:t>
      </w:r>
      <w:r w:rsidRPr="00F711B6">
        <w:rPr>
          <w:rFonts w:ascii="Arial" w:eastAsia="Calibri" w:hAnsi="Arial" w:cs="Arial"/>
          <w:color w:val="000000"/>
        </w:rPr>
        <w:t>i</w:t>
      </w:r>
      <w:r w:rsidRPr="00F711B6">
        <w:rPr>
          <w:rFonts w:ascii="Arial" w:eastAsia="Calibri" w:hAnsi="Arial" w:cs="Arial"/>
          <w:bCs/>
        </w:rPr>
        <w:t>ns and m</w:t>
      </w:r>
      <w:r w:rsidRPr="00F711B6">
        <w:rPr>
          <w:rFonts w:ascii="Arial" w:eastAsia="Calibri" w:hAnsi="Arial" w:cs="Arial"/>
          <w:color w:val="000000"/>
        </w:rPr>
        <w:t>i</w:t>
      </w:r>
      <w:r w:rsidRPr="00F711B6">
        <w:rPr>
          <w:rFonts w:ascii="Arial" w:eastAsia="Calibri" w:hAnsi="Arial" w:cs="Arial"/>
          <w:bCs/>
        </w:rPr>
        <w:t>x thoroughly aga</w:t>
      </w:r>
      <w:r w:rsidRPr="00F711B6">
        <w:rPr>
          <w:rFonts w:ascii="Arial" w:eastAsia="Calibri" w:hAnsi="Arial" w:cs="Arial"/>
          <w:color w:val="000000"/>
        </w:rPr>
        <w:t>i</w:t>
      </w:r>
      <w:r w:rsidRPr="00F711B6">
        <w:rPr>
          <w:rFonts w:ascii="Arial" w:eastAsia="Calibri" w:hAnsi="Arial" w:cs="Arial"/>
          <w:bCs/>
        </w:rPr>
        <w:t>n</w:t>
      </w:r>
    </w:p>
    <w:p w:rsidR="00F711B6" w:rsidRPr="00F711B6" w:rsidRDefault="00F711B6" w:rsidP="00F711B6">
      <w:pPr>
        <w:spacing w:after="0" w:line="24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7696" behindDoc="0" locked="0" layoutInCell="1" allowOverlap="1" wp14:anchorId="75A686B7" wp14:editId="108B0EB3">
                <wp:simplePos x="0" y="0"/>
                <wp:positionH relativeFrom="column">
                  <wp:posOffset>2837815</wp:posOffset>
                </wp:positionH>
                <wp:positionV relativeFrom="paragraph">
                  <wp:posOffset>209550</wp:posOffset>
                </wp:positionV>
                <wp:extent cx="0" cy="228600"/>
                <wp:effectExtent l="76200" t="0" r="57150" b="57150"/>
                <wp:wrapNone/>
                <wp:docPr id="1053"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2E98A656" id="Straight Connector 142" o:spid="_x0000_s1026" style="position:absolute;z-index:251677696;visibility:visible;mso-wrap-style:square;mso-wrap-distance-left:0;mso-wrap-distance-top:0;mso-wrap-distance-right:0;mso-wrap-distance-bottom:0;mso-position-horizontal:absolute;mso-position-horizontal-relative:text;mso-position-vertical:absolute;mso-position-vertical-relative:text" from="223.45pt,16.5pt" to="22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">
                <v:stroke endarrow="block"/>
              </v:line>
            </w:pict>
          </mc:Fallback>
        </mc:AlternateContent>
      </w:r>
      <w:r w:rsidRPr="00F711B6">
        <w:rPr>
          <w:rFonts w:ascii="Arial" w:eastAsia="Calibri" w:hAnsi="Arial" w:cs="Arial"/>
          <w:bCs/>
        </w:rPr>
        <w:t xml:space="preserve">Dispense </w:t>
      </w:r>
      <w:r w:rsidRPr="00F711B6">
        <w:rPr>
          <w:rFonts w:ascii="Arial" w:eastAsia="Calibri" w:hAnsi="Arial" w:cs="Arial"/>
          <w:color w:val="000000"/>
        </w:rPr>
        <w:t>i</w:t>
      </w:r>
      <w:r w:rsidRPr="00F711B6">
        <w:rPr>
          <w:rFonts w:ascii="Arial" w:eastAsia="Calibri" w:hAnsi="Arial" w:cs="Arial"/>
          <w:bCs/>
        </w:rPr>
        <w:t>nto alum</w:t>
      </w:r>
      <w:r w:rsidRPr="00F711B6">
        <w:rPr>
          <w:rFonts w:ascii="Arial" w:eastAsia="Calibri" w:hAnsi="Arial" w:cs="Arial"/>
          <w:color w:val="000000"/>
        </w:rPr>
        <w:t>inu</w:t>
      </w:r>
      <w:r w:rsidRPr="00F711B6">
        <w:rPr>
          <w:rFonts w:ascii="Arial" w:eastAsia="Calibri" w:hAnsi="Arial" w:cs="Arial"/>
          <w:bCs/>
        </w:rPr>
        <w:t>m cups (400ml capacity) t</w:t>
      </w:r>
      <w:r w:rsidRPr="00F711B6">
        <w:rPr>
          <w:rFonts w:ascii="Arial" w:eastAsia="Calibri" w:hAnsi="Arial" w:cs="Arial"/>
          <w:color w:val="000000"/>
        </w:rPr>
        <w:t>o</w:t>
      </w:r>
      <w:r w:rsidRPr="00F711B6">
        <w:rPr>
          <w:rFonts w:ascii="Arial" w:eastAsia="Calibri" w:hAnsi="Arial" w:cs="Arial"/>
          <w:bCs/>
        </w:rPr>
        <w:t xml:space="preserve"> ¾ full</w:t>
      </w:r>
    </w:p>
    <w:p w:rsidR="00F711B6" w:rsidRPr="00F711B6" w:rsidRDefault="00F711B6" w:rsidP="00F711B6">
      <w:pPr>
        <w:spacing w:after="0" w:line="480" w:lineRule="auto"/>
        <w:rPr>
          <w:rFonts w:ascii="Arial" w:eastAsia="Calibri" w:hAnsi="Arial" w:cs="Arial"/>
          <w:bCs/>
        </w:rPr>
      </w:pPr>
      <w:r w:rsidRPr="00F711B6">
        <w:rPr>
          <w:rFonts w:ascii="Arial" w:eastAsia="Calibri" w:hAnsi="Arial" w:cs="Arial"/>
          <w:bCs/>
        </w:rPr>
        <w:t xml:space="preserve">                                </w:t>
      </w:r>
    </w:p>
    <w:p w:rsidR="00F711B6" w:rsidRPr="00F711B6" w:rsidRDefault="00F711B6" w:rsidP="00F711B6">
      <w:pPr>
        <w:spacing w:after="0" w:line="48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8720" behindDoc="0" locked="0" layoutInCell="1" allowOverlap="1" wp14:anchorId="41BF9203" wp14:editId="6D5164A3">
                <wp:simplePos x="0" y="0"/>
                <wp:positionH relativeFrom="column">
                  <wp:posOffset>2828290</wp:posOffset>
                </wp:positionH>
                <wp:positionV relativeFrom="paragraph">
                  <wp:posOffset>130175</wp:posOffset>
                </wp:positionV>
                <wp:extent cx="0" cy="228600"/>
                <wp:effectExtent l="76200" t="0" r="57150" b="57150"/>
                <wp:wrapNone/>
                <wp:docPr id="1054"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56104801" id="Straight Connector 140" o:spid="_x0000_s1026" style="position:absolute;z-index:251678720;visibility:visible;mso-wrap-style:square;mso-wrap-distance-left:0;mso-wrap-distance-top:0;mso-wrap-distance-right:0;mso-wrap-distance-bottom:0;mso-position-horizontal:absolute;mso-position-horizontal-relative:text;mso-position-vertical:absolute;mso-position-vertical-relative:text" from="222.7pt,10.25pt" to="222.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">
                <v:stroke endarrow="block"/>
              </v:line>
            </w:pict>
          </mc:Fallback>
        </mc:AlternateContent>
      </w:r>
      <w:r w:rsidRPr="00F711B6">
        <w:rPr>
          <w:rFonts w:ascii="Arial" w:eastAsia="Calibri" w:hAnsi="Arial" w:cs="Arial"/>
          <w:bCs/>
        </w:rPr>
        <w:t xml:space="preserve">                                    C</w:t>
      </w:r>
      <w:r w:rsidRPr="00F711B6">
        <w:rPr>
          <w:rFonts w:ascii="Arial" w:eastAsia="Calibri" w:hAnsi="Arial" w:cs="Arial"/>
          <w:color w:val="000000"/>
        </w:rPr>
        <w:t>o</w:t>
      </w:r>
      <w:r w:rsidRPr="00F711B6">
        <w:rPr>
          <w:rFonts w:ascii="Arial" w:eastAsia="Calibri" w:hAnsi="Arial" w:cs="Arial"/>
          <w:bCs/>
        </w:rPr>
        <w:t>ver cup w</w:t>
      </w:r>
      <w:r w:rsidRPr="00F711B6">
        <w:rPr>
          <w:rFonts w:ascii="Arial" w:eastAsia="Calibri" w:hAnsi="Arial" w:cs="Arial"/>
          <w:color w:val="000000"/>
        </w:rPr>
        <w:t>i</w:t>
      </w:r>
      <w:r w:rsidRPr="00F711B6">
        <w:rPr>
          <w:rFonts w:ascii="Arial" w:eastAsia="Calibri" w:hAnsi="Arial" w:cs="Arial"/>
          <w:bCs/>
        </w:rPr>
        <w:t>th l</w:t>
      </w:r>
      <w:r w:rsidRPr="00F711B6">
        <w:rPr>
          <w:rFonts w:ascii="Arial" w:eastAsia="Calibri" w:hAnsi="Arial" w:cs="Arial"/>
          <w:color w:val="000000"/>
        </w:rPr>
        <w:t>i</w:t>
      </w:r>
      <w:r w:rsidRPr="00F711B6">
        <w:rPr>
          <w:rFonts w:ascii="Arial" w:eastAsia="Calibri" w:hAnsi="Arial" w:cs="Arial"/>
          <w:bCs/>
        </w:rPr>
        <w:t>d and steam f</w:t>
      </w:r>
      <w:r w:rsidRPr="00F711B6">
        <w:rPr>
          <w:rFonts w:ascii="Arial" w:eastAsia="Calibri" w:hAnsi="Arial" w:cs="Arial"/>
          <w:color w:val="000000"/>
        </w:rPr>
        <w:t>o</w:t>
      </w:r>
      <w:r w:rsidRPr="00F711B6">
        <w:rPr>
          <w:rFonts w:ascii="Arial" w:eastAsia="Calibri" w:hAnsi="Arial" w:cs="Arial"/>
          <w:bCs/>
        </w:rPr>
        <w:t>r 30m</w:t>
      </w:r>
      <w:r w:rsidRPr="00F711B6">
        <w:rPr>
          <w:rFonts w:ascii="Arial" w:eastAsia="Calibri" w:hAnsi="Arial" w:cs="Arial"/>
          <w:color w:val="000000"/>
        </w:rPr>
        <w:t>i</w:t>
      </w:r>
      <w:r w:rsidRPr="00F711B6">
        <w:rPr>
          <w:rFonts w:ascii="Arial" w:eastAsia="Calibri" w:hAnsi="Arial" w:cs="Arial"/>
          <w:bCs/>
        </w:rPr>
        <w:t xml:space="preserve">ns </w:t>
      </w:r>
    </w:p>
    <w:p w:rsidR="00F711B6" w:rsidRPr="00F711B6" w:rsidRDefault="00F711B6" w:rsidP="00F711B6">
      <w:pPr>
        <w:spacing w:after="0" w:line="240" w:lineRule="auto"/>
        <w:rPr>
          <w:rFonts w:ascii="Arial" w:eastAsia="Calibri" w:hAnsi="Arial" w:cs="Arial"/>
          <w:i/>
          <w:color w:val="000000"/>
        </w:rPr>
      </w:pPr>
      <w:r w:rsidRPr="00F711B6">
        <w:rPr>
          <w:rFonts w:ascii="Arial" w:eastAsia="Calibri" w:hAnsi="Arial" w:cs="Arial"/>
          <w:i/>
          <w:color w:val="000000"/>
        </w:rPr>
        <w:t xml:space="preserve">                                                                   </w:t>
      </w:r>
    </w:p>
    <w:p w:rsidR="00F711B6" w:rsidRPr="00F711B6" w:rsidRDefault="00F711B6" w:rsidP="00F711B6">
      <w:pPr>
        <w:spacing w:after="0" w:line="240" w:lineRule="auto"/>
        <w:rPr>
          <w:rFonts w:ascii="Arial" w:eastAsia="Calibri" w:hAnsi="Arial" w:cs="Arial"/>
          <w:i/>
          <w:color w:val="000000"/>
        </w:rPr>
      </w:pPr>
      <w:r w:rsidRPr="00F711B6">
        <w:rPr>
          <w:rFonts w:ascii="Arial" w:eastAsia="Calibri" w:hAnsi="Arial" w:cs="Arial"/>
          <w:i/>
          <w:color w:val="000000"/>
        </w:rPr>
        <w:t xml:space="preserve">                                                                    </w:t>
      </w:r>
      <w:proofErr w:type="spellStart"/>
      <w:r w:rsidRPr="00F711B6">
        <w:rPr>
          <w:rFonts w:ascii="Arial" w:eastAsia="Calibri" w:hAnsi="Arial" w:cs="Arial"/>
          <w:i/>
          <w:color w:val="000000"/>
        </w:rPr>
        <w:t>Okpa</w:t>
      </w:r>
      <w:proofErr w:type="spellEnd"/>
    </w:p>
    <w:p w:rsidR="00F711B6" w:rsidRPr="00F711B6" w:rsidRDefault="00F711B6" w:rsidP="00F711B6">
      <w:pPr>
        <w:spacing w:after="0" w:line="240" w:lineRule="auto"/>
        <w:rPr>
          <w:rFonts w:ascii="Arial" w:eastAsia="Calibri" w:hAnsi="Arial" w:cs="Arial"/>
          <w:bCs/>
          <w:i/>
        </w:rPr>
      </w:pPr>
    </w:p>
    <w:p w:rsidR="00F711B6" w:rsidRPr="00F711B6" w:rsidRDefault="00F711B6" w:rsidP="00F711B6">
      <w:pPr>
        <w:widowControl w:val="0"/>
        <w:autoSpaceDE w:val="0"/>
        <w:autoSpaceDN w:val="0"/>
        <w:adjustRightInd w:val="0"/>
        <w:spacing w:after="0" w:line="240" w:lineRule="auto"/>
        <w:jc w:val="center"/>
        <w:rPr>
          <w:rFonts w:ascii="Arial" w:eastAsia="Calibri" w:hAnsi="Arial" w:cs="Arial"/>
          <w:b/>
          <w:i/>
          <w:color w:val="000000"/>
        </w:rPr>
      </w:pPr>
      <w:r w:rsidRPr="00F711B6">
        <w:rPr>
          <w:rFonts w:ascii="Arial" w:eastAsia="Calibri" w:hAnsi="Arial" w:cs="Arial"/>
          <w:b/>
          <w:color w:val="000000"/>
        </w:rPr>
        <w:t xml:space="preserve">Fig. 4: Flow Chart to be used for Preparation of </w:t>
      </w:r>
      <w:proofErr w:type="spellStart"/>
      <w:r w:rsidRPr="00F711B6">
        <w:rPr>
          <w:rFonts w:ascii="Arial" w:eastAsia="Calibri" w:hAnsi="Arial" w:cs="Arial"/>
          <w:b/>
          <w:i/>
          <w:color w:val="000000"/>
        </w:rPr>
        <w:t>Okpa</w:t>
      </w:r>
      <w:proofErr w:type="spellEnd"/>
      <w:r w:rsidRPr="00F711B6">
        <w:rPr>
          <w:rFonts w:ascii="Arial" w:eastAsia="Calibri" w:hAnsi="Arial" w:cs="Arial"/>
          <w:b/>
          <w:i/>
          <w:color w:val="000000"/>
        </w:rPr>
        <w:t>.</w:t>
      </w:r>
    </w:p>
    <w:p w:rsidR="00F711B6" w:rsidRPr="00F711B6" w:rsidRDefault="00F711B6" w:rsidP="00F711B6">
      <w:pPr>
        <w:widowControl w:val="0"/>
        <w:autoSpaceDE w:val="0"/>
        <w:autoSpaceDN w:val="0"/>
        <w:adjustRightInd w:val="0"/>
        <w:spacing w:after="0" w:line="240" w:lineRule="auto"/>
        <w:jc w:val="center"/>
        <w:rPr>
          <w:rFonts w:ascii="Arial" w:eastAsia="Calibri" w:hAnsi="Arial" w:cs="Arial"/>
          <w:color w:val="000000"/>
        </w:rPr>
      </w:pPr>
      <w:r w:rsidRPr="00F711B6">
        <w:rPr>
          <w:rFonts w:ascii="Arial" w:eastAsia="Calibri" w:hAnsi="Arial" w:cs="Arial"/>
          <w:b/>
          <w:color w:val="000000"/>
        </w:rPr>
        <w:t>Source</w:t>
      </w:r>
      <w:r w:rsidRPr="00F711B6">
        <w:rPr>
          <w:rFonts w:ascii="Arial" w:eastAsia="Calibri" w:hAnsi="Arial" w:cs="Arial"/>
          <w:color w:val="000000"/>
        </w:rPr>
        <w:t xml:space="preserve">:  </w:t>
      </w:r>
      <w:proofErr w:type="spellStart"/>
      <w:r w:rsidRPr="00F711B6">
        <w:rPr>
          <w:rFonts w:ascii="Arial" w:eastAsia="Calibri" w:hAnsi="Arial" w:cs="Arial"/>
          <w:color w:val="000000"/>
        </w:rPr>
        <w:t>Barimalaa</w:t>
      </w:r>
      <w:proofErr w:type="spellEnd"/>
      <w:r w:rsidRPr="00F711B6">
        <w:rPr>
          <w:rFonts w:ascii="Arial" w:eastAsia="Calibri" w:hAnsi="Arial" w:cs="Arial"/>
          <w:i/>
          <w:iCs/>
          <w:color w:val="000000"/>
        </w:rPr>
        <w:t xml:space="preserve"> et al., </w:t>
      </w:r>
      <w:r w:rsidRPr="00F711B6">
        <w:rPr>
          <w:rFonts w:ascii="Arial" w:eastAsia="Calibri" w:hAnsi="Arial" w:cs="Arial"/>
          <w:color w:val="000000"/>
        </w:rPr>
        <w:t>2005</w:t>
      </w:r>
    </w:p>
    <w:p w:rsidR="00F711B6" w:rsidRPr="00F711B6" w:rsidRDefault="00F711B6" w:rsidP="00F711B6">
      <w:pPr>
        <w:spacing w:after="0" w:line="240" w:lineRule="auto"/>
        <w:rPr>
          <w:rFonts w:ascii="Arial" w:eastAsia="Calibri" w:hAnsi="Arial" w:cs="Arial"/>
          <w:b/>
        </w:rPr>
      </w:pPr>
    </w:p>
    <w:p w:rsidR="00F711B6" w:rsidRPr="00F711B6" w:rsidRDefault="00F711B6" w:rsidP="00F711B6">
      <w:pPr>
        <w:spacing w:after="0" w:line="240" w:lineRule="auto"/>
        <w:rPr>
          <w:rFonts w:ascii="Arial" w:eastAsia="Calibri" w:hAnsi="Arial" w:cs="Arial"/>
          <w:b/>
        </w:rPr>
      </w:pPr>
      <w:r w:rsidRPr="00F711B6">
        <w:rPr>
          <w:rFonts w:ascii="Arial" w:eastAsia="Calibri" w:hAnsi="Arial" w:cs="Arial"/>
          <w:b/>
        </w:rPr>
        <w:t xml:space="preserve">Table 1: </w:t>
      </w:r>
      <w:r w:rsidRPr="00F711B6">
        <w:rPr>
          <w:rFonts w:ascii="Arial" w:eastAsia="Calibri" w:hAnsi="Arial" w:cs="Arial"/>
          <w:bCs/>
        </w:rPr>
        <w:t xml:space="preserve">Formulation and recipe for </w:t>
      </w:r>
      <w:proofErr w:type="spellStart"/>
      <w:r w:rsidRPr="00F711B6">
        <w:rPr>
          <w:rFonts w:ascii="Arial" w:eastAsia="Calibri" w:hAnsi="Arial" w:cs="Arial"/>
          <w:bCs/>
          <w:i/>
        </w:rPr>
        <w:t>Okpa</w:t>
      </w:r>
      <w:proofErr w:type="spellEnd"/>
      <w:r w:rsidRPr="00F711B6">
        <w:rPr>
          <w:rFonts w:ascii="Arial" w:eastAsia="Calibri" w:hAnsi="Arial" w:cs="Arial"/>
          <w:bCs/>
        </w:rPr>
        <w:t xml:space="preserve"> preparation</w:t>
      </w:r>
      <w:r w:rsidRPr="00F711B6">
        <w:rPr>
          <w:rFonts w:ascii="Arial" w:eastAsia="Calibri" w:hAnsi="Arial" w:cs="Arial"/>
          <w:b/>
        </w:rPr>
        <w:t xml:space="preserve"> </w:t>
      </w:r>
    </w:p>
    <w:tbl>
      <w:tblPr>
        <w:tblW w:w="8100" w:type="dxa"/>
        <w:tblBorders>
          <w:top w:val="single" w:sz="4" w:space="0" w:color="auto"/>
        </w:tblBorders>
        <w:tblLook w:val="04A0" w:firstRow="1" w:lastRow="0" w:firstColumn="1" w:lastColumn="0" w:noHBand="0" w:noVBand="1"/>
      </w:tblPr>
      <w:tblGrid>
        <w:gridCol w:w="1220"/>
        <w:gridCol w:w="1390"/>
        <w:gridCol w:w="1615"/>
        <w:gridCol w:w="990"/>
        <w:gridCol w:w="1296"/>
        <w:gridCol w:w="1589"/>
      </w:tblGrid>
      <w:tr w:rsidR="00F711B6" w:rsidRPr="00F711B6" w:rsidTr="00F711B6">
        <w:trPr>
          <w:trHeight w:val="251"/>
        </w:trPr>
        <w:tc>
          <w:tcPr>
            <w:tcW w:w="1220" w:type="dxa"/>
            <w:vMerge w:val="restart"/>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 xml:space="preserve">Sample Code </w:t>
            </w:r>
            <w:r w:rsidRPr="00F711B6">
              <w:rPr>
                <w:rFonts w:ascii="Arial" w:hAnsi="Arial" w:cs="Arial"/>
                <w:bCs/>
                <w:vertAlign w:val="superscript"/>
              </w:rPr>
              <w:t>1</w:t>
            </w:r>
          </w:p>
        </w:tc>
        <w:tc>
          <w:tcPr>
            <w:tcW w:w="6880" w:type="dxa"/>
            <w:gridSpan w:val="5"/>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Ingredients</w:t>
            </w:r>
          </w:p>
        </w:tc>
      </w:tr>
      <w:tr w:rsidR="00F711B6" w:rsidRPr="00F711B6" w:rsidTr="00F711B6">
        <w:trPr>
          <w:trHeight w:val="323"/>
        </w:trPr>
        <w:tc>
          <w:tcPr>
            <w:tcW w:w="1220"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390"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Flour (g)</w:t>
            </w:r>
          </w:p>
        </w:tc>
        <w:tc>
          <w:tcPr>
            <w:tcW w:w="1615"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Palm oil (ml)</w:t>
            </w:r>
          </w:p>
        </w:tc>
        <w:tc>
          <w:tcPr>
            <w:tcW w:w="990"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Salt (g)</w:t>
            </w:r>
          </w:p>
        </w:tc>
        <w:tc>
          <w:tcPr>
            <w:tcW w:w="1296"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Water(ml)</w:t>
            </w:r>
          </w:p>
        </w:tc>
        <w:tc>
          <w:tcPr>
            <w:tcW w:w="1589"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 xml:space="preserve"> Red Pepper</w:t>
            </w:r>
          </w:p>
        </w:tc>
      </w:tr>
      <w:tr w:rsidR="00F711B6" w:rsidRPr="00F711B6" w:rsidTr="00F711B6">
        <w:trPr>
          <w:trHeight w:val="386"/>
        </w:trPr>
        <w:tc>
          <w:tcPr>
            <w:tcW w:w="1220" w:type="dxa"/>
            <w:tcBorders>
              <w:top w:val="single" w:sz="4" w:space="0" w:color="auto"/>
            </w:tcBorders>
          </w:tcPr>
          <w:p w:rsidR="00F711B6" w:rsidRPr="00F711B6" w:rsidRDefault="00F711B6" w:rsidP="00F711B6">
            <w:pPr>
              <w:rPr>
                <w:rFonts w:ascii="Arial" w:hAnsi="Arial" w:cs="Arial"/>
                <w:bCs/>
              </w:rPr>
            </w:pPr>
            <w:r w:rsidRPr="00F711B6">
              <w:rPr>
                <w:rFonts w:ascii="Arial" w:hAnsi="Arial" w:cs="Arial"/>
                <w:bCs/>
              </w:rPr>
              <w:t>R</w:t>
            </w:r>
            <w:r w:rsidRPr="00F711B6">
              <w:rPr>
                <w:rFonts w:ascii="Arial" w:hAnsi="Arial" w:cs="Arial"/>
                <w:bCs/>
                <w:vertAlign w:val="subscript"/>
              </w:rPr>
              <w:t>C</w:t>
            </w:r>
          </w:p>
        </w:tc>
        <w:tc>
          <w:tcPr>
            <w:tcW w:w="1390"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500</w:t>
            </w:r>
          </w:p>
        </w:tc>
        <w:tc>
          <w:tcPr>
            <w:tcW w:w="1615"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350</w:t>
            </w:r>
          </w:p>
        </w:tc>
        <w:tc>
          <w:tcPr>
            <w:tcW w:w="990"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5</w:t>
            </w:r>
          </w:p>
        </w:tc>
        <w:tc>
          <w:tcPr>
            <w:tcW w:w="1296"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500</w:t>
            </w:r>
          </w:p>
        </w:tc>
        <w:tc>
          <w:tcPr>
            <w:tcW w:w="1589"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S</w:t>
            </w:r>
            <w:r w:rsidRPr="00F711B6">
              <w:rPr>
                <w:rFonts w:ascii="Arial" w:hAnsi="Arial" w:cs="Arial"/>
                <w:bCs/>
                <w:vertAlign w:val="subscript"/>
              </w:rPr>
              <w:t>C</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400"/>
        </w:trPr>
        <w:tc>
          <w:tcPr>
            <w:tcW w:w="1220" w:type="dxa"/>
          </w:tcPr>
          <w:p w:rsidR="00F711B6" w:rsidRPr="00F711B6" w:rsidRDefault="00F711B6" w:rsidP="00F711B6">
            <w:pPr>
              <w:rPr>
                <w:rFonts w:ascii="Arial" w:hAnsi="Arial" w:cs="Arial"/>
                <w:bCs/>
              </w:rPr>
            </w:pPr>
            <w:r w:rsidRPr="00F711B6">
              <w:rPr>
                <w:rFonts w:ascii="Arial" w:hAnsi="Arial" w:cs="Arial"/>
                <w:bCs/>
              </w:rPr>
              <w:t>D</w:t>
            </w:r>
            <w:r w:rsidRPr="00F711B6">
              <w:rPr>
                <w:rFonts w:ascii="Arial" w:hAnsi="Arial" w:cs="Arial"/>
                <w:bCs/>
                <w:vertAlign w:val="subscript"/>
              </w:rPr>
              <w:t>C</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R</w:t>
            </w:r>
            <w:r w:rsidRPr="00F711B6">
              <w:rPr>
                <w:rFonts w:ascii="Arial" w:hAnsi="Arial" w:cs="Arial"/>
                <w:bCs/>
                <w:vertAlign w:val="subscript"/>
              </w:rPr>
              <w:t>B</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S</w:t>
            </w:r>
            <w:r w:rsidRPr="00F711B6">
              <w:rPr>
                <w:rFonts w:ascii="Arial" w:hAnsi="Arial" w:cs="Arial"/>
                <w:bCs/>
                <w:vertAlign w:val="subscript"/>
              </w:rPr>
              <w:t>B</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400"/>
        </w:trPr>
        <w:tc>
          <w:tcPr>
            <w:tcW w:w="1220" w:type="dxa"/>
          </w:tcPr>
          <w:p w:rsidR="00F711B6" w:rsidRPr="00F711B6" w:rsidRDefault="00F711B6" w:rsidP="00F711B6">
            <w:pPr>
              <w:rPr>
                <w:rFonts w:ascii="Arial" w:hAnsi="Arial" w:cs="Arial"/>
                <w:bCs/>
              </w:rPr>
            </w:pPr>
            <w:r w:rsidRPr="00F711B6">
              <w:rPr>
                <w:rFonts w:ascii="Arial" w:hAnsi="Arial" w:cs="Arial"/>
                <w:bCs/>
              </w:rPr>
              <w:t>D</w:t>
            </w:r>
            <w:r w:rsidRPr="00F711B6">
              <w:rPr>
                <w:rFonts w:ascii="Arial" w:hAnsi="Arial" w:cs="Arial"/>
                <w:bCs/>
                <w:vertAlign w:val="subscript"/>
              </w:rPr>
              <w:t>B</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R</w:t>
            </w:r>
            <w:r w:rsidRPr="00F711B6">
              <w:rPr>
                <w:rFonts w:ascii="Arial" w:hAnsi="Arial" w:cs="Arial"/>
                <w:bCs/>
                <w:vertAlign w:val="subscript"/>
              </w:rPr>
              <w:t>R</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S</w:t>
            </w:r>
            <w:r w:rsidRPr="00F711B6">
              <w:rPr>
                <w:rFonts w:ascii="Arial" w:hAnsi="Arial" w:cs="Arial"/>
                <w:bCs/>
                <w:vertAlign w:val="subscript"/>
              </w:rPr>
              <w:t>R</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Borders>
              <w:bottom w:val="single" w:sz="4" w:space="0" w:color="auto"/>
            </w:tcBorders>
          </w:tcPr>
          <w:p w:rsidR="00F711B6" w:rsidRPr="00F711B6" w:rsidRDefault="00F711B6" w:rsidP="00F711B6">
            <w:pPr>
              <w:rPr>
                <w:rFonts w:ascii="Arial" w:hAnsi="Arial" w:cs="Arial"/>
                <w:bCs/>
              </w:rPr>
            </w:pPr>
            <w:r w:rsidRPr="00F711B6">
              <w:rPr>
                <w:rFonts w:ascii="Arial" w:hAnsi="Arial" w:cs="Arial"/>
                <w:bCs/>
              </w:rPr>
              <w:t>D</w:t>
            </w:r>
            <w:r w:rsidRPr="00F711B6">
              <w:rPr>
                <w:rFonts w:ascii="Arial" w:hAnsi="Arial" w:cs="Arial"/>
                <w:bCs/>
                <w:vertAlign w:val="subscript"/>
              </w:rPr>
              <w:t>R</w:t>
            </w:r>
          </w:p>
        </w:tc>
        <w:tc>
          <w:tcPr>
            <w:tcW w:w="1390"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500</w:t>
            </w:r>
          </w:p>
        </w:tc>
        <w:tc>
          <w:tcPr>
            <w:tcW w:w="1615"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350</w:t>
            </w:r>
          </w:p>
        </w:tc>
        <w:tc>
          <w:tcPr>
            <w:tcW w:w="990"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5</w:t>
            </w:r>
          </w:p>
        </w:tc>
        <w:tc>
          <w:tcPr>
            <w:tcW w:w="1296"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500</w:t>
            </w:r>
          </w:p>
        </w:tc>
        <w:tc>
          <w:tcPr>
            <w:tcW w:w="1589"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10</w:t>
            </w:r>
          </w:p>
        </w:tc>
      </w:tr>
    </w:tbl>
    <w:p w:rsidR="00F711B6" w:rsidRPr="00F711B6" w:rsidRDefault="00F711B6" w:rsidP="00F711B6">
      <w:pPr>
        <w:spacing w:after="0" w:line="240" w:lineRule="auto"/>
        <w:rPr>
          <w:rFonts w:ascii="Arial" w:eastAsia="Calibri" w:hAnsi="Arial" w:cs="Arial"/>
        </w:rPr>
      </w:pPr>
      <w:r w:rsidRPr="00F711B6">
        <w:rPr>
          <w:rFonts w:ascii="Arial" w:eastAsia="Calibri" w:hAnsi="Arial" w:cs="Arial"/>
          <w:vertAlign w:val="superscript"/>
        </w:rPr>
        <w:t>1</w:t>
      </w:r>
      <w:r w:rsidRPr="00F711B6">
        <w:rPr>
          <w:rFonts w:ascii="Arial" w:eastAsia="Calibri" w:hAnsi="Arial" w:cs="Arial"/>
        </w:rPr>
        <w:t>R</w:t>
      </w:r>
      <w:r w:rsidRPr="00F711B6">
        <w:rPr>
          <w:rFonts w:ascii="Arial" w:eastAsia="Calibri" w:hAnsi="Arial" w:cs="Arial"/>
          <w:vertAlign w:val="subscript"/>
        </w:rPr>
        <w:t>C</w:t>
      </w:r>
      <w:r w:rsidRPr="00F711B6">
        <w:rPr>
          <w:rFonts w:ascii="Arial" w:eastAsia="Calibri" w:hAnsi="Arial" w:cs="Arial"/>
        </w:rPr>
        <w:t xml:space="preserve"> = Raw Cream;</w:t>
      </w:r>
      <w:r w:rsidRPr="00F711B6">
        <w:rPr>
          <w:rFonts w:ascii="Arial" w:eastAsia="Calibri" w:hAnsi="Arial" w:cs="Arial"/>
          <w:vertAlign w:val="superscript"/>
        </w:rPr>
        <w:t xml:space="preserve"> </w:t>
      </w:r>
      <w:r w:rsidRPr="00F711B6">
        <w:rPr>
          <w:rFonts w:ascii="Arial" w:eastAsia="Calibri" w:hAnsi="Arial" w:cs="Arial"/>
        </w:rPr>
        <w:t>S</w:t>
      </w:r>
      <w:r w:rsidRPr="00F711B6">
        <w:rPr>
          <w:rFonts w:ascii="Arial" w:eastAsia="Calibri" w:hAnsi="Arial" w:cs="Arial"/>
          <w:vertAlign w:val="subscript"/>
        </w:rPr>
        <w:t>C</w:t>
      </w:r>
      <w:r w:rsidRPr="00F711B6">
        <w:rPr>
          <w:rFonts w:ascii="Arial" w:eastAsia="Calibri" w:hAnsi="Arial" w:cs="Arial"/>
        </w:rPr>
        <w:t xml:space="preserve"> = Sprouted cream; D</w:t>
      </w:r>
      <w:r w:rsidRPr="00F711B6">
        <w:rPr>
          <w:rFonts w:ascii="Arial" w:eastAsia="Calibri" w:hAnsi="Arial" w:cs="Arial"/>
          <w:vertAlign w:val="subscript"/>
        </w:rPr>
        <w:t>C</w:t>
      </w:r>
      <w:r w:rsidRPr="00F711B6">
        <w:rPr>
          <w:rFonts w:ascii="Arial" w:eastAsia="Calibri" w:hAnsi="Arial" w:cs="Arial"/>
        </w:rPr>
        <w:t xml:space="preserve"> =Dehulled Cream; R</w:t>
      </w:r>
      <w:r w:rsidRPr="00F711B6">
        <w:rPr>
          <w:rFonts w:ascii="Arial" w:eastAsia="Calibri" w:hAnsi="Arial" w:cs="Arial"/>
          <w:vertAlign w:val="subscript"/>
        </w:rPr>
        <w:t>B</w:t>
      </w:r>
      <w:r w:rsidRPr="00F711B6">
        <w:rPr>
          <w:rFonts w:ascii="Arial" w:eastAsia="Calibri" w:hAnsi="Arial" w:cs="Arial"/>
        </w:rPr>
        <w:t xml:space="preserve"> = Raw Brown; S</w:t>
      </w:r>
      <w:r w:rsidRPr="00F711B6">
        <w:rPr>
          <w:rFonts w:ascii="Arial" w:eastAsia="Calibri" w:hAnsi="Arial" w:cs="Arial"/>
          <w:vertAlign w:val="subscript"/>
        </w:rPr>
        <w:t>B</w:t>
      </w:r>
      <w:r w:rsidRPr="00F711B6">
        <w:rPr>
          <w:rFonts w:ascii="Arial" w:eastAsia="Calibri" w:hAnsi="Arial" w:cs="Arial"/>
        </w:rPr>
        <w:t xml:space="preserve"> = Sprouted Brown; </w:t>
      </w:r>
    </w:p>
    <w:p w:rsidR="00F711B6" w:rsidRPr="00F711B6" w:rsidRDefault="00F711B6" w:rsidP="00F711B6">
      <w:pPr>
        <w:spacing w:after="0" w:line="240" w:lineRule="auto"/>
        <w:rPr>
          <w:rFonts w:ascii="Arial" w:eastAsia="Calibri" w:hAnsi="Arial" w:cs="Arial"/>
        </w:rPr>
      </w:pPr>
      <w:r w:rsidRPr="00F711B6">
        <w:rPr>
          <w:rFonts w:ascii="Arial" w:eastAsia="Calibri" w:hAnsi="Arial" w:cs="Arial"/>
        </w:rPr>
        <w:t>D</w:t>
      </w:r>
      <w:r w:rsidRPr="00F711B6">
        <w:rPr>
          <w:rFonts w:ascii="Arial" w:eastAsia="Calibri" w:hAnsi="Arial" w:cs="Arial"/>
          <w:vertAlign w:val="subscript"/>
        </w:rPr>
        <w:t>B</w:t>
      </w:r>
      <w:r w:rsidRPr="00F711B6">
        <w:rPr>
          <w:rFonts w:ascii="Arial" w:eastAsia="Calibri" w:hAnsi="Arial" w:cs="Arial"/>
        </w:rPr>
        <w:t xml:space="preserve"> = Dehulled Brown; R</w:t>
      </w:r>
      <w:r w:rsidRPr="00F711B6">
        <w:rPr>
          <w:rFonts w:ascii="Arial" w:eastAsia="Calibri" w:hAnsi="Arial" w:cs="Arial"/>
          <w:vertAlign w:val="subscript"/>
        </w:rPr>
        <w:t>R</w:t>
      </w:r>
      <w:r w:rsidRPr="00F711B6">
        <w:rPr>
          <w:rFonts w:ascii="Arial" w:eastAsia="Calibri" w:hAnsi="Arial" w:cs="Arial"/>
        </w:rPr>
        <w:t xml:space="preserve"> = Raw Red; S</w:t>
      </w:r>
      <w:r w:rsidRPr="00F711B6">
        <w:rPr>
          <w:rFonts w:ascii="Arial" w:eastAsia="Calibri" w:hAnsi="Arial" w:cs="Arial"/>
          <w:vertAlign w:val="subscript"/>
        </w:rPr>
        <w:t>R</w:t>
      </w:r>
      <w:r w:rsidRPr="00F711B6">
        <w:rPr>
          <w:rFonts w:ascii="Arial" w:eastAsia="Calibri" w:hAnsi="Arial" w:cs="Arial"/>
        </w:rPr>
        <w:t xml:space="preserve"> = Sprouted Red; D</w:t>
      </w:r>
      <w:r w:rsidRPr="00F711B6">
        <w:rPr>
          <w:rFonts w:ascii="Arial" w:eastAsia="Calibri" w:hAnsi="Arial" w:cs="Arial"/>
          <w:vertAlign w:val="subscript"/>
        </w:rPr>
        <w:t>R</w:t>
      </w:r>
      <w:r w:rsidRPr="00F711B6">
        <w:rPr>
          <w:rFonts w:ascii="Arial" w:eastAsia="Calibri" w:hAnsi="Arial" w:cs="Arial"/>
        </w:rPr>
        <w:t xml:space="preserve"> = Dehulled Red.</w:t>
      </w:r>
    </w:p>
    <w:p w:rsidR="00F711B6" w:rsidRPr="00F711B6" w:rsidRDefault="00F711B6" w:rsidP="00F711B6">
      <w:pPr>
        <w:spacing w:after="0" w:line="240" w:lineRule="auto"/>
        <w:rPr>
          <w:rFonts w:ascii="Arial" w:eastAsia="Calibri" w:hAnsi="Arial" w:cs="Arial"/>
        </w:rPr>
      </w:pPr>
    </w:p>
    <w:p w:rsidR="00F711B6" w:rsidRPr="00F711B6" w:rsidRDefault="00F711B6" w:rsidP="00F711B6">
      <w:pPr>
        <w:keepNext/>
        <w:keepLines/>
        <w:spacing w:after="0" w:line="240" w:lineRule="auto"/>
        <w:jc w:val="both"/>
        <w:outlineLvl w:val="0"/>
        <w:rPr>
          <w:rFonts w:ascii="Arial" w:eastAsia="Calibri" w:hAnsi="Arial" w:cs="Arial"/>
          <w:color w:val="000000"/>
        </w:rPr>
      </w:pPr>
      <w:bookmarkStart w:id="28" w:name="_Toc162878324"/>
      <w:bookmarkStart w:id="29" w:name="_Toc162707542"/>
      <w:r w:rsidRPr="00F711B6">
        <w:rPr>
          <w:rFonts w:ascii="Arial" w:eastAsia="SimSun" w:hAnsi="Arial" w:cs="Arial"/>
          <w:b/>
          <w:bCs/>
        </w:rPr>
        <w:t>2.6. Mineral Analysis</w:t>
      </w:r>
      <w:bookmarkEnd w:id="28"/>
      <w:bookmarkEnd w:id="29"/>
    </w:p>
    <w:p w:rsidR="00F711B6" w:rsidRPr="00F711B6" w:rsidRDefault="00F711B6" w:rsidP="00F711B6">
      <w:pPr>
        <w:keepNext/>
        <w:keepLines/>
        <w:spacing w:after="0" w:line="240" w:lineRule="auto"/>
        <w:jc w:val="both"/>
        <w:outlineLvl w:val="0"/>
        <w:rPr>
          <w:rFonts w:ascii="Arial" w:eastAsia="Calibri" w:hAnsi="Arial" w:cs="Arial"/>
          <w:color w:val="00B050"/>
        </w:rPr>
      </w:pPr>
      <w:bookmarkStart w:id="30" w:name="_Toc162707543"/>
      <w:bookmarkStart w:id="31" w:name="_Toc151813279"/>
      <w:bookmarkStart w:id="32" w:name="_Toc162878325"/>
      <w:r w:rsidRPr="00F711B6">
        <w:rPr>
          <w:rFonts w:ascii="Arial" w:eastAsia="Calibri" w:hAnsi="Arial" w:cs="Arial"/>
        </w:rPr>
        <w:t xml:space="preserve">The solid foods which were finely ground were carefully mixed to facilitate the choice of a representative sample, and before carrying out the ash analysis, samples were dried to prevent spattering during </w:t>
      </w:r>
      <w:proofErr w:type="spellStart"/>
      <w:r w:rsidRPr="00F711B6">
        <w:rPr>
          <w:rFonts w:ascii="Arial" w:eastAsia="Calibri" w:hAnsi="Arial" w:cs="Arial"/>
        </w:rPr>
        <w:t>ashing</w:t>
      </w:r>
      <w:proofErr w:type="spellEnd"/>
      <w:r w:rsidRPr="00F711B6">
        <w:rPr>
          <w:rFonts w:ascii="Arial" w:eastAsia="Calibri" w:hAnsi="Arial" w:cs="Arial"/>
          <w:color w:val="00B050"/>
        </w:rPr>
        <w:t>.</w:t>
      </w:r>
    </w:p>
    <w:p w:rsidR="00F711B6" w:rsidRPr="00F711B6" w:rsidRDefault="00F711B6" w:rsidP="00F711B6">
      <w:pPr>
        <w:keepNext/>
        <w:keepLines/>
        <w:spacing w:after="0" w:line="240" w:lineRule="auto"/>
        <w:jc w:val="both"/>
        <w:outlineLvl w:val="0"/>
        <w:rPr>
          <w:rFonts w:ascii="Arial" w:eastAsia="Calibri" w:hAnsi="Arial" w:cs="Arial"/>
          <w:color w:val="000000"/>
        </w:rPr>
      </w:pPr>
      <w:r w:rsidRPr="00F711B6">
        <w:rPr>
          <w:rFonts w:ascii="Arial" w:eastAsia="Calibri" w:hAnsi="Arial" w:cs="Arial"/>
          <w:color w:val="000000"/>
        </w:rPr>
        <w:t>A 5g portion of the sample was carefully weighed into a clean crucible and subjected to dry ash in a muffle furnace at 550°C for a duration of 2 hours. Following this, 10ml of concentrated nitric acid and 10ml of concentrated hydrochloric acid were dissolved in the resulting ash and heated to boiling on a hot plate for 5 minutes. The resultant digest underwent filtration using Whatman filter paper into a 100ml standard flask, and the volume was adjusted to the mark with distilled water, adhering to the method outlined by AOAC (2016). This solution served as the basis for mineral analysis.</w:t>
      </w:r>
      <w:bookmarkStart w:id="33" w:name="_Toc162878326"/>
      <w:bookmarkStart w:id="34" w:name="_Toc151813280"/>
      <w:bookmarkStart w:id="35" w:name="_Toc162707544"/>
      <w:bookmarkEnd w:id="30"/>
      <w:bookmarkEnd w:id="31"/>
      <w:bookmarkEnd w:id="32"/>
      <w:r w:rsidRPr="00F711B6">
        <w:rPr>
          <w:rFonts w:ascii="Arial" w:eastAsia="Calibri" w:hAnsi="Arial" w:cs="Arial"/>
          <w:color w:val="000000"/>
        </w:rPr>
        <w:t xml:space="preserve"> The determination of potassium and sodium was conducted using a flame photometer (PFP7 </w:t>
      </w:r>
      <w:proofErr w:type="spellStart"/>
      <w:r w:rsidRPr="00F711B6">
        <w:rPr>
          <w:rFonts w:ascii="Arial" w:eastAsia="Calibri" w:hAnsi="Arial" w:cs="Arial"/>
          <w:color w:val="000000"/>
        </w:rPr>
        <w:t>Jenway</w:t>
      </w:r>
      <w:proofErr w:type="spellEnd"/>
      <w:r w:rsidRPr="00F711B6">
        <w:rPr>
          <w:rFonts w:ascii="Arial" w:eastAsia="Calibri" w:hAnsi="Arial" w:cs="Arial"/>
          <w:color w:val="000000"/>
        </w:rPr>
        <w:t>, USA), while calcium, magnesium, iron, and zinc were analyzed using an atomic absorption spectrophotometer (VGP 210, Buck Scientific, Italy).</w:t>
      </w:r>
      <w:bookmarkEnd w:id="33"/>
      <w:bookmarkEnd w:id="34"/>
      <w:bookmarkEnd w:id="35"/>
    </w:p>
    <w:p w:rsidR="00F711B6" w:rsidRPr="00F711B6" w:rsidRDefault="00F711B6" w:rsidP="00F711B6">
      <w:pPr>
        <w:spacing w:after="0" w:line="240" w:lineRule="auto"/>
        <w:rPr>
          <w:rFonts w:ascii="Arial" w:eastAsia="Calibri" w:hAnsi="Arial" w:cs="Arial"/>
        </w:rPr>
      </w:pPr>
    </w:p>
    <w:p w:rsidR="00F711B6" w:rsidRPr="00F711B6" w:rsidRDefault="00F711B6" w:rsidP="00F711B6">
      <w:pPr>
        <w:keepNext/>
        <w:keepLines/>
        <w:spacing w:after="0" w:line="240" w:lineRule="auto"/>
        <w:outlineLvl w:val="0"/>
        <w:rPr>
          <w:rFonts w:ascii="Arial" w:eastAsia="SimSun" w:hAnsi="Arial" w:cs="Arial"/>
          <w:b/>
          <w:bCs/>
          <w:color w:val="2E74B5"/>
        </w:rPr>
      </w:pPr>
      <w:bookmarkStart w:id="36" w:name="_Toc162878327"/>
      <w:bookmarkStart w:id="37" w:name="_Toc162707545"/>
      <w:r w:rsidRPr="00F711B6">
        <w:rPr>
          <w:rFonts w:ascii="Arial" w:eastAsia="SimSun" w:hAnsi="Arial" w:cs="Arial"/>
          <w:b/>
          <w:bCs/>
        </w:rPr>
        <w:lastRenderedPageBreak/>
        <w:t>2.7. Determination of Vitamins</w:t>
      </w:r>
      <w:bookmarkEnd w:id="36"/>
      <w:bookmarkEnd w:id="37"/>
      <w:r w:rsidRPr="00F711B6">
        <w:rPr>
          <w:rFonts w:ascii="Arial" w:eastAsia="SimSun" w:hAnsi="Arial" w:cs="Arial"/>
          <w:b/>
          <w:bCs/>
          <w:color w:val="2E74B5"/>
        </w:rPr>
        <w:t xml:space="preserve"> </w:t>
      </w:r>
    </w:p>
    <w:p w:rsidR="00F711B6" w:rsidRPr="00F711B6" w:rsidRDefault="00F711B6" w:rsidP="00F711B6">
      <w:pPr>
        <w:keepNext/>
        <w:keepLines/>
        <w:spacing w:after="0" w:line="240" w:lineRule="auto"/>
        <w:jc w:val="both"/>
        <w:outlineLvl w:val="0"/>
        <w:rPr>
          <w:rFonts w:ascii="Arial" w:eastAsia="SimSun" w:hAnsi="Arial" w:cs="Arial"/>
          <w:b/>
          <w:bCs/>
          <w:color w:val="2E74B5"/>
        </w:rPr>
      </w:pPr>
      <w:bookmarkStart w:id="38" w:name="_Toc151813282"/>
      <w:bookmarkStart w:id="39" w:name="_Toc162707546"/>
      <w:bookmarkStart w:id="40" w:name="_Toc162878328"/>
      <w:r w:rsidRPr="00F711B6">
        <w:rPr>
          <w:rFonts w:ascii="Arial" w:eastAsia="Calibri" w:hAnsi="Arial" w:cs="Arial"/>
          <w:color w:val="000000"/>
        </w:rPr>
        <w:t>Vitamins B</w:t>
      </w:r>
      <w:r w:rsidRPr="00F711B6">
        <w:rPr>
          <w:rFonts w:ascii="Arial" w:eastAsia="Calibri" w:hAnsi="Arial" w:cs="Arial"/>
          <w:color w:val="000000"/>
          <w:vertAlign w:val="subscript"/>
        </w:rPr>
        <w:t>1</w:t>
      </w:r>
      <w:r w:rsidRPr="00F711B6">
        <w:rPr>
          <w:rFonts w:ascii="Arial" w:eastAsia="Calibri" w:hAnsi="Arial" w:cs="Arial"/>
          <w:color w:val="000000"/>
        </w:rPr>
        <w:t>, B</w:t>
      </w:r>
      <w:r w:rsidRPr="00F711B6">
        <w:rPr>
          <w:rFonts w:ascii="Arial" w:eastAsia="Calibri" w:hAnsi="Arial" w:cs="Arial"/>
          <w:color w:val="000000"/>
          <w:vertAlign w:val="subscript"/>
        </w:rPr>
        <w:t>2</w:t>
      </w:r>
      <w:r w:rsidRPr="00F711B6">
        <w:rPr>
          <w:rFonts w:ascii="Arial" w:eastAsia="Calibri" w:hAnsi="Arial" w:cs="Arial"/>
          <w:color w:val="000000"/>
        </w:rPr>
        <w:t>, and B</w:t>
      </w:r>
      <w:r w:rsidRPr="00F711B6">
        <w:rPr>
          <w:rFonts w:ascii="Arial" w:eastAsia="Calibri" w:hAnsi="Arial" w:cs="Arial"/>
          <w:color w:val="000000"/>
          <w:vertAlign w:val="subscript"/>
        </w:rPr>
        <w:t>6</w:t>
      </w:r>
      <w:r w:rsidRPr="00F711B6">
        <w:rPr>
          <w:rFonts w:ascii="Arial" w:eastAsia="Calibri" w:hAnsi="Arial" w:cs="Arial"/>
          <w:color w:val="000000"/>
        </w:rPr>
        <w:t xml:space="preserve"> were analyzed using the procedure described by Israel and Steve (2013), with some modifications. In this procedure, 2.0g of the required sample was measured into a 100ml conical flask, and 30ml of 0.1M hydrochloric acid was added. The mixture was heated at 40°C for 5 minutes, then filtered using Whatman filter paper and centrifuged for 7 minutes at 2000 rpm. The resulting supernatant was sonicated and used for the determination of vitamins </w:t>
      </w:r>
      <w:r w:rsidRPr="00F711B6">
        <w:rPr>
          <w:rFonts w:ascii="Arial" w:eastAsia="Calibri" w:hAnsi="Arial" w:cs="Arial"/>
        </w:rPr>
        <w:t>B</w:t>
      </w:r>
      <w:r w:rsidRPr="00F711B6">
        <w:rPr>
          <w:rFonts w:ascii="Arial" w:eastAsia="Calibri" w:hAnsi="Arial" w:cs="Arial"/>
          <w:vertAlign w:val="subscript"/>
        </w:rPr>
        <w:t>1</w:t>
      </w:r>
      <w:r w:rsidRPr="00F711B6">
        <w:rPr>
          <w:rFonts w:ascii="Arial" w:eastAsia="Calibri" w:hAnsi="Arial" w:cs="Arial"/>
        </w:rPr>
        <w:t>, B</w:t>
      </w:r>
      <w:r w:rsidRPr="00F711B6">
        <w:rPr>
          <w:rFonts w:ascii="Arial" w:eastAsia="Calibri" w:hAnsi="Arial" w:cs="Arial"/>
          <w:vertAlign w:val="subscript"/>
        </w:rPr>
        <w:t>2</w:t>
      </w:r>
      <w:r w:rsidRPr="00F711B6">
        <w:rPr>
          <w:rFonts w:ascii="Arial" w:eastAsia="Calibri" w:hAnsi="Arial" w:cs="Arial"/>
        </w:rPr>
        <w:t>, and B</w:t>
      </w:r>
      <w:r w:rsidRPr="00F711B6">
        <w:rPr>
          <w:rFonts w:ascii="Arial" w:eastAsia="Calibri" w:hAnsi="Arial" w:cs="Arial"/>
          <w:vertAlign w:val="subscript"/>
        </w:rPr>
        <w:t>6</w:t>
      </w:r>
      <w:r w:rsidRPr="00F711B6">
        <w:rPr>
          <w:rFonts w:ascii="Arial" w:eastAsia="Calibri" w:hAnsi="Arial" w:cs="Arial"/>
        </w:rPr>
        <w:t xml:space="preserve"> through </w:t>
      </w:r>
      <w:r w:rsidRPr="00F711B6">
        <w:rPr>
          <w:rFonts w:ascii="Arial" w:eastAsia="Calibri" w:hAnsi="Arial" w:cs="Arial"/>
          <w:color w:val="000000"/>
        </w:rPr>
        <w:t>Higher Performance Liquid Chromatography (1260 Infinity, Agilent Technologies, USA)</w:t>
      </w:r>
      <w:bookmarkEnd w:id="38"/>
      <w:bookmarkEnd w:id="39"/>
      <w:bookmarkEnd w:id="40"/>
      <w:r w:rsidRPr="00F711B6">
        <w:rPr>
          <w:rFonts w:ascii="Arial" w:eastAsia="Calibri" w:hAnsi="Arial" w:cs="Arial"/>
          <w:color w:val="000000"/>
        </w:rPr>
        <w:t xml:space="preserve"> </w:t>
      </w:r>
      <w:r w:rsidRPr="00F711B6">
        <w:rPr>
          <w:rFonts w:ascii="Arial" w:eastAsia="Calibri" w:hAnsi="Arial" w:cs="Arial"/>
        </w:rPr>
        <w:t xml:space="preserve">as described by Hassan </w:t>
      </w:r>
      <w:r w:rsidRPr="00F711B6">
        <w:rPr>
          <w:rFonts w:ascii="Arial" w:eastAsia="Calibri" w:hAnsi="Arial" w:cs="Arial"/>
          <w:i/>
        </w:rPr>
        <w:t>et al</w:t>
      </w:r>
      <w:r w:rsidRPr="00F711B6">
        <w:rPr>
          <w:rFonts w:ascii="Arial" w:eastAsia="Calibri" w:hAnsi="Arial" w:cs="Arial"/>
        </w:rPr>
        <w:t xml:space="preserve">., </w:t>
      </w:r>
      <w:r>
        <w:rPr>
          <w:rFonts w:ascii="Arial" w:eastAsia="Calibri" w:hAnsi="Arial" w:cs="Arial"/>
        </w:rPr>
        <w:t>(</w:t>
      </w:r>
      <w:r w:rsidRPr="00F711B6">
        <w:rPr>
          <w:rFonts w:ascii="Arial" w:eastAsia="Calibri" w:hAnsi="Arial" w:cs="Arial"/>
        </w:rPr>
        <w:t>2013</w:t>
      </w:r>
      <w:r>
        <w:rPr>
          <w:rFonts w:ascii="Arial" w:eastAsia="Calibri" w:hAnsi="Arial" w:cs="Arial"/>
        </w:rPr>
        <w:t>)</w:t>
      </w:r>
      <w:r w:rsidRPr="00F711B6">
        <w:rPr>
          <w:rFonts w:ascii="Arial" w:eastAsia="Calibri" w:hAnsi="Arial" w:cs="Arial"/>
        </w:rPr>
        <w:t>.</w:t>
      </w:r>
    </w:p>
    <w:p w:rsidR="00F711B6" w:rsidRPr="00F711B6" w:rsidRDefault="00F711B6" w:rsidP="00F711B6">
      <w:pPr>
        <w:keepNext/>
        <w:keepLines/>
        <w:spacing w:after="0" w:line="240" w:lineRule="auto"/>
        <w:jc w:val="both"/>
        <w:outlineLvl w:val="0"/>
        <w:rPr>
          <w:rFonts w:ascii="Arial" w:eastAsia="Calibri" w:hAnsi="Arial" w:cs="Arial"/>
          <w:color w:val="000000"/>
        </w:rPr>
      </w:pPr>
      <w:bookmarkStart w:id="41" w:name="_Toc151813283"/>
      <w:bookmarkStart w:id="42" w:name="_Toc162707547"/>
      <w:bookmarkStart w:id="43" w:name="_Toc162878329"/>
      <w:r w:rsidRPr="00F711B6">
        <w:rPr>
          <w:rFonts w:ascii="Arial" w:eastAsia="Calibri" w:hAnsi="Arial" w:cs="Arial"/>
          <w:color w:val="000000"/>
        </w:rPr>
        <w:t xml:space="preserve">For the determination of Vitamin C, a method adopted was on the reduction of the dye 2,6-dichlorophenol indophenol of </w:t>
      </w:r>
      <w:r w:rsidRPr="00F711B6">
        <w:rPr>
          <w:rFonts w:ascii="Arial" w:eastAsia="Calibri" w:hAnsi="Arial" w:cs="Arial"/>
          <w:color w:val="000000" w:themeColor="text1"/>
        </w:rPr>
        <w:t xml:space="preserve">AOAC, </w:t>
      </w:r>
      <w:r w:rsidR="00AA0CE8">
        <w:rPr>
          <w:rFonts w:ascii="Arial" w:eastAsia="Calibri" w:hAnsi="Arial" w:cs="Arial"/>
          <w:color w:val="000000" w:themeColor="text1"/>
        </w:rPr>
        <w:t>(</w:t>
      </w:r>
      <w:r w:rsidRPr="00F711B6">
        <w:rPr>
          <w:rFonts w:ascii="Arial" w:eastAsia="Calibri" w:hAnsi="Arial" w:cs="Arial"/>
          <w:color w:val="000000" w:themeColor="text1"/>
        </w:rPr>
        <w:t>2012</w:t>
      </w:r>
      <w:r w:rsidR="00AA0CE8">
        <w:rPr>
          <w:rFonts w:ascii="Arial" w:eastAsia="Calibri" w:hAnsi="Arial" w:cs="Arial"/>
          <w:color w:val="000000" w:themeColor="text1"/>
        </w:rPr>
        <w:t>)</w:t>
      </w:r>
      <w:r w:rsidRPr="00F711B6">
        <w:rPr>
          <w:rFonts w:ascii="Arial" w:eastAsia="Calibri" w:hAnsi="Arial" w:cs="Arial"/>
          <w:color w:val="000000" w:themeColor="text1"/>
        </w:rPr>
        <w:t xml:space="preserve"> </w:t>
      </w:r>
      <w:r w:rsidRPr="00F711B6">
        <w:rPr>
          <w:rFonts w:ascii="Arial" w:eastAsia="Calibri" w:hAnsi="Arial" w:cs="Arial"/>
          <w:color w:val="000000"/>
        </w:rPr>
        <w:t>was employed. Specifically, 0.002g of the sample was dissolved in 100ml of distilled water for 5 minutes, the mixture was filtered with a Whatman filter paper. Subsequently, 5ml of the sample was pipetted into a beaker, and 1ml of glacial acetic acid was added. The mixture was titrated with a dye solution of 2,6-dichlorophenol indophenols until a faint permanent pink color was achieved. The titer value was recorded. The titration process was repeated with 5ml of distilled water for blank, and 5ml of ascorbic acid standard solution was also titrated for comparison.</w:t>
      </w:r>
      <w:bookmarkEnd w:id="41"/>
      <w:bookmarkEnd w:id="42"/>
      <w:bookmarkEnd w:id="43"/>
    </w:p>
    <w:p w:rsidR="00F711B6" w:rsidRPr="00F711B6" w:rsidRDefault="00F711B6" w:rsidP="00F711B6">
      <w:pPr>
        <w:keepNext/>
        <w:keepLines/>
        <w:spacing w:after="0" w:line="240" w:lineRule="auto"/>
        <w:jc w:val="both"/>
        <w:outlineLvl w:val="0"/>
        <w:rPr>
          <w:rFonts w:ascii="Arial" w:eastAsia="Calibri" w:hAnsi="Arial" w:cs="Arial"/>
          <w:color w:val="000000"/>
        </w:rPr>
      </w:pPr>
    </w:p>
    <w:p w:rsidR="00F711B6" w:rsidRPr="00AA0CE8" w:rsidRDefault="00F711B6" w:rsidP="00F711B6">
      <w:pPr>
        <w:keepNext/>
        <w:keepLines/>
        <w:spacing w:after="0" w:line="240" w:lineRule="auto"/>
        <w:jc w:val="both"/>
        <w:outlineLvl w:val="0"/>
        <w:rPr>
          <w:rFonts w:ascii="Arial" w:eastAsia="Calibri" w:hAnsi="Arial" w:cs="Arial"/>
        </w:rPr>
      </w:pPr>
      <w:r w:rsidRPr="00F711B6">
        <w:rPr>
          <w:rFonts w:ascii="Arial" w:eastAsia="Calibri" w:hAnsi="Arial" w:cs="Arial"/>
          <w:color w:val="000000"/>
        </w:rPr>
        <w:t>2.8</w:t>
      </w:r>
      <w:r w:rsidRPr="00F711B6">
        <w:rPr>
          <w:rFonts w:ascii="Arial" w:eastAsia="Calibri" w:hAnsi="Arial" w:cs="Arial"/>
          <w:color w:val="00B050"/>
        </w:rPr>
        <w:t xml:space="preserve">. </w:t>
      </w:r>
      <w:r w:rsidRPr="00AA0CE8">
        <w:rPr>
          <w:rFonts w:ascii="Arial" w:eastAsia="Calibri" w:hAnsi="Arial" w:cs="Arial"/>
          <w:b/>
        </w:rPr>
        <w:t>Statistical Analysis</w:t>
      </w:r>
      <w:r w:rsidRPr="00AA0CE8">
        <w:rPr>
          <w:rFonts w:ascii="Arial" w:eastAsia="Calibri" w:hAnsi="Arial" w:cs="Arial"/>
        </w:rPr>
        <w:t xml:space="preserve"> </w:t>
      </w:r>
    </w:p>
    <w:p w:rsidR="00F711B6" w:rsidRPr="00AA0CE8" w:rsidRDefault="00F711B6" w:rsidP="00F711B6">
      <w:pPr>
        <w:keepNext/>
        <w:keepLines/>
        <w:spacing w:after="0" w:line="240" w:lineRule="auto"/>
        <w:jc w:val="both"/>
        <w:outlineLvl w:val="0"/>
        <w:rPr>
          <w:rFonts w:ascii="Arial" w:eastAsia="Calibri" w:hAnsi="Arial" w:cs="Arial"/>
        </w:rPr>
      </w:pPr>
      <w:r w:rsidRPr="00AA0CE8">
        <w:rPr>
          <w:rFonts w:ascii="Arial" w:eastAsia="Calibri" w:hAnsi="Arial" w:cs="Arial"/>
        </w:rPr>
        <w:t xml:space="preserve">The experiment was laid out on a Completely Randomized Design (CRD) where the three (3) Bambara groundnut types (black, cream and red) as the main factors and three sets of each factor formulated into three making a total of nine treatments. Each of the treatments were replicated three times and analysis of variance (ANOVA) was used to evaluate the effects of the three processing methods and their interactions. Significantly different means were separated using Turkey’s Honestly Significance (HSD) at 5% level of probability using Statistical Tool for Agricultural Research (STAR) software (version 2.0.1, International Rice Research Institute, 2013-2020). </w:t>
      </w:r>
    </w:p>
    <w:p w:rsidR="00F711B6" w:rsidRPr="00F711B6" w:rsidRDefault="00F711B6" w:rsidP="00F711B6">
      <w:pPr>
        <w:spacing w:after="0" w:line="240" w:lineRule="auto"/>
        <w:jc w:val="both"/>
        <w:rPr>
          <w:rFonts w:ascii="Arial" w:eastAsia="Times New Roman" w:hAnsi="Arial" w:cs="Arial"/>
        </w:rPr>
      </w:pPr>
    </w:p>
    <w:p w:rsidR="00F711B6" w:rsidRPr="00F711B6" w:rsidRDefault="00F711B6" w:rsidP="00F711B6">
      <w:pPr>
        <w:keepNext/>
        <w:spacing w:after="0" w:line="240" w:lineRule="auto"/>
        <w:jc w:val="both"/>
        <w:rPr>
          <w:rFonts w:ascii="Arial" w:eastAsia="Times New Roman" w:hAnsi="Arial" w:cs="Arial"/>
          <w:b/>
          <w:caps/>
        </w:rPr>
      </w:pPr>
      <w:r w:rsidRPr="00F711B6">
        <w:rPr>
          <w:rFonts w:ascii="Arial" w:eastAsia="Times New Roman" w:hAnsi="Arial" w:cs="Arial"/>
          <w:b/>
          <w:caps/>
        </w:rPr>
        <w:t>3. results and discussion</w:t>
      </w:r>
    </w:p>
    <w:p w:rsidR="00F711B6" w:rsidRPr="00F711B6" w:rsidRDefault="00F711B6" w:rsidP="00F711B6">
      <w:pPr>
        <w:spacing w:after="0" w:line="240" w:lineRule="auto"/>
        <w:jc w:val="both"/>
        <w:rPr>
          <w:rFonts w:ascii="Arial" w:eastAsia="Calibri" w:hAnsi="Arial" w:cs="Arial"/>
          <w:b/>
          <w:color w:val="000000"/>
        </w:rPr>
      </w:pPr>
    </w:p>
    <w:p w:rsidR="00F711B6" w:rsidRPr="00F711B6" w:rsidRDefault="00AA0CE8" w:rsidP="00F711B6">
      <w:pPr>
        <w:keepNext/>
        <w:keepLines/>
        <w:spacing w:after="0" w:line="240" w:lineRule="auto"/>
        <w:outlineLvl w:val="0"/>
        <w:rPr>
          <w:rFonts w:ascii="Arial" w:eastAsia="SimSun" w:hAnsi="Arial" w:cs="Arial"/>
          <w:b/>
          <w:bCs/>
        </w:rPr>
      </w:pPr>
      <w:bookmarkStart w:id="44" w:name="_Toc162707574"/>
      <w:bookmarkStart w:id="45" w:name="_Toc162878357"/>
      <w:r>
        <w:rPr>
          <w:rFonts w:ascii="Arial" w:eastAsia="SimSun" w:hAnsi="Arial" w:cs="Arial"/>
          <w:b/>
          <w:bCs/>
        </w:rPr>
        <w:t>3.1. Effects of sprouting and</w:t>
      </w:r>
      <w:r w:rsidR="00F711B6" w:rsidRPr="00F711B6">
        <w:rPr>
          <w:rFonts w:ascii="Arial" w:eastAsia="SimSun" w:hAnsi="Arial" w:cs="Arial"/>
          <w:b/>
          <w:bCs/>
        </w:rPr>
        <w:t xml:space="preserve"> </w:t>
      </w:r>
      <w:r w:rsidR="00F711B6" w:rsidRPr="00AA0CE8">
        <w:rPr>
          <w:rFonts w:ascii="Arial" w:eastAsia="SimSun" w:hAnsi="Arial" w:cs="Arial"/>
          <w:b/>
          <w:bCs/>
          <w:color w:val="000000" w:themeColor="text1"/>
        </w:rPr>
        <w:t>dehulling</w:t>
      </w:r>
      <w:r w:rsidR="00F711B6" w:rsidRPr="00F711B6">
        <w:rPr>
          <w:rFonts w:ascii="Arial" w:eastAsia="SimSun" w:hAnsi="Arial" w:cs="Arial"/>
          <w:b/>
          <w:bCs/>
        </w:rPr>
        <w:t xml:space="preserve"> on mineral compositions of BGN</w:t>
      </w:r>
      <w:bookmarkEnd w:id="44"/>
      <w:bookmarkEnd w:id="45"/>
    </w:p>
    <w:p w:rsidR="00F711B6" w:rsidRPr="00F711B6" w:rsidRDefault="00F711B6" w:rsidP="00F711B6">
      <w:pPr>
        <w:widowControl w:val="0"/>
        <w:autoSpaceDE w:val="0"/>
        <w:autoSpaceDN w:val="0"/>
        <w:adjustRightInd w:val="0"/>
        <w:spacing w:after="0" w:line="240" w:lineRule="auto"/>
        <w:jc w:val="both"/>
        <w:rPr>
          <w:rFonts w:ascii="Arial" w:eastAsia="Calibri" w:hAnsi="Arial" w:cs="Arial"/>
        </w:rPr>
      </w:pPr>
    </w:p>
    <w:p w:rsidR="00F711B6" w:rsidRPr="00F711B6" w:rsidRDefault="00F711B6" w:rsidP="00F711B6">
      <w:pPr>
        <w:widowControl w:val="0"/>
        <w:autoSpaceDE w:val="0"/>
        <w:autoSpaceDN w:val="0"/>
        <w:adjustRightInd w:val="0"/>
        <w:spacing w:after="0" w:line="240" w:lineRule="auto"/>
        <w:jc w:val="both"/>
        <w:rPr>
          <w:rFonts w:ascii="Arial" w:eastAsia="Calibri" w:hAnsi="Arial" w:cs="Arial"/>
        </w:rPr>
      </w:pPr>
      <w:r w:rsidRPr="00F711B6">
        <w:rPr>
          <w:rFonts w:ascii="Arial" w:eastAsia="Calibri" w:hAnsi="Arial" w:cs="Arial"/>
        </w:rPr>
        <w:t xml:space="preserve">The effects of sprouting and dehulling on the mineral compositions of BGN are shown in </w:t>
      </w:r>
      <w:r w:rsidRPr="00F711B6">
        <w:rPr>
          <w:rFonts w:ascii="Arial" w:eastAsia="Calibri" w:hAnsi="Arial" w:cs="Arial"/>
          <w:bCs/>
        </w:rPr>
        <w:t>Table 2</w:t>
      </w:r>
      <w:r w:rsidRPr="00F711B6">
        <w:rPr>
          <w:rFonts w:ascii="Arial" w:eastAsia="Calibri" w:hAnsi="Arial" w:cs="Arial"/>
        </w:rPr>
        <w:t>. From the results, raw cream (R</w:t>
      </w:r>
      <w:r w:rsidRPr="00F711B6">
        <w:rPr>
          <w:rFonts w:ascii="Arial" w:eastAsia="Calibri" w:hAnsi="Arial" w:cs="Arial"/>
          <w:vertAlign w:val="subscript"/>
        </w:rPr>
        <w:t>C</w:t>
      </w:r>
      <w:r w:rsidRPr="00F711B6">
        <w:rPr>
          <w:rFonts w:ascii="Arial" w:eastAsia="Calibri" w:hAnsi="Arial" w:cs="Arial"/>
        </w:rPr>
        <w:t xml:space="preserve">) variety shows the highest amount of Ca in the seeds (0.56mg/kg).  Both sprouting and decortication decreased the Ca contents across the three varieties studied. The difference in the calcium content however, after processing was not statistically significant (P = 0.05). Similarly, potassium decreased across the samples after processing, where the raw red Bambara nut variety contained the highest amount of </w:t>
      </w:r>
      <w:r w:rsidR="00AA0CE8">
        <w:rPr>
          <w:rFonts w:ascii="Arial" w:eastAsia="Calibri" w:hAnsi="Arial" w:cs="Arial"/>
        </w:rPr>
        <w:t xml:space="preserve">potassium (138.57mg/kg) and the </w:t>
      </w:r>
      <w:r w:rsidRPr="00AA0CE8">
        <w:rPr>
          <w:rFonts w:ascii="Arial" w:eastAsia="Calibri" w:hAnsi="Arial" w:cs="Arial"/>
        </w:rPr>
        <w:t>dehulled</w:t>
      </w:r>
      <w:r w:rsidRPr="00F711B6">
        <w:rPr>
          <w:rFonts w:ascii="Arial" w:eastAsia="Calibri" w:hAnsi="Arial" w:cs="Arial"/>
        </w:rPr>
        <w:t xml:space="preserve"> red variety had the lowest potassium with mean value of 35.43mg/kg. Sprouting was seen to improve the magnesium content in the red variety, making an increase from 13.09mg/kg to 21.16 mg/kg.</w:t>
      </w:r>
      <w:r w:rsidRPr="00F711B6">
        <w:rPr>
          <w:rFonts w:ascii="Arial" w:eastAsia="Calibri" w:hAnsi="Arial" w:cs="Arial"/>
          <w:b/>
          <w:color w:val="000000"/>
        </w:rPr>
        <w:t xml:space="preserve"> </w:t>
      </w:r>
      <w:r w:rsidRPr="00F711B6">
        <w:rPr>
          <w:rFonts w:ascii="Arial" w:eastAsia="Calibri" w:hAnsi="Arial" w:cs="Arial"/>
        </w:rPr>
        <w:t>The lowest magnesium cont</w:t>
      </w:r>
      <w:r w:rsidR="00AA0CE8">
        <w:rPr>
          <w:rFonts w:ascii="Arial" w:eastAsia="Calibri" w:hAnsi="Arial" w:cs="Arial"/>
        </w:rPr>
        <w:t>ent (50.04mg/kg) recorded after</w:t>
      </w:r>
      <w:r w:rsidRPr="00F711B6">
        <w:rPr>
          <w:rFonts w:ascii="Arial" w:eastAsia="Calibri" w:hAnsi="Arial" w:cs="Arial"/>
        </w:rPr>
        <w:t xml:space="preserve"> </w:t>
      </w:r>
      <w:r w:rsidRPr="00AA0CE8">
        <w:rPr>
          <w:rFonts w:ascii="Arial" w:eastAsia="Calibri" w:hAnsi="Arial" w:cs="Arial"/>
          <w:color w:val="000000" w:themeColor="text1"/>
        </w:rPr>
        <w:t>dehulling</w:t>
      </w:r>
      <w:r w:rsidRPr="00F711B6">
        <w:rPr>
          <w:rFonts w:ascii="Arial" w:eastAsia="Calibri" w:hAnsi="Arial" w:cs="Arial"/>
        </w:rPr>
        <w:t xml:space="preserve"> was not statistically significant (p&gt;0.05) compared to its unprocessed sample. Sodium and Zinc content in all the samples decreased as a result of sprouting and decortication.  The decrease caused after processing were statistically significant in all samples (P=0.05), e</w:t>
      </w:r>
      <w:r w:rsidR="00AA0CE8">
        <w:rPr>
          <w:rFonts w:ascii="Arial" w:eastAsia="Calibri" w:hAnsi="Arial" w:cs="Arial"/>
        </w:rPr>
        <w:t>xcept for sprouted red and</w:t>
      </w:r>
      <w:r w:rsidRPr="00F711B6">
        <w:rPr>
          <w:rFonts w:ascii="Arial" w:eastAsia="Calibri" w:hAnsi="Arial" w:cs="Arial"/>
        </w:rPr>
        <w:t xml:space="preserve"> </w:t>
      </w:r>
      <w:r w:rsidRPr="00AA0CE8">
        <w:rPr>
          <w:rFonts w:ascii="Arial" w:eastAsia="Calibri" w:hAnsi="Arial" w:cs="Arial"/>
          <w:color w:val="000000" w:themeColor="text1"/>
        </w:rPr>
        <w:t>dehulled</w:t>
      </w:r>
      <w:r w:rsidRPr="00F711B6">
        <w:rPr>
          <w:rFonts w:ascii="Arial" w:eastAsia="Calibri" w:hAnsi="Arial" w:cs="Arial"/>
        </w:rPr>
        <w:t xml:space="preserve"> red whose difference after processing were not statistically significant (P&gt;0.05).</w:t>
      </w:r>
    </w:p>
    <w:p w:rsidR="00F711B6" w:rsidRPr="00F711B6" w:rsidRDefault="00F711B6" w:rsidP="00F711B6">
      <w:pPr>
        <w:widowControl w:val="0"/>
        <w:autoSpaceDE w:val="0"/>
        <w:autoSpaceDN w:val="0"/>
        <w:adjustRightInd w:val="0"/>
        <w:spacing w:after="0" w:line="240" w:lineRule="auto"/>
        <w:jc w:val="both"/>
        <w:rPr>
          <w:rFonts w:ascii="Arial" w:eastAsia="Calibri" w:hAnsi="Arial" w:cs="Arial"/>
        </w:rPr>
      </w:pPr>
      <w:r w:rsidRPr="00F711B6">
        <w:rPr>
          <w:rFonts w:ascii="Arial" w:eastAsia="Calibri" w:hAnsi="Arial" w:cs="Arial"/>
        </w:rPr>
        <w:t xml:space="preserve">Despite the reductions in mineral content, research indicates that soaking and sprouting contribute to improved mineral bioavailability, as confirmed in a study by </w:t>
      </w:r>
      <w:proofErr w:type="spellStart"/>
      <w:r w:rsidRPr="00F711B6">
        <w:rPr>
          <w:rFonts w:ascii="Arial" w:eastAsia="Calibri" w:hAnsi="Arial" w:cs="Arial"/>
        </w:rPr>
        <w:t>Beruk</w:t>
      </w:r>
      <w:proofErr w:type="spellEnd"/>
      <w:r w:rsidRPr="00F711B6">
        <w:rPr>
          <w:rFonts w:ascii="Arial" w:eastAsia="Calibri" w:hAnsi="Arial" w:cs="Arial"/>
        </w:rPr>
        <w:t xml:space="preserve"> (2015). The notable differences among varieties and other processing techniques may also be influenced by seed milling into flour. This milling process breaks down the coat, which contributes to fiber, ultimately leaving the endosperm with a lower amount of minerals, as suggested by </w:t>
      </w:r>
      <w:r w:rsidRPr="00F711B6">
        <w:rPr>
          <w:rFonts w:ascii="Arial" w:eastAsia="Calibri" w:hAnsi="Arial" w:cs="Arial"/>
          <w:color w:val="000000" w:themeColor="text1"/>
        </w:rPr>
        <w:t>Yahya</w:t>
      </w:r>
      <w:r w:rsidRPr="00F711B6">
        <w:rPr>
          <w:rFonts w:ascii="Arial" w:eastAsia="Calibri" w:hAnsi="Arial" w:cs="Arial"/>
          <w:color w:val="00B050"/>
        </w:rPr>
        <w:t xml:space="preserve"> </w:t>
      </w:r>
      <w:r w:rsidRPr="00F711B6">
        <w:rPr>
          <w:rFonts w:ascii="Arial" w:eastAsia="Calibri" w:hAnsi="Arial" w:cs="Arial"/>
          <w:i/>
        </w:rPr>
        <w:t>et al</w:t>
      </w:r>
      <w:r w:rsidRPr="00F711B6">
        <w:rPr>
          <w:rFonts w:ascii="Arial" w:eastAsia="Calibri" w:hAnsi="Arial" w:cs="Arial"/>
        </w:rPr>
        <w:t xml:space="preserve">. (2022). The bioavailability of minerals is influenced by various factors, and soaking has been </w:t>
      </w:r>
      <w:r w:rsidRPr="00F711B6">
        <w:rPr>
          <w:rFonts w:ascii="Arial" w:eastAsia="Calibri" w:hAnsi="Arial" w:cs="Arial"/>
        </w:rPr>
        <w:lastRenderedPageBreak/>
        <w:t xml:space="preserve">identified as a significant factor that can either positively or negatively affect mineral availability. This is attributed to its role in promoting the hydrolysis of anti-nutrients, but simultaneously, it may lead to leaching. This observation aligns with findings from studies by </w:t>
      </w:r>
      <w:proofErr w:type="spellStart"/>
      <w:r w:rsidRPr="00F711B6">
        <w:rPr>
          <w:rFonts w:ascii="Arial" w:eastAsia="Calibri" w:hAnsi="Arial" w:cs="Arial"/>
          <w:color w:val="000000" w:themeColor="text1"/>
        </w:rPr>
        <w:t>Osho</w:t>
      </w:r>
      <w:proofErr w:type="spellEnd"/>
      <w:r w:rsidRPr="00F711B6">
        <w:rPr>
          <w:rFonts w:ascii="Arial" w:eastAsia="Calibri" w:hAnsi="Arial" w:cs="Arial"/>
          <w:color w:val="000000" w:themeColor="text1"/>
        </w:rPr>
        <w:t xml:space="preserve"> </w:t>
      </w:r>
      <w:r w:rsidRPr="00F711B6">
        <w:rPr>
          <w:rFonts w:ascii="Arial" w:eastAsia="Calibri" w:hAnsi="Arial" w:cs="Arial"/>
          <w:i/>
          <w:color w:val="000000" w:themeColor="text1"/>
        </w:rPr>
        <w:t>et al</w:t>
      </w:r>
      <w:r w:rsidRPr="00F711B6">
        <w:rPr>
          <w:rFonts w:ascii="Arial" w:eastAsia="Calibri" w:hAnsi="Arial" w:cs="Arial"/>
          <w:color w:val="000000" w:themeColor="text1"/>
        </w:rPr>
        <w:t>. (1995),</w:t>
      </w:r>
      <w:r w:rsidRPr="00F711B6">
        <w:rPr>
          <w:rFonts w:ascii="Arial" w:eastAsia="Calibri" w:hAnsi="Arial" w:cs="Arial"/>
          <w:color w:val="FF0000"/>
        </w:rPr>
        <w:t xml:space="preserve"> </w:t>
      </w:r>
      <w:r w:rsidRPr="00F711B6">
        <w:rPr>
          <w:rFonts w:ascii="Arial" w:eastAsia="Calibri" w:hAnsi="Arial" w:cs="Arial"/>
        </w:rPr>
        <w:t xml:space="preserve">suggesting that the reduction in minerals during germination could be due to leaching during steeping or potential retention resulting from interactions with other constituents. These results are consistent with studies by </w:t>
      </w:r>
      <w:proofErr w:type="spellStart"/>
      <w:r w:rsidRPr="00F711B6">
        <w:rPr>
          <w:rFonts w:ascii="Arial" w:eastAsia="Calibri" w:hAnsi="Arial" w:cs="Arial"/>
          <w:color w:val="000000" w:themeColor="text1"/>
        </w:rPr>
        <w:t>Oyeyinka</w:t>
      </w:r>
      <w:proofErr w:type="spellEnd"/>
      <w:r w:rsidRPr="00F711B6">
        <w:rPr>
          <w:rFonts w:ascii="Arial" w:eastAsia="Calibri" w:hAnsi="Arial" w:cs="Arial"/>
          <w:color w:val="000000" w:themeColor="text1"/>
        </w:rPr>
        <w:t xml:space="preserve"> </w:t>
      </w:r>
      <w:r w:rsidRPr="00F711B6">
        <w:rPr>
          <w:rFonts w:ascii="Arial" w:eastAsia="Calibri" w:hAnsi="Arial" w:cs="Arial"/>
          <w:i/>
          <w:color w:val="000000" w:themeColor="text1"/>
        </w:rPr>
        <w:t>et al</w:t>
      </w:r>
      <w:r w:rsidRPr="00F711B6">
        <w:rPr>
          <w:rFonts w:ascii="Arial" w:eastAsia="Calibri" w:hAnsi="Arial" w:cs="Arial"/>
          <w:color w:val="000000" w:themeColor="text1"/>
        </w:rPr>
        <w:t>. (2019</w:t>
      </w:r>
      <w:r w:rsidRPr="00F711B6">
        <w:rPr>
          <w:rFonts w:ascii="Arial" w:eastAsia="Calibri" w:hAnsi="Arial" w:cs="Arial"/>
        </w:rPr>
        <w:t xml:space="preserve">), </w:t>
      </w:r>
      <w:proofErr w:type="spellStart"/>
      <w:r w:rsidRPr="00F711B6">
        <w:rPr>
          <w:rFonts w:ascii="Arial" w:eastAsia="Calibri" w:hAnsi="Arial" w:cs="Arial"/>
        </w:rPr>
        <w:t>Ijarotimi</w:t>
      </w:r>
      <w:proofErr w:type="spellEnd"/>
      <w:r w:rsidRPr="00F711B6">
        <w:rPr>
          <w:rFonts w:ascii="Arial" w:eastAsia="Calibri" w:hAnsi="Arial" w:cs="Arial"/>
        </w:rPr>
        <w:t xml:space="preserve"> and Taiwo, (2009), Abdulsalami and Shariff (2010), and </w:t>
      </w:r>
      <w:proofErr w:type="spellStart"/>
      <w:r w:rsidRPr="00F711B6">
        <w:rPr>
          <w:rFonts w:ascii="Arial" w:eastAsia="Calibri" w:hAnsi="Arial" w:cs="Arial"/>
        </w:rPr>
        <w:t>Mazahib</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(2013) conducted on various legume types.</w:t>
      </w:r>
    </w:p>
    <w:p w:rsidR="00F711B6" w:rsidRPr="00F711B6" w:rsidRDefault="00F711B6" w:rsidP="00F711B6">
      <w:pPr>
        <w:widowControl w:val="0"/>
        <w:autoSpaceDE w:val="0"/>
        <w:autoSpaceDN w:val="0"/>
        <w:adjustRightInd w:val="0"/>
        <w:spacing w:after="240" w:line="240" w:lineRule="auto"/>
        <w:jc w:val="both"/>
        <w:rPr>
          <w:rFonts w:ascii="Arial" w:eastAsia="Calibri" w:hAnsi="Arial" w:cs="Arial"/>
        </w:rPr>
      </w:pPr>
      <w:r w:rsidRPr="00F711B6">
        <w:rPr>
          <w:rFonts w:ascii="Arial" w:eastAsia="Calibri" w:hAnsi="Arial" w:cs="Arial"/>
        </w:rPr>
        <w:t xml:space="preserve"> Sprouting was found to result in an increase in iron content in sprouted cream and magnesium content in sprouted black varieties. This observation is consistent with the findings of Yahya </w:t>
      </w:r>
      <w:r w:rsidRPr="00F711B6">
        <w:rPr>
          <w:rFonts w:ascii="Arial" w:eastAsia="Calibri" w:hAnsi="Arial" w:cs="Arial"/>
          <w:i/>
        </w:rPr>
        <w:t>et al</w:t>
      </w:r>
      <w:r w:rsidRPr="00F711B6">
        <w:rPr>
          <w:rFonts w:ascii="Arial" w:eastAsia="Calibri" w:hAnsi="Arial" w:cs="Arial"/>
        </w:rPr>
        <w:t xml:space="preserve">. (2022) in their study on various processing methods for Bambara groundnut. The present study also aligns with similar observations made by </w:t>
      </w:r>
      <w:proofErr w:type="spellStart"/>
      <w:r w:rsidRPr="00F711B6">
        <w:rPr>
          <w:rFonts w:ascii="Arial" w:eastAsia="Calibri" w:hAnsi="Arial" w:cs="Arial"/>
        </w:rPr>
        <w:t>Duhan</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(2002) and </w:t>
      </w:r>
      <w:proofErr w:type="spellStart"/>
      <w:r w:rsidRPr="00F711B6">
        <w:rPr>
          <w:rFonts w:ascii="Arial" w:eastAsia="Calibri" w:hAnsi="Arial" w:cs="Arial"/>
        </w:rPr>
        <w:t>Lestienne</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(2005). Numerous research highlighted that an adequate intake of essential minerals can positively impact health, cognitive development and growth in both children and adults (Ivanovic </w:t>
      </w:r>
      <w:r w:rsidRPr="00F711B6">
        <w:rPr>
          <w:rFonts w:ascii="Arial" w:eastAsia="Calibri" w:hAnsi="Arial" w:cs="Arial"/>
          <w:i/>
        </w:rPr>
        <w:t>et al</w:t>
      </w:r>
      <w:r w:rsidRPr="00F711B6">
        <w:rPr>
          <w:rFonts w:ascii="Arial" w:eastAsia="Calibri" w:hAnsi="Arial" w:cs="Arial"/>
        </w:rPr>
        <w:t xml:space="preserve">., 2002; </w:t>
      </w:r>
      <w:proofErr w:type="spellStart"/>
      <w:r w:rsidRPr="00F711B6">
        <w:rPr>
          <w:rFonts w:ascii="Arial" w:eastAsia="Calibri" w:hAnsi="Arial" w:cs="Arial"/>
        </w:rPr>
        <w:t>Bhan</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2001). Therefore, the Bambara groundnut emerges as a promising source of minerals that could contribute to the nutritional needs of both adults and children.</w:t>
      </w:r>
    </w:p>
    <w:p w:rsidR="00F711B6" w:rsidRPr="00F711B6" w:rsidRDefault="00F711B6" w:rsidP="00F711B6">
      <w:pPr>
        <w:tabs>
          <w:tab w:val="left" w:pos="1793"/>
        </w:tabs>
        <w:spacing w:after="0" w:line="240" w:lineRule="auto"/>
        <w:rPr>
          <w:rFonts w:ascii="Arial" w:eastAsia="Calibri" w:hAnsi="Arial" w:cs="Arial"/>
          <w:b/>
        </w:rPr>
      </w:pPr>
      <w:r w:rsidRPr="00F711B6">
        <w:rPr>
          <w:rFonts w:ascii="Arial" w:eastAsia="Calibri" w:hAnsi="Arial" w:cs="Arial"/>
          <w:b/>
        </w:rPr>
        <w:t>Table: 2: Comparison of the mineral comp</w:t>
      </w:r>
      <w:r w:rsidR="00AA0CE8">
        <w:rPr>
          <w:rFonts w:ascii="Arial" w:eastAsia="Calibri" w:hAnsi="Arial" w:cs="Arial"/>
          <w:b/>
        </w:rPr>
        <w:t>osition (mg/kg) of sprouted and</w:t>
      </w:r>
      <w:r w:rsidRPr="00F711B6">
        <w:rPr>
          <w:rFonts w:ascii="Arial" w:eastAsia="Calibri" w:hAnsi="Arial" w:cs="Arial"/>
          <w:b/>
        </w:rPr>
        <w:t xml:space="preserve"> </w:t>
      </w:r>
      <w:r w:rsidRPr="00AA0CE8">
        <w:rPr>
          <w:rFonts w:ascii="Arial" w:eastAsia="Calibri" w:hAnsi="Arial" w:cs="Arial"/>
          <w:b/>
          <w:color w:val="000000" w:themeColor="text1"/>
        </w:rPr>
        <w:t>dehulled</w:t>
      </w:r>
      <w:r w:rsidRPr="00F711B6">
        <w:rPr>
          <w:rFonts w:ascii="Arial" w:eastAsia="Calibri" w:hAnsi="Arial" w:cs="Arial"/>
          <w:b/>
        </w:rPr>
        <w:t xml:space="preserve"> BGN Varieties.</w:t>
      </w:r>
    </w:p>
    <w:tbl>
      <w:tblPr>
        <w:tblW w:w="9140" w:type="dxa"/>
        <w:tblLook w:val="04A0" w:firstRow="1" w:lastRow="0" w:firstColumn="1" w:lastColumn="0" w:noHBand="0" w:noVBand="1"/>
      </w:tblPr>
      <w:tblGrid>
        <w:gridCol w:w="1023"/>
        <w:gridCol w:w="1271"/>
        <w:gridCol w:w="1271"/>
        <w:gridCol w:w="1516"/>
        <w:gridCol w:w="1394"/>
        <w:gridCol w:w="1394"/>
        <w:gridCol w:w="1271"/>
      </w:tblGrid>
      <w:tr w:rsidR="00F711B6" w:rsidRPr="00F711B6" w:rsidTr="00F711B6">
        <w:tc>
          <w:tcPr>
            <w:tcW w:w="1052" w:type="dxa"/>
            <w:vMerge w:val="restart"/>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 xml:space="preserve">Sample </w:t>
            </w:r>
          </w:p>
          <w:p w:rsidR="00F711B6" w:rsidRPr="00F711B6" w:rsidRDefault="00F711B6" w:rsidP="00F711B6">
            <w:pPr>
              <w:rPr>
                <w:rFonts w:ascii="Arial" w:hAnsi="Arial" w:cs="Arial"/>
                <w:bCs/>
              </w:rPr>
            </w:pPr>
            <w:r w:rsidRPr="00F711B6">
              <w:rPr>
                <w:rFonts w:ascii="Arial" w:hAnsi="Arial" w:cs="Arial"/>
                <w:bCs/>
              </w:rPr>
              <w:t xml:space="preserve">Code </w:t>
            </w:r>
            <w:r w:rsidRPr="00F711B6">
              <w:rPr>
                <w:rFonts w:ascii="Arial" w:hAnsi="Arial" w:cs="Arial"/>
                <w:bCs/>
                <w:vertAlign w:val="superscript"/>
              </w:rPr>
              <w:t>2</w:t>
            </w:r>
          </w:p>
        </w:tc>
        <w:tc>
          <w:tcPr>
            <w:tcW w:w="8088" w:type="dxa"/>
            <w:gridSpan w:val="6"/>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Minerals</w:t>
            </w:r>
            <w:r w:rsidRPr="00F711B6">
              <w:rPr>
                <w:rFonts w:ascii="Arial" w:hAnsi="Arial" w:cs="Arial"/>
                <w:bCs/>
                <w:vertAlign w:val="superscript"/>
              </w:rPr>
              <w:t>1</w:t>
            </w:r>
            <w:r w:rsidRPr="00F711B6">
              <w:rPr>
                <w:rFonts w:ascii="Arial" w:hAnsi="Arial" w:cs="Arial"/>
                <w:bCs/>
              </w:rPr>
              <w:t xml:space="preserve"> (mg/kg)</w:t>
            </w:r>
          </w:p>
        </w:tc>
      </w:tr>
      <w:tr w:rsidR="00F711B6" w:rsidRPr="00F711B6" w:rsidTr="00F711B6">
        <w:trPr>
          <w:trHeight w:val="323"/>
        </w:trPr>
        <w:tc>
          <w:tcPr>
            <w:tcW w:w="1052"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26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Ca</w:t>
            </w:r>
          </w:p>
        </w:tc>
        <w:tc>
          <w:tcPr>
            <w:tcW w:w="126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Fe</w:t>
            </w:r>
          </w:p>
        </w:tc>
        <w:tc>
          <w:tcPr>
            <w:tcW w:w="150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K</w:t>
            </w:r>
          </w:p>
        </w:tc>
        <w:tc>
          <w:tcPr>
            <w:tcW w:w="138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Mg</w:t>
            </w:r>
          </w:p>
        </w:tc>
        <w:tc>
          <w:tcPr>
            <w:tcW w:w="138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Na</w:t>
            </w:r>
          </w:p>
        </w:tc>
        <w:tc>
          <w:tcPr>
            <w:tcW w:w="126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Zn</w:t>
            </w:r>
          </w:p>
        </w:tc>
      </w:tr>
      <w:tr w:rsidR="00F711B6" w:rsidRPr="00F711B6" w:rsidTr="00F711B6">
        <w:trPr>
          <w:trHeight w:val="323"/>
        </w:trPr>
        <w:tc>
          <w:tcPr>
            <w:tcW w:w="1052" w:type="dxa"/>
            <w:tcBorders>
              <w:top w:val="single" w:sz="4" w:space="0" w:color="auto"/>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R</w:t>
            </w:r>
            <w:r w:rsidRPr="00F711B6">
              <w:rPr>
                <w:rFonts w:ascii="Arial" w:hAnsi="Arial" w:cs="Arial"/>
                <w:b/>
                <w:vertAlign w:val="subscript"/>
              </w:rPr>
              <w:t>C</w:t>
            </w: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0.56</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0.00</w:t>
            </w: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0.93</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50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89.23</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0.6</w:t>
            </w:r>
          </w:p>
        </w:tc>
        <w:tc>
          <w:tcPr>
            <w:tcW w:w="138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5.83</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0.02</w:t>
            </w:r>
          </w:p>
        </w:tc>
        <w:tc>
          <w:tcPr>
            <w:tcW w:w="138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11.15</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0.04</w:t>
            </w: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1.07</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S</w:t>
            </w:r>
            <w:r w:rsidRPr="00F711B6">
              <w:rPr>
                <w:rFonts w:ascii="Arial" w:hAnsi="Arial" w:cs="Arial"/>
                <w:b/>
                <w:vertAlign w:val="subscript"/>
              </w:rPr>
              <w:t>C</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0.49</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0.99</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0.01</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73.77</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0.39</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8.54</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0.05</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4.33</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0.08</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1.02</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0.00</w:t>
            </w:r>
          </w:p>
        </w:tc>
      </w:tr>
      <w:tr w:rsidR="00F711B6" w:rsidRPr="00F711B6" w:rsidTr="00F711B6">
        <w:trPr>
          <w:trHeight w:val="314"/>
        </w:trPr>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D</w:t>
            </w:r>
            <w:r w:rsidRPr="00F711B6">
              <w:rPr>
                <w:rFonts w:ascii="Arial" w:hAnsi="Arial" w:cs="Arial"/>
                <w:b/>
                <w:vertAlign w:val="subscript"/>
              </w:rPr>
              <w:t>C</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0.42</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0.54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0.00</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85.45</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0.43</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5.04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0.01</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7.72</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0.10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0.47</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0.00</w:t>
            </w:r>
          </w:p>
        </w:tc>
      </w:tr>
      <w:tr w:rsidR="00F711B6" w:rsidRPr="00F711B6" w:rsidTr="00F711B6">
        <w:trPr>
          <w:trHeight w:val="323"/>
        </w:trPr>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R</w:t>
            </w:r>
            <w:r w:rsidRPr="00F711B6">
              <w:rPr>
                <w:rFonts w:ascii="Arial" w:hAnsi="Arial" w:cs="Arial"/>
                <w:b/>
                <w:vertAlign w:val="subscript"/>
              </w:rPr>
              <w:t>B</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0.13</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0.01</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1.32</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0.07</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138.57</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0.26</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13.09</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0.07</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14.55</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0.40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0.98</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0.00</w:t>
            </w:r>
          </w:p>
        </w:tc>
      </w:tr>
      <w:tr w:rsidR="00F711B6" w:rsidRPr="00F711B6" w:rsidTr="00F711B6">
        <w:trPr>
          <w:trHeight w:val="287"/>
        </w:trPr>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S</w:t>
            </w:r>
            <w:r w:rsidRPr="00F711B6">
              <w:rPr>
                <w:rFonts w:ascii="Arial" w:hAnsi="Arial" w:cs="Arial"/>
                <w:b/>
                <w:vertAlign w:val="subscript"/>
              </w:rPr>
              <w:t>B</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0.09</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0.41</w:t>
            </w:r>
            <w:r w:rsidRPr="00F711B6">
              <w:rPr>
                <w:rFonts w:ascii="Arial" w:hAnsi="Arial" w:cs="Arial"/>
                <w:vertAlign w:val="superscript"/>
              </w:rPr>
              <w:t>i</w:t>
            </w:r>
            <w:r w:rsidRPr="00F711B6">
              <w:rPr>
                <w:rFonts w:ascii="Arial" w:hAnsi="Arial" w:cs="Arial"/>
              </w:rPr>
              <w:sym w:font="Symbol" w:char="F0B1"/>
            </w:r>
            <w:r w:rsidRPr="00F711B6">
              <w:rPr>
                <w:rFonts w:ascii="Arial" w:hAnsi="Arial" w:cs="Arial"/>
              </w:rPr>
              <w:t>0.00</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98.41</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0.31</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21.16</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0.03</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8.67</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0.32</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D</w:t>
            </w:r>
            <w:r w:rsidRPr="00F711B6">
              <w:rPr>
                <w:rFonts w:ascii="Arial" w:hAnsi="Arial" w:cs="Arial"/>
                <w:b/>
                <w:vertAlign w:val="subscript"/>
              </w:rPr>
              <w:t>B</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0.13</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0.74</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0.03</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120.10</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0.46</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10.21</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0.09</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14.32</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0.02</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0.64</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R</w:t>
            </w:r>
            <w:r w:rsidRPr="00F711B6">
              <w:rPr>
                <w:rFonts w:ascii="Arial" w:hAnsi="Arial" w:cs="Arial"/>
                <w:b/>
                <w:vertAlign w:val="subscript"/>
              </w:rPr>
              <w:t>R</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1.05</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0.06</w:t>
            </w:r>
            <w:r w:rsidRPr="00F711B6">
              <w:rPr>
                <w:rFonts w:ascii="Arial" w:hAnsi="Arial" w:cs="Arial"/>
                <w:vertAlign w:val="superscript"/>
              </w:rPr>
              <w:t xml:space="preserve"> </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0.66</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129.40</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1.22</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10.02</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0.16</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20.00</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0.30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0.56</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S</w:t>
            </w:r>
            <w:r w:rsidRPr="00F711B6">
              <w:rPr>
                <w:rFonts w:ascii="Arial" w:hAnsi="Arial" w:cs="Arial"/>
                <w:b/>
                <w:vertAlign w:val="subscript"/>
              </w:rPr>
              <w:t>R</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0.38</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0.02</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0.45</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77.44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0.25</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8.66</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0.34</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3.02</w:t>
            </w:r>
            <w:r w:rsidRPr="00F711B6">
              <w:rPr>
                <w:rFonts w:ascii="Arial" w:hAnsi="Arial" w:cs="Arial"/>
                <w:vertAlign w:val="superscript"/>
              </w:rPr>
              <w:t>i</w:t>
            </w:r>
            <w:r w:rsidRPr="00F711B6">
              <w:rPr>
                <w:rFonts w:ascii="Arial" w:hAnsi="Arial" w:cs="Arial"/>
              </w:rPr>
              <w:sym w:font="Symbol" w:char="F0B1"/>
            </w:r>
            <w:r w:rsidRPr="00F711B6">
              <w:rPr>
                <w:rFonts w:ascii="Arial" w:hAnsi="Arial" w:cs="Arial"/>
              </w:rPr>
              <w:t>0.35</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0.45</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single" w:sz="4" w:space="0" w:color="auto"/>
              <w:right w:val="nil"/>
            </w:tcBorders>
          </w:tcPr>
          <w:p w:rsidR="00F711B6" w:rsidRPr="00F711B6" w:rsidRDefault="00F711B6" w:rsidP="00F711B6">
            <w:pPr>
              <w:jc w:val="center"/>
              <w:rPr>
                <w:rFonts w:ascii="Arial" w:hAnsi="Arial" w:cs="Arial"/>
                <w:b/>
              </w:rPr>
            </w:pPr>
            <w:r w:rsidRPr="00F711B6">
              <w:rPr>
                <w:rFonts w:ascii="Arial" w:hAnsi="Arial" w:cs="Arial"/>
                <w:b/>
              </w:rPr>
              <w:t>D</w:t>
            </w:r>
            <w:r w:rsidRPr="00F711B6">
              <w:rPr>
                <w:rFonts w:ascii="Arial" w:hAnsi="Arial" w:cs="Arial"/>
                <w:b/>
                <w:vertAlign w:val="subscript"/>
              </w:rPr>
              <w:t>R</w:t>
            </w:r>
          </w:p>
        </w:tc>
        <w:tc>
          <w:tcPr>
            <w:tcW w:w="126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0.35</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0.26</w:t>
            </w:r>
          </w:p>
        </w:tc>
        <w:tc>
          <w:tcPr>
            <w:tcW w:w="126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0.56</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0.00</w:t>
            </w:r>
          </w:p>
        </w:tc>
        <w:tc>
          <w:tcPr>
            <w:tcW w:w="150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35.43</w:t>
            </w:r>
            <w:r w:rsidRPr="00F711B6">
              <w:rPr>
                <w:rFonts w:ascii="Arial" w:hAnsi="Arial" w:cs="Arial"/>
                <w:vertAlign w:val="superscript"/>
              </w:rPr>
              <w:t>i</w:t>
            </w:r>
            <w:r w:rsidRPr="00F711B6">
              <w:rPr>
                <w:rFonts w:ascii="Arial" w:hAnsi="Arial" w:cs="Arial"/>
              </w:rPr>
              <w:sym w:font="Symbol" w:char="F0B1"/>
            </w:r>
            <w:r w:rsidRPr="00F711B6">
              <w:rPr>
                <w:rFonts w:ascii="Arial" w:hAnsi="Arial" w:cs="Arial"/>
              </w:rPr>
              <w:t>0.44</w:t>
            </w:r>
          </w:p>
        </w:tc>
        <w:tc>
          <w:tcPr>
            <w:tcW w:w="138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6.13</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0.04</w:t>
            </w:r>
          </w:p>
        </w:tc>
        <w:tc>
          <w:tcPr>
            <w:tcW w:w="138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7.93</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0.03</w:t>
            </w:r>
          </w:p>
        </w:tc>
        <w:tc>
          <w:tcPr>
            <w:tcW w:w="126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0.28</w:t>
            </w:r>
            <w:r w:rsidRPr="00F711B6">
              <w:rPr>
                <w:rFonts w:ascii="Arial" w:hAnsi="Arial" w:cs="Arial"/>
                <w:vertAlign w:val="superscript"/>
              </w:rPr>
              <w:t>i</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single" w:sz="4" w:space="0" w:color="auto"/>
              <w:left w:val="nil"/>
              <w:bottom w:val="nil"/>
              <w:right w:val="nil"/>
            </w:tcBorders>
          </w:tcPr>
          <w:p w:rsidR="00F711B6" w:rsidRPr="00F711B6" w:rsidRDefault="00F711B6" w:rsidP="00F711B6">
            <w:pPr>
              <w:jc w:val="center"/>
              <w:rPr>
                <w:rFonts w:ascii="Arial" w:hAnsi="Arial" w:cs="Arial"/>
                <w:b/>
              </w:rPr>
            </w:pP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50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38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38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p>
        </w:tc>
      </w:tr>
    </w:tbl>
    <w:p w:rsidR="00F711B6" w:rsidRPr="00F711B6" w:rsidRDefault="00F711B6" w:rsidP="00F711B6">
      <w:pPr>
        <w:spacing w:after="0" w:line="240" w:lineRule="auto"/>
        <w:rPr>
          <w:rFonts w:ascii="Arial" w:eastAsia="Calibri" w:hAnsi="Arial" w:cs="Arial"/>
        </w:rPr>
      </w:pPr>
      <w:r w:rsidRPr="00F711B6">
        <w:rPr>
          <w:rFonts w:ascii="Arial" w:eastAsia="Calibri" w:hAnsi="Arial" w:cs="Arial"/>
          <w:vertAlign w:val="superscript"/>
        </w:rPr>
        <w:t>1</w:t>
      </w:r>
      <w:r w:rsidRPr="00F711B6">
        <w:rPr>
          <w:rFonts w:ascii="Arial" w:eastAsia="Calibri" w:hAnsi="Arial" w:cs="Arial"/>
        </w:rPr>
        <w:t xml:space="preserve">Values are means ± standard deviations of three determinations. In any column, means bearing similar superscripts are not significantly different (p≥0.05). </w:t>
      </w:r>
      <w:r w:rsidRPr="00F711B6">
        <w:rPr>
          <w:rFonts w:ascii="Arial" w:eastAsia="Calibri" w:hAnsi="Arial" w:cs="Arial"/>
          <w:vertAlign w:val="superscript"/>
        </w:rPr>
        <w:t>2</w:t>
      </w:r>
      <w:r w:rsidRPr="00F711B6">
        <w:rPr>
          <w:rFonts w:ascii="Arial" w:eastAsia="Calibri" w:hAnsi="Arial" w:cs="Arial"/>
        </w:rPr>
        <w:t>R</w:t>
      </w:r>
      <w:r w:rsidRPr="00F711B6">
        <w:rPr>
          <w:rFonts w:ascii="Arial" w:eastAsia="Calibri" w:hAnsi="Arial" w:cs="Arial"/>
          <w:vertAlign w:val="subscript"/>
        </w:rPr>
        <w:t>C</w:t>
      </w:r>
      <w:r w:rsidRPr="00F711B6">
        <w:rPr>
          <w:rFonts w:ascii="Arial" w:eastAsia="Calibri" w:hAnsi="Arial" w:cs="Arial"/>
        </w:rPr>
        <w:t xml:space="preserve"> = Raw Cream;</w:t>
      </w:r>
      <w:r w:rsidRPr="00F711B6">
        <w:rPr>
          <w:rFonts w:ascii="Arial" w:eastAsia="Calibri" w:hAnsi="Arial" w:cs="Arial"/>
          <w:vertAlign w:val="superscript"/>
        </w:rPr>
        <w:t xml:space="preserve"> </w:t>
      </w:r>
      <w:r w:rsidRPr="00F711B6">
        <w:rPr>
          <w:rFonts w:ascii="Arial" w:eastAsia="Calibri" w:hAnsi="Arial" w:cs="Arial"/>
        </w:rPr>
        <w:t>S</w:t>
      </w:r>
      <w:r w:rsidRPr="00F711B6">
        <w:rPr>
          <w:rFonts w:ascii="Arial" w:eastAsia="Calibri" w:hAnsi="Arial" w:cs="Arial"/>
          <w:vertAlign w:val="subscript"/>
        </w:rPr>
        <w:t>C</w:t>
      </w:r>
      <w:r w:rsidRPr="00F711B6">
        <w:rPr>
          <w:rFonts w:ascii="Arial" w:eastAsia="Calibri" w:hAnsi="Arial" w:cs="Arial"/>
        </w:rPr>
        <w:t xml:space="preserve"> = Sprouted cream; D</w:t>
      </w:r>
      <w:r w:rsidRPr="00F711B6">
        <w:rPr>
          <w:rFonts w:ascii="Arial" w:eastAsia="Calibri" w:hAnsi="Arial" w:cs="Arial"/>
          <w:vertAlign w:val="subscript"/>
        </w:rPr>
        <w:t>C</w:t>
      </w:r>
      <w:r w:rsidRPr="00F711B6">
        <w:rPr>
          <w:rFonts w:ascii="Arial" w:eastAsia="Calibri" w:hAnsi="Arial" w:cs="Arial"/>
        </w:rPr>
        <w:t xml:space="preserve"> =Dehulled Cream; R</w:t>
      </w:r>
      <w:r w:rsidRPr="00F711B6">
        <w:rPr>
          <w:rFonts w:ascii="Arial" w:eastAsia="Calibri" w:hAnsi="Arial" w:cs="Arial"/>
          <w:vertAlign w:val="subscript"/>
        </w:rPr>
        <w:t>B</w:t>
      </w:r>
      <w:r w:rsidRPr="00F711B6">
        <w:rPr>
          <w:rFonts w:ascii="Arial" w:eastAsia="Calibri" w:hAnsi="Arial" w:cs="Arial"/>
        </w:rPr>
        <w:t xml:space="preserve"> = Raw Brown; S</w:t>
      </w:r>
      <w:r w:rsidRPr="00F711B6">
        <w:rPr>
          <w:rFonts w:ascii="Arial" w:eastAsia="Calibri" w:hAnsi="Arial" w:cs="Arial"/>
          <w:vertAlign w:val="subscript"/>
        </w:rPr>
        <w:t>B</w:t>
      </w:r>
      <w:r w:rsidRPr="00F711B6">
        <w:rPr>
          <w:rFonts w:ascii="Arial" w:eastAsia="Calibri" w:hAnsi="Arial" w:cs="Arial"/>
        </w:rPr>
        <w:t xml:space="preserve"> = Sprouted Brown; D</w:t>
      </w:r>
      <w:r w:rsidRPr="00F711B6">
        <w:rPr>
          <w:rFonts w:ascii="Arial" w:eastAsia="Calibri" w:hAnsi="Arial" w:cs="Arial"/>
          <w:vertAlign w:val="subscript"/>
        </w:rPr>
        <w:t>B</w:t>
      </w:r>
      <w:r w:rsidRPr="00F711B6">
        <w:rPr>
          <w:rFonts w:ascii="Arial" w:eastAsia="Calibri" w:hAnsi="Arial" w:cs="Arial"/>
        </w:rPr>
        <w:t xml:space="preserve"> = Dehulled Brown; R</w:t>
      </w:r>
      <w:r w:rsidRPr="00F711B6">
        <w:rPr>
          <w:rFonts w:ascii="Arial" w:eastAsia="Calibri" w:hAnsi="Arial" w:cs="Arial"/>
          <w:vertAlign w:val="subscript"/>
        </w:rPr>
        <w:t>R</w:t>
      </w:r>
      <w:r w:rsidRPr="00F711B6">
        <w:rPr>
          <w:rFonts w:ascii="Arial" w:eastAsia="Calibri" w:hAnsi="Arial" w:cs="Arial"/>
        </w:rPr>
        <w:t xml:space="preserve"> = Raw Red; S</w:t>
      </w:r>
      <w:r w:rsidRPr="00F711B6">
        <w:rPr>
          <w:rFonts w:ascii="Arial" w:eastAsia="Calibri" w:hAnsi="Arial" w:cs="Arial"/>
          <w:vertAlign w:val="subscript"/>
        </w:rPr>
        <w:t>R</w:t>
      </w:r>
      <w:r w:rsidRPr="00F711B6">
        <w:rPr>
          <w:rFonts w:ascii="Arial" w:eastAsia="Calibri" w:hAnsi="Arial" w:cs="Arial"/>
        </w:rPr>
        <w:t xml:space="preserve"> = Sprouted Red; D</w:t>
      </w:r>
      <w:r w:rsidRPr="00F711B6">
        <w:rPr>
          <w:rFonts w:ascii="Arial" w:eastAsia="Calibri" w:hAnsi="Arial" w:cs="Arial"/>
          <w:vertAlign w:val="subscript"/>
        </w:rPr>
        <w:t>R</w:t>
      </w:r>
      <w:r w:rsidRPr="00F711B6">
        <w:rPr>
          <w:rFonts w:ascii="Arial" w:eastAsia="Calibri" w:hAnsi="Arial" w:cs="Arial"/>
        </w:rPr>
        <w:t xml:space="preserve"> = Dehulled Red. </w:t>
      </w:r>
    </w:p>
    <w:p w:rsidR="00F711B6" w:rsidRPr="00F711B6" w:rsidRDefault="00F711B6" w:rsidP="00F711B6">
      <w:pPr>
        <w:spacing w:after="0" w:line="240" w:lineRule="auto"/>
        <w:rPr>
          <w:rFonts w:ascii="Arial" w:eastAsia="Calibri" w:hAnsi="Arial" w:cs="Arial"/>
        </w:rPr>
      </w:pPr>
    </w:p>
    <w:p w:rsidR="00F711B6" w:rsidRPr="00F711B6" w:rsidRDefault="00AA0CE8" w:rsidP="00F711B6">
      <w:pPr>
        <w:keepNext/>
        <w:keepLines/>
        <w:spacing w:after="0" w:line="240" w:lineRule="auto"/>
        <w:ind w:left="720" w:hanging="720"/>
        <w:outlineLvl w:val="0"/>
        <w:rPr>
          <w:rFonts w:ascii="Arial" w:eastAsia="SimSun" w:hAnsi="Arial" w:cs="Arial"/>
          <w:b/>
          <w:bCs/>
          <w:vertAlign w:val="superscript"/>
        </w:rPr>
      </w:pPr>
      <w:bookmarkStart w:id="46" w:name="_Toc162707575"/>
      <w:bookmarkStart w:id="47" w:name="_Toc162878358"/>
      <w:r>
        <w:rPr>
          <w:rFonts w:ascii="Arial" w:eastAsia="SimSun" w:hAnsi="Arial" w:cs="Arial"/>
          <w:b/>
          <w:bCs/>
        </w:rPr>
        <w:t>3.2. Effect of sprouting and</w:t>
      </w:r>
      <w:r w:rsidR="00F711B6" w:rsidRPr="00F711B6">
        <w:rPr>
          <w:rFonts w:ascii="Arial" w:eastAsia="SimSun" w:hAnsi="Arial" w:cs="Arial"/>
          <w:b/>
          <w:bCs/>
        </w:rPr>
        <w:t xml:space="preserve"> </w:t>
      </w:r>
      <w:r w:rsidR="00F711B6" w:rsidRPr="00AA0CE8">
        <w:rPr>
          <w:rFonts w:ascii="Arial" w:eastAsia="SimSun" w:hAnsi="Arial" w:cs="Arial"/>
          <w:b/>
          <w:bCs/>
        </w:rPr>
        <w:t>dehulling</w:t>
      </w:r>
      <w:r w:rsidR="00F711B6" w:rsidRPr="00F711B6">
        <w:rPr>
          <w:rFonts w:ascii="Arial" w:eastAsia="SimSun" w:hAnsi="Arial" w:cs="Arial"/>
          <w:b/>
          <w:bCs/>
        </w:rPr>
        <w:t xml:space="preserve"> on the mineral composition of </w:t>
      </w:r>
      <w:proofErr w:type="spellStart"/>
      <w:r w:rsidR="00F711B6" w:rsidRPr="00F711B6">
        <w:rPr>
          <w:rFonts w:ascii="Arial" w:eastAsia="SimSun" w:hAnsi="Arial" w:cs="Arial"/>
          <w:b/>
          <w:bCs/>
          <w:i/>
        </w:rPr>
        <w:t>Okpa</w:t>
      </w:r>
      <w:proofErr w:type="spellEnd"/>
      <w:r w:rsidR="00F711B6" w:rsidRPr="00F711B6">
        <w:rPr>
          <w:rFonts w:ascii="Arial" w:eastAsia="SimSun" w:hAnsi="Arial" w:cs="Arial"/>
          <w:b/>
          <w:bCs/>
        </w:rPr>
        <w:t xml:space="preserve"> from three BGN varieties.</w:t>
      </w:r>
      <w:bookmarkEnd w:id="46"/>
      <w:bookmarkEnd w:id="47"/>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bCs/>
        </w:rPr>
        <w:t>Table 3</w:t>
      </w:r>
      <w:r w:rsidRPr="00F711B6">
        <w:rPr>
          <w:rFonts w:ascii="Arial" w:eastAsia="Calibri" w:hAnsi="Arial" w:cs="Arial"/>
        </w:rPr>
        <w:t xml:space="preserve"> presents the results illustrating the impact of various processing methods and varietal differences on the mineral composition of Bambara groundnuts. Potassium, magnesium, and sodium emerged as the primary</w:t>
      </w:r>
      <w:r w:rsidR="00AA0CE8">
        <w:rPr>
          <w:rFonts w:ascii="Arial" w:eastAsia="Calibri" w:hAnsi="Arial" w:cs="Arial"/>
        </w:rPr>
        <w:t xml:space="preserve"> minerals in raw, sprouted, and</w:t>
      </w:r>
      <w:r w:rsidRPr="00F711B6">
        <w:rPr>
          <w:rFonts w:ascii="Arial" w:eastAsia="Calibri" w:hAnsi="Arial" w:cs="Arial"/>
        </w:rPr>
        <w:t xml:space="preserve"> </w:t>
      </w:r>
      <w:r w:rsidRPr="00AA0CE8">
        <w:rPr>
          <w:rFonts w:ascii="Arial" w:eastAsia="Calibri" w:hAnsi="Arial" w:cs="Arial"/>
        </w:rPr>
        <w:t>dehulled</w:t>
      </w:r>
      <w:r w:rsidR="00AA0CE8">
        <w:rPr>
          <w:rFonts w:ascii="Arial" w:eastAsia="Calibri" w:hAnsi="Arial" w:cs="Arial"/>
        </w:rPr>
        <w:t xml:space="preserve"> </w:t>
      </w:r>
      <w:proofErr w:type="spellStart"/>
      <w:r w:rsidRPr="00F711B6">
        <w:rPr>
          <w:rFonts w:ascii="Arial" w:eastAsia="Calibri" w:hAnsi="Arial" w:cs="Arial"/>
          <w:i/>
        </w:rPr>
        <w:t>Okpa</w:t>
      </w:r>
      <w:proofErr w:type="spellEnd"/>
      <w:r w:rsidRPr="00F711B6">
        <w:rPr>
          <w:rFonts w:ascii="Arial" w:eastAsia="Calibri" w:hAnsi="Arial" w:cs="Arial"/>
        </w:rPr>
        <w:t xml:space="preserve"> samples. A study </w:t>
      </w:r>
      <w:r w:rsidRPr="00F711B6">
        <w:rPr>
          <w:rFonts w:ascii="Arial" w:eastAsia="Calibri" w:hAnsi="Arial" w:cs="Arial"/>
        </w:rPr>
        <w:lastRenderedPageBreak/>
        <w:t xml:space="preserve">by </w:t>
      </w:r>
      <w:proofErr w:type="spellStart"/>
      <w:r w:rsidRPr="00F711B6">
        <w:rPr>
          <w:rFonts w:ascii="Arial" w:eastAsia="Calibri" w:hAnsi="Arial" w:cs="Arial"/>
        </w:rPr>
        <w:t>Fasoyiro</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(2005) similarly identified calcium (Ca), potassium (K), and phosphorus (P) as major minerals in legumes, including Bambara groundnuts. However, the calcium, iron, potassium, magnesium, and sodium values in </w:t>
      </w:r>
      <w:proofErr w:type="spellStart"/>
      <w:r w:rsidRPr="00F711B6">
        <w:rPr>
          <w:rFonts w:ascii="Arial" w:eastAsia="Calibri" w:hAnsi="Arial" w:cs="Arial"/>
          <w:i/>
        </w:rPr>
        <w:t>Okpa</w:t>
      </w:r>
      <w:proofErr w:type="spellEnd"/>
      <w:r w:rsidRPr="00F711B6">
        <w:rPr>
          <w:rFonts w:ascii="Arial" w:eastAsia="Calibri" w:hAnsi="Arial" w:cs="Arial"/>
        </w:rPr>
        <w:t xml:space="preserve"> were found to be lower than those reported by Davidson </w:t>
      </w:r>
      <w:r w:rsidRPr="00F711B6">
        <w:rPr>
          <w:rFonts w:ascii="Arial" w:eastAsia="Calibri" w:hAnsi="Arial" w:cs="Arial"/>
          <w:i/>
        </w:rPr>
        <w:t>et al</w:t>
      </w:r>
      <w:r w:rsidRPr="00F711B6">
        <w:rPr>
          <w:rFonts w:ascii="Arial" w:eastAsia="Calibri" w:hAnsi="Arial" w:cs="Arial"/>
        </w:rPr>
        <w:t xml:space="preserve">. (2019) for traditional Bambara nut, corn, and yam-based dishes. </w:t>
      </w:r>
      <w:proofErr w:type="spellStart"/>
      <w:r w:rsidRPr="00F711B6">
        <w:rPr>
          <w:rFonts w:ascii="Arial" w:eastAsia="Calibri" w:hAnsi="Arial" w:cs="Arial"/>
        </w:rPr>
        <w:t>Adumanya</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(2012) also reported lower values for calcium and potassium in their examination of the vitamin and mineral contents of </w:t>
      </w:r>
      <w:proofErr w:type="spellStart"/>
      <w:r w:rsidRPr="00F711B6">
        <w:rPr>
          <w:rFonts w:ascii="Arial" w:eastAsia="Calibri" w:hAnsi="Arial" w:cs="Arial"/>
          <w:i/>
        </w:rPr>
        <w:t>Okpa</w:t>
      </w:r>
      <w:proofErr w:type="spellEnd"/>
      <w:r w:rsidRPr="00F711B6">
        <w:rPr>
          <w:rFonts w:ascii="Arial" w:eastAsia="Calibri" w:hAnsi="Arial" w:cs="Arial"/>
        </w:rPr>
        <w:t xml:space="preserve">, although magnesium and sodium values were higher compared to the current study. Differences in mineral composition may arise from variations in the type of crops and the diverse conditions in which they are grown. Yahya </w:t>
      </w:r>
      <w:r w:rsidRPr="00F711B6">
        <w:rPr>
          <w:rFonts w:ascii="Arial" w:eastAsia="Calibri" w:hAnsi="Arial" w:cs="Arial"/>
          <w:i/>
        </w:rPr>
        <w:t>et al</w:t>
      </w:r>
      <w:r w:rsidRPr="00F711B6">
        <w:rPr>
          <w:rFonts w:ascii="Arial" w:eastAsia="Calibri" w:hAnsi="Arial" w:cs="Arial"/>
        </w:rPr>
        <w:t xml:space="preserve">. (2022) observed that cooking typically leads to a decrease in grain mineral content, but in this study, cooking didn't significantly impact calcium levels across all samples. This pattern was also noticed in the magnesium content of cream </w:t>
      </w:r>
      <w:proofErr w:type="spellStart"/>
      <w:r w:rsidRPr="00F711B6">
        <w:rPr>
          <w:rFonts w:ascii="Arial" w:eastAsia="Calibri" w:hAnsi="Arial" w:cs="Arial"/>
          <w:i/>
        </w:rPr>
        <w:t>Okpa</w:t>
      </w:r>
      <w:proofErr w:type="spellEnd"/>
      <w:r w:rsidRPr="00F711B6">
        <w:rPr>
          <w:rFonts w:ascii="Arial" w:eastAsia="Calibri" w:hAnsi="Arial" w:cs="Arial"/>
        </w:rPr>
        <w:t xml:space="preserve">, zinc content of red Bambara groundnut </w:t>
      </w:r>
      <w:proofErr w:type="spellStart"/>
      <w:r w:rsidRPr="00F711B6">
        <w:rPr>
          <w:rFonts w:ascii="Arial" w:eastAsia="Calibri" w:hAnsi="Arial" w:cs="Arial"/>
          <w:i/>
        </w:rPr>
        <w:t>Okpa</w:t>
      </w:r>
      <w:proofErr w:type="spellEnd"/>
      <w:r w:rsidRPr="00F711B6">
        <w:rPr>
          <w:rFonts w:ascii="Arial" w:eastAsia="Calibri" w:hAnsi="Arial" w:cs="Arial"/>
        </w:rPr>
        <w:t xml:space="preserve">, and iron content of black Bambara groundnut </w:t>
      </w:r>
      <w:proofErr w:type="spellStart"/>
      <w:r w:rsidRPr="00F711B6">
        <w:rPr>
          <w:rFonts w:ascii="Arial" w:eastAsia="Calibri" w:hAnsi="Arial" w:cs="Arial"/>
          <w:i/>
        </w:rPr>
        <w:t>Okpa</w:t>
      </w:r>
      <w:proofErr w:type="spellEnd"/>
      <w:r w:rsidRPr="00F711B6">
        <w:rPr>
          <w:rFonts w:ascii="Arial" w:eastAsia="Calibri" w:hAnsi="Arial" w:cs="Arial"/>
        </w:rPr>
        <w:t xml:space="preserve">. </w:t>
      </w:r>
      <w:proofErr w:type="spellStart"/>
      <w:r w:rsidRPr="00F711B6">
        <w:rPr>
          <w:rFonts w:ascii="Arial" w:eastAsia="Calibri" w:hAnsi="Arial" w:cs="Arial"/>
        </w:rPr>
        <w:t>Ekpenyong</w:t>
      </w:r>
      <w:proofErr w:type="spellEnd"/>
      <w:r w:rsidRPr="00F711B6">
        <w:rPr>
          <w:rFonts w:ascii="Arial" w:eastAsia="Calibri" w:hAnsi="Arial" w:cs="Arial"/>
        </w:rPr>
        <w:t xml:space="preserve"> and Borchers (1980) argue that cooking doesn't alter the iron content of winged bean seeds. Moreover, findings from </w:t>
      </w:r>
      <w:proofErr w:type="spellStart"/>
      <w:r w:rsidRPr="00F711B6">
        <w:rPr>
          <w:rFonts w:ascii="Arial" w:eastAsia="Calibri" w:hAnsi="Arial" w:cs="Arial"/>
        </w:rPr>
        <w:t>Alajaji</w:t>
      </w:r>
      <w:proofErr w:type="spellEnd"/>
      <w:r w:rsidRPr="00F711B6">
        <w:rPr>
          <w:rFonts w:ascii="Arial" w:eastAsia="Calibri" w:hAnsi="Arial" w:cs="Arial"/>
        </w:rPr>
        <w:t xml:space="preserve"> &amp; El-</w:t>
      </w:r>
      <w:proofErr w:type="spellStart"/>
      <w:r w:rsidRPr="00F711B6">
        <w:rPr>
          <w:rFonts w:ascii="Arial" w:eastAsia="Calibri" w:hAnsi="Arial" w:cs="Arial"/>
        </w:rPr>
        <w:t>Adawy</w:t>
      </w:r>
      <w:proofErr w:type="spellEnd"/>
      <w:r w:rsidRPr="00F711B6">
        <w:rPr>
          <w:rFonts w:ascii="Arial" w:eastAsia="Calibri" w:hAnsi="Arial" w:cs="Arial"/>
        </w:rPr>
        <w:t xml:space="preserve"> (2006) and El-</w:t>
      </w:r>
      <w:proofErr w:type="spellStart"/>
      <w:r w:rsidRPr="00F711B6">
        <w:rPr>
          <w:rFonts w:ascii="Arial" w:eastAsia="Calibri" w:hAnsi="Arial" w:cs="Arial"/>
        </w:rPr>
        <w:t>Adawy</w:t>
      </w:r>
      <w:proofErr w:type="spellEnd"/>
      <w:r w:rsidRPr="00F711B6">
        <w:rPr>
          <w:rFonts w:ascii="Arial" w:eastAsia="Calibri" w:hAnsi="Arial" w:cs="Arial"/>
        </w:rPr>
        <w:t xml:space="preserve"> (2002) suggest that mineral leaching occurs at varying rates during the steeping or cooking of leguminous grains.</w:t>
      </w:r>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rPr>
        <w:t>The speed at which minerals leach during cooking might depend on the cooking method employed. El-</w:t>
      </w:r>
      <w:proofErr w:type="spellStart"/>
      <w:r w:rsidRPr="00F711B6">
        <w:rPr>
          <w:rFonts w:ascii="Arial" w:eastAsia="Calibri" w:hAnsi="Arial" w:cs="Arial"/>
        </w:rPr>
        <w:t>Adawy</w:t>
      </w:r>
      <w:proofErr w:type="spellEnd"/>
      <w:r w:rsidRPr="00F711B6">
        <w:rPr>
          <w:rFonts w:ascii="Arial" w:eastAsia="Calibri" w:hAnsi="Arial" w:cs="Arial"/>
        </w:rPr>
        <w:t xml:space="preserve"> (2002) found that microwave cooking retained the highest amount of minerals in legumes, followed by autoclaving and then boiling. Interestingly, the sodium content increased significantly across all processing methods. Table 3 shows that adding salt during preparation notably raised sodium levels, suggesting that the observed increase could be linked to the higher sodium content in the sample. This discovery aligns with research by </w:t>
      </w:r>
      <w:proofErr w:type="spellStart"/>
      <w:r w:rsidRPr="00F711B6">
        <w:rPr>
          <w:rFonts w:ascii="Arial" w:eastAsia="Calibri" w:hAnsi="Arial" w:cs="Arial"/>
        </w:rPr>
        <w:t>Raes</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(2014) and Yahya </w:t>
      </w:r>
      <w:r w:rsidRPr="00F711B6">
        <w:rPr>
          <w:rFonts w:ascii="Arial" w:eastAsia="Calibri" w:hAnsi="Arial" w:cs="Arial"/>
          <w:i/>
        </w:rPr>
        <w:t>et al</w:t>
      </w:r>
      <w:r w:rsidRPr="00F711B6">
        <w:rPr>
          <w:rFonts w:ascii="Arial" w:eastAsia="Calibri" w:hAnsi="Arial" w:cs="Arial"/>
        </w:rPr>
        <w:t>. (2022), suggesting that the absorption of sodium ions from the soaking medium can contribute to elevated sodium levels in legumes.</w:t>
      </w:r>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rPr>
        <w:t xml:space="preserve">The study aligns with </w:t>
      </w:r>
      <w:proofErr w:type="spellStart"/>
      <w:r w:rsidRPr="00F711B6">
        <w:rPr>
          <w:rFonts w:ascii="Arial" w:eastAsia="Calibri" w:hAnsi="Arial" w:cs="Arial"/>
        </w:rPr>
        <w:t>Omoikhoje</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(2009) findings, indicating that the iron content of Bambara groundnuts increases with heat cooking. This characteristic observed in the studied Bambara groundnuts suggests they could be a valuable source of both macro- and micro-nutrients, particularly beneficial for vulnerable populations like infants and pregnant women in impoverished, developing countries (</w:t>
      </w:r>
      <w:proofErr w:type="spellStart"/>
      <w:r w:rsidRPr="00F711B6">
        <w:rPr>
          <w:rFonts w:ascii="Arial" w:eastAsia="Calibri" w:hAnsi="Arial" w:cs="Arial"/>
        </w:rPr>
        <w:t>Oyeyinka</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2019). Scientific research underscores that the consumption of essential minerals such as calcium, potassium, and iron promote health, growth, and cognitive development in both children and adults (Maharaj </w:t>
      </w:r>
      <w:r w:rsidRPr="00F711B6">
        <w:rPr>
          <w:rFonts w:ascii="Arial" w:eastAsia="Calibri" w:hAnsi="Arial" w:cs="Arial"/>
          <w:i/>
        </w:rPr>
        <w:t>et al</w:t>
      </w:r>
      <w:r w:rsidRPr="00F711B6">
        <w:rPr>
          <w:rFonts w:ascii="Arial" w:eastAsia="Calibri" w:hAnsi="Arial" w:cs="Arial"/>
        </w:rPr>
        <w:t xml:space="preserve">., 2001; Ivanovic </w:t>
      </w:r>
      <w:r w:rsidRPr="00F711B6">
        <w:rPr>
          <w:rFonts w:ascii="Arial" w:eastAsia="Calibri" w:hAnsi="Arial" w:cs="Arial"/>
          <w:i/>
        </w:rPr>
        <w:t>et al</w:t>
      </w:r>
      <w:r w:rsidRPr="00F711B6">
        <w:rPr>
          <w:rFonts w:ascii="Arial" w:eastAsia="Calibri" w:hAnsi="Arial" w:cs="Arial"/>
        </w:rPr>
        <w:t xml:space="preserve">., 2002). Even with the observed differences, the residual mineral content in the flours stayed within the acceptable recommended daily intake. Potassium consistently appeared in the highest quantity in the </w:t>
      </w:r>
      <w:proofErr w:type="spellStart"/>
      <w:r w:rsidRPr="00F711B6">
        <w:rPr>
          <w:rFonts w:ascii="Arial" w:eastAsia="Calibri" w:hAnsi="Arial" w:cs="Arial"/>
          <w:i/>
        </w:rPr>
        <w:t>Okpa</w:t>
      </w:r>
      <w:proofErr w:type="spellEnd"/>
      <w:r w:rsidRPr="00F711B6">
        <w:rPr>
          <w:rFonts w:ascii="Arial" w:eastAsia="Calibri" w:hAnsi="Arial" w:cs="Arial"/>
        </w:rPr>
        <w:t xml:space="preserve"> samples, regardless of variety. In comparison, the mean values of all analyzed minerals surpassed those reports on cowpea (</w:t>
      </w:r>
      <w:proofErr w:type="spellStart"/>
      <w:r w:rsidRPr="00F711B6">
        <w:rPr>
          <w:rFonts w:ascii="Arial" w:eastAsia="Calibri" w:hAnsi="Arial" w:cs="Arial"/>
        </w:rPr>
        <w:t>Kabas</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2007) and </w:t>
      </w:r>
      <w:proofErr w:type="spellStart"/>
      <w:r w:rsidRPr="00F711B6">
        <w:rPr>
          <w:rFonts w:ascii="Arial" w:eastAsia="Calibri" w:hAnsi="Arial" w:cs="Arial"/>
        </w:rPr>
        <w:t>mucuna</w:t>
      </w:r>
      <w:proofErr w:type="spellEnd"/>
      <w:r w:rsidRPr="00F711B6">
        <w:rPr>
          <w:rFonts w:ascii="Arial" w:eastAsia="Calibri" w:hAnsi="Arial" w:cs="Arial"/>
        </w:rPr>
        <w:t xml:space="preserve"> (</w:t>
      </w:r>
      <w:proofErr w:type="spellStart"/>
      <w:r w:rsidRPr="00F711B6">
        <w:rPr>
          <w:rFonts w:ascii="Arial" w:eastAsia="Calibri" w:hAnsi="Arial" w:cs="Arial"/>
        </w:rPr>
        <w:t>Udensi</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2010). </w:t>
      </w:r>
    </w:p>
    <w:p w:rsidR="00F711B6" w:rsidRPr="00F711B6" w:rsidRDefault="00F711B6" w:rsidP="00F711B6">
      <w:pPr>
        <w:spacing w:after="0" w:line="240" w:lineRule="auto"/>
        <w:ind w:left="1440" w:hanging="1440"/>
        <w:rPr>
          <w:rFonts w:ascii="Arial" w:eastAsia="Calibri" w:hAnsi="Arial" w:cs="Arial"/>
          <w:bCs/>
        </w:rPr>
      </w:pPr>
    </w:p>
    <w:p w:rsidR="00F711B6" w:rsidRPr="00F711B6" w:rsidRDefault="00F711B6" w:rsidP="00F711B6">
      <w:pPr>
        <w:spacing w:after="0" w:line="240" w:lineRule="auto"/>
        <w:ind w:left="1440" w:hanging="1440"/>
        <w:rPr>
          <w:rFonts w:ascii="Arial" w:eastAsia="Calibri" w:hAnsi="Arial" w:cs="Arial"/>
          <w:bCs/>
        </w:rPr>
      </w:pPr>
      <w:r w:rsidRPr="00F711B6">
        <w:rPr>
          <w:rFonts w:ascii="Arial" w:eastAsia="Calibri" w:hAnsi="Arial" w:cs="Arial"/>
          <w:bCs/>
        </w:rPr>
        <w:t xml:space="preserve">Table: 3: The Mineral Composition (mg/kg) of processed </w:t>
      </w:r>
      <w:proofErr w:type="spellStart"/>
      <w:r w:rsidRPr="00F711B6">
        <w:rPr>
          <w:rFonts w:ascii="Arial" w:eastAsia="Calibri" w:hAnsi="Arial" w:cs="Arial"/>
          <w:bCs/>
          <w:i/>
        </w:rPr>
        <w:t>Okpa</w:t>
      </w:r>
      <w:proofErr w:type="spellEnd"/>
      <w:r w:rsidRPr="00F711B6">
        <w:rPr>
          <w:rFonts w:ascii="Arial" w:eastAsia="Calibri" w:hAnsi="Arial" w:cs="Arial"/>
          <w:bCs/>
        </w:rPr>
        <w:t xml:space="preserve"> from Three BGN Varieties</w:t>
      </w:r>
    </w:p>
    <w:tbl>
      <w:tblPr>
        <w:tblW w:w="9270" w:type="dxa"/>
        <w:tblInd w:w="-360" w:type="dxa"/>
        <w:tblBorders>
          <w:top w:val="single" w:sz="4" w:space="0" w:color="auto"/>
          <w:bottom w:val="single" w:sz="4" w:space="0" w:color="auto"/>
        </w:tblBorders>
        <w:tblLook w:val="04A0" w:firstRow="1" w:lastRow="0" w:firstColumn="1" w:lastColumn="0" w:noHBand="0" w:noVBand="1"/>
      </w:tblPr>
      <w:tblGrid>
        <w:gridCol w:w="977"/>
        <w:gridCol w:w="1351"/>
        <w:gridCol w:w="1271"/>
        <w:gridCol w:w="1521"/>
        <w:gridCol w:w="1394"/>
        <w:gridCol w:w="1410"/>
        <w:gridCol w:w="1346"/>
      </w:tblGrid>
      <w:tr w:rsidR="00F711B6" w:rsidRPr="00F711B6" w:rsidTr="00F711B6">
        <w:trPr>
          <w:trHeight w:val="162"/>
        </w:trPr>
        <w:tc>
          <w:tcPr>
            <w:tcW w:w="977" w:type="dxa"/>
            <w:vMerge w:val="restart"/>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Sample Code</w:t>
            </w:r>
            <w:r w:rsidRPr="00F711B6">
              <w:rPr>
                <w:rFonts w:ascii="Arial" w:hAnsi="Arial" w:cs="Arial"/>
                <w:bCs/>
                <w:vertAlign w:val="superscript"/>
              </w:rPr>
              <w:t>2</w:t>
            </w:r>
          </w:p>
        </w:tc>
        <w:tc>
          <w:tcPr>
            <w:tcW w:w="8293" w:type="dxa"/>
            <w:gridSpan w:val="6"/>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Minerals (mg/kg)</w:t>
            </w:r>
            <w:r w:rsidRPr="00F711B6">
              <w:rPr>
                <w:rFonts w:ascii="Arial" w:hAnsi="Arial" w:cs="Arial"/>
                <w:bCs/>
                <w:vertAlign w:val="superscript"/>
              </w:rPr>
              <w:t>1</w:t>
            </w:r>
          </w:p>
        </w:tc>
      </w:tr>
      <w:tr w:rsidR="00F711B6" w:rsidRPr="00F711B6" w:rsidTr="00F711B6">
        <w:trPr>
          <w:trHeight w:val="162"/>
        </w:trPr>
        <w:tc>
          <w:tcPr>
            <w:tcW w:w="977"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355"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Ca</w:t>
            </w:r>
          </w:p>
        </w:tc>
        <w:tc>
          <w:tcPr>
            <w:tcW w:w="1268"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Fe</w:t>
            </w:r>
          </w:p>
        </w:tc>
        <w:tc>
          <w:tcPr>
            <w:tcW w:w="1521"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K</w:t>
            </w:r>
          </w:p>
        </w:tc>
        <w:tc>
          <w:tcPr>
            <w:tcW w:w="1388"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Mg</w:t>
            </w:r>
          </w:p>
        </w:tc>
        <w:tc>
          <w:tcPr>
            <w:tcW w:w="1411"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Na</w:t>
            </w:r>
          </w:p>
        </w:tc>
        <w:tc>
          <w:tcPr>
            <w:tcW w:w="1350"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Zn</w:t>
            </w:r>
          </w:p>
        </w:tc>
      </w:tr>
      <w:tr w:rsidR="00F711B6" w:rsidRPr="00F711B6" w:rsidTr="00F711B6">
        <w:trPr>
          <w:trHeight w:val="369"/>
        </w:trPr>
        <w:tc>
          <w:tcPr>
            <w:tcW w:w="977" w:type="dxa"/>
            <w:tcBorders>
              <w:top w:val="single" w:sz="4" w:space="0" w:color="auto"/>
              <w:bottom w:val="nil"/>
            </w:tcBorders>
          </w:tcPr>
          <w:p w:rsidR="00F711B6" w:rsidRPr="00F711B6" w:rsidRDefault="00F711B6" w:rsidP="00F711B6">
            <w:pPr>
              <w:rPr>
                <w:rFonts w:ascii="Arial" w:hAnsi="Arial" w:cs="Arial"/>
                <w:b/>
              </w:rPr>
            </w:pPr>
            <w:r w:rsidRPr="00F711B6">
              <w:rPr>
                <w:rFonts w:ascii="Arial" w:hAnsi="Arial" w:cs="Arial"/>
                <w:b/>
              </w:rPr>
              <w:t>R</w:t>
            </w:r>
            <w:r w:rsidRPr="00F711B6">
              <w:rPr>
                <w:rFonts w:ascii="Arial" w:hAnsi="Arial" w:cs="Arial"/>
                <w:b/>
                <w:color w:val="000000"/>
                <w:vertAlign w:val="subscript"/>
              </w:rPr>
              <w:t>COK</w:t>
            </w:r>
          </w:p>
        </w:tc>
        <w:tc>
          <w:tcPr>
            <w:tcW w:w="1355"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0.53</w:t>
            </w:r>
            <w:r w:rsidRPr="00F711B6">
              <w:rPr>
                <w:rFonts w:ascii="Arial" w:hAnsi="Arial" w:cs="Arial"/>
                <w:vertAlign w:val="superscript"/>
              </w:rPr>
              <w:t>b</w:t>
            </w:r>
            <w:r w:rsidRPr="00F711B6">
              <w:rPr>
                <w:rFonts w:ascii="Arial" w:hAnsi="Arial" w:cs="Arial"/>
              </w:rPr>
              <w:t>±0.01</w:t>
            </w:r>
          </w:p>
        </w:tc>
        <w:tc>
          <w:tcPr>
            <w:tcW w:w="1268"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0.90</w:t>
            </w:r>
            <w:r w:rsidRPr="00F711B6">
              <w:rPr>
                <w:rFonts w:ascii="Arial" w:hAnsi="Arial" w:cs="Arial"/>
                <w:vertAlign w:val="superscript"/>
              </w:rPr>
              <w:t>b</w:t>
            </w:r>
            <w:r w:rsidRPr="00F711B6">
              <w:rPr>
                <w:rFonts w:ascii="Arial" w:hAnsi="Arial" w:cs="Arial"/>
              </w:rPr>
              <w:t>±0.01</w:t>
            </w:r>
          </w:p>
        </w:tc>
        <w:tc>
          <w:tcPr>
            <w:tcW w:w="1521"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81.95</w:t>
            </w:r>
            <w:r w:rsidRPr="00F711B6">
              <w:rPr>
                <w:rFonts w:ascii="Arial" w:hAnsi="Arial" w:cs="Arial"/>
                <w:vertAlign w:val="superscript"/>
              </w:rPr>
              <w:t>d</w:t>
            </w:r>
            <w:r w:rsidRPr="00F711B6">
              <w:rPr>
                <w:rFonts w:ascii="Arial" w:hAnsi="Arial" w:cs="Arial"/>
              </w:rPr>
              <w:t>±3.61</w:t>
            </w:r>
          </w:p>
        </w:tc>
        <w:tc>
          <w:tcPr>
            <w:tcW w:w="1388"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6.11</w:t>
            </w:r>
            <w:r w:rsidRPr="00F711B6">
              <w:rPr>
                <w:rFonts w:ascii="Arial" w:hAnsi="Arial" w:cs="Arial"/>
                <w:vertAlign w:val="superscript"/>
              </w:rPr>
              <w:t>h</w:t>
            </w:r>
            <w:r w:rsidRPr="00F711B6">
              <w:rPr>
                <w:rFonts w:ascii="Arial" w:hAnsi="Arial" w:cs="Arial"/>
              </w:rPr>
              <w:t>±0.21</w:t>
            </w:r>
          </w:p>
        </w:tc>
        <w:tc>
          <w:tcPr>
            <w:tcW w:w="1411"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11.55</w:t>
            </w:r>
            <w:r w:rsidRPr="00F711B6">
              <w:rPr>
                <w:rFonts w:ascii="Arial" w:hAnsi="Arial" w:cs="Arial"/>
                <w:vertAlign w:val="superscript"/>
              </w:rPr>
              <w:t>d</w:t>
            </w:r>
            <w:r w:rsidRPr="00F711B6">
              <w:rPr>
                <w:rFonts w:ascii="Arial" w:hAnsi="Arial" w:cs="Arial"/>
              </w:rPr>
              <w:t>±1.01</w:t>
            </w:r>
          </w:p>
        </w:tc>
        <w:tc>
          <w:tcPr>
            <w:tcW w:w="1350"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1.07</w:t>
            </w:r>
            <w:r w:rsidRPr="00F711B6">
              <w:rPr>
                <w:rFonts w:ascii="Arial" w:hAnsi="Arial" w:cs="Arial"/>
                <w:vertAlign w:val="superscript"/>
              </w:rPr>
              <w:t>a</w:t>
            </w:r>
            <w:r w:rsidRPr="00F711B6">
              <w:rPr>
                <w:rFonts w:ascii="Arial" w:hAnsi="Arial" w:cs="Arial"/>
              </w:rPr>
              <w:t>±0.01</w:t>
            </w:r>
          </w:p>
        </w:tc>
      </w:tr>
      <w:tr w:rsidR="00F711B6" w:rsidRPr="00F711B6" w:rsidTr="00F711B6">
        <w:trPr>
          <w:trHeight w:val="358"/>
        </w:trPr>
        <w:tc>
          <w:tcPr>
            <w:tcW w:w="977" w:type="dxa"/>
            <w:tcBorders>
              <w:top w:val="nil"/>
            </w:tcBorders>
          </w:tcPr>
          <w:p w:rsidR="00F711B6" w:rsidRPr="00F711B6" w:rsidRDefault="00F711B6" w:rsidP="00F711B6">
            <w:pPr>
              <w:rPr>
                <w:rFonts w:ascii="Arial" w:hAnsi="Arial" w:cs="Arial"/>
                <w:b/>
              </w:rPr>
            </w:pPr>
            <w:r w:rsidRPr="00F711B6">
              <w:rPr>
                <w:rFonts w:ascii="Arial" w:hAnsi="Arial" w:cs="Arial"/>
                <w:b/>
              </w:rPr>
              <w:t>S</w:t>
            </w:r>
            <w:r w:rsidRPr="00F711B6">
              <w:rPr>
                <w:rFonts w:ascii="Arial" w:hAnsi="Arial" w:cs="Arial"/>
                <w:b/>
                <w:color w:val="000000"/>
                <w:vertAlign w:val="subscript"/>
              </w:rPr>
              <w:t>COK</w:t>
            </w:r>
          </w:p>
        </w:tc>
        <w:tc>
          <w:tcPr>
            <w:tcW w:w="1355" w:type="dxa"/>
            <w:tcBorders>
              <w:top w:val="nil"/>
            </w:tcBorders>
          </w:tcPr>
          <w:p w:rsidR="00F711B6" w:rsidRPr="00F711B6" w:rsidRDefault="00F711B6" w:rsidP="00F711B6">
            <w:pPr>
              <w:rPr>
                <w:rFonts w:ascii="Arial" w:hAnsi="Arial" w:cs="Arial"/>
              </w:rPr>
            </w:pPr>
            <w:r w:rsidRPr="00F711B6">
              <w:rPr>
                <w:rFonts w:ascii="Arial" w:hAnsi="Arial" w:cs="Arial"/>
              </w:rPr>
              <w:t>0.47</w:t>
            </w:r>
            <w:r w:rsidRPr="00F711B6">
              <w:rPr>
                <w:rFonts w:ascii="Arial" w:hAnsi="Arial" w:cs="Arial"/>
                <w:vertAlign w:val="superscript"/>
              </w:rPr>
              <w:t>c</w:t>
            </w:r>
            <w:r w:rsidRPr="00F711B6">
              <w:rPr>
                <w:rFonts w:ascii="Arial" w:hAnsi="Arial" w:cs="Arial"/>
              </w:rPr>
              <w:t>±0.03</w:t>
            </w:r>
          </w:p>
        </w:tc>
        <w:tc>
          <w:tcPr>
            <w:tcW w:w="1268" w:type="dxa"/>
            <w:tcBorders>
              <w:top w:val="nil"/>
            </w:tcBorders>
          </w:tcPr>
          <w:p w:rsidR="00F711B6" w:rsidRPr="00F711B6" w:rsidRDefault="00F711B6" w:rsidP="00F711B6">
            <w:pPr>
              <w:rPr>
                <w:rFonts w:ascii="Arial" w:hAnsi="Arial" w:cs="Arial"/>
              </w:rPr>
            </w:pPr>
            <w:r w:rsidRPr="00F711B6">
              <w:rPr>
                <w:rFonts w:ascii="Arial" w:hAnsi="Arial" w:cs="Arial"/>
              </w:rPr>
              <w:t>0.89</w:t>
            </w:r>
            <w:r w:rsidRPr="00F711B6">
              <w:rPr>
                <w:rFonts w:ascii="Arial" w:hAnsi="Arial" w:cs="Arial"/>
                <w:vertAlign w:val="superscript"/>
              </w:rPr>
              <w:t>c</w:t>
            </w:r>
            <w:r w:rsidRPr="00F711B6">
              <w:rPr>
                <w:rFonts w:ascii="Arial" w:hAnsi="Arial" w:cs="Arial"/>
              </w:rPr>
              <w:t>±0.02</w:t>
            </w:r>
          </w:p>
        </w:tc>
        <w:tc>
          <w:tcPr>
            <w:tcW w:w="1521" w:type="dxa"/>
            <w:tcBorders>
              <w:top w:val="nil"/>
            </w:tcBorders>
          </w:tcPr>
          <w:p w:rsidR="00F711B6" w:rsidRPr="00F711B6" w:rsidRDefault="00F711B6" w:rsidP="00F711B6">
            <w:pPr>
              <w:rPr>
                <w:rFonts w:ascii="Arial" w:hAnsi="Arial" w:cs="Arial"/>
              </w:rPr>
            </w:pPr>
            <w:r w:rsidRPr="00F711B6">
              <w:rPr>
                <w:rFonts w:ascii="Arial" w:hAnsi="Arial" w:cs="Arial"/>
              </w:rPr>
              <w:t>64.62</w:t>
            </w:r>
            <w:r w:rsidRPr="00F711B6">
              <w:rPr>
                <w:rFonts w:ascii="Arial" w:hAnsi="Arial" w:cs="Arial"/>
                <w:vertAlign w:val="superscript"/>
              </w:rPr>
              <w:t>f</w:t>
            </w:r>
            <w:r w:rsidRPr="00F711B6">
              <w:rPr>
                <w:rFonts w:ascii="Arial" w:hAnsi="Arial" w:cs="Arial"/>
              </w:rPr>
              <w:t>±0.10</w:t>
            </w:r>
          </w:p>
        </w:tc>
        <w:tc>
          <w:tcPr>
            <w:tcW w:w="1388" w:type="dxa"/>
            <w:tcBorders>
              <w:top w:val="nil"/>
            </w:tcBorders>
          </w:tcPr>
          <w:p w:rsidR="00F711B6" w:rsidRPr="00F711B6" w:rsidRDefault="00F711B6" w:rsidP="00F711B6">
            <w:pPr>
              <w:rPr>
                <w:rFonts w:ascii="Arial" w:hAnsi="Arial" w:cs="Arial"/>
              </w:rPr>
            </w:pPr>
            <w:r w:rsidRPr="00F711B6">
              <w:rPr>
                <w:rFonts w:ascii="Arial" w:hAnsi="Arial" w:cs="Arial"/>
              </w:rPr>
              <w:t>7.53</w:t>
            </w:r>
            <w:r w:rsidRPr="00F711B6">
              <w:rPr>
                <w:rFonts w:ascii="Arial" w:hAnsi="Arial" w:cs="Arial"/>
                <w:vertAlign w:val="superscript"/>
              </w:rPr>
              <w:t>g</w:t>
            </w:r>
            <w:r w:rsidRPr="00F711B6">
              <w:rPr>
                <w:rFonts w:ascii="Arial" w:hAnsi="Arial" w:cs="Arial"/>
              </w:rPr>
              <w:t>±0.14</w:t>
            </w:r>
          </w:p>
        </w:tc>
        <w:tc>
          <w:tcPr>
            <w:tcW w:w="1411" w:type="dxa"/>
            <w:tcBorders>
              <w:top w:val="nil"/>
            </w:tcBorders>
          </w:tcPr>
          <w:p w:rsidR="00F711B6" w:rsidRPr="00F711B6" w:rsidRDefault="00F711B6" w:rsidP="00F711B6">
            <w:pPr>
              <w:rPr>
                <w:rFonts w:ascii="Arial" w:hAnsi="Arial" w:cs="Arial"/>
              </w:rPr>
            </w:pPr>
            <w:r w:rsidRPr="00F711B6">
              <w:rPr>
                <w:rFonts w:ascii="Arial" w:hAnsi="Arial" w:cs="Arial"/>
              </w:rPr>
              <w:t>4.39</w:t>
            </w:r>
            <w:r w:rsidRPr="00F711B6">
              <w:rPr>
                <w:rFonts w:ascii="Arial" w:hAnsi="Arial" w:cs="Arial"/>
                <w:vertAlign w:val="superscript"/>
              </w:rPr>
              <w:t>h</w:t>
            </w:r>
            <w:r w:rsidRPr="00F711B6">
              <w:rPr>
                <w:rFonts w:ascii="Arial" w:hAnsi="Arial" w:cs="Arial"/>
              </w:rPr>
              <w:t>±0.01</w:t>
            </w:r>
          </w:p>
        </w:tc>
        <w:tc>
          <w:tcPr>
            <w:tcW w:w="1350" w:type="dxa"/>
            <w:tcBorders>
              <w:top w:val="nil"/>
            </w:tcBorders>
          </w:tcPr>
          <w:p w:rsidR="00F711B6" w:rsidRPr="00F711B6" w:rsidRDefault="00F711B6" w:rsidP="00F711B6">
            <w:pPr>
              <w:rPr>
                <w:rFonts w:ascii="Arial" w:hAnsi="Arial" w:cs="Arial"/>
              </w:rPr>
            </w:pPr>
            <w:r w:rsidRPr="00F711B6">
              <w:rPr>
                <w:rFonts w:ascii="Arial" w:hAnsi="Arial" w:cs="Arial"/>
              </w:rPr>
              <w:t>1.00</w:t>
            </w:r>
            <w:r w:rsidRPr="00F711B6">
              <w:rPr>
                <w:rFonts w:ascii="Arial" w:hAnsi="Arial" w:cs="Arial"/>
                <w:vertAlign w:val="superscript"/>
              </w:rPr>
              <w:t>b</w:t>
            </w:r>
            <w:r w:rsidRPr="00F711B6">
              <w:rPr>
                <w:rFonts w:ascii="Arial" w:hAnsi="Arial" w:cs="Arial"/>
              </w:rPr>
              <w:t>±0.01</w:t>
            </w:r>
          </w:p>
        </w:tc>
      </w:tr>
      <w:tr w:rsidR="00F711B6" w:rsidRPr="00F711B6" w:rsidTr="00F711B6">
        <w:trPr>
          <w:trHeight w:val="315"/>
        </w:trPr>
        <w:tc>
          <w:tcPr>
            <w:tcW w:w="977" w:type="dxa"/>
          </w:tcPr>
          <w:p w:rsidR="00F711B6" w:rsidRPr="00F711B6" w:rsidRDefault="00F711B6" w:rsidP="00F711B6">
            <w:pPr>
              <w:rPr>
                <w:rFonts w:ascii="Arial" w:hAnsi="Arial" w:cs="Arial"/>
                <w:b/>
              </w:rPr>
            </w:pPr>
            <w:r w:rsidRPr="00F711B6">
              <w:rPr>
                <w:rFonts w:ascii="Arial" w:hAnsi="Arial" w:cs="Arial"/>
                <w:b/>
              </w:rPr>
              <w:t>D</w:t>
            </w:r>
            <w:r w:rsidRPr="00F711B6">
              <w:rPr>
                <w:rFonts w:ascii="Arial" w:hAnsi="Arial" w:cs="Arial"/>
                <w:b/>
                <w:color w:val="000000"/>
                <w:vertAlign w:val="subscript"/>
              </w:rPr>
              <w:t>COK</w:t>
            </w:r>
          </w:p>
        </w:tc>
        <w:tc>
          <w:tcPr>
            <w:tcW w:w="1355" w:type="dxa"/>
          </w:tcPr>
          <w:p w:rsidR="00F711B6" w:rsidRPr="00F711B6" w:rsidRDefault="00F711B6" w:rsidP="00F711B6">
            <w:pPr>
              <w:rPr>
                <w:rFonts w:ascii="Arial" w:hAnsi="Arial" w:cs="Arial"/>
              </w:rPr>
            </w:pPr>
            <w:r w:rsidRPr="00F711B6">
              <w:rPr>
                <w:rFonts w:ascii="Arial" w:hAnsi="Arial" w:cs="Arial"/>
              </w:rPr>
              <w:t>0.32</w:t>
            </w:r>
            <w:r w:rsidRPr="00F711B6">
              <w:rPr>
                <w:rFonts w:ascii="Arial" w:hAnsi="Arial" w:cs="Arial"/>
                <w:vertAlign w:val="superscript"/>
              </w:rPr>
              <w:t>e</w:t>
            </w:r>
            <w:r w:rsidRPr="00F711B6">
              <w:rPr>
                <w:rFonts w:ascii="Arial" w:hAnsi="Arial" w:cs="Arial"/>
              </w:rPr>
              <w:t>±0.00</w:t>
            </w:r>
          </w:p>
        </w:tc>
        <w:tc>
          <w:tcPr>
            <w:tcW w:w="1268" w:type="dxa"/>
          </w:tcPr>
          <w:p w:rsidR="00F711B6" w:rsidRPr="00F711B6" w:rsidRDefault="00F711B6" w:rsidP="00F711B6">
            <w:pPr>
              <w:rPr>
                <w:rFonts w:ascii="Arial" w:hAnsi="Arial" w:cs="Arial"/>
              </w:rPr>
            </w:pPr>
            <w:r w:rsidRPr="00F711B6">
              <w:rPr>
                <w:rFonts w:ascii="Arial" w:hAnsi="Arial" w:cs="Arial"/>
              </w:rPr>
              <w:t>0.63</w:t>
            </w:r>
            <w:r w:rsidRPr="00F711B6">
              <w:rPr>
                <w:rFonts w:ascii="Arial" w:hAnsi="Arial" w:cs="Arial"/>
                <w:vertAlign w:val="superscript"/>
              </w:rPr>
              <w:t>f</w:t>
            </w:r>
            <w:r w:rsidRPr="00F711B6">
              <w:rPr>
                <w:rFonts w:ascii="Arial" w:hAnsi="Arial" w:cs="Arial"/>
              </w:rPr>
              <w:t>±0.01</w:t>
            </w:r>
          </w:p>
        </w:tc>
        <w:tc>
          <w:tcPr>
            <w:tcW w:w="1521" w:type="dxa"/>
          </w:tcPr>
          <w:p w:rsidR="00F711B6" w:rsidRPr="00F711B6" w:rsidRDefault="00F711B6" w:rsidP="00F711B6">
            <w:pPr>
              <w:rPr>
                <w:rFonts w:ascii="Arial" w:hAnsi="Arial" w:cs="Arial"/>
              </w:rPr>
            </w:pPr>
            <w:r w:rsidRPr="00F711B6">
              <w:rPr>
                <w:rFonts w:ascii="Arial" w:hAnsi="Arial" w:cs="Arial"/>
              </w:rPr>
              <w:t>80.17</w:t>
            </w:r>
            <w:r w:rsidRPr="00F711B6">
              <w:rPr>
                <w:rFonts w:ascii="Arial" w:hAnsi="Arial" w:cs="Arial"/>
                <w:vertAlign w:val="superscript"/>
              </w:rPr>
              <w:t>d</w:t>
            </w:r>
            <w:r w:rsidRPr="00F711B6">
              <w:rPr>
                <w:rFonts w:ascii="Arial" w:hAnsi="Arial" w:cs="Arial"/>
              </w:rPr>
              <w:t>±0.91</w:t>
            </w:r>
          </w:p>
        </w:tc>
        <w:tc>
          <w:tcPr>
            <w:tcW w:w="1388" w:type="dxa"/>
          </w:tcPr>
          <w:p w:rsidR="00F711B6" w:rsidRPr="00F711B6" w:rsidRDefault="00F711B6" w:rsidP="00F711B6">
            <w:pPr>
              <w:rPr>
                <w:rFonts w:ascii="Arial" w:hAnsi="Arial" w:cs="Arial"/>
              </w:rPr>
            </w:pPr>
            <w:r w:rsidRPr="00F711B6">
              <w:rPr>
                <w:rFonts w:ascii="Arial" w:hAnsi="Arial" w:cs="Arial"/>
              </w:rPr>
              <w:t>5.02</w:t>
            </w:r>
            <w:r w:rsidRPr="00F711B6">
              <w:rPr>
                <w:rFonts w:ascii="Arial" w:hAnsi="Arial" w:cs="Arial"/>
                <w:vertAlign w:val="superscript"/>
              </w:rPr>
              <w:t>i</w:t>
            </w:r>
            <w:r w:rsidRPr="00F711B6">
              <w:rPr>
                <w:rFonts w:ascii="Arial" w:hAnsi="Arial" w:cs="Arial"/>
              </w:rPr>
              <w:t>±0.43</w:t>
            </w:r>
          </w:p>
        </w:tc>
        <w:tc>
          <w:tcPr>
            <w:tcW w:w="1411" w:type="dxa"/>
          </w:tcPr>
          <w:p w:rsidR="00F711B6" w:rsidRPr="00F711B6" w:rsidRDefault="00F711B6" w:rsidP="00F711B6">
            <w:pPr>
              <w:rPr>
                <w:rFonts w:ascii="Arial" w:hAnsi="Arial" w:cs="Arial"/>
              </w:rPr>
            </w:pPr>
            <w:r w:rsidRPr="00F711B6">
              <w:rPr>
                <w:rFonts w:ascii="Arial" w:hAnsi="Arial" w:cs="Arial"/>
              </w:rPr>
              <w:t>8.41</w:t>
            </w:r>
            <w:r w:rsidRPr="00F711B6">
              <w:rPr>
                <w:rFonts w:ascii="Arial" w:hAnsi="Arial" w:cs="Arial"/>
                <w:vertAlign w:val="superscript"/>
              </w:rPr>
              <w:t>f</w:t>
            </w:r>
            <w:r w:rsidRPr="00F711B6">
              <w:rPr>
                <w:rFonts w:ascii="Arial" w:hAnsi="Arial" w:cs="Arial"/>
              </w:rPr>
              <w:t>±0.90</w:t>
            </w:r>
          </w:p>
        </w:tc>
        <w:tc>
          <w:tcPr>
            <w:tcW w:w="1350" w:type="dxa"/>
          </w:tcPr>
          <w:p w:rsidR="00F711B6" w:rsidRPr="00F711B6" w:rsidRDefault="00F711B6" w:rsidP="00F711B6">
            <w:pPr>
              <w:rPr>
                <w:rFonts w:ascii="Arial" w:hAnsi="Arial" w:cs="Arial"/>
              </w:rPr>
            </w:pPr>
            <w:r w:rsidRPr="00F711B6">
              <w:rPr>
                <w:rFonts w:ascii="Arial" w:hAnsi="Arial" w:cs="Arial"/>
              </w:rPr>
              <w:t>0.48</w:t>
            </w:r>
            <w:r w:rsidRPr="00F711B6">
              <w:rPr>
                <w:rFonts w:ascii="Arial" w:hAnsi="Arial" w:cs="Arial"/>
                <w:vertAlign w:val="superscript"/>
              </w:rPr>
              <w:t>e</w:t>
            </w:r>
            <w:r w:rsidRPr="00F711B6">
              <w:rPr>
                <w:rFonts w:ascii="Arial" w:hAnsi="Arial" w:cs="Arial"/>
              </w:rPr>
              <w:t>±0.00</w:t>
            </w:r>
          </w:p>
        </w:tc>
      </w:tr>
      <w:tr w:rsidR="00F711B6" w:rsidRPr="00F711B6" w:rsidTr="00F711B6">
        <w:trPr>
          <w:trHeight w:val="369"/>
        </w:trPr>
        <w:tc>
          <w:tcPr>
            <w:tcW w:w="977" w:type="dxa"/>
          </w:tcPr>
          <w:p w:rsidR="00F711B6" w:rsidRPr="00F711B6" w:rsidRDefault="00F711B6" w:rsidP="00F711B6">
            <w:pPr>
              <w:rPr>
                <w:rFonts w:ascii="Arial" w:hAnsi="Arial" w:cs="Arial"/>
                <w:b/>
              </w:rPr>
            </w:pPr>
            <w:r w:rsidRPr="00F711B6">
              <w:rPr>
                <w:rFonts w:ascii="Arial" w:hAnsi="Arial" w:cs="Arial"/>
                <w:b/>
              </w:rPr>
              <w:t>R</w:t>
            </w:r>
            <w:r w:rsidRPr="00F711B6">
              <w:rPr>
                <w:rFonts w:ascii="Arial" w:hAnsi="Arial" w:cs="Arial"/>
                <w:b/>
                <w:color w:val="000000"/>
                <w:vertAlign w:val="subscript"/>
              </w:rPr>
              <w:t>BOK</w:t>
            </w:r>
          </w:p>
        </w:tc>
        <w:tc>
          <w:tcPr>
            <w:tcW w:w="1355" w:type="dxa"/>
          </w:tcPr>
          <w:p w:rsidR="00F711B6" w:rsidRPr="00F711B6" w:rsidRDefault="00F711B6" w:rsidP="00F711B6">
            <w:pPr>
              <w:rPr>
                <w:rFonts w:ascii="Arial" w:hAnsi="Arial" w:cs="Arial"/>
              </w:rPr>
            </w:pPr>
            <w:r w:rsidRPr="00F711B6">
              <w:rPr>
                <w:rFonts w:ascii="Arial" w:hAnsi="Arial" w:cs="Arial"/>
              </w:rPr>
              <w:t>0.10</w:t>
            </w:r>
            <w:r w:rsidRPr="00F711B6">
              <w:rPr>
                <w:rFonts w:ascii="Arial" w:hAnsi="Arial" w:cs="Arial"/>
                <w:vertAlign w:val="superscript"/>
              </w:rPr>
              <w:t>g</w:t>
            </w:r>
            <w:r w:rsidRPr="00F711B6">
              <w:rPr>
                <w:rFonts w:ascii="Arial" w:hAnsi="Arial" w:cs="Arial"/>
              </w:rPr>
              <w:t>±0.10</w:t>
            </w:r>
          </w:p>
        </w:tc>
        <w:tc>
          <w:tcPr>
            <w:tcW w:w="1268" w:type="dxa"/>
          </w:tcPr>
          <w:p w:rsidR="00F711B6" w:rsidRPr="00F711B6" w:rsidRDefault="00F711B6" w:rsidP="00F711B6">
            <w:pPr>
              <w:rPr>
                <w:rFonts w:ascii="Arial" w:hAnsi="Arial" w:cs="Arial"/>
              </w:rPr>
            </w:pPr>
            <w:r w:rsidRPr="00F711B6">
              <w:rPr>
                <w:rFonts w:ascii="Arial" w:hAnsi="Arial" w:cs="Arial"/>
              </w:rPr>
              <w:t>1.01</w:t>
            </w:r>
            <w:r w:rsidRPr="00F711B6">
              <w:rPr>
                <w:rFonts w:ascii="Arial" w:hAnsi="Arial" w:cs="Arial"/>
                <w:vertAlign w:val="superscript"/>
              </w:rPr>
              <w:t>a</w:t>
            </w:r>
            <w:r w:rsidRPr="00F711B6">
              <w:rPr>
                <w:rFonts w:ascii="Arial" w:hAnsi="Arial" w:cs="Arial"/>
              </w:rPr>
              <w:t>±0.01</w:t>
            </w:r>
          </w:p>
        </w:tc>
        <w:tc>
          <w:tcPr>
            <w:tcW w:w="1521" w:type="dxa"/>
          </w:tcPr>
          <w:p w:rsidR="00F711B6" w:rsidRPr="00F711B6" w:rsidRDefault="00F711B6" w:rsidP="00F711B6">
            <w:pPr>
              <w:rPr>
                <w:rFonts w:ascii="Arial" w:hAnsi="Arial" w:cs="Arial"/>
              </w:rPr>
            </w:pPr>
            <w:r w:rsidRPr="00F711B6">
              <w:rPr>
                <w:rFonts w:ascii="Arial" w:hAnsi="Arial" w:cs="Arial"/>
              </w:rPr>
              <w:t>95.81</w:t>
            </w:r>
            <w:r w:rsidRPr="00F711B6">
              <w:rPr>
                <w:rFonts w:ascii="Arial" w:hAnsi="Arial" w:cs="Arial"/>
                <w:vertAlign w:val="superscript"/>
              </w:rPr>
              <w:t>c</w:t>
            </w:r>
            <w:r w:rsidRPr="00F711B6">
              <w:rPr>
                <w:rFonts w:ascii="Arial" w:hAnsi="Arial" w:cs="Arial"/>
              </w:rPr>
              <w:t>±0.58</w:t>
            </w:r>
          </w:p>
        </w:tc>
        <w:tc>
          <w:tcPr>
            <w:tcW w:w="1388" w:type="dxa"/>
          </w:tcPr>
          <w:p w:rsidR="00F711B6" w:rsidRPr="00F711B6" w:rsidRDefault="00F711B6" w:rsidP="00F711B6">
            <w:pPr>
              <w:rPr>
                <w:rFonts w:ascii="Arial" w:hAnsi="Arial" w:cs="Arial"/>
              </w:rPr>
            </w:pPr>
            <w:r w:rsidRPr="00F711B6">
              <w:rPr>
                <w:rFonts w:ascii="Arial" w:hAnsi="Arial" w:cs="Arial"/>
              </w:rPr>
              <w:t>11.58</w:t>
            </w:r>
            <w:r w:rsidRPr="00F711B6">
              <w:rPr>
                <w:rFonts w:ascii="Arial" w:hAnsi="Arial" w:cs="Arial"/>
                <w:vertAlign w:val="superscript"/>
              </w:rPr>
              <w:t>b</w:t>
            </w:r>
            <w:r w:rsidRPr="00F711B6">
              <w:rPr>
                <w:rFonts w:ascii="Arial" w:hAnsi="Arial" w:cs="Arial"/>
              </w:rPr>
              <w:t>±1.01</w:t>
            </w:r>
          </w:p>
        </w:tc>
        <w:tc>
          <w:tcPr>
            <w:tcW w:w="1411" w:type="dxa"/>
          </w:tcPr>
          <w:p w:rsidR="00F711B6" w:rsidRPr="00F711B6" w:rsidRDefault="00F711B6" w:rsidP="00F711B6">
            <w:pPr>
              <w:rPr>
                <w:rFonts w:ascii="Arial" w:hAnsi="Arial" w:cs="Arial"/>
              </w:rPr>
            </w:pPr>
            <w:r w:rsidRPr="00F711B6">
              <w:rPr>
                <w:rFonts w:ascii="Arial" w:hAnsi="Arial" w:cs="Arial"/>
              </w:rPr>
              <w:t>14.94</w:t>
            </w:r>
            <w:r w:rsidRPr="00F711B6">
              <w:rPr>
                <w:rFonts w:ascii="Arial" w:hAnsi="Arial" w:cs="Arial"/>
                <w:vertAlign w:val="superscript"/>
              </w:rPr>
              <w:t>b</w:t>
            </w:r>
            <w:r w:rsidRPr="00F711B6">
              <w:rPr>
                <w:rFonts w:ascii="Arial" w:hAnsi="Arial" w:cs="Arial"/>
              </w:rPr>
              <w:t>±1.01</w:t>
            </w:r>
          </w:p>
        </w:tc>
        <w:tc>
          <w:tcPr>
            <w:tcW w:w="1350" w:type="dxa"/>
          </w:tcPr>
          <w:p w:rsidR="00F711B6" w:rsidRPr="00F711B6" w:rsidRDefault="00F711B6" w:rsidP="00F711B6">
            <w:pPr>
              <w:rPr>
                <w:rFonts w:ascii="Arial" w:hAnsi="Arial" w:cs="Arial"/>
              </w:rPr>
            </w:pPr>
            <w:r w:rsidRPr="00F711B6">
              <w:rPr>
                <w:rFonts w:ascii="Arial" w:hAnsi="Arial" w:cs="Arial"/>
              </w:rPr>
              <w:t>0.98</w:t>
            </w:r>
            <w:r w:rsidRPr="00F711B6">
              <w:rPr>
                <w:rFonts w:ascii="Arial" w:hAnsi="Arial" w:cs="Arial"/>
                <w:vertAlign w:val="superscript"/>
              </w:rPr>
              <w:t>c</w:t>
            </w:r>
            <w:r w:rsidRPr="00F711B6">
              <w:rPr>
                <w:rFonts w:ascii="Arial" w:hAnsi="Arial" w:cs="Arial"/>
              </w:rPr>
              <w:t>±0.03</w:t>
            </w:r>
          </w:p>
        </w:tc>
      </w:tr>
      <w:tr w:rsidR="00F711B6" w:rsidRPr="00F711B6" w:rsidTr="00F711B6">
        <w:trPr>
          <w:trHeight w:val="348"/>
        </w:trPr>
        <w:tc>
          <w:tcPr>
            <w:tcW w:w="977" w:type="dxa"/>
          </w:tcPr>
          <w:p w:rsidR="00F711B6" w:rsidRPr="00F711B6" w:rsidRDefault="00F711B6" w:rsidP="00F711B6">
            <w:pPr>
              <w:rPr>
                <w:rFonts w:ascii="Arial" w:hAnsi="Arial" w:cs="Arial"/>
                <w:b/>
              </w:rPr>
            </w:pPr>
            <w:r w:rsidRPr="00F711B6">
              <w:rPr>
                <w:rFonts w:ascii="Arial" w:hAnsi="Arial" w:cs="Arial"/>
                <w:b/>
              </w:rPr>
              <w:t>S</w:t>
            </w:r>
            <w:r w:rsidRPr="00F711B6">
              <w:rPr>
                <w:rFonts w:ascii="Arial" w:hAnsi="Arial" w:cs="Arial"/>
                <w:b/>
                <w:color w:val="000000"/>
                <w:vertAlign w:val="subscript"/>
              </w:rPr>
              <w:t>BOK</w:t>
            </w:r>
          </w:p>
        </w:tc>
        <w:tc>
          <w:tcPr>
            <w:tcW w:w="1355" w:type="dxa"/>
          </w:tcPr>
          <w:p w:rsidR="00F711B6" w:rsidRPr="00F711B6" w:rsidRDefault="00F711B6" w:rsidP="00F711B6">
            <w:pPr>
              <w:rPr>
                <w:rFonts w:ascii="Arial" w:hAnsi="Arial" w:cs="Arial"/>
              </w:rPr>
            </w:pPr>
            <w:r w:rsidRPr="00F711B6">
              <w:rPr>
                <w:rFonts w:ascii="Arial" w:hAnsi="Arial" w:cs="Arial"/>
              </w:rPr>
              <w:t>0.09</w:t>
            </w:r>
            <w:r w:rsidRPr="00F711B6">
              <w:rPr>
                <w:rFonts w:ascii="Arial" w:hAnsi="Arial" w:cs="Arial"/>
                <w:vertAlign w:val="superscript"/>
              </w:rPr>
              <w:t>h</w:t>
            </w:r>
            <w:r w:rsidRPr="00F711B6">
              <w:rPr>
                <w:rFonts w:ascii="Arial" w:hAnsi="Arial" w:cs="Arial"/>
              </w:rPr>
              <w:t>±0.01</w:t>
            </w:r>
          </w:p>
        </w:tc>
        <w:tc>
          <w:tcPr>
            <w:tcW w:w="1268" w:type="dxa"/>
          </w:tcPr>
          <w:p w:rsidR="00F711B6" w:rsidRPr="00F711B6" w:rsidRDefault="00F711B6" w:rsidP="00F711B6">
            <w:pPr>
              <w:rPr>
                <w:rFonts w:ascii="Arial" w:hAnsi="Arial" w:cs="Arial"/>
              </w:rPr>
            </w:pPr>
            <w:r w:rsidRPr="00F711B6">
              <w:rPr>
                <w:rFonts w:ascii="Arial" w:hAnsi="Arial" w:cs="Arial"/>
              </w:rPr>
              <w:t>0.41</w:t>
            </w:r>
            <w:r w:rsidRPr="00F711B6">
              <w:rPr>
                <w:rFonts w:ascii="Arial" w:hAnsi="Arial" w:cs="Arial"/>
                <w:vertAlign w:val="superscript"/>
              </w:rPr>
              <w:t>i</w:t>
            </w:r>
            <w:r w:rsidRPr="00F711B6">
              <w:rPr>
                <w:rFonts w:ascii="Arial" w:hAnsi="Arial" w:cs="Arial"/>
              </w:rPr>
              <w:t>±0.00</w:t>
            </w:r>
          </w:p>
        </w:tc>
        <w:tc>
          <w:tcPr>
            <w:tcW w:w="1521" w:type="dxa"/>
          </w:tcPr>
          <w:p w:rsidR="00F711B6" w:rsidRPr="00F711B6" w:rsidRDefault="00F711B6" w:rsidP="00F711B6">
            <w:pPr>
              <w:rPr>
                <w:rFonts w:ascii="Arial" w:hAnsi="Arial" w:cs="Arial"/>
              </w:rPr>
            </w:pPr>
            <w:r w:rsidRPr="00F711B6">
              <w:rPr>
                <w:rFonts w:ascii="Arial" w:hAnsi="Arial" w:cs="Arial"/>
              </w:rPr>
              <w:t>50.64</w:t>
            </w:r>
            <w:r w:rsidRPr="00F711B6">
              <w:rPr>
                <w:rFonts w:ascii="Arial" w:hAnsi="Arial" w:cs="Arial"/>
                <w:vertAlign w:val="superscript"/>
              </w:rPr>
              <w:t>g</w:t>
            </w:r>
            <w:r w:rsidRPr="00F711B6">
              <w:rPr>
                <w:rFonts w:ascii="Arial" w:hAnsi="Arial" w:cs="Arial"/>
              </w:rPr>
              <w:t>±0.30</w:t>
            </w:r>
          </w:p>
        </w:tc>
        <w:tc>
          <w:tcPr>
            <w:tcW w:w="1388" w:type="dxa"/>
          </w:tcPr>
          <w:p w:rsidR="00F711B6" w:rsidRPr="00F711B6" w:rsidRDefault="00F711B6" w:rsidP="00F711B6">
            <w:pPr>
              <w:rPr>
                <w:rFonts w:ascii="Arial" w:hAnsi="Arial" w:cs="Arial"/>
              </w:rPr>
            </w:pPr>
            <w:r w:rsidRPr="00F711B6">
              <w:rPr>
                <w:rFonts w:ascii="Arial" w:hAnsi="Arial" w:cs="Arial"/>
              </w:rPr>
              <w:t>19.98</w:t>
            </w:r>
            <w:r w:rsidRPr="00F711B6">
              <w:rPr>
                <w:rFonts w:ascii="Arial" w:hAnsi="Arial" w:cs="Arial"/>
                <w:vertAlign w:val="superscript"/>
              </w:rPr>
              <w:t>a</w:t>
            </w:r>
            <w:r w:rsidRPr="00F711B6">
              <w:rPr>
                <w:rFonts w:ascii="Arial" w:hAnsi="Arial" w:cs="Arial"/>
              </w:rPr>
              <w:t>±1.91</w:t>
            </w:r>
          </w:p>
        </w:tc>
        <w:tc>
          <w:tcPr>
            <w:tcW w:w="1411" w:type="dxa"/>
          </w:tcPr>
          <w:p w:rsidR="00F711B6" w:rsidRPr="00F711B6" w:rsidRDefault="00F711B6" w:rsidP="00F711B6">
            <w:pPr>
              <w:rPr>
                <w:rFonts w:ascii="Arial" w:hAnsi="Arial" w:cs="Arial"/>
              </w:rPr>
            </w:pPr>
            <w:r w:rsidRPr="00F711B6">
              <w:rPr>
                <w:rFonts w:ascii="Arial" w:hAnsi="Arial" w:cs="Arial"/>
              </w:rPr>
              <w:t>9.04</w:t>
            </w:r>
            <w:r w:rsidRPr="00F711B6">
              <w:rPr>
                <w:rFonts w:ascii="Arial" w:hAnsi="Arial" w:cs="Arial"/>
                <w:vertAlign w:val="superscript"/>
              </w:rPr>
              <w:t>e</w:t>
            </w:r>
            <w:r w:rsidRPr="00F711B6">
              <w:rPr>
                <w:rFonts w:ascii="Arial" w:hAnsi="Arial" w:cs="Arial"/>
              </w:rPr>
              <w:t>±0.87</w:t>
            </w:r>
          </w:p>
        </w:tc>
        <w:tc>
          <w:tcPr>
            <w:tcW w:w="1350" w:type="dxa"/>
          </w:tcPr>
          <w:p w:rsidR="00F711B6" w:rsidRPr="00F711B6" w:rsidRDefault="00F711B6" w:rsidP="00F711B6">
            <w:pPr>
              <w:rPr>
                <w:rFonts w:ascii="Arial" w:hAnsi="Arial" w:cs="Arial"/>
              </w:rPr>
            </w:pPr>
            <w:r w:rsidRPr="00F711B6">
              <w:rPr>
                <w:rFonts w:ascii="Arial" w:hAnsi="Arial" w:cs="Arial"/>
              </w:rPr>
              <w:t>0.36</w:t>
            </w:r>
            <w:r w:rsidRPr="00F711B6">
              <w:rPr>
                <w:rFonts w:ascii="Arial" w:hAnsi="Arial" w:cs="Arial"/>
                <w:vertAlign w:val="superscript"/>
              </w:rPr>
              <w:t>g</w:t>
            </w:r>
            <w:r w:rsidRPr="00F711B6">
              <w:rPr>
                <w:rFonts w:ascii="Arial" w:hAnsi="Arial" w:cs="Arial"/>
              </w:rPr>
              <w:t>±0.21</w:t>
            </w:r>
          </w:p>
        </w:tc>
      </w:tr>
      <w:tr w:rsidR="00F711B6" w:rsidRPr="00F711B6" w:rsidTr="00F711B6">
        <w:trPr>
          <w:trHeight w:val="369"/>
        </w:trPr>
        <w:tc>
          <w:tcPr>
            <w:tcW w:w="977" w:type="dxa"/>
          </w:tcPr>
          <w:p w:rsidR="00F711B6" w:rsidRPr="00F711B6" w:rsidRDefault="00F711B6" w:rsidP="00F711B6">
            <w:pPr>
              <w:rPr>
                <w:rFonts w:ascii="Arial" w:hAnsi="Arial" w:cs="Arial"/>
                <w:b/>
              </w:rPr>
            </w:pPr>
            <w:r w:rsidRPr="00F711B6">
              <w:rPr>
                <w:rFonts w:ascii="Arial" w:hAnsi="Arial" w:cs="Arial"/>
                <w:b/>
              </w:rPr>
              <w:lastRenderedPageBreak/>
              <w:t>D</w:t>
            </w:r>
            <w:r w:rsidRPr="00F711B6">
              <w:rPr>
                <w:rFonts w:ascii="Arial" w:hAnsi="Arial" w:cs="Arial"/>
                <w:b/>
                <w:color w:val="000000"/>
                <w:vertAlign w:val="subscript"/>
              </w:rPr>
              <w:t>BOK</w:t>
            </w:r>
          </w:p>
        </w:tc>
        <w:tc>
          <w:tcPr>
            <w:tcW w:w="1355" w:type="dxa"/>
          </w:tcPr>
          <w:p w:rsidR="00F711B6" w:rsidRPr="00F711B6" w:rsidRDefault="00F711B6" w:rsidP="00F711B6">
            <w:pPr>
              <w:rPr>
                <w:rFonts w:ascii="Arial" w:hAnsi="Arial" w:cs="Arial"/>
              </w:rPr>
            </w:pPr>
            <w:r w:rsidRPr="00F711B6">
              <w:rPr>
                <w:rFonts w:ascii="Arial" w:hAnsi="Arial" w:cs="Arial"/>
              </w:rPr>
              <w:t>0.09</w:t>
            </w:r>
            <w:r w:rsidRPr="00F711B6">
              <w:rPr>
                <w:rFonts w:ascii="Arial" w:hAnsi="Arial" w:cs="Arial"/>
                <w:vertAlign w:val="superscript"/>
              </w:rPr>
              <w:t>h</w:t>
            </w:r>
            <w:r w:rsidRPr="00F711B6">
              <w:rPr>
                <w:rFonts w:ascii="Arial" w:hAnsi="Arial" w:cs="Arial"/>
              </w:rPr>
              <w:t>±0.03</w:t>
            </w:r>
          </w:p>
        </w:tc>
        <w:tc>
          <w:tcPr>
            <w:tcW w:w="1268" w:type="dxa"/>
          </w:tcPr>
          <w:p w:rsidR="00F711B6" w:rsidRPr="00F711B6" w:rsidRDefault="00F711B6" w:rsidP="00F711B6">
            <w:pPr>
              <w:rPr>
                <w:rFonts w:ascii="Arial" w:hAnsi="Arial" w:cs="Arial"/>
              </w:rPr>
            </w:pPr>
            <w:r w:rsidRPr="00F711B6">
              <w:rPr>
                <w:rFonts w:ascii="Arial" w:hAnsi="Arial" w:cs="Arial"/>
              </w:rPr>
              <w:t>0.68</w:t>
            </w:r>
            <w:r w:rsidRPr="00F711B6">
              <w:rPr>
                <w:rFonts w:ascii="Arial" w:hAnsi="Arial" w:cs="Arial"/>
                <w:vertAlign w:val="superscript"/>
              </w:rPr>
              <w:t>e</w:t>
            </w:r>
            <w:r w:rsidRPr="00F711B6">
              <w:rPr>
                <w:rFonts w:ascii="Arial" w:hAnsi="Arial" w:cs="Arial"/>
              </w:rPr>
              <w:t>±0.00</w:t>
            </w:r>
          </w:p>
        </w:tc>
        <w:tc>
          <w:tcPr>
            <w:tcW w:w="1521" w:type="dxa"/>
          </w:tcPr>
          <w:p w:rsidR="00F711B6" w:rsidRPr="00F711B6" w:rsidRDefault="00F711B6" w:rsidP="00F711B6">
            <w:pPr>
              <w:rPr>
                <w:rFonts w:ascii="Arial" w:hAnsi="Arial" w:cs="Arial"/>
              </w:rPr>
            </w:pPr>
            <w:r w:rsidRPr="00F711B6">
              <w:rPr>
                <w:rFonts w:ascii="Arial" w:hAnsi="Arial" w:cs="Arial"/>
              </w:rPr>
              <w:t>113.70</w:t>
            </w:r>
            <w:r w:rsidRPr="00F711B6">
              <w:rPr>
                <w:rFonts w:ascii="Arial" w:hAnsi="Arial" w:cs="Arial"/>
                <w:vertAlign w:val="superscript"/>
              </w:rPr>
              <w:t>a</w:t>
            </w:r>
            <w:r w:rsidRPr="00F711B6">
              <w:rPr>
                <w:rFonts w:ascii="Arial" w:hAnsi="Arial" w:cs="Arial"/>
              </w:rPr>
              <w:t>±3.79</w:t>
            </w:r>
          </w:p>
        </w:tc>
        <w:tc>
          <w:tcPr>
            <w:tcW w:w="1388" w:type="dxa"/>
          </w:tcPr>
          <w:p w:rsidR="00F711B6" w:rsidRPr="00F711B6" w:rsidRDefault="00F711B6" w:rsidP="00F711B6">
            <w:pPr>
              <w:rPr>
                <w:rFonts w:ascii="Arial" w:hAnsi="Arial" w:cs="Arial"/>
              </w:rPr>
            </w:pPr>
            <w:r w:rsidRPr="00F711B6">
              <w:rPr>
                <w:rFonts w:ascii="Arial" w:hAnsi="Arial" w:cs="Arial"/>
              </w:rPr>
              <w:t>9.97</w:t>
            </w:r>
            <w:r w:rsidRPr="00F711B6">
              <w:rPr>
                <w:rFonts w:ascii="Arial" w:hAnsi="Arial" w:cs="Arial"/>
                <w:vertAlign w:val="superscript"/>
              </w:rPr>
              <w:t>d</w:t>
            </w:r>
            <w:r w:rsidRPr="00F711B6">
              <w:rPr>
                <w:rFonts w:ascii="Arial" w:hAnsi="Arial" w:cs="Arial"/>
              </w:rPr>
              <w:t>±1.11</w:t>
            </w:r>
          </w:p>
        </w:tc>
        <w:tc>
          <w:tcPr>
            <w:tcW w:w="1411" w:type="dxa"/>
          </w:tcPr>
          <w:p w:rsidR="00F711B6" w:rsidRPr="00F711B6" w:rsidRDefault="00F711B6" w:rsidP="00F711B6">
            <w:pPr>
              <w:rPr>
                <w:rFonts w:ascii="Arial" w:hAnsi="Arial" w:cs="Arial"/>
              </w:rPr>
            </w:pPr>
            <w:r w:rsidRPr="00F711B6">
              <w:rPr>
                <w:rFonts w:ascii="Arial" w:hAnsi="Arial" w:cs="Arial"/>
              </w:rPr>
              <w:t>14.56</w:t>
            </w:r>
            <w:r w:rsidRPr="00F711B6">
              <w:rPr>
                <w:rFonts w:ascii="Arial" w:hAnsi="Arial" w:cs="Arial"/>
                <w:vertAlign w:val="superscript"/>
              </w:rPr>
              <w:t>c</w:t>
            </w:r>
            <w:r w:rsidRPr="00F711B6">
              <w:rPr>
                <w:rFonts w:ascii="Arial" w:hAnsi="Arial" w:cs="Arial"/>
              </w:rPr>
              <w:t>±2.01</w:t>
            </w:r>
          </w:p>
        </w:tc>
        <w:tc>
          <w:tcPr>
            <w:tcW w:w="1350" w:type="dxa"/>
          </w:tcPr>
          <w:p w:rsidR="00F711B6" w:rsidRPr="00F711B6" w:rsidRDefault="00F711B6" w:rsidP="00F711B6">
            <w:pPr>
              <w:rPr>
                <w:rFonts w:ascii="Arial" w:hAnsi="Arial" w:cs="Arial"/>
              </w:rPr>
            </w:pPr>
            <w:r w:rsidRPr="00F711B6">
              <w:rPr>
                <w:rFonts w:ascii="Arial" w:hAnsi="Arial" w:cs="Arial"/>
              </w:rPr>
              <w:t>0.60</w:t>
            </w:r>
            <w:r w:rsidRPr="00F711B6">
              <w:rPr>
                <w:rFonts w:ascii="Arial" w:hAnsi="Arial" w:cs="Arial"/>
                <w:vertAlign w:val="superscript"/>
              </w:rPr>
              <w:t>d</w:t>
            </w:r>
            <w:r w:rsidRPr="00F711B6">
              <w:rPr>
                <w:rFonts w:ascii="Arial" w:hAnsi="Arial" w:cs="Arial"/>
              </w:rPr>
              <w:t>±0.00</w:t>
            </w:r>
          </w:p>
        </w:tc>
      </w:tr>
      <w:tr w:rsidR="00F711B6" w:rsidRPr="00F711B6" w:rsidTr="00F711B6">
        <w:trPr>
          <w:trHeight w:val="315"/>
        </w:trPr>
        <w:tc>
          <w:tcPr>
            <w:tcW w:w="977" w:type="dxa"/>
          </w:tcPr>
          <w:p w:rsidR="00F711B6" w:rsidRPr="00F711B6" w:rsidRDefault="00F711B6" w:rsidP="00F711B6">
            <w:pPr>
              <w:rPr>
                <w:rFonts w:ascii="Arial" w:hAnsi="Arial" w:cs="Arial"/>
              </w:rPr>
            </w:pPr>
            <w:r w:rsidRPr="00F711B6">
              <w:rPr>
                <w:rFonts w:ascii="Arial" w:hAnsi="Arial" w:cs="Arial"/>
                <w:b/>
              </w:rPr>
              <w:t>R</w:t>
            </w:r>
            <w:r w:rsidRPr="00F711B6">
              <w:rPr>
                <w:rFonts w:ascii="Arial" w:hAnsi="Arial" w:cs="Arial"/>
                <w:b/>
                <w:color w:val="000000"/>
                <w:vertAlign w:val="subscript"/>
              </w:rPr>
              <w:t>ROK</w:t>
            </w:r>
          </w:p>
        </w:tc>
        <w:tc>
          <w:tcPr>
            <w:tcW w:w="1355" w:type="dxa"/>
          </w:tcPr>
          <w:p w:rsidR="00F711B6" w:rsidRPr="00F711B6" w:rsidRDefault="00F711B6" w:rsidP="00F711B6">
            <w:pPr>
              <w:rPr>
                <w:rFonts w:ascii="Arial" w:hAnsi="Arial" w:cs="Arial"/>
              </w:rPr>
            </w:pPr>
            <w:r w:rsidRPr="00F711B6">
              <w:rPr>
                <w:rFonts w:ascii="Arial" w:hAnsi="Arial" w:cs="Arial"/>
              </w:rPr>
              <w:t>1.03</w:t>
            </w:r>
            <w:r w:rsidRPr="00F711B6">
              <w:rPr>
                <w:rFonts w:ascii="Arial" w:hAnsi="Arial" w:cs="Arial"/>
                <w:vertAlign w:val="superscript"/>
              </w:rPr>
              <w:t>a</w:t>
            </w:r>
            <w:r w:rsidRPr="00F711B6">
              <w:rPr>
                <w:rFonts w:ascii="Arial" w:hAnsi="Arial" w:cs="Arial"/>
              </w:rPr>
              <w:t>±0.01</w:t>
            </w:r>
          </w:p>
        </w:tc>
        <w:tc>
          <w:tcPr>
            <w:tcW w:w="1268" w:type="dxa"/>
          </w:tcPr>
          <w:p w:rsidR="00F711B6" w:rsidRPr="00F711B6" w:rsidRDefault="00F711B6" w:rsidP="00F711B6">
            <w:pPr>
              <w:rPr>
                <w:rFonts w:ascii="Arial" w:hAnsi="Arial" w:cs="Arial"/>
              </w:rPr>
            </w:pPr>
            <w:r w:rsidRPr="00F711B6">
              <w:rPr>
                <w:rFonts w:ascii="Arial" w:hAnsi="Arial" w:cs="Arial"/>
              </w:rPr>
              <w:t>0.79</w:t>
            </w:r>
            <w:r w:rsidRPr="00F711B6">
              <w:rPr>
                <w:rFonts w:ascii="Arial" w:hAnsi="Arial" w:cs="Arial"/>
                <w:vertAlign w:val="superscript"/>
              </w:rPr>
              <w:t>d</w:t>
            </w:r>
            <w:r w:rsidRPr="00F711B6">
              <w:rPr>
                <w:rFonts w:ascii="Arial" w:hAnsi="Arial" w:cs="Arial"/>
              </w:rPr>
              <w:t>±0.21</w:t>
            </w:r>
          </w:p>
        </w:tc>
        <w:tc>
          <w:tcPr>
            <w:tcW w:w="1521" w:type="dxa"/>
          </w:tcPr>
          <w:p w:rsidR="00F711B6" w:rsidRPr="00F711B6" w:rsidRDefault="00F711B6" w:rsidP="00F711B6">
            <w:pPr>
              <w:rPr>
                <w:rFonts w:ascii="Arial" w:hAnsi="Arial" w:cs="Arial"/>
              </w:rPr>
            </w:pPr>
            <w:r w:rsidRPr="00F711B6">
              <w:rPr>
                <w:rFonts w:ascii="Arial" w:hAnsi="Arial" w:cs="Arial"/>
              </w:rPr>
              <w:t>105.11</w:t>
            </w:r>
            <w:r w:rsidRPr="00F711B6">
              <w:rPr>
                <w:rFonts w:ascii="Arial" w:hAnsi="Arial" w:cs="Arial"/>
                <w:vertAlign w:val="superscript"/>
              </w:rPr>
              <w:t>b</w:t>
            </w:r>
            <w:r w:rsidRPr="00F711B6">
              <w:rPr>
                <w:rFonts w:ascii="Arial" w:hAnsi="Arial" w:cs="Arial"/>
              </w:rPr>
              <w:t>±4.90</w:t>
            </w:r>
          </w:p>
        </w:tc>
        <w:tc>
          <w:tcPr>
            <w:tcW w:w="1388" w:type="dxa"/>
          </w:tcPr>
          <w:p w:rsidR="00F711B6" w:rsidRPr="00F711B6" w:rsidRDefault="00F711B6" w:rsidP="00F711B6">
            <w:pPr>
              <w:rPr>
                <w:rFonts w:ascii="Arial" w:hAnsi="Arial" w:cs="Arial"/>
              </w:rPr>
            </w:pPr>
            <w:r w:rsidRPr="00F711B6">
              <w:rPr>
                <w:rFonts w:ascii="Arial" w:hAnsi="Arial" w:cs="Arial"/>
              </w:rPr>
              <w:t>10.67</w:t>
            </w:r>
            <w:r w:rsidRPr="00F711B6">
              <w:rPr>
                <w:rFonts w:ascii="Arial" w:hAnsi="Arial" w:cs="Arial"/>
                <w:vertAlign w:val="superscript"/>
              </w:rPr>
              <w:t>c</w:t>
            </w:r>
            <w:r w:rsidRPr="00F711B6">
              <w:rPr>
                <w:rFonts w:ascii="Arial" w:hAnsi="Arial" w:cs="Arial"/>
              </w:rPr>
              <w:t>±1.03</w:t>
            </w:r>
          </w:p>
        </w:tc>
        <w:tc>
          <w:tcPr>
            <w:tcW w:w="1411" w:type="dxa"/>
          </w:tcPr>
          <w:p w:rsidR="00F711B6" w:rsidRPr="00F711B6" w:rsidRDefault="00F711B6" w:rsidP="00F711B6">
            <w:pPr>
              <w:rPr>
                <w:rFonts w:ascii="Arial" w:hAnsi="Arial" w:cs="Arial"/>
              </w:rPr>
            </w:pPr>
            <w:r w:rsidRPr="00F711B6">
              <w:rPr>
                <w:rFonts w:ascii="Arial" w:hAnsi="Arial" w:cs="Arial"/>
              </w:rPr>
              <w:t>24.03</w:t>
            </w:r>
            <w:r w:rsidRPr="00F711B6">
              <w:rPr>
                <w:rFonts w:ascii="Arial" w:hAnsi="Arial" w:cs="Arial"/>
                <w:vertAlign w:val="superscript"/>
              </w:rPr>
              <w:t>a</w:t>
            </w:r>
            <w:r w:rsidRPr="00F711B6">
              <w:rPr>
                <w:rFonts w:ascii="Arial" w:hAnsi="Arial" w:cs="Arial"/>
              </w:rPr>
              <w:t>±1.05</w:t>
            </w:r>
          </w:p>
        </w:tc>
        <w:tc>
          <w:tcPr>
            <w:tcW w:w="1350" w:type="dxa"/>
          </w:tcPr>
          <w:p w:rsidR="00F711B6" w:rsidRPr="00F711B6" w:rsidRDefault="00F711B6" w:rsidP="00F711B6">
            <w:pPr>
              <w:rPr>
                <w:rFonts w:ascii="Arial" w:hAnsi="Arial" w:cs="Arial"/>
              </w:rPr>
            </w:pPr>
            <w:r w:rsidRPr="00F711B6">
              <w:rPr>
                <w:rFonts w:ascii="Arial" w:hAnsi="Arial" w:cs="Arial"/>
              </w:rPr>
              <w:t>0.43</w:t>
            </w:r>
            <w:r w:rsidRPr="00F711B6">
              <w:rPr>
                <w:rFonts w:ascii="Arial" w:hAnsi="Arial" w:cs="Arial"/>
                <w:vertAlign w:val="superscript"/>
              </w:rPr>
              <w:t>f</w:t>
            </w:r>
            <w:r w:rsidRPr="00F711B6">
              <w:rPr>
                <w:rFonts w:ascii="Arial" w:hAnsi="Arial" w:cs="Arial"/>
              </w:rPr>
              <w:t>±0.13</w:t>
            </w:r>
          </w:p>
        </w:tc>
      </w:tr>
      <w:tr w:rsidR="00F711B6" w:rsidRPr="00F711B6" w:rsidTr="00F711B6">
        <w:trPr>
          <w:trHeight w:val="315"/>
        </w:trPr>
        <w:tc>
          <w:tcPr>
            <w:tcW w:w="977" w:type="dxa"/>
          </w:tcPr>
          <w:p w:rsidR="00F711B6" w:rsidRPr="00F711B6" w:rsidRDefault="00F711B6" w:rsidP="00F711B6">
            <w:pPr>
              <w:rPr>
                <w:rFonts w:ascii="Arial" w:hAnsi="Arial" w:cs="Arial"/>
                <w:b/>
              </w:rPr>
            </w:pPr>
            <w:r w:rsidRPr="00F711B6">
              <w:rPr>
                <w:rFonts w:ascii="Arial" w:hAnsi="Arial" w:cs="Arial"/>
                <w:b/>
              </w:rPr>
              <w:t>S</w:t>
            </w:r>
            <w:r w:rsidRPr="00F711B6">
              <w:rPr>
                <w:rFonts w:ascii="Arial" w:hAnsi="Arial" w:cs="Arial"/>
                <w:b/>
                <w:color w:val="000000"/>
                <w:vertAlign w:val="subscript"/>
              </w:rPr>
              <w:t>ROK</w:t>
            </w:r>
          </w:p>
        </w:tc>
        <w:tc>
          <w:tcPr>
            <w:tcW w:w="1355" w:type="dxa"/>
          </w:tcPr>
          <w:p w:rsidR="00F711B6" w:rsidRPr="00F711B6" w:rsidRDefault="00F711B6" w:rsidP="00F711B6">
            <w:pPr>
              <w:rPr>
                <w:rFonts w:ascii="Arial" w:hAnsi="Arial" w:cs="Arial"/>
              </w:rPr>
            </w:pPr>
            <w:r w:rsidRPr="00F711B6">
              <w:rPr>
                <w:rFonts w:ascii="Arial" w:hAnsi="Arial" w:cs="Arial"/>
              </w:rPr>
              <w:t>0.17</w:t>
            </w:r>
            <w:r w:rsidRPr="00F711B6">
              <w:rPr>
                <w:rFonts w:ascii="Arial" w:hAnsi="Arial" w:cs="Arial"/>
                <w:vertAlign w:val="superscript"/>
              </w:rPr>
              <w:t>f</w:t>
            </w:r>
            <w:r w:rsidRPr="00F711B6">
              <w:rPr>
                <w:rFonts w:ascii="Arial" w:hAnsi="Arial" w:cs="Arial"/>
              </w:rPr>
              <w:t>±0.02</w:t>
            </w:r>
          </w:p>
        </w:tc>
        <w:tc>
          <w:tcPr>
            <w:tcW w:w="1268" w:type="dxa"/>
          </w:tcPr>
          <w:p w:rsidR="00F711B6" w:rsidRPr="00F711B6" w:rsidRDefault="00F711B6" w:rsidP="00F711B6">
            <w:pPr>
              <w:rPr>
                <w:rFonts w:ascii="Arial" w:hAnsi="Arial" w:cs="Arial"/>
              </w:rPr>
            </w:pPr>
            <w:r w:rsidRPr="00F711B6">
              <w:rPr>
                <w:rFonts w:ascii="Arial" w:hAnsi="Arial" w:cs="Arial"/>
              </w:rPr>
              <w:t>0.46</w:t>
            </w:r>
            <w:r w:rsidRPr="00F711B6">
              <w:rPr>
                <w:rFonts w:ascii="Arial" w:hAnsi="Arial" w:cs="Arial"/>
                <w:vertAlign w:val="superscript"/>
              </w:rPr>
              <w:t>h</w:t>
            </w:r>
            <w:r w:rsidRPr="00F711B6">
              <w:rPr>
                <w:rFonts w:ascii="Arial" w:hAnsi="Arial" w:cs="Arial"/>
              </w:rPr>
              <w:t>±0.01</w:t>
            </w:r>
          </w:p>
        </w:tc>
        <w:tc>
          <w:tcPr>
            <w:tcW w:w="1521" w:type="dxa"/>
          </w:tcPr>
          <w:p w:rsidR="00F711B6" w:rsidRPr="00F711B6" w:rsidRDefault="00F711B6" w:rsidP="00F711B6">
            <w:pPr>
              <w:rPr>
                <w:rFonts w:ascii="Arial" w:hAnsi="Arial" w:cs="Arial"/>
              </w:rPr>
            </w:pPr>
            <w:r w:rsidRPr="00F711B6">
              <w:rPr>
                <w:rFonts w:ascii="Arial" w:hAnsi="Arial" w:cs="Arial"/>
              </w:rPr>
              <w:t>72.84</w:t>
            </w:r>
            <w:r w:rsidRPr="00F711B6">
              <w:rPr>
                <w:rFonts w:ascii="Arial" w:hAnsi="Arial" w:cs="Arial"/>
                <w:vertAlign w:val="superscript"/>
              </w:rPr>
              <w:t>e</w:t>
            </w:r>
            <w:r w:rsidRPr="00F711B6">
              <w:rPr>
                <w:rFonts w:ascii="Arial" w:hAnsi="Arial" w:cs="Arial"/>
              </w:rPr>
              <w:t>±0.14</w:t>
            </w:r>
          </w:p>
        </w:tc>
        <w:tc>
          <w:tcPr>
            <w:tcW w:w="1388" w:type="dxa"/>
          </w:tcPr>
          <w:p w:rsidR="00F711B6" w:rsidRPr="00F711B6" w:rsidRDefault="00F711B6" w:rsidP="00F711B6">
            <w:pPr>
              <w:rPr>
                <w:rFonts w:ascii="Arial" w:hAnsi="Arial" w:cs="Arial"/>
              </w:rPr>
            </w:pPr>
            <w:r w:rsidRPr="00F711B6">
              <w:rPr>
                <w:rFonts w:ascii="Arial" w:hAnsi="Arial" w:cs="Arial"/>
              </w:rPr>
              <w:t>8.33</w:t>
            </w:r>
            <w:r w:rsidRPr="00F711B6">
              <w:rPr>
                <w:rFonts w:ascii="Arial" w:hAnsi="Arial" w:cs="Arial"/>
                <w:vertAlign w:val="superscript"/>
              </w:rPr>
              <w:t>f</w:t>
            </w:r>
            <w:r w:rsidRPr="00F711B6">
              <w:rPr>
                <w:rFonts w:ascii="Arial" w:hAnsi="Arial" w:cs="Arial"/>
              </w:rPr>
              <w:t>±0.11</w:t>
            </w:r>
          </w:p>
        </w:tc>
        <w:tc>
          <w:tcPr>
            <w:tcW w:w="1411" w:type="dxa"/>
          </w:tcPr>
          <w:p w:rsidR="00F711B6" w:rsidRPr="00F711B6" w:rsidRDefault="00F711B6" w:rsidP="00F711B6">
            <w:pPr>
              <w:rPr>
                <w:rFonts w:ascii="Arial" w:hAnsi="Arial" w:cs="Arial"/>
              </w:rPr>
            </w:pPr>
            <w:r w:rsidRPr="00F711B6">
              <w:rPr>
                <w:rFonts w:ascii="Arial" w:hAnsi="Arial" w:cs="Arial"/>
              </w:rPr>
              <w:t>3.22</w:t>
            </w:r>
            <w:r w:rsidRPr="00F711B6">
              <w:rPr>
                <w:rFonts w:ascii="Arial" w:hAnsi="Arial" w:cs="Arial"/>
                <w:vertAlign w:val="superscript"/>
              </w:rPr>
              <w:t>i</w:t>
            </w:r>
            <w:r w:rsidRPr="00F711B6">
              <w:rPr>
                <w:rFonts w:ascii="Arial" w:hAnsi="Arial" w:cs="Arial"/>
              </w:rPr>
              <w:t>±0.38</w:t>
            </w:r>
          </w:p>
        </w:tc>
        <w:tc>
          <w:tcPr>
            <w:tcW w:w="1350" w:type="dxa"/>
          </w:tcPr>
          <w:p w:rsidR="00F711B6" w:rsidRPr="00F711B6" w:rsidRDefault="00F711B6" w:rsidP="00F711B6">
            <w:pPr>
              <w:rPr>
                <w:rFonts w:ascii="Arial" w:hAnsi="Arial" w:cs="Arial"/>
              </w:rPr>
            </w:pPr>
            <w:r w:rsidRPr="00F711B6">
              <w:rPr>
                <w:rFonts w:ascii="Arial" w:hAnsi="Arial" w:cs="Arial"/>
              </w:rPr>
              <w:t>0.40</w:t>
            </w:r>
            <w:r w:rsidRPr="00F711B6">
              <w:rPr>
                <w:rFonts w:ascii="Arial" w:hAnsi="Arial" w:cs="Arial"/>
                <w:vertAlign w:val="superscript"/>
              </w:rPr>
              <w:t>f</w:t>
            </w:r>
            <w:r w:rsidRPr="00F711B6">
              <w:rPr>
                <w:rFonts w:ascii="Arial" w:hAnsi="Arial" w:cs="Arial"/>
              </w:rPr>
              <w:t>±0.12</w:t>
            </w:r>
          </w:p>
        </w:tc>
      </w:tr>
      <w:tr w:rsidR="00F711B6" w:rsidRPr="00F711B6" w:rsidTr="00F711B6">
        <w:trPr>
          <w:trHeight w:val="315"/>
        </w:trPr>
        <w:tc>
          <w:tcPr>
            <w:tcW w:w="977" w:type="dxa"/>
            <w:tcBorders>
              <w:bottom w:val="single" w:sz="4" w:space="0" w:color="auto"/>
            </w:tcBorders>
          </w:tcPr>
          <w:p w:rsidR="00F711B6" w:rsidRPr="00F711B6" w:rsidRDefault="00F711B6" w:rsidP="00F711B6">
            <w:pPr>
              <w:rPr>
                <w:rFonts w:ascii="Arial" w:hAnsi="Arial" w:cs="Arial"/>
                <w:b/>
              </w:rPr>
            </w:pPr>
            <w:r w:rsidRPr="00F711B6">
              <w:rPr>
                <w:rFonts w:ascii="Arial" w:hAnsi="Arial" w:cs="Arial"/>
                <w:b/>
              </w:rPr>
              <w:t>D</w:t>
            </w:r>
            <w:r w:rsidRPr="00F711B6">
              <w:rPr>
                <w:rFonts w:ascii="Arial" w:hAnsi="Arial" w:cs="Arial"/>
                <w:b/>
                <w:color w:val="000000"/>
                <w:vertAlign w:val="subscript"/>
              </w:rPr>
              <w:t>ROK</w:t>
            </w:r>
            <w:r w:rsidRPr="00F711B6">
              <w:rPr>
                <w:rFonts w:ascii="Arial" w:hAnsi="Arial" w:cs="Arial"/>
                <w:b/>
              </w:rPr>
              <w:t xml:space="preserve">  </w:t>
            </w:r>
          </w:p>
        </w:tc>
        <w:tc>
          <w:tcPr>
            <w:tcW w:w="1355"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0.34</w:t>
            </w:r>
            <w:r w:rsidRPr="00F711B6">
              <w:rPr>
                <w:rFonts w:ascii="Arial" w:hAnsi="Arial" w:cs="Arial"/>
                <w:vertAlign w:val="superscript"/>
              </w:rPr>
              <w:t>d</w:t>
            </w:r>
            <w:r w:rsidRPr="00F711B6">
              <w:rPr>
                <w:rFonts w:ascii="Arial" w:hAnsi="Arial" w:cs="Arial"/>
              </w:rPr>
              <w:t>±0.10</w:t>
            </w:r>
          </w:p>
        </w:tc>
        <w:tc>
          <w:tcPr>
            <w:tcW w:w="1268"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0.55</w:t>
            </w:r>
            <w:r w:rsidRPr="00F711B6">
              <w:rPr>
                <w:rFonts w:ascii="Arial" w:hAnsi="Arial" w:cs="Arial"/>
                <w:vertAlign w:val="superscript"/>
              </w:rPr>
              <w:t>g</w:t>
            </w:r>
            <w:r w:rsidRPr="00F711B6">
              <w:rPr>
                <w:rFonts w:ascii="Arial" w:hAnsi="Arial" w:cs="Arial"/>
              </w:rPr>
              <w:t>±0.04</w:t>
            </w:r>
          </w:p>
        </w:tc>
        <w:tc>
          <w:tcPr>
            <w:tcW w:w="1521"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30.46</w:t>
            </w:r>
            <w:r w:rsidRPr="00F711B6">
              <w:rPr>
                <w:rFonts w:ascii="Arial" w:hAnsi="Arial" w:cs="Arial"/>
                <w:vertAlign w:val="superscript"/>
              </w:rPr>
              <w:t>h</w:t>
            </w:r>
            <w:r w:rsidRPr="00F711B6">
              <w:rPr>
                <w:rFonts w:ascii="Arial" w:hAnsi="Arial" w:cs="Arial"/>
              </w:rPr>
              <w:t>±0.07</w:t>
            </w:r>
          </w:p>
        </w:tc>
        <w:tc>
          <w:tcPr>
            <w:tcW w:w="1388"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9.17</w:t>
            </w:r>
            <w:r w:rsidRPr="00F711B6">
              <w:rPr>
                <w:rFonts w:ascii="Arial" w:hAnsi="Arial" w:cs="Arial"/>
                <w:vertAlign w:val="superscript"/>
              </w:rPr>
              <w:t>e</w:t>
            </w:r>
            <w:r w:rsidRPr="00F711B6">
              <w:rPr>
                <w:rFonts w:ascii="Arial" w:hAnsi="Arial" w:cs="Arial"/>
              </w:rPr>
              <w:t>±0.43</w:t>
            </w:r>
          </w:p>
        </w:tc>
        <w:tc>
          <w:tcPr>
            <w:tcW w:w="1411"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8.03</w:t>
            </w:r>
            <w:r w:rsidRPr="00F711B6">
              <w:rPr>
                <w:rFonts w:ascii="Arial" w:hAnsi="Arial" w:cs="Arial"/>
                <w:vertAlign w:val="superscript"/>
              </w:rPr>
              <w:t>g</w:t>
            </w:r>
            <w:r w:rsidRPr="00F711B6">
              <w:rPr>
                <w:rFonts w:ascii="Arial" w:hAnsi="Arial" w:cs="Arial"/>
              </w:rPr>
              <w:t>±0.34</w:t>
            </w:r>
          </w:p>
        </w:tc>
        <w:tc>
          <w:tcPr>
            <w:tcW w:w="1350"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0.13</w:t>
            </w:r>
            <w:r w:rsidRPr="00F711B6">
              <w:rPr>
                <w:rFonts w:ascii="Arial" w:hAnsi="Arial" w:cs="Arial"/>
                <w:vertAlign w:val="superscript"/>
              </w:rPr>
              <w:t>h</w:t>
            </w:r>
            <w:r w:rsidRPr="00F711B6">
              <w:rPr>
                <w:rFonts w:ascii="Arial" w:hAnsi="Arial" w:cs="Arial"/>
              </w:rPr>
              <w:t>±0.07</w:t>
            </w:r>
          </w:p>
        </w:tc>
      </w:tr>
      <w:tr w:rsidR="00F711B6" w:rsidRPr="00F711B6" w:rsidTr="00F711B6">
        <w:trPr>
          <w:trHeight w:val="315"/>
        </w:trPr>
        <w:tc>
          <w:tcPr>
            <w:tcW w:w="977" w:type="dxa"/>
            <w:tcBorders>
              <w:top w:val="single" w:sz="4" w:space="0" w:color="auto"/>
              <w:bottom w:val="nil"/>
            </w:tcBorders>
          </w:tcPr>
          <w:p w:rsidR="00F711B6" w:rsidRPr="00F711B6" w:rsidRDefault="00F711B6" w:rsidP="00F711B6">
            <w:pPr>
              <w:rPr>
                <w:rFonts w:ascii="Arial" w:hAnsi="Arial" w:cs="Arial"/>
                <w:b/>
              </w:rPr>
            </w:pPr>
          </w:p>
        </w:tc>
        <w:tc>
          <w:tcPr>
            <w:tcW w:w="1355" w:type="dxa"/>
            <w:tcBorders>
              <w:top w:val="single" w:sz="4" w:space="0" w:color="auto"/>
              <w:bottom w:val="nil"/>
            </w:tcBorders>
          </w:tcPr>
          <w:p w:rsidR="00F711B6" w:rsidRPr="00F711B6" w:rsidRDefault="00F711B6" w:rsidP="00F711B6">
            <w:pPr>
              <w:rPr>
                <w:rFonts w:ascii="Arial" w:hAnsi="Arial" w:cs="Arial"/>
              </w:rPr>
            </w:pPr>
          </w:p>
        </w:tc>
        <w:tc>
          <w:tcPr>
            <w:tcW w:w="1268" w:type="dxa"/>
            <w:tcBorders>
              <w:top w:val="single" w:sz="4" w:space="0" w:color="auto"/>
              <w:bottom w:val="nil"/>
            </w:tcBorders>
          </w:tcPr>
          <w:p w:rsidR="00F711B6" w:rsidRPr="00F711B6" w:rsidRDefault="00F711B6" w:rsidP="00F711B6">
            <w:pPr>
              <w:rPr>
                <w:rFonts w:ascii="Arial" w:hAnsi="Arial" w:cs="Arial"/>
              </w:rPr>
            </w:pPr>
          </w:p>
        </w:tc>
        <w:tc>
          <w:tcPr>
            <w:tcW w:w="1521" w:type="dxa"/>
            <w:tcBorders>
              <w:top w:val="single" w:sz="4" w:space="0" w:color="auto"/>
              <w:bottom w:val="nil"/>
            </w:tcBorders>
          </w:tcPr>
          <w:p w:rsidR="00F711B6" w:rsidRPr="00F711B6" w:rsidRDefault="00F711B6" w:rsidP="00F711B6">
            <w:pPr>
              <w:rPr>
                <w:rFonts w:ascii="Arial" w:hAnsi="Arial" w:cs="Arial"/>
              </w:rPr>
            </w:pPr>
          </w:p>
        </w:tc>
        <w:tc>
          <w:tcPr>
            <w:tcW w:w="1388" w:type="dxa"/>
            <w:tcBorders>
              <w:top w:val="single" w:sz="4" w:space="0" w:color="auto"/>
              <w:bottom w:val="nil"/>
            </w:tcBorders>
          </w:tcPr>
          <w:p w:rsidR="00F711B6" w:rsidRPr="00F711B6" w:rsidRDefault="00F711B6" w:rsidP="00F711B6">
            <w:pPr>
              <w:rPr>
                <w:rFonts w:ascii="Arial" w:hAnsi="Arial" w:cs="Arial"/>
              </w:rPr>
            </w:pPr>
          </w:p>
        </w:tc>
        <w:tc>
          <w:tcPr>
            <w:tcW w:w="1411" w:type="dxa"/>
            <w:tcBorders>
              <w:top w:val="single" w:sz="4" w:space="0" w:color="auto"/>
              <w:bottom w:val="nil"/>
            </w:tcBorders>
          </w:tcPr>
          <w:p w:rsidR="00F711B6" w:rsidRPr="00F711B6" w:rsidRDefault="00F711B6" w:rsidP="00F711B6">
            <w:pPr>
              <w:rPr>
                <w:rFonts w:ascii="Arial" w:hAnsi="Arial" w:cs="Arial"/>
              </w:rPr>
            </w:pPr>
          </w:p>
        </w:tc>
        <w:tc>
          <w:tcPr>
            <w:tcW w:w="1350" w:type="dxa"/>
            <w:tcBorders>
              <w:top w:val="single" w:sz="4" w:space="0" w:color="auto"/>
              <w:bottom w:val="nil"/>
            </w:tcBorders>
          </w:tcPr>
          <w:p w:rsidR="00F711B6" w:rsidRPr="00F711B6" w:rsidRDefault="00F711B6" w:rsidP="00F711B6">
            <w:pPr>
              <w:rPr>
                <w:rFonts w:ascii="Arial" w:hAnsi="Arial" w:cs="Arial"/>
              </w:rPr>
            </w:pPr>
          </w:p>
        </w:tc>
      </w:tr>
    </w:tbl>
    <w:p w:rsidR="00F711B6" w:rsidRPr="00F711B6" w:rsidRDefault="00F711B6" w:rsidP="00F711B6">
      <w:pPr>
        <w:spacing w:after="0" w:line="240" w:lineRule="auto"/>
        <w:rPr>
          <w:rFonts w:ascii="Arial" w:eastAsia="Calibri" w:hAnsi="Arial" w:cs="Arial"/>
        </w:rPr>
      </w:pPr>
      <w:r w:rsidRPr="00F711B6">
        <w:rPr>
          <w:rFonts w:ascii="Arial" w:eastAsia="Calibri" w:hAnsi="Arial" w:cs="Arial"/>
          <w:vertAlign w:val="superscript"/>
        </w:rPr>
        <w:t>1</w:t>
      </w:r>
      <w:r w:rsidRPr="00F711B6">
        <w:rPr>
          <w:rFonts w:ascii="Arial" w:eastAsia="Calibri" w:hAnsi="Arial" w:cs="Arial"/>
        </w:rPr>
        <w:t>Values are means ± standard deviation of three determinations. In any column, means bearing similar superscripts are not significantly different (p≥0.05);.</w:t>
      </w:r>
      <w:r w:rsidRPr="00F711B6">
        <w:rPr>
          <w:rFonts w:ascii="Arial" w:eastAsia="Calibri" w:hAnsi="Arial" w:cs="Arial"/>
          <w:vertAlign w:val="superscript"/>
        </w:rPr>
        <w:t>2</w:t>
      </w:r>
      <w:r w:rsidRPr="00F711B6">
        <w:rPr>
          <w:rFonts w:ascii="Arial" w:eastAsia="Calibri" w:hAnsi="Arial" w:cs="Arial"/>
        </w:rPr>
        <w:t>R</w:t>
      </w:r>
      <w:r w:rsidRPr="00F711B6">
        <w:rPr>
          <w:rFonts w:ascii="Arial" w:eastAsia="Calibri" w:hAnsi="Arial" w:cs="Arial"/>
          <w:b/>
          <w:color w:val="000000"/>
          <w:vertAlign w:val="subscript"/>
        </w:rPr>
        <w:t>COK</w:t>
      </w:r>
      <w:r w:rsidRPr="00F711B6">
        <w:rPr>
          <w:rFonts w:ascii="Arial" w:eastAsia="Calibri" w:hAnsi="Arial" w:cs="Arial"/>
        </w:rPr>
        <w:t xml:space="preserve"> = Raw cream</w:t>
      </w:r>
      <w:r w:rsidRPr="00F711B6">
        <w:rPr>
          <w:rFonts w:ascii="Arial" w:eastAsia="Calibri" w:hAnsi="Arial" w:cs="Arial"/>
          <w:vertAlign w:val="superscript"/>
        </w:rPr>
        <w:t xml:space="preserve"> </w:t>
      </w:r>
      <w:proofErr w:type="spellStart"/>
      <w:r w:rsidRPr="00F711B6">
        <w:rPr>
          <w:rFonts w:ascii="Arial" w:eastAsia="Calibri" w:hAnsi="Arial" w:cs="Arial"/>
          <w:i/>
        </w:rPr>
        <w:t>Okpa</w:t>
      </w:r>
      <w:proofErr w:type="spellEnd"/>
      <w:r w:rsidRPr="00F711B6">
        <w:rPr>
          <w:rFonts w:ascii="Arial" w:eastAsia="Calibri" w:hAnsi="Arial" w:cs="Arial"/>
        </w:rPr>
        <w:t>; S</w:t>
      </w:r>
      <w:r w:rsidRPr="00F711B6">
        <w:rPr>
          <w:rFonts w:ascii="Arial" w:eastAsia="Calibri" w:hAnsi="Arial" w:cs="Arial"/>
          <w:b/>
          <w:color w:val="000000"/>
          <w:vertAlign w:val="subscript"/>
        </w:rPr>
        <w:t>COK</w:t>
      </w:r>
      <w:r w:rsidRPr="00F711B6">
        <w:rPr>
          <w:rFonts w:ascii="Arial" w:eastAsia="Calibri" w:hAnsi="Arial" w:cs="Arial"/>
        </w:rPr>
        <w:t xml:space="preserve"> = Sprouted cream</w:t>
      </w:r>
      <w:r w:rsidRPr="00F711B6">
        <w:rPr>
          <w:rFonts w:ascii="Arial" w:eastAsia="Calibri" w:hAnsi="Arial" w:cs="Arial"/>
          <w:vertAlign w:val="superscript"/>
        </w:rPr>
        <w:t xml:space="preserve"> </w:t>
      </w:r>
      <w:proofErr w:type="spellStart"/>
      <w:r w:rsidRPr="00F711B6">
        <w:rPr>
          <w:rFonts w:ascii="Arial" w:eastAsia="Calibri" w:hAnsi="Arial" w:cs="Arial"/>
          <w:i/>
        </w:rPr>
        <w:t>Okpa</w:t>
      </w:r>
      <w:proofErr w:type="spellEnd"/>
      <w:r w:rsidRPr="00F711B6">
        <w:rPr>
          <w:rFonts w:ascii="Arial" w:eastAsia="Calibri" w:hAnsi="Arial" w:cs="Arial"/>
        </w:rPr>
        <w:t>; D</w:t>
      </w:r>
      <w:r w:rsidRPr="00F711B6">
        <w:rPr>
          <w:rFonts w:ascii="Arial" w:eastAsia="Calibri" w:hAnsi="Arial" w:cs="Arial"/>
          <w:b/>
          <w:color w:val="000000"/>
          <w:vertAlign w:val="subscript"/>
        </w:rPr>
        <w:t>COK</w:t>
      </w:r>
      <w:r w:rsidRPr="00F711B6">
        <w:rPr>
          <w:rFonts w:ascii="Arial" w:eastAsia="Calibri" w:hAnsi="Arial" w:cs="Arial"/>
        </w:rPr>
        <w:t xml:space="preserve"> =Dehulled cream</w:t>
      </w:r>
      <w:r w:rsidRPr="00F711B6">
        <w:rPr>
          <w:rFonts w:ascii="Arial" w:eastAsia="Calibri" w:hAnsi="Arial" w:cs="Arial"/>
          <w:vertAlign w:val="superscript"/>
        </w:rPr>
        <w:t xml:space="preserve"> </w:t>
      </w:r>
      <w:proofErr w:type="spellStart"/>
      <w:r w:rsidRPr="00F711B6">
        <w:rPr>
          <w:rFonts w:ascii="Arial" w:eastAsia="Calibri" w:hAnsi="Arial" w:cs="Arial"/>
          <w:i/>
        </w:rPr>
        <w:t>Okpa</w:t>
      </w:r>
      <w:proofErr w:type="spellEnd"/>
      <w:r w:rsidRPr="00F711B6">
        <w:rPr>
          <w:rFonts w:ascii="Arial" w:eastAsia="Calibri" w:hAnsi="Arial" w:cs="Arial"/>
        </w:rPr>
        <w:t>; R</w:t>
      </w:r>
      <w:r w:rsidRPr="00F711B6">
        <w:rPr>
          <w:rFonts w:ascii="Arial" w:eastAsia="Calibri" w:hAnsi="Arial" w:cs="Arial"/>
          <w:b/>
          <w:color w:val="000000"/>
          <w:vertAlign w:val="subscript"/>
        </w:rPr>
        <w:t>BOK</w:t>
      </w:r>
      <w:r w:rsidRPr="00F711B6">
        <w:rPr>
          <w:rFonts w:ascii="Arial" w:eastAsia="Calibri" w:hAnsi="Arial" w:cs="Arial"/>
        </w:rPr>
        <w:t xml:space="preserve">=Raw brown </w:t>
      </w:r>
      <w:proofErr w:type="spellStart"/>
      <w:r w:rsidRPr="00F711B6">
        <w:rPr>
          <w:rFonts w:ascii="Arial" w:eastAsia="Calibri" w:hAnsi="Arial" w:cs="Arial"/>
          <w:i/>
        </w:rPr>
        <w:t>Okpa</w:t>
      </w:r>
      <w:proofErr w:type="spellEnd"/>
      <w:r w:rsidRPr="00F711B6">
        <w:rPr>
          <w:rFonts w:ascii="Arial" w:eastAsia="Calibri" w:hAnsi="Arial" w:cs="Arial"/>
        </w:rPr>
        <w:t>; S</w:t>
      </w:r>
      <w:r w:rsidRPr="00F711B6">
        <w:rPr>
          <w:rFonts w:ascii="Arial" w:eastAsia="Calibri" w:hAnsi="Arial" w:cs="Arial"/>
          <w:b/>
          <w:color w:val="000000"/>
          <w:vertAlign w:val="subscript"/>
        </w:rPr>
        <w:t>BOK</w:t>
      </w:r>
      <w:r w:rsidRPr="00F711B6">
        <w:rPr>
          <w:rFonts w:ascii="Arial" w:eastAsia="Calibri" w:hAnsi="Arial" w:cs="Arial"/>
        </w:rPr>
        <w:t xml:space="preserve"> =Sprouted brown </w:t>
      </w:r>
      <w:proofErr w:type="spellStart"/>
      <w:r w:rsidRPr="00F711B6">
        <w:rPr>
          <w:rFonts w:ascii="Arial" w:eastAsia="Calibri" w:hAnsi="Arial" w:cs="Arial"/>
          <w:i/>
        </w:rPr>
        <w:t>Okpa</w:t>
      </w:r>
      <w:proofErr w:type="spellEnd"/>
      <w:r w:rsidRPr="00F711B6">
        <w:rPr>
          <w:rFonts w:ascii="Arial" w:eastAsia="Calibri" w:hAnsi="Arial" w:cs="Arial"/>
        </w:rPr>
        <w:t>; D</w:t>
      </w:r>
      <w:r w:rsidRPr="00F711B6">
        <w:rPr>
          <w:rFonts w:ascii="Arial" w:eastAsia="Calibri" w:hAnsi="Arial" w:cs="Arial"/>
          <w:b/>
          <w:color w:val="000000"/>
          <w:vertAlign w:val="subscript"/>
        </w:rPr>
        <w:t>BOK</w:t>
      </w:r>
      <w:r w:rsidRPr="00F711B6">
        <w:rPr>
          <w:rFonts w:ascii="Arial" w:eastAsia="Calibri" w:hAnsi="Arial" w:cs="Arial"/>
        </w:rPr>
        <w:t xml:space="preserve"> =Dehulled brown </w:t>
      </w:r>
      <w:proofErr w:type="spellStart"/>
      <w:r w:rsidRPr="00F711B6">
        <w:rPr>
          <w:rFonts w:ascii="Arial" w:eastAsia="Calibri" w:hAnsi="Arial" w:cs="Arial"/>
          <w:i/>
        </w:rPr>
        <w:t>Okpa</w:t>
      </w:r>
      <w:proofErr w:type="spellEnd"/>
      <w:r w:rsidRPr="00F711B6">
        <w:rPr>
          <w:rFonts w:ascii="Arial" w:eastAsia="Calibri" w:hAnsi="Arial" w:cs="Arial"/>
        </w:rPr>
        <w:t>; R</w:t>
      </w:r>
      <w:r w:rsidRPr="00F711B6">
        <w:rPr>
          <w:rFonts w:ascii="Arial" w:eastAsia="Calibri" w:hAnsi="Arial" w:cs="Arial"/>
          <w:b/>
          <w:color w:val="000000"/>
          <w:vertAlign w:val="subscript"/>
        </w:rPr>
        <w:t>ROK</w:t>
      </w:r>
      <w:r w:rsidRPr="00F711B6">
        <w:rPr>
          <w:rFonts w:ascii="Arial" w:eastAsia="Calibri" w:hAnsi="Arial" w:cs="Arial"/>
        </w:rPr>
        <w:t xml:space="preserve"> =Raw red </w:t>
      </w:r>
      <w:proofErr w:type="spellStart"/>
      <w:r w:rsidRPr="00F711B6">
        <w:rPr>
          <w:rFonts w:ascii="Arial" w:eastAsia="Calibri" w:hAnsi="Arial" w:cs="Arial"/>
          <w:i/>
        </w:rPr>
        <w:t>Okpa</w:t>
      </w:r>
      <w:proofErr w:type="spellEnd"/>
      <w:r w:rsidRPr="00F711B6">
        <w:rPr>
          <w:rFonts w:ascii="Arial" w:eastAsia="Calibri" w:hAnsi="Arial" w:cs="Arial"/>
        </w:rPr>
        <w:t>; S</w:t>
      </w:r>
      <w:r w:rsidRPr="00F711B6">
        <w:rPr>
          <w:rFonts w:ascii="Arial" w:eastAsia="Calibri" w:hAnsi="Arial" w:cs="Arial"/>
          <w:b/>
          <w:color w:val="000000"/>
          <w:vertAlign w:val="subscript"/>
        </w:rPr>
        <w:t>ROK</w:t>
      </w:r>
      <w:r w:rsidRPr="00F711B6">
        <w:rPr>
          <w:rFonts w:ascii="Arial" w:eastAsia="Calibri" w:hAnsi="Arial" w:cs="Arial"/>
        </w:rPr>
        <w:t xml:space="preserve"> =Sprouted red </w:t>
      </w:r>
      <w:proofErr w:type="spellStart"/>
      <w:r w:rsidRPr="00F711B6">
        <w:rPr>
          <w:rFonts w:ascii="Arial" w:eastAsia="Calibri" w:hAnsi="Arial" w:cs="Arial"/>
          <w:i/>
        </w:rPr>
        <w:t>Okpa</w:t>
      </w:r>
      <w:proofErr w:type="spellEnd"/>
      <w:r w:rsidRPr="00F711B6">
        <w:rPr>
          <w:rFonts w:ascii="Arial" w:eastAsia="Calibri" w:hAnsi="Arial" w:cs="Arial"/>
        </w:rPr>
        <w:t>; D</w:t>
      </w:r>
      <w:r w:rsidRPr="00F711B6">
        <w:rPr>
          <w:rFonts w:ascii="Arial" w:eastAsia="Calibri" w:hAnsi="Arial" w:cs="Arial"/>
          <w:b/>
          <w:color w:val="000000"/>
          <w:vertAlign w:val="subscript"/>
        </w:rPr>
        <w:t>ROK</w:t>
      </w:r>
      <w:r w:rsidRPr="00F711B6">
        <w:rPr>
          <w:rFonts w:ascii="Arial" w:eastAsia="Calibri" w:hAnsi="Arial" w:cs="Arial"/>
        </w:rPr>
        <w:t xml:space="preserve"> =Dehulled red </w:t>
      </w:r>
      <w:proofErr w:type="spellStart"/>
      <w:r w:rsidRPr="00F711B6">
        <w:rPr>
          <w:rFonts w:ascii="Arial" w:eastAsia="Calibri" w:hAnsi="Arial" w:cs="Arial"/>
          <w:i/>
        </w:rPr>
        <w:t>Okpa</w:t>
      </w:r>
      <w:proofErr w:type="spellEnd"/>
      <w:r w:rsidRPr="00F711B6">
        <w:rPr>
          <w:rFonts w:ascii="Arial" w:eastAsia="Calibri" w:hAnsi="Arial" w:cs="Arial"/>
        </w:rPr>
        <w:t>.</w:t>
      </w:r>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keepNext/>
        <w:keepLines/>
        <w:spacing w:after="0" w:line="240" w:lineRule="auto"/>
        <w:outlineLvl w:val="0"/>
        <w:rPr>
          <w:rFonts w:ascii="Arial" w:eastAsia="SimSun" w:hAnsi="Arial" w:cs="Arial"/>
          <w:b/>
          <w:bCs/>
        </w:rPr>
      </w:pPr>
      <w:bookmarkStart w:id="48" w:name="_Toc162707577"/>
      <w:bookmarkStart w:id="49" w:name="_Toc162878360"/>
      <w:r w:rsidRPr="00F711B6">
        <w:rPr>
          <w:rFonts w:ascii="Arial" w:eastAsia="SimSun" w:hAnsi="Arial" w:cs="Arial"/>
          <w:b/>
          <w:bCs/>
        </w:rPr>
        <w:t>3.3. Effects of sprou</w:t>
      </w:r>
      <w:r w:rsidR="00AA0CE8">
        <w:rPr>
          <w:rFonts w:ascii="Arial" w:eastAsia="SimSun" w:hAnsi="Arial" w:cs="Arial"/>
          <w:b/>
          <w:bCs/>
        </w:rPr>
        <w:t>ting and</w:t>
      </w:r>
      <w:r w:rsidRPr="00F711B6">
        <w:rPr>
          <w:rFonts w:ascii="Arial" w:eastAsia="SimSun" w:hAnsi="Arial" w:cs="Arial"/>
          <w:b/>
          <w:bCs/>
        </w:rPr>
        <w:t xml:space="preserve"> </w:t>
      </w:r>
      <w:r w:rsidRPr="00AA0CE8">
        <w:rPr>
          <w:rFonts w:ascii="Arial" w:eastAsia="SimSun" w:hAnsi="Arial" w:cs="Arial"/>
          <w:b/>
          <w:bCs/>
        </w:rPr>
        <w:t>dehulling</w:t>
      </w:r>
      <w:r w:rsidRPr="00F711B6">
        <w:rPr>
          <w:rFonts w:ascii="Arial" w:eastAsia="SimSun" w:hAnsi="Arial" w:cs="Arial"/>
          <w:b/>
          <w:bCs/>
        </w:rPr>
        <w:t xml:space="preserve"> on vitamins compositions of Bambara groundnuts</w:t>
      </w:r>
      <w:bookmarkEnd w:id="48"/>
      <w:bookmarkEnd w:id="49"/>
    </w:p>
    <w:p w:rsidR="00F711B6" w:rsidRPr="00F711B6" w:rsidRDefault="00F711B6" w:rsidP="00F711B6">
      <w:pPr>
        <w:autoSpaceDE w:val="0"/>
        <w:autoSpaceDN w:val="0"/>
        <w:adjustRightInd w:val="0"/>
        <w:spacing w:after="0" w:line="240" w:lineRule="auto"/>
        <w:jc w:val="both"/>
        <w:rPr>
          <w:rFonts w:ascii="Arial" w:eastAsia="Calibri" w:hAnsi="Arial" w:cs="Arial"/>
        </w:rPr>
      </w:pPr>
    </w:p>
    <w:p w:rsidR="00F711B6" w:rsidRPr="00F711B6" w:rsidRDefault="00F711B6" w:rsidP="00F711B6">
      <w:pPr>
        <w:autoSpaceDE w:val="0"/>
        <w:autoSpaceDN w:val="0"/>
        <w:adjustRightInd w:val="0"/>
        <w:spacing w:after="0" w:line="240" w:lineRule="auto"/>
        <w:jc w:val="both"/>
        <w:rPr>
          <w:rFonts w:ascii="Arial" w:eastAsia="Calibri" w:hAnsi="Arial" w:cs="Arial"/>
        </w:rPr>
      </w:pPr>
      <w:r w:rsidRPr="00F711B6">
        <w:rPr>
          <w:rFonts w:ascii="Arial" w:eastAsia="Calibri" w:hAnsi="Arial" w:cs="Arial"/>
        </w:rPr>
        <w:t xml:space="preserve">The results presented in Table 4 show an increase in vitamin C content only in the cream and black Bambara groundnut varieties. The raw cream increased from 9.32 mg/dl to 12.60 mg/dl, and the raw black increased from 20 mg/dl to 38.01 mg/dl after sprouting. The increase observed in the cream variety was statistically significant (P = 0.05). This rise can be as a result of to the synthesis of vitamin C by hydrolytic activities of enzymes during sprouting, as similarly observed by </w:t>
      </w:r>
      <w:proofErr w:type="spellStart"/>
      <w:r w:rsidRPr="00F711B6">
        <w:rPr>
          <w:rFonts w:ascii="Arial" w:eastAsia="Calibri" w:hAnsi="Arial" w:cs="Arial"/>
        </w:rPr>
        <w:t>Nwanekezi</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(2017). The results obtained compares favorably to those of Shah </w:t>
      </w:r>
      <w:r w:rsidRPr="00F711B6">
        <w:rPr>
          <w:rFonts w:ascii="Arial" w:eastAsia="Calibri" w:hAnsi="Arial" w:cs="Arial"/>
          <w:i/>
        </w:rPr>
        <w:t>et al</w:t>
      </w:r>
      <w:r w:rsidRPr="00F711B6">
        <w:rPr>
          <w:rFonts w:ascii="Arial" w:eastAsia="Calibri" w:hAnsi="Arial" w:cs="Arial"/>
        </w:rPr>
        <w:t xml:space="preserve">. (2011), whose findings reported a significant increase in Vitamin C during sprouting. Vitamin C is known as an antioxidant vitamin that has the ability to scavenge free radicals in the cells; it is also important in iron metabolism and the subsequent fight against anemia, as confirmed in findings by </w:t>
      </w:r>
      <w:proofErr w:type="spellStart"/>
      <w:r w:rsidRPr="00F711B6">
        <w:rPr>
          <w:rFonts w:ascii="Arial" w:eastAsia="Calibri" w:hAnsi="Arial" w:cs="Arial"/>
        </w:rPr>
        <w:t>Manoranja</w:t>
      </w:r>
      <w:proofErr w:type="spellEnd"/>
      <w:r w:rsidRPr="00F711B6">
        <w:rPr>
          <w:rFonts w:ascii="Arial" w:eastAsia="Calibri" w:hAnsi="Arial" w:cs="Arial"/>
        </w:rPr>
        <w:t xml:space="preserve"> and </w:t>
      </w:r>
      <w:proofErr w:type="spellStart"/>
      <w:r w:rsidRPr="00F711B6">
        <w:rPr>
          <w:rFonts w:ascii="Arial" w:eastAsia="Calibri" w:hAnsi="Arial" w:cs="Arial"/>
        </w:rPr>
        <w:t>Sood</w:t>
      </w:r>
      <w:proofErr w:type="spellEnd"/>
      <w:r w:rsidRPr="00F711B6">
        <w:rPr>
          <w:rFonts w:ascii="Arial" w:eastAsia="Calibri" w:hAnsi="Arial" w:cs="Arial"/>
        </w:rPr>
        <w:t xml:space="preserve"> (2010). Reports in this study corroborate with those of </w:t>
      </w:r>
      <w:proofErr w:type="spellStart"/>
      <w:r w:rsidRPr="00F711B6">
        <w:rPr>
          <w:rFonts w:ascii="Arial" w:eastAsia="Calibri" w:hAnsi="Arial" w:cs="Arial"/>
        </w:rPr>
        <w:t>Fadahunsi</w:t>
      </w:r>
      <w:proofErr w:type="spellEnd"/>
      <w:r w:rsidRPr="00F711B6">
        <w:rPr>
          <w:rFonts w:ascii="Arial" w:eastAsia="Calibri" w:hAnsi="Arial" w:cs="Arial"/>
        </w:rPr>
        <w:t xml:space="preserve"> (2009) and Shah </w:t>
      </w:r>
      <w:r w:rsidRPr="00F711B6">
        <w:rPr>
          <w:rFonts w:ascii="Arial" w:eastAsia="Calibri" w:hAnsi="Arial" w:cs="Arial"/>
          <w:i/>
        </w:rPr>
        <w:t>et al</w:t>
      </w:r>
      <w:r w:rsidRPr="00F711B6">
        <w:rPr>
          <w:rFonts w:ascii="Arial" w:eastAsia="Calibri" w:hAnsi="Arial" w:cs="Arial"/>
        </w:rPr>
        <w:t xml:space="preserve">. (2011), on fermentation and sprouting respectively, which led to an increase in vitamin C content in legumes. However, </w:t>
      </w:r>
      <w:proofErr w:type="spellStart"/>
      <w:r w:rsidRPr="00F711B6">
        <w:rPr>
          <w:rFonts w:ascii="Arial" w:eastAsia="Calibri" w:hAnsi="Arial" w:cs="Arial"/>
        </w:rPr>
        <w:t>Uherova</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(1993) reported that boiling process lead to a high loss of vitamin C in vegetables.</w:t>
      </w:r>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rPr>
        <w:t>Vitamin B</w:t>
      </w:r>
      <w:r w:rsidRPr="00F711B6">
        <w:rPr>
          <w:rFonts w:ascii="Arial" w:eastAsia="Calibri" w:hAnsi="Arial" w:cs="Arial"/>
          <w:vertAlign w:val="subscript"/>
        </w:rPr>
        <w:t>2</w:t>
      </w:r>
      <w:r w:rsidRPr="00F711B6">
        <w:rPr>
          <w:rFonts w:ascii="Arial" w:eastAsia="Calibri" w:hAnsi="Arial" w:cs="Arial"/>
        </w:rPr>
        <w:t xml:space="preserve"> significantly increased (P=0.05) in all the Bambara nut var</w:t>
      </w:r>
      <w:r w:rsidR="00AA0CE8">
        <w:rPr>
          <w:rFonts w:ascii="Arial" w:eastAsia="Calibri" w:hAnsi="Arial" w:cs="Arial"/>
        </w:rPr>
        <w:t>ieties after sprouting, whereas</w:t>
      </w:r>
      <w:r w:rsidRPr="00F711B6">
        <w:rPr>
          <w:rFonts w:ascii="Arial" w:eastAsia="Calibri" w:hAnsi="Arial" w:cs="Arial"/>
        </w:rPr>
        <w:t xml:space="preserve"> </w:t>
      </w:r>
      <w:r w:rsidRPr="00AA0CE8">
        <w:rPr>
          <w:rFonts w:ascii="Arial" w:eastAsia="Calibri" w:hAnsi="Arial" w:cs="Arial"/>
          <w:color w:val="000000" w:themeColor="text1"/>
        </w:rPr>
        <w:t>dehulling</w:t>
      </w:r>
      <w:r w:rsidRPr="00F711B6">
        <w:rPr>
          <w:rFonts w:ascii="Arial" w:eastAsia="Calibri" w:hAnsi="Arial" w:cs="Arial"/>
        </w:rPr>
        <w:t xml:space="preserve"> led to a decrease across the three samples, with a significant decrease (P = 0.05) observed in the black and red varieties when compared to their raw samples. The Vitamin B</w:t>
      </w:r>
      <w:r w:rsidRPr="00F711B6">
        <w:rPr>
          <w:rFonts w:ascii="Arial" w:eastAsia="Calibri" w:hAnsi="Arial" w:cs="Arial"/>
          <w:vertAlign w:val="subscript"/>
        </w:rPr>
        <w:t>6</w:t>
      </w:r>
      <w:r w:rsidRPr="00F711B6">
        <w:rPr>
          <w:rFonts w:ascii="Arial" w:eastAsia="Calibri" w:hAnsi="Arial" w:cs="Arial"/>
        </w:rPr>
        <w:t xml:space="preserve"> content of sprouted cream and sprouted red varieties were observed to have increased, from 1.47 mg/100g to 1.96 mg/100g and 0.16 mg/100g to 0.19 mg/100g, respectively. The increase in water-soluble vitamins may be attributed to the heightened metabolic activity of dormant seeds, which rises as soon as they are hydrated during steeping, as confirmed in a study by </w:t>
      </w:r>
      <w:proofErr w:type="spellStart"/>
      <w:r w:rsidRPr="00F711B6">
        <w:rPr>
          <w:rFonts w:ascii="Arial" w:eastAsia="Calibri" w:hAnsi="Arial" w:cs="Arial"/>
        </w:rPr>
        <w:t>Swieca</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(2012). Other higher biochemical changes occur when the seeds are hydrated and subsequent sprouting. These findings align with the reports of Chavan and Kadam (1989), who mentioned that chemical constituents such as proteins, lipids and starch get broken down by enzymes into smaller compounds. These simple compounds are then utilized to form new compounds like vitamins, which are known to be necessary for germination. </w:t>
      </w:r>
    </w:p>
    <w:p w:rsidR="00F711B6" w:rsidRPr="00F711B6" w:rsidRDefault="00F711B6" w:rsidP="00F711B6">
      <w:pPr>
        <w:autoSpaceDE w:val="0"/>
        <w:autoSpaceDN w:val="0"/>
        <w:adjustRightInd w:val="0"/>
        <w:spacing w:after="0" w:line="240" w:lineRule="auto"/>
        <w:jc w:val="both"/>
        <w:rPr>
          <w:rFonts w:ascii="Arial" w:eastAsia="Calibri" w:hAnsi="Arial" w:cs="Arial"/>
        </w:rPr>
      </w:pPr>
    </w:p>
    <w:p w:rsidR="00F711B6" w:rsidRPr="00F711B6" w:rsidRDefault="00F711B6" w:rsidP="00F711B6">
      <w:pPr>
        <w:autoSpaceDE w:val="0"/>
        <w:autoSpaceDN w:val="0"/>
        <w:adjustRightInd w:val="0"/>
        <w:spacing w:after="0" w:line="240" w:lineRule="auto"/>
        <w:jc w:val="both"/>
        <w:rPr>
          <w:rFonts w:ascii="Arial" w:eastAsia="Calibri" w:hAnsi="Arial" w:cs="Arial"/>
        </w:rPr>
      </w:pPr>
      <w:r w:rsidRPr="00F711B6">
        <w:rPr>
          <w:rFonts w:ascii="Arial" w:eastAsia="Calibri" w:hAnsi="Arial" w:cs="Arial"/>
        </w:rPr>
        <w:t>On the flip side, the outcomes revealed a decline in vitamin B</w:t>
      </w:r>
      <w:r w:rsidRPr="00F711B6">
        <w:rPr>
          <w:rFonts w:ascii="Arial" w:eastAsia="Calibri" w:hAnsi="Arial" w:cs="Arial"/>
          <w:vertAlign w:val="subscript"/>
        </w:rPr>
        <w:t>1</w:t>
      </w:r>
      <w:r w:rsidRPr="00F711B6">
        <w:rPr>
          <w:rFonts w:ascii="Arial" w:eastAsia="Calibri" w:hAnsi="Arial" w:cs="Arial"/>
        </w:rPr>
        <w:t>, B</w:t>
      </w:r>
      <w:r w:rsidRPr="00F711B6">
        <w:rPr>
          <w:rFonts w:ascii="Arial" w:eastAsia="Calibri" w:hAnsi="Arial" w:cs="Arial"/>
          <w:vertAlign w:val="subscript"/>
        </w:rPr>
        <w:t>2</w:t>
      </w:r>
      <w:r w:rsidRPr="00F711B6">
        <w:rPr>
          <w:rFonts w:ascii="Arial" w:eastAsia="Calibri" w:hAnsi="Arial" w:cs="Arial"/>
        </w:rPr>
        <w:t>, and B</w:t>
      </w:r>
      <w:r w:rsidRPr="00F711B6">
        <w:rPr>
          <w:rFonts w:ascii="Arial" w:eastAsia="Calibri" w:hAnsi="Arial" w:cs="Arial"/>
          <w:vertAlign w:val="subscript"/>
        </w:rPr>
        <w:t>6</w:t>
      </w:r>
      <w:r w:rsidRPr="00F711B6">
        <w:rPr>
          <w:rFonts w:ascii="Arial" w:eastAsia="Calibri" w:hAnsi="Arial" w:cs="Arial"/>
        </w:rPr>
        <w:t xml:space="preserve"> in all the samples following decortication. This decrease could be attributed to the extended soaking time (48 hours), causing the leaching out of water-soluble vitamins, which are known to be water-labile. The results align with the observations of Walters </w:t>
      </w:r>
      <w:r w:rsidRPr="00F711B6">
        <w:rPr>
          <w:rFonts w:ascii="Arial" w:eastAsia="Calibri" w:hAnsi="Arial" w:cs="Arial"/>
          <w:i/>
        </w:rPr>
        <w:t>et al</w:t>
      </w:r>
      <w:r w:rsidRPr="00F711B6">
        <w:rPr>
          <w:rFonts w:ascii="Arial" w:eastAsia="Calibri" w:hAnsi="Arial" w:cs="Arial"/>
        </w:rPr>
        <w:t xml:space="preserve">. (1993), </w:t>
      </w:r>
      <w:proofErr w:type="spellStart"/>
      <w:r w:rsidRPr="00F711B6">
        <w:rPr>
          <w:rFonts w:ascii="Arial" w:eastAsia="Calibri" w:hAnsi="Arial" w:cs="Arial"/>
        </w:rPr>
        <w:t>Fadahunsi</w:t>
      </w:r>
      <w:proofErr w:type="spellEnd"/>
      <w:r w:rsidRPr="00F711B6">
        <w:rPr>
          <w:rFonts w:ascii="Arial" w:eastAsia="Calibri" w:hAnsi="Arial" w:cs="Arial"/>
        </w:rPr>
        <w:t xml:space="preserve"> (2009), as well as </w:t>
      </w:r>
      <w:proofErr w:type="spellStart"/>
      <w:r w:rsidRPr="00F711B6">
        <w:rPr>
          <w:rFonts w:ascii="Arial" w:eastAsia="Calibri" w:hAnsi="Arial" w:cs="Arial"/>
        </w:rPr>
        <w:t>Okudu</w:t>
      </w:r>
      <w:proofErr w:type="spellEnd"/>
      <w:r w:rsidRPr="00F711B6">
        <w:rPr>
          <w:rFonts w:ascii="Arial" w:eastAsia="Calibri" w:hAnsi="Arial" w:cs="Arial"/>
        </w:rPr>
        <w:t xml:space="preserve"> and </w:t>
      </w:r>
      <w:proofErr w:type="spellStart"/>
      <w:r w:rsidRPr="00F711B6">
        <w:rPr>
          <w:rFonts w:ascii="Arial" w:eastAsia="Calibri" w:hAnsi="Arial" w:cs="Arial"/>
        </w:rPr>
        <w:t>Ojinnaka</w:t>
      </w:r>
      <w:proofErr w:type="spellEnd"/>
      <w:r w:rsidRPr="00F711B6">
        <w:rPr>
          <w:rFonts w:ascii="Arial" w:eastAsia="Calibri" w:hAnsi="Arial" w:cs="Arial"/>
        </w:rPr>
        <w:t xml:space="preserve"> (2017), indicating a reduction in vitamins B</w:t>
      </w:r>
      <w:r w:rsidRPr="00F711B6">
        <w:rPr>
          <w:rFonts w:ascii="Arial" w:eastAsia="Calibri" w:hAnsi="Arial" w:cs="Arial"/>
          <w:vertAlign w:val="subscript"/>
        </w:rPr>
        <w:t>1</w:t>
      </w:r>
      <w:r w:rsidRPr="00F711B6">
        <w:rPr>
          <w:rFonts w:ascii="Arial" w:eastAsia="Calibri" w:hAnsi="Arial" w:cs="Arial"/>
        </w:rPr>
        <w:t xml:space="preserve"> and B</w:t>
      </w:r>
      <w:r w:rsidRPr="00F711B6">
        <w:rPr>
          <w:rFonts w:ascii="Arial" w:eastAsia="Calibri" w:hAnsi="Arial" w:cs="Arial"/>
          <w:vertAlign w:val="subscript"/>
        </w:rPr>
        <w:t>3</w:t>
      </w:r>
      <w:r w:rsidRPr="00F711B6">
        <w:rPr>
          <w:rFonts w:ascii="Arial" w:eastAsia="Calibri" w:hAnsi="Arial" w:cs="Arial"/>
        </w:rPr>
        <w:t xml:space="preserve"> after processing. </w:t>
      </w:r>
      <w:proofErr w:type="spellStart"/>
      <w:r w:rsidRPr="00F711B6">
        <w:rPr>
          <w:rFonts w:ascii="Arial" w:eastAsia="Calibri" w:hAnsi="Arial" w:cs="Arial"/>
        </w:rPr>
        <w:t>Olanipekun</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(2015) also noted that boiling led to a decrease in the vitamin content in kidney bean flour.</w:t>
      </w:r>
    </w:p>
    <w:p w:rsidR="00F711B6" w:rsidRPr="00F711B6" w:rsidRDefault="00F711B6" w:rsidP="00F711B6">
      <w:pPr>
        <w:autoSpaceDE w:val="0"/>
        <w:autoSpaceDN w:val="0"/>
        <w:adjustRightInd w:val="0"/>
        <w:spacing w:after="0" w:line="240" w:lineRule="auto"/>
        <w:jc w:val="both"/>
        <w:rPr>
          <w:rFonts w:ascii="Arial" w:eastAsia="Calibri" w:hAnsi="Arial" w:cs="Arial"/>
          <w:b/>
          <w:color w:val="000000"/>
        </w:rPr>
      </w:pPr>
    </w:p>
    <w:p w:rsidR="00F711B6" w:rsidRPr="00F711B6" w:rsidRDefault="00F711B6" w:rsidP="00F711B6">
      <w:pPr>
        <w:spacing w:after="0" w:line="240" w:lineRule="auto"/>
        <w:rPr>
          <w:rFonts w:ascii="Arial" w:eastAsia="Calibri" w:hAnsi="Arial" w:cs="Arial"/>
          <w:b/>
        </w:rPr>
      </w:pPr>
    </w:p>
    <w:p w:rsidR="00F711B6" w:rsidRPr="00F711B6" w:rsidRDefault="00F711B6" w:rsidP="00F711B6">
      <w:pPr>
        <w:spacing w:after="0" w:line="240" w:lineRule="auto"/>
        <w:rPr>
          <w:rFonts w:ascii="Arial" w:eastAsia="Calibri" w:hAnsi="Arial" w:cs="Arial"/>
          <w:bCs/>
        </w:rPr>
      </w:pPr>
      <w:r w:rsidRPr="00F711B6">
        <w:rPr>
          <w:rFonts w:ascii="Arial" w:eastAsia="Calibri" w:hAnsi="Arial" w:cs="Arial"/>
          <w:bCs/>
        </w:rPr>
        <w:t>Table: 4: Comparison of the Vita</w:t>
      </w:r>
      <w:r w:rsidR="00AA0CE8">
        <w:rPr>
          <w:rFonts w:ascii="Arial" w:eastAsia="Calibri" w:hAnsi="Arial" w:cs="Arial"/>
          <w:bCs/>
        </w:rPr>
        <w:t>min composition of Sprouted and</w:t>
      </w:r>
      <w:r w:rsidRPr="00F711B6">
        <w:rPr>
          <w:rFonts w:ascii="Arial" w:eastAsia="Calibri" w:hAnsi="Arial" w:cs="Arial"/>
          <w:bCs/>
        </w:rPr>
        <w:t xml:space="preserve"> </w:t>
      </w:r>
      <w:r w:rsidRPr="00AA0CE8">
        <w:rPr>
          <w:rFonts w:ascii="Arial" w:eastAsia="Calibri" w:hAnsi="Arial" w:cs="Arial"/>
          <w:bCs/>
          <w:color w:val="000000" w:themeColor="text1"/>
        </w:rPr>
        <w:t>Dehulled</w:t>
      </w:r>
      <w:r w:rsidRPr="00F711B6">
        <w:rPr>
          <w:rFonts w:ascii="Arial" w:eastAsia="Calibri" w:hAnsi="Arial" w:cs="Arial"/>
          <w:bCs/>
        </w:rPr>
        <w:t xml:space="preserve"> BGN Varieties.</w:t>
      </w:r>
    </w:p>
    <w:tbl>
      <w:tblPr>
        <w:tblW w:w="0" w:type="auto"/>
        <w:tblInd w:w="468" w:type="dxa"/>
        <w:tblLook w:val="04A0" w:firstRow="1" w:lastRow="0" w:firstColumn="1" w:lastColumn="0" w:noHBand="0" w:noVBand="1"/>
      </w:tblPr>
      <w:tblGrid>
        <w:gridCol w:w="1157"/>
        <w:gridCol w:w="1797"/>
        <w:gridCol w:w="1797"/>
        <w:gridCol w:w="1797"/>
        <w:gridCol w:w="1869"/>
      </w:tblGrid>
      <w:tr w:rsidR="00F711B6" w:rsidRPr="00F711B6" w:rsidTr="00F711B6">
        <w:tc>
          <w:tcPr>
            <w:tcW w:w="1157" w:type="dxa"/>
            <w:vMerge w:val="restart"/>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Sample Code</w:t>
            </w:r>
            <w:r w:rsidRPr="00F711B6">
              <w:rPr>
                <w:rFonts w:ascii="Arial" w:hAnsi="Arial" w:cs="Arial"/>
                <w:bCs/>
                <w:vertAlign w:val="superscript"/>
              </w:rPr>
              <w:t>2</w:t>
            </w:r>
          </w:p>
        </w:tc>
        <w:tc>
          <w:tcPr>
            <w:tcW w:w="7260" w:type="dxa"/>
            <w:gridSpan w:val="4"/>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Vitamins</w:t>
            </w:r>
            <w:r w:rsidRPr="00F711B6">
              <w:rPr>
                <w:rFonts w:ascii="Arial" w:hAnsi="Arial" w:cs="Arial"/>
                <w:bCs/>
                <w:vertAlign w:val="superscript"/>
              </w:rPr>
              <w:t>1</w:t>
            </w:r>
            <w:r w:rsidRPr="00F711B6">
              <w:rPr>
                <w:rFonts w:ascii="Arial" w:hAnsi="Arial" w:cs="Arial"/>
                <w:bCs/>
              </w:rPr>
              <w:t xml:space="preserve"> </w:t>
            </w:r>
          </w:p>
        </w:tc>
      </w:tr>
      <w:tr w:rsidR="00F711B6" w:rsidRPr="00F711B6" w:rsidTr="00F711B6">
        <w:tc>
          <w:tcPr>
            <w:tcW w:w="1157"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79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 xml:space="preserve">1 </w:t>
            </w:r>
            <w:r w:rsidRPr="00F711B6">
              <w:rPr>
                <w:rFonts w:ascii="Arial" w:hAnsi="Arial" w:cs="Arial"/>
                <w:bCs/>
              </w:rPr>
              <w:t>(mg/100g)</w:t>
            </w:r>
          </w:p>
        </w:tc>
        <w:tc>
          <w:tcPr>
            <w:tcW w:w="179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 xml:space="preserve">2 </w:t>
            </w:r>
            <w:r w:rsidRPr="00F711B6">
              <w:rPr>
                <w:rFonts w:ascii="Arial" w:hAnsi="Arial" w:cs="Arial"/>
                <w:bCs/>
              </w:rPr>
              <w:t>(mg/100g)</w:t>
            </w:r>
          </w:p>
        </w:tc>
        <w:tc>
          <w:tcPr>
            <w:tcW w:w="179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 xml:space="preserve">6 </w:t>
            </w:r>
            <w:r w:rsidRPr="00F711B6">
              <w:rPr>
                <w:rFonts w:ascii="Arial" w:hAnsi="Arial" w:cs="Arial"/>
                <w:bCs/>
              </w:rPr>
              <w:t>(mg/100g)</w:t>
            </w:r>
          </w:p>
        </w:tc>
        <w:tc>
          <w:tcPr>
            <w:tcW w:w="1869"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Vit C (mg/dl)</w:t>
            </w:r>
          </w:p>
        </w:tc>
      </w:tr>
      <w:tr w:rsidR="00F711B6" w:rsidRPr="00F711B6" w:rsidTr="00F711B6">
        <w:tc>
          <w:tcPr>
            <w:tcW w:w="1157"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R</w:t>
            </w:r>
            <w:r w:rsidRPr="00F711B6">
              <w:rPr>
                <w:rFonts w:ascii="Arial" w:hAnsi="Arial" w:cs="Arial"/>
                <w:vertAlign w:val="subscript"/>
              </w:rPr>
              <w:t>C</w:t>
            </w: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0.63</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0.01</w:t>
            </w: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1.96</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0.37</w:t>
            </w: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1.47</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0.01</w:t>
            </w:r>
          </w:p>
        </w:tc>
        <w:tc>
          <w:tcPr>
            <w:tcW w:w="1869" w:type="dxa"/>
            <w:tcBorders>
              <w:top w:val="single" w:sz="4" w:space="0" w:color="auto"/>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9.32</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0.39</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S</w:t>
            </w:r>
            <w:r w:rsidRPr="00F711B6">
              <w:rPr>
                <w:rFonts w:ascii="Arial" w:hAnsi="Arial" w:cs="Arial"/>
                <w:vertAlign w:val="subscript"/>
              </w:rPr>
              <w:t>C</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2.07</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0.50</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2.44</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0.45</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1.96</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0.08</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12.60</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0.17</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D</w:t>
            </w:r>
            <w:r w:rsidRPr="00F711B6">
              <w:rPr>
                <w:rFonts w:ascii="Arial" w:hAnsi="Arial" w:cs="Arial"/>
                <w:vertAlign w:val="subscript"/>
              </w:rPr>
              <w:t>C</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0.35</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0.01</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0.46</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0.49</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0.06</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0.01</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8.51</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1.23</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R</w:t>
            </w:r>
            <w:r w:rsidRPr="00F711B6">
              <w:rPr>
                <w:rFonts w:ascii="Arial" w:hAnsi="Arial" w:cs="Arial"/>
                <w:vertAlign w:val="subscript"/>
              </w:rPr>
              <w:t>B</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1.64</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0.89</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3.28</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1.04</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0.98</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20.49</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0.13</w:t>
            </w:r>
          </w:p>
        </w:tc>
      </w:tr>
      <w:tr w:rsidR="00F711B6" w:rsidRPr="00F711B6" w:rsidTr="00F711B6">
        <w:trPr>
          <w:trHeight w:val="314"/>
        </w:trPr>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S</w:t>
            </w:r>
            <w:r w:rsidRPr="00F711B6">
              <w:rPr>
                <w:rFonts w:ascii="Arial" w:hAnsi="Arial" w:cs="Arial"/>
                <w:vertAlign w:val="subscript"/>
              </w:rPr>
              <w:t>B</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0.48</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0.22</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4.03</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1.91</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0.25</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0.02</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38.01</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0.45</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D</w:t>
            </w:r>
            <w:r w:rsidRPr="00F711B6">
              <w:rPr>
                <w:rFonts w:ascii="Arial" w:hAnsi="Arial" w:cs="Arial"/>
                <w:vertAlign w:val="subscript"/>
              </w:rPr>
              <w:t>B</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0.23</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0.14</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0.47</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0.10</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0.05</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0.01</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10.89</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0.02</w:t>
            </w:r>
          </w:p>
        </w:tc>
      </w:tr>
      <w:tr w:rsidR="00F711B6" w:rsidRPr="00F711B6" w:rsidTr="00F711B6">
        <w:trPr>
          <w:trHeight w:val="368"/>
        </w:trPr>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R</w:t>
            </w:r>
            <w:r w:rsidRPr="00F711B6">
              <w:rPr>
                <w:rFonts w:ascii="Arial" w:hAnsi="Arial" w:cs="Arial"/>
                <w:vertAlign w:val="subscript"/>
              </w:rPr>
              <w:t>R</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0.91</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0.02</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2.60</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0.01</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0.16</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0.00</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18.92</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0.34</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S</w:t>
            </w:r>
            <w:r w:rsidRPr="00F711B6">
              <w:rPr>
                <w:rFonts w:ascii="Arial" w:hAnsi="Arial" w:cs="Arial"/>
                <w:vertAlign w:val="subscript"/>
              </w:rPr>
              <w:t>R</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0.47</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0.02</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3.60</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0.21</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0.19</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5.35</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0.01</w:t>
            </w:r>
          </w:p>
        </w:tc>
      </w:tr>
      <w:tr w:rsidR="00F711B6" w:rsidRPr="00F711B6" w:rsidTr="00F711B6">
        <w:tc>
          <w:tcPr>
            <w:tcW w:w="1157"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D</w:t>
            </w:r>
            <w:r w:rsidRPr="00F711B6">
              <w:rPr>
                <w:rFonts w:ascii="Arial" w:hAnsi="Arial" w:cs="Arial"/>
                <w:vertAlign w:val="subscript"/>
              </w:rPr>
              <w:t>R</w:t>
            </w:r>
            <w:r w:rsidRPr="00F711B6">
              <w:rPr>
                <w:rFonts w:ascii="Arial" w:hAnsi="Arial" w:cs="Arial"/>
              </w:rPr>
              <w:t xml:space="preserve">  </w:t>
            </w:r>
          </w:p>
        </w:tc>
        <w:tc>
          <w:tcPr>
            <w:tcW w:w="1797" w:type="dxa"/>
            <w:tcBorders>
              <w:top w:val="nil"/>
              <w:left w:val="nil"/>
              <w:bottom w:val="single" w:sz="4" w:space="0" w:color="auto"/>
              <w:right w:val="nil"/>
            </w:tcBorders>
          </w:tcPr>
          <w:p w:rsidR="00F711B6" w:rsidRPr="00F711B6" w:rsidRDefault="00F711B6" w:rsidP="00F711B6">
            <w:pPr>
              <w:jc w:val="center"/>
              <w:rPr>
                <w:rFonts w:ascii="Arial" w:hAnsi="Arial" w:cs="Arial"/>
              </w:rPr>
            </w:pPr>
            <w:r w:rsidRPr="00F711B6">
              <w:rPr>
                <w:rFonts w:ascii="Arial" w:hAnsi="Arial" w:cs="Arial"/>
              </w:rPr>
              <w:t>0.30</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0.02</w:t>
            </w:r>
          </w:p>
        </w:tc>
        <w:tc>
          <w:tcPr>
            <w:tcW w:w="1797" w:type="dxa"/>
            <w:tcBorders>
              <w:top w:val="nil"/>
              <w:left w:val="nil"/>
              <w:bottom w:val="single" w:sz="4" w:space="0" w:color="auto"/>
              <w:right w:val="nil"/>
            </w:tcBorders>
          </w:tcPr>
          <w:p w:rsidR="00F711B6" w:rsidRPr="00F711B6" w:rsidRDefault="00F711B6" w:rsidP="00F711B6">
            <w:pPr>
              <w:jc w:val="center"/>
              <w:rPr>
                <w:rFonts w:ascii="Arial" w:hAnsi="Arial" w:cs="Arial"/>
              </w:rPr>
            </w:pPr>
            <w:r w:rsidRPr="00F711B6">
              <w:rPr>
                <w:rFonts w:ascii="Arial" w:hAnsi="Arial" w:cs="Arial"/>
              </w:rPr>
              <w:t>0.54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0.27</w:t>
            </w:r>
          </w:p>
        </w:tc>
        <w:tc>
          <w:tcPr>
            <w:tcW w:w="1797" w:type="dxa"/>
            <w:tcBorders>
              <w:top w:val="nil"/>
              <w:left w:val="nil"/>
              <w:bottom w:val="single" w:sz="4" w:space="0" w:color="auto"/>
              <w:right w:val="nil"/>
            </w:tcBorders>
          </w:tcPr>
          <w:p w:rsidR="00F711B6" w:rsidRPr="00F711B6" w:rsidRDefault="00F711B6" w:rsidP="00F711B6">
            <w:pPr>
              <w:jc w:val="center"/>
              <w:rPr>
                <w:rFonts w:ascii="Arial" w:hAnsi="Arial" w:cs="Arial"/>
              </w:rPr>
            </w:pPr>
            <w:r w:rsidRPr="00F711B6">
              <w:rPr>
                <w:rFonts w:ascii="Arial" w:hAnsi="Arial" w:cs="Arial"/>
              </w:rPr>
              <w:t>0.03</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869" w:type="dxa"/>
            <w:tcBorders>
              <w:top w:val="nil"/>
              <w:left w:val="nil"/>
              <w:bottom w:val="single" w:sz="4" w:space="0" w:color="auto"/>
              <w:right w:val="nil"/>
            </w:tcBorders>
          </w:tcPr>
          <w:p w:rsidR="00F711B6" w:rsidRPr="00F711B6" w:rsidRDefault="00F711B6" w:rsidP="00F711B6">
            <w:pPr>
              <w:jc w:val="center"/>
              <w:rPr>
                <w:rFonts w:ascii="Arial" w:hAnsi="Arial" w:cs="Arial"/>
              </w:rPr>
            </w:pPr>
            <w:r w:rsidRPr="00F711B6">
              <w:rPr>
                <w:rFonts w:ascii="Arial" w:hAnsi="Arial" w:cs="Arial"/>
              </w:rPr>
              <w:t>9.50</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0.34</w:t>
            </w:r>
          </w:p>
        </w:tc>
      </w:tr>
      <w:tr w:rsidR="00F711B6" w:rsidRPr="00F711B6" w:rsidTr="00F711B6">
        <w:tc>
          <w:tcPr>
            <w:tcW w:w="1157"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p>
        </w:tc>
        <w:tc>
          <w:tcPr>
            <w:tcW w:w="1869" w:type="dxa"/>
            <w:tcBorders>
              <w:top w:val="single" w:sz="4" w:space="0" w:color="auto"/>
              <w:left w:val="nil"/>
              <w:bottom w:val="nil"/>
              <w:right w:val="nil"/>
            </w:tcBorders>
          </w:tcPr>
          <w:p w:rsidR="00F711B6" w:rsidRPr="00F711B6" w:rsidRDefault="00F711B6" w:rsidP="00F711B6">
            <w:pPr>
              <w:jc w:val="center"/>
              <w:rPr>
                <w:rFonts w:ascii="Arial" w:hAnsi="Arial" w:cs="Arial"/>
              </w:rPr>
            </w:pPr>
          </w:p>
        </w:tc>
      </w:tr>
    </w:tbl>
    <w:p w:rsidR="00F711B6" w:rsidRPr="00F711B6" w:rsidRDefault="00F711B6" w:rsidP="00F711B6">
      <w:pPr>
        <w:spacing w:after="0" w:line="240" w:lineRule="auto"/>
        <w:rPr>
          <w:rFonts w:ascii="Arial" w:eastAsia="Calibri" w:hAnsi="Arial" w:cs="Arial"/>
        </w:rPr>
      </w:pPr>
      <w:r w:rsidRPr="00F711B6">
        <w:rPr>
          <w:rFonts w:ascii="Arial" w:eastAsia="Calibri" w:hAnsi="Arial" w:cs="Arial"/>
          <w:vertAlign w:val="superscript"/>
        </w:rPr>
        <w:t>1</w:t>
      </w:r>
      <w:r w:rsidRPr="00F711B6">
        <w:rPr>
          <w:rFonts w:ascii="Arial" w:eastAsia="Calibri" w:hAnsi="Arial" w:cs="Arial"/>
        </w:rPr>
        <w:t xml:space="preserve">Values are means ± standard deviations of three determinations. In any column, means bearing similar superscripts are not significantly different (p≥0.05); </w:t>
      </w:r>
      <w:r w:rsidRPr="00F711B6">
        <w:rPr>
          <w:rFonts w:ascii="Arial" w:eastAsia="Calibri" w:hAnsi="Arial" w:cs="Arial"/>
          <w:vertAlign w:val="superscript"/>
        </w:rPr>
        <w:t>2</w:t>
      </w:r>
      <w:r w:rsidRPr="00F711B6">
        <w:rPr>
          <w:rFonts w:ascii="Arial" w:eastAsia="Calibri" w:hAnsi="Arial" w:cs="Arial"/>
        </w:rPr>
        <w:t>R</w:t>
      </w:r>
      <w:r w:rsidRPr="00F711B6">
        <w:rPr>
          <w:rFonts w:ascii="Arial" w:eastAsia="Calibri" w:hAnsi="Arial" w:cs="Arial"/>
          <w:vertAlign w:val="subscript"/>
        </w:rPr>
        <w:t>C</w:t>
      </w:r>
      <w:r w:rsidRPr="00F711B6">
        <w:rPr>
          <w:rFonts w:ascii="Arial" w:eastAsia="Calibri" w:hAnsi="Arial" w:cs="Arial"/>
        </w:rPr>
        <w:t xml:space="preserve"> = Raw Cream;</w:t>
      </w:r>
      <w:r w:rsidRPr="00F711B6">
        <w:rPr>
          <w:rFonts w:ascii="Arial" w:eastAsia="Calibri" w:hAnsi="Arial" w:cs="Arial"/>
          <w:vertAlign w:val="superscript"/>
        </w:rPr>
        <w:t xml:space="preserve"> </w:t>
      </w:r>
      <w:r w:rsidRPr="00F711B6">
        <w:rPr>
          <w:rFonts w:ascii="Arial" w:eastAsia="Calibri" w:hAnsi="Arial" w:cs="Arial"/>
        </w:rPr>
        <w:t>S</w:t>
      </w:r>
      <w:r w:rsidRPr="00F711B6">
        <w:rPr>
          <w:rFonts w:ascii="Arial" w:eastAsia="Calibri" w:hAnsi="Arial" w:cs="Arial"/>
          <w:vertAlign w:val="subscript"/>
        </w:rPr>
        <w:t>C</w:t>
      </w:r>
      <w:r w:rsidRPr="00F711B6">
        <w:rPr>
          <w:rFonts w:ascii="Arial" w:eastAsia="Calibri" w:hAnsi="Arial" w:cs="Arial"/>
        </w:rPr>
        <w:t xml:space="preserve"> = Sprouted cream; D</w:t>
      </w:r>
      <w:r w:rsidRPr="00F711B6">
        <w:rPr>
          <w:rFonts w:ascii="Arial" w:eastAsia="Calibri" w:hAnsi="Arial" w:cs="Arial"/>
          <w:vertAlign w:val="subscript"/>
        </w:rPr>
        <w:t>C</w:t>
      </w:r>
      <w:r w:rsidRPr="00F711B6">
        <w:rPr>
          <w:rFonts w:ascii="Arial" w:eastAsia="Calibri" w:hAnsi="Arial" w:cs="Arial"/>
        </w:rPr>
        <w:t xml:space="preserve"> =Dehulled Cream; R</w:t>
      </w:r>
      <w:r w:rsidRPr="00F711B6">
        <w:rPr>
          <w:rFonts w:ascii="Arial" w:eastAsia="Calibri" w:hAnsi="Arial" w:cs="Arial"/>
          <w:vertAlign w:val="subscript"/>
        </w:rPr>
        <w:t>B</w:t>
      </w:r>
      <w:r w:rsidRPr="00F711B6">
        <w:rPr>
          <w:rFonts w:ascii="Arial" w:eastAsia="Calibri" w:hAnsi="Arial" w:cs="Arial"/>
        </w:rPr>
        <w:t xml:space="preserve"> = Raw Brown; S</w:t>
      </w:r>
      <w:r w:rsidRPr="00F711B6">
        <w:rPr>
          <w:rFonts w:ascii="Arial" w:eastAsia="Calibri" w:hAnsi="Arial" w:cs="Arial"/>
          <w:vertAlign w:val="subscript"/>
        </w:rPr>
        <w:t>B</w:t>
      </w:r>
      <w:r w:rsidRPr="00F711B6">
        <w:rPr>
          <w:rFonts w:ascii="Arial" w:eastAsia="Calibri" w:hAnsi="Arial" w:cs="Arial"/>
        </w:rPr>
        <w:t xml:space="preserve"> = Sprouted Brown; D</w:t>
      </w:r>
      <w:r w:rsidRPr="00F711B6">
        <w:rPr>
          <w:rFonts w:ascii="Arial" w:eastAsia="Calibri" w:hAnsi="Arial" w:cs="Arial"/>
          <w:vertAlign w:val="subscript"/>
        </w:rPr>
        <w:t>B</w:t>
      </w:r>
      <w:r w:rsidRPr="00F711B6">
        <w:rPr>
          <w:rFonts w:ascii="Arial" w:eastAsia="Calibri" w:hAnsi="Arial" w:cs="Arial"/>
        </w:rPr>
        <w:t xml:space="preserve"> = Dehulled Brown; R</w:t>
      </w:r>
      <w:r w:rsidRPr="00F711B6">
        <w:rPr>
          <w:rFonts w:ascii="Arial" w:eastAsia="Calibri" w:hAnsi="Arial" w:cs="Arial"/>
          <w:vertAlign w:val="subscript"/>
        </w:rPr>
        <w:t>R</w:t>
      </w:r>
      <w:r w:rsidRPr="00F711B6">
        <w:rPr>
          <w:rFonts w:ascii="Arial" w:eastAsia="Calibri" w:hAnsi="Arial" w:cs="Arial"/>
        </w:rPr>
        <w:t xml:space="preserve"> = Raw Red; S</w:t>
      </w:r>
      <w:r w:rsidRPr="00F711B6">
        <w:rPr>
          <w:rFonts w:ascii="Arial" w:eastAsia="Calibri" w:hAnsi="Arial" w:cs="Arial"/>
          <w:vertAlign w:val="subscript"/>
        </w:rPr>
        <w:t>R</w:t>
      </w:r>
      <w:r w:rsidRPr="00F711B6">
        <w:rPr>
          <w:rFonts w:ascii="Arial" w:eastAsia="Calibri" w:hAnsi="Arial" w:cs="Arial"/>
        </w:rPr>
        <w:t xml:space="preserve"> = Sprouted Red; D</w:t>
      </w:r>
      <w:r w:rsidRPr="00F711B6">
        <w:rPr>
          <w:rFonts w:ascii="Arial" w:eastAsia="Calibri" w:hAnsi="Arial" w:cs="Arial"/>
          <w:vertAlign w:val="subscript"/>
        </w:rPr>
        <w:t>R</w:t>
      </w:r>
      <w:r w:rsidRPr="00F711B6">
        <w:rPr>
          <w:rFonts w:ascii="Arial" w:eastAsia="Calibri" w:hAnsi="Arial" w:cs="Arial"/>
        </w:rPr>
        <w:t xml:space="preserve"> = Dehulled Red.</w:t>
      </w:r>
    </w:p>
    <w:p w:rsidR="00F711B6" w:rsidRPr="00F711B6" w:rsidRDefault="00F711B6" w:rsidP="00F711B6">
      <w:pPr>
        <w:spacing w:after="0" w:line="240" w:lineRule="auto"/>
        <w:jc w:val="both"/>
        <w:rPr>
          <w:rFonts w:ascii="Arial" w:eastAsia="SimSun" w:hAnsi="Arial" w:cs="Arial"/>
          <w:b/>
          <w:bCs/>
          <w:color w:val="000000"/>
        </w:rPr>
      </w:pPr>
      <w:bookmarkStart w:id="50" w:name="_Toc162707578"/>
      <w:bookmarkStart w:id="51" w:name="_Toc162878361"/>
    </w:p>
    <w:p w:rsidR="00F711B6" w:rsidRPr="00F711B6" w:rsidRDefault="00AA0CE8" w:rsidP="00F711B6">
      <w:pPr>
        <w:spacing w:after="0" w:line="240" w:lineRule="auto"/>
        <w:jc w:val="both"/>
        <w:rPr>
          <w:rFonts w:ascii="Arial" w:eastAsia="Calibri" w:hAnsi="Arial" w:cs="Arial"/>
          <w:color w:val="000000"/>
        </w:rPr>
      </w:pPr>
      <w:r>
        <w:rPr>
          <w:rFonts w:ascii="Arial" w:eastAsia="SimSun" w:hAnsi="Arial" w:cs="Arial"/>
          <w:b/>
          <w:bCs/>
          <w:color w:val="000000"/>
        </w:rPr>
        <w:t>3.4. Effect of Sprouting and</w:t>
      </w:r>
      <w:r w:rsidR="00F711B6" w:rsidRPr="00F711B6">
        <w:rPr>
          <w:rFonts w:ascii="Arial" w:eastAsia="SimSun" w:hAnsi="Arial" w:cs="Arial"/>
          <w:b/>
          <w:bCs/>
          <w:color w:val="000000"/>
        </w:rPr>
        <w:t xml:space="preserve"> </w:t>
      </w:r>
      <w:r w:rsidR="00F711B6" w:rsidRPr="00AA0CE8">
        <w:rPr>
          <w:rFonts w:ascii="Arial" w:eastAsia="SimSun" w:hAnsi="Arial" w:cs="Arial"/>
          <w:b/>
          <w:bCs/>
          <w:color w:val="000000" w:themeColor="text1"/>
        </w:rPr>
        <w:t>Dehulling</w:t>
      </w:r>
      <w:r w:rsidR="00F711B6" w:rsidRPr="00F711B6">
        <w:rPr>
          <w:rFonts w:ascii="Arial" w:eastAsia="SimSun" w:hAnsi="Arial" w:cs="Arial"/>
          <w:b/>
          <w:bCs/>
          <w:color w:val="000000"/>
        </w:rPr>
        <w:t xml:space="preserve"> on the Vitamin Contents of </w:t>
      </w:r>
      <w:proofErr w:type="spellStart"/>
      <w:r w:rsidR="00F711B6" w:rsidRPr="00F711B6">
        <w:rPr>
          <w:rFonts w:ascii="Arial" w:eastAsia="SimSun" w:hAnsi="Arial" w:cs="Arial"/>
          <w:b/>
          <w:bCs/>
          <w:i/>
          <w:color w:val="000000"/>
        </w:rPr>
        <w:t>Okpa</w:t>
      </w:r>
      <w:proofErr w:type="spellEnd"/>
      <w:r w:rsidR="00F711B6" w:rsidRPr="00F711B6">
        <w:rPr>
          <w:rFonts w:ascii="Arial" w:eastAsia="SimSun" w:hAnsi="Arial" w:cs="Arial"/>
          <w:b/>
          <w:bCs/>
          <w:color w:val="000000"/>
        </w:rPr>
        <w:t xml:space="preserve"> from three BGN Varieties</w:t>
      </w:r>
      <w:bookmarkEnd w:id="50"/>
      <w:bookmarkEnd w:id="51"/>
      <w:r w:rsidR="00F711B6" w:rsidRPr="00F711B6">
        <w:rPr>
          <w:rFonts w:ascii="Arial" w:eastAsia="Calibri" w:hAnsi="Arial" w:cs="Arial"/>
          <w:b/>
          <w:color w:val="000000"/>
        </w:rPr>
        <w:t>.</w:t>
      </w: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rPr>
        <w:t xml:space="preserve">The findings regarding the vitamin content are outlined in Table 5. The highest Vitamin B1 content in </w:t>
      </w:r>
      <w:proofErr w:type="spellStart"/>
      <w:r w:rsidRPr="00F711B6">
        <w:rPr>
          <w:rFonts w:ascii="Arial" w:eastAsia="Calibri" w:hAnsi="Arial" w:cs="Arial"/>
          <w:i/>
        </w:rPr>
        <w:t>Okpa</w:t>
      </w:r>
      <w:proofErr w:type="spellEnd"/>
      <w:r w:rsidRPr="00F711B6">
        <w:rPr>
          <w:rFonts w:ascii="Arial" w:eastAsia="Calibri" w:hAnsi="Arial" w:cs="Arial"/>
        </w:rPr>
        <w:t xml:space="preserve"> was observed in sprouted cream samples at 0.91mg/100g, while the lowest was found in the decorticated raw sample at 0.01mg/100g. In terms of sprouting, there was a noteworthy increase (P = 0.05) in Vitamin B</w:t>
      </w:r>
      <w:r w:rsidRPr="00F711B6">
        <w:rPr>
          <w:rFonts w:ascii="Arial" w:eastAsia="Calibri" w:hAnsi="Arial" w:cs="Arial"/>
          <w:vertAlign w:val="subscript"/>
        </w:rPr>
        <w:t>1</w:t>
      </w:r>
      <w:r w:rsidRPr="00F711B6">
        <w:rPr>
          <w:rFonts w:ascii="Arial" w:eastAsia="Calibri" w:hAnsi="Arial" w:cs="Arial"/>
        </w:rPr>
        <w:t xml:space="preserve"> content in sprouted cream (0.91mg/100g) compared to its raw cream counterpart (0.27mg/100g). Conversely, </w:t>
      </w:r>
      <w:proofErr w:type="spellStart"/>
      <w:r w:rsidRPr="00F711B6">
        <w:rPr>
          <w:rFonts w:ascii="Arial" w:eastAsia="Calibri" w:hAnsi="Arial" w:cs="Arial"/>
          <w:i/>
        </w:rPr>
        <w:t>Okpa</w:t>
      </w:r>
      <w:proofErr w:type="spellEnd"/>
      <w:r w:rsidRPr="00F711B6">
        <w:rPr>
          <w:rFonts w:ascii="Arial" w:eastAsia="Calibri" w:hAnsi="Arial" w:cs="Arial"/>
        </w:rPr>
        <w:t xml:space="preserve"> from dehulled samples exhibited a significant decrease (P = 0.05). It's worth noting that the Vitamin B</w:t>
      </w:r>
      <w:r w:rsidRPr="00F711B6">
        <w:rPr>
          <w:rFonts w:ascii="Arial" w:eastAsia="Calibri" w:hAnsi="Arial" w:cs="Arial"/>
          <w:vertAlign w:val="subscript"/>
        </w:rPr>
        <w:t>1</w:t>
      </w:r>
      <w:r w:rsidR="00AA0CE8">
        <w:rPr>
          <w:rFonts w:ascii="Arial" w:eastAsia="Calibri" w:hAnsi="Arial" w:cs="Arial"/>
        </w:rPr>
        <w:t xml:space="preserve"> content in both sprouted and</w:t>
      </w:r>
      <w:r w:rsidRPr="00F711B6">
        <w:rPr>
          <w:rFonts w:ascii="Arial" w:eastAsia="Calibri" w:hAnsi="Arial" w:cs="Arial"/>
        </w:rPr>
        <w:t xml:space="preserve"> </w:t>
      </w:r>
      <w:r w:rsidRPr="00AA0CE8">
        <w:rPr>
          <w:rFonts w:ascii="Arial" w:eastAsia="Calibri" w:hAnsi="Arial" w:cs="Arial"/>
          <w:color w:val="000000" w:themeColor="text1"/>
        </w:rPr>
        <w:t>dehulled</w:t>
      </w:r>
      <w:r w:rsidRPr="00F711B6">
        <w:rPr>
          <w:rFonts w:ascii="Arial" w:eastAsia="Calibri" w:hAnsi="Arial" w:cs="Arial"/>
        </w:rPr>
        <w:t xml:space="preserve"> </w:t>
      </w:r>
      <w:proofErr w:type="spellStart"/>
      <w:r w:rsidRPr="00F711B6">
        <w:rPr>
          <w:rFonts w:ascii="Arial" w:eastAsia="Calibri" w:hAnsi="Arial" w:cs="Arial"/>
          <w:i/>
        </w:rPr>
        <w:t>Okpa</w:t>
      </w:r>
      <w:proofErr w:type="spellEnd"/>
      <w:r w:rsidRPr="00F711B6">
        <w:rPr>
          <w:rFonts w:ascii="Arial" w:eastAsia="Calibri" w:hAnsi="Arial" w:cs="Arial"/>
        </w:rPr>
        <w:t xml:space="preserve"> fell below the FAO recommended nutrient intakes for thiamin across various demographic groups, except for children aged 3-9 years. This decline may be attributed to the heat sensitivity of water-soluble vitamins, leading to reduction during the cooking process. Additionally, Vitamin B</w:t>
      </w:r>
      <w:r w:rsidRPr="00F711B6">
        <w:rPr>
          <w:rFonts w:ascii="Arial" w:eastAsia="Calibri" w:hAnsi="Arial" w:cs="Arial"/>
          <w:vertAlign w:val="subscript"/>
        </w:rPr>
        <w:t>2</w:t>
      </w:r>
      <w:r w:rsidRPr="00F711B6">
        <w:rPr>
          <w:rFonts w:ascii="Arial" w:eastAsia="Calibri" w:hAnsi="Arial" w:cs="Arial"/>
        </w:rPr>
        <w:t xml:space="preserve"> and B</w:t>
      </w:r>
      <w:r w:rsidRPr="00F711B6">
        <w:rPr>
          <w:rFonts w:ascii="Arial" w:eastAsia="Calibri" w:hAnsi="Arial" w:cs="Arial"/>
          <w:vertAlign w:val="subscript"/>
        </w:rPr>
        <w:t>6</w:t>
      </w:r>
      <w:r w:rsidRPr="00F711B6">
        <w:rPr>
          <w:rFonts w:ascii="Arial" w:eastAsia="Calibri" w:hAnsi="Arial" w:cs="Arial"/>
        </w:rPr>
        <w:t xml:space="preserve"> levels in all </w:t>
      </w:r>
      <w:proofErr w:type="spellStart"/>
      <w:r w:rsidRPr="00F711B6">
        <w:rPr>
          <w:rFonts w:ascii="Arial" w:eastAsia="Calibri" w:hAnsi="Arial" w:cs="Arial"/>
          <w:i/>
        </w:rPr>
        <w:t>Okpa</w:t>
      </w:r>
      <w:proofErr w:type="spellEnd"/>
      <w:r w:rsidRPr="00F711B6">
        <w:rPr>
          <w:rFonts w:ascii="Arial" w:eastAsia="Calibri" w:hAnsi="Arial" w:cs="Arial"/>
        </w:rPr>
        <w:t xml:space="preserve"> samples decreased during sprouting and dehulling, with this decrease being statistically significant (P = 0.05) when comparing Table 4 to Table .5</w:t>
      </w:r>
    </w:p>
    <w:p w:rsidR="00F711B6" w:rsidRPr="00F711B6" w:rsidRDefault="00F711B6" w:rsidP="00F711B6">
      <w:pPr>
        <w:spacing w:after="0" w:line="240" w:lineRule="auto"/>
        <w:ind w:left="1440" w:hanging="1440"/>
        <w:rPr>
          <w:rFonts w:ascii="Arial" w:eastAsia="Calibri" w:hAnsi="Arial" w:cs="Arial"/>
          <w:b/>
        </w:rPr>
      </w:pPr>
      <w:r w:rsidRPr="00F711B6">
        <w:rPr>
          <w:rFonts w:ascii="Arial" w:eastAsia="Calibri" w:hAnsi="Arial" w:cs="Arial"/>
          <w:b/>
        </w:rPr>
        <w:t xml:space="preserve">Table: 5: The Vitamin Composition (mg/100g) of Processed </w:t>
      </w:r>
      <w:proofErr w:type="spellStart"/>
      <w:r w:rsidRPr="00F711B6">
        <w:rPr>
          <w:rFonts w:ascii="Arial" w:eastAsia="Calibri" w:hAnsi="Arial" w:cs="Arial"/>
          <w:b/>
          <w:i/>
        </w:rPr>
        <w:t>Okpa</w:t>
      </w:r>
      <w:proofErr w:type="spellEnd"/>
      <w:r w:rsidRPr="00F711B6">
        <w:rPr>
          <w:rFonts w:ascii="Arial" w:eastAsia="Calibri" w:hAnsi="Arial" w:cs="Arial"/>
          <w:b/>
        </w:rPr>
        <w:t xml:space="preserve"> from three BGN Varieties</w:t>
      </w:r>
    </w:p>
    <w:tbl>
      <w:tblPr>
        <w:tblW w:w="0" w:type="auto"/>
        <w:tblBorders>
          <w:top w:val="single" w:sz="4" w:space="0" w:color="auto"/>
          <w:bottom w:val="single" w:sz="4" w:space="0" w:color="auto"/>
        </w:tblBorders>
        <w:tblLook w:val="04A0" w:firstRow="1" w:lastRow="0" w:firstColumn="1" w:lastColumn="0" w:noHBand="0" w:noVBand="1"/>
      </w:tblPr>
      <w:tblGrid>
        <w:gridCol w:w="1700"/>
        <w:gridCol w:w="1917"/>
        <w:gridCol w:w="1945"/>
        <w:gridCol w:w="1917"/>
        <w:gridCol w:w="1881"/>
      </w:tblGrid>
      <w:tr w:rsidR="00F711B6" w:rsidRPr="00F711B6" w:rsidTr="00F711B6">
        <w:tc>
          <w:tcPr>
            <w:tcW w:w="1700" w:type="dxa"/>
            <w:vMerge w:val="restart"/>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Sample Code</w:t>
            </w:r>
            <w:r w:rsidRPr="00F711B6">
              <w:rPr>
                <w:rFonts w:ascii="Arial" w:hAnsi="Arial" w:cs="Arial"/>
                <w:bCs/>
                <w:vertAlign w:val="superscript"/>
              </w:rPr>
              <w:t>2</w:t>
            </w:r>
          </w:p>
        </w:tc>
        <w:tc>
          <w:tcPr>
            <w:tcW w:w="7660" w:type="dxa"/>
            <w:gridSpan w:val="4"/>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Vitamins (mg/100g)</w:t>
            </w:r>
            <w:r w:rsidRPr="00F711B6">
              <w:rPr>
                <w:rFonts w:ascii="Arial" w:hAnsi="Arial" w:cs="Arial"/>
                <w:bCs/>
                <w:vertAlign w:val="superscript"/>
              </w:rPr>
              <w:t>1</w:t>
            </w:r>
          </w:p>
        </w:tc>
      </w:tr>
      <w:tr w:rsidR="00F711B6" w:rsidRPr="00F711B6" w:rsidTr="00F711B6">
        <w:trPr>
          <w:trHeight w:val="314"/>
        </w:trPr>
        <w:tc>
          <w:tcPr>
            <w:tcW w:w="1700"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91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1</w:t>
            </w:r>
          </w:p>
        </w:tc>
        <w:tc>
          <w:tcPr>
            <w:tcW w:w="1945"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2</w:t>
            </w:r>
          </w:p>
        </w:tc>
        <w:tc>
          <w:tcPr>
            <w:tcW w:w="191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6</w:t>
            </w:r>
          </w:p>
        </w:tc>
        <w:tc>
          <w:tcPr>
            <w:tcW w:w="1881"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Ascorbic acid</w:t>
            </w:r>
          </w:p>
        </w:tc>
      </w:tr>
      <w:tr w:rsidR="00F711B6" w:rsidRPr="00F711B6" w:rsidTr="00F711B6">
        <w:tc>
          <w:tcPr>
            <w:tcW w:w="1700" w:type="dxa"/>
            <w:tcBorders>
              <w:top w:val="single" w:sz="4" w:space="0" w:color="auto"/>
              <w:bottom w:val="nil"/>
            </w:tcBorders>
          </w:tcPr>
          <w:p w:rsidR="00F711B6" w:rsidRPr="00F711B6" w:rsidRDefault="00F711B6" w:rsidP="00F711B6">
            <w:pPr>
              <w:rPr>
                <w:rFonts w:ascii="Arial" w:hAnsi="Arial" w:cs="Arial"/>
                <w:bCs/>
              </w:rPr>
            </w:pPr>
            <w:r w:rsidRPr="00F711B6">
              <w:rPr>
                <w:rFonts w:ascii="Arial" w:hAnsi="Arial" w:cs="Arial"/>
                <w:bCs/>
                <w:color w:val="000000"/>
              </w:rPr>
              <w:t>R</w:t>
            </w:r>
            <w:r w:rsidRPr="00F711B6">
              <w:rPr>
                <w:rFonts w:ascii="Arial" w:hAnsi="Arial" w:cs="Arial"/>
                <w:bCs/>
                <w:color w:val="000000"/>
                <w:vertAlign w:val="subscript"/>
              </w:rPr>
              <w:t>COK</w:t>
            </w:r>
          </w:p>
        </w:tc>
        <w:tc>
          <w:tcPr>
            <w:tcW w:w="1917" w:type="dxa"/>
            <w:tcBorders>
              <w:top w:val="single" w:sz="4" w:space="0" w:color="auto"/>
              <w:bottom w:val="nil"/>
            </w:tcBorders>
          </w:tcPr>
          <w:p w:rsidR="00F711B6" w:rsidRPr="00F711B6" w:rsidRDefault="00F711B6" w:rsidP="00F711B6">
            <w:pPr>
              <w:jc w:val="center"/>
              <w:rPr>
                <w:rFonts w:ascii="Arial" w:hAnsi="Arial" w:cs="Arial"/>
              </w:rPr>
            </w:pPr>
            <w:r w:rsidRPr="00F711B6">
              <w:rPr>
                <w:rFonts w:ascii="Arial" w:hAnsi="Arial" w:cs="Arial"/>
              </w:rPr>
              <w:t>0.27</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0.01</w:t>
            </w:r>
          </w:p>
        </w:tc>
        <w:tc>
          <w:tcPr>
            <w:tcW w:w="1945" w:type="dxa"/>
            <w:tcBorders>
              <w:top w:val="single" w:sz="4" w:space="0" w:color="auto"/>
              <w:bottom w:val="nil"/>
            </w:tcBorders>
          </w:tcPr>
          <w:p w:rsidR="00F711B6" w:rsidRPr="00F711B6" w:rsidRDefault="00F711B6" w:rsidP="00F711B6">
            <w:pPr>
              <w:jc w:val="center"/>
              <w:rPr>
                <w:rFonts w:ascii="Arial" w:hAnsi="Arial" w:cs="Arial"/>
              </w:rPr>
            </w:pPr>
            <w:r w:rsidRPr="00F711B6">
              <w:rPr>
                <w:rFonts w:ascii="Arial" w:hAnsi="Arial" w:cs="Arial"/>
              </w:rPr>
              <w:t>0.91</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0.02</w:t>
            </w:r>
          </w:p>
        </w:tc>
        <w:tc>
          <w:tcPr>
            <w:tcW w:w="1917" w:type="dxa"/>
            <w:tcBorders>
              <w:top w:val="single" w:sz="4" w:space="0" w:color="auto"/>
              <w:bottom w:val="nil"/>
            </w:tcBorders>
          </w:tcPr>
          <w:p w:rsidR="00F711B6" w:rsidRPr="00F711B6" w:rsidRDefault="00F711B6" w:rsidP="00F711B6">
            <w:pPr>
              <w:jc w:val="center"/>
              <w:rPr>
                <w:rFonts w:ascii="Arial" w:hAnsi="Arial" w:cs="Arial"/>
              </w:rPr>
            </w:pPr>
            <w:r w:rsidRPr="00F711B6">
              <w:rPr>
                <w:rFonts w:ascii="Arial" w:hAnsi="Arial" w:cs="Arial"/>
              </w:rPr>
              <w:t>0.52</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0.02</w:t>
            </w:r>
          </w:p>
        </w:tc>
        <w:tc>
          <w:tcPr>
            <w:tcW w:w="1881" w:type="dxa"/>
            <w:tcBorders>
              <w:top w:val="single" w:sz="4" w:space="0" w:color="auto"/>
              <w:bottom w:val="nil"/>
            </w:tcBorders>
          </w:tcPr>
          <w:p w:rsidR="00F711B6" w:rsidRPr="00F711B6" w:rsidRDefault="00F711B6" w:rsidP="00F711B6">
            <w:pPr>
              <w:jc w:val="center"/>
              <w:rPr>
                <w:rFonts w:ascii="Arial" w:hAnsi="Arial" w:cs="Arial"/>
              </w:rPr>
            </w:pPr>
            <w:r w:rsidRPr="00F711B6">
              <w:rPr>
                <w:rFonts w:ascii="Arial" w:hAnsi="Arial" w:cs="Arial"/>
              </w:rPr>
              <w:t>2.98</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Borders>
              <w:top w:val="nil"/>
            </w:tcBorders>
          </w:tcPr>
          <w:p w:rsidR="00F711B6" w:rsidRPr="00F711B6" w:rsidRDefault="00F711B6" w:rsidP="00F711B6">
            <w:pPr>
              <w:rPr>
                <w:rFonts w:ascii="Arial" w:hAnsi="Arial" w:cs="Arial"/>
                <w:bCs/>
              </w:rPr>
            </w:pPr>
            <w:r w:rsidRPr="00F711B6">
              <w:rPr>
                <w:rFonts w:ascii="Arial" w:hAnsi="Arial" w:cs="Arial"/>
                <w:bCs/>
                <w:color w:val="000000"/>
              </w:rPr>
              <w:lastRenderedPageBreak/>
              <w:t>S</w:t>
            </w:r>
            <w:r w:rsidRPr="00F711B6">
              <w:rPr>
                <w:rFonts w:ascii="Arial" w:hAnsi="Arial" w:cs="Arial"/>
                <w:bCs/>
                <w:color w:val="000000"/>
                <w:vertAlign w:val="subscript"/>
              </w:rPr>
              <w:t>COK</w:t>
            </w:r>
          </w:p>
        </w:tc>
        <w:tc>
          <w:tcPr>
            <w:tcW w:w="1917" w:type="dxa"/>
            <w:tcBorders>
              <w:top w:val="nil"/>
            </w:tcBorders>
          </w:tcPr>
          <w:p w:rsidR="00F711B6" w:rsidRPr="00F711B6" w:rsidRDefault="00F711B6" w:rsidP="00F711B6">
            <w:pPr>
              <w:jc w:val="center"/>
              <w:rPr>
                <w:rFonts w:ascii="Arial" w:hAnsi="Arial" w:cs="Arial"/>
              </w:rPr>
            </w:pPr>
            <w:r w:rsidRPr="00F711B6">
              <w:rPr>
                <w:rFonts w:ascii="Arial" w:hAnsi="Arial" w:cs="Arial"/>
              </w:rPr>
              <w:t>0.91</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0.00</w:t>
            </w:r>
          </w:p>
        </w:tc>
        <w:tc>
          <w:tcPr>
            <w:tcW w:w="1945" w:type="dxa"/>
            <w:tcBorders>
              <w:top w:val="nil"/>
            </w:tcBorders>
          </w:tcPr>
          <w:p w:rsidR="00F711B6" w:rsidRPr="00F711B6" w:rsidRDefault="00F711B6" w:rsidP="00F711B6">
            <w:pPr>
              <w:jc w:val="center"/>
              <w:rPr>
                <w:rFonts w:ascii="Arial" w:hAnsi="Arial" w:cs="Arial"/>
              </w:rPr>
            </w:pPr>
            <w:r w:rsidRPr="00F711B6">
              <w:rPr>
                <w:rFonts w:ascii="Arial" w:hAnsi="Arial" w:cs="Arial"/>
              </w:rPr>
              <w:t>0.83</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0.00</w:t>
            </w:r>
          </w:p>
        </w:tc>
        <w:tc>
          <w:tcPr>
            <w:tcW w:w="1917" w:type="dxa"/>
            <w:tcBorders>
              <w:top w:val="nil"/>
            </w:tcBorders>
          </w:tcPr>
          <w:p w:rsidR="00F711B6" w:rsidRPr="00F711B6" w:rsidRDefault="00F711B6" w:rsidP="00F711B6">
            <w:pPr>
              <w:jc w:val="center"/>
              <w:rPr>
                <w:rFonts w:ascii="Arial" w:hAnsi="Arial" w:cs="Arial"/>
              </w:rPr>
            </w:pPr>
            <w:r w:rsidRPr="00F711B6">
              <w:rPr>
                <w:rFonts w:ascii="Arial" w:hAnsi="Arial" w:cs="Arial"/>
              </w:rPr>
              <w:t>0.72</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0.02</w:t>
            </w:r>
          </w:p>
        </w:tc>
        <w:tc>
          <w:tcPr>
            <w:tcW w:w="1881" w:type="dxa"/>
            <w:tcBorders>
              <w:top w:val="nil"/>
            </w:tcBorders>
          </w:tcPr>
          <w:p w:rsidR="00F711B6" w:rsidRPr="00F711B6" w:rsidRDefault="00F711B6" w:rsidP="00F711B6">
            <w:pPr>
              <w:jc w:val="center"/>
              <w:rPr>
                <w:rFonts w:ascii="Arial" w:hAnsi="Arial" w:cs="Arial"/>
              </w:rPr>
            </w:pPr>
            <w:r w:rsidRPr="00F711B6">
              <w:rPr>
                <w:rFonts w:ascii="Arial" w:hAnsi="Arial" w:cs="Arial"/>
              </w:rPr>
              <w:t>4.42</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0.18</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D</w:t>
            </w:r>
            <w:r w:rsidRPr="00F711B6">
              <w:rPr>
                <w:rFonts w:ascii="Arial" w:hAnsi="Arial" w:cs="Arial"/>
                <w:bCs/>
                <w:color w:val="000000"/>
                <w:vertAlign w:val="subscript"/>
              </w:rPr>
              <w:t>COK</w:t>
            </w:r>
          </w:p>
        </w:tc>
        <w:tc>
          <w:tcPr>
            <w:tcW w:w="1917" w:type="dxa"/>
          </w:tcPr>
          <w:p w:rsidR="00F711B6" w:rsidRPr="00F711B6" w:rsidRDefault="00F711B6" w:rsidP="00F711B6">
            <w:pPr>
              <w:jc w:val="center"/>
              <w:rPr>
                <w:rFonts w:ascii="Arial" w:hAnsi="Arial" w:cs="Arial"/>
              </w:rPr>
            </w:pPr>
            <w:r w:rsidRPr="00F711B6">
              <w:rPr>
                <w:rFonts w:ascii="Arial" w:hAnsi="Arial" w:cs="Arial"/>
              </w:rPr>
              <w:t>0.10</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0.00</w:t>
            </w:r>
          </w:p>
        </w:tc>
        <w:tc>
          <w:tcPr>
            <w:tcW w:w="1945" w:type="dxa"/>
          </w:tcPr>
          <w:p w:rsidR="00F711B6" w:rsidRPr="00F711B6" w:rsidRDefault="00F711B6" w:rsidP="00F711B6">
            <w:pPr>
              <w:jc w:val="center"/>
              <w:rPr>
                <w:rFonts w:ascii="Arial" w:hAnsi="Arial" w:cs="Arial"/>
              </w:rPr>
            </w:pPr>
            <w:r w:rsidRPr="00F711B6">
              <w:rPr>
                <w:rFonts w:ascii="Arial" w:hAnsi="Arial" w:cs="Arial"/>
              </w:rPr>
              <w:t>0.10</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917" w:type="dxa"/>
          </w:tcPr>
          <w:p w:rsidR="00F711B6" w:rsidRPr="00F711B6" w:rsidRDefault="00F711B6" w:rsidP="00F711B6">
            <w:pPr>
              <w:jc w:val="center"/>
              <w:rPr>
                <w:rFonts w:ascii="Arial" w:hAnsi="Arial" w:cs="Arial"/>
              </w:rPr>
            </w:pPr>
            <w:r w:rsidRPr="00F711B6">
              <w:rPr>
                <w:rFonts w:ascii="Arial" w:hAnsi="Arial" w:cs="Arial"/>
              </w:rPr>
              <w:t>0.01</w:t>
            </w:r>
            <w:r w:rsidRPr="00F711B6">
              <w:rPr>
                <w:rFonts w:ascii="Arial" w:hAnsi="Arial" w:cs="Arial"/>
                <w:vertAlign w:val="superscript"/>
              </w:rPr>
              <w:t>ef</w:t>
            </w:r>
            <w:r w:rsidRPr="00F711B6">
              <w:rPr>
                <w:rFonts w:ascii="Arial" w:hAnsi="Arial" w:cs="Arial"/>
              </w:rPr>
              <w:sym w:font="Symbol" w:char="F0B1"/>
            </w:r>
            <w:r w:rsidRPr="00F711B6">
              <w:rPr>
                <w:rFonts w:ascii="Arial" w:hAnsi="Arial" w:cs="Arial"/>
              </w:rPr>
              <w:t>0.01</w:t>
            </w:r>
          </w:p>
        </w:tc>
        <w:tc>
          <w:tcPr>
            <w:tcW w:w="1881" w:type="dxa"/>
          </w:tcPr>
          <w:p w:rsidR="00F711B6" w:rsidRPr="00F711B6" w:rsidRDefault="00F711B6" w:rsidP="00F711B6">
            <w:pPr>
              <w:jc w:val="center"/>
              <w:rPr>
                <w:rFonts w:ascii="Arial" w:hAnsi="Arial" w:cs="Arial"/>
              </w:rPr>
            </w:pPr>
            <w:r w:rsidRPr="00F711B6">
              <w:rPr>
                <w:rFonts w:ascii="Arial" w:hAnsi="Arial" w:cs="Arial"/>
              </w:rPr>
              <w:t>3.02</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R</w:t>
            </w:r>
            <w:r w:rsidRPr="00F711B6">
              <w:rPr>
                <w:rFonts w:ascii="Arial" w:hAnsi="Arial" w:cs="Arial"/>
                <w:bCs/>
                <w:color w:val="000000"/>
                <w:vertAlign w:val="subscript"/>
              </w:rPr>
              <w:t>BOK</w:t>
            </w:r>
          </w:p>
        </w:tc>
        <w:tc>
          <w:tcPr>
            <w:tcW w:w="1917" w:type="dxa"/>
          </w:tcPr>
          <w:p w:rsidR="00F711B6" w:rsidRPr="00F711B6" w:rsidRDefault="00F711B6" w:rsidP="00F711B6">
            <w:pPr>
              <w:jc w:val="center"/>
              <w:rPr>
                <w:rFonts w:ascii="Arial" w:hAnsi="Arial" w:cs="Arial"/>
              </w:rPr>
            </w:pPr>
            <w:r w:rsidRPr="00F711B6">
              <w:rPr>
                <w:rFonts w:ascii="Arial" w:hAnsi="Arial" w:cs="Arial"/>
              </w:rPr>
              <w:t>0.67</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0.01</w:t>
            </w:r>
          </w:p>
        </w:tc>
        <w:tc>
          <w:tcPr>
            <w:tcW w:w="1945" w:type="dxa"/>
          </w:tcPr>
          <w:p w:rsidR="00F711B6" w:rsidRPr="00F711B6" w:rsidRDefault="00F711B6" w:rsidP="00F711B6">
            <w:pPr>
              <w:jc w:val="center"/>
              <w:rPr>
                <w:rFonts w:ascii="Arial" w:hAnsi="Arial" w:cs="Arial"/>
              </w:rPr>
            </w:pPr>
            <w:r w:rsidRPr="00F711B6">
              <w:rPr>
                <w:rFonts w:ascii="Arial" w:hAnsi="Arial" w:cs="Arial"/>
              </w:rPr>
              <w:t>1.06</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0.01</w:t>
            </w:r>
          </w:p>
        </w:tc>
        <w:tc>
          <w:tcPr>
            <w:tcW w:w="1917" w:type="dxa"/>
          </w:tcPr>
          <w:p w:rsidR="00F711B6" w:rsidRPr="00F711B6" w:rsidRDefault="00F711B6" w:rsidP="00F711B6">
            <w:pPr>
              <w:jc w:val="center"/>
              <w:rPr>
                <w:rFonts w:ascii="Arial" w:hAnsi="Arial" w:cs="Arial"/>
              </w:rPr>
            </w:pPr>
            <w:r w:rsidRPr="00F711B6">
              <w:rPr>
                <w:rFonts w:ascii="Arial" w:hAnsi="Arial" w:cs="Arial"/>
              </w:rPr>
              <w:t>0.27</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881" w:type="dxa"/>
          </w:tcPr>
          <w:p w:rsidR="00F711B6" w:rsidRPr="00F711B6" w:rsidRDefault="00F711B6" w:rsidP="00F711B6">
            <w:pPr>
              <w:jc w:val="center"/>
              <w:rPr>
                <w:rFonts w:ascii="Arial" w:hAnsi="Arial" w:cs="Arial"/>
              </w:rPr>
            </w:pPr>
            <w:r w:rsidRPr="00F711B6">
              <w:rPr>
                <w:rFonts w:ascii="Arial" w:hAnsi="Arial" w:cs="Arial"/>
              </w:rPr>
              <w:t>7.08</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0.00</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S</w:t>
            </w:r>
            <w:r w:rsidRPr="00F711B6">
              <w:rPr>
                <w:rFonts w:ascii="Arial" w:hAnsi="Arial" w:cs="Arial"/>
                <w:bCs/>
                <w:color w:val="000000"/>
                <w:vertAlign w:val="subscript"/>
              </w:rPr>
              <w:t>BOK</w:t>
            </w:r>
          </w:p>
        </w:tc>
        <w:tc>
          <w:tcPr>
            <w:tcW w:w="1917" w:type="dxa"/>
          </w:tcPr>
          <w:p w:rsidR="00F711B6" w:rsidRPr="00F711B6" w:rsidRDefault="00F711B6" w:rsidP="00F711B6">
            <w:pPr>
              <w:jc w:val="center"/>
              <w:rPr>
                <w:rFonts w:ascii="Arial" w:hAnsi="Arial" w:cs="Arial"/>
              </w:rPr>
            </w:pPr>
            <w:r w:rsidRPr="00F711B6">
              <w:rPr>
                <w:rFonts w:ascii="Arial" w:hAnsi="Arial" w:cs="Arial"/>
              </w:rPr>
              <w:t>0.09</w:t>
            </w:r>
            <w:r w:rsidRPr="00F711B6">
              <w:rPr>
                <w:rFonts w:ascii="Arial" w:hAnsi="Arial" w:cs="Arial"/>
                <w:vertAlign w:val="superscript"/>
              </w:rPr>
              <w:t>ef</w:t>
            </w:r>
            <w:r w:rsidRPr="00F711B6">
              <w:rPr>
                <w:rFonts w:ascii="Arial" w:hAnsi="Arial" w:cs="Arial"/>
              </w:rPr>
              <w:sym w:font="Symbol" w:char="F0B1"/>
            </w:r>
            <w:r w:rsidRPr="00F711B6">
              <w:rPr>
                <w:rFonts w:ascii="Arial" w:hAnsi="Arial" w:cs="Arial"/>
              </w:rPr>
              <w:t>0.00</w:t>
            </w:r>
          </w:p>
        </w:tc>
        <w:tc>
          <w:tcPr>
            <w:tcW w:w="1945" w:type="dxa"/>
          </w:tcPr>
          <w:p w:rsidR="00F711B6" w:rsidRPr="00F711B6" w:rsidRDefault="00F711B6" w:rsidP="00F711B6">
            <w:pPr>
              <w:jc w:val="center"/>
              <w:rPr>
                <w:rFonts w:ascii="Arial" w:hAnsi="Arial" w:cs="Arial"/>
              </w:rPr>
            </w:pPr>
            <w:r w:rsidRPr="00F711B6">
              <w:rPr>
                <w:rFonts w:ascii="Arial" w:hAnsi="Arial" w:cs="Arial"/>
              </w:rPr>
              <w:t>1.01</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0.00</w:t>
            </w:r>
          </w:p>
        </w:tc>
        <w:tc>
          <w:tcPr>
            <w:tcW w:w="1917" w:type="dxa"/>
          </w:tcPr>
          <w:p w:rsidR="00F711B6" w:rsidRPr="00F711B6" w:rsidRDefault="00F711B6" w:rsidP="00F711B6">
            <w:pPr>
              <w:jc w:val="center"/>
              <w:rPr>
                <w:rFonts w:ascii="Arial" w:hAnsi="Arial" w:cs="Arial"/>
              </w:rPr>
            </w:pPr>
            <w:r w:rsidRPr="00F711B6">
              <w:rPr>
                <w:rFonts w:ascii="Arial" w:hAnsi="Arial" w:cs="Arial"/>
              </w:rPr>
              <w:t>0.08</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0.01</w:t>
            </w:r>
          </w:p>
        </w:tc>
        <w:tc>
          <w:tcPr>
            <w:tcW w:w="1881" w:type="dxa"/>
          </w:tcPr>
          <w:p w:rsidR="00F711B6" w:rsidRPr="00F711B6" w:rsidRDefault="00F711B6" w:rsidP="00F711B6">
            <w:pPr>
              <w:jc w:val="center"/>
              <w:rPr>
                <w:rFonts w:ascii="Arial" w:hAnsi="Arial" w:cs="Arial"/>
              </w:rPr>
            </w:pPr>
            <w:r w:rsidRPr="00F711B6">
              <w:rPr>
                <w:rFonts w:ascii="Arial" w:hAnsi="Arial" w:cs="Arial"/>
              </w:rPr>
              <w:t>11.9</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D</w:t>
            </w:r>
            <w:r w:rsidRPr="00F711B6">
              <w:rPr>
                <w:rFonts w:ascii="Arial" w:hAnsi="Arial" w:cs="Arial"/>
                <w:bCs/>
                <w:color w:val="000000"/>
                <w:vertAlign w:val="subscript"/>
              </w:rPr>
              <w:t>BOK</w:t>
            </w:r>
          </w:p>
        </w:tc>
        <w:tc>
          <w:tcPr>
            <w:tcW w:w="1917" w:type="dxa"/>
          </w:tcPr>
          <w:p w:rsidR="00F711B6" w:rsidRPr="00F711B6" w:rsidRDefault="00F711B6" w:rsidP="00F711B6">
            <w:pPr>
              <w:jc w:val="center"/>
              <w:rPr>
                <w:rFonts w:ascii="Arial" w:hAnsi="Arial" w:cs="Arial"/>
              </w:rPr>
            </w:pPr>
            <w:r w:rsidRPr="00F711B6">
              <w:rPr>
                <w:rFonts w:ascii="Arial" w:hAnsi="Arial" w:cs="Arial"/>
              </w:rPr>
              <w:t>0.04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0.03</w:t>
            </w:r>
          </w:p>
        </w:tc>
        <w:tc>
          <w:tcPr>
            <w:tcW w:w="1945" w:type="dxa"/>
          </w:tcPr>
          <w:p w:rsidR="00F711B6" w:rsidRPr="00F711B6" w:rsidRDefault="00F711B6" w:rsidP="00F711B6">
            <w:pPr>
              <w:jc w:val="center"/>
              <w:rPr>
                <w:rFonts w:ascii="Arial" w:hAnsi="Arial" w:cs="Arial"/>
              </w:rPr>
            </w:pPr>
            <w:r w:rsidRPr="00F711B6">
              <w:rPr>
                <w:rFonts w:ascii="Arial" w:hAnsi="Arial" w:cs="Arial"/>
              </w:rPr>
              <w:t>0.13</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0.02</w:t>
            </w:r>
          </w:p>
        </w:tc>
        <w:tc>
          <w:tcPr>
            <w:tcW w:w="1917" w:type="dxa"/>
          </w:tcPr>
          <w:p w:rsidR="00F711B6" w:rsidRPr="00F711B6" w:rsidRDefault="00F711B6" w:rsidP="00F711B6">
            <w:pPr>
              <w:jc w:val="center"/>
              <w:rPr>
                <w:rFonts w:ascii="Arial" w:hAnsi="Arial" w:cs="Arial"/>
              </w:rPr>
            </w:pPr>
            <w:r w:rsidRPr="00F711B6">
              <w:rPr>
                <w:rFonts w:ascii="Arial" w:hAnsi="Arial" w:cs="Arial"/>
              </w:rPr>
              <w:t>0.01</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0.00</w:t>
            </w:r>
          </w:p>
        </w:tc>
        <w:tc>
          <w:tcPr>
            <w:tcW w:w="1881" w:type="dxa"/>
          </w:tcPr>
          <w:p w:rsidR="00F711B6" w:rsidRPr="00F711B6" w:rsidRDefault="00F711B6" w:rsidP="00F711B6">
            <w:pPr>
              <w:jc w:val="center"/>
              <w:rPr>
                <w:rFonts w:ascii="Arial" w:hAnsi="Arial" w:cs="Arial"/>
              </w:rPr>
            </w:pPr>
            <w:r w:rsidRPr="00F711B6">
              <w:rPr>
                <w:rFonts w:ascii="Arial" w:hAnsi="Arial" w:cs="Arial"/>
              </w:rPr>
              <w:t>4.03</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R</w:t>
            </w:r>
            <w:r w:rsidRPr="00F711B6">
              <w:rPr>
                <w:rFonts w:ascii="Arial" w:hAnsi="Arial" w:cs="Arial"/>
                <w:bCs/>
                <w:color w:val="000000"/>
                <w:vertAlign w:val="subscript"/>
              </w:rPr>
              <w:t>ROK</w:t>
            </w:r>
          </w:p>
        </w:tc>
        <w:tc>
          <w:tcPr>
            <w:tcW w:w="1917" w:type="dxa"/>
          </w:tcPr>
          <w:p w:rsidR="00F711B6" w:rsidRPr="00F711B6" w:rsidRDefault="00F711B6" w:rsidP="00F711B6">
            <w:pPr>
              <w:jc w:val="center"/>
              <w:rPr>
                <w:rFonts w:ascii="Arial" w:hAnsi="Arial" w:cs="Arial"/>
              </w:rPr>
            </w:pPr>
            <w:r w:rsidRPr="00F711B6">
              <w:rPr>
                <w:rFonts w:ascii="Arial" w:hAnsi="Arial" w:cs="Arial"/>
              </w:rPr>
              <w:t>0.42</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945" w:type="dxa"/>
          </w:tcPr>
          <w:p w:rsidR="00F711B6" w:rsidRPr="00F711B6" w:rsidRDefault="00F711B6" w:rsidP="00F711B6">
            <w:pPr>
              <w:jc w:val="center"/>
              <w:rPr>
                <w:rFonts w:ascii="Arial" w:hAnsi="Arial" w:cs="Arial"/>
              </w:rPr>
            </w:pPr>
            <w:r w:rsidRPr="00F711B6">
              <w:rPr>
                <w:rFonts w:ascii="Arial" w:hAnsi="Arial" w:cs="Arial"/>
              </w:rPr>
              <w:t>0.62</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0.02</w:t>
            </w:r>
          </w:p>
        </w:tc>
        <w:tc>
          <w:tcPr>
            <w:tcW w:w="1917" w:type="dxa"/>
          </w:tcPr>
          <w:p w:rsidR="00F711B6" w:rsidRPr="00F711B6" w:rsidRDefault="00F711B6" w:rsidP="00F711B6">
            <w:pPr>
              <w:jc w:val="center"/>
              <w:rPr>
                <w:rFonts w:ascii="Arial" w:hAnsi="Arial" w:cs="Arial"/>
              </w:rPr>
            </w:pPr>
            <w:r w:rsidRPr="00F711B6">
              <w:rPr>
                <w:rFonts w:ascii="Arial" w:hAnsi="Arial" w:cs="Arial"/>
              </w:rPr>
              <w:t>0.04</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c>
          <w:tcPr>
            <w:tcW w:w="1881" w:type="dxa"/>
          </w:tcPr>
          <w:p w:rsidR="00F711B6" w:rsidRPr="00F711B6" w:rsidRDefault="00F711B6" w:rsidP="00F711B6">
            <w:pPr>
              <w:jc w:val="center"/>
              <w:rPr>
                <w:rFonts w:ascii="Arial" w:hAnsi="Arial" w:cs="Arial"/>
              </w:rPr>
            </w:pPr>
            <w:r w:rsidRPr="00F711B6">
              <w:rPr>
                <w:rFonts w:ascii="Arial" w:hAnsi="Arial" w:cs="Arial"/>
              </w:rPr>
              <w:t>5.75</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0.21</w:t>
            </w:r>
          </w:p>
        </w:tc>
      </w:tr>
      <w:tr w:rsidR="00F711B6" w:rsidRPr="00F711B6" w:rsidTr="00F711B6">
        <w:trPr>
          <w:trHeight w:val="63"/>
        </w:trPr>
        <w:tc>
          <w:tcPr>
            <w:tcW w:w="1700" w:type="dxa"/>
          </w:tcPr>
          <w:p w:rsidR="00F711B6" w:rsidRPr="00F711B6" w:rsidRDefault="00F711B6" w:rsidP="00F711B6">
            <w:pPr>
              <w:rPr>
                <w:rFonts w:ascii="Arial" w:hAnsi="Arial" w:cs="Arial"/>
                <w:bCs/>
              </w:rPr>
            </w:pPr>
            <w:r w:rsidRPr="00F711B6">
              <w:rPr>
                <w:rFonts w:ascii="Arial" w:hAnsi="Arial" w:cs="Arial"/>
                <w:bCs/>
                <w:color w:val="000000"/>
              </w:rPr>
              <w:t>S</w:t>
            </w:r>
            <w:r w:rsidRPr="00F711B6">
              <w:rPr>
                <w:rFonts w:ascii="Arial" w:hAnsi="Arial" w:cs="Arial"/>
                <w:bCs/>
                <w:color w:val="000000"/>
                <w:vertAlign w:val="subscript"/>
              </w:rPr>
              <w:t>ROK</w:t>
            </w:r>
          </w:p>
        </w:tc>
        <w:tc>
          <w:tcPr>
            <w:tcW w:w="1917" w:type="dxa"/>
          </w:tcPr>
          <w:p w:rsidR="00F711B6" w:rsidRPr="00F711B6" w:rsidRDefault="00F711B6" w:rsidP="00F711B6">
            <w:pPr>
              <w:jc w:val="center"/>
              <w:rPr>
                <w:rFonts w:ascii="Arial" w:hAnsi="Arial" w:cs="Arial"/>
              </w:rPr>
            </w:pPr>
            <w:r w:rsidRPr="00F711B6">
              <w:rPr>
                <w:rFonts w:ascii="Arial" w:hAnsi="Arial" w:cs="Arial"/>
              </w:rPr>
              <w:t>0.07</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0.01</w:t>
            </w:r>
          </w:p>
        </w:tc>
        <w:tc>
          <w:tcPr>
            <w:tcW w:w="1945" w:type="dxa"/>
          </w:tcPr>
          <w:p w:rsidR="00F711B6" w:rsidRPr="00F711B6" w:rsidRDefault="00F711B6" w:rsidP="00F711B6">
            <w:pPr>
              <w:jc w:val="center"/>
              <w:rPr>
                <w:rFonts w:ascii="Arial" w:hAnsi="Arial" w:cs="Arial"/>
              </w:rPr>
            </w:pPr>
            <w:r w:rsidRPr="00F711B6">
              <w:rPr>
                <w:rFonts w:ascii="Arial" w:hAnsi="Arial" w:cs="Arial"/>
              </w:rPr>
              <w:t>0.98</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917" w:type="dxa"/>
          </w:tcPr>
          <w:p w:rsidR="00F711B6" w:rsidRPr="00F711B6" w:rsidRDefault="00F711B6" w:rsidP="00F711B6">
            <w:pPr>
              <w:jc w:val="center"/>
              <w:rPr>
                <w:rFonts w:ascii="Arial" w:hAnsi="Arial" w:cs="Arial"/>
              </w:rPr>
            </w:pPr>
            <w:r w:rsidRPr="00F711B6">
              <w:rPr>
                <w:rFonts w:ascii="Arial" w:hAnsi="Arial" w:cs="Arial"/>
              </w:rPr>
              <w:t>0.03</w:t>
            </w:r>
            <w:r w:rsidRPr="00F711B6">
              <w:rPr>
                <w:rFonts w:ascii="Arial" w:hAnsi="Arial" w:cs="Arial"/>
                <w:vertAlign w:val="superscript"/>
              </w:rPr>
              <w:t>ef</w:t>
            </w:r>
            <w:r w:rsidRPr="00F711B6">
              <w:rPr>
                <w:rFonts w:ascii="Arial" w:hAnsi="Arial" w:cs="Arial"/>
              </w:rPr>
              <w:sym w:font="Symbol" w:char="F0B1"/>
            </w:r>
            <w:r w:rsidRPr="00F711B6">
              <w:rPr>
                <w:rFonts w:ascii="Arial" w:hAnsi="Arial" w:cs="Arial"/>
              </w:rPr>
              <w:t>0.00</w:t>
            </w:r>
          </w:p>
        </w:tc>
        <w:tc>
          <w:tcPr>
            <w:tcW w:w="1881" w:type="dxa"/>
          </w:tcPr>
          <w:p w:rsidR="00F711B6" w:rsidRPr="00F711B6" w:rsidRDefault="00F711B6" w:rsidP="00F711B6">
            <w:pPr>
              <w:jc w:val="center"/>
              <w:rPr>
                <w:rFonts w:ascii="Arial" w:hAnsi="Arial" w:cs="Arial"/>
              </w:rPr>
            </w:pPr>
            <w:r w:rsidRPr="00F711B6">
              <w:rPr>
                <w:rFonts w:ascii="Arial" w:hAnsi="Arial" w:cs="Arial"/>
              </w:rPr>
              <w:t>1.01</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Borders>
              <w:bottom w:val="single" w:sz="4" w:space="0" w:color="auto"/>
            </w:tcBorders>
          </w:tcPr>
          <w:p w:rsidR="00F711B6" w:rsidRPr="00F711B6" w:rsidRDefault="00F711B6" w:rsidP="00F711B6">
            <w:pPr>
              <w:rPr>
                <w:rFonts w:ascii="Arial" w:hAnsi="Arial" w:cs="Arial"/>
                <w:bCs/>
              </w:rPr>
            </w:pPr>
            <w:r w:rsidRPr="00F711B6">
              <w:rPr>
                <w:rFonts w:ascii="Arial" w:hAnsi="Arial" w:cs="Arial"/>
                <w:bCs/>
                <w:color w:val="000000"/>
              </w:rPr>
              <w:t>D</w:t>
            </w:r>
            <w:r w:rsidRPr="00F711B6">
              <w:rPr>
                <w:rFonts w:ascii="Arial" w:hAnsi="Arial" w:cs="Arial"/>
                <w:bCs/>
                <w:color w:val="000000"/>
                <w:vertAlign w:val="subscript"/>
              </w:rPr>
              <w:t>ROK</w:t>
            </w:r>
          </w:p>
        </w:tc>
        <w:tc>
          <w:tcPr>
            <w:tcW w:w="1917"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0.01</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945"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 xml:space="preserve"> 0.11</w:t>
            </w:r>
            <w:r w:rsidRPr="00F711B6">
              <w:rPr>
                <w:rFonts w:ascii="Arial" w:hAnsi="Arial" w:cs="Arial"/>
                <w:vertAlign w:val="superscript"/>
              </w:rPr>
              <w:t>gh</w:t>
            </w:r>
            <w:r w:rsidRPr="00F711B6">
              <w:rPr>
                <w:rFonts w:ascii="Arial" w:hAnsi="Arial" w:cs="Arial"/>
              </w:rPr>
              <w:sym w:font="Symbol" w:char="F0B1"/>
            </w:r>
            <w:r w:rsidRPr="00F711B6">
              <w:rPr>
                <w:rFonts w:ascii="Arial" w:hAnsi="Arial" w:cs="Arial"/>
              </w:rPr>
              <w:t>0.00</w:t>
            </w:r>
          </w:p>
        </w:tc>
        <w:tc>
          <w:tcPr>
            <w:tcW w:w="1917"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0.02</w:t>
            </w:r>
            <w:r w:rsidRPr="00F711B6">
              <w:rPr>
                <w:rFonts w:ascii="Arial" w:hAnsi="Arial" w:cs="Arial"/>
                <w:vertAlign w:val="superscript"/>
              </w:rPr>
              <w:t>ef</w:t>
            </w:r>
            <w:r w:rsidRPr="00F711B6">
              <w:rPr>
                <w:rFonts w:ascii="Arial" w:hAnsi="Arial" w:cs="Arial"/>
              </w:rPr>
              <w:sym w:font="Symbol" w:char="F0B1"/>
            </w:r>
            <w:r w:rsidRPr="00F711B6">
              <w:rPr>
                <w:rFonts w:ascii="Arial" w:hAnsi="Arial" w:cs="Arial"/>
              </w:rPr>
              <w:t>0.01</w:t>
            </w:r>
          </w:p>
        </w:tc>
        <w:tc>
          <w:tcPr>
            <w:tcW w:w="1881"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2.78</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0.08</w:t>
            </w:r>
          </w:p>
        </w:tc>
      </w:tr>
      <w:tr w:rsidR="00F711B6" w:rsidRPr="00F711B6" w:rsidTr="00F711B6">
        <w:tc>
          <w:tcPr>
            <w:tcW w:w="1700" w:type="dxa"/>
            <w:tcBorders>
              <w:top w:val="single" w:sz="4" w:space="0" w:color="auto"/>
              <w:bottom w:val="nil"/>
            </w:tcBorders>
          </w:tcPr>
          <w:p w:rsidR="00F711B6" w:rsidRPr="00F711B6" w:rsidRDefault="00F711B6" w:rsidP="00F711B6">
            <w:pPr>
              <w:rPr>
                <w:rFonts w:ascii="Arial" w:hAnsi="Arial" w:cs="Arial"/>
                <w:bCs/>
                <w:color w:val="000000"/>
              </w:rPr>
            </w:pPr>
          </w:p>
        </w:tc>
        <w:tc>
          <w:tcPr>
            <w:tcW w:w="1917" w:type="dxa"/>
            <w:tcBorders>
              <w:top w:val="single" w:sz="4" w:space="0" w:color="auto"/>
              <w:bottom w:val="nil"/>
            </w:tcBorders>
          </w:tcPr>
          <w:p w:rsidR="00F711B6" w:rsidRPr="00F711B6" w:rsidRDefault="00F711B6" w:rsidP="00F711B6">
            <w:pPr>
              <w:jc w:val="center"/>
              <w:rPr>
                <w:rFonts w:ascii="Arial" w:hAnsi="Arial" w:cs="Arial"/>
              </w:rPr>
            </w:pPr>
          </w:p>
        </w:tc>
        <w:tc>
          <w:tcPr>
            <w:tcW w:w="1945" w:type="dxa"/>
            <w:tcBorders>
              <w:top w:val="single" w:sz="4" w:space="0" w:color="auto"/>
              <w:bottom w:val="nil"/>
            </w:tcBorders>
          </w:tcPr>
          <w:p w:rsidR="00F711B6" w:rsidRPr="00F711B6" w:rsidRDefault="00F711B6" w:rsidP="00F711B6">
            <w:pPr>
              <w:jc w:val="center"/>
              <w:rPr>
                <w:rFonts w:ascii="Arial" w:hAnsi="Arial" w:cs="Arial"/>
              </w:rPr>
            </w:pPr>
          </w:p>
        </w:tc>
        <w:tc>
          <w:tcPr>
            <w:tcW w:w="1917" w:type="dxa"/>
            <w:tcBorders>
              <w:top w:val="single" w:sz="4" w:space="0" w:color="auto"/>
              <w:bottom w:val="nil"/>
            </w:tcBorders>
          </w:tcPr>
          <w:p w:rsidR="00F711B6" w:rsidRPr="00F711B6" w:rsidRDefault="00F711B6" w:rsidP="00F711B6">
            <w:pPr>
              <w:jc w:val="center"/>
              <w:rPr>
                <w:rFonts w:ascii="Arial" w:hAnsi="Arial" w:cs="Arial"/>
              </w:rPr>
            </w:pPr>
          </w:p>
        </w:tc>
        <w:tc>
          <w:tcPr>
            <w:tcW w:w="1881" w:type="dxa"/>
            <w:tcBorders>
              <w:top w:val="single" w:sz="4" w:space="0" w:color="auto"/>
              <w:bottom w:val="nil"/>
            </w:tcBorders>
          </w:tcPr>
          <w:p w:rsidR="00F711B6" w:rsidRPr="00F711B6" w:rsidRDefault="00F711B6" w:rsidP="00F711B6">
            <w:pPr>
              <w:jc w:val="center"/>
              <w:rPr>
                <w:rFonts w:ascii="Arial" w:hAnsi="Arial" w:cs="Arial"/>
              </w:rPr>
            </w:pPr>
          </w:p>
        </w:tc>
      </w:tr>
    </w:tbl>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vertAlign w:val="superscript"/>
        </w:rPr>
        <w:t>1V</w:t>
      </w:r>
      <w:r w:rsidRPr="00F711B6">
        <w:rPr>
          <w:rFonts w:ascii="Arial" w:eastAsia="Calibri" w:hAnsi="Arial" w:cs="Arial"/>
        </w:rPr>
        <w:t xml:space="preserve">alues are means ± standard deviation of three determinations. In any column, means bearing similar superscripts are not significantly different (P≥0.05); </w:t>
      </w:r>
      <w:r w:rsidRPr="00F711B6">
        <w:rPr>
          <w:rFonts w:ascii="Arial" w:eastAsia="Calibri" w:hAnsi="Arial" w:cs="Arial"/>
          <w:vertAlign w:val="superscript"/>
        </w:rPr>
        <w:t>2</w:t>
      </w:r>
      <w:r w:rsidRPr="00F711B6">
        <w:rPr>
          <w:rFonts w:ascii="Arial" w:eastAsia="Calibri" w:hAnsi="Arial" w:cs="Arial"/>
        </w:rPr>
        <w:t>R</w:t>
      </w:r>
      <w:r w:rsidRPr="00F711B6">
        <w:rPr>
          <w:rFonts w:ascii="Arial" w:eastAsia="Calibri" w:hAnsi="Arial" w:cs="Arial"/>
          <w:b/>
          <w:color w:val="000000"/>
          <w:vertAlign w:val="subscript"/>
        </w:rPr>
        <w:t>COK</w:t>
      </w:r>
      <w:r w:rsidRPr="00F711B6">
        <w:rPr>
          <w:rFonts w:ascii="Arial" w:eastAsia="Calibri" w:hAnsi="Arial" w:cs="Arial"/>
        </w:rPr>
        <w:t xml:space="preserve"> = Raw cream</w:t>
      </w:r>
      <w:r w:rsidRPr="00F711B6">
        <w:rPr>
          <w:rFonts w:ascii="Arial" w:eastAsia="Calibri" w:hAnsi="Arial" w:cs="Arial"/>
          <w:vertAlign w:val="superscript"/>
        </w:rPr>
        <w:t xml:space="preserve"> </w:t>
      </w:r>
      <w:proofErr w:type="spellStart"/>
      <w:r w:rsidRPr="00F711B6">
        <w:rPr>
          <w:rFonts w:ascii="Arial" w:eastAsia="Calibri" w:hAnsi="Arial" w:cs="Arial"/>
          <w:i/>
        </w:rPr>
        <w:t>Okpa</w:t>
      </w:r>
      <w:proofErr w:type="spellEnd"/>
      <w:r w:rsidRPr="00F711B6">
        <w:rPr>
          <w:rFonts w:ascii="Arial" w:eastAsia="Calibri" w:hAnsi="Arial" w:cs="Arial"/>
        </w:rPr>
        <w:t>; S</w:t>
      </w:r>
      <w:r w:rsidRPr="00F711B6">
        <w:rPr>
          <w:rFonts w:ascii="Arial" w:eastAsia="Calibri" w:hAnsi="Arial" w:cs="Arial"/>
          <w:b/>
          <w:color w:val="000000"/>
          <w:vertAlign w:val="subscript"/>
        </w:rPr>
        <w:t>COK</w:t>
      </w:r>
      <w:r w:rsidRPr="00F711B6">
        <w:rPr>
          <w:rFonts w:ascii="Arial" w:eastAsia="Calibri" w:hAnsi="Arial" w:cs="Arial"/>
        </w:rPr>
        <w:t xml:space="preserve"> = Sprouted cream</w:t>
      </w:r>
      <w:r w:rsidRPr="00F711B6">
        <w:rPr>
          <w:rFonts w:ascii="Arial" w:eastAsia="Calibri" w:hAnsi="Arial" w:cs="Arial"/>
          <w:vertAlign w:val="superscript"/>
        </w:rPr>
        <w:t xml:space="preserve"> </w:t>
      </w:r>
      <w:proofErr w:type="spellStart"/>
      <w:r w:rsidRPr="00F711B6">
        <w:rPr>
          <w:rFonts w:ascii="Arial" w:eastAsia="Calibri" w:hAnsi="Arial" w:cs="Arial"/>
          <w:i/>
        </w:rPr>
        <w:t>Okpa</w:t>
      </w:r>
      <w:proofErr w:type="spellEnd"/>
      <w:r w:rsidRPr="00F711B6">
        <w:rPr>
          <w:rFonts w:ascii="Arial" w:eastAsia="Calibri" w:hAnsi="Arial" w:cs="Arial"/>
        </w:rPr>
        <w:t>; D</w:t>
      </w:r>
      <w:r w:rsidRPr="00F711B6">
        <w:rPr>
          <w:rFonts w:ascii="Arial" w:eastAsia="Calibri" w:hAnsi="Arial" w:cs="Arial"/>
          <w:b/>
          <w:color w:val="000000"/>
          <w:vertAlign w:val="subscript"/>
        </w:rPr>
        <w:t>COK</w:t>
      </w:r>
      <w:r w:rsidRPr="00F711B6">
        <w:rPr>
          <w:rFonts w:ascii="Arial" w:eastAsia="Calibri" w:hAnsi="Arial" w:cs="Arial"/>
        </w:rPr>
        <w:t xml:space="preserve"> =Dehulled cream</w:t>
      </w:r>
      <w:r w:rsidRPr="00F711B6">
        <w:rPr>
          <w:rFonts w:ascii="Arial" w:eastAsia="Calibri" w:hAnsi="Arial" w:cs="Arial"/>
          <w:vertAlign w:val="superscript"/>
        </w:rPr>
        <w:t xml:space="preserve"> </w:t>
      </w:r>
      <w:proofErr w:type="spellStart"/>
      <w:r w:rsidRPr="00F711B6">
        <w:rPr>
          <w:rFonts w:ascii="Arial" w:eastAsia="Calibri" w:hAnsi="Arial" w:cs="Arial"/>
          <w:i/>
        </w:rPr>
        <w:t>Okpa</w:t>
      </w:r>
      <w:proofErr w:type="spellEnd"/>
      <w:r w:rsidRPr="00F711B6">
        <w:rPr>
          <w:rFonts w:ascii="Arial" w:eastAsia="Calibri" w:hAnsi="Arial" w:cs="Arial"/>
        </w:rPr>
        <w:t>; R</w:t>
      </w:r>
      <w:r w:rsidRPr="00F711B6">
        <w:rPr>
          <w:rFonts w:ascii="Arial" w:eastAsia="Calibri" w:hAnsi="Arial" w:cs="Arial"/>
          <w:b/>
          <w:color w:val="000000"/>
          <w:vertAlign w:val="subscript"/>
        </w:rPr>
        <w:t>BOK</w:t>
      </w:r>
      <w:r w:rsidRPr="00F711B6">
        <w:rPr>
          <w:rFonts w:ascii="Arial" w:eastAsia="Calibri" w:hAnsi="Arial" w:cs="Arial"/>
        </w:rPr>
        <w:t xml:space="preserve">=Raw brown </w:t>
      </w:r>
      <w:proofErr w:type="spellStart"/>
      <w:r w:rsidRPr="00F711B6">
        <w:rPr>
          <w:rFonts w:ascii="Arial" w:eastAsia="Calibri" w:hAnsi="Arial" w:cs="Arial"/>
          <w:i/>
        </w:rPr>
        <w:t>Okpa</w:t>
      </w:r>
      <w:proofErr w:type="spellEnd"/>
      <w:r w:rsidRPr="00F711B6">
        <w:rPr>
          <w:rFonts w:ascii="Arial" w:eastAsia="Calibri" w:hAnsi="Arial" w:cs="Arial"/>
        </w:rPr>
        <w:t>; S</w:t>
      </w:r>
      <w:r w:rsidRPr="00F711B6">
        <w:rPr>
          <w:rFonts w:ascii="Arial" w:eastAsia="Calibri" w:hAnsi="Arial" w:cs="Arial"/>
          <w:b/>
          <w:color w:val="000000"/>
          <w:vertAlign w:val="subscript"/>
        </w:rPr>
        <w:t>BOK</w:t>
      </w:r>
      <w:r w:rsidRPr="00F711B6">
        <w:rPr>
          <w:rFonts w:ascii="Arial" w:eastAsia="Calibri" w:hAnsi="Arial" w:cs="Arial"/>
        </w:rPr>
        <w:t xml:space="preserve"> =Sprouted brown </w:t>
      </w:r>
      <w:proofErr w:type="spellStart"/>
      <w:r w:rsidRPr="00F711B6">
        <w:rPr>
          <w:rFonts w:ascii="Arial" w:eastAsia="Calibri" w:hAnsi="Arial" w:cs="Arial"/>
          <w:i/>
        </w:rPr>
        <w:t>Okpa</w:t>
      </w:r>
      <w:proofErr w:type="spellEnd"/>
      <w:r w:rsidRPr="00F711B6">
        <w:rPr>
          <w:rFonts w:ascii="Arial" w:eastAsia="Calibri" w:hAnsi="Arial" w:cs="Arial"/>
        </w:rPr>
        <w:t>; D</w:t>
      </w:r>
      <w:r w:rsidRPr="00F711B6">
        <w:rPr>
          <w:rFonts w:ascii="Arial" w:eastAsia="Calibri" w:hAnsi="Arial" w:cs="Arial"/>
          <w:b/>
          <w:color w:val="000000"/>
          <w:vertAlign w:val="subscript"/>
        </w:rPr>
        <w:t>BOK</w:t>
      </w:r>
      <w:r w:rsidRPr="00F711B6">
        <w:rPr>
          <w:rFonts w:ascii="Arial" w:eastAsia="Calibri" w:hAnsi="Arial" w:cs="Arial"/>
        </w:rPr>
        <w:t xml:space="preserve"> =Dehulled brown </w:t>
      </w:r>
      <w:proofErr w:type="spellStart"/>
      <w:r w:rsidRPr="00F711B6">
        <w:rPr>
          <w:rFonts w:ascii="Arial" w:eastAsia="Calibri" w:hAnsi="Arial" w:cs="Arial"/>
          <w:i/>
        </w:rPr>
        <w:t>Okpa</w:t>
      </w:r>
      <w:proofErr w:type="spellEnd"/>
      <w:r w:rsidRPr="00F711B6">
        <w:rPr>
          <w:rFonts w:ascii="Arial" w:eastAsia="Calibri" w:hAnsi="Arial" w:cs="Arial"/>
        </w:rPr>
        <w:t>; R</w:t>
      </w:r>
      <w:r w:rsidRPr="00F711B6">
        <w:rPr>
          <w:rFonts w:ascii="Arial" w:eastAsia="Calibri" w:hAnsi="Arial" w:cs="Arial"/>
          <w:b/>
          <w:color w:val="000000"/>
          <w:vertAlign w:val="subscript"/>
        </w:rPr>
        <w:t>ROK</w:t>
      </w:r>
      <w:r w:rsidRPr="00F711B6">
        <w:rPr>
          <w:rFonts w:ascii="Arial" w:eastAsia="Calibri" w:hAnsi="Arial" w:cs="Arial"/>
        </w:rPr>
        <w:t xml:space="preserve"> =Raw red </w:t>
      </w:r>
      <w:proofErr w:type="spellStart"/>
      <w:r w:rsidRPr="00F711B6">
        <w:rPr>
          <w:rFonts w:ascii="Arial" w:eastAsia="Calibri" w:hAnsi="Arial" w:cs="Arial"/>
          <w:i/>
        </w:rPr>
        <w:t>Okpa</w:t>
      </w:r>
      <w:proofErr w:type="spellEnd"/>
      <w:r w:rsidRPr="00F711B6">
        <w:rPr>
          <w:rFonts w:ascii="Arial" w:eastAsia="Calibri" w:hAnsi="Arial" w:cs="Arial"/>
        </w:rPr>
        <w:t>; S</w:t>
      </w:r>
      <w:r w:rsidRPr="00F711B6">
        <w:rPr>
          <w:rFonts w:ascii="Arial" w:eastAsia="Calibri" w:hAnsi="Arial" w:cs="Arial"/>
          <w:vertAlign w:val="subscript"/>
        </w:rPr>
        <w:t>ROK</w:t>
      </w:r>
      <w:r w:rsidRPr="00F711B6">
        <w:rPr>
          <w:rFonts w:ascii="Arial" w:eastAsia="Calibri" w:hAnsi="Arial" w:cs="Arial"/>
        </w:rPr>
        <w:t xml:space="preserve"> =Sprouted red </w:t>
      </w:r>
      <w:proofErr w:type="spellStart"/>
      <w:r w:rsidRPr="00F711B6">
        <w:rPr>
          <w:rFonts w:ascii="Arial" w:eastAsia="Calibri" w:hAnsi="Arial" w:cs="Arial"/>
          <w:i/>
        </w:rPr>
        <w:t>Okpa</w:t>
      </w:r>
      <w:proofErr w:type="spellEnd"/>
      <w:r w:rsidRPr="00F711B6">
        <w:rPr>
          <w:rFonts w:ascii="Arial" w:eastAsia="Calibri" w:hAnsi="Arial" w:cs="Arial"/>
        </w:rPr>
        <w:t>; D</w:t>
      </w:r>
      <w:r w:rsidRPr="00F711B6">
        <w:rPr>
          <w:rFonts w:ascii="Arial" w:eastAsia="Calibri" w:hAnsi="Arial" w:cs="Arial"/>
          <w:b/>
          <w:color w:val="000000"/>
          <w:vertAlign w:val="subscript"/>
        </w:rPr>
        <w:t>ROK</w:t>
      </w:r>
      <w:r w:rsidRPr="00F711B6">
        <w:rPr>
          <w:rFonts w:ascii="Arial" w:eastAsia="Calibri" w:hAnsi="Arial" w:cs="Arial"/>
        </w:rPr>
        <w:t xml:space="preserve"> =Dehulled red </w:t>
      </w:r>
      <w:proofErr w:type="spellStart"/>
      <w:r w:rsidRPr="00F711B6">
        <w:rPr>
          <w:rFonts w:ascii="Arial" w:eastAsia="Calibri" w:hAnsi="Arial" w:cs="Arial"/>
          <w:i/>
        </w:rPr>
        <w:t>Okpa</w:t>
      </w:r>
      <w:proofErr w:type="spellEnd"/>
      <w:r w:rsidRPr="00F711B6">
        <w:rPr>
          <w:rFonts w:ascii="Arial" w:eastAsia="Calibri" w:hAnsi="Arial" w:cs="Arial"/>
        </w:rPr>
        <w:t>.</w:t>
      </w:r>
      <w:bookmarkStart w:id="52" w:name="_Toc162878362"/>
      <w:bookmarkStart w:id="53" w:name="_Toc151813311"/>
      <w:bookmarkStart w:id="54" w:name="_Toc162707579"/>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bCs/>
        </w:rPr>
      </w:pPr>
      <w:r w:rsidRPr="00F711B6">
        <w:rPr>
          <w:rFonts w:ascii="Arial" w:eastAsia="Calibri" w:hAnsi="Arial" w:cs="Arial"/>
          <w:bCs/>
        </w:rPr>
        <w:t xml:space="preserve">The vitamin C levels in the </w:t>
      </w:r>
      <w:proofErr w:type="spellStart"/>
      <w:r w:rsidRPr="00F711B6">
        <w:rPr>
          <w:rFonts w:ascii="Arial" w:eastAsia="Calibri" w:hAnsi="Arial" w:cs="Arial"/>
          <w:bCs/>
          <w:i/>
        </w:rPr>
        <w:t>Okpa</w:t>
      </w:r>
      <w:proofErr w:type="spellEnd"/>
      <w:r w:rsidRPr="00F711B6">
        <w:rPr>
          <w:rFonts w:ascii="Arial" w:eastAsia="Calibri" w:hAnsi="Arial" w:cs="Arial"/>
          <w:bCs/>
        </w:rPr>
        <w:t xml:space="preserve"> samples also experienced a decrease. Among the samples, sprouted black </w:t>
      </w:r>
      <w:proofErr w:type="spellStart"/>
      <w:r w:rsidRPr="00F711B6">
        <w:rPr>
          <w:rFonts w:ascii="Arial" w:eastAsia="Calibri" w:hAnsi="Arial" w:cs="Arial"/>
          <w:bCs/>
          <w:i/>
        </w:rPr>
        <w:t>Okpa</w:t>
      </w:r>
      <w:proofErr w:type="spellEnd"/>
      <w:r w:rsidRPr="00F711B6">
        <w:rPr>
          <w:rFonts w:ascii="Arial" w:eastAsia="Calibri" w:hAnsi="Arial" w:cs="Arial"/>
          <w:bCs/>
        </w:rPr>
        <w:t xml:space="preserve"> exhibited the highest vitamin C content, while the lowest was observed in sprouted red </w:t>
      </w:r>
      <w:proofErr w:type="spellStart"/>
      <w:r w:rsidRPr="00F711B6">
        <w:rPr>
          <w:rFonts w:ascii="Arial" w:eastAsia="Calibri" w:hAnsi="Arial" w:cs="Arial"/>
          <w:bCs/>
          <w:i/>
        </w:rPr>
        <w:t>Okpa</w:t>
      </w:r>
      <w:proofErr w:type="spellEnd"/>
      <w:r w:rsidRPr="00F711B6">
        <w:rPr>
          <w:rFonts w:ascii="Arial" w:eastAsia="Calibri" w:hAnsi="Arial" w:cs="Arial"/>
          <w:bCs/>
        </w:rPr>
        <w:t xml:space="preserve"> at 1.01mg/100g.This study's findings indicate that only the vitamin B</w:t>
      </w:r>
      <w:r w:rsidRPr="00F711B6">
        <w:rPr>
          <w:rFonts w:ascii="Arial" w:eastAsia="Calibri" w:hAnsi="Arial" w:cs="Arial"/>
          <w:bCs/>
          <w:vertAlign w:val="subscript"/>
        </w:rPr>
        <w:t>2</w:t>
      </w:r>
      <w:r w:rsidRPr="00F711B6">
        <w:rPr>
          <w:rFonts w:ascii="Arial" w:eastAsia="Calibri" w:hAnsi="Arial" w:cs="Arial"/>
          <w:bCs/>
        </w:rPr>
        <w:t xml:space="preserve"> and B</w:t>
      </w:r>
      <w:r w:rsidRPr="00F711B6">
        <w:rPr>
          <w:rFonts w:ascii="Arial" w:eastAsia="Calibri" w:hAnsi="Arial" w:cs="Arial"/>
          <w:bCs/>
          <w:vertAlign w:val="subscript"/>
        </w:rPr>
        <w:t>6</w:t>
      </w:r>
      <w:r w:rsidRPr="00F711B6">
        <w:rPr>
          <w:rFonts w:ascii="Arial" w:eastAsia="Calibri" w:hAnsi="Arial" w:cs="Arial"/>
          <w:bCs/>
        </w:rPr>
        <w:t xml:space="preserve"> contents are able to meet the Recommended Dietary Allowance (RDA) for adolescent females aged 3-9 years, according to the </w:t>
      </w:r>
      <w:r w:rsidRPr="00F711B6">
        <w:rPr>
          <w:rFonts w:ascii="Arial" w:eastAsia="SimSun" w:hAnsi="Arial" w:cs="Arial"/>
          <w:color w:val="222222"/>
          <w:shd w:val="clear" w:color="auto" w:fill="FFFFFF"/>
        </w:rPr>
        <w:t>EFSA Panel on Dietetic Products, Nutrition and Allergies (2016)</w:t>
      </w:r>
      <w:r w:rsidRPr="00F711B6">
        <w:rPr>
          <w:rFonts w:ascii="Arial" w:eastAsia="Calibri" w:hAnsi="Arial" w:cs="Arial"/>
          <w:bCs/>
        </w:rPr>
        <w:t>.</w:t>
      </w:r>
      <w:bookmarkStart w:id="55" w:name="_Toc162878363"/>
      <w:bookmarkStart w:id="56" w:name="_Toc151813312"/>
      <w:bookmarkStart w:id="57" w:name="_Toc162707580"/>
      <w:bookmarkEnd w:id="52"/>
      <w:bookmarkEnd w:id="53"/>
      <w:bookmarkEnd w:id="54"/>
      <w:r w:rsidRPr="00F711B6">
        <w:rPr>
          <w:rFonts w:ascii="Arial" w:eastAsia="Calibri" w:hAnsi="Arial" w:cs="Arial"/>
          <w:bCs/>
        </w:rPr>
        <w:t xml:space="preserve"> The steaming process involved in preparing </w:t>
      </w:r>
      <w:proofErr w:type="spellStart"/>
      <w:r w:rsidRPr="00F711B6">
        <w:rPr>
          <w:rFonts w:ascii="Arial" w:eastAsia="Calibri" w:hAnsi="Arial" w:cs="Arial"/>
          <w:bCs/>
          <w:i/>
        </w:rPr>
        <w:t>Okpa</w:t>
      </w:r>
      <w:proofErr w:type="spellEnd"/>
      <w:r w:rsidRPr="00F711B6">
        <w:rPr>
          <w:rFonts w:ascii="Arial" w:eastAsia="Calibri" w:hAnsi="Arial" w:cs="Arial"/>
          <w:bCs/>
        </w:rPr>
        <w:t xml:space="preserve"> has led to a modification in the vitamin C content across the samples. This decline may be attributed to the denaturation of the nutrient due to heat in the cooking medium. Consequently, the results suggest that both sprouted and decorticated </w:t>
      </w:r>
      <w:proofErr w:type="spellStart"/>
      <w:r w:rsidRPr="00F711B6">
        <w:rPr>
          <w:rFonts w:ascii="Arial" w:eastAsia="Calibri" w:hAnsi="Arial" w:cs="Arial"/>
          <w:bCs/>
          <w:i/>
        </w:rPr>
        <w:t>Okpa</w:t>
      </w:r>
      <w:proofErr w:type="spellEnd"/>
      <w:r w:rsidRPr="00F711B6">
        <w:rPr>
          <w:rFonts w:ascii="Arial" w:eastAsia="Calibri" w:hAnsi="Arial" w:cs="Arial"/>
          <w:bCs/>
        </w:rPr>
        <w:t xml:space="preserve"> from all three varieties make an insignificant contribution when consumed, regardless of the age group.</w:t>
      </w:r>
      <w:bookmarkEnd w:id="55"/>
      <w:bookmarkEnd w:id="56"/>
      <w:bookmarkEnd w:id="57"/>
    </w:p>
    <w:p w:rsidR="00F711B6" w:rsidRPr="00F711B6" w:rsidRDefault="00F711B6" w:rsidP="00F711B6">
      <w:pPr>
        <w:spacing w:after="0" w:line="240" w:lineRule="auto"/>
        <w:jc w:val="both"/>
        <w:rPr>
          <w:rFonts w:ascii="Arial" w:eastAsia="Times New Roman" w:hAnsi="Arial" w:cs="Arial"/>
        </w:rPr>
      </w:pPr>
    </w:p>
    <w:p w:rsidR="00F711B6" w:rsidRPr="00F711B6" w:rsidRDefault="00F711B6" w:rsidP="00F711B6">
      <w:pPr>
        <w:keepNext/>
        <w:spacing w:after="0" w:line="240" w:lineRule="auto"/>
        <w:jc w:val="both"/>
        <w:rPr>
          <w:rFonts w:ascii="Arial" w:eastAsia="Times New Roman" w:hAnsi="Arial" w:cs="Arial"/>
          <w:b/>
          <w:caps/>
        </w:rPr>
      </w:pPr>
      <w:r w:rsidRPr="00F711B6">
        <w:rPr>
          <w:rFonts w:ascii="Arial" w:eastAsia="Times New Roman" w:hAnsi="Arial" w:cs="Arial"/>
          <w:b/>
          <w:caps/>
        </w:rPr>
        <w:t>4.</w:t>
      </w:r>
      <w:r w:rsidR="00927FAF">
        <w:rPr>
          <w:rFonts w:ascii="Arial" w:eastAsia="Times New Roman" w:hAnsi="Arial" w:cs="Arial"/>
          <w:b/>
          <w:caps/>
        </w:rPr>
        <w:t xml:space="preserve">0 </w:t>
      </w:r>
      <w:r w:rsidRPr="00F711B6">
        <w:rPr>
          <w:rFonts w:ascii="Arial" w:eastAsia="Times New Roman" w:hAnsi="Arial" w:cs="Arial"/>
          <w:b/>
          <w:caps/>
        </w:rPr>
        <w:t>Conclusion</w:t>
      </w:r>
    </w:p>
    <w:p w:rsidR="00F711B6" w:rsidRPr="00F711B6" w:rsidRDefault="00F711B6" w:rsidP="00F711B6">
      <w:pPr>
        <w:keepNext/>
        <w:spacing w:after="0" w:line="240" w:lineRule="auto"/>
        <w:jc w:val="both"/>
        <w:rPr>
          <w:rFonts w:ascii="Arial" w:eastAsia="Times New Roman" w:hAnsi="Arial" w:cs="Arial"/>
          <w:b/>
          <w:caps/>
        </w:rPr>
      </w:pPr>
    </w:p>
    <w:p w:rsidR="00F711B6" w:rsidRPr="00F711B6" w:rsidRDefault="00F711B6" w:rsidP="00F711B6">
      <w:pPr>
        <w:widowControl w:val="0"/>
        <w:autoSpaceDE w:val="0"/>
        <w:autoSpaceDN w:val="0"/>
        <w:adjustRightInd w:val="0"/>
        <w:spacing w:after="0" w:line="240" w:lineRule="auto"/>
        <w:jc w:val="both"/>
        <w:rPr>
          <w:rFonts w:ascii="Arial" w:eastAsia="Calibri" w:hAnsi="Arial" w:cs="Arial"/>
          <w:color w:val="000000"/>
        </w:rPr>
      </w:pPr>
      <w:bookmarkStart w:id="58" w:name="_Toc162707589"/>
      <w:bookmarkStart w:id="59" w:name="_Toc162878376"/>
      <w:r w:rsidRPr="00F711B6">
        <w:rPr>
          <w:rFonts w:ascii="Arial" w:eastAsia="Calibri" w:hAnsi="Arial" w:cs="Arial"/>
          <w:color w:val="000000"/>
        </w:rPr>
        <w:t>Based on the findings of</w:t>
      </w:r>
      <w:bookmarkEnd w:id="58"/>
      <w:bookmarkEnd w:id="59"/>
      <w:r w:rsidRPr="00F711B6">
        <w:rPr>
          <w:rFonts w:ascii="Arial" w:eastAsia="Calibri" w:hAnsi="Arial" w:cs="Arial"/>
          <w:color w:val="000000"/>
        </w:rPr>
        <w:t xml:space="preserve"> this study, it could be concluded that; sprouting and decortication of Bambara groundnut seeds resulted to a decrease in the nutritional quality. Decortication generally decreased the vitamins contents in the three varieties of </w:t>
      </w:r>
      <w:proofErr w:type="spellStart"/>
      <w:r w:rsidRPr="00F711B6">
        <w:rPr>
          <w:rFonts w:ascii="Arial" w:eastAsia="Calibri" w:hAnsi="Arial" w:cs="Arial"/>
          <w:color w:val="000000"/>
        </w:rPr>
        <w:t>bambara</w:t>
      </w:r>
      <w:proofErr w:type="spellEnd"/>
      <w:r w:rsidRPr="00F711B6">
        <w:rPr>
          <w:rFonts w:ascii="Arial" w:eastAsia="Calibri" w:hAnsi="Arial" w:cs="Arial"/>
          <w:color w:val="000000"/>
        </w:rPr>
        <w:t xml:space="preserve"> groundnut flour samples and subsequently, the end products (</w:t>
      </w:r>
      <w:proofErr w:type="spellStart"/>
      <w:r w:rsidR="00AA0CE8">
        <w:rPr>
          <w:rFonts w:ascii="Arial" w:eastAsia="Calibri" w:hAnsi="Arial" w:cs="Arial"/>
          <w:color w:val="000000"/>
        </w:rPr>
        <w:t>Okpa</w:t>
      </w:r>
      <w:proofErr w:type="spellEnd"/>
      <w:r w:rsidR="00AA0CE8">
        <w:rPr>
          <w:rFonts w:ascii="Arial" w:eastAsia="Calibri" w:hAnsi="Arial" w:cs="Arial"/>
          <w:color w:val="000000"/>
        </w:rPr>
        <w:t>). Similarly, sprouting and</w:t>
      </w:r>
      <w:r w:rsidRPr="00F711B6">
        <w:rPr>
          <w:rFonts w:ascii="Arial" w:eastAsia="Calibri" w:hAnsi="Arial" w:cs="Arial"/>
          <w:color w:val="000000"/>
        </w:rPr>
        <w:t xml:space="preserve"> </w:t>
      </w:r>
      <w:r w:rsidRPr="00AA0CE8">
        <w:rPr>
          <w:rFonts w:ascii="Arial" w:eastAsia="Calibri" w:hAnsi="Arial" w:cs="Arial"/>
        </w:rPr>
        <w:t>dehulling</w:t>
      </w:r>
      <w:r w:rsidRPr="00F711B6">
        <w:rPr>
          <w:rFonts w:ascii="Arial" w:eastAsia="Calibri" w:hAnsi="Arial" w:cs="Arial"/>
          <w:color w:val="000000"/>
        </w:rPr>
        <w:t xml:space="preserve"> resulted to a decrease in the Ca, K, Na and Zn contents in all the </w:t>
      </w:r>
      <w:proofErr w:type="spellStart"/>
      <w:r w:rsidRPr="00F711B6">
        <w:rPr>
          <w:rFonts w:ascii="Arial" w:eastAsia="Calibri" w:hAnsi="Arial" w:cs="Arial"/>
          <w:color w:val="000000"/>
        </w:rPr>
        <w:t>bambara</w:t>
      </w:r>
      <w:proofErr w:type="spellEnd"/>
      <w:r w:rsidRPr="00F711B6">
        <w:rPr>
          <w:rFonts w:ascii="Arial" w:eastAsia="Calibri" w:hAnsi="Arial" w:cs="Arial"/>
          <w:color w:val="000000"/>
        </w:rPr>
        <w:t xml:space="preserve"> groundnut varieties and that of the three </w:t>
      </w:r>
      <w:proofErr w:type="spellStart"/>
      <w:r w:rsidRPr="00F711B6">
        <w:rPr>
          <w:rFonts w:ascii="Arial" w:eastAsia="Calibri" w:hAnsi="Arial" w:cs="Arial"/>
          <w:color w:val="000000"/>
        </w:rPr>
        <w:t>okpa</w:t>
      </w:r>
      <w:proofErr w:type="spellEnd"/>
      <w:r w:rsidRPr="00F711B6">
        <w:rPr>
          <w:rFonts w:ascii="Arial" w:eastAsia="Calibri" w:hAnsi="Arial" w:cs="Arial"/>
          <w:color w:val="000000"/>
        </w:rPr>
        <w:t xml:space="preserve"> samples produced. However, an increase as a result of sprouting was observed in the iron contents of sprouted cream and the magnesium contents of sprouted black.</w:t>
      </w:r>
      <w:r w:rsidRPr="00F711B6">
        <w:rPr>
          <w:rFonts w:ascii="Arial" w:eastAsia="Calibri" w:hAnsi="Arial" w:cs="Arial"/>
          <w:b/>
          <w:bCs/>
          <w:color w:val="000000"/>
        </w:rPr>
        <w:t xml:space="preserve"> </w:t>
      </w:r>
      <w:r w:rsidRPr="00F711B6">
        <w:rPr>
          <w:rFonts w:ascii="Arial" w:eastAsia="Calibri" w:hAnsi="Arial" w:cs="Arial"/>
          <w:bCs/>
          <w:color w:val="000000"/>
        </w:rPr>
        <w:t xml:space="preserve">Therefore, </w:t>
      </w:r>
      <w:r w:rsidRPr="00F711B6">
        <w:rPr>
          <w:rFonts w:ascii="Arial" w:eastAsia="Calibri" w:hAnsi="Arial" w:cs="Arial"/>
          <w:color w:val="000000"/>
        </w:rPr>
        <w:t xml:space="preserve">it would be worthwhile to conduct further studies examining the effects of cooking time and temperature on </w:t>
      </w:r>
      <w:proofErr w:type="spellStart"/>
      <w:r w:rsidRPr="00F711B6">
        <w:rPr>
          <w:rFonts w:ascii="Arial" w:eastAsia="Calibri" w:hAnsi="Arial" w:cs="Arial"/>
          <w:i/>
          <w:color w:val="000000"/>
        </w:rPr>
        <w:t>Okpa</w:t>
      </w:r>
      <w:proofErr w:type="spellEnd"/>
      <w:r w:rsidRPr="00F711B6">
        <w:rPr>
          <w:rFonts w:ascii="Arial" w:eastAsia="Calibri" w:hAnsi="Arial" w:cs="Arial"/>
          <w:color w:val="000000"/>
        </w:rPr>
        <w:t xml:space="preserve"> to assess the retention of vitamin contents, particularly water-soluble vitamins like B</w:t>
      </w:r>
      <w:r w:rsidRPr="00F711B6">
        <w:rPr>
          <w:rFonts w:ascii="Arial" w:eastAsia="Calibri" w:hAnsi="Arial" w:cs="Arial"/>
          <w:color w:val="000000"/>
          <w:vertAlign w:val="subscript"/>
        </w:rPr>
        <w:t>1</w:t>
      </w:r>
      <w:r w:rsidRPr="00F711B6">
        <w:rPr>
          <w:rFonts w:ascii="Arial" w:eastAsia="Calibri" w:hAnsi="Arial" w:cs="Arial"/>
          <w:color w:val="000000"/>
        </w:rPr>
        <w:t>, B</w:t>
      </w:r>
      <w:r w:rsidRPr="00F711B6">
        <w:rPr>
          <w:rFonts w:ascii="Arial" w:eastAsia="Calibri" w:hAnsi="Arial" w:cs="Arial"/>
          <w:color w:val="000000"/>
          <w:vertAlign w:val="subscript"/>
        </w:rPr>
        <w:t>2</w:t>
      </w:r>
      <w:r w:rsidRPr="00F711B6">
        <w:rPr>
          <w:rFonts w:ascii="Arial" w:eastAsia="Calibri" w:hAnsi="Arial" w:cs="Arial"/>
          <w:color w:val="000000"/>
        </w:rPr>
        <w:t>, B</w:t>
      </w:r>
      <w:r w:rsidRPr="00F711B6">
        <w:rPr>
          <w:rFonts w:ascii="Arial" w:eastAsia="Calibri" w:hAnsi="Arial" w:cs="Arial"/>
          <w:color w:val="000000"/>
          <w:vertAlign w:val="subscript"/>
        </w:rPr>
        <w:t>6</w:t>
      </w:r>
      <w:r w:rsidRPr="00F711B6">
        <w:rPr>
          <w:rFonts w:ascii="Arial" w:eastAsia="Calibri" w:hAnsi="Arial" w:cs="Arial"/>
          <w:color w:val="000000"/>
        </w:rPr>
        <w:t xml:space="preserve">, etc. Exploring the impact of cooking conditions on these vitamins could provide valuable insights into optimizing nutritional outcomes in </w:t>
      </w:r>
      <w:proofErr w:type="spellStart"/>
      <w:r w:rsidRPr="00F711B6">
        <w:rPr>
          <w:rFonts w:ascii="Arial" w:eastAsia="Calibri" w:hAnsi="Arial" w:cs="Arial"/>
          <w:i/>
          <w:color w:val="000000"/>
        </w:rPr>
        <w:t>Okpa</w:t>
      </w:r>
      <w:proofErr w:type="spellEnd"/>
      <w:r w:rsidRPr="00F711B6">
        <w:rPr>
          <w:rFonts w:ascii="Arial" w:eastAsia="Calibri" w:hAnsi="Arial" w:cs="Arial"/>
          <w:color w:val="000000"/>
        </w:rPr>
        <w:t xml:space="preserve"> preparation. The study suggests further exploration of the chemical composition, particularly focusing on fat-soluble vitamins such as A, D, and E. Additionally, investigating other vitamins and minerals not covered in this study would contribute to a more comprehensive understanding of the nutritional profile of </w:t>
      </w:r>
      <w:proofErr w:type="spellStart"/>
      <w:r w:rsidRPr="00F711B6">
        <w:rPr>
          <w:rFonts w:ascii="Arial" w:eastAsia="Calibri" w:hAnsi="Arial" w:cs="Arial"/>
          <w:i/>
          <w:color w:val="000000"/>
        </w:rPr>
        <w:t>Okpa</w:t>
      </w:r>
      <w:proofErr w:type="spellEnd"/>
      <w:r w:rsidRPr="00F711B6">
        <w:rPr>
          <w:rFonts w:ascii="Arial" w:eastAsia="Calibri" w:hAnsi="Arial" w:cs="Arial"/>
          <w:color w:val="000000"/>
        </w:rPr>
        <w:t>. This could provide valuable insights for potential enhancements in its nutritional content.</w:t>
      </w:r>
    </w:p>
    <w:p w:rsidR="00F711B6" w:rsidRPr="00F711B6" w:rsidRDefault="00F711B6" w:rsidP="00F711B6">
      <w:pPr>
        <w:spacing w:after="0" w:line="240" w:lineRule="auto"/>
        <w:jc w:val="both"/>
        <w:rPr>
          <w:rFonts w:ascii="Arial" w:eastAsia="Times New Roman" w:hAnsi="Arial" w:cs="Arial"/>
        </w:rPr>
      </w:pPr>
    </w:p>
    <w:p w:rsidR="00F711B6" w:rsidRPr="00F711B6" w:rsidRDefault="00F711B6" w:rsidP="00F711B6">
      <w:pPr>
        <w:keepNext/>
        <w:spacing w:after="0" w:line="240" w:lineRule="auto"/>
        <w:jc w:val="both"/>
        <w:rPr>
          <w:rFonts w:ascii="Arial" w:eastAsia="Times New Roman" w:hAnsi="Arial" w:cs="Arial"/>
          <w:b/>
          <w:caps/>
          <w:szCs w:val="20"/>
        </w:rPr>
      </w:pPr>
    </w:p>
    <w:p w:rsidR="00F711B6" w:rsidRPr="00F711B6" w:rsidRDefault="00F711B6" w:rsidP="00F711B6">
      <w:pPr>
        <w:rPr>
          <w:highlight w:val="yellow"/>
        </w:rPr>
      </w:pPr>
      <w:r w:rsidRPr="00AA0CE8">
        <w:rPr>
          <w:highlight w:val="yellow"/>
        </w:rPr>
        <w:t xml:space="preserve">Disclaimer </w:t>
      </w:r>
      <w:r w:rsidR="00AA0CE8">
        <w:rPr>
          <w:highlight w:val="yellow"/>
        </w:rPr>
        <w:t>(Artificial intelligence)</w:t>
      </w:r>
    </w:p>
    <w:p w:rsidR="00F711B6" w:rsidRPr="00F711B6" w:rsidRDefault="00F711B6" w:rsidP="00F711B6">
      <w:pPr>
        <w:rPr>
          <w:highlight w:val="yellow"/>
        </w:rPr>
      </w:pPr>
    </w:p>
    <w:p w:rsidR="00F711B6" w:rsidRPr="00F711B6" w:rsidRDefault="00F711B6" w:rsidP="00F711B6">
      <w:pPr>
        <w:rPr>
          <w:highlight w:val="yellow"/>
        </w:rPr>
      </w:pPr>
      <w:r w:rsidRPr="00F711B6">
        <w:rPr>
          <w:highlight w:val="yellow"/>
        </w:rPr>
        <w:t xml:space="preserve">Option 1: </w:t>
      </w:r>
    </w:p>
    <w:p w:rsidR="00F711B6" w:rsidRPr="00F711B6" w:rsidRDefault="00F711B6" w:rsidP="00F711B6">
      <w:pPr>
        <w:rPr>
          <w:highlight w:val="yellow"/>
        </w:rPr>
      </w:pPr>
    </w:p>
    <w:p w:rsidR="00F711B6" w:rsidRPr="00F711B6" w:rsidRDefault="00F711B6" w:rsidP="00F711B6">
      <w:pPr>
        <w:rPr>
          <w:highlight w:val="yellow"/>
        </w:rPr>
      </w:pPr>
      <w:r w:rsidRPr="00F711B6">
        <w:rPr>
          <w:highlight w:val="yellow"/>
        </w:rPr>
        <w:t>Author(s) hereby declare that NO generative AI technologies such as Large Language Models (</w:t>
      </w:r>
      <w:proofErr w:type="spellStart"/>
      <w:r w:rsidRPr="00F711B6">
        <w:rPr>
          <w:highlight w:val="yellow"/>
        </w:rPr>
        <w:t>ChatGPT</w:t>
      </w:r>
      <w:proofErr w:type="spellEnd"/>
      <w:r w:rsidRPr="00F711B6">
        <w:rPr>
          <w:highlight w:val="yellow"/>
        </w:rPr>
        <w:t xml:space="preserve">, COPILOT, etc.) and text-to-image generators have been used during the writing or editing of this manuscript. </w:t>
      </w:r>
    </w:p>
    <w:p w:rsidR="00F711B6" w:rsidRPr="00F711B6" w:rsidRDefault="00F711B6" w:rsidP="00F711B6">
      <w:pPr>
        <w:rPr>
          <w:highlight w:val="yellow"/>
        </w:rPr>
      </w:pPr>
    </w:p>
    <w:p w:rsidR="00F711B6" w:rsidRPr="00F711B6" w:rsidRDefault="00F711B6" w:rsidP="00F711B6">
      <w:pPr>
        <w:rPr>
          <w:strike/>
        </w:rPr>
      </w:pPr>
      <w:bookmarkStart w:id="60" w:name="_GoBack"/>
      <w:bookmarkEnd w:id="60"/>
    </w:p>
    <w:p w:rsidR="00F711B6" w:rsidRPr="00F711B6" w:rsidRDefault="00F711B6" w:rsidP="00F711B6">
      <w:pPr>
        <w:keepNext/>
        <w:spacing w:after="0" w:line="240" w:lineRule="auto"/>
        <w:jc w:val="both"/>
        <w:rPr>
          <w:rFonts w:ascii="Arial" w:eastAsia="Times New Roman" w:hAnsi="Arial" w:cs="Arial"/>
          <w:b/>
          <w:caps/>
          <w:szCs w:val="20"/>
        </w:rPr>
      </w:pPr>
    </w:p>
    <w:p w:rsidR="00F711B6" w:rsidRPr="00F711B6" w:rsidRDefault="00F711B6" w:rsidP="00F711B6">
      <w:pPr>
        <w:keepNext/>
        <w:spacing w:after="0" w:line="240" w:lineRule="auto"/>
        <w:jc w:val="both"/>
        <w:rPr>
          <w:rFonts w:ascii="Arial" w:eastAsia="Times New Roman" w:hAnsi="Arial" w:cs="Arial"/>
          <w:b/>
          <w:caps/>
          <w:szCs w:val="20"/>
        </w:rPr>
      </w:pPr>
    </w:p>
    <w:p w:rsidR="00F711B6" w:rsidRPr="00F711B6" w:rsidRDefault="00F711B6" w:rsidP="00F711B6">
      <w:pPr>
        <w:keepNext/>
        <w:spacing w:after="0" w:line="240" w:lineRule="auto"/>
        <w:jc w:val="both"/>
        <w:rPr>
          <w:rFonts w:ascii="Arial" w:eastAsia="Times New Roman" w:hAnsi="Arial" w:cs="Arial"/>
          <w:b/>
          <w:caps/>
        </w:rPr>
      </w:pPr>
      <w:r w:rsidRPr="00F711B6">
        <w:rPr>
          <w:rFonts w:ascii="Arial" w:eastAsia="Times New Roman" w:hAnsi="Arial" w:cs="Arial"/>
          <w:b/>
          <w:caps/>
        </w:rPr>
        <w:t>References</w:t>
      </w:r>
    </w:p>
    <w:p w:rsidR="00F711B6" w:rsidRPr="00F711B6" w:rsidRDefault="00F711B6" w:rsidP="00F711B6">
      <w:pPr>
        <w:keepNext/>
        <w:spacing w:after="0" w:line="240" w:lineRule="auto"/>
        <w:jc w:val="both"/>
        <w:rPr>
          <w:rFonts w:ascii="Arial" w:eastAsia="Times New Roman" w:hAnsi="Arial" w:cs="Arial"/>
          <w:b/>
          <w:caps/>
        </w:rPr>
      </w:pPr>
    </w:p>
    <w:p w:rsidR="00F711B6" w:rsidRPr="00F711B6" w:rsidRDefault="00F711B6" w:rsidP="00F711B6">
      <w:pPr>
        <w:spacing w:after="0" w:line="240" w:lineRule="auto"/>
        <w:ind w:hanging="720"/>
        <w:jc w:val="both"/>
        <w:rPr>
          <w:rFonts w:ascii="Arial" w:eastAsia="Calibri" w:hAnsi="Arial" w:cs="Arial"/>
        </w:rPr>
      </w:pPr>
      <w:bookmarkStart w:id="61" w:name="_Hlk195279105"/>
      <w:r w:rsidRPr="00F711B6">
        <w:rPr>
          <w:rFonts w:ascii="Arial" w:eastAsia="Calibri" w:hAnsi="Arial" w:cs="Arial"/>
        </w:rPr>
        <w:t>Abdulsalami, M. S., &amp; Sheriff, H. B. (2010). Effect of processing on the proximate composition and mineral content of Bambara groundnut (</w:t>
      </w:r>
      <w:proofErr w:type="spellStart"/>
      <w:r w:rsidRPr="00F711B6">
        <w:rPr>
          <w:rFonts w:ascii="Arial" w:eastAsia="Calibri" w:hAnsi="Arial" w:cs="Arial"/>
          <w:i/>
        </w:rPr>
        <w:t>Voandezeia</w:t>
      </w:r>
      <w:proofErr w:type="spellEnd"/>
      <w:r w:rsidRPr="00F711B6">
        <w:rPr>
          <w:rFonts w:ascii="Arial" w:eastAsia="Calibri" w:hAnsi="Arial" w:cs="Arial"/>
          <w:i/>
        </w:rPr>
        <w:t xml:space="preserve"> </w:t>
      </w:r>
      <w:proofErr w:type="spellStart"/>
      <w:r w:rsidRPr="00F711B6">
        <w:rPr>
          <w:rFonts w:ascii="Arial" w:eastAsia="Calibri" w:hAnsi="Arial" w:cs="Arial"/>
          <w:i/>
        </w:rPr>
        <w:t>subterranea</w:t>
      </w:r>
      <w:proofErr w:type="spellEnd"/>
      <w:r w:rsidRPr="00F711B6">
        <w:rPr>
          <w:rFonts w:ascii="Arial" w:eastAsia="Calibri" w:hAnsi="Arial" w:cs="Arial"/>
        </w:rPr>
        <w:t xml:space="preserve">). </w:t>
      </w:r>
      <w:proofErr w:type="spellStart"/>
      <w:r w:rsidRPr="00F711B6">
        <w:rPr>
          <w:rFonts w:ascii="Arial" w:eastAsia="Calibri" w:hAnsi="Arial" w:cs="Arial"/>
          <w:i/>
        </w:rPr>
        <w:t>Bayero</w:t>
      </w:r>
      <w:proofErr w:type="spellEnd"/>
      <w:r w:rsidRPr="00F711B6">
        <w:rPr>
          <w:rFonts w:ascii="Arial" w:eastAsia="Calibri" w:hAnsi="Arial" w:cs="Arial"/>
          <w:i/>
        </w:rPr>
        <w:t xml:space="preserve"> Journal of Pure and Applied Sciences</w:t>
      </w:r>
      <w:r w:rsidRPr="00F711B6">
        <w:rPr>
          <w:rFonts w:ascii="Arial" w:eastAsia="Calibri" w:hAnsi="Arial" w:cs="Arial"/>
        </w:rPr>
        <w:t>, 3(1), 188-190.</w:t>
      </w:r>
      <w:bookmarkEnd w:id="61"/>
    </w:p>
    <w:p w:rsidR="00F711B6" w:rsidRPr="00F711B6" w:rsidRDefault="00F711B6" w:rsidP="00F711B6">
      <w:pPr>
        <w:spacing w:after="0" w:line="240" w:lineRule="auto"/>
        <w:ind w:hanging="720"/>
        <w:jc w:val="both"/>
        <w:rPr>
          <w:rFonts w:ascii="Arial" w:eastAsia="SimSun" w:hAnsi="Arial" w:cs="Arial"/>
          <w:color w:val="222222"/>
          <w:shd w:val="clear" w:color="auto" w:fill="FFFFFF"/>
        </w:rPr>
      </w:pPr>
      <w:proofErr w:type="spellStart"/>
      <w:r w:rsidRPr="00F711B6">
        <w:rPr>
          <w:rFonts w:ascii="Arial" w:eastAsia="SimSun" w:hAnsi="Arial" w:cs="Arial"/>
          <w:color w:val="222222"/>
          <w:shd w:val="clear" w:color="auto" w:fill="FFFFFF"/>
        </w:rPr>
        <w:t>Adumanya</w:t>
      </w:r>
      <w:proofErr w:type="spellEnd"/>
      <w:r w:rsidRPr="00F711B6">
        <w:rPr>
          <w:rFonts w:ascii="Arial" w:eastAsia="SimSun" w:hAnsi="Arial" w:cs="Arial"/>
          <w:color w:val="222222"/>
          <w:shd w:val="clear" w:color="auto" w:fill="FFFFFF"/>
        </w:rPr>
        <w:t>, O. C. U., Obi-</w:t>
      </w:r>
      <w:proofErr w:type="spellStart"/>
      <w:r w:rsidRPr="00F711B6">
        <w:rPr>
          <w:rFonts w:ascii="Arial" w:eastAsia="SimSun" w:hAnsi="Arial" w:cs="Arial"/>
          <w:color w:val="222222"/>
          <w:shd w:val="clear" w:color="auto" w:fill="FFFFFF"/>
        </w:rPr>
        <w:t>Adumanya</w:t>
      </w:r>
      <w:proofErr w:type="spellEnd"/>
      <w:r w:rsidRPr="00F711B6">
        <w:rPr>
          <w:rFonts w:ascii="Arial" w:eastAsia="SimSun" w:hAnsi="Arial" w:cs="Arial"/>
          <w:color w:val="222222"/>
          <w:shd w:val="clear" w:color="auto" w:fill="FFFFFF"/>
        </w:rPr>
        <w:t>, G. A., &amp; Nwachukwu, P. C. (2012, September). The proximate analysis and sensory evaluation of ‘’</w:t>
      </w:r>
      <w:proofErr w:type="spellStart"/>
      <w:r w:rsidRPr="00F711B6">
        <w:rPr>
          <w:rFonts w:ascii="Arial" w:eastAsia="SimSun" w:hAnsi="Arial" w:cs="Arial"/>
          <w:color w:val="222222"/>
          <w:shd w:val="clear" w:color="auto" w:fill="FFFFFF"/>
        </w:rPr>
        <w:t>Okpa</w:t>
      </w:r>
      <w:proofErr w:type="spellEnd"/>
      <w:r w:rsidRPr="00F711B6">
        <w:rPr>
          <w:rFonts w:ascii="Arial" w:eastAsia="SimSun" w:hAnsi="Arial" w:cs="Arial"/>
          <w:color w:val="222222"/>
          <w:shd w:val="clear" w:color="auto" w:fill="FFFFFF"/>
        </w:rPr>
        <w:t>’’prepared with fluted pumpkin and scent leaves. In </w:t>
      </w:r>
      <w:r w:rsidRPr="00F711B6">
        <w:rPr>
          <w:rFonts w:ascii="Arial" w:eastAsia="SimSun" w:hAnsi="Arial" w:cs="Arial"/>
          <w:i/>
          <w:iCs/>
          <w:color w:val="222222"/>
          <w:shd w:val="clear" w:color="auto" w:fill="FFFFFF"/>
        </w:rPr>
        <w:t>3rd RUFORUM Biennial Meeting</w:t>
      </w:r>
      <w:r w:rsidRPr="00F711B6">
        <w:rPr>
          <w:rFonts w:ascii="Arial" w:eastAsia="SimSun" w:hAnsi="Arial" w:cs="Arial"/>
          <w:color w:val="222222"/>
          <w:shd w:val="clear" w:color="auto" w:fill="FFFFFF"/>
        </w:rPr>
        <w:t> (pp. 24-28).</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Adebowale, Y. A., </w:t>
      </w:r>
      <w:proofErr w:type="spellStart"/>
      <w:r w:rsidRPr="00F711B6">
        <w:rPr>
          <w:rFonts w:ascii="Arial" w:eastAsia="Calibri" w:hAnsi="Arial" w:cs="Arial"/>
        </w:rPr>
        <w:t>Schwarzenbolz</w:t>
      </w:r>
      <w:proofErr w:type="spellEnd"/>
      <w:r w:rsidRPr="00F711B6">
        <w:rPr>
          <w:rFonts w:ascii="Arial" w:eastAsia="Calibri" w:hAnsi="Arial" w:cs="Arial"/>
        </w:rPr>
        <w:t>, U., &amp; Henle, T. (2011). Protein isolates from Bambara groundnut: Functional properties and potential applications. Food Chemistry, 128(4), 467-472.</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Adebowale, Y. A., </w:t>
      </w:r>
      <w:proofErr w:type="spellStart"/>
      <w:r w:rsidRPr="00F711B6">
        <w:rPr>
          <w:rFonts w:ascii="Arial" w:eastAsia="Calibri" w:hAnsi="Arial" w:cs="Arial"/>
        </w:rPr>
        <w:t>Schwarzenbolz</w:t>
      </w:r>
      <w:proofErr w:type="spellEnd"/>
      <w:r w:rsidRPr="00F711B6">
        <w:rPr>
          <w:rFonts w:ascii="Arial" w:eastAsia="Calibri" w:hAnsi="Arial" w:cs="Arial"/>
        </w:rPr>
        <w:t>, U., &amp; Henle, T. (2011). Protein isolates from Bambara groundnut (</w:t>
      </w:r>
      <w:proofErr w:type="spellStart"/>
      <w:r w:rsidRPr="00F711B6">
        <w:rPr>
          <w:rFonts w:ascii="Arial" w:eastAsia="Calibri" w:hAnsi="Arial" w:cs="Arial"/>
          <w:i/>
        </w:rPr>
        <w:t>Voandzeia</w:t>
      </w:r>
      <w:proofErr w:type="spellEnd"/>
      <w:r w:rsidRPr="00F711B6">
        <w:rPr>
          <w:rFonts w:ascii="Arial" w:eastAsia="Calibri" w:hAnsi="Arial" w:cs="Arial"/>
          <w:i/>
        </w:rPr>
        <w:t xml:space="preserve"> subterranean</w:t>
      </w:r>
      <w:r w:rsidRPr="00F711B6">
        <w:rPr>
          <w:rFonts w:ascii="Arial" w:eastAsia="Calibri" w:hAnsi="Arial" w:cs="Arial"/>
        </w:rPr>
        <w:t xml:space="preserve"> L.): Chemical characterization and functional properties. </w:t>
      </w:r>
      <w:r w:rsidRPr="00F711B6">
        <w:rPr>
          <w:rFonts w:ascii="Arial" w:eastAsia="Calibri" w:hAnsi="Arial" w:cs="Arial"/>
          <w:i/>
        </w:rPr>
        <w:t>International Journal of Food Properties</w:t>
      </w:r>
      <w:r w:rsidRPr="00F711B6">
        <w:rPr>
          <w:rFonts w:ascii="Arial" w:eastAsia="Calibri" w:hAnsi="Arial" w:cs="Arial"/>
        </w:rPr>
        <w:t>, 14, 758–775.</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 </w:t>
      </w:r>
      <w:proofErr w:type="spellStart"/>
      <w:r w:rsidRPr="00F711B6">
        <w:rPr>
          <w:rFonts w:ascii="Arial" w:eastAsia="Calibri" w:hAnsi="Arial" w:cs="Arial"/>
        </w:rPr>
        <w:t>Alajaji</w:t>
      </w:r>
      <w:proofErr w:type="spellEnd"/>
      <w:r w:rsidRPr="00F711B6">
        <w:rPr>
          <w:rFonts w:ascii="Arial" w:eastAsia="Calibri" w:hAnsi="Arial" w:cs="Arial"/>
        </w:rPr>
        <w:t>, S. A., &amp; El-</w:t>
      </w:r>
      <w:proofErr w:type="spellStart"/>
      <w:r w:rsidRPr="00F711B6">
        <w:rPr>
          <w:rFonts w:ascii="Arial" w:eastAsia="Calibri" w:hAnsi="Arial" w:cs="Arial"/>
        </w:rPr>
        <w:t>Adawy</w:t>
      </w:r>
      <w:proofErr w:type="spellEnd"/>
      <w:r w:rsidRPr="00F711B6">
        <w:rPr>
          <w:rFonts w:ascii="Arial" w:eastAsia="Calibri" w:hAnsi="Arial" w:cs="Arial"/>
        </w:rPr>
        <w:t>, T. A. (2006). Nutritional composition of chickpea (</w:t>
      </w:r>
      <w:proofErr w:type="spellStart"/>
      <w:r w:rsidRPr="00F711B6">
        <w:rPr>
          <w:rFonts w:ascii="Arial" w:eastAsia="Calibri" w:hAnsi="Arial" w:cs="Arial"/>
        </w:rPr>
        <w:t>Cicer</w:t>
      </w:r>
      <w:proofErr w:type="spellEnd"/>
      <w:r w:rsidRPr="00F711B6">
        <w:rPr>
          <w:rFonts w:ascii="Arial" w:eastAsia="Calibri" w:hAnsi="Arial" w:cs="Arial"/>
        </w:rPr>
        <w:t xml:space="preserve"> arietinum L.) as affected by microwave cooking and other traditional cooking methods. </w:t>
      </w:r>
      <w:r w:rsidRPr="00F711B6">
        <w:rPr>
          <w:rFonts w:ascii="Arial" w:eastAsia="Calibri" w:hAnsi="Arial" w:cs="Arial"/>
          <w:i/>
        </w:rPr>
        <w:t>Journal of Food Composition and Analysis,</w:t>
      </w:r>
      <w:r w:rsidRPr="00F711B6">
        <w:rPr>
          <w:rFonts w:ascii="Arial" w:eastAsia="Calibri" w:hAnsi="Arial" w:cs="Arial"/>
        </w:rPr>
        <w:t xml:space="preserve"> 19(8), 806-812.</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Aminu, M., Bashir, A., </w:t>
      </w:r>
      <w:proofErr w:type="spellStart"/>
      <w:r w:rsidRPr="00F711B6">
        <w:rPr>
          <w:rFonts w:ascii="Arial" w:eastAsia="Calibri" w:hAnsi="Arial" w:cs="Arial"/>
        </w:rPr>
        <w:t>Lawan</w:t>
      </w:r>
      <w:proofErr w:type="spellEnd"/>
      <w:r w:rsidRPr="00F711B6">
        <w:rPr>
          <w:rFonts w:ascii="Arial" w:eastAsia="Calibri" w:hAnsi="Arial" w:cs="Arial"/>
        </w:rPr>
        <w:t xml:space="preserve">, A., </w:t>
      </w:r>
      <w:proofErr w:type="spellStart"/>
      <w:r w:rsidRPr="00F711B6">
        <w:rPr>
          <w:rFonts w:ascii="Arial" w:eastAsia="Calibri" w:hAnsi="Arial" w:cs="Arial"/>
        </w:rPr>
        <w:t>Iliya</w:t>
      </w:r>
      <w:proofErr w:type="spellEnd"/>
      <w:r w:rsidRPr="00F711B6">
        <w:rPr>
          <w:rFonts w:ascii="Arial" w:eastAsia="Calibri" w:hAnsi="Arial" w:cs="Arial"/>
        </w:rPr>
        <w:t>, A. B., David, S. S., &amp; Olayinka, M. J. (2021). Nutritional evaluation of different processing methods of Bambara nut (</w:t>
      </w:r>
      <w:r w:rsidRPr="00F711B6">
        <w:rPr>
          <w:rFonts w:ascii="Arial" w:eastAsia="Calibri" w:hAnsi="Arial" w:cs="Arial"/>
          <w:i/>
        </w:rPr>
        <w:t xml:space="preserve">Vigna </w:t>
      </w:r>
      <w:proofErr w:type="spellStart"/>
      <w:r w:rsidRPr="00F711B6">
        <w:rPr>
          <w:rFonts w:ascii="Arial" w:eastAsia="Calibri" w:hAnsi="Arial" w:cs="Arial"/>
          <w:i/>
        </w:rPr>
        <w:t>subterranea</w:t>
      </w:r>
      <w:proofErr w:type="spellEnd"/>
      <w:r w:rsidRPr="00F711B6">
        <w:rPr>
          <w:rFonts w:ascii="Arial" w:eastAsia="Calibri" w:hAnsi="Arial" w:cs="Arial"/>
        </w:rPr>
        <w:t xml:space="preserve"> (L.) </w:t>
      </w:r>
      <w:proofErr w:type="spellStart"/>
      <w:r w:rsidRPr="00F711B6">
        <w:rPr>
          <w:rFonts w:ascii="Arial" w:eastAsia="Calibri" w:hAnsi="Arial" w:cs="Arial"/>
        </w:rPr>
        <w:t>Verdc</w:t>
      </w:r>
      <w:proofErr w:type="spellEnd"/>
      <w:r w:rsidRPr="00F711B6">
        <w:rPr>
          <w:rFonts w:ascii="Arial" w:eastAsia="Calibri" w:hAnsi="Arial" w:cs="Arial"/>
        </w:rPr>
        <w:t xml:space="preserve">.) on performance of broiler chickens. </w:t>
      </w:r>
      <w:r w:rsidRPr="00F711B6">
        <w:rPr>
          <w:rFonts w:ascii="Arial" w:eastAsia="Calibri" w:hAnsi="Arial" w:cs="Arial"/>
          <w:i/>
        </w:rPr>
        <w:t>International Journal of Food Engineering and Technology</w:t>
      </w:r>
      <w:r w:rsidRPr="00F711B6">
        <w:rPr>
          <w:rFonts w:ascii="Arial" w:eastAsia="Calibri" w:hAnsi="Arial" w:cs="Arial"/>
        </w:rPr>
        <w:t xml:space="preserve">, pp. 59-70. </w:t>
      </w:r>
      <w:proofErr w:type="spellStart"/>
      <w:r w:rsidRPr="00F711B6">
        <w:rPr>
          <w:rFonts w:ascii="Arial" w:eastAsia="Calibri" w:hAnsi="Arial" w:cs="Arial"/>
        </w:rPr>
        <w:t>doi</w:t>
      </w:r>
      <w:proofErr w:type="spellEnd"/>
      <w:r w:rsidRPr="00F711B6">
        <w:rPr>
          <w:rFonts w:ascii="Arial" w:eastAsia="Calibri" w:hAnsi="Arial" w:cs="Arial"/>
        </w:rPr>
        <w:t>: 10.11648/j.ijfet.20210502.15</w:t>
      </w:r>
    </w:p>
    <w:p w:rsidR="00F711B6" w:rsidRPr="00F711B6" w:rsidRDefault="00F711B6" w:rsidP="00F711B6">
      <w:pPr>
        <w:spacing w:after="0" w:line="240" w:lineRule="auto"/>
        <w:ind w:hanging="720"/>
        <w:jc w:val="both"/>
        <w:rPr>
          <w:rFonts w:ascii="Arial" w:eastAsia="Calibri" w:hAnsi="Arial" w:cs="Arial"/>
          <w:i/>
        </w:rPr>
      </w:pPr>
      <w:r w:rsidRPr="00F711B6">
        <w:rPr>
          <w:rFonts w:ascii="Arial" w:eastAsia="Calibri" w:hAnsi="Arial" w:cs="Arial"/>
        </w:rPr>
        <w:t xml:space="preserve"> </w:t>
      </w:r>
      <w:proofErr w:type="spellStart"/>
      <w:r w:rsidRPr="00F711B6">
        <w:rPr>
          <w:rFonts w:ascii="Arial" w:eastAsia="Calibri" w:hAnsi="Arial" w:cs="Arial"/>
        </w:rPr>
        <w:t>Anyakora</w:t>
      </w:r>
      <w:proofErr w:type="spellEnd"/>
      <w:r w:rsidRPr="00F711B6">
        <w:rPr>
          <w:rFonts w:ascii="Arial" w:eastAsia="Calibri" w:hAnsi="Arial" w:cs="Arial"/>
        </w:rPr>
        <w:t xml:space="preserve">, C., </w:t>
      </w:r>
      <w:proofErr w:type="spellStart"/>
      <w:r w:rsidRPr="00F711B6">
        <w:rPr>
          <w:rFonts w:ascii="Arial" w:eastAsia="Calibri" w:hAnsi="Arial" w:cs="Arial"/>
        </w:rPr>
        <w:t>Afolami</w:t>
      </w:r>
      <w:proofErr w:type="spellEnd"/>
      <w:r w:rsidRPr="00F711B6">
        <w:rPr>
          <w:rFonts w:ascii="Arial" w:eastAsia="Calibri" w:hAnsi="Arial" w:cs="Arial"/>
        </w:rPr>
        <w:t xml:space="preserve">, I., </w:t>
      </w:r>
      <w:proofErr w:type="spellStart"/>
      <w:r w:rsidRPr="00F711B6">
        <w:rPr>
          <w:rFonts w:ascii="Arial" w:eastAsia="Calibri" w:hAnsi="Arial" w:cs="Arial"/>
        </w:rPr>
        <w:t>Ehianeta</w:t>
      </w:r>
      <w:proofErr w:type="spellEnd"/>
      <w:r w:rsidRPr="00F711B6">
        <w:rPr>
          <w:rFonts w:ascii="Arial" w:eastAsia="Calibri" w:hAnsi="Arial" w:cs="Arial"/>
        </w:rPr>
        <w:t xml:space="preserve">, T., &amp; </w:t>
      </w:r>
      <w:proofErr w:type="spellStart"/>
      <w:r w:rsidRPr="00F711B6">
        <w:rPr>
          <w:rFonts w:ascii="Arial" w:eastAsia="Calibri" w:hAnsi="Arial" w:cs="Arial"/>
        </w:rPr>
        <w:t>Onwumere</w:t>
      </w:r>
      <w:proofErr w:type="spellEnd"/>
      <w:r w:rsidRPr="00F711B6">
        <w:rPr>
          <w:rFonts w:ascii="Arial" w:eastAsia="Calibri" w:hAnsi="Arial" w:cs="Arial"/>
        </w:rPr>
        <w:t xml:space="preserve">, F. (2008). HPLC analysis of nicotinamide, pyridoxine, riboflavin and thiamin in some selected food products in Nigeria. </w:t>
      </w:r>
      <w:r w:rsidRPr="00F711B6">
        <w:rPr>
          <w:rFonts w:ascii="Arial" w:eastAsia="Calibri" w:hAnsi="Arial" w:cs="Arial"/>
          <w:i/>
        </w:rPr>
        <w:t>African Journal of Pharmacy and Pharmacology, 2(2), 29–36.</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AOAC. (2005). Official methods of analysis (15th ed.). Association of Analytical Chemists, Washington, DC.</w:t>
      </w:r>
    </w:p>
    <w:p w:rsidR="00F711B6" w:rsidRPr="00AA0CE8" w:rsidRDefault="00F711B6" w:rsidP="00F711B6">
      <w:pPr>
        <w:spacing w:after="0" w:line="240" w:lineRule="auto"/>
        <w:ind w:hanging="720"/>
        <w:jc w:val="both"/>
        <w:rPr>
          <w:rFonts w:ascii="Arial" w:eastAsia="Calibri" w:hAnsi="Arial" w:cs="Arial"/>
        </w:rPr>
      </w:pPr>
      <w:r w:rsidRPr="00AA0CE8">
        <w:rPr>
          <w:rFonts w:ascii="Arial" w:eastAsia="Calibri" w:hAnsi="Arial" w:cs="Arial"/>
        </w:rPr>
        <w:t>AOAC. (Association of Official Analytical Chemist, 2012) Official Methods of Analysis 19</w:t>
      </w:r>
      <w:r w:rsidRPr="00AA0CE8">
        <w:rPr>
          <w:rFonts w:ascii="Arial" w:eastAsia="Calibri" w:hAnsi="Arial" w:cs="Arial"/>
          <w:vertAlign w:val="superscript"/>
        </w:rPr>
        <w:t>th</w:t>
      </w:r>
      <w:r w:rsidRPr="00AA0CE8">
        <w:rPr>
          <w:rFonts w:ascii="Arial" w:eastAsia="Calibri" w:hAnsi="Arial" w:cs="Arial"/>
        </w:rPr>
        <w:t xml:space="preserve"> </w:t>
      </w:r>
      <w:proofErr w:type="spellStart"/>
      <w:r w:rsidRPr="00AA0CE8">
        <w:rPr>
          <w:rFonts w:ascii="Arial" w:eastAsia="Calibri" w:hAnsi="Arial" w:cs="Arial"/>
        </w:rPr>
        <w:t>edn</w:t>
      </w:r>
      <w:proofErr w:type="spellEnd"/>
      <w:r w:rsidRPr="00AA0CE8">
        <w:rPr>
          <w:rFonts w:ascii="Arial" w:eastAsia="Calibri" w:hAnsi="Arial" w:cs="Arial"/>
        </w:rPr>
        <w:t>. Association of Official Analytical Chemist, Gaithersburg.</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Bamshaiye</w:t>
      </w:r>
      <w:proofErr w:type="spellEnd"/>
      <w:r w:rsidRPr="00F711B6">
        <w:rPr>
          <w:rFonts w:ascii="Arial" w:eastAsia="Calibri" w:hAnsi="Arial" w:cs="Arial"/>
        </w:rPr>
        <w:t xml:space="preserve">, O. M., </w:t>
      </w:r>
      <w:proofErr w:type="spellStart"/>
      <w:r w:rsidRPr="00F711B6">
        <w:rPr>
          <w:rFonts w:ascii="Arial" w:eastAsia="Calibri" w:hAnsi="Arial" w:cs="Arial"/>
        </w:rPr>
        <w:t>Adegbola</w:t>
      </w:r>
      <w:proofErr w:type="spellEnd"/>
      <w:r w:rsidRPr="00F711B6">
        <w:rPr>
          <w:rFonts w:ascii="Arial" w:eastAsia="Calibri" w:hAnsi="Arial" w:cs="Arial"/>
        </w:rPr>
        <w:t xml:space="preserve">, J. A., &amp; </w:t>
      </w:r>
      <w:proofErr w:type="spellStart"/>
      <w:r w:rsidRPr="00F711B6">
        <w:rPr>
          <w:rFonts w:ascii="Arial" w:eastAsia="Calibri" w:hAnsi="Arial" w:cs="Arial"/>
        </w:rPr>
        <w:t>Bamishaiye</w:t>
      </w:r>
      <w:proofErr w:type="spellEnd"/>
      <w:r w:rsidRPr="00F711B6">
        <w:rPr>
          <w:rFonts w:ascii="Arial" w:eastAsia="Calibri" w:hAnsi="Arial" w:cs="Arial"/>
        </w:rPr>
        <w:t xml:space="preserve">, E. I. (2011). Bambara groundnut: An under-utilized nut in Africa. </w:t>
      </w:r>
      <w:r w:rsidRPr="00F711B6">
        <w:rPr>
          <w:rFonts w:ascii="Arial" w:eastAsia="Calibri" w:hAnsi="Arial" w:cs="Arial"/>
          <w:i/>
        </w:rPr>
        <w:t>Advances in Agricultural Biotechnology</w:t>
      </w:r>
      <w:r w:rsidRPr="00F711B6">
        <w:rPr>
          <w:rFonts w:ascii="Arial" w:eastAsia="Calibri" w:hAnsi="Arial" w:cs="Arial"/>
        </w:rPr>
        <w:t>, 1, 60–72.</w:t>
      </w:r>
    </w:p>
    <w:p w:rsidR="00F711B6" w:rsidRPr="00F711B6" w:rsidRDefault="00F711B6" w:rsidP="00F711B6">
      <w:pPr>
        <w:spacing w:after="0" w:line="240" w:lineRule="auto"/>
        <w:ind w:hanging="720"/>
        <w:jc w:val="both"/>
        <w:rPr>
          <w:rFonts w:ascii="Arial" w:eastAsia="Calibri" w:hAnsi="Arial" w:cs="Arial"/>
        </w:rPr>
      </w:pPr>
      <w:bookmarkStart w:id="62" w:name="_Hlk195277941"/>
      <w:proofErr w:type="spellStart"/>
      <w:r w:rsidRPr="00F711B6">
        <w:rPr>
          <w:rFonts w:ascii="Arial" w:eastAsia="Calibri" w:hAnsi="Arial" w:cs="Arial"/>
        </w:rPr>
        <w:t>Barimalaa</w:t>
      </w:r>
      <w:proofErr w:type="spellEnd"/>
      <w:r w:rsidRPr="00F711B6">
        <w:rPr>
          <w:rFonts w:ascii="Arial" w:eastAsia="Calibri" w:hAnsi="Arial" w:cs="Arial"/>
        </w:rPr>
        <w:t xml:space="preserve">, I. S., </w:t>
      </w:r>
      <w:proofErr w:type="spellStart"/>
      <w:r w:rsidRPr="00F711B6">
        <w:rPr>
          <w:rFonts w:ascii="Arial" w:eastAsia="Calibri" w:hAnsi="Arial" w:cs="Arial"/>
        </w:rPr>
        <w:t>Agoha</w:t>
      </w:r>
      <w:proofErr w:type="spellEnd"/>
      <w:r w:rsidRPr="00F711B6">
        <w:rPr>
          <w:rFonts w:ascii="Arial" w:eastAsia="Calibri" w:hAnsi="Arial" w:cs="Arial"/>
        </w:rPr>
        <w:t xml:space="preserve">, G., </w:t>
      </w:r>
      <w:proofErr w:type="spellStart"/>
      <w:r w:rsidRPr="00F711B6">
        <w:rPr>
          <w:rFonts w:ascii="Arial" w:eastAsia="Calibri" w:hAnsi="Arial" w:cs="Arial"/>
        </w:rPr>
        <w:t>Oboh</w:t>
      </w:r>
      <w:proofErr w:type="spellEnd"/>
      <w:r w:rsidRPr="00F711B6">
        <w:rPr>
          <w:rFonts w:ascii="Arial" w:eastAsia="Calibri" w:hAnsi="Arial" w:cs="Arial"/>
        </w:rPr>
        <w:t xml:space="preserve">, C. A., &amp; </w:t>
      </w:r>
      <w:proofErr w:type="spellStart"/>
      <w:r w:rsidRPr="00F711B6">
        <w:rPr>
          <w:rFonts w:ascii="Arial" w:eastAsia="Calibri" w:hAnsi="Arial" w:cs="Arial"/>
        </w:rPr>
        <w:t>Kiin-Kabari</w:t>
      </w:r>
      <w:proofErr w:type="spellEnd"/>
      <w:r w:rsidRPr="00F711B6">
        <w:rPr>
          <w:rFonts w:ascii="Arial" w:eastAsia="Calibri" w:hAnsi="Arial" w:cs="Arial"/>
        </w:rPr>
        <w:t xml:space="preserve">, D. B. (2005). Studies on Bambara groundnut flour performance in </w:t>
      </w:r>
      <w:proofErr w:type="spellStart"/>
      <w:r w:rsidRPr="00F711B6">
        <w:rPr>
          <w:rFonts w:ascii="Arial" w:eastAsia="Calibri" w:hAnsi="Arial" w:cs="Arial"/>
        </w:rPr>
        <w:t>Okpa</w:t>
      </w:r>
      <w:proofErr w:type="spellEnd"/>
      <w:r w:rsidRPr="00F711B6">
        <w:rPr>
          <w:rFonts w:ascii="Arial" w:eastAsia="Calibri" w:hAnsi="Arial" w:cs="Arial"/>
        </w:rPr>
        <w:t xml:space="preserve"> preparation. </w:t>
      </w:r>
      <w:r w:rsidRPr="00F711B6">
        <w:rPr>
          <w:rFonts w:ascii="Arial" w:eastAsia="Calibri" w:hAnsi="Arial" w:cs="Arial"/>
          <w:i/>
        </w:rPr>
        <w:t>Journal of the Science of Food and Agriculture,</w:t>
      </w:r>
      <w:r w:rsidRPr="00F711B6">
        <w:rPr>
          <w:rFonts w:ascii="Arial" w:eastAsia="Calibri" w:hAnsi="Arial" w:cs="Arial"/>
        </w:rPr>
        <w:t xml:space="preserve"> 85(3), 413–417.</w:t>
      </w:r>
      <w:bookmarkEnd w:id="62"/>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lastRenderedPageBreak/>
        <w:t>Beruk</w:t>
      </w:r>
      <w:proofErr w:type="spellEnd"/>
      <w:r w:rsidRPr="00F711B6">
        <w:rPr>
          <w:rFonts w:ascii="Arial" w:eastAsia="Calibri" w:hAnsi="Arial" w:cs="Arial"/>
        </w:rPr>
        <w:t xml:space="preserve">, B. D. (2015). Effect of soaking and germination on proximate composition, mineral bioavailability and functional properties of chickpea flour. </w:t>
      </w:r>
      <w:r w:rsidRPr="00F711B6">
        <w:rPr>
          <w:rFonts w:ascii="Arial" w:eastAsia="Calibri" w:hAnsi="Arial" w:cs="Arial"/>
          <w:i/>
        </w:rPr>
        <w:t>Food Publ. Health, 5</w:t>
      </w:r>
      <w:r w:rsidRPr="00F711B6">
        <w:rPr>
          <w:rFonts w:ascii="Arial" w:eastAsia="Calibri" w:hAnsi="Arial" w:cs="Arial"/>
        </w:rPr>
        <w:t>(4), 108-113.</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Bhan</w:t>
      </w:r>
      <w:proofErr w:type="spellEnd"/>
      <w:r w:rsidRPr="00F711B6">
        <w:rPr>
          <w:rFonts w:ascii="Arial" w:eastAsia="Calibri" w:hAnsi="Arial" w:cs="Arial"/>
        </w:rPr>
        <w:t xml:space="preserve">, M. K., </w:t>
      </w:r>
      <w:proofErr w:type="spellStart"/>
      <w:r w:rsidRPr="00F711B6">
        <w:rPr>
          <w:rFonts w:ascii="Arial" w:eastAsia="Calibri" w:hAnsi="Arial" w:cs="Arial"/>
        </w:rPr>
        <w:t>Sommerfelt</w:t>
      </w:r>
      <w:proofErr w:type="spellEnd"/>
      <w:r w:rsidRPr="00F711B6">
        <w:rPr>
          <w:rFonts w:ascii="Arial" w:eastAsia="Calibri" w:hAnsi="Arial" w:cs="Arial"/>
        </w:rPr>
        <w:t xml:space="preserve">, H., &amp; Strand, T. (2001). Micronutrient deficiency in children. </w:t>
      </w:r>
      <w:r w:rsidRPr="00F711B6">
        <w:rPr>
          <w:rFonts w:ascii="Arial" w:eastAsia="Calibri" w:hAnsi="Arial" w:cs="Arial"/>
          <w:i/>
        </w:rPr>
        <w:t xml:space="preserve">British Journal of Nutrition, </w:t>
      </w:r>
      <w:r w:rsidRPr="00F711B6">
        <w:rPr>
          <w:rFonts w:ascii="Arial" w:eastAsia="Calibri" w:hAnsi="Arial" w:cs="Arial"/>
        </w:rPr>
        <w:t>85(S2), S199-S203.</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Bonny, B. S., Seka, D., </w:t>
      </w:r>
      <w:proofErr w:type="spellStart"/>
      <w:r w:rsidRPr="00F711B6">
        <w:rPr>
          <w:rFonts w:ascii="Arial" w:eastAsia="Calibri" w:hAnsi="Arial" w:cs="Arial"/>
        </w:rPr>
        <w:t>Adjoumani</w:t>
      </w:r>
      <w:proofErr w:type="spellEnd"/>
      <w:r w:rsidRPr="00F711B6">
        <w:rPr>
          <w:rFonts w:ascii="Arial" w:eastAsia="Calibri" w:hAnsi="Arial" w:cs="Arial"/>
        </w:rPr>
        <w:t xml:space="preserve">, K., </w:t>
      </w:r>
      <w:proofErr w:type="spellStart"/>
      <w:r w:rsidRPr="00F711B6">
        <w:rPr>
          <w:rFonts w:ascii="Arial" w:eastAsia="Calibri" w:hAnsi="Arial" w:cs="Arial"/>
        </w:rPr>
        <w:t>Koffi</w:t>
      </w:r>
      <w:proofErr w:type="spellEnd"/>
      <w:r w:rsidRPr="00F711B6">
        <w:rPr>
          <w:rFonts w:ascii="Arial" w:eastAsia="Calibri" w:hAnsi="Arial" w:cs="Arial"/>
        </w:rPr>
        <w:t xml:space="preserve">, K. G., </w:t>
      </w:r>
      <w:proofErr w:type="spellStart"/>
      <w:r w:rsidRPr="00F711B6">
        <w:rPr>
          <w:rFonts w:ascii="Arial" w:eastAsia="Calibri" w:hAnsi="Arial" w:cs="Arial"/>
        </w:rPr>
        <w:t>Kouonon</w:t>
      </w:r>
      <w:proofErr w:type="spellEnd"/>
      <w:r w:rsidRPr="00F711B6">
        <w:rPr>
          <w:rFonts w:ascii="Arial" w:eastAsia="Calibri" w:hAnsi="Arial" w:cs="Arial"/>
        </w:rPr>
        <w:t xml:space="preserve">, L. C., &amp; Sie, R. S. (2019). Evaluation of the diversity in qualitative traits of </w:t>
      </w:r>
      <w:proofErr w:type="spellStart"/>
      <w:r w:rsidRPr="00F711B6">
        <w:rPr>
          <w:rFonts w:ascii="Arial" w:eastAsia="Calibri" w:hAnsi="Arial" w:cs="Arial"/>
        </w:rPr>
        <w:t>bambara</w:t>
      </w:r>
      <w:proofErr w:type="spellEnd"/>
      <w:r w:rsidRPr="00F711B6">
        <w:rPr>
          <w:rFonts w:ascii="Arial" w:eastAsia="Calibri" w:hAnsi="Arial" w:cs="Arial"/>
        </w:rPr>
        <w:t xml:space="preserve"> groundnut germplasm (</w:t>
      </w:r>
      <w:r w:rsidRPr="00F711B6">
        <w:rPr>
          <w:rFonts w:ascii="Arial" w:eastAsia="Calibri" w:hAnsi="Arial" w:cs="Arial"/>
          <w:i/>
        </w:rPr>
        <w:t xml:space="preserve">Vigna </w:t>
      </w:r>
      <w:proofErr w:type="spellStart"/>
      <w:r w:rsidRPr="00F711B6">
        <w:rPr>
          <w:rFonts w:ascii="Arial" w:eastAsia="Calibri" w:hAnsi="Arial" w:cs="Arial"/>
          <w:i/>
        </w:rPr>
        <w:t>subterranea</w:t>
      </w:r>
      <w:proofErr w:type="spellEnd"/>
      <w:r w:rsidRPr="00F711B6">
        <w:rPr>
          <w:rFonts w:ascii="Arial" w:eastAsia="Calibri" w:hAnsi="Arial" w:cs="Arial"/>
        </w:rPr>
        <w:t xml:space="preserve"> (L.) </w:t>
      </w:r>
      <w:proofErr w:type="spellStart"/>
      <w:r w:rsidRPr="00F711B6">
        <w:rPr>
          <w:rFonts w:ascii="Arial" w:eastAsia="Calibri" w:hAnsi="Arial" w:cs="Arial"/>
        </w:rPr>
        <w:t>Verdc</w:t>
      </w:r>
      <w:proofErr w:type="spellEnd"/>
      <w:r w:rsidRPr="00F711B6">
        <w:rPr>
          <w:rFonts w:ascii="Arial" w:eastAsia="Calibri" w:hAnsi="Arial" w:cs="Arial"/>
        </w:rPr>
        <w:t xml:space="preserve">.) of Côte d'Ivoire. </w:t>
      </w:r>
      <w:r w:rsidRPr="00F711B6">
        <w:rPr>
          <w:rFonts w:ascii="Arial" w:eastAsia="Calibri" w:hAnsi="Arial" w:cs="Arial"/>
          <w:i/>
        </w:rPr>
        <w:t>African Journal of Biotechnology</w:t>
      </w:r>
      <w:r w:rsidRPr="00F711B6">
        <w:rPr>
          <w:rFonts w:ascii="Arial" w:eastAsia="Calibri" w:hAnsi="Arial" w:cs="Arial"/>
        </w:rPr>
        <w:t>, 18, 23–36.</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Chavan, J. K., &amp; Kadam, S. S. (1989). Nutritional improvement of cereals by sprouting. Critical </w:t>
      </w:r>
      <w:r w:rsidRPr="00F711B6">
        <w:rPr>
          <w:rFonts w:ascii="Arial" w:eastAsia="Calibri" w:hAnsi="Arial" w:cs="Arial"/>
          <w:i/>
        </w:rPr>
        <w:t>Reviews in Food Science and Nutrition</w:t>
      </w:r>
      <w:r w:rsidRPr="00F711B6">
        <w:rPr>
          <w:rFonts w:ascii="Arial" w:eastAsia="Calibri" w:hAnsi="Arial" w:cs="Arial"/>
        </w:rPr>
        <w:t>, 28(5), 401–437.</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Davidson, G. I. </w:t>
      </w:r>
      <w:proofErr w:type="spellStart"/>
      <w:r w:rsidRPr="00F711B6">
        <w:rPr>
          <w:rFonts w:ascii="Arial" w:eastAsia="Calibri" w:hAnsi="Arial" w:cs="Arial"/>
        </w:rPr>
        <w:t>Eze</w:t>
      </w:r>
      <w:proofErr w:type="spellEnd"/>
      <w:r w:rsidRPr="00F711B6">
        <w:rPr>
          <w:rFonts w:ascii="Arial" w:eastAsia="Calibri" w:hAnsi="Arial" w:cs="Arial"/>
        </w:rPr>
        <w:t xml:space="preserve">, N. M., </w:t>
      </w:r>
      <w:proofErr w:type="spellStart"/>
      <w:r w:rsidRPr="00F711B6">
        <w:rPr>
          <w:rFonts w:ascii="Arial" w:eastAsia="Calibri" w:hAnsi="Arial" w:cs="Arial"/>
        </w:rPr>
        <w:t>Onyeke</w:t>
      </w:r>
      <w:proofErr w:type="spellEnd"/>
      <w:r w:rsidRPr="00F711B6">
        <w:rPr>
          <w:rFonts w:ascii="Arial" w:eastAsia="Calibri" w:hAnsi="Arial" w:cs="Arial"/>
        </w:rPr>
        <w:t xml:space="preserve">, N. G., &amp; </w:t>
      </w:r>
      <w:proofErr w:type="spellStart"/>
      <w:r w:rsidRPr="00F711B6">
        <w:rPr>
          <w:rFonts w:ascii="Arial" w:eastAsia="Calibri" w:hAnsi="Arial" w:cs="Arial"/>
        </w:rPr>
        <w:t>Owoh</w:t>
      </w:r>
      <w:proofErr w:type="spellEnd"/>
      <w:r w:rsidRPr="00F711B6">
        <w:rPr>
          <w:rFonts w:ascii="Arial" w:eastAsia="Calibri" w:hAnsi="Arial" w:cs="Arial"/>
        </w:rPr>
        <w:t xml:space="preserve">, N. P. (2019). Nutritional composition and </w:t>
      </w:r>
      <w:proofErr w:type="spellStart"/>
      <w:r w:rsidRPr="00F711B6">
        <w:rPr>
          <w:rFonts w:ascii="Arial" w:eastAsia="Calibri" w:hAnsi="Arial" w:cs="Arial"/>
        </w:rPr>
        <w:t>glycaemic</w:t>
      </w:r>
      <w:proofErr w:type="spellEnd"/>
      <w:r w:rsidRPr="00F711B6">
        <w:rPr>
          <w:rFonts w:ascii="Arial" w:eastAsia="Calibri" w:hAnsi="Arial" w:cs="Arial"/>
        </w:rPr>
        <w:t xml:space="preserve"> index of standardized traditional Bambara nut, corn and yam-based dishes consumed in the Nsukka Local Government Area of Enugu State, Nigeria. </w:t>
      </w:r>
      <w:r w:rsidRPr="00F711B6">
        <w:rPr>
          <w:rFonts w:ascii="Arial" w:eastAsia="Calibri" w:hAnsi="Arial" w:cs="Arial"/>
          <w:i/>
        </w:rPr>
        <w:t>Pakistan Journal of Nutrition</w:t>
      </w:r>
      <w:r w:rsidRPr="00F711B6">
        <w:rPr>
          <w:rFonts w:ascii="Arial" w:eastAsia="Calibri" w:hAnsi="Arial" w:cs="Arial"/>
        </w:rPr>
        <w:t>. DOI: 10.3923/pjn.2019.677.685</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Duhan</w:t>
      </w:r>
      <w:proofErr w:type="spellEnd"/>
      <w:r w:rsidRPr="00F711B6">
        <w:rPr>
          <w:rFonts w:ascii="Arial" w:eastAsia="Calibri" w:hAnsi="Arial" w:cs="Arial"/>
        </w:rPr>
        <w:t xml:space="preserve">, A., </w:t>
      </w:r>
      <w:proofErr w:type="spellStart"/>
      <w:r w:rsidRPr="00F711B6">
        <w:rPr>
          <w:rFonts w:ascii="Arial" w:eastAsia="Calibri" w:hAnsi="Arial" w:cs="Arial"/>
        </w:rPr>
        <w:t>Khetarpaul</w:t>
      </w:r>
      <w:proofErr w:type="spellEnd"/>
      <w:r w:rsidRPr="00F711B6">
        <w:rPr>
          <w:rFonts w:ascii="Arial" w:eastAsia="Calibri" w:hAnsi="Arial" w:cs="Arial"/>
        </w:rPr>
        <w:t xml:space="preserve">, N., &amp; Bishnoi, S. (2002). Changes in phytates and HCL extractability of calcium, phosphorus, and iron of soaked, dehulled, cooked, and sprouted pigeon pea cultivar (UPAS-120). </w:t>
      </w:r>
      <w:r w:rsidRPr="00F711B6">
        <w:rPr>
          <w:rFonts w:ascii="Arial" w:eastAsia="Calibri" w:hAnsi="Arial" w:cs="Arial"/>
          <w:i/>
        </w:rPr>
        <w:t>Plant Foods for Human Nutrition</w:t>
      </w:r>
      <w:r w:rsidRPr="00F711B6">
        <w:rPr>
          <w:rFonts w:ascii="Arial" w:eastAsia="Calibri" w:hAnsi="Arial" w:cs="Arial"/>
        </w:rPr>
        <w:t xml:space="preserve">, 57, 275–284. </w:t>
      </w:r>
      <w:proofErr w:type="spellStart"/>
      <w:r w:rsidRPr="00F711B6">
        <w:rPr>
          <w:rFonts w:ascii="Arial" w:eastAsia="Calibri" w:hAnsi="Arial" w:cs="Arial"/>
        </w:rPr>
        <w:t>doi</w:t>
      </w:r>
      <w:proofErr w:type="spellEnd"/>
      <w:r w:rsidRPr="00F711B6">
        <w:rPr>
          <w:rFonts w:ascii="Arial" w:eastAsia="Calibri" w:hAnsi="Arial" w:cs="Arial"/>
        </w:rPr>
        <w:t>: 10.1023/A:1021814919592</w:t>
      </w:r>
    </w:p>
    <w:p w:rsidR="00F711B6" w:rsidRPr="00F711B6" w:rsidRDefault="00F711B6" w:rsidP="00F711B6">
      <w:pPr>
        <w:spacing w:after="0" w:line="240" w:lineRule="auto"/>
        <w:ind w:hanging="720"/>
        <w:jc w:val="both"/>
        <w:rPr>
          <w:rFonts w:ascii="Arial" w:eastAsia="SimSun" w:hAnsi="Arial" w:cs="Arial"/>
          <w:color w:val="222222"/>
          <w:shd w:val="clear" w:color="auto" w:fill="FFFFFF"/>
        </w:rPr>
      </w:pPr>
      <w:r w:rsidRPr="00F711B6">
        <w:rPr>
          <w:rFonts w:ascii="Arial" w:eastAsia="Calibri" w:hAnsi="Arial" w:cs="Arial"/>
        </w:rPr>
        <w:t xml:space="preserve"> </w:t>
      </w:r>
      <w:r w:rsidRPr="00F711B6">
        <w:rPr>
          <w:rFonts w:ascii="Arial" w:eastAsia="SimSun" w:hAnsi="Arial" w:cs="Arial"/>
          <w:color w:val="222222"/>
          <w:shd w:val="clear" w:color="auto" w:fill="FFFFFF"/>
        </w:rPr>
        <w:t>EFSA Panel on Dietetic Products, Nutrition and Allergies (NDA). (2016). Dietary reference values for vitamin B6. </w:t>
      </w:r>
      <w:r w:rsidRPr="00F711B6">
        <w:rPr>
          <w:rFonts w:ascii="Arial" w:eastAsia="SimSun" w:hAnsi="Arial" w:cs="Arial"/>
          <w:i/>
          <w:iCs/>
          <w:color w:val="222222"/>
          <w:shd w:val="clear" w:color="auto" w:fill="FFFFFF"/>
        </w:rPr>
        <w:t>EFSA Journal</w:t>
      </w:r>
      <w:r w:rsidRPr="00F711B6">
        <w:rPr>
          <w:rFonts w:ascii="Arial" w:eastAsia="SimSun" w:hAnsi="Arial" w:cs="Arial"/>
          <w:color w:val="222222"/>
          <w:shd w:val="clear" w:color="auto" w:fill="FFFFFF"/>
        </w:rPr>
        <w:t>, </w:t>
      </w:r>
      <w:r w:rsidRPr="00F711B6">
        <w:rPr>
          <w:rFonts w:ascii="Arial" w:eastAsia="SimSun" w:hAnsi="Arial" w:cs="Arial"/>
          <w:i/>
          <w:iCs/>
          <w:color w:val="222222"/>
          <w:shd w:val="clear" w:color="auto" w:fill="FFFFFF"/>
        </w:rPr>
        <w:t>14</w:t>
      </w:r>
      <w:r w:rsidRPr="00F711B6">
        <w:rPr>
          <w:rFonts w:ascii="Arial" w:eastAsia="SimSun" w:hAnsi="Arial" w:cs="Arial"/>
          <w:color w:val="222222"/>
          <w:shd w:val="clear" w:color="auto" w:fill="FFFFFF"/>
        </w:rPr>
        <w:t>(6), e04485. https://doi.org/10.2903/j.efsa.2016.4485</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Ekpenyong</w:t>
      </w:r>
      <w:proofErr w:type="spellEnd"/>
      <w:r w:rsidRPr="00F711B6">
        <w:rPr>
          <w:rFonts w:ascii="Arial" w:eastAsia="Calibri" w:hAnsi="Arial" w:cs="Arial"/>
        </w:rPr>
        <w:t>, T., &amp; Borchers, R. (1980). Effect of cooking on the chemical composition of winged beans (</w:t>
      </w:r>
      <w:proofErr w:type="spellStart"/>
      <w:r w:rsidRPr="00F711B6">
        <w:rPr>
          <w:rFonts w:ascii="Arial" w:eastAsia="Calibri" w:hAnsi="Arial" w:cs="Arial"/>
          <w:i/>
        </w:rPr>
        <w:t>Psophocarpus</w:t>
      </w:r>
      <w:proofErr w:type="spellEnd"/>
      <w:r w:rsidRPr="00F711B6">
        <w:rPr>
          <w:rFonts w:ascii="Arial" w:eastAsia="Calibri" w:hAnsi="Arial" w:cs="Arial"/>
          <w:i/>
        </w:rPr>
        <w:t xml:space="preserve"> </w:t>
      </w:r>
      <w:proofErr w:type="spellStart"/>
      <w:r w:rsidRPr="00F711B6">
        <w:rPr>
          <w:rFonts w:ascii="Arial" w:eastAsia="Calibri" w:hAnsi="Arial" w:cs="Arial"/>
          <w:i/>
        </w:rPr>
        <w:t>tetragonolobus</w:t>
      </w:r>
      <w:proofErr w:type="spellEnd"/>
      <w:r w:rsidRPr="00F711B6">
        <w:rPr>
          <w:rFonts w:ascii="Arial" w:eastAsia="Calibri" w:hAnsi="Arial" w:cs="Arial"/>
        </w:rPr>
        <w:t xml:space="preserve">). </w:t>
      </w:r>
      <w:r w:rsidRPr="00F711B6">
        <w:rPr>
          <w:rFonts w:ascii="Arial" w:eastAsia="Calibri" w:hAnsi="Arial" w:cs="Arial"/>
          <w:i/>
        </w:rPr>
        <w:t>Journal of Food Science</w:t>
      </w:r>
      <w:r w:rsidRPr="00F711B6">
        <w:rPr>
          <w:rFonts w:ascii="Arial" w:eastAsia="Calibri" w:hAnsi="Arial" w:cs="Arial"/>
        </w:rPr>
        <w:t>, 45(6), 1559–1560.</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El-</w:t>
      </w:r>
      <w:proofErr w:type="spellStart"/>
      <w:r w:rsidRPr="00F711B6">
        <w:rPr>
          <w:rFonts w:ascii="Arial" w:eastAsia="Calibri" w:hAnsi="Arial" w:cs="Arial"/>
        </w:rPr>
        <w:t>Adawy</w:t>
      </w:r>
      <w:proofErr w:type="spellEnd"/>
      <w:r w:rsidRPr="00F711B6">
        <w:rPr>
          <w:rFonts w:ascii="Arial" w:eastAsia="Calibri" w:hAnsi="Arial" w:cs="Arial"/>
        </w:rPr>
        <w:t>, T. A. (2002). Nutritional composition and antinutritional factors of chickpeas (</w:t>
      </w:r>
      <w:proofErr w:type="spellStart"/>
      <w:r w:rsidRPr="00F711B6">
        <w:rPr>
          <w:rFonts w:ascii="Arial" w:eastAsia="Calibri" w:hAnsi="Arial" w:cs="Arial"/>
          <w:i/>
        </w:rPr>
        <w:t>Cicer</w:t>
      </w:r>
      <w:proofErr w:type="spellEnd"/>
      <w:r w:rsidRPr="00F711B6">
        <w:rPr>
          <w:rFonts w:ascii="Arial" w:eastAsia="Calibri" w:hAnsi="Arial" w:cs="Arial"/>
          <w:i/>
        </w:rPr>
        <w:t xml:space="preserve"> arietinum</w:t>
      </w:r>
      <w:r w:rsidRPr="00F711B6">
        <w:rPr>
          <w:rFonts w:ascii="Arial" w:eastAsia="Calibri" w:hAnsi="Arial" w:cs="Arial"/>
        </w:rPr>
        <w:t xml:space="preserve"> L.) undergoing different cooking methods and germination. </w:t>
      </w:r>
      <w:r w:rsidRPr="00F711B6">
        <w:rPr>
          <w:rFonts w:ascii="Arial" w:eastAsia="Calibri" w:hAnsi="Arial" w:cs="Arial"/>
          <w:i/>
        </w:rPr>
        <w:t>Plant Foods for Human Nutrition,</w:t>
      </w:r>
      <w:r w:rsidRPr="00F711B6">
        <w:rPr>
          <w:rFonts w:ascii="Arial" w:eastAsia="Calibri" w:hAnsi="Arial" w:cs="Arial"/>
        </w:rPr>
        <w:t xml:space="preserve"> 57, 83–97.</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Fadahunsi</w:t>
      </w:r>
      <w:proofErr w:type="spellEnd"/>
      <w:r w:rsidRPr="00F711B6">
        <w:rPr>
          <w:rFonts w:ascii="Arial" w:eastAsia="Calibri" w:hAnsi="Arial" w:cs="Arial"/>
        </w:rPr>
        <w:t xml:space="preserve">, I. O. (2009). Effects of soaking and fermentation with </w:t>
      </w:r>
      <w:proofErr w:type="spellStart"/>
      <w:r w:rsidRPr="00F711B6">
        <w:rPr>
          <w:rFonts w:ascii="Arial" w:eastAsia="Calibri" w:hAnsi="Arial" w:cs="Arial"/>
        </w:rPr>
        <w:t>Rizopus</w:t>
      </w:r>
      <w:proofErr w:type="spellEnd"/>
      <w:r w:rsidRPr="00F711B6">
        <w:rPr>
          <w:rFonts w:ascii="Arial" w:eastAsia="Calibri" w:hAnsi="Arial" w:cs="Arial"/>
        </w:rPr>
        <w:t xml:space="preserve"> </w:t>
      </w:r>
      <w:proofErr w:type="spellStart"/>
      <w:r w:rsidRPr="00F711B6">
        <w:rPr>
          <w:rFonts w:ascii="Arial" w:eastAsia="Calibri" w:hAnsi="Arial" w:cs="Arial"/>
        </w:rPr>
        <w:t>oligoporus</w:t>
      </w:r>
      <w:proofErr w:type="spellEnd"/>
      <w:r w:rsidRPr="00F711B6">
        <w:rPr>
          <w:rFonts w:ascii="Arial" w:eastAsia="Calibri" w:hAnsi="Arial" w:cs="Arial"/>
        </w:rPr>
        <w:t xml:space="preserve"> on water soluble content of Bambara Groundnut</w:t>
      </w:r>
      <w:r w:rsidRPr="00F711B6">
        <w:rPr>
          <w:rFonts w:ascii="Arial" w:eastAsia="Calibri" w:hAnsi="Arial" w:cs="Arial"/>
          <w:i/>
        </w:rPr>
        <w:t>. Pakistan Journal of Nutrition</w:t>
      </w:r>
      <w:r w:rsidRPr="00F711B6">
        <w:rPr>
          <w:rFonts w:ascii="Arial" w:eastAsia="Calibri" w:hAnsi="Arial" w:cs="Arial"/>
        </w:rPr>
        <w:t>, 8(6), 835–841.</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Fasoyiro</w:t>
      </w:r>
      <w:proofErr w:type="spellEnd"/>
      <w:r w:rsidRPr="00F711B6">
        <w:rPr>
          <w:rFonts w:ascii="Arial" w:eastAsia="Calibri" w:hAnsi="Arial" w:cs="Arial"/>
        </w:rPr>
        <w:t xml:space="preserve">, S. B., </w:t>
      </w:r>
      <w:proofErr w:type="spellStart"/>
      <w:r w:rsidRPr="00F711B6">
        <w:rPr>
          <w:rFonts w:ascii="Arial" w:eastAsia="Calibri" w:hAnsi="Arial" w:cs="Arial"/>
        </w:rPr>
        <w:t>Ajibade</w:t>
      </w:r>
      <w:proofErr w:type="spellEnd"/>
      <w:r w:rsidRPr="00F711B6">
        <w:rPr>
          <w:rFonts w:ascii="Arial" w:eastAsia="Calibri" w:hAnsi="Arial" w:cs="Arial"/>
        </w:rPr>
        <w:t xml:space="preserve">, S. R., Saka, J. O., </w:t>
      </w:r>
      <w:proofErr w:type="spellStart"/>
      <w:r w:rsidRPr="00F711B6">
        <w:rPr>
          <w:rFonts w:ascii="Arial" w:eastAsia="Calibri" w:hAnsi="Arial" w:cs="Arial"/>
        </w:rPr>
        <w:t>Ashaye</w:t>
      </w:r>
      <w:proofErr w:type="spellEnd"/>
      <w:r w:rsidRPr="00F711B6">
        <w:rPr>
          <w:rFonts w:ascii="Arial" w:eastAsia="Calibri" w:hAnsi="Arial" w:cs="Arial"/>
        </w:rPr>
        <w:t xml:space="preserve">, O. A., </w:t>
      </w:r>
      <w:proofErr w:type="spellStart"/>
      <w:r w:rsidRPr="00F711B6">
        <w:rPr>
          <w:rFonts w:ascii="Arial" w:eastAsia="Calibri" w:hAnsi="Arial" w:cs="Arial"/>
        </w:rPr>
        <w:t>Obatolu</w:t>
      </w:r>
      <w:proofErr w:type="spellEnd"/>
      <w:r w:rsidRPr="00F711B6">
        <w:rPr>
          <w:rFonts w:ascii="Arial" w:eastAsia="Calibri" w:hAnsi="Arial" w:cs="Arial"/>
        </w:rPr>
        <w:t xml:space="preserve">, V. A., </w:t>
      </w:r>
      <w:proofErr w:type="spellStart"/>
      <w:r w:rsidRPr="00F711B6">
        <w:rPr>
          <w:rFonts w:ascii="Arial" w:eastAsia="Calibri" w:hAnsi="Arial" w:cs="Arial"/>
        </w:rPr>
        <w:t>Farinde</w:t>
      </w:r>
      <w:proofErr w:type="spellEnd"/>
      <w:r w:rsidRPr="00F711B6">
        <w:rPr>
          <w:rFonts w:ascii="Arial" w:eastAsia="Calibri" w:hAnsi="Arial" w:cs="Arial"/>
        </w:rPr>
        <w:t xml:space="preserve">, E. O., &amp; Afolabi, O. O. (2005). Physical characteristics and effects of processing methods on pigeon pea. </w:t>
      </w:r>
      <w:r w:rsidRPr="00F711B6">
        <w:rPr>
          <w:rFonts w:ascii="Arial" w:eastAsia="Calibri" w:hAnsi="Arial" w:cs="Arial"/>
          <w:i/>
        </w:rPr>
        <w:t>Journal of Food, Agriculture and Environment,</w:t>
      </w:r>
      <w:r w:rsidRPr="00F711B6">
        <w:rPr>
          <w:rFonts w:ascii="Arial" w:eastAsia="Calibri" w:hAnsi="Arial" w:cs="Arial"/>
        </w:rPr>
        <w:t xml:space="preserve"> 3, 59-61.</w:t>
      </w:r>
    </w:p>
    <w:p w:rsidR="00F711B6" w:rsidRPr="00AA0CE8" w:rsidRDefault="00F711B6" w:rsidP="00F711B6">
      <w:pPr>
        <w:spacing w:after="0" w:line="240" w:lineRule="auto"/>
        <w:ind w:hanging="720"/>
        <w:jc w:val="both"/>
        <w:rPr>
          <w:rFonts w:ascii="Arial" w:eastAsia="Calibri" w:hAnsi="Arial" w:cs="Arial"/>
        </w:rPr>
      </w:pPr>
      <w:proofErr w:type="spellStart"/>
      <w:proofErr w:type="gramStart"/>
      <w:r w:rsidRPr="00AA0CE8">
        <w:rPr>
          <w:rFonts w:ascii="Arial" w:eastAsia="Calibri" w:hAnsi="Arial" w:cs="Arial"/>
        </w:rPr>
        <w:t>Hassan,M</w:t>
      </w:r>
      <w:proofErr w:type="spellEnd"/>
      <w:r w:rsidRPr="00AA0CE8">
        <w:rPr>
          <w:rFonts w:ascii="Arial" w:eastAsia="Calibri" w:hAnsi="Arial" w:cs="Arial"/>
        </w:rPr>
        <w:t>.</w:t>
      </w:r>
      <w:proofErr w:type="gramEnd"/>
      <w:r w:rsidRPr="00AA0CE8">
        <w:rPr>
          <w:rFonts w:ascii="Arial" w:eastAsia="Calibri" w:hAnsi="Arial" w:cs="Arial"/>
        </w:rPr>
        <w:t xml:space="preserve">, </w:t>
      </w:r>
      <w:proofErr w:type="spellStart"/>
      <w:r w:rsidRPr="00AA0CE8">
        <w:rPr>
          <w:rFonts w:ascii="Arial" w:eastAsia="Calibri" w:hAnsi="Arial" w:cs="Arial"/>
        </w:rPr>
        <w:t>Akhtaruzzaman</w:t>
      </w:r>
      <w:proofErr w:type="spellEnd"/>
      <w:r w:rsidRPr="00AA0CE8">
        <w:rPr>
          <w:rFonts w:ascii="Arial" w:eastAsia="Calibri" w:hAnsi="Arial" w:cs="Arial"/>
        </w:rPr>
        <w:t>, M., and Sultan, M (2013). Estimation of Vitamin B Complex (B2, B3, B</w:t>
      </w:r>
      <w:proofErr w:type="gramStart"/>
      <w:r w:rsidRPr="00AA0CE8">
        <w:rPr>
          <w:rFonts w:ascii="Arial" w:eastAsia="Calibri" w:hAnsi="Arial" w:cs="Arial"/>
        </w:rPr>
        <w:t>5,and</w:t>
      </w:r>
      <w:proofErr w:type="gramEnd"/>
      <w:r w:rsidRPr="00AA0CE8">
        <w:rPr>
          <w:rFonts w:ascii="Arial" w:eastAsia="Calibri" w:hAnsi="Arial" w:cs="Arial"/>
        </w:rPr>
        <w:t xml:space="preserve"> B6) of some leafy vegetables indigenous to Bangladesh by HPLC method. </w:t>
      </w:r>
      <w:r w:rsidRPr="00AA0CE8">
        <w:rPr>
          <w:rFonts w:ascii="Arial" w:eastAsia="Calibri" w:hAnsi="Arial" w:cs="Arial"/>
          <w:i/>
        </w:rPr>
        <w:t>Journal of Analytical Sciences, Methods and Instrumentation</w:t>
      </w:r>
      <w:r w:rsidRPr="00AA0CE8">
        <w:rPr>
          <w:rFonts w:ascii="Arial" w:eastAsia="Calibri" w:hAnsi="Arial" w:cs="Arial"/>
        </w:rPr>
        <w:t xml:space="preserve"> 3, 24-29 doi:10.4236/</w:t>
      </w:r>
      <w:proofErr w:type="spellStart"/>
      <w:r w:rsidRPr="00AA0CE8">
        <w:rPr>
          <w:rFonts w:ascii="Arial" w:eastAsia="Calibri" w:hAnsi="Arial" w:cs="Arial"/>
        </w:rPr>
        <w:t>jasmi</w:t>
      </w:r>
      <w:proofErr w:type="spellEnd"/>
      <w:r w:rsidRPr="00AA0CE8">
        <w:rPr>
          <w:rFonts w:ascii="Arial" w:eastAsia="Calibri" w:hAnsi="Arial" w:cs="Arial"/>
        </w:rPr>
        <w:t xml:space="preserve"> 2013.33A004</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Ijarotimi</w:t>
      </w:r>
      <w:proofErr w:type="spellEnd"/>
      <w:r w:rsidRPr="00F711B6">
        <w:rPr>
          <w:rFonts w:ascii="Arial" w:eastAsia="Calibri" w:hAnsi="Arial" w:cs="Arial"/>
        </w:rPr>
        <w:t xml:space="preserve">, O. S., &amp; Taiwo, R. E. (2009). Comparison of nutritional composition and anti-nutrient status of fermented, germinated and roasted </w:t>
      </w:r>
      <w:proofErr w:type="spellStart"/>
      <w:r w:rsidRPr="00F711B6">
        <w:rPr>
          <w:rFonts w:ascii="Arial" w:eastAsia="Calibri" w:hAnsi="Arial" w:cs="Arial"/>
        </w:rPr>
        <w:t>bambara</w:t>
      </w:r>
      <w:proofErr w:type="spellEnd"/>
      <w:r w:rsidRPr="00F711B6">
        <w:rPr>
          <w:rFonts w:ascii="Arial" w:eastAsia="Calibri" w:hAnsi="Arial" w:cs="Arial"/>
        </w:rPr>
        <w:t xml:space="preserve"> groundnut seeds (</w:t>
      </w:r>
      <w:r w:rsidRPr="00F711B6">
        <w:rPr>
          <w:rFonts w:ascii="Arial" w:eastAsia="Calibri" w:hAnsi="Arial" w:cs="Arial"/>
          <w:i/>
        </w:rPr>
        <w:t xml:space="preserve">Vigna </w:t>
      </w:r>
      <w:proofErr w:type="spellStart"/>
      <w:r w:rsidRPr="00F711B6">
        <w:rPr>
          <w:rFonts w:ascii="Arial" w:eastAsia="Calibri" w:hAnsi="Arial" w:cs="Arial"/>
          <w:i/>
        </w:rPr>
        <w:t>subterranea</w:t>
      </w:r>
      <w:proofErr w:type="spellEnd"/>
      <w:r w:rsidRPr="00F711B6">
        <w:rPr>
          <w:rFonts w:ascii="Arial" w:eastAsia="Calibri" w:hAnsi="Arial" w:cs="Arial"/>
        </w:rPr>
        <w:t xml:space="preserve">). </w:t>
      </w:r>
      <w:r w:rsidRPr="00F711B6">
        <w:rPr>
          <w:rFonts w:ascii="Arial" w:eastAsia="Calibri" w:hAnsi="Arial" w:cs="Arial"/>
          <w:i/>
        </w:rPr>
        <w:t>British Food Journal</w:t>
      </w:r>
      <w:r w:rsidRPr="00F711B6">
        <w:rPr>
          <w:rFonts w:ascii="Arial" w:eastAsia="Calibri" w:hAnsi="Arial" w:cs="Arial"/>
        </w:rPr>
        <w:t xml:space="preserve">, 111(4), 376–386. </w:t>
      </w:r>
      <w:hyperlink r:id="rId7" w:history="1">
        <w:r w:rsidRPr="00F711B6">
          <w:rPr>
            <w:rFonts w:ascii="Arial" w:eastAsia="Calibri" w:hAnsi="Arial" w:cs="Arial"/>
            <w:color w:val="0000FF"/>
            <w:u w:val="single"/>
          </w:rPr>
          <w:t>https://doi.org/10.1108/00070700910951515</w:t>
        </w:r>
      </w:hyperlink>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Ivanovic, D. M., </w:t>
      </w:r>
      <w:proofErr w:type="spellStart"/>
      <w:r w:rsidRPr="00F711B6">
        <w:rPr>
          <w:rFonts w:ascii="Arial" w:eastAsia="Calibri" w:hAnsi="Arial" w:cs="Arial"/>
        </w:rPr>
        <w:t>Leiva</w:t>
      </w:r>
      <w:proofErr w:type="spellEnd"/>
      <w:r w:rsidRPr="00F711B6">
        <w:rPr>
          <w:rFonts w:ascii="Arial" w:eastAsia="Calibri" w:hAnsi="Arial" w:cs="Arial"/>
        </w:rPr>
        <w:t xml:space="preserve">, B. P., Pérez, H. T., </w:t>
      </w:r>
      <w:proofErr w:type="spellStart"/>
      <w:r w:rsidRPr="00F711B6">
        <w:rPr>
          <w:rFonts w:ascii="Arial" w:eastAsia="Calibri" w:hAnsi="Arial" w:cs="Arial"/>
        </w:rPr>
        <w:t>Almagia</w:t>
      </w:r>
      <w:proofErr w:type="spellEnd"/>
      <w:r w:rsidRPr="00F711B6">
        <w:rPr>
          <w:rFonts w:ascii="Arial" w:eastAsia="Calibri" w:hAnsi="Arial" w:cs="Arial"/>
        </w:rPr>
        <w:t xml:space="preserve">, A. F., Toro, T. D., Urrutia, M. C., </w:t>
      </w:r>
      <w:proofErr w:type="spellStart"/>
      <w:r w:rsidRPr="00F711B6">
        <w:rPr>
          <w:rFonts w:ascii="Arial" w:eastAsia="Calibri" w:hAnsi="Arial" w:cs="Arial"/>
        </w:rPr>
        <w:t>Inzunza</w:t>
      </w:r>
      <w:proofErr w:type="spellEnd"/>
      <w:r w:rsidRPr="00F711B6">
        <w:rPr>
          <w:rFonts w:ascii="Arial" w:eastAsia="Calibri" w:hAnsi="Arial" w:cs="Arial"/>
        </w:rPr>
        <w:t>, N. B., &amp; Bosch, E. O. (2002). Nutritional status, brain development and scholastic achievement of Chilean high-school graduates from high and low intellectual quotient and socio-economic status</w:t>
      </w:r>
      <w:r w:rsidRPr="00F711B6">
        <w:rPr>
          <w:rFonts w:ascii="Arial" w:eastAsia="Calibri" w:hAnsi="Arial" w:cs="Arial"/>
          <w:i/>
        </w:rPr>
        <w:t>. British Journal of Nutrition</w:t>
      </w:r>
      <w:r w:rsidRPr="00F711B6">
        <w:rPr>
          <w:rFonts w:ascii="Arial" w:eastAsia="Calibri" w:hAnsi="Arial" w:cs="Arial"/>
        </w:rPr>
        <w:t>, 87(01), 81–92.</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Kabas</w:t>
      </w:r>
      <w:proofErr w:type="spellEnd"/>
      <w:r w:rsidRPr="00F711B6">
        <w:rPr>
          <w:rFonts w:ascii="Arial" w:eastAsia="Calibri" w:hAnsi="Arial" w:cs="Arial"/>
        </w:rPr>
        <w:t xml:space="preserve">, O., Yilmaz, L., </w:t>
      </w:r>
      <w:proofErr w:type="spellStart"/>
      <w:r w:rsidRPr="00F711B6">
        <w:rPr>
          <w:rFonts w:ascii="Arial" w:eastAsia="Calibri" w:hAnsi="Arial" w:cs="Arial"/>
        </w:rPr>
        <w:t>Ozmerzi</w:t>
      </w:r>
      <w:proofErr w:type="spellEnd"/>
      <w:r w:rsidRPr="00F711B6">
        <w:rPr>
          <w:rFonts w:ascii="Arial" w:eastAsia="Calibri" w:hAnsi="Arial" w:cs="Arial"/>
        </w:rPr>
        <w:t xml:space="preserve">, A., &amp; Akinci, I. (2007). Some physical and nutritional properties of cowpea seed (Vigna </w:t>
      </w:r>
      <w:proofErr w:type="spellStart"/>
      <w:r w:rsidRPr="00F711B6">
        <w:rPr>
          <w:rFonts w:ascii="Arial" w:eastAsia="Calibri" w:hAnsi="Arial" w:cs="Arial"/>
        </w:rPr>
        <w:t>sinensis</w:t>
      </w:r>
      <w:proofErr w:type="spellEnd"/>
      <w:r w:rsidRPr="00F711B6">
        <w:rPr>
          <w:rFonts w:ascii="Arial" w:eastAsia="Calibri" w:hAnsi="Arial" w:cs="Arial"/>
        </w:rPr>
        <w:t xml:space="preserve"> L.). </w:t>
      </w:r>
      <w:r w:rsidRPr="00F711B6">
        <w:rPr>
          <w:rFonts w:ascii="Arial" w:eastAsia="Calibri" w:hAnsi="Arial" w:cs="Arial"/>
          <w:i/>
        </w:rPr>
        <w:t>Journal of Food Engineering</w:t>
      </w:r>
      <w:r w:rsidRPr="00F711B6">
        <w:rPr>
          <w:rFonts w:ascii="Arial" w:eastAsia="Calibri" w:hAnsi="Arial" w:cs="Arial"/>
        </w:rPr>
        <w:t>, 79, 1405–1409</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Khan, M. M. H., </w:t>
      </w:r>
      <w:proofErr w:type="spellStart"/>
      <w:r w:rsidRPr="00F711B6">
        <w:rPr>
          <w:rFonts w:ascii="Arial" w:eastAsia="Calibri" w:hAnsi="Arial" w:cs="Arial"/>
        </w:rPr>
        <w:t>Rafii</w:t>
      </w:r>
      <w:proofErr w:type="spellEnd"/>
      <w:r w:rsidRPr="00F711B6">
        <w:rPr>
          <w:rFonts w:ascii="Arial" w:eastAsia="Calibri" w:hAnsi="Arial" w:cs="Arial"/>
        </w:rPr>
        <w:t xml:space="preserve">, M. Y., </w:t>
      </w:r>
      <w:proofErr w:type="spellStart"/>
      <w:r w:rsidRPr="00F711B6">
        <w:rPr>
          <w:rFonts w:ascii="Arial" w:eastAsia="Calibri" w:hAnsi="Arial" w:cs="Arial"/>
        </w:rPr>
        <w:t>Ramlee</w:t>
      </w:r>
      <w:proofErr w:type="spellEnd"/>
      <w:r w:rsidRPr="00F711B6">
        <w:rPr>
          <w:rFonts w:ascii="Arial" w:eastAsia="Calibri" w:hAnsi="Arial" w:cs="Arial"/>
        </w:rPr>
        <w:t xml:space="preserve">, S. I., </w:t>
      </w:r>
      <w:proofErr w:type="spellStart"/>
      <w:r w:rsidRPr="00F711B6">
        <w:rPr>
          <w:rFonts w:ascii="Arial" w:eastAsia="Calibri" w:hAnsi="Arial" w:cs="Arial"/>
        </w:rPr>
        <w:t>Jusoh</w:t>
      </w:r>
      <w:proofErr w:type="spellEnd"/>
      <w:r w:rsidRPr="00F711B6">
        <w:rPr>
          <w:rFonts w:ascii="Arial" w:eastAsia="Calibri" w:hAnsi="Arial" w:cs="Arial"/>
        </w:rPr>
        <w:t>, M., &amp; Al-Mamun, M. (2021). Bambara Groundnut (</w:t>
      </w:r>
      <w:r w:rsidRPr="00F711B6">
        <w:rPr>
          <w:rFonts w:ascii="Arial" w:eastAsia="Calibri" w:hAnsi="Arial" w:cs="Arial"/>
          <w:i/>
        </w:rPr>
        <w:t xml:space="preserve">Vigna </w:t>
      </w:r>
      <w:proofErr w:type="spellStart"/>
      <w:r w:rsidRPr="00F711B6">
        <w:rPr>
          <w:rFonts w:ascii="Arial" w:eastAsia="Calibri" w:hAnsi="Arial" w:cs="Arial"/>
          <w:i/>
        </w:rPr>
        <w:t>subterranea</w:t>
      </w:r>
      <w:proofErr w:type="spellEnd"/>
      <w:r w:rsidRPr="00F711B6">
        <w:rPr>
          <w:rFonts w:ascii="Arial" w:eastAsia="Calibri" w:hAnsi="Arial" w:cs="Arial"/>
        </w:rPr>
        <w:t xml:space="preserve"> L. </w:t>
      </w:r>
      <w:proofErr w:type="spellStart"/>
      <w:r w:rsidRPr="00F711B6">
        <w:rPr>
          <w:rFonts w:ascii="Arial" w:eastAsia="Calibri" w:hAnsi="Arial" w:cs="Arial"/>
        </w:rPr>
        <w:t>Verdc</w:t>
      </w:r>
      <w:proofErr w:type="spellEnd"/>
      <w:r w:rsidRPr="00F711B6">
        <w:rPr>
          <w:rFonts w:ascii="Arial" w:eastAsia="Calibri" w:hAnsi="Arial" w:cs="Arial"/>
        </w:rPr>
        <w:t xml:space="preserve">): A Crop for the New Millennium, Its Genetic Diversity, and Improvements to Mitigate Future Food and Nutritional Challenges. Sustainability, 13(10), 5530. </w:t>
      </w:r>
      <w:hyperlink r:id="rId8" w:history="1">
        <w:r w:rsidRPr="00F711B6">
          <w:rPr>
            <w:rFonts w:ascii="Arial" w:eastAsia="Calibri" w:hAnsi="Arial" w:cs="Arial"/>
            <w:color w:val="0000FF"/>
            <w:u w:val="single"/>
          </w:rPr>
          <w:t>https://doi.org/10.3390/su13105530</w:t>
        </w:r>
      </w:hyperlink>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Lestienne</w:t>
      </w:r>
      <w:proofErr w:type="spellEnd"/>
      <w:r w:rsidRPr="00F711B6">
        <w:rPr>
          <w:rFonts w:ascii="Arial" w:eastAsia="Calibri" w:hAnsi="Arial" w:cs="Arial"/>
        </w:rPr>
        <w:t xml:space="preserve">, I., </w:t>
      </w:r>
      <w:proofErr w:type="spellStart"/>
      <w:r w:rsidRPr="00F711B6">
        <w:rPr>
          <w:rFonts w:ascii="Arial" w:eastAsia="Calibri" w:hAnsi="Arial" w:cs="Arial"/>
        </w:rPr>
        <w:t>Icard-Vernière</w:t>
      </w:r>
      <w:proofErr w:type="spellEnd"/>
      <w:r w:rsidRPr="00F711B6">
        <w:rPr>
          <w:rFonts w:ascii="Arial" w:eastAsia="Calibri" w:hAnsi="Arial" w:cs="Arial"/>
        </w:rPr>
        <w:t xml:space="preserve">, C., Mouquet, C., </w:t>
      </w:r>
      <w:proofErr w:type="spellStart"/>
      <w:r w:rsidRPr="00F711B6">
        <w:rPr>
          <w:rFonts w:ascii="Arial" w:eastAsia="Calibri" w:hAnsi="Arial" w:cs="Arial"/>
        </w:rPr>
        <w:t>Picq</w:t>
      </w:r>
      <w:proofErr w:type="spellEnd"/>
      <w:r w:rsidRPr="00F711B6">
        <w:rPr>
          <w:rFonts w:ascii="Arial" w:eastAsia="Calibri" w:hAnsi="Arial" w:cs="Arial"/>
        </w:rPr>
        <w:t xml:space="preserve">, C., &amp; </w:t>
      </w:r>
      <w:proofErr w:type="spellStart"/>
      <w:r w:rsidRPr="00F711B6">
        <w:rPr>
          <w:rFonts w:ascii="Arial" w:eastAsia="Calibri" w:hAnsi="Arial" w:cs="Arial"/>
        </w:rPr>
        <w:t>Trèche</w:t>
      </w:r>
      <w:proofErr w:type="spellEnd"/>
      <w:r w:rsidRPr="00F711B6">
        <w:rPr>
          <w:rFonts w:ascii="Arial" w:eastAsia="Calibri" w:hAnsi="Arial" w:cs="Arial"/>
        </w:rPr>
        <w:t xml:space="preserve">, S. (2005). Effects of soaking whole cereal and legume seeds on iron, zinc and phytate contents. </w:t>
      </w:r>
      <w:r w:rsidRPr="00F711B6">
        <w:rPr>
          <w:rFonts w:ascii="Arial" w:eastAsia="Calibri" w:hAnsi="Arial" w:cs="Arial"/>
          <w:i/>
        </w:rPr>
        <w:t>Food Chemistry</w:t>
      </w:r>
      <w:r w:rsidRPr="00F711B6">
        <w:rPr>
          <w:rFonts w:ascii="Arial" w:eastAsia="Calibri" w:hAnsi="Arial" w:cs="Arial"/>
        </w:rPr>
        <w:t>, 89, 421–425. https://doi.org/10.1016/j.foodchem.2004.03.040</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Luvembe</w:t>
      </w:r>
      <w:proofErr w:type="spellEnd"/>
      <w:r w:rsidRPr="00F711B6">
        <w:rPr>
          <w:rFonts w:ascii="Arial" w:eastAsia="Calibri" w:hAnsi="Arial" w:cs="Arial"/>
        </w:rPr>
        <w:t xml:space="preserve">, W.S (2020). Factors affecting the adoption of Bambara nut as a food security crop among sugarcane farms in </w:t>
      </w:r>
      <w:proofErr w:type="spellStart"/>
      <w:r w:rsidRPr="00F711B6">
        <w:rPr>
          <w:rFonts w:ascii="Arial" w:eastAsia="Calibri" w:hAnsi="Arial" w:cs="Arial"/>
        </w:rPr>
        <w:t>kakamega</w:t>
      </w:r>
      <w:proofErr w:type="spellEnd"/>
      <w:r w:rsidRPr="00F711B6">
        <w:rPr>
          <w:rFonts w:ascii="Arial" w:eastAsia="Calibri" w:hAnsi="Arial" w:cs="Arial"/>
        </w:rPr>
        <w:t xml:space="preserve"> county, Kenya. Net Journal of Agricultural Science. 8(4): 67-72. </w:t>
      </w:r>
      <w:hyperlink r:id="rId9" w:history="1">
        <w:r w:rsidRPr="00F711B6">
          <w:rPr>
            <w:rFonts w:ascii="Arial" w:eastAsia="Calibri" w:hAnsi="Arial" w:cs="Arial"/>
            <w:color w:val="0000FF"/>
            <w:u w:val="single"/>
          </w:rPr>
          <w:t>https://doi.org/10.30918/NJAS.84.20.028</w:t>
        </w:r>
      </w:hyperlink>
      <w:r w:rsidRPr="00F711B6">
        <w:rPr>
          <w:rFonts w:ascii="Arial" w:eastAsia="Calibri" w:hAnsi="Arial" w:cs="Arial"/>
        </w:rPr>
        <w:t xml:space="preserve">  </w:t>
      </w:r>
    </w:p>
    <w:p w:rsidR="00F711B6" w:rsidRPr="00F711B6" w:rsidRDefault="00F711B6" w:rsidP="00F711B6">
      <w:pPr>
        <w:spacing w:after="0" w:line="240" w:lineRule="auto"/>
        <w:ind w:hanging="720"/>
        <w:jc w:val="both"/>
        <w:rPr>
          <w:rFonts w:ascii="Arial" w:eastAsia="SimSun" w:hAnsi="Arial" w:cs="Arial"/>
          <w:color w:val="222222"/>
          <w:shd w:val="clear" w:color="auto" w:fill="FFFFFF"/>
        </w:rPr>
      </w:pPr>
      <w:r w:rsidRPr="00F711B6">
        <w:rPr>
          <w:rFonts w:ascii="Arial" w:eastAsia="SimSun" w:hAnsi="Arial" w:cs="Arial"/>
          <w:color w:val="222222"/>
          <w:shd w:val="clear" w:color="auto" w:fill="FFFFFF"/>
        </w:rPr>
        <w:lastRenderedPageBreak/>
        <w:t xml:space="preserve">Macha, M. A., </w:t>
      </w:r>
      <w:proofErr w:type="spellStart"/>
      <w:r w:rsidRPr="00F711B6">
        <w:rPr>
          <w:rFonts w:ascii="Arial" w:eastAsia="SimSun" w:hAnsi="Arial" w:cs="Arial"/>
          <w:color w:val="222222"/>
          <w:shd w:val="clear" w:color="auto" w:fill="FFFFFF"/>
        </w:rPr>
        <w:t>Zargar</w:t>
      </w:r>
      <w:proofErr w:type="spellEnd"/>
      <w:r w:rsidRPr="00F711B6">
        <w:rPr>
          <w:rFonts w:ascii="Arial" w:eastAsia="SimSun" w:hAnsi="Arial" w:cs="Arial"/>
          <w:color w:val="222222"/>
          <w:shd w:val="clear" w:color="auto" w:fill="FFFFFF"/>
        </w:rPr>
        <w:t>, S. M., Bhat, A. A., &amp; Uddin, S. (Eds.). (2025). Neglected and Underutilized Crops: Unveiling Potential for Cancer Drug Discovery.</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Maharaj, K. B., Halvor, S., &amp; Tor, S. (2001). Micronutrient deficiency in children. </w:t>
      </w:r>
      <w:r w:rsidRPr="00F711B6">
        <w:rPr>
          <w:rFonts w:ascii="Arial" w:eastAsia="Calibri" w:hAnsi="Arial" w:cs="Arial"/>
          <w:i/>
        </w:rPr>
        <w:t>British Journal of Nutrition,</w:t>
      </w:r>
      <w:r w:rsidRPr="00F711B6">
        <w:rPr>
          <w:rFonts w:ascii="Arial" w:eastAsia="Calibri" w:hAnsi="Arial" w:cs="Arial"/>
        </w:rPr>
        <w:t xml:space="preserve"> 85(2), S199–S203.</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Manoranja</w:t>
      </w:r>
      <w:proofErr w:type="spellEnd"/>
      <w:r w:rsidRPr="00F711B6">
        <w:rPr>
          <w:rFonts w:ascii="Arial" w:eastAsia="Calibri" w:hAnsi="Arial" w:cs="Arial"/>
        </w:rPr>
        <w:t xml:space="preserve">, K., &amp; </w:t>
      </w:r>
      <w:proofErr w:type="spellStart"/>
      <w:r w:rsidRPr="00F711B6">
        <w:rPr>
          <w:rFonts w:ascii="Arial" w:eastAsia="Calibri" w:hAnsi="Arial" w:cs="Arial"/>
        </w:rPr>
        <w:t>Sood</w:t>
      </w:r>
      <w:proofErr w:type="spellEnd"/>
      <w:r w:rsidRPr="00F711B6">
        <w:rPr>
          <w:rFonts w:ascii="Arial" w:eastAsia="Calibri" w:hAnsi="Arial" w:cs="Arial"/>
        </w:rPr>
        <w:t>, S. (2010). Food Preservation and Processing. New Delhi: Kalyani Publishers. Pp. 28-30.</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Mazahib</w:t>
      </w:r>
      <w:proofErr w:type="spellEnd"/>
      <w:r w:rsidRPr="00F711B6">
        <w:rPr>
          <w:rFonts w:ascii="Arial" w:eastAsia="Calibri" w:hAnsi="Arial" w:cs="Arial"/>
        </w:rPr>
        <w:t xml:space="preserve">, A. M., </w:t>
      </w:r>
      <w:proofErr w:type="spellStart"/>
      <w:r w:rsidRPr="00F711B6">
        <w:rPr>
          <w:rFonts w:ascii="Arial" w:eastAsia="Calibri" w:hAnsi="Arial" w:cs="Arial"/>
        </w:rPr>
        <w:t>Nuha</w:t>
      </w:r>
      <w:proofErr w:type="spellEnd"/>
      <w:r w:rsidRPr="00F711B6">
        <w:rPr>
          <w:rFonts w:ascii="Arial" w:eastAsia="Calibri" w:hAnsi="Arial" w:cs="Arial"/>
        </w:rPr>
        <w:t xml:space="preserve">, M. O., </w:t>
      </w:r>
      <w:proofErr w:type="spellStart"/>
      <w:r w:rsidRPr="00F711B6">
        <w:rPr>
          <w:rFonts w:ascii="Arial" w:eastAsia="Calibri" w:hAnsi="Arial" w:cs="Arial"/>
        </w:rPr>
        <w:t>Salawa</w:t>
      </w:r>
      <w:proofErr w:type="spellEnd"/>
      <w:r w:rsidRPr="00F711B6">
        <w:rPr>
          <w:rFonts w:ascii="Arial" w:eastAsia="Calibri" w:hAnsi="Arial" w:cs="Arial"/>
        </w:rPr>
        <w:t xml:space="preserve">, I. S., &amp; </w:t>
      </w:r>
      <w:proofErr w:type="spellStart"/>
      <w:r w:rsidRPr="00F711B6">
        <w:rPr>
          <w:rFonts w:ascii="Arial" w:eastAsia="Calibri" w:hAnsi="Arial" w:cs="Arial"/>
        </w:rPr>
        <w:t>Babiker</w:t>
      </w:r>
      <w:proofErr w:type="spellEnd"/>
      <w:r w:rsidRPr="00F711B6">
        <w:rPr>
          <w:rFonts w:ascii="Arial" w:eastAsia="Calibri" w:hAnsi="Arial" w:cs="Arial"/>
        </w:rPr>
        <w:t xml:space="preserve">, E. E. (2013). Some nutritional attributes of </w:t>
      </w:r>
      <w:proofErr w:type="spellStart"/>
      <w:r w:rsidRPr="00F711B6">
        <w:rPr>
          <w:rFonts w:ascii="Arial" w:eastAsia="Calibri" w:hAnsi="Arial" w:cs="Arial"/>
        </w:rPr>
        <w:t>bambara</w:t>
      </w:r>
      <w:proofErr w:type="spellEnd"/>
      <w:r w:rsidRPr="00F711B6">
        <w:rPr>
          <w:rFonts w:ascii="Arial" w:eastAsia="Calibri" w:hAnsi="Arial" w:cs="Arial"/>
        </w:rPr>
        <w:t xml:space="preserve"> groundnut as influenced by domestic processing. </w:t>
      </w:r>
      <w:r w:rsidRPr="00F711B6">
        <w:rPr>
          <w:rFonts w:ascii="Arial" w:eastAsia="Calibri" w:hAnsi="Arial" w:cs="Arial"/>
          <w:i/>
        </w:rPr>
        <w:t>International Food Research Journal,</w:t>
      </w:r>
      <w:r w:rsidRPr="00F711B6">
        <w:rPr>
          <w:rFonts w:ascii="Arial" w:eastAsia="Calibri" w:hAnsi="Arial" w:cs="Arial"/>
        </w:rPr>
        <w:t xml:space="preserve"> 20(3), 1165-1171.</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Mubaiwa</w:t>
      </w:r>
      <w:proofErr w:type="spellEnd"/>
      <w:r w:rsidRPr="00F711B6">
        <w:rPr>
          <w:rFonts w:ascii="Arial" w:eastAsia="Calibri" w:hAnsi="Arial" w:cs="Arial"/>
        </w:rPr>
        <w:t xml:space="preserve">, J., </w:t>
      </w:r>
      <w:proofErr w:type="spellStart"/>
      <w:r w:rsidRPr="00F711B6">
        <w:rPr>
          <w:rFonts w:ascii="Arial" w:eastAsia="Calibri" w:hAnsi="Arial" w:cs="Arial"/>
        </w:rPr>
        <w:t>Fogliano</w:t>
      </w:r>
      <w:proofErr w:type="spellEnd"/>
      <w:r w:rsidRPr="00F711B6">
        <w:rPr>
          <w:rFonts w:ascii="Arial" w:eastAsia="Calibri" w:hAnsi="Arial" w:cs="Arial"/>
        </w:rPr>
        <w:t xml:space="preserve">, V., </w:t>
      </w:r>
      <w:proofErr w:type="spellStart"/>
      <w:r w:rsidRPr="00F711B6">
        <w:rPr>
          <w:rFonts w:ascii="Arial" w:eastAsia="Calibri" w:hAnsi="Arial" w:cs="Arial"/>
        </w:rPr>
        <w:t>Chidewe</w:t>
      </w:r>
      <w:proofErr w:type="spellEnd"/>
      <w:r w:rsidRPr="00F711B6">
        <w:rPr>
          <w:rFonts w:ascii="Arial" w:eastAsia="Calibri" w:hAnsi="Arial" w:cs="Arial"/>
        </w:rPr>
        <w:t xml:space="preserve">, C., &amp; </w:t>
      </w:r>
      <w:proofErr w:type="spellStart"/>
      <w:r w:rsidRPr="00F711B6">
        <w:rPr>
          <w:rFonts w:ascii="Arial" w:eastAsia="Calibri" w:hAnsi="Arial" w:cs="Arial"/>
        </w:rPr>
        <w:t>Linnemann</w:t>
      </w:r>
      <w:proofErr w:type="spellEnd"/>
      <w:r w:rsidRPr="00F711B6">
        <w:rPr>
          <w:rFonts w:ascii="Arial" w:eastAsia="Calibri" w:hAnsi="Arial" w:cs="Arial"/>
        </w:rPr>
        <w:t>, A. R. (2018). Bambara groundnut (</w:t>
      </w:r>
      <w:r w:rsidRPr="00F711B6">
        <w:rPr>
          <w:rFonts w:ascii="Arial" w:eastAsia="Calibri" w:hAnsi="Arial" w:cs="Arial"/>
          <w:i/>
        </w:rPr>
        <w:t xml:space="preserve">Vigna </w:t>
      </w:r>
      <w:proofErr w:type="spellStart"/>
      <w:r w:rsidRPr="00F711B6">
        <w:rPr>
          <w:rFonts w:ascii="Arial" w:eastAsia="Calibri" w:hAnsi="Arial" w:cs="Arial"/>
          <w:i/>
        </w:rPr>
        <w:t>subterranea</w:t>
      </w:r>
      <w:proofErr w:type="spellEnd"/>
      <w:r w:rsidRPr="00F711B6">
        <w:rPr>
          <w:rFonts w:ascii="Arial" w:eastAsia="Calibri" w:hAnsi="Arial" w:cs="Arial"/>
          <w:i/>
        </w:rPr>
        <w:t xml:space="preserve"> </w:t>
      </w:r>
      <w:r w:rsidRPr="00F711B6">
        <w:rPr>
          <w:rFonts w:ascii="Arial" w:eastAsia="Calibri" w:hAnsi="Arial" w:cs="Arial"/>
        </w:rPr>
        <w:t xml:space="preserve">(L.) </w:t>
      </w:r>
      <w:proofErr w:type="spellStart"/>
      <w:r w:rsidRPr="00F711B6">
        <w:rPr>
          <w:rFonts w:ascii="Arial" w:eastAsia="Calibri" w:hAnsi="Arial" w:cs="Arial"/>
        </w:rPr>
        <w:t>Verdc</w:t>
      </w:r>
      <w:proofErr w:type="spellEnd"/>
      <w:r w:rsidRPr="00F711B6">
        <w:rPr>
          <w:rFonts w:ascii="Arial" w:eastAsia="Calibri" w:hAnsi="Arial" w:cs="Arial"/>
        </w:rPr>
        <w:t xml:space="preserve">.) flour: A functional ingredient to </w:t>
      </w:r>
      <w:proofErr w:type="spellStart"/>
      <w:r w:rsidRPr="00F711B6">
        <w:rPr>
          <w:rFonts w:ascii="Arial" w:eastAsia="Calibri" w:hAnsi="Arial" w:cs="Arial"/>
        </w:rPr>
        <w:t>favour</w:t>
      </w:r>
      <w:proofErr w:type="spellEnd"/>
      <w:r w:rsidRPr="00F711B6">
        <w:rPr>
          <w:rFonts w:ascii="Arial" w:eastAsia="Calibri" w:hAnsi="Arial" w:cs="Arial"/>
        </w:rPr>
        <w:t xml:space="preserve"> the use of an unexploited sustainable protein source. </w:t>
      </w:r>
      <w:r w:rsidRPr="00F711B6">
        <w:rPr>
          <w:rFonts w:ascii="Arial" w:eastAsia="Calibri" w:hAnsi="Arial" w:cs="Arial"/>
          <w:i/>
        </w:rPr>
        <w:t>PLOS ONE</w:t>
      </w:r>
      <w:r w:rsidRPr="00F711B6">
        <w:rPr>
          <w:rFonts w:ascii="Arial" w:eastAsia="Calibri" w:hAnsi="Arial" w:cs="Arial"/>
        </w:rPr>
        <w:t>, 13(10), e024505776.</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Murevanhema</w:t>
      </w:r>
      <w:proofErr w:type="spellEnd"/>
      <w:r w:rsidRPr="00F711B6">
        <w:rPr>
          <w:rFonts w:ascii="Arial" w:eastAsia="Calibri" w:hAnsi="Arial" w:cs="Arial"/>
        </w:rPr>
        <w:t xml:space="preserve">, Y. Y., &amp; </w:t>
      </w:r>
      <w:proofErr w:type="spellStart"/>
      <w:r w:rsidRPr="00F711B6">
        <w:rPr>
          <w:rFonts w:ascii="Arial" w:eastAsia="Calibri" w:hAnsi="Arial" w:cs="Arial"/>
        </w:rPr>
        <w:t>Jideani</w:t>
      </w:r>
      <w:proofErr w:type="spellEnd"/>
      <w:r w:rsidRPr="00F711B6">
        <w:rPr>
          <w:rFonts w:ascii="Arial" w:eastAsia="Calibri" w:hAnsi="Arial" w:cs="Arial"/>
        </w:rPr>
        <w:t>, V. A. (2014). Production and Characterization of Milk Produced from Bambara Groundnut (</w:t>
      </w:r>
      <w:r w:rsidRPr="00F711B6">
        <w:rPr>
          <w:rFonts w:ascii="Arial" w:eastAsia="Calibri" w:hAnsi="Arial" w:cs="Arial"/>
          <w:i/>
        </w:rPr>
        <w:t xml:space="preserve">Vigna </w:t>
      </w:r>
      <w:proofErr w:type="spellStart"/>
      <w:r w:rsidRPr="00F711B6">
        <w:rPr>
          <w:rFonts w:ascii="Arial" w:eastAsia="Calibri" w:hAnsi="Arial" w:cs="Arial"/>
          <w:i/>
        </w:rPr>
        <w:t>subterranea</w:t>
      </w:r>
      <w:proofErr w:type="spellEnd"/>
      <w:r w:rsidRPr="00F711B6">
        <w:rPr>
          <w:rFonts w:ascii="Arial" w:eastAsia="Calibri" w:hAnsi="Arial" w:cs="Arial"/>
        </w:rPr>
        <w:t>) Varieties</w:t>
      </w:r>
      <w:r w:rsidRPr="00F711B6">
        <w:rPr>
          <w:rFonts w:ascii="Arial" w:eastAsia="Calibri" w:hAnsi="Arial" w:cs="Arial"/>
          <w:i/>
        </w:rPr>
        <w:t>. Journal of Food Processing and Preservation</w:t>
      </w:r>
      <w:r w:rsidRPr="00F711B6">
        <w:rPr>
          <w:rFonts w:ascii="Arial" w:eastAsia="Calibri" w:hAnsi="Arial" w:cs="Arial"/>
        </w:rPr>
        <w:t>, 39(6), 1485–1498. doi:10.1111/jfpp.12368</w:t>
      </w:r>
    </w:p>
    <w:p w:rsidR="00F711B6" w:rsidRPr="00F711B6" w:rsidRDefault="00F711B6" w:rsidP="00F711B6">
      <w:pPr>
        <w:spacing w:after="0" w:line="240" w:lineRule="auto"/>
        <w:ind w:left="660" w:hangingChars="300" w:hanging="660"/>
        <w:jc w:val="both"/>
        <w:rPr>
          <w:rFonts w:ascii="Arial" w:eastAsia="Calibri" w:hAnsi="Arial" w:cs="Arial"/>
        </w:rPr>
      </w:pPr>
      <w:proofErr w:type="spellStart"/>
      <w:r w:rsidRPr="00F711B6">
        <w:rPr>
          <w:rFonts w:ascii="Arial" w:eastAsia="Calibri" w:hAnsi="Arial" w:cs="Arial"/>
        </w:rPr>
        <w:t>Murevanhema</w:t>
      </w:r>
      <w:proofErr w:type="spellEnd"/>
      <w:r w:rsidRPr="00F711B6">
        <w:rPr>
          <w:rFonts w:ascii="Arial" w:eastAsia="Calibri" w:hAnsi="Arial" w:cs="Arial"/>
        </w:rPr>
        <w:t xml:space="preserve">, Y. Y., &amp; </w:t>
      </w:r>
      <w:proofErr w:type="spellStart"/>
      <w:r w:rsidRPr="00F711B6">
        <w:rPr>
          <w:rFonts w:ascii="Arial" w:eastAsia="Calibri" w:hAnsi="Arial" w:cs="Arial"/>
        </w:rPr>
        <w:t>Jideani</w:t>
      </w:r>
      <w:proofErr w:type="spellEnd"/>
      <w:r w:rsidRPr="00F711B6">
        <w:rPr>
          <w:rFonts w:ascii="Arial" w:eastAsia="Calibri" w:hAnsi="Arial" w:cs="Arial"/>
        </w:rPr>
        <w:t>, V. A. (2015). Potential of Bambara groundnut in milk production</w:t>
      </w:r>
    </w:p>
    <w:p w:rsidR="00F711B6" w:rsidRPr="00F711B6" w:rsidRDefault="00F711B6" w:rsidP="00F711B6">
      <w:pPr>
        <w:spacing w:after="0" w:line="240" w:lineRule="auto"/>
        <w:ind w:left="660" w:hangingChars="300" w:hanging="660"/>
        <w:jc w:val="both"/>
        <w:rPr>
          <w:rFonts w:ascii="Arial" w:eastAsia="Calibri" w:hAnsi="Arial" w:cs="Arial"/>
        </w:rPr>
      </w:pPr>
      <w:r w:rsidRPr="00F711B6">
        <w:rPr>
          <w:rFonts w:ascii="Arial" w:eastAsia="Calibri" w:hAnsi="Arial" w:cs="Arial"/>
        </w:rPr>
        <w:t>and functional foods. Food Reviews International, 31(4), 366-377.</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Nnenna</w:t>
      </w:r>
      <w:proofErr w:type="spellEnd"/>
      <w:r w:rsidRPr="00F711B6">
        <w:rPr>
          <w:rFonts w:ascii="Arial" w:eastAsia="Calibri" w:hAnsi="Arial" w:cs="Arial"/>
        </w:rPr>
        <w:t xml:space="preserve">, O. J. P., &amp; Rosemary, A. (2022). Effects of wrapping materials on the microbial population and proximate composition of steamed Bambara bean pudding (OKPA). Asian </w:t>
      </w:r>
      <w:r w:rsidRPr="00F711B6">
        <w:rPr>
          <w:rFonts w:ascii="Arial" w:eastAsia="Calibri" w:hAnsi="Arial" w:cs="Arial"/>
          <w:i/>
        </w:rPr>
        <w:t>Journal of Research in Biosciences</w:t>
      </w:r>
      <w:r w:rsidRPr="00F711B6">
        <w:rPr>
          <w:rFonts w:ascii="Arial" w:eastAsia="Calibri" w:hAnsi="Arial" w:cs="Arial"/>
        </w:rPr>
        <w:t>, 4(2), 52-59.</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Nwanekezi</w:t>
      </w:r>
      <w:proofErr w:type="spellEnd"/>
      <w:r w:rsidRPr="00F711B6">
        <w:rPr>
          <w:rFonts w:ascii="Arial" w:eastAsia="Calibri" w:hAnsi="Arial" w:cs="Arial"/>
        </w:rPr>
        <w:t xml:space="preserve">, E. C., </w:t>
      </w:r>
      <w:proofErr w:type="spellStart"/>
      <w:r w:rsidRPr="00F711B6">
        <w:rPr>
          <w:rFonts w:ascii="Arial" w:eastAsia="Calibri" w:hAnsi="Arial" w:cs="Arial"/>
        </w:rPr>
        <w:t>Ehirim</w:t>
      </w:r>
      <w:proofErr w:type="spellEnd"/>
      <w:r w:rsidRPr="00F711B6">
        <w:rPr>
          <w:rFonts w:ascii="Arial" w:eastAsia="Calibri" w:hAnsi="Arial" w:cs="Arial"/>
        </w:rPr>
        <w:t xml:space="preserve">, F. N., &amp; </w:t>
      </w:r>
      <w:proofErr w:type="spellStart"/>
      <w:r w:rsidRPr="00F711B6">
        <w:rPr>
          <w:rFonts w:ascii="Arial" w:eastAsia="Calibri" w:hAnsi="Arial" w:cs="Arial"/>
        </w:rPr>
        <w:t>Arukwe</w:t>
      </w:r>
      <w:proofErr w:type="spellEnd"/>
      <w:r w:rsidRPr="00F711B6">
        <w:rPr>
          <w:rFonts w:ascii="Arial" w:eastAsia="Calibri" w:hAnsi="Arial" w:cs="Arial"/>
        </w:rPr>
        <w:t>, D. C. (2017). Combined effect of different processing methods on vitamins and antinutrients contents of pigeon pea (</w:t>
      </w:r>
      <w:proofErr w:type="spellStart"/>
      <w:r w:rsidRPr="00F711B6">
        <w:rPr>
          <w:rFonts w:ascii="Arial" w:eastAsia="Calibri" w:hAnsi="Arial" w:cs="Arial"/>
          <w:i/>
        </w:rPr>
        <w:t>Cajanus</w:t>
      </w:r>
      <w:proofErr w:type="spellEnd"/>
      <w:r w:rsidRPr="00F711B6">
        <w:rPr>
          <w:rFonts w:ascii="Arial" w:eastAsia="Calibri" w:hAnsi="Arial" w:cs="Arial"/>
          <w:i/>
        </w:rPr>
        <w:t xml:space="preserve"> </w:t>
      </w:r>
      <w:proofErr w:type="spellStart"/>
      <w:r w:rsidRPr="00F711B6">
        <w:rPr>
          <w:rFonts w:ascii="Arial" w:eastAsia="Calibri" w:hAnsi="Arial" w:cs="Arial"/>
          <w:i/>
        </w:rPr>
        <w:t>cajan</w:t>
      </w:r>
      <w:proofErr w:type="spellEnd"/>
      <w:r w:rsidRPr="00F711B6">
        <w:rPr>
          <w:rFonts w:ascii="Arial" w:eastAsia="Calibri" w:hAnsi="Arial" w:cs="Arial"/>
        </w:rPr>
        <w:t xml:space="preserve">) flour. Journal of Environmental Science, </w:t>
      </w:r>
      <w:r w:rsidRPr="00F711B6">
        <w:rPr>
          <w:rFonts w:ascii="Arial" w:eastAsia="Calibri" w:hAnsi="Arial" w:cs="Arial"/>
          <w:i/>
        </w:rPr>
        <w:t>Toxicology and Food Technology,</w:t>
      </w:r>
      <w:r w:rsidRPr="00F711B6">
        <w:rPr>
          <w:rFonts w:ascii="Arial" w:eastAsia="Calibri" w:hAnsi="Arial" w:cs="Arial"/>
        </w:rPr>
        <w:t xml:space="preserve"> 1(4), 73-81.</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Okudu</w:t>
      </w:r>
      <w:proofErr w:type="spellEnd"/>
      <w:r w:rsidRPr="00F711B6">
        <w:rPr>
          <w:rFonts w:ascii="Arial" w:eastAsia="Calibri" w:hAnsi="Arial" w:cs="Arial"/>
        </w:rPr>
        <w:t xml:space="preserve">, H., &amp; </w:t>
      </w:r>
      <w:proofErr w:type="spellStart"/>
      <w:r w:rsidRPr="00F711B6">
        <w:rPr>
          <w:rFonts w:ascii="Arial" w:eastAsia="Calibri" w:hAnsi="Arial" w:cs="Arial"/>
        </w:rPr>
        <w:t>Ojinnaka</w:t>
      </w:r>
      <w:proofErr w:type="spellEnd"/>
      <w:r w:rsidRPr="00F711B6">
        <w:rPr>
          <w:rFonts w:ascii="Arial" w:eastAsia="Calibri" w:hAnsi="Arial" w:cs="Arial"/>
        </w:rPr>
        <w:t xml:space="preserve">, M. (2017). Effect of soaking time on the nutrient and antinutrient composition of </w:t>
      </w:r>
      <w:proofErr w:type="spellStart"/>
      <w:r w:rsidRPr="00F711B6">
        <w:rPr>
          <w:rFonts w:ascii="Arial" w:eastAsia="Calibri" w:hAnsi="Arial" w:cs="Arial"/>
        </w:rPr>
        <w:t>bambara</w:t>
      </w:r>
      <w:proofErr w:type="spellEnd"/>
      <w:r w:rsidRPr="00F711B6">
        <w:rPr>
          <w:rFonts w:ascii="Arial" w:eastAsia="Calibri" w:hAnsi="Arial" w:cs="Arial"/>
        </w:rPr>
        <w:t xml:space="preserve"> groundnut seeds (</w:t>
      </w:r>
      <w:r w:rsidRPr="00F711B6">
        <w:rPr>
          <w:rFonts w:ascii="Arial" w:eastAsia="Calibri" w:hAnsi="Arial" w:cs="Arial"/>
          <w:i/>
        </w:rPr>
        <w:t>Vigna Subterranean</w:t>
      </w:r>
      <w:r w:rsidRPr="00F711B6">
        <w:rPr>
          <w:rFonts w:ascii="Arial" w:eastAsia="Calibri" w:hAnsi="Arial" w:cs="Arial"/>
        </w:rPr>
        <w:t xml:space="preserve">). </w:t>
      </w:r>
      <w:r w:rsidRPr="00F711B6">
        <w:rPr>
          <w:rFonts w:ascii="Arial" w:eastAsia="Calibri" w:hAnsi="Arial" w:cs="Arial"/>
          <w:i/>
        </w:rPr>
        <w:t>African Journal of Food Science and Technology</w:t>
      </w:r>
      <w:r w:rsidRPr="00F711B6">
        <w:rPr>
          <w:rFonts w:ascii="Arial" w:eastAsia="Calibri" w:hAnsi="Arial" w:cs="Arial"/>
        </w:rPr>
        <w:t>, 8(2), 25–29.</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Olanipekun</w:t>
      </w:r>
      <w:proofErr w:type="spellEnd"/>
      <w:r w:rsidRPr="00F711B6">
        <w:rPr>
          <w:rFonts w:ascii="Arial" w:eastAsia="Calibri" w:hAnsi="Arial" w:cs="Arial"/>
        </w:rPr>
        <w:t xml:space="preserve">, O. T., </w:t>
      </w:r>
      <w:proofErr w:type="spellStart"/>
      <w:r w:rsidRPr="00F711B6">
        <w:rPr>
          <w:rFonts w:ascii="Arial" w:eastAsia="Calibri" w:hAnsi="Arial" w:cs="Arial"/>
        </w:rPr>
        <w:t>Omenna</w:t>
      </w:r>
      <w:proofErr w:type="spellEnd"/>
      <w:r w:rsidRPr="00F711B6">
        <w:rPr>
          <w:rFonts w:ascii="Arial" w:eastAsia="Calibri" w:hAnsi="Arial" w:cs="Arial"/>
        </w:rPr>
        <w:t xml:space="preserve">, E. C., </w:t>
      </w:r>
      <w:proofErr w:type="spellStart"/>
      <w:r w:rsidRPr="00F711B6">
        <w:rPr>
          <w:rFonts w:ascii="Arial" w:eastAsia="Calibri" w:hAnsi="Arial" w:cs="Arial"/>
        </w:rPr>
        <w:t>Olapade</w:t>
      </w:r>
      <w:proofErr w:type="spellEnd"/>
      <w:r w:rsidRPr="00F711B6">
        <w:rPr>
          <w:rFonts w:ascii="Arial" w:eastAsia="Calibri" w:hAnsi="Arial" w:cs="Arial"/>
        </w:rPr>
        <w:t xml:space="preserve">, O. A., Suleiman, P., &amp; </w:t>
      </w:r>
      <w:proofErr w:type="spellStart"/>
      <w:r w:rsidRPr="00F711B6">
        <w:rPr>
          <w:rFonts w:ascii="Arial" w:eastAsia="Calibri" w:hAnsi="Arial" w:cs="Arial"/>
        </w:rPr>
        <w:t>Omodara</w:t>
      </w:r>
      <w:proofErr w:type="spellEnd"/>
      <w:r w:rsidRPr="00F711B6">
        <w:rPr>
          <w:rFonts w:ascii="Arial" w:eastAsia="Calibri" w:hAnsi="Arial" w:cs="Arial"/>
        </w:rPr>
        <w:t xml:space="preserve">, O. G. (2015). Effect of boiling and roasting on the nutrient composition of kidney bean seed flour. </w:t>
      </w:r>
      <w:r w:rsidRPr="00F711B6">
        <w:rPr>
          <w:rFonts w:ascii="Arial" w:eastAsia="Calibri" w:hAnsi="Arial" w:cs="Arial"/>
          <w:i/>
        </w:rPr>
        <w:t>Sky Journal of Food Science</w:t>
      </w:r>
      <w:r w:rsidRPr="00F711B6">
        <w:rPr>
          <w:rFonts w:ascii="Arial" w:eastAsia="Calibri" w:hAnsi="Arial" w:cs="Arial"/>
        </w:rPr>
        <w:t>, 4(2), 024–029.</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Omoikhoje</w:t>
      </w:r>
      <w:proofErr w:type="spellEnd"/>
      <w:r w:rsidRPr="00F711B6">
        <w:rPr>
          <w:rFonts w:ascii="Arial" w:eastAsia="Calibri" w:hAnsi="Arial" w:cs="Arial"/>
        </w:rPr>
        <w:t xml:space="preserve">, S. O., </w:t>
      </w:r>
      <w:proofErr w:type="spellStart"/>
      <w:r w:rsidRPr="00F711B6">
        <w:rPr>
          <w:rFonts w:ascii="Arial" w:eastAsia="Calibri" w:hAnsi="Arial" w:cs="Arial"/>
        </w:rPr>
        <w:t>Aruna</w:t>
      </w:r>
      <w:proofErr w:type="spellEnd"/>
      <w:r w:rsidRPr="00F711B6">
        <w:rPr>
          <w:rFonts w:ascii="Arial" w:eastAsia="Calibri" w:hAnsi="Arial" w:cs="Arial"/>
        </w:rPr>
        <w:t xml:space="preserve">, M. B., &amp; </w:t>
      </w:r>
      <w:proofErr w:type="spellStart"/>
      <w:r w:rsidRPr="00F711B6">
        <w:rPr>
          <w:rFonts w:ascii="Arial" w:eastAsia="Calibri" w:hAnsi="Arial" w:cs="Arial"/>
        </w:rPr>
        <w:t>Bamgbose</w:t>
      </w:r>
      <w:proofErr w:type="spellEnd"/>
      <w:r w:rsidRPr="00F711B6">
        <w:rPr>
          <w:rFonts w:ascii="Arial" w:eastAsia="Calibri" w:hAnsi="Arial" w:cs="Arial"/>
        </w:rPr>
        <w:t xml:space="preserve">, A. M. (2009). Effect of cooking time on some nutrient and antinutrient components of </w:t>
      </w:r>
      <w:proofErr w:type="spellStart"/>
      <w:r w:rsidRPr="00F711B6">
        <w:rPr>
          <w:rFonts w:ascii="Arial" w:eastAsia="Calibri" w:hAnsi="Arial" w:cs="Arial"/>
        </w:rPr>
        <w:t>bambara</w:t>
      </w:r>
      <w:proofErr w:type="spellEnd"/>
      <w:r w:rsidRPr="00F711B6">
        <w:rPr>
          <w:rFonts w:ascii="Arial" w:eastAsia="Calibri" w:hAnsi="Arial" w:cs="Arial"/>
        </w:rPr>
        <w:t xml:space="preserve"> groundnut seeds. </w:t>
      </w:r>
      <w:r w:rsidRPr="00F711B6">
        <w:rPr>
          <w:rFonts w:ascii="Arial" w:eastAsia="Calibri" w:hAnsi="Arial" w:cs="Arial"/>
          <w:i/>
        </w:rPr>
        <w:t>Animal Science Journal</w:t>
      </w:r>
      <w:r w:rsidRPr="00F711B6">
        <w:rPr>
          <w:rFonts w:ascii="Arial" w:eastAsia="Calibri" w:hAnsi="Arial" w:cs="Arial"/>
        </w:rPr>
        <w:t>, 80, 52–56. doi:10.1111/j.1740-0929.2008. 00599.x</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Oyeyinka</w:t>
      </w:r>
      <w:proofErr w:type="spellEnd"/>
      <w:r w:rsidRPr="00F711B6">
        <w:rPr>
          <w:rFonts w:ascii="Arial" w:eastAsia="Calibri" w:hAnsi="Arial" w:cs="Arial"/>
        </w:rPr>
        <w:t xml:space="preserve">, A. T., Pillay, K., &amp; </w:t>
      </w:r>
      <w:proofErr w:type="spellStart"/>
      <w:r w:rsidRPr="00F711B6">
        <w:rPr>
          <w:rFonts w:ascii="Arial" w:eastAsia="Calibri" w:hAnsi="Arial" w:cs="Arial"/>
        </w:rPr>
        <w:t>Siwela</w:t>
      </w:r>
      <w:proofErr w:type="spellEnd"/>
      <w:r w:rsidRPr="00F711B6">
        <w:rPr>
          <w:rFonts w:ascii="Arial" w:eastAsia="Calibri" w:hAnsi="Arial" w:cs="Arial"/>
        </w:rPr>
        <w:t xml:space="preserve">, M. (2019). In vitro digestibility, amino acid profile and antioxidant activity of cooked Bambara groundnut grain. Food </w:t>
      </w:r>
      <w:r w:rsidRPr="00F711B6">
        <w:rPr>
          <w:rFonts w:ascii="Arial" w:eastAsia="Calibri" w:hAnsi="Arial" w:cs="Arial"/>
          <w:i/>
        </w:rPr>
        <w:t>Bioscience.</w:t>
      </w:r>
      <w:r w:rsidRPr="00F711B6">
        <w:rPr>
          <w:rFonts w:ascii="Arial" w:eastAsia="Calibri" w:hAnsi="Arial" w:cs="Arial"/>
        </w:rPr>
        <w:t xml:space="preserve"> </w:t>
      </w:r>
      <w:proofErr w:type="spellStart"/>
      <w:r w:rsidRPr="00F711B6">
        <w:rPr>
          <w:rFonts w:ascii="Arial" w:eastAsia="Calibri" w:hAnsi="Arial" w:cs="Arial"/>
        </w:rPr>
        <w:t>doi:https</w:t>
      </w:r>
      <w:proofErr w:type="spellEnd"/>
      <w:r w:rsidRPr="00F711B6">
        <w:rPr>
          <w:rFonts w:ascii="Arial" w:eastAsia="Calibri" w:hAnsi="Arial" w:cs="Arial"/>
        </w:rPr>
        <w:t>://doi.org/10.1016/j.fbio.2019.100428</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Oyeyinka</w:t>
      </w:r>
      <w:proofErr w:type="spellEnd"/>
      <w:r w:rsidRPr="00F711B6">
        <w:rPr>
          <w:rFonts w:ascii="Arial" w:eastAsia="Calibri" w:hAnsi="Arial" w:cs="Arial"/>
        </w:rPr>
        <w:t xml:space="preserve">, A. T., Pillay, K., </w:t>
      </w:r>
      <w:proofErr w:type="spellStart"/>
      <w:r w:rsidRPr="00F711B6">
        <w:rPr>
          <w:rFonts w:ascii="Arial" w:eastAsia="Calibri" w:hAnsi="Arial" w:cs="Arial"/>
        </w:rPr>
        <w:t>Tesfay</w:t>
      </w:r>
      <w:proofErr w:type="spellEnd"/>
      <w:r w:rsidRPr="00F711B6">
        <w:rPr>
          <w:rFonts w:ascii="Arial" w:eastAsia="Calibri" w:hAnsi="Arial" w:cs="Arial"/>
        </w:rPr>
        <w:t xml:space="preserve">, S., &amp; </w:t>
      </w:r>
      <w:proofErr w:type="spellStart"/>
      <w:r w:rsidRPr="00F711B6">
        <w:rPr>
          <w:rFonts w:ascii="Arial" w:eastAsia="Calibri" w:hAnsi="Arial" w:cs="Arial"/>
        </w:rPr>
        <w:t>Siwela</w:t>
      </w:r>
      <w:proofErr w:type="spellEnd"/>
      <w:r w:rsidRPr="00F711B6">
        <w:rPr>
          <w:rFonts w:ascii="Arial" w:eastAsia="Calibri" w:hAnsi="Arial" w:cs="Arial"/>
        </w:rPr>
        <w:t xml:space="preserve">, M. (2017). Physical, nutritional and antioxidant properties of Zimbabwean </w:t>
      </w:r>
      <w:proofErr w:type="spellStart"/>
      <w:r w:rsidRPr="00F711B6">
        <w:rPr>
          <w:rFonts w:ascii="Arial" w:eastAsia="Calibri" w:hAnsi="Arial" w:cs="Arial"/>
        </w:rPr>
        <w:t>bambara</w:t>
      </w:r>
      <w:proofErr w:type="spellEnd"/>
      <w:r w:rsidRPr="00F711B6">
        <w:rPr>
          <w:rFonts w:ascii="Arial" w:eastAsia="Calibri" w:hAnsi="Arial" w:cs="Arial"/>
        </w:rPr>
        <w:t xml:space="preserve"> groundnut and effects of processing methods on their chemical properties. </w:t>
      </w:r>
      <w:r w:rsidRPr="00F711B6">
        <w:rPr>
          <w:rFonts w:ascii="Arial" w:eastAsia="Calibri" w:hAnsi="Arial" w:cs="Arial"/>
          <w:i/>
        </w:rPr>
        <w:t>International Journal of Food Science &amp; Technology</w:t>
      </w:r>
      <w:r w:rsidRPr="00F711B6">
        <w:rPr>
          <w:rFonts w:ascii="Arial" w:eastAsia="Calibri" w:hAnsi="Arial" w:cs="Arial"/>
        </w:rPr>
        <w:t>, 52, 2238–2247. doi:10.1111/ijfs.13503</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Paliwal</w:t>
      </w:r>
      <w:proofErr w:type="spellEnd"/>
      <w:r w:rsidRPr="00F711B6">
        <w:rPr>
          <w:rFonts w:ascii="Arial" w:eastAsia="Calibri" w:hAnsi="Arial" w:cs="Arial"/>
        </w:rPr>
        <w:t xml:space="preserve">, R., </w:t>
      </w:r>
      <w:proofErr w:type="spellStart"/>
      <w:r w:rsidRPr="00F711B6">
        <w:rPr>
          <w:rFonts w:ascii="Arial" w:eastAsia="Calibri" w:hAnsi="Arial" w:cs="Arial"/>
        </w:rPr>
        <w:t>Abberton</w:t>
      </w:r>
      <w:proofErr w:type="spellEnd"/>
      <w:r w:rsidRPr="00F711B6">
        <w:rPr>
          <w:rFonts w:ascii="Arial" w:eastAsia="Calibri" w:hAnsi="Arial" w:cs="Arial"/>
        </w:rPr>
        <w:t xml:space="preserve">, M., </w:t>
      </w:r>
      <w:proofErr w:type="spellStart"/>
      <w:r w:rsidRPr="00F711B6">
        <w:rPr>
          <w:rFonts w:ascii="Arial" w:eastAsia="Calibri" w:hAnsi="Arial" w:cs="Arial"/>
        </w:rPr>
        <w:t>Faloye</w:t>
      </w:r>
      <w:proofErr w:type="spellEnd"/>
      <w:r w:rsidRPr="00F711B6">
        <w:rPr>
          <w:rFonts w:ascii="Arial" w:eastAsia="Calibri" w:hAnsi="Arial" w:cs="Arial"/>
        </w:rPr>
        <w:t xml:space="preserve">, B., &amp; </w:t>
      </w:r>
      <w:proofErr w:type="spellStart"/>
      <w:r w:rsidRPr="00F711B6">
        <w:rPr>
          <w:rFonts w:ascii="Arial" w:eastAsia="Calibri" w:hAnsi="Arial" w:cs="Arial"/>
        </w:rPr>
        <w:t>Olaniyi</w:t>
      </w:r>
      <w:proofErr w:type="spellEnd"/>
      <w:r w:rsidRPr="00F711B6">
        <w:rPr>
          <w:rFonts w:ascii="Arial" w:eastAsia="Calibri" w:hAnsi="Arial" w:cs="Arial"/>
        </w:rPr>
        <w:t xml:space="preserve">, O. (2020). Developing the role of legumes in West Africa under climate change. Current Opinion in Plant Biology, 56, 242–258. </w:t>
      </w:r>
      <w:hyperlink r:id="rId10" w:history="1">
        <w:r w:rsidRPr="00F711B6">
          <w:rPr>
            <w:rFonts w:ascii="Arial" w:eastAsia="Calibri" w:hAnsi="Arial" w:cs="Arial"/>
            <w:color w:val="0000FF"/>
            <w:u w:val="single"/>
          </w:rPr>
          <w:t>https://doi.org/10.1016/j.pbi.2020.05.002</w:t>
        </w:r>
      </w:hyperlink>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Raes</w:t>
      </w:r>
      <w:proofErr w:type="spellEnd"/>
      <w:r w:rsidRPr="00F711B6">
        <w:rPr>
          <w:rFonts w:ascii="Arial" w:eastAsia="Calibri" w:hAnsi="Arial" w:cs="Arial"/>
        </w:rPr>
        <w:t xml:space="preserve">, K., </w:t>
      </w:r>
      <w:proofErr w:type="spellStart"/>
      <w:r w:rsidRPr="00F711B6">
        <w:rPr>
          <w:rFonts w:ascii="Arial" w:eastAsia="Calibri" w:hAnsi="Arial" w:cs="Arial"/>
        </w:rPr>
        <w:t>Knockaert</w:t>
      </w:r>
      <w:proofErr w:type="spellEnd"/>
      <w:r w:rsidRPr="00F711B6">
        <w:rPr>
          <w:rFonts w:ascii="Arial" w:eastAsia="Calibri" w:hAnsi="Arial" w:cs="Arial"/>
        </w:rPr>
        <w:t xml:space="preserve">, D., </w:t>
      </w:r>
      <w:proofErr w:type="spellStart"/>
      <w:r w:rsidRPr="00F711B6">
        <w:rPr>
          <w:rFonts w:ascii="Arial" w:eastAsia="Calibri" w:hAnsi="Arial" w:cs="Arial"/>
        </w:rPr>
        <w:t>Struijs</w:t>
      </w:r>
      <w:proofErr w:type="spellEnd"/>
      <w:r w:rsidRPr="00F711B6">
        <w:rPr>
          <w:rFonts w:ascii="Arial" w:eastAsia="Calibri" w:hAnsi="Arial" w:cs="Arial"/>
        </w:rPr>
        <w:t xml:space="preserve">, K., &amp; Van Camp, J. (2014). Role of processing on bio accessibility of minerals: Influence of localization of minerals and anti-nutritional factors in the plant. </w:t>
      </w:r>
      <w:r w:rsidRPr="00F711B6">
        <w:rPr>
          <w:rFonts w:ascii="Arial" w:eastAsia="Calibri" w:hAnsi="Arial" w:cs="Arial"/>
          <w:i/>
        </w:rPr>
        <w:t>Trends in Food Science &amp; Technology</w:t>
      </w:r>
      <w:r w:rsidRPr="00F711B6">
        <w:rPr>
          <w:rFonts w:ascii="Arial" w:eastAsia="Calibri" w:hAnsi="Arial" w:cs="Arial"/>
        </w:rPr>
        <w:t xml:space="preserve">, 37, 32–41. </w:t>
      </w:r>
      <w:proofErr w:type="spellStart"/>
      <w:r w:rsidRPr="00F711B6">
        <w:rPr>
          <w:rFonts w:ascii="Arial" w:eastAsia="Calibri" w:hAnsi="Arial" w:cs="Arial"/>
        </w:rPr>
        <w:t>doi</w:t>
      </w:r>
      <w:proofErr w:type="spellEnd"/>
      <w:r w:rsidRPr="00F711B6">
        <w:rPr>
          <w:rFonts w:ascii="Arial" w:eastAsia="Calibri" w:hAnsi="Arial" w:cs="Arial"/>
        </w:rPr>
        <w:t>: 10.1016/j.tifs.2014.02.002</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Shah, S. A., Zeb, A., Masood, T. A., Noreen, N., Abbas, S. J., Samiullah, M., </w:t>
      </w:r>
      <w:proofErr w:type="spellStart"/>
      <w:r w:rsidRPr="00F711B6">
        <w:rPr>
          <w:rFonts w:ascii="Arial" w:eastAsia="Calibri" w:hAnsi="Arial" w:cs="Arial"/>
        </w:rPr>
        <w:t>Abdulalim</w:t>
      </w:r>
      <w:proofErr w:type="spellEnd"/>
      <w:r w:rsidRPr="00F711B6">
        <w:rPr>
          <w:rFonts w:ascii="Arial" w:eastAsia="Calibri" w:hAnsi="Arial" w:cs="Arial"/>
        </w:rPr>
        <w:t xml:space="preserve">, M. D., &amp; </w:t>
      </w:r>
      <w:proofErr w:type="spellStart"/>
      <w:r w:rsidRPr="00F711B6">
        <w:rPr>
          <w:rFonts w:ascii="Arial" w:eastAsia="Calibri" w:hAnsi="Arial" w:cs="Arial"/>
        </w:rPr>
        <w:t>Asim</w:t>
      </w:r>
      <w:proofErr w:type="spellEnd"/>
      <w:r w:rsidRPr="00F711B6">
        <w:rPr>
          <w:rFonts w:ascii="Arial" w:eastAsia="Calibri" w:hAnsi="Arial" w:cs="Arial"/>
        </w:rPr>
        <w:t xml:space="preserve">, M. (2011). Effect of sprouting time on biochemical and nutritional qualities of mung bean varieties. </w:t>
      </w:r>
      <w:r w:rsidRPr="00F711B6">
        <w:rPr>
          <w:rFonts w:ascii="Arial" w:eastAsia="Calibri" w:hAnsi="Arial" w:cs="Arial"/>
          <w:i/>
        </w:rPr>
        <w:t>African Journal of Agricultural Research</w:t>
      </w:r>
      <w:r w:rsidRPr="00F711B6">
        <w:rPr>
          <w:rFonts w:ascii="Arial" w:eastAsia="Calibri" w:hAnsi="Arial" w:cs="Arial"/>
        </w:rPr>
        <w:t>, 6(22), 5091–5098.</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Siwale</w:t>
      </w:r>
      <w:proofErr w:type="spellEnd"/>
      <w:r w:rsidRPr="00F711B6">
        <w:rPr>
          <w:rFonts w:ascii="Arial" w:eastAsia="Calibri" w:hAnsi="Arial" w:cs="Arial"/>
        </w:rPr>
        <w:t xml:space="preserve">, J., </w:t>
      </w:r>
      <w:proofErr w:type="spellStart"/>
      <w:r w:rsidRPr="00F711B6">
        <w:rPr>
          <w:rFonts w:ascii="Arial" w:eastAsia="Calibri" w:hAnsi="Arial" w:cs="Arial"/>
        </w:rPr>
        <w:t>Gerrano</w:t>
      </w:r>
      <w:proofErr w:type="spellEnd"/>
      <w:r w:rsidRPr="00F711B6">
        <w:rPr>
          <w:rFonts w:ascii="Arial" w:eastAsia="Calibri" w:hAnsi="Arial" w:cs="Arial"/>
        </w:rPr>
        <w:t xml:space="preserve">, A.S., </w:t>
      </w:r>
      <w:proofErr w:type="spellStart"/>
      <w:r w:rsidRPr="00F711B6">
        <w:rPr>
          <w:rFonts w:ascii="Arial" w:eastAsia="Calibri" w:hAnsi="Arial" w:cs="Arial"/>
        </w:rPr>
        <w:t>Mbuma</w:t>
      </w:r>
      <w:proofErr w:type="spellEnd"/>
      <w:r w:rsidRPr="00F711B6">
        <w:rPr>
          <w:rFonts w:ascii="Arial" w:eastAsia="Calibri" w:hAnsi="Arial" w:cs="Arial"/>
        </w:rPr>
        <w:t xml:space="preserve">, N. and Labuschagne, M. (2024) Bambara groundnut as Food; Nutritional and income Security Crop in Sub </w:t>
      </w:r>
      <w:proofErr w:type="spellStart"/>
      <w:r w:rsidRPr="00F711B6">
        <w:rPr>
          <w:rFonts w:ascii="Arial" w:eastAsia="Calibri" w:hAnsi="Arial" w:cs="Arial"/>
        </w:rPr>
        <w:t>Ssaharan</w:t>
      </w:r>
      <w:proofErr w:type="spellEnd"/>
      <w:r w:rsidRPr="00F711B6">
        <w:rPr>
          <w:rFonts w:ascii="Arial" w:eastAsia="Calibri" w:hAnsi="Arial" w:cs="Arial"/>
        </w:rPr>
        <w:t xml:space="preserve"> Africa. Food Research 8 (5): 70-86</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lastRenderedPageBreak/>
        <w:t>Swieca</w:t>
      </w:r>
      <w:proofErr w:type="spellEnd"/>
      <w:r w:rsidRPr="00F711B6">
        <w:rPr>
          <w:rFonts w:ascii="Arial" w:eastAsia="Calibri" w:hAnsi="Arial" w:cs="Arial"/>
        </w:rPr>
        <w:t xml:space="preserve">, M., </w:t>
      </w:r>
      <w:proofErr w:type="spellStart"/>
      <w:r w:rsidRPr="00F711B6">
        <w:rPr>
          <w:rFonts w:ascii="Arial" w:eastAsia="Calibri" w:hAnsi="Arial" w:cs="Arial"/>
        </w:rPr>
        <w:t>Gawlik-Dziki</w:t>
      </w:r>
      <w:proofErr w:type="spellEnd"/>
      <w:r w:rsidRPr="00F711B6">
        <w:rPr>
          <w:rFonts w:ascii="Arial" w:eastAsia="Calibri" w:hAnsi="Arial" w:cs="Arial"/>
        </w:rPr>
        <w:t xml:space="preserve">, U., Kowalczyk, D., &amp; </w:t>
      </w:r>
      <w:proofErr w:type="spellStart"/>
      <w:r w:rsidRPr="00F711B6">
        <w:rPr>
          <w:rFonts w:ascii="Arial" w:eastAsia="Calibri" w:hAnsi="Arial" w:cs="Arial"/>
        </w:rPr>
        <w:t>Zlotck</w:t>
      </w:r>
      <w:proofErr w:type="spellEnd"/>
      <w:r w:rsidRPr="00F711B6">
        <w:rPr>
          <w:rFonts w:ascii="Arial" w:eastAsia="Calibri" w:hAnsi="Arial" w:cs="Arial"/>
        </w:rPr>
        <w:t xml:space="preserve">, U. (2012). Impact of germination time and type of illumination on the antioxidant compounds capacity of Lens </w:t>
      </w:r>
      <w:proofErr w:type="spellStart"/>
      <w:r w:rsidRPr="00F711B6">
        <w:rPr>
          <w:rFonts w:ascii="Arial" w:eastAsia="Calibri" w:hAnsi="Arial" w:cs="Arial"/>
        </w:rPr>
        <w:t>culinaris</w:t>
      </w:r>
      <w:proofErr w:type="spellEnd"/>
      <w:r w:rsidRPr="00F711B6">
        <w:rPr>
          <w:rFonts w:ascii="Arial" w:eastAsia="Calibri" w:hAnsi="Arial" w:cs="Arial"/>
        </w:rPr>
        <w:t xml:space="preserve"> sprouts. </w:t>
      </w:r>
      <w:r w:rsidRPr="00F711B6">
        <w:rPr>
          <w:rFonts w:ascii="Arial" w:eastAsia="Calibri" w:hAnsi="Arial" w:cs="Arial"/>
          <w:i/>
        </w:rPr>
        <w:t xml:space="preserve">Scientia </w:t>
      </w:r>
      <w:proofErr w:type="spellStart"/>
      <w:r w:rsidRPr="00F711B6">
        <w:rPr>
          <w:rFonts w:ascii="Arial" w:eastAsia="Calibri" w:hAnsi="Arial" w:cs="Arial"/>
          <w:i/>
        </w:rPr>
        <w:t>Horticulturae</w:t>
      </w:r>
      <w:proofErr w:type="spellEnd"/>
      <w:r w:rsidRPr="00F711B6">
        <w:rPr>
          <w:rFonts w:ascii="Arial" w:eastAsia="Calibri" w:hAnsi="Arial" w:cs="Arial"/>
        </w:rPr>
        <w:t>, 140, 87–95.</w:t>
      </w:r>
    </w:p>
    <w:p w:rsidR="00F711B6" w:rsidRPr="00F711B6" w:rsidRDefault="00F711B6" w:rsidP="00F711B6">
      <w:pPr>
        <w:spacing w:after="0" w:line="240" w:lineRule="auto"/>
        <w:ind w:hanging="720"/>
        <w:rPr>
          <w:rFonts w:ascii="Arial" w:eastAsia="Calibri" w:hAnsi="Arial" w:cs="Arial"/>
        </w:rPr>
      </w:pPr>
      <w:r w:rsidRPr="00F711B6">
        <w:rPr>
          <w:rFonts w:ascii="Arial" w:eastAsia="Calibri" w:hAnsi="Arial" w:cs="Arial"/>
          <w:color w:val="000000"/>
        </w:rPr>
        <w:t>T</w:t>
      </w:r>
      <w:r w:rsidRPr="00F711B6">
        <w:rPr>
          <w:rFonts w:ascii="Arial" w:eastAsia="Calibri" w:hAnsi="Arial" w:cs="Arial"/>
        </w:rPr>
        <w:t xml:space="preserve">an, X. l., Azam-Ali, Goh, E.A., Mustafa, M., Chai, H.H., Ho, W.K., Mayes, S., </w:t>
      </w:r>
      <w:proofErr w:type="spellStart"/>
      <w:r w:rsidRPr="00F711B6">
        <w:rPr>
          <w:rFonts w:ascii="Arial" w:eastAsia="Calibri" w:hAnsi="Arial" w:cs="Arial"/>
        </w:rPr>
        <w:t>Mabhaudi</w:t>
      </w:r>
      <w:proofErr w:type="spellEnd"/>
      <w:r w:rsidRPr="00F711B6">
        <w:rPr>
          <w:rFonts w:ascii="Arial" w:eastAsia="Calibri" w:hAnsi="Arial" w:cs="Arial"/>
        </w:rPr>
        <w:t xml:space="preserve">, T., Azam-Ali, S., &amp; Massawa, F. (2020). Bambara Groundnut: An Underutilized Leguminous Crop for Global Food Security and Nutrition. </w:t>
      </w:r>
      <w:r w:rsidRPr="00F711B6">
        <w:rPr>
          <w:rFonts w:ascii="Arial" w:eastAsia="Calibri" w:hAnsi="Arial" w:cs="Arial"/>
          <w:i/>
        </w:rPr>
        <w:t>Frontiers in Nutrition</w:t>
      </w:r>
      <w:r w:rsidRPr="00F711B6">
        <w:rPr>
          <w:rFonts w:ascii="Arial" w:eastAsia="Calibri" w:hAnsi="Arial" w:cs="Arial"/>
        </w:rPr>
        <w:t xml:space="preserve">, 7, </w:t>
      </w:r>
      <w:proofErr w:type="spellStart"/>
      <w:r w:rsidRPr="00F711B6">
        <w:rPr>
          <w:rFonts w:ascii="Arial" w:eastAsia="Calibri" w:hAnsi="Arial" w:cs="Arial"/>
        </w:rPr>
        <w:t>Articla</w:t>
      </w:r>
      <w:proofErr w:type="spellEnd"/>
      <w:r w:rsidRPr="00F711B6">
        <w:rPr>
          <w:rFonts w:ascii="Arial" w:eastAsia="Calibri" w:hAnsi="Arial" w:cs="Arial"/>
        </w:rPr>
        <w:t xml:space="preserve"> 601496. </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Udensi</w:t>
      </w:r>
      <w:proofErr w:type="spellEnd"/>
      <w:r w:rsidRPr="00F711B6">
        <w:rPr>
          <w:rFonts w:ascii="Arial" w:eastAsia="Calibri" w:hAnsi="Arial" w:cs="Arial"/>
        </w:rPr>
        <w:t xml:space="preserve">, E. A., Arisa, N. U., &amp; </w:t>
      </w:r>
      <w:proofErr w:type="spellStart"/>
      <w:r w:rsidRPr="00F711B6">
        <w:rPr>
          <w:rFonts w:ascii="Arial" w:eastAsia="Calibri" w:hAnsi="Arial" w:cs="Arial"/>
        </w:rPr>
        <w:t>Ikpa</w:t>
      </w:r>
      <w:proofErr w:type="spellEnd"/>
      <w:r w:rsidRPr="00F711B6">
        <w:rPr>
          <w:rFonts w:ascii="Arial" w:eastAsia="Calibri" w:hAnsi="Arial" w:cs="Arial"/>
        </w:rPr>
        <w:t xml:space="preserve">, E. (2010). Effects of soaking and boiling and autoclaving on the nutritional quality of </w:t>
      </w:r>
      <w:proofErr w:type="spellStart"/>
      <w:r w:rsidRPr="00F711B6">
        <w:rPr>
          <w:rFonts w:ascii="Arial" w:eastAsia="Calibri" w:hAnsi="Arial" w:cs="Arial"/>
          <w:i/>
        </w:rPr>
        <w:t>Mucuna</w:t>
      </w:r>
      <w:proofErr w:type="spellEnd"/>
      <w:r w:rsidRPr="00F711B6">
        <w:rPr>
          <w:rFonts w:ascii="Arial" w:eastAsia="Calibri" w:hAnsi="Arial" w:cs="Arial"/>
          <w:i/>
        </w:rPr>
        <w:t xml:space="preserve"> </w:t>
      </w:r>
      <w:proofErr w:type="spellStart"/>
      <w:r w:rsidRPr="00F711B6">
        <w:rPr>
          <w:rFonts w:ascii="Arial" w:eastAsia="Calibri" w:hAnsi="Arial" w:cs="Arial"/>
          <w:i/>
        </w:rPr>
        <w:t>flagellipes</w:t>
      </w:r>
      <w:proofErr w:type="spellEnd"/>
      <w:r w:rsidRPr="00F711B6">
        <w:rPr>
          <w:rFonts w:ascii="Arial" w:eastAsia="Calibri" w:hAnsi="Arial" w:cs="Arial"/>
        </w:rPr>
        <w:t xml:space="preserve"> (“</w:t>
      </w:r>
      <w:proofErr w:type="spellStart"/>
      <w:r w:rsidRPr="00F711B6">
        <w:rPr>
          <w:rFonts w:ascii="Arial" w:eastAsia="Calibri" w:hAnsi="Arial" w:cs="Arial"/>
        </w:rPr>
        <w:t>ukpo</w:t>
      </w:r>
      <w:proofErr w:type="spellEnd"/>
      <w:r w:rsidRPr="00F711B6">
        <w:rPr>
          <w:rFonts w:ascii="Arial" w:eastAsia="Calibri" w:hAnsi="Arial" w:cs="Arial"/>
        </w:rPr>
        <w:t xml:space="preserve">”). African </w:t>
      </w:r>
      <w:r w:rsidRPr="00F711B6">
        <w:rPr>
          <w:rFonts w:ascii="Arial" w:eastAsia="Calibri" w:hAnsi="Arial" w:cs="Arial"/>
          <w:i/>
        </w:rPr>
        <w:t>Journal of Biochemistry Research,</w:t>
      </w:r>
      <w:r w:rsidRPr="00F711B6">
        <w:rPr>
          <w:rFonts w:ascii="Arial" w:eastAsia="Calibri" w:hAnsi="Arial" w:cs="Arial"/>
        </w:rPr>
        <w:t xml:space="preserve"> 4, 47–50.</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Uherova</w:t>
      </w:r>
      <w:proofErr w:type="spellEnd"/>
      <w:r w:rsidRPr="00F711B6">
        <w:rPr>
          <w:rFonts w:ascii="Arial" w:eastAsia="Calibri" w:hAnsi="Arial" w:cs="Arial"/>
        </w:rPr>
        <w:t xml:space="preserve">, R., </w:t>
      </w:r>
      <w:proofErr w:type="spellStart"/>
      <w:r w:rsidRPr="00F711B6">
        <w:rPr>
          <w:rFonts w:ascii="Arial" w:eastAsia="Calibri" w:hAnsi="Arial" w:cs="Arial"/>
        </w:rPr>
        <w:t>Hozova</w:t>
      </w:r>
      <w:proofErr w:type="spellEnd"/>
      <w:r w:rsidRPr="00F711B6">
        <w:rPr>
          <w:rFonts w:ascii="Arial" w:eastAsia="Calibri" w:hAnsi="Arial" w:cs="Arial"/>
        </w:rPr>
        <w:t xml:space="preserve">, B., &amp; </w:t>
      </w:r>
      <w:proofErr w:type="spellStart"/>
      <w:r w:rsidRPr="00F711B6">
        <w:rPr>
          <w:rFonts w:ascii="Arial" w:eastAsia="Calibri" w:hAnsi="Arial" w:cs="Arial"/>
        </w:rPr>
        <w:t>Sminov</w:t>
      </w:r>
      <w:proofErr w:type="spellEnd"/>
      <w:r w:rsidRPr="00F711B6">
        <w:rPr>
          <w:rFonts w:ascii="Arial" w:eastAsia="Calibri" w:hAnsi="Arial" w:cs="Arial"/>
        </w:rPr>
        <w:t>, V. (1993). The effect of microwave heating on retention of some B-vitamins</w:t>
      </w:r>
      <w:r w:rsidRPr="00F711B6">
        <w:rPr>
          <w:rFonts w:ascii="Arial" w:eastAsia="Calibri" w:hAnsi="Arial" w:cs="Arial"/>
          <w:i/>
        </w:rPr>
        <w:t>. Food Chemistry</w:t>
      </w:r>
      <w:r w:rsidRPr="00F711B6">
        <w:rPr>
          <w:rFonts w:ascii="Arial" w:eastAsia="Calibri" w:hAnsi="Arial" w:cs="Arial"/>
        </w:rPr>
        <w:t>, 46, 293–295.</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Walters, K. H., </w:t>
      </w:r>
      <w:proofErr w:type="spellStart"/>
      <w:r w:rsidRPr="00F711B6">
        <w:rPr>
          <w:rFonts w:ascii="Arial" w:eastAsia="Calibri" w:hAnsi="Arial" w:cs="Arial"/>
        </w:rPr>
        <w:t>Chinnan</w:t>
      </w:r>
      <w:proofErr w:type="spellEnd"/>
      <w:r w:rsidRPr="00F711B6">
        <w:rPr>
          <w:rFonts w:ascii="Arial" w:eastAsia="Calibri" w:hAnsi="Arial" w:cs="Arial"/>
        </w:rPr>
        <w:t xml:space="preserve">, M. S., Hung, Y. C., &amp; Branch, A. L. (1993). Effect of pre-decortication, drying temperature on cowpea paste characteristics and functionality in preparation of </w:t>
      </w:r>
      <w:proofErr w:type="spellStart"/>
      <w:r w:rsidRPr="00F711B6">
        <w:rPr>
          <w:rFonts w:ascii="Arial" w:eastAsia="Calibri" w:hAnsi="Arial" w:cs="Arial"/>
        </w:rPr>
        <w:t>Akara</w:t>
      </w:r>
      <w:proofErr w:type="spellEnd"/>
      <w:r w:rsidRPr="00F711B6">
        <w:rPr>
          <w:rFonts w:ascii="Arial" w:eastAsia="Calibri" w:hAnsi="Arial" w:cs="Arial"/>
        </w:rPr>
        <w:t xml:space="preserve">. </w:t>
      </w:r>
      <w:r w:rsidRPr="00F711B6">
        <w:rPr>
          <w:rFonts w:ascii="Arial" w:eastAsia="Calibri" w:hAnsi="Arial" w:cs="Arial"/>
          <w:i/>
        </w:rPr>
        <w:t>Cereal Chemistry,</w:t>
      </w:r>
      <w:r w:rsidRPr="00F711B6">
        <w:rPr>
          <w:rFonts w:ascii="Arial" w:eastAsia="Calibri" w:hAnsi="Arial" w:cs="Arial"/>
        </w:rPr>
        <w:t xml:space="preserve"> 65, 23–27.</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Yahya, D., </w:t>
      </w:r>
      <w:proofErr w:type="spellStart"/>
      <w:r w:rsidRPr="00F711B6">
        <w:rPr>
          <w:rFonts w:ascii="Arial" w:eastAsia="Calibri" w:hAnsi="Arial" w:cs="Arial"/>
        </w:rPr>
        <w:t>Seidu</w:t>
      </w:r>
      <w:proofErr w:type="spellEnd"/>
      <w:r w:rsidRPr="00F711B6">
        <w:rPr>
          <w:rFonts w:ascii="Arial" w:eastAsia="Calibri" w:hAnsi="Arial" w:cs="Arial"/>
        </w:rPr>
        <w:t xml:space="preserve">, O. A., </w:t>
      </w:r>
      <w:proofErr w:type="spellStart"/>
      <w:r w:rsidRPr="00F711B6">
        <w:rPr>
          <w:rFonts w:ascii="Arial" w:eastAsia="Calibri" w:hAnsi="Arial" w:cs="Arial"/>
        </w:rPr>
        <w:t>Tiesaah</w:t>
      </w:r>
      <w:proofErr w:type="spellEnd"/>
      <w:r w:rsidRPr="00F711B6">
        <w:rPr>
          <w:rFonts w:ascii="Arial" w:eastAsia="Calibri" w:hAnsi="Arial" w:cs="Arial"/>
        </w:rPr>
        <w:t xml:space="preserve">, C. H., &amp; </w:t>
      </w:r>
      <w:proofErr w:type="spellStart"/>
      <w:r w:rsidRPr="00F711B6">
        <w:rPr>
          <w:rFonts w:ascii="Arial" w:eastAsia="Calibri" w:hAnsi="Arial" w:cs="Arial"/>
        </w:rPr>
        <w:t>Iddrisu</w:t>
      </w:r>
      <w:proofErr w:type="spellEnd"/>
      <w:r w:rsidRPr="00F711B6">
        <w:rPr>
          <w:rFonts w:ascii="Arial" w:eastAsia="Calibri" w:hAnsi="Arial" w:cs="Arial"/>
        </w:rPr>
        <w:t>, M. B. (2022). The role of soaking, steaming, and dehulling on the nutritional quality of Bambara groundnuts (</w:t>
      </w:r>
      <w:r w:rsidRPr="00F711B6">
        <w:rPr>
          <w:rFonts w:ascii="Arial" w:eastAsia="Calibri" w:hAnsi="Arial" w:cs="Arial"/>
          <w:i/>
        </w:rPr>
        <w:t xml:space="preserve">Vigna </w:t>
      </w:r>
      <w:proofErr w:type="spellStart"/>
      <w:r w:rsidRPr="00F711B6">
        <w:rPr>
          <w:rFonts w:ascii="Arial" w:eastAsia="Calibri" w:hAnsi="Arial" w:cs="Arial"/>
          <w:i/>
        </w:rPr>
        <w:t>subterranea</w:t>
      </w:r>
      <w:proofErr w:type="spellEnd"/>
      <w:r w:rsidRPr="00F711B6">
        <w:rPr>
          <w:rFonts w:ascii="Arial" w:eastAsia="Calibri" w:hAnsi="Arial" w:cs="Arial"/>
        </w:rPr>
        <w:t xml:space="preserve"> </w:t>
      </w:r>
      <w:proofErr w:type="spellStart"/>
      <w:r w:rsidRPr="00F711B6">
        <w:rPr>
          <w:rFonts w:ascii="Arial" w:eastAsia="Calibri" w:hAnsi="Arial" w:cs="Arial"/>
        </w:rPr>
        <w:t>Verdc</w:t>
      </w:r>
      <w:proofErr w:type="spellEnd"/>
      <w:r w:rsidRPr="00F711B6">
        <w:rPr>
          <w:rFonts w:ascii="Arial" w:eastAsia="Calibri" w:hAnsi="Arial" w:cs="Arial"/>
        </w:rPr>
        <w:t xml:space="preserve">.). </w:t>
      </w:r>
      <w:r w:rsidRPr="00F711B6">
        <w:rPr>
          <w:rFonts w:ascii="Arial" w:eastAsia="Calibri" w:hAnsi="Arial" w:cs="Arial"/>
          <w:i/>
        </w:rPr>
        <w:t>Frontiers in Sustainable Food Systems</w:t>
      </w:r>
      <w:r w:rsidRPr="00F711B6">
        <w:rPr>
          <w:rFonts w:ascii="Arial" w:eastAsia="Calibri" w:hAnsi="Arial" w:cs="Arial"/>
        </w:rPr>
        <w:t xml:space="preserve">, 6, 887311. </w:t>
      </w:r>
      <w:proofErr w:type="spellStart"/>
      <w:r w:rsidRPr="00F711B6">
        <w:rPr>
          <w:rFonts w:ascii="Arial" w:eastAsia="Calibri" w:hAnsi="Arial" w:cs="Arial"/>
        </w:rPr>
        <w:t>doi</w:t>
      </w:r>
      <w:proofErr w:type="spellEnd"/>
      <w:r w:rsidRPr="00F711B6">
        <w:rPr>
          <w:rFonts w:ascii="Arial" w:eastAsia="Calibri" w:hAnsi="Arial" w:cs="Arial"/>
        </w:rPr>
        <w:t>: 10.3389/fsufs.2022.887311</w:t>
      </w:r>
    </w:p>
    <w:p w:rsidR="00F711B6" w:rsidRPr="00F711B6" w:rsidRDefault="00F711B6" w:rsidP="00F711B6">
      <w:pPr>
        <w:spacing w:after="0" w:line="240" w:lineRule="auto"/>
        <w:rPr>
          <w:rFonts w:ascii="Arial" w:eastAsia="Times New Roman" w:hAnsi="Arial" w:cs="Arial"/>
          <w:sz w:val="20"/>
          <w:szCs w:val="20"/>
        </w:rPr>
      </w:pPr>
    </w:p>
    <w:p w:rsidR="004561A0" w:rsidRDefault="004561A0"/>
    <w:sectPr w:rsidR="004561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83E" w:rsidRDefault="0065483E" w:rsidP="00AA0CE8">
      <w:pPr>
        <w:spacing w:after="0" w:line="240" w:lineRule="auto"/>
      </w:pPr>
      <w:r>
        <w:separator/>
      </w:r>
    </w:p>
  </w:endnote>
  <w:endnote w:type="continuationSeparator" w:id="0">
    <w:p w:rsidR="0065483E" w:rsidRDefault="0065483E" w:rsidP="00AA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809042"/>
      <w:docPartObj>
        <w:docPartGallery w:val="Page Numbers (Bottom of Page)"/>
        <w:docPartUnique/>
      </w:docPartObj>
    </w:sdtPr>
    <w:sdtEndPr>
      <w:rPr>
        <w:noProof/>
      </w:rPr>
    </w:sdtEndPr>
    <w:sdtContent>
      <w:p w:rsidR="00481E7E" w:rsidRDefault="00481E7E">
        <w:pPr>
          <w:pStyle w:val="Footer"/>
          <w:jc w:val="right"/>
        </w:pPr>
        <w:r>
          <w:fldChar w:fldCharType="begin"/>
        </w:r>
        <w:r>
          <w:instrText xml:space="preserve"> PAGE   \* MERGEFORMAT </w:instrText>
        </w:r>
        <w:r>
          <w:fldChar w:fldCharType="separate"/>
        </w:r>
        <w:r w:rsidR="000D5D0E">
          <w:rPr>
            <w:noProof/>
          </w:rPr>
          <w:t>16</w:t>
        </w:r>
        <w:r>
          <w:rPr>
            <w:noProof/>
          </w:rPr>
          <w:fldChar w:fldCharType="end"/>
        </w:r>
      </w:p>
    </w:sdtContent>
  </w:sdt>
  <w:p w:rsidR="00481E7E" w:rsidRDefault="00481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83E" w:rsidRDefault="0065483E" w:rsidP="00AA0CE8">
      <w:pPr>
        <w:spacing w:after="0" w:line="240" w:lineRule="auto"/>
      </w:pPr>
      <w:r>
        <w:separator/>
      </w:r>
    </w:p>
  </w:footnote>
  <w:footnote w:type="continuationSeparator" w:id="0">
    <w:p w:rsidR="0065483E" w:rsidRDefault="0065483E" w:rsidP="00AA0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B6"/>
    <w:rsid w:val="000D5D0E"/>
    <w:rsid w:val="00111EF3"/>
    <w:rsid w:val="004561A0"/>
    <w:rsid w:val="00481E7E"/>
    <w:rsid w:val="004F037C"/>
    <w:rsid w:val="0065483E"/>
    <w:rsid w:val="006C5C55"/>
    <w:rsid w:val="00927FAF"/>
    <w:rsid w:val="00AA0CE8"/>
    <w:rsid w:val="00F61F67"/>
    <w:rsid w:val="00F7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40EF4-A5AE-4DA9-8B23-A2E953B8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1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1B6"/>
    <w:rPr>
      <w:rFonts w:asciiTheme="majorHAnsi" w:eastAsiaTheme="majorEastAsia" w:hAnsiTheme="majorHAnsi" w:cstheme="majorBidi"/>
      <w:color w:val="2E74B5" w:themeColor="accent1" w:themeShade="BF"/>
      <w:sz w:val="32"/>
      <w:szCs w:val="32"/>
    </w:rPr>
  </w:style>
  <w:style w:type="character" w:customStyle="1" w:styleId="FooterChar">
    <w:name w:val="Footer Char"/>
    <w:basedOn w:val="DefaultParagraphFont"/>
    <w:link w:val="Footer"/>
    <w:uiPriority w:val="99"/>
    <w:rsid w:val="00F711B6"/>
  </w:style>
  <w:style w:type="paragraph" w:styleId="Footer">
    <w:name w:val="footer"/>
    <w:basedOn w:val="Normal"/>
    <w:link w:val="FooterChar"/>
    <w:uiPriority w:val="99"/>
    <w:unhideWhenUsed/>
    <w:rsid w:val="00F71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1B6"/>
  </w:style>
  <w:style w:type="paragraph" w:styleId="Header">
    <w:name w:val="header"/>
    <w:basedOn w:val="Normal"/>
    <w:link w:val="HeaderChar"/>
    <w:uiPriority w:val="99"/>
    <w:unhideWhenUsed/>
    <w:rsid w:val="00F711B6"/>
    <w:pPr>
      <w:tabs>
        <w:tab w:val="center" w:pos="4680"/>
        <w:tab w:val="right" w:pos="9360"/>
      </w:tabs>
      <w:spacing w:after="0" w:line="240" w:lineRule="auto"/>
    </w:pPr>
  </w:style>
  <w:style w:type="paragraph" w:styleId="NoSpacing">
    <w:name w:val="No Spacing"/>
    <w:uiPriority w:val="1"/>
    <w:qFormat/>
    <w:rsid w:val="00F711B6"/>
    <w:pPr>
      <w:spacing w:after="0" w:line="240" w:lineRule="auto"/>
    </w:pPr>
    <w:rPr>
      <w:rFonts w:ascii="Calibri" w:eastAsia="Calibri" w:hAnsi="Calibri"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1055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08/000707009109515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oi.org/10.1016/j.pbi.2020.05.002" TargetMode="External"/><Relationship Id="rId4" Type="http://schemas.openxmlformats.org/officeDocument/2006/relationships/footnotes" Target="footnotes.xml"/><Relationship Id="rId9" Type="http://schemas.openxmlformats.org/officeDocument/2006/relationships/hyperlink" Target="https://doi.org/10.30918/NJAS.84.2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6779</Words>
  <Characters>38642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1137</cp:lastModifiedBy>
  <cp:revision>5</cp:revision>
  <dcterms:created xsi:type="dcterms:W3CDTF">2025-07-22T14:43:00Z</dcterms:created>
  <dcterms:modified xsi:type="dcterms:W3CDTF">2025-07-23T08:31:00Z</dcterms:modified>
</cp:coreProperties>
</file>