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2160D" w14:textId="77777777" w:rsidR="002B6A89" w:rsidRPr="00F468A2" w:rsidRDefault="002B6A89" w:rsidP="002B6A89">
      <w:pPr>
        <w:pStyle w:val="Title"/>
        <w:jc w:val="both"/>
        <w:rPr>
          <w:rFonts w:ascii="Arial" w:hAnsi="Arial" w:cs="Arial"/>
          <w:bCs/>
          <w:i/>
          <w:iCs/>
          <w:u w:val="single"/>
        </w:rPr>
      </w:pPr>
      <w:r w:rsidRPr="00F468A2">
        <w:rPr>
          <w:rFonts w:ascii="Arial" w:hAnsi="Arial" w:cs="Arial"/>
          <w:bCs/>
          <w:i/>
          <w:iCs/>
          <w:u w:val="single"/>
        </w:rPr>
        <w:t>Original Research Article</w:t>
      </w:r>
    </w:p>
    <w:p w14:paraId="29021D92" w14:textId="77777777" w:rsidR="00754C9A" w:rsidRPr="00F468A2" w:rsidRDefault="00754C9A" w:rsidP="00441B6F">
      <w:pPr>
        <w:pStyle w:val="Title"/>
        <w:spacing w:after="0"/>
        <w:jc w:val="both"/>
        <w:rPr>
          <w:rFonts w:ascii="Arial" w:hAnsi="Arial" w:cs="Arial"/>
        </w:rPr>
      </w:pPr>
    </w:p>
    <w:p w14:paraId="02157073" w14:textId="21E0A0A5" w:rsidR="00A258C3" w:rsidRPr="00F468A2" w:rsidRDefault="002041C8" w:rsidP="00992EA5">
      <w:pPr>
        <w:pStyle w:val="Author"/>
        <w:spacing w:line="240" w:lineRule="auto"/>
        <w:rPr>
          <w:rFonts w:ascii="Arial" w:hAnsi="Arial" w:cs="Arial"/>
          <w:bCs/>
          <w:iCs/>
          <w:kern w:val="28"/>
          <w:sz w:val="36"/>
        </w:rPr>
      </w:pPr>
      <w:r w:rsidRPr="00F468A2">
        <w:rPr>
          <w:rFonts w:ascii="Arial" w:hAnsi="Arial" w:cs="Arial"/>
          <w:bCs/>
          <w:iCs/>
          <w:kern w:val="28"/>
          <w:sz w:val="36"/>
        </w:rPr>
        <w:t xml:space="preserve">Effect of Eco-Friendly Coatings on Shelf-Life and </w:t>
      </w:r>
      <w:r w:rsidR="001E3D6A" w:rsidRPr="00F468A2">
        <w:rPr>
          <w:rFonts w:ascii="Arial" w:hAnsi="Arial" w:cs="Arial"/>
          <w:bCs/>
          <w:iCs/>
          <w:kern w:val="28"/>
          <w:sz w:val="36"/>
        </w:rPr>
        <w:t>Post-Harvest</w:t>
      </w:r>
      <w:r w:rsidRPr="00F468A2">
        <w:rPr>
          <w:rFonts w:ascii="Arial" w:hAnsi="Arial" w:cs="Arial"/>
          <w:bCs/>
          <w:iCs/>
          <w:kern w:val="28"/>
          <w:sz w:val="36"/>
        </w:rPr>
        <w:t xml:space="preserve"> Quality Parameters of Guava (</w:t>
      </w:r>
      <w:r w:rsidRPr="00F468A2">
        <w:rPr>
          <w:rFonts w:ascii="Arial" w:hAnsi="Arial" w:cs="Arial"/>
          <w:bCs/>
          <w:i/>
          <w:kern w:val="28"/>
          <w:sz w:val="36"/>
        </w:rPr>
        <w:t xml:space="preserve">Psidium Guajava </w:t>
      </w:r>
      <w:r w:rsidRPr="00F468A2">
        <w:rPr>
          <w:rFonts w:ascii="Arial" w:hAnsi="Arial" w:cs="Arial"/>
          <w:bCs/>
          <w:iCs/>
          <w:kern w:val="28"/>
          <w:sz w:val="36"/>
        </w:rPr>
        <w:t>L.)</w:t>
      </w:r>
      <w:r w:rsidR="00231920" w:rsidRPr="00F468A2">
        <w:rPr>
          <w:rFonts w:ascii="Arial" w:hAnsi="Arial" w:cs="Arial"/>
          <w:bCs/>
          <w:iCs/>
          <w:kern w:val="28"/>
          <w:sz w:val="36"/>
        </w:rPr>
        <w:t xml:space="preserve"> </w:t>
      </w:r>
    </w:p>
    <w:p w14:paraId="1DDB8B49" w14:textId="6C8832B3" w:rsidR="002C57D2" w:rsidRPr="00F468A2" w:rsidRDefault="002C57D2" w:rsidP="00441B6F">
      <w:pPr>
        <w:pStyle w:val="Affiliation"/>
        <w:spacing w:after="0" w:line="240" w:lineRule="auto"/>
        <w:jc w:val="both"/>
        <w:rPr>
          <w:rFonts w:ascii="Arial" w:hAnsi="Arial" w:cs="Arial"/>
        </w:rPr>
      </w:pPr>
    </w:p>
    <w:p w14:paraId="400DEF4B" w14:textId="77777777" w:rsidR="007B0269" w:rsidRPr="00F468A2" w:rsidRDefault="007B0269" w:rsidP="00441B6F">
      <w:pPr>
        <w:pStyle w:val="Affiliation"/>
        <w:spacing w:after="0" w:line="240" w:lineRule="auto"/>
        <w:jc w:val="both"/>
        <w:rPr>
          <w:rFonts w:ascii="Arial" w:hAnsi="Arial" w:cs="Arial"/>
        </w:rPr>
      </w:pPr>
    </w:p>
    <w:p w14:paraId="0A7B29BE" w14:textId="77777777" w:rsidR="00B01FCD" w:rsidRPr="00F468A2" w:rsidRDefault="00D62702" w:rsidP="00441B6F">
      <w:pPr>
        <w:pStyle w:val="Copyright"/>
        <w:spacing w:after="0" w:line="240" w:lineRule="auto"/>
        <w:jc w:val="both"/>
        <w:rPr>
          <w:rFonts w:ascii="Arial" w:hAnsi="Arial" w:cs="Arial"/>
        </w:rPr>
        <w:sectPr w:rsidR="00B01FCD" w:rsidRPr="00F468A2" w:rsidSect="007B026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91D8CD4">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sidRPr="00F468A2">
        <w:rPr>
          <w:rFonts w:ascii="Arial" w:hAnsi="Arial" w:cs="Arial"/>
        </w:rPr>
        <w:t>.</w:t>
      </w:r>
    </w:p>
    <w:p w14:paraId="31FD16AC" w14:textId="32C95037" w:rsidR="00B01FCD" w:rsidRPr="00F468A2" w:rsidRDefault="00B01FCD" w:rsidP="00441B6F">
      <w:pPr>
        <w:pStyle w:val="AbstHead"/>
        <w:spacing w:after="0"/>
        <w:jc w:val="both"/>
        <w:rPr>
          <w:rFonts w:ascii="Arial" w:hAnsi="Arial" w:cs="Arial"/>
        </w:rPr>
      </w:pPr>
      <w:r w:rsidRPr="00F468A2">
        <w:rPr>
          <w:rFonts w:ascii="Arial" w:hAnsi="Arial" w:cs="Arial"/>
        </w:rPr>
        <w:t>ABSTRACT</w:t>
      </w:r>
    </w:p>
    <w:p w14:paraId="555B843F" w14:textId="77777777" w:rsidR="00790ADA" w:rsidRPr="00F468A2"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F468A2" w14:paraId="7FC92E14" w14:textId="77777777" w:rsidTr="001E44FE">
        <w:tc>
          <w:tcPr>
            <w:tcW w:w="9576" w:type="dxa"/>
            <w:shd w:val="clear" w:color="auto" w:fill="F2F2F2"/>
          </w:tcPr>
          <w:p w14:paraId="09FD6586" w14:textId="294D43B2" w:rsidR="00992EA5" w:rsidRPr="00F468A2" w:rsidRDefault="00BA1B01" w:rsidP="00441B6F">
            <w:pPr>
              <w:pStyle w:val="Body"/>
              <w:spacing w:after="0"/>
              <w:rPr>
                <w:rFonts w:ascii="Arial" w:eastAsia="Calibri" w:hAnsi="Arial" w:cs="Arial"/>
                <w:szCs w:val="22"/>
                <w:lang w:val="en-IN"/>
              </w:rPr>
            </w:pPr>
            <w:r w:rsidRPr="00F468A2">
              <w:rPr>
                <w:rFonts w:ascii="Arial" w:eastAsia="Calibri" w:hAnsi="Arial" w:cs="Arial"/>
                <w:b/>
                <w:szCs w:val="22"/>
              </w:rPr>
              <w:t xml:space="preserve">Aims: </w:t>
            </w:r>
            <w:r w:rsidR="00992EA5" w:rsidRPr="00F468A2">
              <w:rPr>
                <w:rFonts w:ascii="Arial" w:eastAsia="Calibri" w:hAnsi="Arial" w:cs="Arial"/>
                <w:szCs w:val="22"/>
                <w:lang w:val="en-IN"/>
              </w:rPr>
              <w:t>Susceptibility of guava to post-harvest losses is high</w:t>
            </w:r>
            <w:r w:rsidR="001E3D6A" w:rsidRPr="00F468A2">
              <w:rPr>
                <w:rFonts w:ascii="Arial" w:eastAsia="Calibri" w:hAnsi="Arial" w:cs="Arial"/>
                <w:szCs w:val="22"/>
                <w:lang w:val="en-IN"/>
              </w:rPr>
              <w:t>,</w:t>
            </w:r>
            <w:r w:rsidR="00992EA5" w:rsidRPr="00F468A2">
              <w:rPr>
                <w:rFonts w:ascii="Arial" w:eastAsia="Calibri" w:hAnsi="Arial" w:cs="Arial"/>
                <w:szCs w:val="22"/>
                <w:lang w:val="en-IN"/>
              </w:rPr>
              <w:t xml:space="preserve"> which can be addressed by post-harvest management technologies such as application of coatings</w:t>
            </w:r>
            <w:r w:rsidR="001E3D6A" w:rsidRPr="00F468A2">
              <w:rPr>
                <w:rFonts w:ascii="Arial" w:eastAsia="Calibri" w:hAnsi="Arial" w:cs="Arial"/>
                <w:szCs w:val="22"/>
                <w:lang w:val="en-IN"/>
              </w:rPr>
              <w:t>,</w:t>
            </w:r>
            <w:r w:rsidR="00992EA5" w:rsidRPr="00F468A2">
              <w:rPr>
                <w:rFonts w:ascii="Arial" w:eastAsia="Calibri" w:hAnsi="Arial" w:cs="Arial"/>
                <w:szCs w:val="22"/>
                <w:lang w:val="en-IN"/>
              </w:rPr>
              <w:t xml:space="preserve"> which reduce post-harvest loss. This study investigates </w:t>
            </w:r>
            <w:r w:rsidR="001E3D6A" w:rsidRPr="00F468A2">
              <w:rPr>
                <w:rFonts w:ascii="Arial" w:eastAsia="Calibri" w:hAnsi="Arial" w:cs="Arial"/>
                <w:szCs w:val="22"/>
                <w:lang w:val="en-IN"/>
              </w:rPr>
              <w:t xml:space="preserve">the </w:t>
            </w:r>
            <w:r w:rsidR="00992EA5" w:rsidRPr="00F468A2">
              <w:rPr>
                <w:rFonts w:ascii="Arial" w:eastAsia="Calibri" w:hAnsi="Arial" w:cs="Arial"/>
                <w:szCs w:val="22"/>
                <w:lang w:val="en-IN"/>
              </w:rPr>
              <w:t>effect of various coatings on shelf</w:t>
            </w:r>
            <w:r w:rsidR="00CE7724" w:rsidRPr="00F468A2">
              <w:rPr>
                <w:rFonts w:ascii="Arial" w:eastAsia="Calibri" w:hAnsi="Arial" w:cs="Arial"/>
                <w:szCs w:val="22"/>
                <w:lang w:val="en-IN"/>
              </w:rPr>
              <w:t>-</w:t>
            </w:r>
            <w:r w:rsidR="00992EA5" w:rsidRPr="00F468A2">
              <w:rPr>
                <w:rFonts w:ascii="Arial" w:eastAsia="Calibri" w:hAnsi="Arial" w:cs="Arial"/>
                <w:szCs w:val="22"/>
                <w:lang w:val="en-IN"/>
              </w:rPr>
              <w:t>life and postharvest qualit</w:t>
            </w:r>
            <w:r w:rsidR="00CE7724" w:rsidRPr="00F468A2">
              <w:rPr>
                <w:rFonts w:ascii="Arial" w:eastAsia="Calibri" w:hAnsi="Arial" w:cs="Arial"/>
                <w:szCs w:val="22"/>
                <w:lang w:val="en-IN"/>
              </w:rPr>
              <w:t>ies</w:t>
            </w:r>
            <w:r w:rsidR="00992EA5" w:rsidRPr="00F468A2">
              <w:rPr>
                <w:rFonts w:ascii="Arial" w:eastAsia="Calibri" w:hAnsi="Arial" w:cs="Arial"/>
                <w:szCs w:val="22"/>
                <w:lang w:val="en-IN"/>
              </w:rPr>
              <w:t xml:space="preserve"> of guava stored at ambient and cold </w:t>
            </w:r>
            <w:r w:rsidR="001E3D6A" w:rsidRPr="00F468A2">
              <w:rPr>
                <w:rFonts w:ascii="Arial" w:eastAsia="Calibri" w:hAnsi="Arial" w:cs="Arial"/>
                <w:szCs w:val="22"/>
                <w:lang w:val="en-IN"/>
              </w:rPr>
              <w:t>temperatures</w:t>
            </w:r>
            <w:r w:rsidR="00992EA5" w:rsidRPr="00F468A2">
              <w:rPr>
                <w:rFonts w:ascii="Arial" w:eastAsia="Calibri" w:hAnsi="Arial" w:cs="Arial"/>
                <w:szCs w:val="22"/>
                <w:lang w:val="en-IN"/>
              </w:rPr>
              <w:t xml:space="preserve">. </w:t>
            </w:r>
          </w:p>
          <w:p w14:paraId="79C71FDD" w14:textId="0411469B" w:rsidR="00BA1B01" w:rsidRPr="00F468A2" w:rsidRDefault="00BA1B01" w:rsidP="00441B6F">
            <w:pPr>
              <w:pStyle w:val="Body"/>
              <w:spacing w:after="0"/>
              <w:rPr>
                <w:rFonts w:ascii="Arial" w:eastAsia="Calibri" w:hAnsi="Arial" w:cs="Arial"/>
                <w:szCs w:val="22"/>
              </w:rPr>
            </w:pPr>
            <w:r w:rsidRPr="00F468A2">
              <w:rPr>
                <w:rFonts w:ascii="Arial" w:eastAsia="Calibri" w:hAnsi="Arial" w:cs="Arial"/>
                <w:b/>
                <w:szCs w:val="22"/>
              </w:rPr>
              <w:t>Study design:</w:t>
            </w:r>
          </w:p>
          <w:p w14:paraId="671E4D2E" w14:textId="142ADC9B" w:rsidR="00BA1B01" w:rsidRPr="00F468A2" w:rsidRDefault="00BA1B01" w:rsidP="00441B6F">
            <w:pPr>
              <w:pStyle w:val="Body"/>
              <w:spacing w:after="0"/>
              <w:rPr>
                <w:rFonts w:ascii="Arial" w:eastAsia="Calibri" w:hAnsi="Arial" w:cs="Arial"/>
                <w:color w:val="FF0000"/>
                <w:szCs w:val="22"/>
              </w:rPr>
            </w:pPr>
            <w:r w:rsidRPr="00F468A2">
              <w:rPr>
                <w:rFonts w:ascii="Arial" w:eastAsia="Calibri" w:hAnsi="Arial" w:cs="Arial"/>
                <w:b/>
                <w:szCs w:val="22"/>
              </w:rPr>
              <w:t>Place and Duration of Study:</w:t>
            </w:r>
            <w:r w:rsidR="008F6723" w:rsidRPr="00F468A2">
              <w:rPr>
                <w:rFonts w:ascii="Arial" w:eastAsia="Calibri" w:hAnsi="Arial" w:cs="Arial"/>
                <w:b/>
                <w:szCs w:val="22"/>
              </w:rPr>
              <w:t xml:space="preserve"> </w:t>
            </w:r>
            <w:r w:rsidRPr="00F468A2">
              <w:rPr>
                <w:rFonts w:ascii="Arial" w:eastAsia="Calibri" w:hAnsi="Arial" w:cs="Arial"/>
                <w:color w:val="000000" w:themeColor="text1"/>
                <w:szCs w:val="22"/>
              </w:rPr>
              <w:t>Department of</w:t>
            </w:r>
            <w:r w:rsidR="001015F5" w:rsidRPr="00F468A2">
              <w:rPr>
                <w:rFonts w:ascii="Arial" w:eastAsia="Calibri" w:hAnsi="Arial" w:cs="Arial"/>
                <w:color w:val="000000" w:themeColor="text1"/>
                <w:szCs w:val="22"/>
              </w:rPr>
              <w:t xml:space="preserve"> Food Processing and Nutrition</w:t>
            </w:r>
            <w:r w:rsidR="001E3D6A" w:rsidRPr="00F468A2">
              <w:rPr>
                <w:rFonts w:ascii="Arial" w:eastAsia="Calibri" w:hAnsi="Arial" w:cs="Arial"/>
                <w:color w:val="000000" w:themeColor="text1"/>
                <w:szCs w:val="22"/>
              </w:rPr>
              <w:t>,</w:t>
            </w:r>
            <w:r w:rsidR="001015F5" w:rsidRPr="00F468A2">
              <w:rPr>
                <w:rFonts w:ascii="Arial" w:eastAsia="Calibri" w:hAnsi="Arial" w:cs="Arial"/>
                <w:color w:val="000000" w:themeColor="text1"/>
                <w:szCs w:val="22"/>
              </w:rPr>
              <w:t xml:space="preserve"> Karnataka State Akkamahadevi Women University, Vijayapura, India, between</w:t>
            </w:r>
            <w:r w:rsidRPr="00F468A2">
              <w:rPr>
                <w:rFonts w:ascii="Arial" w:eastAsia="Calibri" w:hAnsi="Arial" w:cs="Arial"/>
                <w:color w:val="000000" w:themeColor="text1"/>
                <w:szCs w:val="22"/>
              </w:rPr>
              <w:t xml:space="preserve"> J</w:t>
            </w:r>
            <w:r w:rsidR="001015F5" w:rsidRPr="00F468A2">
              <w:rPr>
                <w:rFonts w:ascii="Arial" w:eastAsia="Calibri" w:hAnsi="Arial" w:cs="Arial"/>
                <w:color w:val="000000" w:themeColor="text1"/>
                <w:szCs w:val="22"/>
              </w:rPr>
              <w:t>uly to August 2023.</w:t>
            </w:r>
          </w:p>
          <w:p w14:paraId="1083CD22" w14:textId="130777FE" w:rsidR="00BA1B01" w:rsidRPr="00F468A2" w:rsidRDefault="00BA1B01" w:rsidP="00441B6F">
            <w:pPr>
              <w:pStyle w:val="Body"/>
              <w:spacing w:after="0"/>
              <w:rPr>
                <w:rFonts w:ascii="Arial" w:eastAsia="Calibri" w:hAnsi="Arial" w:cs="Arial"/>
                <w:szCs w:val="22"/>
              </w:rPr>
            </w:pPr>
            <w:r w:rsidRPr="00F468A2">
              <w:rPr>
                <w:rFonts w:ascii="Arial" w:eastAsia="Calibri" w:hAnsi="Arial" w:cs="Arial"/>
                <w:b/>
                <w:bCs/>
                <w:szCs w:val="22"/>
              </w:rPr>
              <w:t>Methodology:</w:t>
            </w:r>
            <w:r w:rsidRPr="00F468A2">
              <w:rPr>
                <w:rFonts w:ascii="Arial" w:eastAsia="Calibri" w:hAnsi="Arial" w:cs="Arial"/>
                <w:szCs w:val="22"/>
              </w:rPr>
              <w:t xml:space="preserve"> </w:t>
            </w:r>
            <w:r w:rsidR="00CE7724" w:rsidRPr="00F468A2">
              <w:rPr>
                <w:rFonts w:ascii="Arial" w:eastAsia="Calibri" w:hAnsi="Arial" w:cs="Arial"/>
                <w:szCs w:val="22"/>
              </w:rPr>
              <w:t>Guava samples coated with c</w:t>
            </w:r>
            <w:r w:rsidR="00992EA5" w:rsidRPr="00F468A2">
              <w:rPr>
                <w:rFonts w:ascii="Arial" w:hAnsi="Arial" w:cs="Arial"/>
                <w:color w:val="000000" w:themeColor="text1"/>
              </w:rPr>
              <w:t>astor oil, coconut oil, olive oil, refined sunflower oil, and aloe vera gel</w:t>
            </w:r>
            <w:r w:rsidR="00CE7724" w:rsidRPr="00F468A2">
              <w:rPr>
                <w:rFonts w:ascii="Arial" w:hAnsi="Arial" w:cs="Arial"/>
                <w:color w:val="000000" w:themeColor="text1"/>
              </w:rPr>
              <w:t xml:space="preserve"> and stored at </w:t>
            </w:r>
            <w:r w:rsidR="00CE7724" w:rsidRPr="00F468A2">
              <w:rPr>
                <w:rFonts w:ascii="Arial" w:eastAsia="Calibri" w:hAnsi="Arial" w:cs="Arial"/>
                <w:szCs w:val="22"/>
                <w:lang w:val="en-IN"/>
              </w:rPr>
              <w:t>ambient (26 ±2 °C) and cold (4 ±2 °C)</w:t>
            </w:r>
            <w:r w:rsidR="00CE7724" w:rsidRPr="00F468A2">
              <w:rPr>
                <w:rFonts w:ascii="Arial" w:hAnsi="Arial" w:cs="Arial"/>
                <w:color w:val="000000" w:themeColor="text1"/>
              </w:rPr>
              <w:t xml:space="preserve"> </w:t>
            </w:r>
            <w:r w:rsidR="001E3D6A" w:rsidRPr="00F468A2">
              <w:rPr>
                <w:rFonts w:ascii="Arial" w:eastAsia="Calibri" w:hAnsi="Arial" w:cs="Arial"/>
                <w:szCs w:val="22"/>
                <w:lang w:val="en-IN"/>
              </w:rPr>
              <w:t>temperatures,</w:t>
            </w:r>
            <w:r w:rsidR="00992EA5" w:rsidRPr="00F468A2">
              <w:rPr>
                <w:rFonts w:ascii="Arial" w:hAnsi="Arial" w:cs="Arial"/>
                <w:color w:val="000000" w:themeColor="text1"/>
              </w:rPr>
              <w:t xml:space="preserve"> while untreated samples were </w:t>
            </w:r>
            <w:r w:rsidR="00CE7724" w:rsidRPr="00F468A2">
              <w:rPr>
                <w:rFonts w:ascii="Arial" w:hAnsi="Arial" w:cs="Arial"/>
                <w:color w:val="000000" w:themeColor="text1"/>
              </w:rPr>
              <w:t xml:space="preserve">the </w:t>
            </w:r>
            <w:r w:rsidR="00992EA5" w:rsidRPr="00F468A2">
              <w:rPr>
                <w:rFonts w:ascii="Arial" w:hAnsi="Arial" w:cs="Arial"/>
                <w:color w:val="000000" w:themeColor="text1"/>
              </w:rPr>
              <w:t>control</w:t>
            </w:r>
            <w:r w:rsidR="00CE7724" w:rsidRPr="00F468A2">
              <w:rPr>
                <w:rFonts w:ascii="Arial" w:hAnsi="Arial" w:cs="Arial"/>
                <w:color w:val="000000" w:themeColor="text1"/>
              </w:rPr>
              <w:t xml:space="preserve"> </w:t>
            </w:r>
          </w:p>
          <w:p w14:paraId="2B6148A6" w14:textId="7157E5C2" w:rsidR="00BA1B01" w:rsidRPr="00F468A2" w:rsidRDefault="00BA1B01" w:rsidP="00441B6F">
            <w:pPr>
              <w:pStyle w:val="Body"/>
              <w:spacing w:after="0"/>
              <w:rPr>
                <w:rFonts w:ascii="Arial" w:eastAsia="Calibri" w:hAnsi="Arial" w:cs="Arial"/>
                <w:b/>
                <w:bCs/>
                <w:color w:val="FF0000"/>
                <w:szCs w:val="22"/>
              </w:rPr>
            </w:pPr>
            <w:r w:rsidRPr="00F468A2">
              <w:rPr>
                <w:rFonts w:ascii="Arial" w:eastAsia="Calibri" w:hAnsi="Arial" w:cs="Arial"/>
                <w:b/>
                <w:bCs/>
                <w:szCs w:val="22"/>
              </w:rPr>
              <w:t>Results:</w:t>
            </w:r>
            <w:r w:rsidRPr="00F468A2">
              <w:rPr>
                <w:rFonts w:ascii="Arial" w:eastAsia="Calibri" w:hAnsi="Arial" w:cs="Arial"/>
                <w:szCs w:val="22"/>
              </w:rPr>
              <w:t xml:space="preserve"> </w:t>
            </w:r>
            <w:r w:rsidR="00992EA5" w:rsidRPr="00F468A2">
              <w:rPr>
                <w:rFonts w:ascii="Arial" w:hAnsi="Arial" w:cs="Arial"/>
                <w:color w:val="000000" w:themeColor="text1"/>
              </w:rPr>
              <w:t xml:space="preserve">The results showed that castor oil and aloe vera </w:t>
            </w:r>
            <w:r w:rsidR="001E3D6A" w:rsidRPr="00F468A2">
              <w:rPr>
                <w:rFonts w:ascii="Arial" w:hAnsi="Arial" w:cs="Arial"/>
                <w:color w:val="000000" w:themeColor="text1"/>
              </w:rPr>
              <w:t>gel-coated</w:t>
            </w:r>
            <w:r w:rsidR="0046799A" w:rsidRPr="00F468A2">
              <w:rPr>
                <w:rFonts w:ascii="Arial" w:hAnsi="Arial" w:cs="Arial"/>
                <w:color w:val="000000" w:themeColor="text1"/>
              </w:rPr>
              <w:t xml:space="preserve"> guava samples </w:t>
            </w:r>
            <w:r w:rsidR="00992EA5" w:rsidRPr="00F468A2">
              <w:rPr>
                <w:rFonts w:ascii="Arial" w:hAnsi="Arial" w:cs="Arial"/>
                <w:color w:val="000000" w:themeColor="text1"/>
              </w:rPr>
              <w:t>had least amount of physiological weight reduction.</w:t>
            </w:r>
            <w:r w:rsidR="00992EA5" w:rsidRPr="00F468A2">
              <w:rPr>
                <w:rFonts w:ascii="Arial" w:hAnsi="Arial" w:cs="Arial"/>
                <w:color w:val="FF0000"/>
              </w:rPr>
              <w:t xml:space="preserve"> </w:t>
            </w:r>
            <w:r w:rsidR="00992EA5" w:rsidRPr="00F468A2">
              <w:rPr>
                <w:rFonts w:ascii="Arial" w:hAnsi="Arial" w:cs="Arial"/>
                <w:color w:val="000000" w:themeColor="text1"/>
              </w:rPr>
              <w:t xml:space="preserve">Guavas treated with castor oil, aloe vera gel and olive oil showed lowest disease incidence and decay percentage in ambient and cold </w:t>
            </w:r>
            <w:r w:rsidR="001E3D6A" w:rsidRPr="00F468A2">
              <w:rPr>
                <w:rFonts w:ascii="Arial" w:hAnsi="Arial" w:cs="Arial"/>
                <w:color w:val="000000" w:themeColor="text1"/>
              </w:rPr>
              <w:t>temperatures</w:t>
            </w:r>
            <w:r w:rsidR="00992EA5" w:rsidRPr="00F468A2">
              <w:rPr>
                <w:rFonts w:ascii="Arial" w:hAnsi="Arial" w:cs="Arial"/>
                <w:color w:val="000000" w:themeColor="text1"/>
              </w:rPr>
              <w:t>. The samples treated with castor oil, aloe vera gel and olive oil showed longest shelf life and highest reduction in microbial growth in ambient temperature (13 days) and cold temperature (28 days). In samples treated with castor oil, the total soluble solids (TSS) rose more slowly than in samples treated with other coatings in both ambient and cold temperatures, suggesting delayed ripening</w:t>
            </w:r>
            <w:r w:rsidR="00992EA5" w:rsidRPr="00F468A2">
              <w:rPr>
                <w:rFonts w:ascii="Arial" w:hAnsi="Arial" w:cs="Arial"/>
                <w:color w:val="FF0000"/>
              </w:rPr>
              <w:t xml:space="preserve">. </w:t>
            </w:r>
            <w:r w:rsidR="00992EA5" w:rsidRPr="00F468A2">
              <w:rPr>
                <w:rFonts w:ascii="Arial" w:hAnsi="Arial" w:cs="Arial"/>
                <w:color w:val="000000" w:themeColor="text1"/>
              </w:rPr>
              <w:t>At the end of 28</w:t>
            </w:r>
            <w:r w:rsidR="001E3D6A" w:rsidRPr="00F468A2">
              <w:rPr>
                <w:rFonts w:ascii="Arial" w:hAnsi="Arial" w:cs="Arial"/>
                <w:color w:val="000000" w:themeColor="text1"/>
              </w:rPr>
              <w:t>-</w:t>
            </w:r>
            <w:r w:rsidR="00992EA5" w:rsidRPr="00F468A2">
              <w:rPr>
                <w:rFonts w:ascii="Arial" w:hAnsi="Arial" w:cs="Arial"/>
                <w:color w:val="000000" w:themeColor="text1"/>
              </w:rPr>
              <w:t xml:space="preserve">day storage period for </w:t>
            </w:r>
            <w:r w:rsidR="001E3D6A" w:rsidRPr="00F468A2">
              <w:rPr>
                <w:rFonts w:ascii="Arial" w:hAnsi="Arial" w:cs="Arial"/>
                <w:color w:val="000000" w:themeColor="text1"/>
              </w:rPr>
              <w:t>cold-treated</w:t>
            </w:r>
            <w:r w:rsidR="00992EA5" w:rsidRPr="00F468A2">
              <w:rPr>
                <w:rFonts w:ascii="Arial" w:hAnsi="Arial" w:cs="Arial"/>
                <w:color w:val="000000" w:themeColor="text1"/>
              </w:rPr>
              <w:t xml:space="preserve"> samples, sensory evaluation showed, guavas treated with castor oil and aloe vera gel had greatest acceptance index. The fruits stored at cold </w:t>
            </w:r>
            <w:r w:rsidR="001E3D6A" w:rsidRPr="00F468A2">
              <w:rPr>
                <w:rFonts w:ascii="Arial" w:hAnsi="Arial" w:cs="Arial"/>
                <w:color w:val="000000" w:themeColor="text1"/>
              </w:rPr>
              <w:t>temperature</w:t>
            </w:r>
            <w:r w:rsidR="00992EA5" w:rsidRPr="00F468A2">
              <w:rPr>
                <w:rFonts w:ascii="Arial" w:hAnsi="Arial" w:cs="Arial"/>
                <w:color w:val="000000" w:themeColor="text1"/>
              </w:rPr>
              <w:t xml:space="preserve"> showed increased shelf life irrespective of coatings</w:t>
            </w:r>
            <w:r w:rsidR="00FC2DDE" w:rsidRPr="00F468A2">
              <w:rPr>
                <w:rFonts w:ascii="Arial" w:hAnsi="Arial" w:cs="Arial"/>
                <w:color w:val="000000" w:themeColor="text1"/>
              </w:rPr>
              <w:t>.</w:t>
            </w:r>
          </w:p>
          <w:p w14:paraId="2B3733C1" w14:textId="031D0EEC" w:rsidR="00505F06" w:rsidRPr="00F468A2" w:rsidRDefault="00BA1B01" w:rsidP="00992EA5">
            <w:pPr>
              <w:jc w:val="both"/>
              <w:rPr>
                <w:rFonts w:ascii="Arial" w:hAnsi="Arial" w:cs="Arial"/>
                <w:color w:val="000000" w:themeColor="text1"/>
              </w:rPr>
            </w:pPr>
            <w:r w:rsidRPr="00F468A2">
              <w:rPr>
                <w:rFonts w:ascii="Arial" w:eastAsia="Calibri" w:hAnsi="Arial" w:cs="Arial"/>
                <w:b/>
                <w:bCs/>
                <w:szCs w:val="22"/>
              </w:rPr>
              <w:t>Conclusion:</w:t>
            </w:r>
            <w:r w:rsidRPr="00F468A2">
              <w:rPr>
                <w:rFonts w:ascii="Arial" w:eastAsia="Calibri" w:hAnsi="Arial" w:cs="Arial"/>
                <w:szCs w:val="22"/>
              </w:rPr>
              <w:t xml:space="preserve"> </w:t>
            </w:r>
            <w:r w:rsidR="00992EA5" w:rsidRPr="00F468A2">
              <w:rPr>
                <w:rFonts w:ascii="Arial" w:hAnsi="Arial" w:cs="Arial"/>
                <w:color w:val="000000" w:themeColor="text1"/>
              </w:rPr>
              <w:t>Overall, castor oil and aloe vera gel coatings were effective in preserving guava quality and increasing shelf life, making them sustainable natural postharvest preservation options.</w:t>
            </w:r>
          </w:p>
        </w:tc>
      </w:tr>
    </w:tbl>
    <w:p w14:paraId="63F9B398" w14:textId="77777777" w:rsidR="00636EB2" w:rsidRPr="00F468A2" w:rsidRDefault="00636EB2" w:rsidP="00441B6F">
      <w:pPr>
        <w:pStyle w:val="Body"/>
        <w:spacing w:after="0"/>
        <w:rPr>
          <w:rFonts w:ascii="Arial" w:hAnsi="Arial" w:cs="Arial"/>
          <w:i/>
        </w:rPr>
      </w:pPr>
    </w:p>
    <w:p w14:paraId="135FC168" w14:textId="77777777" w:rsidR="0046799A" w:rsidRPr="00F468A2" w:rsidRDefault="0046799A" w:rsidP="00B35D7A">
      <w:pPr>
        <w:pStyle w:val="Body"/>
        <w:rPr>
          <w:rFonts w:ascii="Arial" w:hAnsi="Arial" w:cs="Arial"/>
          <w:i/>
        </w:rPr>
      </w:pPr>
    </w:p>
    <w:p w14:paraId="34F87D1B" w14:textId="7449464D" w:rsidR="0024282C" w:rsidRPr="00F468A2" w:rsidRDefault="00A24E7E" w:rsidP="00B35D7A">
      <w:pPr>
        <w:pStyle w:val="Body"/>
        <w:rPr>
          <w:rFonts w:ascii="Arial" w:hAnsi="Arial" w:cs="Arial"/>
          <w:i/>
          <w:lang w:val="en-IN"/>
        </w:rPr>
      </w:pPr>
      <w:r w:rsidRPr="00F468A2">
        <w:rPr>
          <w:rFonts w:ascii="Arial" w:hAnsi="Arial" w:cs="Arial"/>
          <w:i/>
        </w:rPr>
        <w:t xml:space="preserve">Keywords: </w:t>
      </w:r>
      <w:r w:rsidR="00992EA5" w:rsidRPr="00F468A2">
        <w:rPr>
          <w:rFonts w:ascii="Arial" w:hAnsi="Arial" w:cs="Arial"/>
          <w:i/>
          <w:lang w:val="en-IN"/>
        </w:rPr>
        <w:t xml:space="preserve">Guava, edible coating, post-harvest management, castor oil, coconut oil, olive oil, refined sunflower oil, </w:t>
      </w:r>
      <w:r w:rsidR="001E3D6A" w:rsidRPr="00F468A2">
        <w:rPr>
          <w:rFonts w:ascii="Arial" w:hAnsi="Arial" w:cs="Arial"/>
          <w:i/>
          <w:lang w:val="en-IN"/>
        </w:rPr>
        <w:t>aloe vera</w:t>
      </w:r>
      <w:r w:rsidR="00992EA5" w:rsidRPr="00F468A2">
        <w:rPr>
          <w:rFonts w:ascii="Arial" w:hAnsi="Arial" w:cs="Arial"/>
          <w:i/>
          <w:lang w:val="en-IN"/>
        </w:rPr>
        <w:t xml:space="preserve"> gel coating.</w:t>
      </w:r>
    </w:p>
    <w:p w14:paraId="2275759E" w14:textId="77777777" w:rsidR="00B35D7A" w:rsidRPr="00F468A2" w:rsidRDefault="00B35D7A" w:rsidP="00B35D7A">
      <w:pPr>
        <w:pStyle w:val="Body"/>
        <w:rPr>
          <w:rFonts w:ascii="Arial" w:hAnsi="Arial" w:cs="Arial"/>
          <w:i/>
          <w:lang w:val="en-IN"/>
        </w:rPr>
      </w:pPr>
    </w:p>
    <w:p w14:paraId="3BE4352C" w14:textId="77777777" w:rsidR="00505F06" w:rsidRPr="00F468A2" w:rsidRDefault="00505F06" w:rsidP="00441B6F">
      <w:pPr>
        <w:pStyle w:val="Body"/>
        <w:spacing w:after="0"/>
        <w:rPr>
          <w:rFonts w:ascii="Arial" w:hAnsi="Arial" w:cs="Arial"/>
          <w:i/>
        </w:rPr>
      </w:pPr>
    </w:p>
    <w:p w14:paraId="3CD8B3F3" w14:textId="6A64E53B" w:rsidR="007F7B32" w:rsidRPr="00F468A2" w:rsidRDefault="00902823" w:rsidP="00441B6F">
      <w:pPr>
        <w:pStyle w:val="AbstHead"/>
        <w:spacing w:after="0"/>
        <w:jc w:val="both"/>
        <w:rPr>
          <w:rFonts w:ascii="Arial" w:hAnsi="Arial" w:cs="Arial"/>
        </w:rPr>
      </w:pPr>
      <w:r w:rsidRPr="00F468A2">
        <w:rPr>
          <w:rFonts w:ascii="Arial" w:hAnsi="Arial" w:cs="Arial"/>
        </w:rPr>
        <w:t xml:space="preserve">1. </w:t>
      </w:r>
      <w:r w:rsidR="00B01FCD" w:rsidRPr="00F468A2">
        <w:rPr>
          <w:rFonts w:ascii="Arial" w:hAnsi="Arial" w:cs="Arial"/>
        </w:rPr>
        <w:t>INTRODUCTION</w:t>
      </w:r>
    </w:p>
    <w:p w14:paraId="607C3862" w14:textId="77777777" w:rsidR="00790ADA" w:rsidRPr="00F468A2" w:rsidRDefault="00790ADA" w:rsidP="00441B6F">
      <w:pPr>
        <w:pStyle w:val="AbstHead"/>
        <w:spacing w:after="0"/>
        <w:jc w:val="both"/>
        <w:rPr>
          <w:rFonts w:ascii="Arial" w:hAnsi="Arial" w:cs="Arial"/>
        </w:rPr>
      </w:pPr>
    </w:p>
    <w:p w14:paraId="31B461F1" w14:textId="4EE5EACB" w:rsidR="00790ADA" w:rsidRPr="00110CE9" w:rsidRDefault="006B57D0" w:rsidP="00992EA5">
      <w:pPr>
        <w:pStyle w:val="Body"/>
        <w:rPr>
          <w:rFonts w:ascii="Arial" w:eastAsia="Calibri" w:hAnsi="Arial" w:cs="Arial"/>
          <w:szCs w:val="22"/>
          <w:lang w:val="en-GB"/>
        </w:rPr>
      </w:pPr>
      <w:r w:rsidRPr="00F468A2">
        <w:rPr>
          <w:rFonts w:ascii="Arial" w:hAnsi="Arial" w:cs="Arial"/>
        </w:rPr>
        <w:t>[</w:t>
      </w:r>
      <w:r w:rsidR="0066510A" w:rsidRPr="00F468A2">
        <w:rPr>
          <w:rFonts w:ascii="Arial" w:eastAsia="Calibri" w:hAnsi="Arial" w:cs="Arial"/>
          <w:szCs w:val="22"/>
        </w:rPr>
        <w:t>(</w:t>
      </w:r>
      <w:r w:rsidR="00992EA5" w:rsidRPr="00F468A2">
        <w:rPr>
          <w:rFonts w:ascii="Arial" w:eastAsia="Calibri" w:hAnsi="Arial" w:cs="Arial"/>
          <w:szCs w:val="22"/>
          <w:lang w:val="en-IN"/>
        </w:rPr>
        <w:t>Guava (</w:t>
      </w:r>
      <w:r w:rsidR="00992EA5" w:rsidRPr="00F468A2">
        <w:rPr>
          <w:rFonts w:ascii="Arial" w:eastAsia="Calibri" w:hAnsi="Arial" w:cs="Arial"/>
          <w:i/>
          <w:iCs/>
          <w:szCs w:val="22"/>
          <w:lang w:val="en-IN"/>
        </w:rPr>
        <w:t>Psidium guajava</w:t>
      </w:r>
      <w:r w:rsidR="00992EA5" w:rsidRPr="00F468A2">
        <w:rPr>
          <w:rFonts w:ascii="Arial" w:eastAsia="Calibri" w:hAnsi="Arial" w:cs="Arial"/>
          <w:szCs w:val="22"/>
          <w:lang w:val="en-IN"/>
        </w:rPr>
        <w:t xml:space="preserve"> L.) also known as ‘apple of tropics’ or ‘poor man’s apple’ is </w:t>
      </w:r>
      <w:r w:rsidR="001E3D6A" w:rsidRPr="00F468A2">
        <w:rPr>
          <w:rFonts w:ascii="Arial" w:eastAsia="Calibri" w:hAnsi="Arial" w:cs="Arial"/>
          <w:szCs w:val="22"/>
          <w:lang w:val="en-IN"/>
        </w:rPr>
        <w:t xml:space="preserve">a </w:t>
      </w:r>
      <w:r w:rsidR="00992EA5" w:rsidRPr="00F468A2">
        <w:rPr>
          <w:rFonts w:ascii="Arial" w:eastAsia="Calibri" w:hAnsi="Arial" w:cs="Arial"/>
          <w:szCs w:val="22"/>
          <w:lang w:val="en-IN"/>
        </w:rPr>
        <w:t xml:space="preserve">highly productive, delicious and nutritious fruit grown commercially throughout the tropical </w:t>
      </w:r>
      <w:r w:rsidR="00992EA5" w:rsidRPr="00F468A2">
        <w:rPr>
          <w:rFonts w:ascii="Arial" w:eastAsia="Calibri" w:hAnsi="Arial" w:cs="Arial"/>
          <w:szCs w:val="22"/>
          <w:lang w:val="en-IN"/>
        </w:rPr>
        <w:lastRenderedPageBreak/>
        <w:t xml:space="preserve">and sub-tropical regions of India. It is the fourth most important fruit crop in area and production after mango, banana and citrus </w:t>
      </w:r>
      <w:r w:rsidR="00992EA5" w:rsidRPr="00F468A2">
        <w:rPr>
          <w:rFonts w:ascii="Arial" w:eastAsia="Calibri" w:hAnsi="Arial" w:cs="Arial"/>
          <w:color w:val="000000" w:themeColor="text1"/>
          <w:szCs w:val="22"/>
          <w:u w:val="single"/>
          <w:lang w:val="en-IN"/>
        </w:rPr>
        <w:t>(</w:t>
      </w:r>
      <w:hyperlink r:id="rId14" w:anchor="bose_2001" w:history="1">
        <w:r w:rsidR="00992EA5" w:rsidRPr="00F468A2">
          <w:rPr>
            <w:rStyle w:val="Hyperlink"/>
            <w:rFonts w:ascii="Arial" w:eastAsia="Calibri" w:hAnsi="Arial" w:cs="Arial"/>
            <w:color w:val="000000" w:themeColor="text1"/>
            <w:szCs w:val="22"/>
            <w:lang w:val="en-IN"/>
          </w:rPr>
          <w:t>Bose and Mithra, 2001</w:t>
        </w:r>
      </w:hyperlink>
      <w:r w:rsidR="00992EA5" w:rsidRPr="00F468A2">
        <w:rPr>
          <w:rFonts w:ascii="Arial" w:eastAsia="Calibri" w:hAnsi="Arial" w:cs="Arial"/>
          <w:color w:val="000000" w:themeColor="text1"/>
          <w:szCs w:val="22"/>
          <w:u w:val="single"/>
          <w:lang w:val="en-IN"/>
        </w:rPr>
        <w:t>)</w:t>
      </w:r>
      <w:r w:rsidR="00992EA5" w:rsidRPr="00F468A2">
        <w:rPr>
          <w:rFonts w:ascii="Arial" w:eastAsia="Calibri" w:hAnsi="Arial" w:cs="Arial"/>
          <w:color w:val="000000" w:themeColor="text1"/>
          <w:szCs w:val="22"/>
          <w:lang w:val="en-IN"/>
        </w:rPr>
        <w:t>.</w:t>
      </w:r>
      <w:r w:rsidR="00992EA5" w:rsidRPr="00F468A2">
        <w:rPr>
          <w:rFonts w:ascii="Arial" w:eastAsia="Calibri" w:hAnsi="Arial" w:cs="Arial"/>
          <w:szCs w:val="22"/>
          <w:lang w:val="en-IN"/>
        </w:rPr>
        <w:t xml:space="preserve"> Major guava producing countries are Pakistan, South Africa, India, Brazil, Egypt, Mexico, Venezuela and </w:t>
      </w:r>
      <w:r w:rsidR="001E3D6A" w:rsidRPr="00F468A2">
        <w:rPr>
          <w:rFonts w:ascii="Arial" w:eastAsia="Calibri" w:hAnsi="Arial" w:cs="Arial"/>
          <w:szCs w:val="22"/>
          <w:lang w:val="en-IN"/>
        </w:rPr>
        <w:t>Colombia</w:t>
      </w:r>
      <w:r w:rsidR="00992EA5" w:rsidRPr="00F468A2">
        <w:rPr>
          <w:rFonts w:ascii="Arial" w:eastAsia="Calibri" w:hAnsi="Arial" w:cs="Arial"/>
          <w:szCs w:val="22"/>
          <w:lang w:val="en-IN"/>
        </w:rPr>
        <w:t xml:space="preserve"> (Hassan et al., 2012). In India, guava is cultivated in an area of 265 thousand </w:t>
      </w:r>
      <w:r w:rsidR="001E3D6A" w:rsidRPr="00F468A2">
        <w:rPr>
          <w:rFonts w:ascii="Arial" w:eastAsia="Calibri" w:hAnsi="Arial" w:cs="Arial"/>
          <w:szCs w:val="22"/>
          <w:lang w:val="en-IN"/>
        </w:rPr>
        <w:t>hectares</w:t>
      </w:r>
      <w:r w:rsidR="00992EA5" w:rsidRPr="00F468A2">
        <w:rPr>
          <w:rFonts w:ascii="Arial" w:eastAsia="Calibri" w:hAnsi="Arial" w:cs="Arial"/>
          <w:szCs w:val="22"/>
          <w:lang w:val="en-IN"/>
        </w:rPr>
        <w:t xml:space="preserve"> with an annual production of 4054 thousand tons and </w:t>
      </w:r>
      <w:r w:rsidR="001E3D6A" w:rsidRPr="00F468A2">
        <w:rPr>
          <w:rFonts w:ascii="Arial" w:eastAsia="Calibri" w:hAnsi="Arial" w:cs="Arial"/>
          <w:szCs w:val="22"/>
          <w:lang w:val="en-IN"/>
        </w:rPr>
        <w:t xml:space="preserve">a </w:t>
      </w:r>
      <w:r w:rsidR="00992EA5" w:rsidRPr="00F468A2">
        <w:rPr>
          <w:rFonts w:ascii="Arial" w:eastAsia="Calibri" w:hAnsi="Arial" w:cs="Arial"/>
          <w:szCs w:val="22"/>
          <w:lang w:val="en-IN"/>
        </w:rPr>
        <w:t>productivity of 15.3 MT per hectare. In Karnataka, guava is cultivated in an area of 7.18 thousand hectares with an annual production of 140.23 thousand MT</w:t>
      </w:r>
      <w:r w:rsidR="001E3D6A" w:rsidRPr="00F468A2">
        <w:rPr>
          <w:rFonts w:ascii="Arial" w:eastAsia="Calibri" w:hAnsi="Arial" w:cs="Arial"/>
          <w:szCs w:val="22"/>
          <w:lang w:val="en-IN"/>
        </w:rPr>
        <w:t>,</w:t>
      </w:r>
      <w:r w:rsidR="00992EA5" w:rsidRPr="00F468A2">
        <w:rPr>
          <w:rFonts w:ascii="Arial" w:eastAsia="Calibri" w:hAnsi="Arial" w:cs="Arial"/>
          <w:szCs w:val="22"/>
          <w:lang w:val="en-IN"/>
        </w:rPr>
        <w:t xml:space="preserve"> with a productivity of 19.52 MT per hectare </w:t>
      </w:r>
      <w:r w:rsidR="00992EA5" w:rsidRPr="00F468A2">
        <w:rPr>
          <w:rFonts w:ascii="Arial" w:eastAsia="Calibri" w:hAnsi="Arial" w:cs="Arial"/>
          <w:color w:val="000000" w:themeColor="text1"/>
          <w:szCs w:val="22"/>
          <w:lang w:val="en-IN"/>
        </w:rPr>
        <w:t>(</w:t>
      </w:r>
      <w:hyperlink r:id="rId15" w:anchor="anonymous_2018" w:history="1">
        <w:r w:rsidR="00992EA5" w:rsidRPr="00F468A2">
          <w:rPr>
            <w:rStyle w:val="Hyperlink"/>
            <w:rFonts w:ascii="Arial" w:eastAsia="Calibri" w:hAnsi="Arial" w:cs="Arial"/>
            <w:color w:val="000000" w:themeColor="text1"/>
            <w:szCs w:val="22"/>
            <w:lang w:val="en-IN"/>
          </w:rPr>
          <w:t>Anon., 2018</w:t>
        </w:r>
      </w:hyperlink>
      <w:r w:rsidR="00992EA5" w:rsidRPr="00F468A2">
        <w:rPr>
          <w:rFonts w:ascii="Arial" w:eastAsia="Calibri" w:hAnsi="Arial" w:cs="Arial"/>
          <w:color w:val="000000" w:themeColor="text1"/>
          <w:szCs w:val="22"/>
          <w:lang w:val="en-IN"/>
        </w:rPr>
        <w:t>).</w:t>
      </w:r>
      <w:r w:rsidR="00992EA5" w:rsidRPr="00F468A2">
        <w:rPr>
          <w:rFonts w:ascii="Arial" w:eastAsia="Calibri" w:hAnsi="Arial" w:cs="Arial"/>
          <w:szCs w:val="22"/>
          <w:lang w:val="en-IN"/>
        </w:rPr>
        <w:t xml:space="preserve"> Guava (</w:t>
      </w:r>
      <w:r w:rsidR="00992EA5" w:rsidRPr="00F468A2">
        <w:rPr>
          <w:rFonts w:ascii="Arial" w:eastAsia="Calibri" w:hAnsi="Arial" w:cs="Arial"/>
          <w:i/>
          <w:iCs/>
          <w:szCs w:val="22"/>
          <w:lang w:val="en-IN"/>
        </w:rPr>
        <w:t>Psidium guajava L</w:t>
      </w:r>
      <w:r w:rsidR="00992EA5" w:rsidRPr="00F468A2">
        <w:rPr>
          <w:rFonts w:ascii="Arial" w:eastAsia="Calibri" w:hAnsi="Arial" w:cs="Arial"/>
          <w:szCs w:val="22"/>
          <w:lang w:val="en-IN"/>
        </w:rPr>
        <w:t xml:space="preserve">.) is an important subtropical fruit grown widely in tropical and subtropical regions of the world. India is </w:t>
      </w:r>
      <w:r w:rsidR="001E3D6A" w:rsidRPr="00F468A2">
        <w:rPr>
          <w:rFonts w:ascii="Arial" w:eastAsia="Calibri" w:hAnsi="Arial" w:cs="Arial"/>
          <w:szCs w:val="22"/>
          <w:lang w:val="en-IN"/>
        </w:rPr>
        <w:t>a</w:t>
      </w:r>
      <w:r w:rsidR="00992EA5" w:rsidRPr="00F468A2">
        <w:rPr>
          <w:rFonts w:ascii="Arial" w:eastAsia="Calibri" w:hAnsi="Arial" w:cs="Arial"/>
          <w:szCs w:val="22"/>
          <w:lang w:val="en-IN"/>
        </w:rPr>
        <w:t xml:space="preserve"> major world producer of guava. With seeds that are rich in omega-3 and omega-6 polyunsaturated fatty acids, dietary fibre, riboflavin, proteins, and mineral salts, guavas are often marketed as "super-fruits" with significant nutritional value in terms of vitamins A and C. Guava's high vitamin C (ascorbic acid) content makes it an effective weapon against oxidation and free radicals, two major foes that contribute to the development of many degenerative diseases. Guavas' antioxidant property is thought to lower the risk of pancreatic, laryngeal, oesophageal, stomach, and oral malignancies. Guava's vitamin C enhances the absorption of vitamin E, which reduces LDL cholesterol oxidation and improves HDL cholesterol (good) cholesterol. Guava fibres facilitate bowel movements and aid with digestion. Guava's high vitamin A content is crucial for preserving the health and quality of the mucous membranes, teeth, skin, and eyesight. (Dattatreya, 2012). Because of their thin skin and high metabolic rate, guavas are highly susceptible to water loss, physical damage, and spoilage, severely limiting their </w:t>
      </w:r>
      <w:r w:rsidR="001E3D6A" w:rsidRPr="00F468A2">
        <w:rPr>
          <w:rFonts w:ascii="Arial" w:eastAsia="Calibri" w:hAnsi="Arial" w:cs="Arial"/>
          <w:szCs w:val="22"/>
          <w:lang w:val="en-IN"/>
        </w:rPr>
        <w:t>shelf life</w:t>
      </w:r>
      <w:r w:rsidR="00992EA5" w:rsidRPr="00F468A2">
        <w:rPr>
          <w:rFonts w:ascii="Arial" w:eastAsia="Calibri" w:hAnsi="Arial" w:cs="Arial"/>
          <w:szCs w:val="22"/>
          <w:lang w:val="en-IN"/>
        </w:rPr>
        <w:t xml:space="preserve">. (Chen, 2024). </w:t>
      </w:r>
      <w:r w:rsidR="00A90A45">
        <w:rPr>
          <w:rFonts w:ascii="Arial" w:eastAsia="Calibri" w:hAnsi="Arial" w:cs="Arial"/>
          <w:szCs w:val="22"/>
          <w:lang w:val="en-IN"/>
        </w:rPr>
        <w:t xml:space="preserve">This issue </w:t>
      </w:r>
      <w:r w:rsidR="00A90A45" w:rsidRPr="00F468A2">
        <w:rPr>
          <w:rFonts w:ascii="Arial" w:eastAsia="Calibri" w:hAnsi="Arial" w:cs="Arial"/>
          <w:szCs w:val="22"/>
          <w:lang w:val="en-IN"/>
        </w:rPr>
        <w:t>can be addressed by post-harvest management technologies such as application of coatings, which reduce post-harvest loss.</w:t>
      </w:r>
      <w:r w:rsidR="00A90A45">
        <w:rPr>
          <w:rFonts w:ascii="Arial" w:eastAsia="Calibri" w:hAnsi="Arial" w:cs="Arial"/>
          <w:szCs w:val="22"/>
          <w:lang w:val="en-IN"/>
        </w:rPr>
        <w:t xml:space="preserve"> </w:t>
      </w:r>
      <w:r w:rsidR="00A90A45" w:rsidRPr="00A90A45">
        <w:rPr>
          <w:rFonts w:ascii="Arial" w:eastAsia="Calibri" w:hAnsi="Arial" w:cs="Arial"/>
          <w:szCs w:val="22"/>
          <w:lang w:val="en-GB"/>
        </w:rPr>
        <w:t xml:space="preserve">Sridevi et al. (2018) ascertained the influence of pomegranate aril coating with </w:t>
      </w:r>
      <w:r w:rsidR="00A90A45">
        <w:rPr>
          <w:rFonts w:ascii="Arial" w:eastAsia="Calibri" w:hAnsi="Arial" w:cs="Arial"/>
          <w:szCs w:val="22"/>
          <w:lang w:val="en-GB"/>
        </w:rPr>
        <w:t>a</w:t>
      </w:r>
      <w:r w:rsidR="00C15F95">
        <w:rPr>
          <w:rFonts w:ascii="Arial" w:eastAsia="Calibri" w:hAnsi="Arial" w:cs="Arial"/>
          <w:szCs w:val="22"/>
          <w:lang w:val="en-GB"/>
        </w:rPr>
        <w:t>l</w:t>
      </w:r>
      <w:r w:rsidR="00A90A45" w:rsidRPr="00A90A45">
        <w:rPr>
          <w:rFonts w:ascii="Arial" w:eastAsia="Calibri" w:hAnsi="Arial" w:cs="Arial"/>
          <w:szCs w:val="22"/>
          <w:lang w:val="en-GB"/>
        </w:rPr>
        <w:t>oe vera gel at</w:t>
      </w:r>
      <w:r w:rsidR="00A90A45">
        <w:rPr>
          <w:rFonts w:ascii="Arial" w:eastAsia="Calibri" w:hAnsi="Arial" w:cs="Arial"/>
          <w:szCs w:val="22"/>
          <w:lang w:val="en-GB"/>
        </w:rPr>
        <w:t xml:space="preserve"> </w:t>
      </w:r>
      <w:r w:rsidR="00A90A45" w:rsidRPr="00A90A45">
        <w:rPr>
          <w:rFonts w:ascii="Arial" w:eastAsia="Calibri" w:hAnsi="Arial" w:cs="Arial"/>
          <w:szCs w:val="22"/>
          <w:lang w:val="en-GB"/>
        </w:rPr>
        <w:t>different concentrations. The result suggested that pomegranate arils coated</w:t>
      </w:r>
      <w:r w:rsidR="00A90A45">
        <w:rPr>
          <w:rFonts w:ascii="Arial" w:eastAsia="Calibri" w:hAnsi="Arial" w:cs="Arial"/>
          <w:szCs w:val="22"/>
          <w:lang w:val="en-GB"/>
        </w:rPr>
        <w:t xml:space="preserve"> </w:t>
      </w:r>
      <w:r w:rsidR="00A90A45" w:rsidRPr="00A90A45">
        <w:rPr>
          <w:rFonts w:ascii="Arial" w:eastAsia="Calibri" w:hAnsi="Arial" w:cs="Arial"/>
          <w:szCs w:val="22"/>
          <w:lang w:val="en-GB"/>
        </w:rPr>
        <w:t xml:space="preserve">with </w:t>
      </w:r>
      <w:r w:rsidR="00A90A45">
        <w:rPr>
          <w:rFonts w:ascii="Arial" w:eastAsia="Calibri" w:hAnsi="Arial" w:cs="Arial"/>
          <w:szCs w:val="22"/>
          <w:lang w:val="en-GB"/>
        </w:rPr>
        <w:t>a</w:t>
      </w:r>
      <w:r w:rsidR="00A90A45" w:rsidRPr="00A90A45">
        <w:rPr>
          <w:rFonts w:ascii="Arial" w:eastAsia="Calibri" w:hAnsi="Arial" w:cs="Arial"/>
          <w:szCs w:val="22"/>
          <w:lang w:val="en-GB"/>
        </w:rPr>
        <w:t>loe vera gel at 30% concentration were found as superior coating in minimizing the</w:t>
      </w:r>
      <w:r w:rsidR="00A90A45">
        <w:rPr>
          <w:rFonts w:ascii="Arial" w:eastAsia="Calibri" w:hAnsi="Arial" w:cs="Arial"/>
          <w:szCs w:val="22"/>
          <w:lang w:val="en-GB"/>
        </w:rPr>
        <w:t xml:space="preserve"> </w:t>
      </w:r>
      <w:r w:rsidR="00A90A45" w:rsidRPr="00A90A45">
        <w:rPr>
          <w:rFonts w:ascii="Arial" w:eastAsia="Calibri" w:hAnsi="Arial" w:cs="Arial"/>
          <w:szCs w:val="22"/>
          <w:lang w:val="en-GB"/>
        </w:rPr>
        <w:t>physiological loss in weight (2.53%) and decay per cent (2.98%) as compared to other concentrations</w:t>
      </w:r>
      <w:r w:rsidR="00A90A45">
        <w:rPr>
          <w:rFonts w:ascii="Arial" w:eastAsia="Calibri" w:hAnsi="Arial" w:cs="Arial"/>
          <w:szCs w:val="22"/>
          <w:lang w:val="en-GB"/>
        </w:rPr>
        <w:t xml:space="preserve"> </w:t>
      </w:r>
      <w:r w:rsidR="00A90A45" w:rsidRPr="00A90A45">
        <w:rPr>
          <w:rFonts w:ascii="Arial" w:eastAsia="Calibri" w:hAnsi="Arial" w:cs="Arial"/>
          <w:szCs w:val="22"/>
          <w:lang w:val="en-GB"/>
        </w:rPr>
        <w:t>(15, 45, 60 and 75 and 90%) on 16th day of storage at 4 °C temperature.</w:t>
      </w:r>
      <w:r w:rsidR="00C93C11">
        <w:rPr>
          <w:rFonts w:ascii="Arial" w:eastAsia="Calibri" w:hAnsi="Arial" w:cs="Arial"/>
          <w:szCs w:val="22"/>
          <w:lang w:val="en-GB"/>
        </w:rPr>
        <w:t xml:space="preserve"> Similar study was conducted to study</w:t>
      </w:r>
      <w:r w:rsidR="00C93C11" w:rsidRPr="00C93C11">
        <w:rPr>
          <w:rFonts w:ascii="Arial" w:eastAsia="Calibri" w:hAnsi="Arial" w:cs="Arial"/>
          <w:szCs w:val="22"/>
          <w:lang w:val="en-GB"/>
        </w:rPr>
        <w:t xml:space="preserve"> the impact </w:t>
      </w:r>
      <w:r w:rsidR="00C93C11">
        <w:rPr>
          <w:rFonts w:ascii="Arial" w:eastAsia="Calibri" w:hAnsi="Arial" w:cs="Arial"/>
          <w:szCs w:val="22"/>
          <w:lang w:val="en-GB"/>
        </w:rPr>
        <w:t xml:space="preserve">of </w:t>
      </w:r>
      <w:r w:rsidR="00C93C11" w:rsidRPr="00C93C11">
        <w:rPr>
          <w:rFonts w:ascii="Arial" w:eastAsia="Calibri" w:hAnsi="Arial" w:cs="Arial"/>
          <w:szCs w:val="22"/>
          <w:lang w:val="en-GB"/>
        </w:rPr>
        <w:t>oil coatings to enhance the quality and shelf life of guava</w:t>
      </w:r>
      <w:r w:rsidR="00C93C11">
        <w:rPr>
          <w:rFonts w:ascii="Arial" w:eastAsia="Calibri" w:hAnsi="Arial" w:cs="Arial"/>
          <w:szCs w:val="22"/>
          <w:lang w:val="en-GB"/>
        </w:rPr>
        <w:t xml:space="preserve"> </w:t>
      </w:r>
      <w:r w:rsidR="00C93C11" w:rsidRPr="00C93C11">
        <w:rPr>
          <w:rFonts w:ascii="Arial" w:eastAsia="Calibri" w:hAnsi="Arial" w:cs="Arial"/>
          <w:szCs w:val="22"/>
          <w:lang w:val="en-GB"/>
        </w:rPr>
        <w:t>fruit in which they used almond oil, mustard oil, grape seed oil, olive oil &amp; coconut oil at ambient</w:t>
      </w:r>
      <w:r w:rsidR="00C93C11">
        <w:rPr>
          <w:rFonts w:ascii="Arial" w:eastAsia="Calibri" w:hAnsi="Arial" w:cs="Arial"/>
          <w:szCs w:val="22"/>
          <w:lang w:val="en-GB"/>
        </w:rPr>
        <w:t xml:space="preserve"> </w:t>
      </w:r>
      <w:r w:rsidR="00C93C11" w:rsidRPr="00C93C11">
        <w:rPr>
          <w:rFonts w:ascii="Arial" w:eastAsia="Calibri" w:hAnsi="Arial" w:cs="Arial"/>
          <w:szCs w:val="22"/>
          <w:lang w:val="en-GB"/>
        </w:rPr>
        <w:t>condition and cold storage. Investigation showed that shelf life extended significantly those fruits</w:t>
      </w:r>
      <w:r w:rsidR="00C93C11">
        <w:rPr>
          <w:rFonts w:ascii="Arial" w:eastAsia="Calibri" w:hAnsi="Arial" w:cs="Arial"/>
          <w:szCs w:val="22"/>
          <w:lang w:val="en-GB"/>
        </w:rPr>
        <w:t xml:space="preserve"> </w:t>
      </w:r>
      <w:r w:rsidR="00C93C11" w:rsidRPr="00C93C11">
        <w:rPr>
          <w:rFonts w:ascii="Arial" w:eastAsia="Calibri" w:hAnsi="Arial" w:cs="Arial"/>
          <w:szCs w:val="22"/>
          <w:lang w:val="en-GB"/>
        </w:rPr>
        <w:t>coated were with olive oil at room temperature up to 16 days and for 28 days in controlled storage and</w:t>
      </w:r>
      <w:r w:rsidR="00C93C11">
        <w:rPr>
          <w:rFonts w:ascii="Arial" w:eastAsia="Calibri" w:hAnsi="Arial" w:cs="Arial"/>
          <w:szCs w:val="22"/>
          <w:lang w:val="en-GB"/>
        </w:rPr>
        <w:t xml:space="preserve"> </w:t>
      </w:r>
      <w:r w:rsidR="00C93C11" w:rsidRPr="00C93C11">
        <w:rPr>
          <w:rFonts w:ascii="Arial" w:eastAsia="Calibri" w:hAnsi="Arial" w:cs="Arial"/>
          <w:szCs w:val="22"/>
          <w:lang w:val="en-GB"/>
        </w:rPr>
        <w:t>those fruits which were coated with mustard oil showed minimum physiological weight loss when</w:t>
      </w:r>
      <w:r w:rsidR="00C93C11">
        <w:rPr>
          <w:rFonts w:ascii="Arial" w:eastAsia="Calibri" w:hAnsi="Arial" w:cs="Arial"/>
          <w:szCs w:val="22"/>
          <w:lang w:val="en-GB"/>
        </w:rPr>
        <w:t xml:space="preserve"> </w:t>
      </w:r>
      <w:r w:rsidR="00C93C11" w:rsidRPr="00C93C11">
        <w:rPr>
          <w:rFonts w:ascii="Arial" w:eastAsia="Calibri" w:hAnsi="Arial" w:cs="Arial"/>
          <w:szCs w:val="22"/>
          <w:lang w:val="en-GB"/>
        </w:rPr>
        <w:t>comparing with other treatments.</w:t>
      </w:r>
      <w:r w:rsidR="00C93C11">
        <w:rPr>
          <w:rFonts w:ascii="Arial" w:eastAsia="Calibri" w:hAnsi="Arial" w:cs="Arial"/>
          <w:szCs w:val="22"/>
          <w:lang w:val="en-GB"/>
        </w:rPr>
        <w:t xml:space="preserve"> (</w:t>
      </w:r>
      <w:r w:rsidR="00C93C11" w:rsidRPr="00C93C11">
        <w:rPr>
          <w:rFonts w:ascii="Arial" w:eastAsia="Calibri" w:hAnsi="Arial" w:cs="Arial"/>
          <w:szCs w:val="22"/>
          <w:lang w:val="en-GB"/>
        </w:rPr>
        <w:t>Singh et al., 2017</w:t>
      </w:r>
      <w:r w:rsidR="00C93C11">
        <w:rPr>
          <w:rFonts w:ascii="Arial" w:eastAsia="Calibri" w:hAnsi="Arial" w:cs="Arial"/>
          <w:szCs w:val="22"/>
          <w:lang w:val="en-GB"/>
        </w:rPr>
        <w:t>)</w:t>
      </w:r>
      <w:r w:rsidR="00110CE9">
        <w:rPr>
          <w:rFonts w:ascii="Arial" w:eastAsia="Calibri" w:hAnsi="Arial" w:cs="Arial"/>
          <w:szCs w:val="22"/>
          <w:lang w:val="en-GB"/>
        </w:rPr>
        <w:t xml:space="preserve">. </w:t>
      </w:r>
      <w:r w:rsidR="00992EA5" w:rsidRPr="00F468A2">
        <w:rPr>
          <w:rFonts w:ascii="Arial" w:eastAsia="Calibri" w:hAnsi="Arial" w:cs="Arial"/>
          <w:szCs w:val="22"/>
          <w:lang w:val="en-GB"/>
        </w:rPr>
        <w:t>Hence th</w:t>
      </w:r>
      <w:r w:rsidR="00106A6A" w:rsidRPr="00F468A2">
        <w:rPr>
          <w:rFonts w:ascii="Arial" w:eastAsia="Calibri" w:hAnsi="Arial" w:cs="Arial"/>
          <w:szCs w:val="22"/>
          <w:lang w:val="en-GB"/>
        </w:rPr>
        <w:t>is</w:t>
      </w:r>
      <w:r w:rsidR="00992EA5" w:rsidRPr="00F468A2">
        <w:rPr>
          <w:rFonts w:ascii="Arial" w:eastAsia="Calibri" w:hAnsi="Arial" w:cs="Arial"/>
          <w:szCs w:val="22"/>
          <w:lang w:val="en-GB"/>
        </w:rPr>
        <w:t xml:space="preserve"> present study </w:t>
      </w:r>
      <w:r w:rsidR="00106A6A" w:rsidRPr="00F468A2">
        <w:rPr>
          <w:rFonts w:ascii="Arial" w:eastAsia="Calibri" w:hAnsi="Arial" w:cs="Arial"/>
          <w:szCs w:val="22"/>
          <w:lang w:val="en-GB"/>
        </w:rPr>
        <w:t>was</w:t>
      </w:r>
      <w:r w:rsidR="00992EA5" w:rsidRPr="00F468A2">
        <w:rPr>
          <w:rFonts w:ascii="Arial" w:eastAsia="Calibri" w:hAnsi="Arial" w:cs="Arial"/>
          <w:szCs w:val="22"/>
          <w:lang w:val="en-GB"/>
        </w:rPr>
        <w:t xml:space="preserve"> conducted to assess how the application of selected coatings can be effectively used to extend the shelf life of guava samples</w:t>
      </w:r>
      <w:r w:rsidR="00106A6A" w:rsidRPr="00F468A2">
        <w:rPr>
          <w:rFonts w:ascii="Arial" w:eastAsia="Calibri" w:hAnsi="Arial" w:cs="Arial"/>
          <w:szCs w:val="22"/>
          <w:lang w:val="en-GB"/>
        </w:rPr>
        <w:t xml:space="preserve"> stored at ambient and cold temperatures,</w:t>
      </w:r>
      <w:r w:rsidR="00992EA5" w:rsidRPr="00F468A2">
        <w:rPr>
          <w:rFonts w:ascii="Arial" w:eastAsia="Calibri" w:hAnsi="Arial" w:cs="Arial"/>
          <w:szCs w:val="22"/>
          <w:lang w:val="en-GB"/>
        </w:rPr>
        <w:t xml:space="preserve"> with the objectives</w:t>
      </w:r>
      <w:r w:rsidR="00106A6A" w:rsidRPr="00F468A2">
        <w:rPr>
          <w:rFonts w:ascii="Arial" w:eastAsia="Calibri" w:hAnsi="Arial" w:cs="Arial"/>
          <w:szCs w:val="22"/>
          <w:lang w:val="en-GB"/>
        </w:rPr>
        <w:t xml:space="preserve"> t</w:t>
      </w:r>
      <w:r w:rsidR="00992EA5" w:rsidRPr="00F468A2">
        <w:rPr>
          <w:rFonts w:ascii="Arial" w:eastAsia="Calibri" w:hAnsi="Arial" w:cs="Arial"/>
          <w:szCs w:val="22"/>
          <w:lang w:val="en-GB"/>
        </w:rPr>
        <w:t>o study the effect of application of selected oil</w:t>
      </w:r>
      <w:r w:rsidR="00106A6A" w:rsidRPr="00F468A2">
        <w:rPr>
          <w:rFonts w:ascii="Arial" w:eastAsia="Calibri" w:hAnsi="Arial" w:cs="Arial"/>
          <w:szCs w:val="22"/>
          <w:lang w:val="en-GB"/>
        </w:rPr>
        <w:t>s</w:t>
      </w:r>
      <w:r w:rsidR="00AB519E">
        <w:rPr>
          <w:rFonts w:ascii="Arial" w:eastAsia="Calibri" w:hAnsi="Arial" w:cs="Arial"/>
          <w:szCs w:val="22"/>
          <w:lang w:val="en-GB"/>
        </w:rPr>
        <w:t xml:space="preserve"> </w:t>
      </w:r>
      <w:r w:rsidR="00992EA5" w:rsidRPr="00F468A2">
        <w:rPr>
          <w:rFonts w:ascii="Arial" w:eastAsia="Calibri" w:hAnsi="Arial" w:cs="Arial"/>
          <w:szCs w:val="22"/>
          <w:lang w:val="en-GB"/>
        </w:rPr>
        <w:t xml:space="preserve">and aloe vera </w:t>
      </w:r>
      <w:r w:rsidR="00106A6A" w:rsidRPr="00F468A2">
        <w:rPr>
          <w:rFonts w:ascii="Arial" w:eastAsia="Calibri" w:hAnsi="Arial" w:cs="Arial"/>
          <w:szCs w:val="22"/>
          <w:lang w:val="en-GB"/>
        </w:rPr>
        <w:t xml:space="preserve">gel </w:t>
      </w:r>
      <w:r w:rsidR="00992EA5" w:rsidRPr="00F468A2">
        <w:rPr>
          <w:rFonts w:ascii="Arial" w:eastAsia="Calibri" w:hAnsi="Arial" w:cs="Arial"/>
          <w:szCs w:val="22"/>
          <w:lang w:val="en-GB"/>
        </w:rPr>
        <w:t xml:space="preserve">coating on post-harvest quality parameters, </w:t>
      </w:r>
      <w:r w:rsidR="00106A6A" w:rsidRPr="00F468A2">
        <w:rPr>
          <w:rFonts w:ascii="Arial" w:eastAsia="Calibri" w:hAnsi="Arial" w:cs="Arial"/>
          <w:szCs w:val="22"/>
          <w:lang w:val="en-GB"/>
        </w:rPr>
        <w:t xml:space="preserve">sensory attributes, </w:t>
      </w:r>
      <w:r w:rsidR="00992EA5" w:rsidRPr="00F468A2">
        <w:rPr>
          <w:rFonts w:ascii="Arial" w:eastAsia="Calibri" w:hAnsi="Arial" w:cs="Arial"/>
          <w:szCs w:val="22"/>
          <w:lang w:val="en-GB"/>
        </w:rPr>
        <w:t>microbial growth and shelf life of guava samples.</w:t>
      </w:r>
    </w:p>
    <w:p w14:paraId="701E313D" w14:textId="78C4C073" w:rsidR="007F7B32" w:rsidRPr="00F468A2" w:rsidRDefault="00902823" w:rsidP="00441B6F">
      <w:pPr>
        <w:pStyle w:val="AbstHead"/>
        <w:spacing w:after="0"/>
        <w:jc w:val="both"/>
        <w:rPr>
          <w:rFonts w:ascii="Arial" w:hAnsi="Arial" w:cs="Arial"/>
        </w:rPr>
      </w:pPr>
      <w:r w:rsidRPr="00F468A2">
        <w:rPr>
          <w:rFonts w:ascii="Arial" w:hAnsi="Arial" w:cs="Arial"/>
        </w:rPr>
        <w:t xml:space="preserve">2. </w:t>
      </w:r>
      <w:r w:rsidR="001E3D6A" w:rsidRPr="00F468A2">
        <w:rPr>
          <w:rFonts w:ascii="Arial" w:hAnsi="Arial" w:cs="Arial"/>
        </w:rPr>
        <w:t>Materials</w:t>
      </w:r>
      <w:r w:rsidRPr="00F468A2">
        <w:rPr>
          <w:rFonts w:ascii="Arial" w:hAnsi="Arial" w:cs="Arial"/>
        </w:rPr>
        <w:t xml:space="preserve"> and method</w:t>
      </w:r>
      <w:r w:rsidR="00000F8F" w:rsidRPr="00F468A2">
        <w:rPr>
          <w:rFonts w:ascii="Arial" w:hAnsi="Arial" w:cs="Arial"/>
        </w:rPr>
        <w:t>s</w:t>
      </w:r>
    </w:p>
    <w:p w14:paraId="6DAEBD81" w14:textId="2FD02E43" w:rsidR="00992EA5" w:rsidRPr="00F468A2" w:rsidRDefault="00992EA5" w:rsidP="00992EA5">
      <w:pPr>
        <w:pStyle w:val="Body"/>
        <w:rPr>
          <w:rFonts w:ascii="Arial" w:eastAsia="Calibri" w:hAnsi="Arial" w:cs="Arial"/>
          <w:szCs w:val="22"/>
          <w:lang w:val="en-GB"/>
        </w:rPr>
      </w:pPr>
      <w:r w:rsidRPr="00F468A2">
        <w:rPr>
          <w:rFonts w:ascii="Arial" w:eastAsia="Calibri" w:hAnsi="Arial" w:cs="Arial"/>
          <w:szCs w:val="22"/>
          <w:lang w:val="en-GB"/>
        </w:rPr>
        <w:t xml:space="preserve">The present study was conducted during the period of </w:t>
      </w:r>
      <w:r w:rsidR="001E3D6A" w:rsidRPr="00F468A2">
        <w:rPr>
          <w:rFonts w:ascii="Arial" w:eastAsia="Calibri" w:hAnsi="Arial" w:cs="Arial"/>
          <w:szCs w:val="22"/>
          <w:lang w:val="en-GB"/>
        </w:rPr>
        <w:t>July-August</w:t>
      </w:r>
      <w:r w:rsidRPr="00F468A2">
        <w:rPr>
          <w:rFonts w:ascii="Arial" w:eastAsia="Calibri" w:hAnsi="Arial" w:cs="Arial"/>
          <w:szCs w:val="22"/>
          <w:lang w:val="en-GB"/>
        </w:rPr>
        <w:t xml:space="preserve"> 2023 in the Department of Food Processing and Nutrition, Karnataka State Akkamahadevi Women University, Vijayapura, Karnataka, with coordinates 16.8° N latitude and 75.6° E longitude</w:t>
      </w:r>
      <w:r w:rsidR="001E3D6A" w:rsidRPr="00F468A2">
        <w:rPr>
          <w:rFonts w:ascii="Arial" w:eastAsia="Calibri" w:hAnsi="Arial" w:cs="Arial"/>
          <w:szCs w:val="22"/>
          <w:lang w:val="en-GB"/>
        </w:rPr>
        <w:t>,</w:t>
      </w:r>
      <w:r w:rsidRPr="00F468A2">
        <w:rPr>
          <w:rFonts w:ascii="Arial" w:eastAsia="Calibri" w:hAnsi="Arial" w:cs="Arial"/>
          <w:szCs w:val="22"/>
          <w:lang w:val="en-GB"/>
        </w:rPr>
        <w:t xml:space="preserve"> with an average elevation of 606 meters. </w:t>
      </w:r>
    </w:p>
    <w:p w14:paraId="370F418A" w14:textId="73400196" w:rsidR="005A537B" w:rsidRPr="00F468A2" w:rsidRDefault="00992EA5" w:rsidP="00992EA5">
      <w:pPr>
        <w:pStyle w:val="Body"/>
        <w:rPr>
          <w:rFonts w:ascii="Arial" w:eastAsia="Calibri" w:hAnsi="Arial" w:cs="Arial"/>
          <w:szCs w:val="22"/>
          <w:lang w:val="en-GB"/>
        </w:rPr>
      </w:pPr>
      <w:r w:rsidRPr="00F468A2">
        <w:rPr>
          <w:rFonts w:ascii="Arial" w:eastAsia="Calibri" w:hAnsi="Arial" w:cs="Arial"/>
          <w:b/>
          <w:bCs/>
          <w:szCs w:val="22"/>
          <w:lang w:val="en-IN"/>
        </w:rPr>
        <w:t xml:space="preserve">Sample collection: </w:t>
      </w:r>
      <w:r w:rsidRPr="00F468A2">
        <w:rPr>
          <w:rFonts w:ascii="Arial" w:eastAsia="Calibri" w:hAnsi="Arial" w:cs="Arial"/>
          <w:szCs w:val="22"/>
          <w:lang w:val="en-IN"/>
        </w:rPr>
        <w:t xml:space="preserve">Guava samples </w:t>
      </w:r>
      <w:r w:rsidRPr="00F468A2">
        <w:rPr>
          <w:rFonts w:ascii="Arial" w:eastAsia="Calibri" w:hAnsi="Arial" w:cs="Arial"/>
          <w:szCs w:val="22"/>
          <w:lang w:val="en-GB"/>
        </w:rPr>
        <w:t>were procured from the local market of Vijayapura</w:t>
      </w:r>
      <w:r w:rsidR="00106A6A" w:rsidRPr="00F468A2">
        <w:rPr>
          <w:rFonts w:ascii="Arial" w:eastAsia="Calibri" w:hAnsi="Arial" w:cs="Arial"/>
          <w:szCs w:val="22"/>
          <w:lang w:val="en-GB"/>
        </w:rPr>
        <w:t xml:space="preserve"> district, Karnataka</w:t>
      </w:r>
      <w:r w:rsidRPr="00F468A2">
        <w:rPr>
          <w:rFonts w:ascii="Arial" w:eastAsia="Calibri" w:hAnsi="Arial" w:cs="Arial"/>
          <w:szCs w:val="22"/>
          <w:lang w:val="en-GB"/>
        </w:rPr>
        <w:t xml:space="preserve">. Samples were collected at commercial harvest, using skin colour as </w:t>
      </w:r>
      <w:r w:rsidR="001E3D6A" w:rsidRPr="00F468A2">
        <w:rPr>
          <w:rFonts w:ascii="Arial" w:eastAsia="Calibri" w:hAnsi="Arial" w:cs="Arial"/>
          <w:szCs w:val="22"/>
          <w:lang w:val="en-GB"/>
        </w:rPr>
        <w:t xml:space="preserve">a </w:t>
      </w:r>
      <w:r w:rsidRPr="00F468A2">
        <w:rPr>
          <w:rFonts w:ascii="Arial" w:eastAsia="Calibri" w:hAnsi="Arial" w:cs="Arial"/>
          <w:szCs w:val="22"/>
          <w:lang w:val="en-GB"/>
        </w:rPr>
        <w:t>maturity index</w:t>
      </w:r>
      <w:r w:rsidR="00C86196" w:rsidRPr="00F468A2">
        <w:rPr>
          <w:rFonts w:ascii="Arial" w:eastAsia="Calibri" w:hAnsi="Arial" w:cs="Arial"/>
          <w:szCs w:val="22"/>
          <w:lang w:val="en-GB"/>
        </w:rPr>
        <w:t>.</w:t>
      </w:r>
      <w:r w:rsidRPr="00F468A2">
        <w:rPr>
          <w:rFonts w:ascii="Arial" w:eastAsia="Calibri" w:hAnsi="Arial" w:cs="Arial"/>
          <w:szCs w:val="22"/>
          <w:lang w:val="en-GB"/>
        </w:rPr>
        <w:t xml:space="preserve"> Guavas of regular shape and uniform size without any defect, </w:t>
      </w:r>
      <w:r w:rsidRPr="00F468A2">
        <w:rPr>
          <w:rFonts w:ascii="Arial" w:eastAsia="Calibri" w:hAnsi="Arial" w:cs="Arial"/>
          <w:szCs w:val="22"/>
          <w:lang w:val="en-IN"/>
        </w:rPr>
        <w:t>green-skinned fruit at a range of maturities approaching full development</w:t>
      </w:r>
      <w:r w:rsidR="001E3D6A" w:rsidRPr="00F468A2">
        <w:rPr>
          <w:rFonts w:ascii="Arial" w:eastAsia="Calibri" w:hAnsi="Arial" w:cs="Arial"/>
          <w:szCs w:val="22"/>
          <w:lang w:val="en-IN"/>
        </w:rPr>
        <w:t>,</w:t>
      </w:r>
      <w:r w:rsidRPr="00F468A2">
        <w:rPr>
          <w:rFonts w:ascii="Arial" w:eastAsia="Calibri" w:hAnsi="Arial" w:cs="Arial"/>
          <w:szCs w:val="22"/>
          <w:lang w:val="en-GB"/>
        </w:rPr>
        <w:t xml:space="preserve"> were selected. Apart from these, traits of healthiness for fruits free from disease and bruising on </w:t>
      </w:r>
      <w:r w:rsidR="001E3D6A" w:rsidRPr="00F468A2">
        <w:rPr>
          <w:rFonts w:ascii="Arial" w:eastAsia="Calibri" w:hAnsi="Arial" w:cs="Arial"/>
          <w:szCs w:val="22"/>
          <w:lang w:val="en-GB"/>
        </w:rPr>
        <w:t xml:space="preserve">the </w:t>
      </w:r>
      <w:r w:rsidRPr="00F468A2">
        <w:rPr>
          <w:rFonts w:ascii="Arial" w:eastAsia="Calibri" w:hAnsi="Arial" w:cs="Arial"/>
          <w:szCs w:val="22"/>
          <w:lang w:val="en-GB"/>
        </w:rPr>
        <w:t xml:space="preserve">skin were also taken into consideration for </w:t>
      </w:r>
      <w:r w:rsidR="001E3D6A" w:rsidRPr="00F468A2">
        <w:rPr>
          <w:rFonts w:ascii="Arial" w:eastAsia="Calibri" w:hAnsi="Arial" w:cs="Arial"/>
          <w:szCs w:val="22"/>
          <w:lang w:val="en-GB"/>
        </w:rPr>
        <w:t xml:space="preserve">the </w:t>
      </w:r>
      <w:r w:rsidRPr="00F468A2">
        <w:rPr>
          <w:rFonts w:ascii="Arial" w:eastAsia="Calibri" w:hAnsi="Arial" w:cs="Arial"/>
          <w:szCs w:val="22"/>
          <w:lang w:val="en-GB"/>
        </w:rPr>
        <w:t xml:space="preserve">selection of fruits. Selected samples were collected in cartons and brought to </w:t>
      </w:r>
      <w:r w:rsidR="001E3D6A" w:rsidRPr="00F468A2">
        <w:rPr>
          <w:rFonts w:ascii="Arial" w:eastAsia="Calibri" w:hAnsi="Arial" w:cs="Arial"/>
          <w:szCs w:val="22"/>
          <w:lang w:val="en-GB"/>
        </w:rPr>
        <w:t xml:space="preserve">the </w:t>
      </w:r>
      <w:r w:rsidRPr="00F468A2">
        <w:rPr>
          <w:rFonts w:ascii="Arial" w:eastAsia="Calibri" w:hAnsi="Arial" w:cs="Arial"/>
          <w:szCs w:val="22"/>
          <w:lang w:val="en-GB"/>
        </w:rPr>
        <w:t xml:space="preserve">laboratory. Blemished, diseased and fruits that are not uniform in size and </w:t>
      </w:r>
      <w:r w:rsidRPr="00F468A2">
        <w:rPr>
          <w:rFonts w:ascii="Arial" w:eastAsia="Calibri" w:hAnsi="Arial" w:cs="Arial"/>
          <w:szCs w:val="22"/>
          <w:lang w:val="en-GB"/>
        </w:rPr>
        <w:lastRenderedPageBreak/>
        <w:t>colour were discarded. Before the application of the treatments, the fruits were thoroughly washed and dried. The selected fruits were randomly picked.</w:t>
      </w:r>
    </w:p>
    <w:p w14:paraId="4D14BBB2" w14:textId="127282E9" w:rsidR="00992EA5" w:rsidRPr="00F468A2" w:rsidRDefault="00992EA5" w:rsidP="00992EA5">
      <w:pPr>
        <w:pStyle w:val="Body"/>
        <w:rPr>
          <w:rFonts w:ascii="Arial" w:eastAsia="Calibri" w:hAnsi="Arial" w:cs="Arial"/>
          <w:szCs w:val="22"/>
          <w:lang w:val="en-GB"/>
        </w:rPr>
      </w:pPr>
      <w:r w:rsidRPr="00F468A2">
        <w:rPr>
          <w:rFonts w:ascii="Arial" w:eastAsia="Calibri" w:hAnsi="Arial" w:cs="Arial"/>
          <w:b/>
          <w:bCs/>
          <w:szCs w:val="22"/>
          <w:lang w:val="en-IN"/>
        </w:rPr>
        <w:t>Coating materials:</w:t>
      </w:r>
      <w:r w:rsidRPr="00F468A2">
        <w:rPr>
          <w:rFonts w:ascii="Arial" w:eastAsia="Calibri" w:hAnsi="Arial" w:cs="Arial"/>
          <w:szCs w:val="22"/>
          <w:lang w:val="en-IN"/>
        </w:rPr>
        <w:t xml:space="preserve"> Selected guava samples </w:t>
      </w:r>
      <w:r w:rsidRPr="00F468A2">
        <w:rPr>
          <w:rFonts w:ascii="Arial" w:eastAsia="Calibri" w:hAnsi="Arial" w:cs="Arial"/>
          <w:szCs w:val="22"/>
          <w:lang w:val="en-GB"/>
        </w:rPr>
        <w:t xml:space="preserve">were coated using coatings of different materials as per the details mentioned below: </w:t>
      </w:r>
    </w:p>
    <w:p w14:paraId="4F54ED49" w14:textId="4E14D69F" w:rsidR="00CA06A4" w:rsidRPr="00F468A2" w:rsidRDefault="00CA06A4" w:rsidP="00992EA5">
      <w:pPr>
        <w:pStyle w:val="Body"/>
        <w:rPr>
          <w:rFonts w:ascii="Arial" w:eastAsia="Calibri" w:hAnsi="Arial" w:cs="Arial"/>
          <w:szCs w:val="22"/>
          <w:lang w:val="en-GB"/>
        </w:rPr>
      </w:pPr>
      <w:r w:rsidRPr="00F468A2">
        <w:rPr>
          <w:rFonts w:ascii="Arial" w:eastAsia="Calibri" w:hAnsi="Arial" w:cs="Arial"/>
          <w:szCs w:val="22"/>
          <w:lang w:val="en-GB"/>
        </w:rPr>
        <w:t xml:space="preserve">List 1: </w:t>
      </w:r>
      <w:r w:rsidRPr="00F468A2">
        <w:rPr>
          <w:rFonts w:ascii="Arial" w:hAnsi="Arial" w:cs="Arial"/>
          <w:b/>
          <w:bCs/>
          <w:lang w:val="en-IN"/>
        </w:rPr>
        <w:t>Details of the treatment</w:t>
      </w:r>
    </w:p>
    <w:tbl>
      <w:tblPr>
        <w:tblStyle w:val="TableGrid"/>
        <w:tblpPr w:leftFromText="180" w:rightFromText="180" w:vertAnchor="text" w:horzAnchor="margin" w:tblpXSpec="center" w:tblpY="117"/>
        <w:tblW w:w="0" w:type="auto"/>
        <w:tblLook w:val="04A0" w:firstRow="1" w:lastRow="0" w:firstColumn="1" w:lastColumn="0" w:noHBand="0" w:noVBand="1"/>
      </w:tblPr>
      <w:tblGrid>
        <w:gridCol w:w="988"/>
        <w:gridCol w:w="850"/>
        <w:gridCol w:w="4678"/>
      </w:tblGrid>
      <w:tr w:rsidR="00992EA5" w:rsidRPr="00F468A2" w14:paraId="7583BA07" w14:textId="77777777" w:rsidTr="00ED149F">
        <w:tc>
          <w:tcPr>
            <w:tcW w:w="988" w:type="dxa"/>
          </w:tcPr>
          <w:p w14:paraId="2F716DB6" w14:textId="77777777" w:rsidR="00992EA5" w:rsidRPr="00F468A2" w:rsidRDefault="00992EA5" w:rsidP="00992EA5">
            <w:pPr>
              <w:pStyle w:val="Body"/>
              <w:spacing w:after="0"/>
              <w:rPr>
                <w:rFonts w:ascii="Arial" w:hAnsi="Arial" w:cs="Arial"/>
                <w:b/>
                <w:bCs/>
                <w:lang w:val="en-IN"/>
              </w:rPr>
            </w:pPr>
            <w:r w:rsidRPr="00F468A2">
              <w:rPr>
                <w:rFonts w:ascii="Arial" w:hAnsi="Arial" w:cs="Arial"/>
                <w:b/>
                <w:bCs/>
                <w:lang w:val="en-IN"/>
              </w:rPr>
              <w:t xml:space="preserve">Sl. No. </w:t>
            </w:r>
          </w:p>
        </w:tc>
        <w:tc>
          <w:tcPr>
            <w:tcW w:w="850" w:type="dxa"/>
          </w:tcPr>
          <w:p w14:paraId="2D8AB4FD" w14:textId="77777777" w:rsidR="00992EA5" w:rsidRPr="00F468A2" w:rsidRDefault="00992EA5" w:rsidP="00992EA5">
            <w:pPr>
              <w:pStyle w:val="Body"/>
              <w:spacing w:after="0"/>
              <w:rPr>
                <w:rFonts w:ascii="Arial" w:hAnsi="Arial" w:cs="Arial"/>
                <w:b/>
                <w:bCs/>
                <w:lang w:val="en-IN"/>
              </w:rPr>
            </w:pPr>
            <w:r w:rsidRPr="00F468A2">
              <w:rPr>
                <w:rFonts w:ascii="Arial" w:hAnsi="Arial" w:cs="Arial"/>
                <w:b/>
                <w:bCs/>
                <w:lang w:val="en-IN"/>
              </w:rPr>
              <w:t xml:space="preserve">Code </w:t>
            </w:r>
          </w:p>
        </w:tc>
        <w:tc>
          <w:tcPr>
            <w:tcW w:w="4678" w:type="dxa"/>
          </w:tcPr>
          <w:p w14:paraId="3D4E0788" w14:textId="77777777" w:rsidR="00992EA5" w:rsidRPr="00F468A2" w:rsidRDefault="00992EA5" w:rsidP="00992EA5">
            <w:pPr>
              <w:pStyle w:val="Body"/>
              <w:spacing w:after="0"/>
              <w:rPr>
                <w:rFonts w:ascii="Arial" w:hAnsi="Arial" w:cs="Arial"/>
                <w:b/>
                <w:bCs/>
                <w:lang w:val="en-IN"/>
              </w:rPr>
            </w:pPr>
            <w:r w:rsidRPr="00F468A2">
              <w:rPr>
                <w:rFonts w:ascii="Arial" w:hAnsi="Arial" w:cs="Arial"/>
                <w:b/>
                <w:bCs/>
                <w:lang w:val="en-IN"/>
              </w:rPr>
              <w:t>Details of the treatment</w:t>
            </w:r>
          </w:p>
        </w:tc>
      </w:tr>
      <w:tr w:rsidR="00992EA5" w:rsidRPr="00F468A2" w14:paraId="1AE9C9E1" w14:textId="77777777" w:rsidTr="00ED149F">
        <w:tc>
          <w:tcPr>
            <w:tcW w:w="988" w:type="dxa"/>
          </w:tcPr>
          <w:p w14:paraId="5984A5A3"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1.</w:t>
            </w:r>
          </w:p>
        </w:tc>
        <w:tc>
          <w:tcPr>
            <w:tcW w:w="850" w:type="dxa"/>
          </w:tcPr>
          <w:p w14:paraId="50D34B3C"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AC</w:t>
            </w:r>
          </w:p>
        </w:tc>
        <w:tc>
          <w:tcPr>
            <w:tcW w:w="4678" w:type="dxa"/>
          </w:tcPr>
          <w:p w14:paraId="54FA21A6"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Control (uncoated) + Ambient temperature</w:t>
            </w:r>
          </w:p>
        </w:tc>
      </w:tr>
      <w:tr w:rsidR="00992EA5" w:rsidRPr="00F468A2" w14:paraId="0A050928" w14:textId="77777777" w:rsidTr="00ED149F">
        <w:tc>
          <w:tcPr>
            <w:tcW w:w="988" w:type="dxa"/>
          </w:tcPr>
          <w:p w14:paraId="15F277C9"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2.</w:t>
            </w:r>
          </w:p>
        </w:tc>
        <w:tc>
          <w:tcPr>
            <w:tcW w:w="850" w:type="dxa"/>
          </w:tcPr>
          <w:p w14:paraId="11EA1298"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AT1</w:t>
            </w:r>
          </w:p>
        </w:tc>
        <w:tc>
          <w:tcPr>
            <w:tcW w:w="4678" w:type="dxa"/>
          </w:tcPr>
          <w:p w14:paraId="5BD80A03"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Castor Oil + Ambient temperature</w:t>
            </w:r>
          </w:p>
        </w:tc>
      </w:tr>
      <w:tr w:rsidR="00992EA5" w:rsidRPr="00F468A2" w14:paraId="7F267405" w14:textId="77777777" w:rsidTr="00ED149F">
        <w:tc>
          <w:tcPr>
            <w:tcW w:w="988" w:type="dxa"/>
          </w:tcPr>
          <w:p w14:paraId="7E3D04DE"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3.</w:t>
            </w:r>
          </w:p>
        </w:tc>
        <w:tc>
          <w:tcPr>
            <w:tcW w:w="850" w:type="dxa"/>
          </w:tcPr>
          <w:p w14:paraId="05F0A17A"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AT2</w:t>
            </w:r>
          </w:p>
        </w:tc>
        <w:tc>
          <w:tcPr>
            <w:tcW w:w="4678" w:type="dxa"/>
          </w:tcPr>
          <w:p w14:paraId="7B6F7D4A"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Coconut oil + Ambient temperature</w:t>
            </w:r>
          </w:p>
        </w:tc>
      </w:tr>
      <w:tr w:rsidR="00992EA5" w:rsidRPr="00F468A2" w14:paraId="4D2ABD9B" w14:textId="77777777" w:rsidTr="00ED149F">
        <w:tc>
          <w:tcPr>
            <w:tcW w:w="988" w:type="dxa"/>
          </w:tcPr>
          <w:p w14:paraId="013DD27D"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4.</w:t>
            </w:r>
          </w:p>
        </w:tc>
        <w:tc>
          <w:tcPr>
            <w:tcW w:w="850" w:type="dxa"/>
          </w:tcPr>
          <w:p w14:paraId="3BC0C3D3"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AT3</w:t>
            </w:r>
          </w:p>
        </w:tc>
        <w:tc>
          <w:tcPr>
            <w:tcW w:w="4678" w:type="dxa"/>
          </w:tcPr>
          <w:p w14:paraId="6D255B41"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Olive oil + Ambient temperature</w:t>
            </w:r>
          </w:p>
        </w:tc>
      </w:tr>
      <w:tr w:rsidR="00992EA5" w:rsidRPr="00F468A2" w14:paraId="31C2D47F" w14:textId="77777777" w:rsidTr="00ED149F">
        <w:tc>
          <w:tcPr>
            <w:tcW w:w="988" w:type="dxa"/>
          </w:tcPr>
          <w:p w14:paraId="7BB8B9D9"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5.</w:t>
            </w:r>
          </w:p>
        </w:tc>
        <w:tc>
          <w:tcPr>
            <w:tcW w:w="850" w:type="dxa"/>
          </w:tcPr>
          <w:p w14:paraId="78BEB22A"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AT4</w:t>
            </w:r>
          </w:p>
        </w:tc>
        <w:tc>
          <w:tcPr>
            <w:tcW w:w="4678" w:type="dxa"/>
          </w:tcPr>
          <w:p w14:paraId="46C5EA85"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Refined sunflower oil + Ambient temperature</w:t>
            </w:r>
          </w:p>
        </w:tc>
      </w:tr>
      <w:tr w:rsidR="00992EA5" w:rsidRPr="00F468A2" w14:paraId="4B658A46" w14:textId="77777777" w:rsidTr="00ED149F">
        <w:tc>
          <w:tcPr>
            <w:tcW w:w="988" w:type="dxa"/>
          </w:tcPr>
          <w:p w14:paraId="1A5EE05C"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6.</w:t>
            </w:r>
          </w:p>
        </w:tc>
        <w:tc>
          <w:tcPr>
            <w:tcW w:w="850" w:type="dxa"/>
          </w:tcPr>
          <w:p w14:paraId="44D1E331"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AT5</w:t>
            </w:r>
          </w:p>
        </w:tc>
        <w:tc>
          <w:tcPr>
            <w:tcW w:w="4678" w:type="dxa"/>
          </w:tcPr>
          <w:p w14:paraId="4305AA5D"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Aloe vera gel + Ambient temperature</w:t>
            </w:r>
          </w:p>
        </w:tc>
      </w:tr>
      <w:tr w:rsidR="00992EA5" w:rsidRPr="00F468A2" w14:paraId="561987AE" w14:textId="77777777" w:rsidTr="00ED149F">
        <w:tc>
          <w:tcPr>
            <w:tcW w:w="988" w:type="dxa"/>
          </w:tcPr>
          <w:p w14:paraId="11768D21"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7.</w:t>
            </w:r>
          </w:p>
        </w:tc>
        <w:tc>
          <w:tcPr>
            <w:tcW w:w="850" w:type="dxa"/>
          </w:tcPr>
          <w:p w14:paraId="0C10DB78"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CC</w:t>
            </w:r>
          </w:p>
        </w:tc>
        <w:tc>
          <w:tcPr>
            <w:tcW w:w="4678" w:type="dxa"/>
          </w:tcPr>
          <w:p w14:paraId="7DC05212"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Control (uncoated) + Cold temperature</w:t>
            </w:r>
          </w:p>
        </w:tc>
      </w:tr>
      <w:tr w:rsidR="00992EA5" w:rsidRPr="00F468A2" w14:paraId="3E1ABBF7" w14:textId="77777777" w:rsidTr="00ED149F">
        <w:tc>
          <w:tcPr>
            <w:tcW w:w="988" w:type="dxa"/>
          </w:tcPr>
          <w:p w14:paraId="2C7703E4"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8.</w:t>
            </w:r>
          </w:p>
        </w:tc>
        <w:tc>
          <w:tcPr>
            <w:tcW w:w="850" w:type="dxa"/>
          </w:tcPr>
          <w:p w14:paraId="6CDD07F5"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CT1</w:t>
            </w:r>
          </w:p>
        </w:tc>
        <w:tc>
          <w:tcPr>
            <w:tcW w:w="4678" w:type="dxa"/>
          </w:tcPr>
          <w:p w14:paraId="768742CD"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Castor Oil +  Cold temperature</w:t>
            </w:r>
          </w:p>
        </w:tc>
      </w:tr>
      <w:tr w:rsidR="00992EA5" w:rsidRPr="00F468A2" w14:paraId="2F586AE5" w14:textId="77777777" w:rsidTr="00ED149F">
        <w:tc>
          <w:tcPr>
            <w:tcW w:w="988" w:type="dxa"/>
          </w:tcPr>
          <w:p w14:paraId="22A9D88F"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9.</w:t>
            </w:r>
          </w:p>
        </w:tc>
        <w:tc>
          <w:tcPr>
            <w:tcW w:w="850" w:type="dxa"/>
          </w:tcPr>
          <w:p w14:paraId="68E5BA04"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CT2</w:t>
            </w:r>
          </w:p>
        </w:tc>
        <w:tc>
          <w:tcPr>
            <w:tcW w:w="4678" w:type="dxa"/>
          </w:tcPr>
          <w:p w14:paraId="501E2403"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Coconut oil +  Cold temperature</w:t>
            </w:r>
          </w:p>
        </w:tc>
      </w:tr>
      <w:tr w:rsidR="00992EA5" w:rsidRPr="00F468A2" w14:paraId="2CCB1715" w14:textId="77777777" w:rsidTr="00ED149F">
        <w:tc>
          <w:tcPr>
            <w:tcW w:w="988" w:type="dxa"/>
          </w:tcPr>
          <w:p w14:paraId="6E09AAEE"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10.</w:t>
            </w:r>
          </w:p>
        </w:tc>
        <w:tc>
          <w:tcPr>
            <w:tcW w:w="850" w:type="dxa"/>
          </w:tcPr>
          <w:p w14:paraId="03EF6134"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CT3</w:t>
            </w:r>
          </w:p>
        </w:tc>
        <w:tc>
          <w:tcPr>
            <w:tcW w:w="4678" w:type="dxa"/>
          </w:tcPr>
          <w:p w14:paraId="1170BB38"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Olive oil +  Cold temperature</w:t>
            </w:r>
          </w:p>
        </w:tc>
      </w:tr>
      <w:tr w:rsidR="00992EA5" w:rsidRPr="00F468A2" w14:paraId="7369ED36" w14:textId="77777777" w:rsidTr="00ED149F">
        <w:tc>
          <w:tcPr>
            <w:tcW w:w="988" w:type="dxa"/>
          </w:tcPr>
          <w:p w14:paraId="06413BE7"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11.</w:t>
            </w:r>
          </w:p>
        </w:tc>
        <w:tc>
          <w:tcPr>
            <w:tcW w:w="850" w:type="dxa"/>
          </w:tcPr>
          <w:p w14:paraId="0FA3B409"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CT4</w:t>
            </w:r>
          </w:p>
        </w:tc>
        <w:tc>
          <w:tcPr>
            <w:tcW w:w="4678" w:type="dxa"/>
          </w:tcPr>
          <w:p w14:paraId="163E69B4"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Refined sunflower oil +  Cold temperature</w:t>
            </w:r>
          </w:p>
        </w:tc>
      </w:tr>
      <w:tr w:rsidR="00992EA5" w:rsidRPr="00F468A2" w14:paraId="49827284" w14:textId="77777777" w:rsidTr="00ED149F">
        <w:tc>
          <w:tcPr>
            <w:tcW w:w="988" w:type="dxa"/>
          </w:tcPr>
          <w:p w14:paraId="41BE341E"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12.</w:t>
            </w:r>
          </w:p>
        </w:tc>
        <w:tc>
          <w:tcPr>
            <w:tcW w:w="850" w:type="dxa"/>
          </w:tcPr>
          <w:p w14:paraId="38E23459"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CT5</w:t>
            </w:r>
          </w:p>
        </w:tc>
        <w:tc>
          <w:tcPr>
            <w:tcW w:w="4678" w:type="dxa"/>
          </w:tcPr>
          <w:p w14:paraId="58FEFED1" w14:textId="77777777" w:rsidR="00992EA5" w:rsidRPr="00F468A2" w:rsidRDefault="00992EA5" w:rsidP="00992EA5">
            <w:pPr>
              <w:pStyle w:val="Body"/>
              <w:spacing w:after="0"/>
              <w:rPr>
                <w:rFonts w:ascii="Arial" w:hAnsi="Arial" w:cs="Arial"/>
                <w:lang w:val="en-IN"/>
              </w:rPr>
            </w:pPr>
            <w:r w:rsidRPr="00F468A2">
              <w:rPr>
                <w:rFonts w:ascii="Arial" w:hAnsi="Arial" w:cs="Arial"/>
                <w:lang w:val="en-IN"/>
              </w:rPr>
              <w:t>Aloe vera gel +  Cold temperature</w:t>
            </w:r>
          </w:p>
        </w:tc>
      </w:tr>
    </w:tbl>
    <w:p w14:paraId="2C6FFC95" w14:textId="77777777" w:rsidR="00992EA5" w:rsidRPr="00F468A2" w:rsidRDefault="00992EA5" w:rsidP="00992EA5">
      <w:pPr>
        <w:pStyle w:val="Body"/>
        <w:spacing w:after="0"/>
        <w:rPr>
          <w:rFonts w:ascii="Arial" w:eastAsia="Calibri" w:hAnsi="Arial" w:cs="Arial"/>
          <w:szCs w:val="22"/>
          <w:lang w:val="en-GB"/>
        </w:rPr>
      </w:pPr>
    </w:p>
    <w:p w14:paraId="5F39B6AB" w14:textId="77777777" w:rsidR="00992EA5" w:rsidRPr="00F468A2" w:rsidRDefault="00992EA5" w:rsidP="00992EA5">
      <w:pPr>
        <w:pStyle w:val="Body"/>
        <w:spacing w:after="0"/>
        <w:rPr>
          <w:rFonts w:ascii="Arial" w:eastAsia="Calibri" w:hAnsi="Arial" w:cs="Arial"/>
          <w:szCs w:val="22"/>
          <w:lang w:val="en-IN"/>
        </w:rPr>
      </w:pPr>
    </w:p>
    <w:p w14:paraId="4421B675" w14:textId="77777777" w:rsidR="00992EA5" w:rsidRPr="00F468A2" w:rsidRDefault="00992EA5" w:rsidP="00992EA5">
      <w:pPr>
        <w:pStyle w:val="Body"/>
        <w:spacing w:after="0"/>
        <w:rPr>
          <w:rFonts w:ascii="Arial" w:eastAsia="Calibri" w:hAnsi="Arial" w:cs="Arial"/>
          <w:szCs w:val="22"/>
          <w:lang w:val="en-IN"/>
        </w:rPr>
      </w:pPr>
    </w:p>
    <w:p w14:paraId="5C617567" w14:textId="77777777" w:rsidR="00992EA5" w:rsidRPr="00F468A2" w:rsidRDefault="00992EA5" w:rsidP="00992EA5">
      <w:pPr>
        <w:pStyle w:val="Body"/>
        <w:spacing w:after="0"/>
        <w:rPr>
          <w:rFonts w:ascii="Arial" w:eastAsia="Calibri" w:hAnsi="Arial" w:cs="Arial"/>
          <w:szCs w:val="22"/>
          <w:lang w:val="en-IN"/>
        </w:rPr>
      </w:pPr>
    </w:p>
    <w:p w14:paraId="21E1D486" w14:textId="77777777" w:rsidR="00992EA5" w:rsidRPr="00F468A2" w:rsidRDefault="00992EA5" w:rsidP="00992EA5">
      <w:pPr>
        <w:pStyle w:val="Body"/>
        <w:spacing w:after="0"/>
        <w:rPr>
          <w:rFonts w:ascii="Arial" w:eastAsia="Calibri" w:hAnsi="Arial" w:cs="Arial"/>
          <w:szCs w:val="22"/>
          <w:lang w:val="en-IN"/>
        </w:rPr>
      </w:pPr>
    </w:p>
    <w:p w14:paraId="6FA2E5EE" w14:textId="79046826" w:rsidR="00992EA5" w:rsidRPr="00F468A2" w:rsidRDefault="00992EA5" w:rsidP="00992EA5">
      <w:pPr>
        <w:pStyle w:val="Body"/>
        <w:spacing w:after="0"/>
        <w:rPr>
          <w:rFonts w:ascii="Arial" w:eastAsia="Calibri" w:hAnsi="Arial" w:cs="Arial"/>
          <w:szCs w:val="22"/>
          <w:lang w:val="en-IN"/>
        </w:rPr>
      </w:pPr>
      <w:r w:rsidRPr="00F468A2">
        <w:rPr>
          <w:rFonts w:ascii="Arial" w:eastAsia="Calibri" w:hAnsi="Arial" w:cs="Arial"/>
          <w:b/>
          <w:bCs/>
          <w:szCs w:val="22"/>
          <w:lang w:val="en-IN"/>
        </w:rPr>
        <w:t xml:space="preserve">Application of Coatings: </w:t>
      </w:r>
      <w:r w:rsidR="001E3D6A" w:rsidRPr="00F468A2">
        <w:rPr>
          <w:rFonts w:ascii="Arial" w:eastAsia="Calibri" w:hAnsi="Arial" w:cs="Arial"/>
          <w:szCs w:val="22"/>
          <w:lang w:val="en-IN"/>
        </w:rPr>
        <w:t>The c</w:t>
      </w:r>
      <w:r w:rsidRPr="00F468A2">
        <w:rPr>
          <w:rFonts w:ascii="Arial" w:eastAsia="Calibri" w:hAnsi="Arial" w:cs="Arial"/>
          <w:szCs w:val="22"/>
          <w:lang w:val="en-IN"/>
        </w:rPr>
        <w:t>oating technique employed for this study was dipping</w:t>
      </w:r>
      <w:r w:rsidRPr="00F468A2">
        <w:rPr>
          <w:rFonts w:ascii="Arial" w:eastAsia="Calibri" w:hAnsi="Arial" w:cs="Arial"/>
          <w:b/>
          <w:bCs/>
          <w:szCs w:val="22"/>
          <w:lang w:val="en-IN"/>
        </w:rPr>
        <w:t xml:space="preserve">. </w:t>
      </w:r>
      <w:r w:rsidRPr="00F468A2">
        <w:rPr>
          <w:rFonts w:ascii="Arial" w:eastAsia="Calibri" w:hAnsi="Arial" w:cs="Arial"/>
          <w:szCs w:val="22"/>
          <w:lang w:val="en-IN"/>
        </w:rPr>
        <w:t xml:space="preserve">The control samples were the untreated bananas </w:t>
      </w:r>
    </w:p>
    <w:p w14:paraId="0CAFD067" w14:textId="77777777" w:rsidR="00992EA5" w:rsidRPr="00F468A2" w:rsidRDefault="00992EA5" w:rsidP="00992EA5">
      <w:pPr>
        <w:pStyle w:val="Body"/>
        <w:spacing w:after="0"/>
        <w:rPr>
          <w:rFonts w:ascii="Arial" w:eastAsia="Calibri" w:hAnsi="Arial" w:cs="Arial"/>
          <w:szCs w:val="22"/>
          <w:lang w:val="en-IN"/>
        </w:rPr>
      </w:pPr>
    </w:p>
    <w:p w14:paraId="3A7348D9" w14:textId="117393A7" w:rsidR="00992EA5" w:rsidRPr="00F468A2" w:rsidRDefault="00992EA5" w:rsidP="00992EA5">
      <w:pPr>
        <w:pStyle w:val="Body"/>
        <w:spacing w:after="0"/>
        <w:rPr>
          <w:rFonts w:ascii="Arial" w:eastAsia="Calibri" w:hAnsi="Arial" w:cs="Arial"/>
          <w:szCs w:val="22"/>
          <w:lang w:val="en-IN"/>
        </w:rPr>
      </w:pPr>
      <w:r w:rsidRPr="00F468A2">
        <w:rPr>
          <w:rFonts w:ascii="Arial" w:eastAsia="Calibri" w:hAnsi="Arial" w:cs="Arial"/>
          <w:b/>
          <w:bCs/>
          <w:szCs w:val="22"/>
          <w:lang w:val="en-IN"/>
        </w:rPr>
        <w:t xml:space="preserve">Storage Conditions: </w:t>
      </w:r>
      <w:r w:rsidRPr="00F468A2">
        <w:rPr>
          <w:rFonts w:ascii="Arial" w:eastAsia="Calibri" w:hAnsi="Arial" w:cs="Arial"/>
          <w:szCs w:val="22"/>
          <w:lang w:val="en-IN"/>
        </w:rPr>
        <w:t>The temperatures throughout the study were: ambient temperature (26 ±2 °C) and cold temperature (4 ±2 °C). The total duration of storage was seven days after</w:t>
      </w:r>
      <w:r w:rsidR="001E3D6A" w:rsidRPr="00F468A2">
        <w:rPr>
          <w:rFonts w:ascii="Arial" w:eastAsia="Calibri" w:hAnsi="Arial" w:cs="Arial"/>
          <w:szCs w:val="22"/>
          <w:lang w:val="en-IN"/>
        </w:rPr>
        <w:t xml:space="preserve"> </w:t>
      </w:r>
      <w:r w:rsidRPr="00F468A2">
        <w:rPr>
          <w:rFonts w:ascii="Arial" w:eastAsia="Calibri" w:hAnsi="Arial" w:cs="Arial"/>
          <w:szCs w:val="22"/>
          <w:lang w:val="en-IN"/>
        </w:rPr>
        <w:t xml:space="preserve">ripening of the guava fruits. </w:t>
      </w:r>
    </w:p>
    <w:p w14:paraId="3EDB9E99" w14:textId="77777777" w:rsidR="00244A1A" w:rsidRPr="00F468A2" w:rsidRDefault="00244A1A" w:rsidP="00992EA5">
      <w:pPr>
        <w:pStyle w:val="Body"/>
        <w:spacing w:after="0"/>
        <w:rPr>
          <w:rFonts w:ascii="Arial" w:eastAsia="Calibri" w:hAnsi="Arial" w:cs="Arial"/>
          <w:szCs w:val="22"/>
          <w:lang w:val="en-IN"/>
        </w:rPr>
      </w:pPr>
    </w:p>
    <w:p w14:paraId="73BE87CB" w14:textId="77777777" w:rsidR="00992EA5" w:rsidRPr="00F468A2" w:rsidRDefault="00992EA5" w:rsidP="00992EA5">
      <w:pPr>
        <w:pStyle w:val="Body"/>
        <w:spacing w:after="0"/>
        <w:rPr>
          <w:rFonts w:ascii="Arial" w:eastAsia="Calibri" w:hAnsi="Arial" w:cs="Arial"/>
          <w:b/>
          <w:bCs/>
          <w:szCs w:val="22"/>
          <w:lang w:val="en-IN"/>
        </w:rPr>
      </w:pPr>
      <w:r w:rsidRPr="00F468A2">
        <w:rPr>
          <w:rFonts w:ascii="Arial" w:eastAsia="Calibri" w:hAnsi="Arial" w:cs="Arial"/>
          <w:b/>
          <w:bCs/>
          <w:szCs w:val="22"/>
          <w:lang w:val="en-IN"/>
        </w:rPr>
        <w:t>Quality Parameter Evaluation:</w:t>
      </w:r>
    </w:p>
    <w:p w14:paraId="7C297602" w14:textId="77777777" w:rsidR="00811272" w:rsidRPr="00F468A2" w:rsidRDefault="00811272" w:rsidP="00992EA5">
      <w:pPr>
        <w:pStyle w:val="Body"/>
        <w:spacing w:after="0"/>
        <w:rPr>
          <w:rFonts w:ascii="Arial" w:eastAsia="Calibri" w:hAnsi="Arial" w:cs="Arial"/>
          <w:b/>
          <w:bCs/>
          <w:szCs w:val="22"/>
          <w:lang w:val="en-IN"/>
        </w:rPr>
      </w:pPr>
    </w:p>
    <w:p w14:paraId="6F6C6437" w14:textId="77777777" w:rsidR="00992EA5" w:rsidRPr="00F468A2" w:rsidRDefault="00992EA5" w:rsidP="00992EA5">
      <w:pPr>
        <w:pStyle w:val="Body"/>
        <w:numPr>
          <w:ilvl w:val="0"/>
          <w:numId w:val="32"/>
        </w:numPr>
        <w:spacing w:after="0"/>
        <w:rPr>
          <w:rFonts w:ascii="Arial" w:eastAsia="Calibri" w:hAnsi="Arial" w:cs="Arial"/>
          <w:szCs w:val="22"/>
          <w:lang w:val="en-IN"/>
        </w:rPr>
      </w:pPr>
      <w:r w:rsidRPr="00F468A2">
        <w:rPr>
          <w:rFonts w:ascii="Arial" w:eastAsia="Calibri" w:hAnsi="Arial" w:cs="Arial"/>
          <w:b/>
          <w:bCs/>
          <w:szCs w:val="22"/>
          <w:lang w:val="en-GB"/>
        </w:rPr>
        <w:t>Physical observation:</w:t>
      </w:r>
    </w:p>
    <w:p w14:paraId="335BCFF3" w14:textId="1F52342B" w:rsidR="00992EA5" w:rsidRPr="00F468A2" w:rsidRDefault="00992EA5" w:rsidP="00992EA5">
      <w:pPr>
        <w:pStyle w:val="Body"/>
        <w:rPr>
          <w:rFonts w:ascii="Arial" w:eastAsia="Calibri" w:hAnsi="Arial" w:cs="Arial"/>
          <w:szCs w:val="22"/>
          <w:lang w:val="en-GB"/>
        </w:rPr>
      </w:pPr>
      <w:r w:rsidRPr="00F468A2">
        <w:rPr>
          <w:rFonts w:ascii="Arial" w:eastAsia="Calibri" w:hAnsi="Arial" w:cs="Arial"/>
          <w:b/>
          <w:bCs/>
          <w:szCs w:val="22"/>
          <w:lang w:val="en-GB"/>
        </w:rPr>
        <w:t xml:space="preserve">1.1 Fruit weight (g): </w:t>
      </w:r>
      <w:r w:rsidRPr="00F468A2">
        <w:rPr>
          <w:rFonts w:ascii="Arial" w:eastAsia="Calibri" w:hAnsi="Arial" w:cs="Arial"/>
          <w:szCs w:val="22"/>
          <w:lang w:val="en-GB"/>
        </w:rPr>
        <w:t xml:space="preserve">Fruits of </w:t>
      </w:r>
      <w:r w:rsidR="001E3D6A" w:rsidRPr="00F468A2">
        <w:rPr>
          <w:rFonts w:ascii="Arial" w:eastAsia="Calibri" w:hAnsi="Arial" w:cs="Arial"/>
          <w:szCs w:val="22"/>
          <w:lang w:val="en-GB"/>
        </w:rPr>
        <w:t xml:space="preserve">the </w:t>
      </w:r>
      <w:r w:rsidRPr="00F468A2">
        <w:rPr>
          <w:rFonts w:ascii="Arial" w:eastAsia="Calibri" w:hAnsi="Arial" w:cs="Arial"/>
          <w:szCs w:val="22"/>
          <w:lang w:val="en-GB"/>
        </w:rPr>
        <w:t xml:space="preserve">investigational set were weighed with a scientific weighing (accuracy 0.001mg) balance at the start of each experiment (freshly harvested, i.e., at day 0) and thereafter at regular </w:t>
      </w:r>
      <w:r w:rsidR="001E3D6A" w:rsidRPr="00F468A2">
        <w:rPr>
          <w:rFonts w:ascii="Arial" w:eastAsia="Calibri" w:hAnsi="Arial" w:cs="Arial"/>
          <w:szCs w:val="22"/>
          <w:lang w:val="en-GB"/>
        </w:rPr>
        <w:t>intervals</w:t>
      </w:r>
      <w:r w:rsidRPr="00F468A2">
        <w:rPr>
          <w:rFonts w:ascii="Arial" w:eastAsia="Calibri" w:hAnsi="Arial" w:cs="Arial"/>
          <w:szCs w:val="22"/>
          <w:lang w:val="en-GB"/>
        </w:rPr>
        <w:t xml:space="preserve"> during the storage period.</w:t>
      </w:r>
    </w:p>
    <w:p w14:paraId="162BD567" w14:textId="2FA821AD" w:rsidR="00992EA5" w:rsidRPr="00F468A2" w:rsidRDefault="00992EA5" w:rsidP="00992EA5">
      <w:pPr>
        <w:pStyle w:val="Body"/>
        <w:rPr>
          <w:rFonts w:ascii="Arial" w:eastAsia="Calibri" w:hAnsi="Arial" w:cs="Arial"/>
          <w:szCs w:val="22"/>
          <w:lang w:val="en-GB"/>
        </w:rPr>
      </w:pPr>
      <w:r w:rsidRPr="00F468A2">
        <w:rPr>
          <w:rFonts w:ascii="Arial" w:eastAsia="Calibri" w:hAnsi="Arial" w:cs="Arial"/>
          <w:noProof/>
          <w:szCs w:val="22"/>
          <w:lang w:val="en-IN"/>
        </w:rPr>
        <w:drawing>
          <wp:anchor distT="0" distB="0" distL="114300" distR="114300" simplePos="0" relativeHeight="251661312" behindDoc="0" locked="0" layoutInCell="1" allowOverlap="1" wp14:anchorId="246F0A93" wp14:editId="67B540E8">
            <wp:simplePos x="0" y="0"/>
            <wp:positionH relativeFrom="column">
              <wp:posOffset>1050916</wp:posOffset>
            </wp:positionH>
            <wp:positionV relativeFrom="paragraph">
              <wp:posOffset>607552</wp:posOffset>
            </wp:positionV>
            <wp:extent cx="3182620" cy="777875"/>
            <wp:effectExtent l="0" t="0" r="0" b="0"/>
            <wp:wrapNone/>
            <wp:docPr id="881923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92392" name="Picture 88192392"/>
                    <pic:cNvPicPr/>
                  </pic:nvPicPr>
                  <pic:blipFill>
                    <a:blip r:embed="rId16">
                      <a:extLst>
                        <a:ext uri="{28A0092B-C50C-407E-A947-70E740481C1C}">
                          <a14:useLocalDpi xmlns:a14="http://schemas.microsoft.com/office/drawing/2010/main" val="0"/>
                        </a:ext>
                      </a:extLst>
                    </a:blip>
                    <a:stretch>
                      <a:fillRect/>
                    </a:stretch>
                  </pic:blipFill>
                  <pic:spPr>
                    <a:xfrm>
                      <a:off x="0" y="0"/>
                      <a:ext cx="3240127" cy="791930"/>
                    </a:xfrm>
                    <a:prstGeom prst="rect">
                      <a:avLst/>
                    </a:prstGeom>
                  </pic:spPr>
                </pic:pic>
              </a:graphicData>
            </a:graphic>
            <wp14:sizeRelH relativeFrom="page">
              <wp14:pctWidth>0</wp14:pctWidth>
            </wp14:sizeRelH>
            <wp14:sizeRelV relativeFrom="page">
              <wp14:pctHeight>0</wp14:pctHeight>
            </wp14:sizeRelV>
          </wp:anchor>
        </w:drawing>
      </w:r>
      <w:r w:rsidRPr="00F468A2">
        <w:rPr>
          <w:rFonts w:ascii="Arial" w:eastAsia="Calibri" w:hAnsi="Arial" w:cs="Arial"/>
          <w:b/>
          <w:bCs/>
          <w:szCs w:val="22"/>
          <w:lang w:val="en-GB"/>
        </w:rPr>
        <w:t xml:space="preserve">1.2 Physiological loss in weight (%): </w:t>
      </w:r>
      <w:r w:rsidRPr="00F468A2">
        <w:rPr>
          <w:rFonts w:ascii="Arial" w:eastAsia="Calibri" w:hAnsi="Arial" w:cs="Arial"/>
          <w:szCs w:val="22"/>
          <w:lang w:val="en-GB"/>
        </w:rPr>
        <w:t>The difference between the initial and final weight of the fruit was considered as the total weight loss and calculated as a percentage on a fresh weight basis as per the standard method of AOAC (1994). The weight loss was calculated with the following formula:</w:t>
      </w:r>
    </w:p>
    <w:p w14:paraId="321F891D" w14:textId="77777777" w:rsidR="00992EA5" w:rsidRDefault="00992EA5" w:rsidP="00992EA5">
      <w:pPr>
        <w:pStyle w:val="Body"/>
        <w:rPr>
          <w:rFonts w:ascii="Arial" w:eastAsia="Calibri" w:hAnsi="Arial" w:cs="Arial"/>
          <w:szCs w:val="22"/>
          <w:lang w:val="en-GB"/>
        </w:rPr>
      </w:pPr>
    </w:p>
    <w:p w14:paraId="03366893" w14:textId="77777777" w:rsidR="0066195E" w:rsidRDefault="0066195E" w:rsidP="00992EA5">
      <w:pPr>
        <w:pStyle w:val="Body"/>
        <w:rPr>
          <w:rFonts w:ascii="Arial" w:eastAsia="Calibri" w:hAnsi="Arial" w:cs="Arial"/>
          <w:szCs w:val="22"/>
          <w:lang w:val="en-GB"/>
        </w:rPr>
      </w:pPr>
    </w:p>
    <w:p w14:paraId="6954A77A" w14:textId="77777777" w:rsidR="0066195E" w:rsidRPr="00F468A2" w:rsidRDefault="0066195E" w:rsidP="00992EA5">
      <w:pPr>
        <w:pStyle w:val="Body"/>
        <w:rPr>
          <w:rFonts w:ascii="Arial" w:eastAsia="Calibri" w:hAnsi="Arial" w:cs="Arial"/>
          <w:szCs w:val="22"/>
          <w:lang w:val="en-GB"/>
        </w:rPr>
      </w:pPr>
    </w:p>
    <w:p w14:paraId="75ACE5A9" w14:textId="2DA59168" w:rsidR="00CB6DEC" w:rsidRPr="0066195E" w:rsidRDefault="00244A1A" w:rsidP="00CB6DEC">
      <w:pPr>
        <w:pStyle w:val="Body"/>
        <w:numPr>
          <w:ilvl w:val="1"/>
          <w:numId w:val="32"/>
        </w:numPr>
        <w:rPr>
          <w:rFonts w:ascii="Arial" w:eastAsia="Calibri" w:hAnsi="Arial" w:cs="Arial"/>
          <w:szCs w:val="22"/>
          <w:lang w:val="en-GB"/>
        </w:rPr>
      </w:pPr>
      <w:r w:rsidRPr="00F468A2">
        <w:rPr>
          <w:rFonts w:ascii="Arial" w:eastAsia="Calibri" w:hAnsi="Arial" w:cs="Arial"/>
          <w:noProof/>
          <w:szCs w:val="22"/>
          <w:lang w:val="en-GB"/>
        </w:rPr>
        <w:drawing>
          <wp:anchor distT="0" distB="0" distL="114300" distR="114300" simplePos="0" relativeHeight="251659264" behindDoc="0" locked="0" layoutInCell="1" allowOverlap="1" wp14:anchorId="2CA516A2" wp14:editId="60725611">
            <wp:simplePos x="0" y="0"/>
            <wp:positionH relativeFrom="column">
              <wp:posOffset>1034871</wp:posOffset>
            </wp:positionH>
            <wp:positionV relativeFrom="paragraph">
              <wp:posOffset>726440</wp:posOffset>
            </wp:positionV>
            <wp:extent cx="3193415" cy="715010"/>
            <wp:effectExtent l="0" t="0" r="0" b="0"/>
            <wp:wrapNone/>
            <wp:docPr id="20428078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07842" name="Picture 2042807842"/>
                    <pic:cNvPicPr/>
                  </pic:nvPicPr>
                  <pic:blipFill rotWithShape="1">
                    <a:blip r:embed="rId17">
                      <a:extLst>
                        <a:ext uri="{28A0092B-C50C-407E-A947-70E740481C1C}">
                          <a14:useLocalDpi xmlns:a14="http://schemas.microsoft.com/office/drawing/2010/main" val="0"/>
                        </a:ext>
                      </a:extLst>
                    </a:blip>
                    <a:srcRect l="3518" t="7579" r="2274" b="10527"/>
                    <a:stretch/>
                  </pic:blipFill>
                  <pic:spPr bwMode="auto">
                    <a:xfrm>
                      <a:off x="0" y="0"/>
                      <a:ext cx="3193415" cy="715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2EA5" w:rsidRPr="00F468A2">
        <w:rPr>
          <w:rFonts w:ascii="Arial" w:eastAsia="Calibri" w:hAnsi="Arial" w:cs="Arial"/>
          <w:b/>
          <w:bCs/>
          <w:szCs w:val="22"/>
          <w:lang w:val="en-GB"/>
        </w:rPr>
        <w:t xml:space="preserve">Per cent decay (%): </w:t>
      </w:r>
      <w:r w:rsidR="00992EA5" w:rsidRPr="00F468A2">
        <w:rPr>
          <w:rFonts w:ascii="Arial" w:eastAsia="Calibri" w:hAnsi="Arial" w:cs="Arial"/>
          <w:szCs w:val="22"/>
          <w:lang w:val="en-GB"/>
        </w:rPr>
        <w:t>Ten fruit samples of each treatment were used to study the decay percentage. Based on the number of fruits spoiled (unfit for human consumption), the percentage decay was worked out</w:t>
      </w:r>
      <w:r w:rsidR="001E3D6A" w:rsidRPr="00F468A2">
        <w:rPr>
          <w:rFonts w:ascii="Arial" w:eastAsia="Calibri" w:hAnsi="Arial" w:cs="Arial"/>
          <w:szCs w:val="22"/>
          <w:lang w:val="en-GB"/>
        </w:rPr>
        <w:t>,</w:t>
      </w:r>
      <w:r w:rsidR="00992EA5" w:rsidRPr="00F468A2">
        <w:rPr>
          <w:rFonts w:ascii="Arial" w:eastAsia="Calibri" w:hAnsi="Arial" w:cs="Arial"/>
          <w:szCs w:val="22"/>
          <w:lang w:val="en-GB"/>
        </w:rPr>
        <w:t xml:space="preserve"> and the spoiled fruits were </w:t>
      </w:r>
      <w:r w:rsidR="00992EA5" w:rsidRPr="00F468A2">
        <w:rPr>
          <w:rFonts w:ascii="Arial" w:eastAsia="Calibri" w:hAnsi="Arial" w:cs="Arial"/>
          <w:szCs w:val="22"/>
          <w:lang w:val="en-GB"/>
        </w:rPr>
        <w:lastRenderedPageBreak/>
        <w:t xml:space="preserve">removed. It was determined by using the following formula according to Ismail </w:t>
      </w:r>
      <w:r w:rsidR="00992EA5" w:rsidRPr="00F468A2">
        <w:rPr>
          <w:rFonts w:ascii="Arial" w:eastAsia="Calibri" w:hAnsi="Arial" w:cs="Arial"/>
          <w:i/>
          <w:iCs/>
          <w:szCs w:val="22"/>
          <w:lang w:val="en-GB"/>
        </w:rPr>
        <w:t>et</w:t>
      </w:r>
      <w:r w:rsidR="00992EA5" w:rsidRPr="00F468A2">
        <w:rPr>
          <w:rFonts w:ascii="Arial" w:eastAsia="Calibri" w:hAnsi="Arial" w:cs="Arial"/>
          <w:szCs w:val="22"/>
          <w:lang w:val="en-GB"/>
        </w:rPr>
        <w:t xml:space="preserve"> </w:t>
      </w:r>
      <w:r w:rsidR="00992EA5" w:rsidRPr="00F468A2">
        <w:rPr>
          <w:rFonts w:ascii="Arial" w:eastAsia="Calibri" w:hAnsi="Arial" w:cs="Arial"/>
          <w:i/>
          <w:iCs/>
          <w:szCs w:val="22"/>
          <w:lang w:val="en-GB"/>
        </w:rPr>
        <w:t>al</w:t>
      </w:r>
      <w:r w:rsidR="00992EA5" w:rsidRPr="00F468A2">
        <w:rPr>
          <w:rFonts w:ascii="Arial" w:eastAsia="Calibri" w:hAnsi="Arial" w:cs="Arial"/>
          <w:szCs w:val="22"/>
          <w:lang w:val="en-GB"/>
        </w:rPr>
        <w:t xml:space="preserve">., 2010. </w:t>
      </w:r>
    </w:p>
    <w:p w14:paraId="269096FB" w14:textId="77777777" w:rsidR="00992EA5" w:rsidRPr="00F468A2" w:rsidRDefault="00992EA5" w:rsidP="00992EA5">
      <w:pPr>
        <w:pStyle w:val="Body"/>
        <w:numPr>
          <w:ilvl w:val="0"/>
          <w:numId w:val="32"/>
        </w:numPr>
        <w:spacing w:after="0"/>
        <w:rPr>
          <w:rFonts w:ascii="Arial" w:eastAsia="Calibri" w:hAnsi="Arial" w:cs="Arial"/>
          <w:szCs w:val="22"/>
          <w:lang w:val="en-IN"/>
        </w:rPr>
      </w:pPr>
      <w:r w:rsidRPr="00F468A2">
        <w:rPr>
          <w:rFonts w:ascii="Arial" w:eastAsia="Calibri" w:hAnsi="Arial" w:cs="Arial"/>
          <w:b/>
          <w:bCs/>
          <w:szCs w:val="22"/>
          <w:lang w:val="en-IN"/>
        </w:rPr>
        <w:t>Chemical parameters:</w:t>
      </w:r>
    </w:p>
    <w:p w14:paraId="13FCF3AD" w14:textId="45639C20" w:rsidR="00992EA5" w:rsidRPr="00F468A2" w:rsidRDefault="00CB6DEC" w:rsidP="00992EA5">
      <w:pPr>
        <w:pStyle w:val="Body"/>
        <w:rPr>
          <w:rFonts w:ascii="Arial" w:eastAsia="Calibri" w:hAnsi="Arial" w:cs="Arial"/>
          <w:szCs w:val="22"/>
          <w:lang w:val="en-GB"/>
        </w:rPr>
      </w:pPr>
      <w:r w:rsidRPr="00F468A2">
        <w:rPr>
          <w:rFonts w:ascii="Arial" w:eastAsia="Calibri" w:hAnsi="Arial" w:cs="Arial"/>
          <w:noProof/>
          <w:szCs w:val="22"/>
          <w:lang w:val="en-GB"/>
        </w:rPr>
        <w:drawing>
          <wp:anchor distT="0" distB="0" distL="114300" distR="114300" simplePos="0" relativeHeight="251660288" behindDoc="0" locked="0" layoutInCell="1" allowOverlap="1" wp14:anchorId="4FED6441" wp14:editId="3EAD4515">
            <wp:simplePos x="0" y="0"/>
            <wp:positionH relativeFrom="column">
              <wp:posOffset>1172845</wp:posOffset>
            </wp:positionH>
            <wp:positionV relativeFrom="paragraph">
              <wp:posOffset>519609</wp:posOffset>
            </wp:positionV>
            <wp:extent cx="3176905" cy="706120"/>
            <wp:effectExtent l="0" t="0" r="0" b="0"/>
            <wp:wrapNone/>
            <wp:docPr id="545956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956338" name="Picture 545956338"/>
                    <pic:cNvPicPr/>
                  </pic:nvPicPr>
                  <pic:blipFill rotWithShape="1">
                    <a:blip r:embed="rId18" cstate="print">
                      <a:extLst>
                        <a:ext uri="{28A0092B-C50C-407E-A947-70E740481C1C}">
                          <a14:useLocalDpi xmlns:a14="http://schemas.microsoft.com/office/drawing/2010/main" val="0"/>
                        </a:ext>
                      </a:extLst>
                    </a:blip>
                    <a:srcRect l="3372" t="-2" r="4895" b="8942"/>
                    <a:stretch/>
                  </pic:blipFill>
                  <pic:spPr bwMode="auto">
                    <a:xfrm>
                      <a:off x="0" y="0"/>
                      <a:ext cx="3176905" cy="706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2EA5" w:rsidRPr="00F468A2">
        <w:rPr>
          <w:rFonts w:ascii="Arial" w:eastAsia="Calibri" w:hAnsi="Arial" w:cs="Arial"/>
          <w:b/>
          <w:bCs/>
          <w:szCs w:val="22"/>
          <w:lang w:val="en-GB"/>
        </w:rPr>
        <w:t xml:space="preserve">2.1 Total Soluble Solids (° Brix): </w:t>
      </w:r>
      <w:r w:rsidR="001E3D6A" w:rsidRPr="00F468A2">
        <w:rPr>
          <w:rFonts w:ascii="Arial" w:eastAsia="Calibri" w:hAnsi="Arial" w:cs="Arial"/>
          <w:szCs w:val="22"/>
          <w:lang w:val="en-GB"/>
        </w:rPr>
        <w:t xml:space="preserve">An </w:t>
      </w:r>
      <w:r w:rsidR="00992EA5" w:rsidRPr="00F468A2">
        <w:rPr>
          <w:rFonts w:ascii="Arial" w:eastAsia="Calibri" w:hAnsi="Arial" w:cs="Arial"/>
          <w:szCs w:val="22"/>
          <w:lang w:val="en-GB"/>
        </w:rPr>
        <w:t xml:space="preserve">Erma hand refractometer (range 0-32 °Brix) was used to </w:t>
      </w:r>
      <w:r w:rsidR="001E3D6A" w:rsidRPr="00F468A2">
        <w:rPr>
          <w:rFonts w:ascii="Arial" w:eastAsia="Calibri" w:hAnsi="Arial" w:cs="Arial"/>
          <w:szCs w:val="22"/>
          <w:lang w:val="en-GB"/>
        </w:rPr>
        <w:t>measure</w:t>
      </w:r>
      <w:r w:rsidR="00992EA5" w:rsidRPr="00F468A2">
        <w:rPr>
          <w:rFonts w:ascii="Arial" w:eastAsia="Calibri" w:hAnsi="Arial" w:cs="Arial"/>
          <w:szCs w:val="22"/>
          <w:lang w:val="en-GB"/>
        </w:rPr>
        <w:t xml:space="preserve"> </w:t>
      </w:r>
      <w:r w:rsidR="001E3D6A" w:rsidRPr="00F468A2">
        <w:rPr>
          <w:rFonts w:ascii="Arial" w:eastAsia="Calibri" w:hAnsi="Arial" w:cs="Arial"/>
          <w:szCs w:val="22"/>
          <w:lang w:val="en-GB"/>
        </w:rPr>
        <w:t xml:space="preserve">the </w:t>
      </w:r>
      <w:r w:rsidR="00992EA5" w:rsidRPr="00F468A2">
        <w:rPr>
          <w:rFonts w:ascii="Arial" w:eastAsia="Calibri" w:hAnsi="Arial" w:cs="Arial"/>
          <w:szCs w:val="22"/>
          <w:lang w:val="en-GB"/>
        </w:rPr>
        <w:t xml:space="preserve">total soluble solids of pulp. A drop of </w:t>
      </w:r>
      <w:r w:rsidR="001E3D6A" w:rsidRPr="00F468A2">
        <w:rPr>
          <w:rFonts w:ascii="Arial" w:eastAsia="Calibri" w:hAnsi="Arial" w:cs="Arial"/>
          <w:szCs w:val="22"/>
          <w:lang w:val="en-GB"/>
        </w:rPr>
        <w:t>homogenised</w:t>
      </w:r>
      <w:r w:rsidR="00992EA5" w:rsidRPr="00F468A2">
        <w:rPr>
          <w:rFonts w:ascii="Arial" w:eastAsia="Calibri" w:hAnsi="Arial" w:cs="Arial"/>
          <w:szCs w:val="22"/>
          <w:lang w:val="en-GB"/>
        </w:rPr>
        <w:t xml:space="preserve"> pulp was used to measure the TSS, and values were expressed as °Brix.</w:t>
      </w:r>
    </w:p>
    <w:p w14:paraId="47937567" w14:textId="77777777" w:rsidR="0046799A" w:rsidRPr="00F468A2" w:rsidRDefault="0046799A" w:rsidP="00992EA5">
      <w:pPr>
        <w:pStyle w:val="Body"/>
        <w:rPr>
          <w:rFonts w:ascii="Arial" w:eastAsia="Calibri" w:hAnsi="Arial" w:cs="Arial"/>
          <w:szCs w:val="22"/>
          <w:lang w:val="en-GB"/>
        </w:rPr>
      </w:pPr>
    </w:p>
    <w:p w14:paraId="6A1CFB2D" w14:textId="513191AE" w:rsidR="00992EA5" w:rsidRPr="00F468A2" w:rsidRDefault="00992EA5" w:rsidP="00992EA5">
      <w:pPr>
        <w:pStyle w:val="Body"/>
        <w:rPr>
          <w:rFonts w:ascii="Arial" w:eastAsia="Calibri" w:hAnsi="Arial" w:cs="Arial"/>
          <w:szCs w:val="22"/>
          <w:lang w:val="en-GB"/>
        </w:rPr>
      </w:pPr>
    </w:p>
    <w:p w14:paraId="6FAAD150" w14:textId="77777777" w:rsidR="00CB6DEC" w:rsidRPr="00F468A2" w:rsidRDefault="00CB6DEC" w:rsidP="00992EA5">
      <w:pPr>
        <w:pStyle w:val="Body"/>
        <w:rPr>
          <w:rFonts w:ascii="Arial" w:eastAsia="Calibri" w:hAnsi="Arial" w:cs="Arial"/>
          <w:szCs w:val="22"/>
          <w:lang w:val="en-GB"/>
        </w:rPr>
      </w:pPr>
    </w:p>
    <w:p w14:paraId="1344530E" w14:textId="2D3B1EB4" w:rsidR="00992EA5" w:rsidRPr="00F468A2" w:rsidRDefault="00992EA5" w:rsidP="00992EA5">
      <w:pPr>
        <w:pStyle w:val="Body"/>
        <w:numPr>
          <w:ilvl w:val="0"/>
          <w:numId w:val="32"/>
        </w:numPr>
        <w:spacing w:after="0"/>
        <w:rPr>
          <w:rFonts w:ascii="Arial" w:eastAsia="Calibri" w:hAnsi="Arial" w:cs="Arial"/>
          <w:szCs w:val="22"/>
          <w:lang w:val="en-IN"/>
        </w:rPr>
      </w:pPr>
      <w:r w:rsidRPr="00F468A2">
        <w:rPr>
          <w:rFonts w:ascii="Arial" w:eastAsia="Calibri" w:hAnsi="Arial" w:cs="Arial"/>
          <w:b/>
          <w:bCs/>
          <w:szCs w:val="22"/>
          <w:lang w:val="en-IN"/>
        </w:rPr>
        <w:t>Microbial analysis t</w:t>
      </w:r>
      <w:r w:rsidRPr="00F468A2">
        <w:rPr>
          <w:rFonts w:ascii="Arial" w:eastAsia="Calibri" w:hAnsi="Arial" w:cs="Arial"/>
          <w:b/>
          <w:bCs/>
          <w:szCs w:val="22"/>
          <w:lang w:val="en-GB"/>
        </w:rPr>
        <w:t>o study the shelf life</w:t>
      </w:r>
      <w:r w:rsidR="001E3D6A" w:rsidRPr="00F468A2">
        <w:rPr>
          <w:rFonts w:ascii="Arial" w:eastAsia="Calibri" w:hAnsi="Arial" w:cs="Arial"/>
          <w:b/>
          <w:bCs/>
          <w:szCs w:val="22"/>
          <w:lang w:val="en-GB"/>
        </w:rPr>
        <w:t xml:space="preserve"> </w:t>
      </w:r>
      <w:r w:rsidRPr="00F468A2">
        <w:rPr>
          <w:rFonts w:ascii="Arial" w:eastAsia="Calibri" w:hAnsi="Arial" w:cs="Arial"/>
          <w:b/>
          <w:bCs/>
          <w:szCs w:val="22"/>
          <w:lang w:val="en-GB"/>
        </w:rPr>
        <w:t xml:space="preserve">and decay incidence of samples: </w:t>
      </w:r>
      <w:r w:rsidRPr="00F468A2">
        <w:rPr>
          <w:rFonts w:ascii="Arial" w:eastAsia="Calibri" w:hAnsi="Arial" w:cs="Arial"/>
          <w:szCs w:val="22"/>
          <w:lang w:val="en-GB"/>
        </w:rPr>
        <w:t xml:space="preserve">Shelf life refers to </w:t>
      </w:r>
      <w:r w:rsidR="001E3D6A" w:rsidRPr="00F468A2">
        <w:rPr>
          <w:rFonts w:ascii="Arial" w:eastAsia="Calibri" w:hAnsi="Arial" w:cs="Arial"/>
          <w:szCs w:val="22"/>
          <w:lang w:val="en-GB"/>
        </w:rPr>
        <w:t>the</w:t>
      </w:r>
      <w:r w:rsidRPr="00F468A2">
        <w:rPr>
          <w:rFonts w:ascii="Arial" w:eastAsia="Calibri" w:hAnsi="Arial" w:cs="Arial"/>
          <w:szCs w:val="22"/>
          <w:lang w:val="en-GB"/>
        </w:rPr>
        <w:t xml:space="preserve"> </w:t>
      </w:r>
      <w:r w:rsidR="001E3D6A" w:rsidRPr="00F468A2">
        <w:rPr>
          <w:rFonts w:ascii="Arial" w:eastAsia="Calibri" w:hAnsi="Arial" w:cs="Arial"/>
          <w:szCs w:val="22"/>
          <w:lang w:val="en-GB"/>
        </w:rPr>
        <w:t>period</w:t>
      </w:r>
      <w:r w:rsidRPr="00F468A2">
        <w:rPr>
          <w:rFonts w:ascii="Arial" w:eastAsia="Calibri" w:hAnsi="Arial" w:cs="Arial"/>
          <w:szCs w:val="22"/>
          <w:lang w:val="en-GB"/>
        </w:rPr>
        <w:t xml:space="preserve"> for which a fruit or vegetable can be stored. The item becomes unfit for use after </w:t>
      </w:r>
      <w:r w:rsidR="00C06488" w:rsidRPr="00F468A2">
        <w:rPr>
          <w:rFonts w:ascii="Arial" w:eastAsia="Calibri" w:hAnsi="Arial" w:cs="Arial"/>
          <w:szCs w:val="22"/>
          <w:lang w:val="en-GB"/>
        </w:rPr>
        <w:t>its</w:t>
      </w:r>
      <w:r w:rsidRPr="00F468A2">
        <w:rPr>
          <w:rFonts w:ascii="Arial" w:eastAsia="Calibri" w:hAnsi="Arial" w:cs="Arial"/>
          <w:szCs w:val="22"/>
          <w:lang w:val="en-GB"/>
        </w:rPr>
        <w:t xml:space="preserve"> shelf life. The selected fruits and vegetables </w:t>
      </w:r>
      <w:r w:rsidR="00C06488" w:rsidRPr="00F468A2">
        <w:rPr>
          <w:rFonts w:ascii="Arial" w:eastAsia="Calibri" w:hAnsi="Arial" w:cs="Arial"/>
          <w:szCs w:val="22"/>
          <w:lang w:val="en-GB"/>
        </w:rPr>
        <w:t xml:space="preserve">were </w:t>
      </w:r>
      <w:r w:rsidRPr="00F468A2">
        <w:rPr>
          <w:rFonts w:ascii="Arial" w:eastAsia="Calibri" w:hAnsi="Arial" w:cs="Arial"/>
          <w:szCs w:val="22"/>
          <w:lang w:val="en-GB"/>
        </w:rPr>
        <w:t>coated with the coatings of different oils</w:t>
      </w:r>
      <w:r w:rsidR="00C06488" w:rsidRPr="00F468A2">
        <w:rPr>
          <w:rFonts w:ascii="Arial" w:eastAsia="Calibri" w:hAnsi="Arial" w:cs="Arial"/>
          <w:szCs w:val="22"/>
          <w:lang w:val="en-GB"/>
        </w:rPr>
        <w:t>,</w:t>
      </w:r>
      <w:r w:rsidRPr="00F468A2">
        <w:rPr>
          <w:rFonts w:ascii="Arial" w:eastAsia="Calibri" w:hAnsi="Arial" w:cs="Arial"/>
          <w:szCs w:val="22"/>
          <w:lang w:val="en-GB"/>
        </w:rPr>
        <w:t xml:space="preserve"> namely castor, coconut, olive, sunflower and aloe vera</w:t>
      </w:r>
      <w:r w:rsidR="00C06488" w:rsidRPr="00F468A2">
        <w:rPr>
          <w:rFonts w:ascii="Arial" w:eastAsia="Calibri" w:hAnsi="Arial" w:cs="Arial"/>
          <w:szCs w:val="22"/>
          <w:lang w:val="en-GB"/>
        </w:rPr>
        <w:t xml:space="preserve"> gel</w:t>
      </w:r>
      <w:r w:rsidRPr="00F468A2">
        <w:rPr>
          <w:rFonts w:ascii="Arial" w:eastAsia="Calibri" w:hAnsi="Arial" w:cs="Arial"/>
          <w:szCs w:val="22"/>
          <w:lang w:val="en-GB"/>
        </w:rPr>
        <w:t>. The samples were analysed throughout the storage duration for microbial contamination.</w:t>
      </w:r>
    </w:p>
    <w:p w14:paraId="3F32F848" w14:textId="77777777" w:rsidR="00992EA5" w:rsidRPr="00F468A2" w:rsidRDefault="00992EA5" w:rsidP="00992EA5">
      <w:pPr>
        <w:pStyle w:val="Body"/>
        <w:spacing w:after="0"/>
        <w:rPr>
          <w:rFonts w:ascii="Arial" w:eastAsia="Calibri" w:hAnsi="Arial" w:cs="Arial"/>
          <w:szCs w:val="22"/>
          <w:lang w:val="en-IN"/>
        </w:rPr>
      </w:pPr>
    </w:p>
    <w:p w14:paraId="3E6B280C" w14:textId="755264B8" w:rsidR="00992EA5" w:rsidRPr="00F468A2" w:rsidRDefault="00992EA5" w:rsidP="00992EA5">
      <w:pPr>
        <w:pStyle w:val="Body"/>
        <w:numPr>
          <w:ilvl w:val="0"/>
          <w:numId w:val="32"/>
        </w:numPr>
        <w:rPr>
          <w:rFonts w:ascii="Arial" w:eastAsia="Calibri" w:hAnsi="Arial" w:cs="Arial"/>
          <w:b/>
          <w:bCs/>
          <w:szCs w:val="22"/>
          <w:lang w:val="en-GB"/>
        </w:rPr>
      </w:pPr>
      <w:r w:rsidRPr="00F468A2">
        <w:rPr>
          <w:rFonts w:ascii="Arial" w:eastAsia="Calibri" w:hAnsi="Arial" w:cs="Arial"/>
          <w:b/>
          <w:bCs/>
          <w:szCs w:val="22"/>
          <w:lang w:val="en-GB"/>
        </w:rPr>
        <w:t xml:space="preserve">Sensory evaluation of the coated samples: </w:t>
      </w:r>
      <w:r w:rsidRPr="00F468A2">
        <w:rPr>
          <w:rFonts w:ascii="Arial" w:eastAsia="Calibri" w:hAnsi="Arial" w:cs="Arial"/>
          <w:szCs w:val="22"/>
          <w:lang w:val="en-GB"/>
        </w:rPr>
        <w:t xml:space="preserve">The sensory characters viz., size, shape, skin colour, texture, aroma, appearance, marketability and overall acceptability of coated fruits and vegetables during their storage life were evaluated on </w:t>
      </w:r>
      <w:r w:rsidR="00C06488" w:rsidRPr="00F468A2">
        <w:rPr>
          <w:rFonts w:ascii="Arial" w:eastAsia="Calibri" w:hAnsi="Arial" w:cs="Arial"/>
          <w:szCs w:val="22"/>
          <w:lang w:val="en-GB"/>
        </w:rPr>
        <w:t xml:space="preserve">a </w:t>
      </w:r>
      <w:r w:rsidRPr="00F468A2">
        <w:rPr>
          <w:rFonts w:ascii="Arial" w:eastAsia="Calibri" w:hAnsi="Arial" w:cs="Arial"/>
          <w:szCs w:val="22"/>
          <w:lang w:val="en-GB"/>
        </w:rPr>
        <w:t xml:space="preserve">four-point hedonic scale (Larmond, 1977). The information contained on the </w:t>
      </w:r>
      <w:r w:rsidR="00C06488" w:rsidRPr="00F468A2">
        <w:rPr>
          <w:rFonts w:ascii="Arial" w:eastAsia="Calibri" w:hAnsi="Arial" w:cs="Arial"/>
          <w:szCs w:val="22"/>
          <w:lang w:val="en-GB"/>
        </w:rPr>
        <w:t>scale</w:t>
      </w:r>
      <w:r w:rsidRPr="00F468A2">
        <w:rPr>
          <w:rFonts w:ascii="Arial" w:eastAsia="Calibri" w:hAnsi="Arial" w:cs="Arial"/>
          <w:szCs w:val="22"/>
          <w:lang w:val="en-GB"/>
        </w:rPr>
        <w:t xml:space="preserve"> was 4: extremely like; 3: moderately like; 2: neither like nor dislike; 1: dislike. 10 </w:t>
      </w:r>
      <w:r w:rsidR="0046799A" w:rsidRPr="00F468A2">
        <w:rPr>
          <w:rFonts w:ascii="Arial" w:eastAsia="Calibri" w:hAnsi="Arial" w:cs="Arial"/>
          <w:szCs w:val="22"/>
          <w:lang w:val="en-GB"/>
        </w:rPr>
        <w:t>panellists</w:t>
      </w:r>
      <w:r w:rsidRPr="00F468A2">
        <w:rPr>
          <w:rFonts w:ascii="Arial" w:eastAsia="Calibri" w:hAnsi="Arial" w:cs="Arial"/>
          <w:szCs w:val="22"/>
          <w:lang w:val="en-GB"/>
        </w:rPr>
        <w:t xml:space="preserve"> were invited to discriminate </w:t>
      </w:r>
      <w:r w:rsidR="00C06488" w:rsidRPr="00F468A2">
        <w:rPr>
          <w:rFonts w:ascii="Arial" w:eastAsia="Calibri" w:hAnsi="Arial" w:cs="Arial"/>
          <w:szCs w:val="22"/>
          <w:lang w:val="en-GB"/>
        </w:rPr>
        <w:t xml:space="preserve">between </w:t>
      </w:r>
      <w:r w:rsidRPr="00F468A2">
        <w:rPr>
          <w:rFonts w:ascii="Arial" w:eastAsia="Calibri" w:hAnsi="Arial" w:cs="Arial"/>
          <w:szCs w:val="22"/>
          <w:lang w:val="en-GB"/>
        </w:rPr>
        <w:t>different attributes. Sensory evaluation was completed by judges</w:t>
      </w:r>
      <w:r w:rsidR="00C06488" w:rsidRPr="00F468A2">
        <w:rPr>
          <w:rFonts w:ascii="Arial" w:eastAsia="Calibri" w:hAnsi="Arial" w:cs="Arial"/>
          <w:szCs w:val="22"/>
          <w:lang w:val="en-GB"/>
        </w:rPr>
        <w:t>,</w:t>
      </w:r>
      <w:r w:rsidRPr="00F468A2">
        <w:rPr>
          <w:rFonts w:ascii="Arial" w:eastAsia="Calibri" w:hAnsi="Arial" w:cs="Arial"/>
          <w:szCs w:val="22"/>
          <w:lang w:val="en-GB"/>
        </w:rPr>
        <w:t xml:space="preserve"> and their observations were recorded.</w:t>
      </w:r>
    </w:p>
    <w:p w14:paraId="14811783" w14:textId="26A544EB" w:rsidR="00992EA5" w:rsidRDefault="00992EA5" w:rsidP="0066195E">
      <w:pPr>
        <w:pStyle w:val="Body"/>
        <w:numPr>
          <w:ilvl w:val="0"/>
          <w:numId w:val="32"/>
        </w:numPr>
        <w:rPr>
          <w:rFonts w:ascii="Arial" w:eastAsia="Calibri" w:hAnsi="Arial" w:cs="Arial"/>
          <w:szCs w:val="22"/>
          <w:lang w:val="en-IN"/>
        </w:rPr>
      </w:pPr>
      <w:r w:rsidRPr="00F468A2">
        <w:rPr>
          <w:rFonts w:ascii="Arial" w:eastAsia="Calibri" w:hAnsi="Arial" w:cs="Arial"/>
          <w:b/>
          <w:bCs/>
          <w:szCs w:val="22"/>
          <w:lang w:val="en-IN"/>
        </w:rPr>
        <w:t>Statistical Analysis</w:t>
      </w:r>
      <w:r w:rsidRPr="00F468A2">
        <w:rPr>
          <w:rFonts w:ascii="Arial" w:eastAsia="Calibri" w:hAnsi="Arial" w:cs="Arial"/>
          <w:szCs w:val="22"/>
          <w:lang w:val="en-IN"/>
        </w:rPr>
        <w:t>: To ascertain the significance of variations among the treatments, the experimental results were statistically analysed using One-Way Analysis of Variance (ANOVA). To find significant differences between treatments, the means were compared using the Critical Difference (CD) test at a 5% level of significance (p &lt; 0.05). Additionally, the Coefficient of Variation (CV%) was computed to evaluate the accuracy of the findings. All the statistical analysis was carried out by using MS Excel.</w:t>
      </w:r>
    </w:p>
    <w:p w14:paraId="2F75BA70" w14:textId="77777777" w:rsidR="0066195E" w:rsidRPr="0066195E" w:rsidRDefault="0066195E" w:rsidP="00223E2F">
      <w:pPr>
        <w:pStyle w:val="Body"/>
        <w:ind w:left="720"/>
        <w:rPr>
          <w:rFonts w:ascii="Arial" w:eastAsia="Calibri" w:hAnsi="Arial" w:cs="Arial"/>
          <w:szCs w:val="22"/>
          <w:lang w:val="en-IN"/>
        </w:rPr>
      </w:pPr>
    </w:p>
    <w:p w14:paraId="519D1B0A" w14:textId="0FBC7249" w:rsidR="00992EA5" w:rsidRPr="00420125" w:rsidRDefault="00CA06A4" w:rsidP="00992EA5">
      <w:pPr>
        <w:pStyle w:val="Body"/>
        <w:rPr>
          <w:rFonts w:ascii="Arial" w:eastAsia="Calibri" w:hAnsi="Arial" w:cs="Arial"/>
          <w:b/>
          <w:bCs/>
          <w:szCs w:val="22"/>
          <w:lang w:val="en-IN"/>
        </w:rPr>
      </w:pPr>
      <w:r w:rsidRPr="00F468A2">
        <w:rPr>
          <w:rFonts w:ascii="Arial" w:eastAsia="Calibri" w:hAnsi="Arial" w:cs="Arial"/>
          <w:b/>
          <w:bCs/>
          <w:szCs w:val="22"/>
          <w:lang w:val="en-IN"/>
        </w:rPr>
        <w:t xml:space="preserve">Chart 1: </w:t>
      </w:r>
      <w:r w:rsidR="00A53870" w:rsidRPr="00F468A2">
        <w:rPr>
          <w:rFonts w:ascii="Arial" w:eastAsia="Calibri" w:hAnsi="Arial" w:cs="Arial"/>
          <w:b/>
          <w:bCs/>
          <w:szCs w:val="22"/>
          <w:lang w:val="en-IN"/>
        </w:rPr>
        <w:t>Research Methodology Flowchart</w:t>
      </w:r>
    </w:p>
    <w:p w14:paraId="13232660" w14:textId="253DF442" w:rsidR="00992EA5" w:rsidRPr="00F468A2" w:rsidRDefault="00CA06A4" w:rsidP="00992EA5">
      <w:pPr>
        <w:pStyle w:val="Body"/>
        <w:rPr>
          <w:rFonts w:ascii="Arial" w:eastAsia="Calibri" w:hAnsi="Arial" w:cs="Arial"/>
          <w:szCs w:val="22"/>
          <w:lang w:val="en-IN"/>
        </w:rPr>
      </w:pPr>
      <w:r w:rsidRPr="00F468A2">
        <w:rPr>
          <w:rFonts w:ascii="Arial" w:eastAsia="Calibri" w:hAnsi="Arial" w:cs="Arial"/>
          <w:noProof/>
          <w:szCs w:val="22"/>
          <w:lang w:val="en-GB"/>
        </w:rPr>
        <w:drawing>
          <wp:anchor distT="0" distB="0" distL="114300" distR="114300" simplePos="0" relativeHeight="251663360" behindDoc="0" locked="0" layoutInCell="1" allowOverlap="1" wp14:anchorId="54D05DD8" wp14:editId="58AD0773">
            <wp:simplePos x="0" y="0"/>
            <wp:positionH relativeFrom="column">
              <wp:posOffset>0</wp:posOffset>
            </wp:positionH>
            <wp:positionV relativeFrom="paragraph">
              <wp:posOffset>-635</wp:posOffset>
            </wp:positionV>
            <wp:extent cx="3328515" cy="3026535"/>
            <wp:effectExtent l="0" t="0" r="0" b="0"/>
            <wp:wrapNone/>
            <wp:docPr id="1719460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6011" name="Picture 171946011"/>
                    <pic:cNvPicPr/>
                  </pic:nvPicPr>
                  <pic:blipFill rotWithShape="1">
                    <a:blip r:embed="rId19" cstate="print">
                      <a:extLst>
                        <a:ext uri="{28A0092B-C50C-407E-A947-70E740481C1C}">
                          <a14:useLocalDpi xmlns:a14="http://schemas.microsoft.com/office/drawing/2010/main" val="0"/>
                        </a:ext>
                      </a:extLst>
                    </a:blip>
                    <a:srcRect l="3851" t="5481" r="1218" b="9091"/>
                    <a:stretch/>
                  </pic:blipFill>
                  <pic:spPr bwMode="auto">
                    <a:xfrm>
                      <a:off x="0" y="0"/>
                      <a:ext cx="3328515" cy="3026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3FF40" w14:textId="77777777" w:rsidR="00992EA5" w:rsidRPr="00F468A2" w:rsidRDefault="00992EA5" w:rsidP="00992EA5">
      <w:pPr>
        <w:pStyle w:val="Body"/>
        <w:rPr>
          <w:rFonts w:ascii="Arial" w:eastAsia="Calibri" w:hAnsi="Arial" w:cs="Arial"/>
          <w:szCs w:val="22"/>
          <w:lang w:val="en-IN"/>
        </w:rPr>
      </w:pPr>
    </w:p>
    <w:p w14:paraId="50E413F0" w14:textId="77777777" w:rsidR="00992EA5" w:rsidRPr="00F468A2" w:rsidRDefault="00992EA5" w:rsidP="00992EA5">
      <w:pPr>
        <w:pStyle w:val="Body"/>
        <w:rPr>
          <w:rFonts w:ascii="Arial" w:eastAsia="Calibri" w:hAnsi="Arial" w:cs="Arial"/>
          <w:szCs w:val="22"/>
          <w:lang w:val="en-IN"/>
        </w:rPr>
      </w:pPr>
    </w:p>
    <w:p w14:paraId="78D4E6F5" w14:textId="77777777" w:rsidR="00CA06A4" w:rsidRPr="00F468A2" w:rsidRDefault="00CA06A4" w:rsidP="00992EA5">
      <w:pPr>
        <w:pStyle w:val="Body"/>
        <w:rPr>
          <w:rFonts w:ascii="Arial" w:eastAsia="Calibri" w:hAnsi="Arial" w:cs="Arial"/>
          <w:szCs w:val="22"/>
          <w:lang w:val="en-IN"/>
        </w:rPr>
      </w:pPr>
    </w:p>
    <w:p w14:paraId="11268CBC" w14:textId="77777777" w:rsidR="00CA06A4" w:rsidRPr="00F468A2" w:rsidRDefault="00CA06A4" w:rsidP="00992EA5">
      <w:pPr>
        <w:pStyle w:val="Body"/>
        <w:rPr>
          <w:rFonts w:ascii="Arial" w:eastAsia="Calibri" w:hAnsi="Arial" w:cs="Arial"/>
          <w:szCs w:val="22"/>
          <w:lang w:val="en-IN"/>
        </w:rPr>
      </w:pPr>
    </w:p>
    <w:p w14:paraId="1B49395E" w14:textId="77777777" w:rsidR="00CA06A4" w:rsidRPr="00F468A2" w:rsidRDefault="00CA06A4" w:rsidP="00992EA5">
      <w:pPr>
        <w:pStyle w:val="Body"/>
        <w:rPr>
          <w:rFonts w:ascii="Arial" w:eastAsia="Calibri" w:hAnsi="Arial" w:cs="Arial"/>
          <w:szCs w:val="22"/>
          <w:lang w:val="en-IN"/>
        </w:rPr>
      </w:pPr>
    </w:p>
    <w:p w14:paraId="05B4198D" w14:textId="77777777" w:rsidR="00790ADA" w:rsidRPr="00F468A2" w:rsidRDefault="00790ADA" w:rsidP="00441B6F">
      <w:pPr>
        <w:pStyle w:val="Body"/>
        <w:spacing w:after="0"/>
        <w:rPr>
          <w:rFonts w:ascii="Arial" w:hAnsi="Arial" w:cs="Arial"/>
        </w:rPr>
      </w:pPr>
    </w:p>
    <w:p w14:paraId="244CED19" w14:textId="2CC449E0" w:rsidR="00A2503F" w:rsidRPr="00F468A2" w:rsidRDefault="00000F8F" w:rsidP="00A2503F">
      <w:pPr>
        <w:pStyle w:val="Head1"/>
        <w:spacing w:after="0"/>
        <w:jc w:val="both"/>
        <w:rPr>
          <w:rFonts w:ascii="Arial" w:hAnsi="Arial" w:cs="Arial"/>
        </w:rPr>
      </w:pPr>
      <w:r w:rsidRPr="00F468A2">
        <w:rPr>
          <w:rFonts w:ascii="Arial" w:hAnsi="Arial" w:cs="Arial"/>
        </w:rPr>
        <w:t>3</w:t>
      </w:r>
      <w:r w:rsidR="00902823" w:rsidRPr="00F468A2">
        <w:rPr>
          <w:rFonts w:ascii="Arial" w:hAnsi="Arial" w:cs="Arial"/>
        </w:rPr>
        <w:t xml:space="preserve">. </w:t>
      </w:r>
      <w:r w:rsidRPr="00F468A2">
        <w:rPr>
          <w:rFonts w:ascii="Arial" w:hAnsi="Arial" w:cs="Arial"/>
        </w:rPr>
        <w:t>results and discussion</w:t>
      </w:r>
    </w:p>
    <w:p w14:paraId="31323CBF" w14:textId="77777777" w:rsidR="00811272" w:rsidRPr="00F468A2" w:rsidRDefault="00811272" w:rsidP="00A2503F">
      <w:pPr>
        <w:pStyle w:val="Head1"/>
        <w:spacing w:after="0"/>
        <w:jc w:val="both"/>
        <w:rPr>
          <w:rFonts w:ascii="Arial" w:hAnsi="Arial" w:cs="Arial"/>
        </w:rPr>
      </w:pPr>
    </w:p>
    <w:p w14:paraId="75A654A1" w14:textId="6B557E1B" w:rsidR="00863BD3" w:rsidRPr="00F468A2" w:rsidRDefault="009500A6" w:rsidP="00441B6F">
      <w:pPr>
        <w:tabs>
          <w:tab w:val="left" w:pos="1080"/>
        </w:tabs>
        <w:jc w:val="both"/>
        <w:rPr>
          <w:rFonts w:ascii="Arial" w:hAnsi="Arial" w:cs="Arial"/>
          <w:b/>
          <w:bCs/>
          <w:lang w:val="en-IN"/>
        </w:rPr>
      </w:pPr>
      <w:r w:rsidRPr="00F468A2">
        <w:rPr>
          <w:rFonts w:ascii="Arial" w:hAnsi="Arial" w:cs="Arial"/>
          <w:b/>
        </w:rPr>
        <w:t>Table 1.</w:t>
      </w:r>
      <w:r w:rsidR="00863BD3" w:rsidRPr="00F468A2">
        <w:rPr>
          <w:rFonts w:ascii="Arial" w:hAnsi="Arial" w:cs="Arial"/>
          <w:b/>
        </w:rPr>
        <w:tab/>
      </w:r>
      <w:r w:rsidR="00CB6DEC" w:rsidRPr="00F468A2">
        <w:rPr>
          <w:rFonts w:ascii="Arial" w:hAnsi="Arial" w:cs="Arial"/>
          <w:b/>
          <w:bCs/>
          <w:lang w:val="en-IN"/>
        </w:rPr>
        <w:t xml:space="preserve">Percentage of physiological loss in weight of treated guava samples stored at ambient and cold </w:t>
      </w:r>
      <w:r w:rsidR="00C06488" w:rsidRPr="00F468A2">
        <w:rPr>
          <w:rFonts w:ascii="Arial" w:hAnsi="Arial" w:cs="Arial"/>
          <w:b/>
          <w:bCs/>
          <w:lang w:val="en-IN"/>
        </w:rPr>
        <w:t>temperatures</w:t>
      </w:r>
      <w:r w:rsidR="00A2503F" w:rsidRPr="00F468A2">
        <w:rPr>
          <w:rFonts w:ascii="Arial" w:hAnsi="Arial" w:cs="Arial"/>
          <w:b/>
          <w:bCs/>
          <w:lang w:val="en-IN"/>
        </w:rPr>
        <w:t>.</w:t>
      </w:r>
    </w:p>
    <w:tbl>
      <w:tblPr>
        <w:tblStyle w:val="TableGrid"/>
        <w:tblpPr w:leftFromText="180" w:rightFromText="180" w:vertAnchor="text" w:horzAnchor="margin" w:tblpXSpec="center" w:tblpY="281"/>
        <w:tblW w:w="9720" w:type="dxa"/>
        <w:tblLook w:val="04A0" w:firstRow="1" w:lastRow="0" w:firstColumn="1" w:lastColumn="0" w:noHBand="0" w:noVBand="1"/>
      </w:tblPr>
      <w:tblGrid>
        <w:gridCol w:w="614"/>
        <w:gridCol w:w="926"/>
        <w:gridCol w:w="687"/>
        <w:gridCol w:w="687"/>
        <w:gridCol w:w="667"/>
        <w:gridCol w:w="667"/>
        <w:gridCol w:w="667"/>
        <w:gridCol w:w="667"/>
        <w:gridCol w:w="667"/>
        <w:gridCol w:w="667"/>
        <w:gridCol w:w="667"/>
        <w:gridCol w:w="667"/>
        <w:gridCol w:w="667"/>
        <w:gridCol w:w="782"/>
        <w:gridCol w:w="21"/>
      </w:tblGrid>
      <w:tr w:rsidR="00CB6DEC" w:rsidRPr="00F468A2" w14:paraId="48CC7CE9" w14:textId="77777777" w:rsidTr="00A36633">
        <w:trPr>
          <w:trHeight w:val="350"/>
        </w:trPr>
        <w:tc>
          <w:tcPr>
            <w:tcW w:w="0" w:type="auto"/>
            <w:vMerge w:val="restart"/>
            <w:vAlign w:val="center"/>
          </w:tcPr>
          <w:p w14:paraId="71A636BB" w14:textId="77777777" w:rsidR="00CB6DEC" w:rsidRPr="00F468A2" w:rsidRDefault="00CB6DEC" w:rsidP="00A36633">
            <w:pPr>
              <w:jc w:val="center"/>
              <w:rPr>
                <w:rFonts w:ascii="Arial" w:hAnsi="Arial" w:cs="Arial"/>
                <w:b/>
                <w:sz w:val="18"/>
                <w:szCs w:val="18"/>
                <w:lang w:val="en-IN"/>
              </w:rPr>
            </w:pPr>
          </w:p>
        </w:tc>
        <w:tc>
          <w:tcPr>
            <w:tcW w:w="0" w:type="auto"/>
            <w:vMerge w:val="restart"/>
            <w:vAlign w:val="center"/>
          </w:tcPr>
          <w:p w14:paraId="108E9A06"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Days</w:t>
            </w:r>
          </w:p>
        </w:tc>
        <w:tc>
          <w:tcPr>
            <w:tcW w:w="0" w:type="auto"/>
            <w:gridSpan w:val="6"/>
            <w:vAlign w:val="center"/>
          </w:tcPr>
          <w:p w14:paraId="49B795D8"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Ambient Treatments</w:t>
            </w:r>
          </w:p>
        </w:tc>
        <w:tc>
          <w:tcPr>
            <w:tcW w:w="3964" w:type="dxa"/>
            <w:gridSpan w:val="7"/>
            <w:vAlign w:val="center"/>
          </w:tcPr>
          <w:p w14:paraId="22FC6C1E"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Cold Treatments</w:t>
            </w:r>
          </w:p>
        </w:tc>
      </w:tr>
      <w:tr w:rsidR="00CB6DEC" w:rsidRPr="00F468A2" w14:paraId="56B5499D" w14:textId="77777777" w:rsidTr="00A36633">
        <w:trPr>
          <w:gridAfter w:val="1"/>
          <w:wAfter w:w="21" w:type="dxa"/>
          <w:trHeight w:val="323"/>
        </w:trPr>
        <w:tc>
          <w:tcPr>
            <w:tcW w:w="0" w:type="auto"/>
            <w:vMerge/>
            <w:vAlign w:val="center"/>
          </w:tcPr>
          <w:p w14:paraId="67E0D175" w14:textId="77777777" w:rsidR="00CB6DEC" w:rsidRPr="00F468A2" w:rsidRDefault="00CB6DEC" w:rsidP="00A36633">
            <w:pPr>
              <w:jc w:val="center"/>
              <w:rPr>
                <w:rFonts w:ascii="Arial" w:hAnsi="Arial" w:cs="Arial"/>
                <w:b/>
                <w:sz w:val="18"/>
                <w:szCs w:val="18"/>
                <w:lang w:val="en-IN"/>
              </w:rPr>
            </w:pPr>
          </w:p>
        </w:tc>
        <w:tc>
          <w:tcPr>
            <w:tcW w:w="0" w:type="auto"/>
            <w:vMerge/>
            <w:vAlign w:val="center"/>
          </w:tcPr>
          <w:p w14:paraId="36D0550A" w14:textId="77777777" w:rsidR="00CB6DEC" w:rsidRPr="00F468A2" w:rsidRDefault="00CB6DEC" w:rsidP="00A36633">
            <w:pPr>
              <w:jc w:val="center"/>
              <w:rPr>
                <w:rFonts w:ascii="Arial" w:hAnsi="Arial" w:cs="Arial"/>
                <w:b/>
                <w:sz w:val="18"/>
                <w:szCs w:val="18"/>
                <w:lang w:val="en-IN"/>
              </w:rPr>
            </w:pPr>
          </w:p>
        </w:tc>
        <w:tc>
          <w:tcPr>
            <w:tcW w:w="687" w:type="dxa"/>
            <w:vAlign w:val="center"/>
          </w:tcPr>
          <w:p w14:paraId="715B2ACF"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AC</w:t>
            </w:r>
          </w:p>
        </w:tc>
        <w:tc>
          <w:tcPr>
            <w:tcW w:w="687" w:type="dxa"/>
            <w:vAlign w:val="center"/>
          </w:tcPr>
          <w:p w14:paraId="518640A8"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AT1</w:t>
            </w:r>
          </w:p>
        </w:tc>
        <w:tc>
          <w:tcPr>
            <w:tcW w:w="0" w:type="auto"/>
            <w:vAlign w:val="center"/>
          </w:tcPr>
          <w:p w14:paraId="266B57CE"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AT2</w:t>
            </w:r>
          </w:p>
        </w:tc>
        <w:tc>
          <w:tcPr>
            <w:tcW w:w="0" w:type="auto"/>
            <w:vAlign w:val="center"/>
          </w:tcPr>
          <w:p w14:paraId="7F144D74"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AT3</w:t>
            </w:r>
          </w:p>
        </w:tc>
        <w:tc>
          <w:tcPr>
            <w:tcW w:w="0" w:type="auto"/>
            <w:vAlign w:val="center"/>
          </w:tcPr>
          <w:p w14:paraId="48EC5041"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AT4</w:t>
            </w:r>
          </w:p>
        </w:tc>
        <w:tc>
          <w:tcPr>
            <w:tcW w:w="0" w:type="auto"/>
            <w:vAlign w:val="center"/>
          </w:tcPr>
          <w:p w14:paraId="2CCFA3DB"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AT5</w:t>
            </w:r>
          </w:p>
        </w:tc>
        <w:tc>
          <w:tcPr>
            <w:tcW w:w="0" w:type="auto"/>
            <w:vAlign w:val="center"/>
          </w:tcPr>
          <w:p w14:paraId="34CDE505"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CC</w:t>
            </w:r>
          </w:p>
        </w:tc>
        <w:tc>
          <w:tcPr>
            <w:tcW w:w="0" w:type="auto"/>
            <w:vAlign w:val="center"/>
          </w:tcPr>
          <w:p w14:paraId="59D7D033"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CT1</w:t>
            </w:r>
          </w:p>
        </w:tc>
        <w:tc>
          <w:tcPr>
            <w:tcW w:w="0" w:type="auto"/>
            <w:vAlign w:val="center"/>
          </w:tcPr>
          <w:p w14:paraId="475B1722"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CT2</w:t>
            </w:r>
          </w:p>
        </w:tc>
        <w:tc>
          <w:tcPr>
            <w:tcW w:w="0" w:type="auto"/>
            <w:vAlign w:val="center"/>
          </w:tcPr>
          <w:p w14:paraId="0C934EB1"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CT3</w:t>
            </w:r>
          </w:p>
        </w:tc>
        <w:tc>
          <w:tcPr>
            <w:tcW w:w="0" w:type="auto"/>
            <w:vAlign w:val="center"/>
          </w:tcPr>
          <w:p w14:paraId="0A3E9FE4"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CT4</w:t>
            </w:r>
          </w:p>
        </w:tc>
        <w:tc>
          <w:tcPr>
            <w:tcW w:w="782" w:type="dxa"/>
            <w:vAlign w:val="center"/>
          </w:tcPr>
          <w:p w14:paraId="1F889B29"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CT5</w:t>
            </w:r>
          </w:p>
        </w:tc>
      </w:tr>
      <w:tr w:rsidR="00CB6DEC" w:rsidRPr="00F468A2" w14:paraId="1D0EA8AC" w14:textId="77777777" w:rsidTr="00A36633">
        <w:trPr>
          <w:gridAfter w:val="1"/>
          <w:wAfter w:w="21" w:type="dxa"/>
          <w:trHeight w:val="298"/>
        </w:trPr>
        <w:tc>
          <w:tcPr>
            <w:tcW w:w="0" w:type="auto"/>
            <w:vMerge w:val="restart"/>
            <w:textDirection w:val="btLr"/>
            <w:vAlign w:val="center"/>
          </w:tcPr>
          <w:p w14:paraId="03D5DE16"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Fruit weight</w:t>
            </w:r>
          </w:p>
        </w:tc>
        <w:tc>
          <w:tcPr>
            <w:tcW w:w="0" w:type="auto"/>
            <w:vAlign w:val="center"/>
          </w:tcPr>
          <w:p w14:paraId="3EB5A17F"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0</w:t>
            </w:r>
          </w:p>
        </w:tc>
        <w:tc>
          <w:tcPr>
            <w:tcW w:w="687" w:type="dxa"/>
            <w:vAlign w:val="center"/>
          </w:tcPr>
          <w:p w14:paraId="5901651E"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33.70</w:t>
            </w:r>
          </w:p>
        </w:tc>
        <w:tc>
          <w:tcPr>
            <w:tcW w:w="687" w:type="dxa"/>
            <w:vAlign w:val="center"/>
          </w:tcPr>
          <w:p w14:paraId="259123E4"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36.80</w:t>
            </w:r>
          </w:p>
        </w:tc>
        <w:tc>
          <w:tcPr>
            <w:tcW w:w="0" w:type="auto"/>
            <w:vAlign w:val="center"/>
          </w:tcPr>
          <w:p w14:paraId="4C1A9C32"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28.10</w:t>
            </w:r>
          </w:p>
        </w:tc>
        <w:tc>
          <w:tcPr>
            <w:tcW w:w="0" w:type="auto"/>
            <w:vAlign w:val="center"/>
          </w:tcPr>
          <w:p w14:paraId="33E7171C"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37.70</w:t>
            </w:r>
          </w:p>
        </w:tc>
        <w:tc>
          <w:tcPr>
            <w:tcW w:w="0" w:type="auto"/>
            <w:vAlign w:val="center"/>
          </w:tcPr>
          <w:p w14:paraId="436E6B0F"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23.50</w:t>
            </w:r>
          </w:p>
        </w:tc>
        <w:tc>
          <w:tcPr>
            <w:tcW w:w="0" w:type="auto"/>
            <w:vAlign w:val="center"/>
          </w:tcPr>
          <w:p w14:paraId="7E0DE8C6"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34.40</w:t>
            </w:r>
          </w:p>
        </w:tc>
        <w:tc>
          <w:tcPr>
            <w:tcW w:w="0" w:type="auto"/>
            <w:vAlign w:val="center"/>
          </w:tcPr>
          <w:p w14:paraId="76A7FB52"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40.70</w:t>
            </w:r>
          </w:p>
        </w:tc>
        <w:tc>
          <w:tcPr>
            <w:tcW w:w="0" w:type="auto"/>
            <w:vAlign w:val="center"/>
          </w:tcPr>
          <w:p w14:paraId="256181AF"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35.00</w:t>
            </w:r>
          </w:p>
        </w:tc>
        <w:tc>
          <w:tcPr>
            <w:tcW w:w="0" w:type="auto"/>
            <w:vAlign w:val="center"/>
          </w:tcPr>
          <w:p w14:paraId="28B8EB05"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41.40</w:t>
            </w:r>
          </w:p>
        </w:tc>
        <w:tc>
          <w:tcPr>
            <w:tcW w:w="0" w:type="auto"/>
            <w:vAlign w:val="center"/>
          </w:tcPr>
          <w:p w14:paraId="591CED7D"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44.40</w:t>
            </w:r>
          </w:p>
        </w:tc>
        <w:tc>
          <w:tcPr>
            <w:tcW w:w="0" w:type="auto"/>
            <w:vAlign w:val="center"/>
          </w:tcPr>
          <w:p w14:paraId="45CFC9F9"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42.50</w:t>
            </w:r>
          </w:p>
        </w:tc>
        <w:tc>
          <w:tcPr>
            <w:tcW w:w="782" w:type="dxa"/>
            <w:vAlign w:val="center"/>
          </w:tcPr>
          <w:p w14:paraId="4F842F12"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38.50</w:t>
            </w:r>
          </w:p>
        </w:tc>
      </w:tr>
      <w:tr w:rsidR="00CB6DEC" w:rsidRPr="00F468A2" w14:paraId="056AD410" w14:textId="77777777" w:rsidTr="00A36633">
        <w:trPr>
          <w:gridAfter w:val="1"/>
          <w:wAfter w:w="21" w:type="dxa"/>
          <w:trHeight w:val="335"/>
        </w:trPr>
        <w:tc>
          <w:tcPr>
            <w:tcW w:w="0" w:type="auto"/>
            <w:vMerge/>
            <w:vAlign w:val="center"/>
          </w:tcPr>
          <w:p w14:paraId="56698DDF" w14:textId="77777777" w:rsidR="00CB6DEC" w:rsidRPr="00F468A2" w:rsidRDefault="00CB6DEC" w:rsidP="00A36633">
            <w:pPr>
              <w:jc w:val="center"/>
              <w:rPr>
                <w:rFonts w:ascii="Arial" w:hAnsi="Arial" w:cs="Arial"/>
                <w:b/>
                <w:sz w:val="18"/>
                <w:szCs w:val="18"/>
                <w:lang w:val="en-IN"/>
              </w:rPr>
            </w:pPr>
          </w:p>
        </w:tc>
        <w:tc>
          <w:tcPr>
            <w:tcW w:w="0" w:type="auto"/>
            <w:vAlign w:val="center"/>
          </w:tcPr>
          <w:p w14:paraId="2A74977A"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7</w:t>
            </w:r>
          </w:p>
        </w:tc>
        <w:tc>
          <w:tcPr>
            <w:tcW w:w="687" w:type="dxa"/>
            <w:vAlign w:val="center"/>
          </w:tcPr>
          <w:p w14:paraId="55E3F9A3"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21.60</w:t>
            </w:r>
          </w:p>
        </w:tc>
        <w:tc>
          <w:tcPr>
            <w:tcW w:w="687" w:type="dxa"/>
            <w:vAlign w:val="center"/>
          </w:tcPr>
          <w:p w14:paraId="25ECC5A6"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30.80</w:t>
            </w:r>
          </w:p>
        </w:tc>
        <w:tc>
          <w:tcPr>
            <w:tcW w:w="0" w:type="auto"/>
            <w:vAlign w:val="center"/>
          </w:tcPr>
          <w:p w14:paraId="07672635"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20.20</w:t>
            </w:r>
          </w:p>
        </w:tc>
        <w:tc>
          <w:tcPr>
            <w:tcW w:w="0" w:type="auto"/>
            <w:vAlign w:val="center"/>
          </w:tcPr>
          <w:p w14:paraId="1B317BE0"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29.70</w:t>
            </w:r>
          </w:p>
        </w:tc>
        <w:tc>
          <w:tcPr>
            <w:tcW w:w="0" w:type="auto"/>
            <w:vAlign w:val="center"/>
          </w:tcPr>
          <w:p w14:paraId="5469F1D4"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18.30</w:t>
            </w:r>
          </w:p>
        </w:tc>
        <w:tc>
          <w:tcPr>
            <w:tcW w:w="0" w:type="auto"/>
            <w:vAlign w:val="center"/>
          </w:tcPr>
          <w:p w14:paraId="7F6F275B"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28.20</w:t>
            </w:r>
          </w:p>
        </w:tc>
        <w:tc>
          <w:tcPr>
            <w:tcW w:w="0" w:type="auto"/>
            <w:vAlign w:val="center"/>
          </w:tcPr>
          <w:p w14:paraId="6645C9FD"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35.20</w:t>
            </w:r>
          </w:p>
        </w:tc>
        <w:tc>
          <w:tcPr>
            <w:tcW w:w="0" w:type="auto"/>
            <w:vAlign w:val="center"/>
          </w:tcPr>
          <w:p w14:paraId="1E62D963"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32.80</w:t>
            </w:r>
          </w:p>
        </w:tc>
        <w:tc>
          <w:tcPr>
            <w:tcW w:w="0" w:type="auto"/>
            <w:vAlign w:val="center"/>
          </w:tcPr>
          <w:p w14:paraId="513A62B6"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39.90</w:t>
            </w:r>
          </w:p>
        </w:tc>
        <w:tc>
          <w:tcPr>
            <w:tcW w:w="0" w:type="auto"/>
            <w:vAlign w:val="center"/>
          </w:tcPr>
          <w:p w14:paraId="47E9BF5A"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42.80</w:t>
            </w:r>
          </w:p>
        </w:tc>
        <w:tc>
          <w:tcPr>
            <w:tcW w:w="0" w:type="auto"/>
            <w:vAlign w:val="center"/>
          </w:tcPr>
          <w:p w14:paraId="6D5EB45D"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40.10</w:t>
            </w:r>
          </w:p>
        </w:tc>
        <w:tc>
          <w:tcPr>
            <w:tcW w:w="782" w:type="dxa"/>
            <w:vAlign w:val="center"/>
          </w:tcPr>
          <w:p w14:paraId="653A375D"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36.70</w:t>
            </w:r>
          </w:p>
        </w:tc>
      </w:tr>
      <w:tr w:rsidR="00CB6DEC" w:rsidRPr="00F468A2" w14:paraId="6F3C15A4" w14:textId="77777777" w:rsidTr="00A36633">
        <w:trPr>
          <w:gridAfter w:val="1"/>
          <w:wAfter w:w="21" w:type="dxa"/>
          <w:trHeight w:val="397"/>
        </w:trPr>
        <w:tc>
          <w:tcPr>
            <w:tcW w:w="0" w:type="auto"/>
            <w:vMerge/>
            <w:vAlign w:val="center"/>
          </w:tcPr>
          <w:p w14:paraId="6E562527" w14:textId="77777777" w:rsidR="00CB6DEC" w:rsidRPr="00F468A2" w:rsidRDefault="00CB6DEC" w:rsidP="00A36633">
            <w:pPr>
              <w:jc w:val="center"/>
              <w:rPr>
                <w:rFonts w:ascii="Arial" w:hAnsi="Arial" w:cs="Arial"/>
                <w:b/>
                <w:sz w:val="18"/>
                <w:szCs w:val="18"/>
                <w:lang w:val="en-IN"/>
              </w:rPr>
            </w:pPr>
          </w:p>
        </w:tc>
        <w:tc>
          <w:tcPr>
            <w:tcW w:w="0" w:type="auto"/>
            <w:vAlign w:val="center"/>
          </w:tcPr>
          <w:p w14:paraId="79DC43F9"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14</w:t>
            </w:r>
          </w:p>
        </w:tc>
        <w:tc>
          <w:tcPr>
            <w:tcW w:w="687" w:type="dxa"/>
            <w:vAlign w:val="center"/>
          </w:tcPr>
          <w:p w14:paraId="12289C93"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18.20</w:t>
            </w:r>
          </w:p>
        </w:tc>
        <w:tc>
          <w:tcPr>
            <w:tcW w:w="687" w:type="dxa"/>
            <w:vAlign w:val="center"/>
          </w:tcPr>
          <w:p w14:paraId="3B0B6348"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29.00</w:t>
            </w:r>
          </w:p>
        </w:tc>
        <w:tc>
          <w:tcPr>
            <w:tcW w:w="0" w:type="auto"/>
            <w:vAlign w:val="center"/>
          </w:tcPr>
          <w:p w14:paraId="3EEC9D9E"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18.20</w:t>
            </w:r>
          </w:p>
        </w:tc>
        <w:tc>
          <w:tcPr>
            <w:tcW w:w="0" w:type="auto"/>
            <w:vAlign w:val="center"/>
          </w:tcPr>
          <w:p w14:paraId="166795C9"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27.30</w:t>
            </w:r>
          </w:p>
        </w:tc>
        <w:tc>
          <w:tcPr>
            <w:tcW w:w="0" w:type="auto"/>
            <w:vAlign w:val="center"/>
          </w:tcPr>
          <w:p w14:paraId="1EE9FC44"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16.30</w:t>
            </w:r>
          </w:p>
        </w:tc>
        <w:tc>
          <w:tcPr>
            <w:tcW w:w="0" w:type="auto"/>
            <w:vAlign w:val="center"/>
          </w:tcPr>
          <w:p w14:paraId="117F71AE"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26.30</w:t>
            </w:r>
          </w:p>
        </w:tc>
        <w:tc>
          <w:tcPr>
            <w:tcW w:w="0" w:type="auto"/>
            <w:vAlign w:val="center"/>
          </w:tcPr>
          <w:p w14:paraId="6138E3CB"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34.10</w:t>
            </w:r>
          </w:p>
        </w:tc>
        <w:tc>
          <w:tcPr>
            <w:tcW w:w="0" w:type="auto"/>
            <w:vAlign w:val="center"/>
          </w:tcPr>
          <w:p w14:paraId="5E87DCCE"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32.30</w:t>
            </w:r>
          </w:p>
        </w:tc>
        <w:tc>
          <w:tcPr>
            <w:tcW w:w="0" w:type="auto"/>
            <w:vAlign w:val="center"/>
          </w:tcPr>
          <w:p w14:paraId="1D2EA08E"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38.00</w:t>
            </w:r>
          </w:p>
        </w:tc>
        <w:tc>
          <w:tcPr>
            <w:tcW w:w="0" w:type="auto"/>
            <w:vAlign w:val="center"/>
          </w:tcPr>
          <w:p w14:paraId="20D239A2"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41.40</w:t>
            </w:r>
          </w:p>
        </w:tc>
        <w:tc>
          <w:tcPr>
            <w:tcW w:w="0" w:type="auto"/>
            <w:vAlign w:val="center"/>
          </w:tcPr>
          <w:p w14:paraId="3BF9D1B8"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39.30</w:t>
            </w:r>
          </w:p>
        </w:tc>
        <w:tc>
          <w:tcPr>
            <w:tcW w:w="782" w:type="dxa"/>
            <w:vAlign w:val="center"/>
          </w:tcPr>
          <w:p w14:paraId="79EF5FD3"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36.10</w:t>
            </w:r>
          </w:p>
        </w:tc>
      </w:tr>
      <w:tr w:rsidR="00CB6DEC" w:rsidRPr="00F468A2" w14:paraId="275F2435" w14:textId="77777777" w:rsidTr="00A36633">
        <w:trPr>
          <w:gridAfter w:val="1"/>
          <w:wAfter w:w="21" w:type="dxa"/>
          <w:trHeight w:val="260"/>
        </w:trPr>
        <w:tc>
          <w:tcPr>
            <w:tcW w:w="0" w:type="auto"/>
            <w:vMerge/>
            <w:vAlign w:val="center"/>
          </w:tcPr>
          <w:p w14:paraId="6F17154F" w14:textId="77777777" w:rsidR="00CB6DEC" w:rsidRPr="00F468A2" w:rsidRDefault="00CB6DEC" w:rsidP="00A36633">
            <w:pPr>
              <w:jc w:val="center"/>
              <w:rPr>
                <w:rFonts w:ascii="Arial" w:hAnsi="Arial" w:cs="Arial"/>
                <w:b/>
                <w:sz w:val="18"/>
                <w:szCs w:val="18"/>
                <w:lang w:val="en-IN"/>
              </w:rPr>
            </w:pPr>
          </w:p>
        </w:tc>
        <w:tc>
          <w:tcPr>
            <w:tcW w:w="0" w:type="auto"/>
            <w:vAlign w:val="center"/>
          </w:tcPr>
          <w:p w14:paraId="639964B8"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21</w:t>
            </w:r>
          </w:p>
        </w:tc>
        <w:tc>
          <w:tcPr>
            <w:tcW w:w="687" w:type="dxa"/>
            <w:vAlign w:val="center"/>
          </w:tcPr>
          <w:p w14:paraId="0EB9CBC7"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687" w:type="dxa"/>
            <w:vAlign w:val="center"/>
          </w:tcPr>
          <w:p w14:paraId="08CB381C"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vAlign w:val="center"/>
          </w:tcPr>
          <w:p w14:paraId="77344117"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vAlign w:val="center"/>
          </w:tcPr>
          <w:p w14:paraId="2AB21507"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vAlign w:val="center"/>
          </w:tcPr>
          <w:p w14:paraId="0CDD892F"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vAlign w:val="center"/>
          </w:tcPr>
          <w:p w14:paraId="29E4892C"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vAlign w:val="center"/>
          </w:tcPr>
          <w:p w14:paraId="3F6F2032"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33.20</w:t>
            </w:r>
          </w:p>
        </w:tc>
        <w:tc>
          <w:tcPr>
            <w:tcW w:w="0" w:type="auto"/>
            <w:vAlign w:val="center"/>
          </w:tcPr>
          <w:p w14:paraId="2532F562"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33.40</w:t>
            </w:r>
          </w:p>
        </w:tc>
        <w:tc>
          <w:tcPr>
            <w:tcW w:w="0" w:type="auto"/>
            <w:vAlign w:val="center"/>
          </w:tcPr>
          <w:p w14:paraId="2EFC7490"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37.80</w:t>
            </w:r>
          </w:p>
        </w:tc>
        <w:tc>
          <w:tcPr>
            <w:tcW w:w="0" w:type="auto"/>
            <w:vAlign w:val="center"/>
          </w:tcPr>
          <w:p w14:paraId="2610887D"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40.50</w:t>
            </w:r>
          </w:p>
        </w:tc>
        <w:tc>
          <w:tcPr>
            <w:tcW w:w="0" w:type="auto"/>
            <w:vAlign w:val="center"/>
          </w:tcPr>
          <w:p w14:paraId="6350E485"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38.40</w:t>
            </w:r>
          </w:p>
        </w:tc>
        <w:tc>
          <w:tcPr>
            <w:tcW w:w="782" w:type="dxa"/>
            <w:vAlign w:val="center"/>
          </w:tcPr>
          <w:p w14:paraId="315BBC9A"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35.90</w:t>
            </w:r>
          </w:p>
        </w:tc>
      </w:tr>
      <w:tr w:rsidR="00CB6DEC" w:rsidRPr="00F468A2" w14:paraId="5236BE6A" w14:textId="77777777" w:rsidTr="00A36633">
        <w:trPr>
          <w:gridAfter w:val="1"/>
          <w:wAfter w:w="21" w:type="dxa"/>
          <w:trHeight w:val="214"/>
        </w:trPr>
        <w:tc>
          <w:tcPr>
            <w:tcW w:w="0" w:type="auto"/>
            <w:vMerge/>
            <w:vAlign w:val="center"/>
          </w:tcPr>
          <w:p w14:paraId="07FCCAF1" w14:textId="77777777" w:rsidR="00CB6DEC" w:rsidRPr="00F468A2" w:rsidRDefault="00CB6DEC" w:rsidP="00A36633">
            <w:pPr>
              <w:jc w:val="center"/>
              <w:rPr>
                <w:rFonts w:ascii="Arial" w:hAnsi="Arial" w:cs="Arial"/>
                <w:b/>
                <w:sz w:val="18"/>
                <w:szCs w:val="18"/>
                <w:lang w:val="en-IN"/>
              </w:rPr>
            </w:pPr>
          </w:p>
        </w:tc>
        <w:tc>
          <w:tcPr>
            <w:tcW w:w="0" w:type="auto"/>
            <w:vAlign w:val="center"/>
          </w:tcPr>
          <w:p w14:paraId="0802302F"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28</w:t>
            </w:r>
          </w:p>
        </w:tc>
        <w:tc>
          <w:tcPr>
            <w:tcW w:w="687" w:type="dxa"/>
            <w:vAlign w:val="center"/>
          </w:tcPr>
          <w:p w14:paraId="56FF2A21"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687" w:type="dxa"/>
            <w:vAlign w:val="center"/>
          </w:tcPr>
          <w:p w14:paraId="16001087"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vAlign w:val="center"/>
          </w:tcPr>
          <w:p w14:paraId="1B86CB09"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vAlign w:val="center"/>
          </w:tcPr>
          <w:p w14:paraId="1D27D065"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vAlign w:val="center"/>
          </w:tcPr>
          <w:p w14:paraId="1B72680B"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vAlign w:val="center"/>
          </w:tcPr>
          <w:p w14:paraId="0F0E2E10"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vAlign w:val="center"/>
          </w:tcPr>
          <w:p w14:paraId="2E09DAE7"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31.50</w:t>
            </w:r>
          </w:p>
        </w:tc>
        <w:tc>
          <w:tcPr>
            <w:tcW w:w="0" w:type="auto"/>
            <w:vAlign w:val="center"/>
          </w:tcPr>
          <w:p w14:paraId="4B1FA782"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32.40</w:t>
            </w:r>
          </w:p>
        </w:tc>
        <w:tc>
          <w:tcPr>
            <w:tcW w:w="0" w:type="auto"/>
            <w:vAlign w:val="center"/>
          </w:tcPr>
          <w:p w14:paraId="186A0D08"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36.40</w:t>
            </w:r>
          </w:p>
        </w:tc>
        <w:tc>
          <w:tcPr>
            <w:tcW w:w="0" w:type="auto"/>
            <w:vAlign w:val="center"/>
          </w:tcPr>
          <w:p w14:paraId="3782A77A"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39.40</w:t>
            </w:r>
          </w:p>
        </w:tc>
        <w:tc>
          <w:tcPr>
            <w:tcW w:w="0" w:type="auto"/>
            <w:vAlign w:val="center"/>
          </w:tcPr>
          <w:p w14:paraId="2A5FB64F"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37.40</w:t>
            </w:r>
          </w:p>
        </w:tc>
        <w:tc>
          <w:tcPr>
            <w:tcW w:w="782" w:type="dxa"/>
            <w:vAlign w:val="center"/>
          </w:tcPr>
          <w:p w14:paraId="34E1B703"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35.10</w:t>
            </w:r>
          </w:p>
        </w:tc>
      </w:tr>
      <w:tr w:rsidR="00CB6DEC" w:rsidRPr="00F468A2" w14:paraId="4D3DFC4C" w14:textId="77777777" w:rsidTr="00A36633">
        <w:trPr>
          <w:gridAfter w:val="1"/>
          <w:wAfter w:w="21" w:type="dxa"/>
          <w:trHeight w:val="295"/>
        </w:trPr>
        <w:tc>
          <w:tcPr>
            <w:tcW w:w="0" w:type="auto"/>
            <w:gridSpan w:val="2"/>
            <w:vAlign w:val="center"/>
          </w:tcPr>
          <w:p w14:paraId="1933B78F" w14:textId="77777777" w:rsidR="00CB6DEC" w:rsidRPr="00F468A2" w:rsidRDefault="00CB6DEC" w:rsidP="00A36633">
            <w:pPr>
              <w:jc w:val="center"/>
              <w:rPr>
                <w:rFonts w:ascii="Arial" w:hAnsi="Arial" w:cs="Arial"/>
                <w:b/>
                <w:sz w:val="18"/>
                <w:szCs w:val="18"/>
                <w:lang w:val="en-IN"/>
              </w:rPr>
            </w:pPr>
            <w:r w:rsidRPr="00F468A2">
              <w:rPr>
                <w:rFonts w:ascii="Arial" w:hAnsi="Arial" w:cs="Arial"/>
                <w:b/>
                <w:sz w:val="18"/>
                <w:szCs w:val="18"/>
                <w:lang w:val="en-IN"/>
              </w:rPr>
              <w:t>Physiological loss in weight (%)</w:t>
            </w:r>
          </w:p>
        </w:tc>
        <w:tc>
          <w:tcPr>
            <w:tcW w:w="687" w:type="dxa"/>
            <w:shd w:val="clear" w:color="auto" w:fill="auto"/>
            <w:vAlign w:val="center"/>
          </w:tcPr>
          <w:p w14:paraId="7015B4A0"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45.99</w:t>
            </w:r>
          </w:p>
        </w:tc>
        <w:tc>
          <w:tcPr>
            <w:tcW w:w="687" w:type="dxa"/>
            <w:shd w:val="clear" w:color="auto" w:fill="auto"/>
            <w:vAlign w:val="center"/>
          </w:tcPr>
          <w:p w14:paraId="0BBF4980"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21.19</w:t>
            </w:r>
          </w:p>
        </w:tc>
        <w:tc>
          <w:tcPr>
            <w:tcW w:w="0" w:type="auto"/>
            <w:shd w:val="clear" w:color="auto" w:fill="auto"/>
            <w:vAlign w:val="center"/>
          </w:tcPr>
          <w:p w14:paraId="44737237"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35.23</w:t>
            </w:r>
          </w:p>
        </w:tc>
        <w:tc>
          <w:tcPr>
            <w:tcW w:w="0" w:type="auto"/>
            <w:shd w:val="clear" w:color="auto" w:fill="auto"/>
            <w:vAlign w:val="center"/>
          </w:tcPr>
          <w:p w14:paraId="1BF18319"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27.58</w:t>
            </w:r>
          </w:p>
        </w:tc>
        <w:tc>
          <w:tcPr>
            <w:tcW w:w="0" w:type="auto"/>
            <w:shd w:val="clear" w:color="auto" w:fill="auto"/>
            <w:vAlign w:val="center"/>
          </w:tcPr>
          <w:p w14:paraId="1B3F04C4"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30.63</w:t>
            </w:r>
          </w:p>
        </w:tc>
        <w:tc>
          <w:tcPr>
            <w:tcW w:w="0" w:type="auto"/>
            <w:shd w:val="clear" w:color="auto" w:fill="auto"/>
            <w:vAlign w:val="center"/>
          </w:tcPr>
          <w:p w14:paraId="5BA68CE6"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23.54</w:t>
            </w:r>
          </w:p>
        </w:tc>
        <w:tc>
          <w:tcPr>
            <w:tcW w:w="0" w:type="auto"/>
            <w:shd w:val="clear" w:color="auto" w:fill="auto"/>
            <w:vAlign w:val="center"/>
          </w:tcPr>
          <w:p w14:paraId="1F782827"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22.60</w:t>
            </w:r>
          </w:p>
        </w:tc>
        <w:tc>
          <w:tcPr>
            <w:tcW w:w="0" w:type="auto"/>
            <w:shd w:val="clear" w:color="auto" w:fill="auto"/>
            <w:vAlign w:val="center"/>
          </w:tcPr>
          <w:p w14:paraId="5FA9166A"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7.43</w:t>
            </w:r>
          </w:p>
        </w:tc>
        <w:tc>
          <w:tcPr>
            <w:tcW w:w="0" w:type="auto"/>
            <w:vAlign w:val="center"/>
          </w:tcPr>
          <w:p w14:paraId="74CDCDD3"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12.08</w:t>
            </w:r>
          </w:p>
        </w:tc>
        <w:tc>
          <w:tcPr>
            <w:tcW w:w="0" w:type="auto"/>
            <w:vAlign w:val="center"/>
          </w:tcPr>
          <w:p w14:paraId="165E1862"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11.26</w:t>
            </w:r>
          </w:p>
        </w:tc>
        <w:tc>
          <w:tcPr>
            <w:tcW w:w="0" w:type="auto"/>
            <w:vAlign w:val="center"/>
          </w:tcPr>
          <w:p w14:paraId="32DA1D54"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12.00</w:t>
            </w:r>
          </w:p>
        </w:tc>
        <w:tc>
          <w:tcPr>
            <w:tcW w:w="782" w:type="dxa"/>
            <w:vAlign w:val="center"/>
          </w:tcPr>
          <w:p w14:paraId="74A3DC0E"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8.83</w:t>
            </w:r>
          </w:p>
        </w:tc>
      </w:tr>
      <w:tr w:rsidR="00CB6DEC" w:rsidRPr="00F468A2" w14:paraId="2A18684A" w14:textId="77777777" w:rsidTr="00A36633">
        <w:trPr>
          <w:gridAfter w:val="1"/>
          <w:wAfter w:w="21" w:type="dxa"/>
          <w:trHeight w:val="295"/>
        </w:trPr>
        <w:tc>
          <w:tcPr>
            <w:tcW w:w="0" w:type="auto"/>
            <w:gridSpan w:val="2"/>
            <w:vAlign w:val="center"/>
          </w:tcPr>
          <w:p w14:paraId="5E04C926" w14:textId="77777777" w:rsidR="00CB6DEC" w:rsidRPr="00F468A2" w:rsidRDefault="00CB6DEC" w:rsidP="00A36633">
            <w:pPr>
              <w:jc w:val="center"/>
              <w:rPr>
                <w:rFonts w:ascii="Arial" w:hAnsi="Arial" w:cs="Arial"/>
                <w:b/>
                <w:bCs/>
                <w:sz w:val="18"/>
                <w:szCs w:val="18"/>
                <w:lang w:val="en-IN"/>
              </w:rPr>
            </w:pPr>
            <w:r w:rsidRPr="00F468A2">
              <w:rPr>
                <w:rFonts w:ascii="Arial" w:hAnsi="Arial" w:cs="Arial"/>
                <w:b/>
                <w:bCs/>
                <w:sz w:val="18"/>
                <w:szCs w:val="18"/>
                <w:lang w:val="en-IN"/>
              </w:rPr>
              <w:t>mean</w:t>
            </w:r>
          </w:p>
        </w:tc>
        <w:tc>
          <w:tcPr>
            <w:tcW w:w="687" w:type="dxa"/>
            <w:shd w:val="clear" w:color="auto" w:fill="auto"/>
            <w:vAlign w:val="center"/>
          </w:tcPr>
          <w:p w14:paraId="78A592F7"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14.70</w:t>
            </w:r>
          </w:p>
        </w:tc>
        <w:tc>
          <w:tcPr>
            <w:tcW w:w="687" w:type="dxa"/>
            <w:shd w:val="clear" w:color="auto" w:fill="auto"/>
            <w:vAlign w:val="center"/>
          </w:tcPr>
          <w:p w14:paraId="0303F79C"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19.32</w:t>
            </w:r>
          </w:p>
        </w:tc>
        <w:tc>
          <w:tcPr>
            <w:tcW w:w="0" w:type="auto"/>
            <w:shd w:val="clear" w:color="auto" w:fill="auto"/>
            <w:vAlign w:val="center"/>
          </w:tcPr>
          <w:p w14:paraId="4A3EC21C"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13.30</w:t>
            </w:r>
          </w:p>
        </w:tc>
        <w:tc>
          <w:tcPr>
            <w:tcW w:w="0" w:type="auto"/>
            <w:shd w:val="clear" w:color="auto" w:fill="auto"/>
            <w:vAlign w:val="center"/>
          </w:tcPr>
          <w:p w14:paraId="64A98CFB"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18.94</w:t>
            </w:r>
          </w:p>
        </w:tc>
        <w:tc>
          <w:tcPr>
            <w:tcW w:w="0" w:type="auto"/>
            <w:shd w:val="clear" w:color="auto" w:fill="auto"/>
            <w:vAlign w:val="center"/>
          </w:tcPr>
          <w:p w14:paraId="57925DBC"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11.62</w:t>
            </w:r>
          </w:p>
        </w:tc>
        <w:tc>
          <w:tcPr>
            <w:tcW w:w="0" w:type="auto"/>
            <w:shd w:val="clear" w:color="auto" w:fill="auto"/>
            <w:vAlign w:val="center"/>
          </w:tcPr>
          <w:p w14:paraId="2522EC5C"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17.78</w:t>
            </w:r>
          </w:p>
        </w:tc>
        <w:tc>
          <w:tcPr>
            <w:tcW w:w="0" w:type="auto"/>
            <w:shd w:val="clear" w:color="auto" w:fill="auto"/>
            <w:vAlign w:val="center"/>
          </w:tcPr>
          <w:p w14:paraId="47D250F3"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34.94</w:t>
            </w:r>
          </w:p>
        </w:tc>
        <w:tc>
          <w:tcPr>
            <w:tcW w:w="0" w:type="auto"/>
            <w:shd w:val="clear" w:color="auto" w:fill="auto"/>
            <w:vAlign w:val="center"/>
          </w:tcPr>
          <w:p w14:paraId="6A7857B6"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33.18</w:t>
            </w:r>
          </w:p>
        </w:tc>
        <w:tc>
          <w:tcPr>
            <w:tcW w:w="0" w:type="auto"/>
            <w:vAlign w:val="center"/>
          </w:tcPr>
          <w:p w14:paraId="25C9CE5D"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38.70</w:t>
            </w:r>
          </w:p>
        </w:tc>
        <w:tc>
          <w:tcPr>
            <w:tcW w:w="0" w:type="auto"/>
            <w:vAlign w:val="center"/>
          </w:tcPr>
          <w:p w14:paraId="49FE992E"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41.70</w:t>
            </w:r>
          </w:p>
        </w:tc>
        <w:tc>
          <w:tcPr>
            <w:tcW w:w="0" w:type="auto"/>
            <w:vAlign w:val="center"/>
          </w:tcPr>
          <w:p w14:paraId="474759EB"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39.54</w:t>
            </w:r>
          </w:p>
        </w:tc>
        <w:tc>
          <w:tcPr>
            <w:tcW w:w="782" w:type="dxa"/>
            <w:vAlign w:val="center"/>
          </w:tcPr>
          <w:p w14:paraId="17516EE8"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36.46</w:t>
            </w:r>
          </w:p>
        </w:tc>
      </w:tr>
      <w:tr w:rsidR="00CB6DEC" w:rsidRPr="00F468A2" w14:paraId="4A5FF181" w14:textId="77777777" w:rsidTr="00A36633">
        <w:trPr>
          <w:gridAfter w:val="1"/>
          <w:wAfter w:w="21" w:type="dxa"/>
          <w:trHeight w:val="295"/>
        </w:trPr>
        <w:tc>
          <w:tcPr>
            <w:tcW w:w="0" w:type="auto"/>
            <w:gridSpan w:val="2"/>
            <w:vAlign w:val="center"/>
          </w:tcPr>
          <w:p w14:paraId="0565A698" w14:textId="390043AE" w:rsidR="00CB6DEC" w:rsidRPr="00F468A2" w:rsidRDefault="00CB6DEC" w:rsidP="00A36633">
            <w:pPr>
              <w:jc w:val="center"/>
              <w:rPr>
                <w:rFonts w:ascii="Arial" w:hAnsi="Arial" w:cs="Arial"/>
                <w:b/>
                <w:bCs/>
                <w:sz w:val="18"/>
                <w:szCs w:val="18"/>
                <w:lang w:val="en-IN"/>
              </w:rPr>
            </w:pPr>
            <w:r w:rsidRPr="00F468A2">
              <w:rPr>
                <w:rFonts w:ascii="Arial" w:hAnsi="Arial" w:cs="Arial"/>
                <w:b/>
                <w:bCs/>
                <w:sz w:val="18"/>
                <w:szCs w:val="18"/>
                <w:lang w:val="en-IN"/>
              </w:rPr>
              <w:t>SD</w:t>
            </w:r>
          </w:p>
        </w:tc>
        <w:tc>
          <w:tcPr>
            <w:tcW w:w="687" w:type="dxa"/>
            <w:shd w:val="clear" w:color="auto" w:fill="auto"/>
            <w:vAlign w:val="center"/>
          </w:tcPr>
          <w:p w14:paraId="27B4C22D"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14.60</w:t>
            </w:r>
          </w:p>
        </w:tc>
        <w:tc>
          <w:tcPr>
            <w:tcW w:w="687" w:type="dxa"/>
            <w:shd w:val="clear" w:color="auto" w:fill="auto"/>
            <w:vAlign w:val="center"/>
          </w:tcPr>
          <w:p w14:paraId="5C8A1196"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17.87</w:t>
            </w:r>
          </w:p>
        </w:tc>
        <w:tc>
          <w:tcPr>
            <w:tcW w:w="0" w:type="auto"/>
            <w:shd w:val="clear" w:color="auto" w:fill="auto"/>
            <w:vAlign w:val="center"/>
          </w:tcPr>
          <w:p w14:paraId="37D18E25"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12.69</w:t>
            </w:r>
          </w:p>
        </w:tc>
        <w:tc>
          <w:tcPr>
            <w:tcW w:w="0" w:type="auto"/>
            <w:shd w:val="clear" w:color="auto" w:fill="auto"/>
            <w:vAlign w:val="center"/>
          </w:tcPr>
          <w:p w14:paraId="7D46F56F"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17.71</w:t>
            </w:r>
          </w:p>
        </w:tc>
        <w:tc>
          <w:tcPr>
            <w:tcW w:w="0" w:type="auto"/>
            <w:shd w:val="clear" w:color="auto" w:fill="auto"/>
            <w:vAlign w:val="center"/>
          </w:tcPr>
          <w:p w14:paraId="264294EB"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10.93</w:t>
            </w:r>
          </w:p>
        </w:tc>
        <w:tc>
          <w:tcPr>
            <w:tcW w:w="0" w:type="auto"/>
            <w:shd w:val="clear" w:color="auto" w:fill="auto"/>
            <w:vAlign w:val="center"/>
          </w:tcPr>
          <w:p w14:paraId="6357BCEE"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16.50</w:t>
            </w:r>
          </w:p>
        </w:tc>
        <w:tc>
          <w:tcPr>
            <w:tcW w:w="0" w:type="auto"/>
            <w:shd w:val="clear" w:color="auto" w:fill="auto"/>
            <w:vAlign w:val="center"/>
          </w:tcPr>
          <w:p w14:paraId="37F7F431"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3.49</w:t>
            </w:r>
          </w:p>
        </w:tc>
        <w:tc>
          <w:tcPr>
            <w:tcW w:w="0" w:type="auto"/>
            <w:shd w:val="clear" w:color="auto" w:fill="auto"/>
            <w:vAlign w:val="center"/>
          </w:tcPr>
          <w:p w14:paraId="3E5FCDB3"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1.11</w:t>
            </w:r>
          </w:p>
        </w:tc>
        <w:tc>
          <w:tcPr>
            <w:tcW w:w="0" w:type="auto"/>
            <w:vAlign w:val="center"/>
          </w:tcPr>
          <w:p w14:paraId="7C6313F5"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1.96</w:t>
            </w:r>
          </w:p>
        </w:tc>
        <w:tc>
          <w:tcPr>
            <w:tcW w:w="0" w:type="auto"/>
            <w:vAlign w:val="center"/>
          </w:tcPr>
          <w:p w14:paraId="0001863C"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1.96</w:t>
            </w:r>
          </w:p>
        </w:tc>
        <w:tc>
          <w:tcPr>
            <w:tcW w:w="0" w:type="auto"/>
            <w:vAlign w:val="center"/>
          </w:tcPr>
          <w:p w14:paraId="55875262"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1.94</w:t>
            </w:r>
          </w:p>
        </w:tc>
        <w:tc>
          <w:tcPr>
            <w:tcW w:w="782" w:type="dxa"/>
            <w:vAlign w:val="center"/>
          </w:tcPr>
          <w:p w14:paraId="43706859"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1.28</w:t>
            </w:r>
          </w:p>
        </w:tc>
      </w:tr>
      <w:tr w:rsidR="00CB6DEC" w:rsidRPr="00F468A2" w14:paraId="404D02B8" w14:textId="77777777" w:rsidTr="00A36633">
        <w:trPr>
          <w:gridAfter w:val="1"/>
          <w:wAfter w:w="21" w:type="dxa"/>
          <w:trHeight w:val="295"/>
        </w:trPr>
        <w:tc>
          <w:tcPr>
            <w:tcW w:w="0" w:type="auto"/>
            <w:gridSpan w:val="2"/>
            <w:vAlign w:val="center"/>
          </w:tcPr>
          <w:p w14:paraId="5DC0AD2A" w14:textId="74CE86B8" w:rsidR="00CB6DEC" w:rsidRPr="00F468A2" w:rsidRDefault="00CB6DEC" w:rsidP="00A36633">
            <w:pPr>
              <w:jc w:val="center"/>
              <w:rPr>
                <w:rFonts w:ascii="Arial" w:hAnsi="Arial" w:cs="Arial"/>
                <w:b/>
                <w:bCs/>
                <w:sz w:val="18"/>
                <w:szCs w:val="18"/>
                <w:lang w:val="en-IN"/>
              </w:rPr>
            </w:pPr>
            <w:r w:rsidRPr="00F468A2">
              <w:rPr>
                <w:rFonts w:ascii="Arial" w:hAnsi="Arial" w:cs="Arial"/>
                <w:b/>
                <w:bCs/>
                <w:sz w:val="18"/>
                <w:szCs w:val="18"/>
                <w:lang w:val="en-IN"/>
              </w:rPr>
              <w:t>SEM</w:t>
            </w:r>
          </w:p>
        </w:tc>
        <w:tc>
          <w:tcPr>
            <w:tcW w:w="687" w:type="dxa"/>
            <w:shd w:val="clear" w:color="auto" w:fill="auto"/>
            <w:vAlign w:val="center"/>
          </w:tcPr>
          <w:p w14:paraId="43C01327"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32.65</w:t>
            </w:r>
          </w:p>
        </w:tc>
        <w:tc>
          <w:tcPr>
            <w:tcW w:w="687" w:type="dxa"/>
            <w:shd w:val="clear" w:color="auto" w:fill="auto"/>
            <w:vAlign w:val="center"/>
          </w:tcPr>
          <w:p w14:paraId="3AAB926A"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39.96</w:t>
            </w:r>
          </w:p>
        </w:tc>
        <w:tc>
          <w:tcPr>
            <w:tcW w:w="0" w:type="auto"/>
            <w:shd w:val="clear" w:color="auto" w:fill="auto"/>
            <w:vAlign w:val="center"/>
          </w:tcPr>
          <w:p w14:paraId="631CBEC7"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28.38</w:t>
            </w:r>
          </w:p>
        </w:tc>
        <w:tc>
          <w:tcPr>
            <w:tcW w:w="0" w:type="auto"/>
            <w:shd w:val="clear" w:color="auto" w:fill="auto"/>
            <w:vAlign w:val="center"/>
          </w:tcPr>
          <w:p w14:paraId="60CFC310"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39.61</w:t>
            </w:r>
          </w:p>
        </w:tc>
        <w:tc>
          <w:tcPr>
            <w:tcW w:w="0" w:type="auto"/>
            <w:shd w:val="clear" w:color="auto" w:fill="auto"/>
            <w:vAlign w:val="center"/>
          </w:tcPr>
          <w:p w14:paraId="1D7B36CC"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24.44</w:t>
            </w:r>
          </w:p>
        </w:tc>
        <w:tc>
          <w:tcPr>
            <w:tcW w:w="0" w:type="auto"/>
            <w:shd w:val="clear" w:color="auto" w:fill="auto"/>
            <w:vAlign w:val="center"/>
          </w:tcPr>
          <w:p w14:paraId="1AF1FEDD"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36.91</w:t>
            </w:r>
          </w:p>
        </w:tc>
        <w:tc>
          <w:tcPr>
            <w:tcW w:w="0" w:type="auto"/>
            <w:shd w:val="clear" w:color="auto" w:fill="auto"/>
            <w:vAlign w:val="center"/>
          </w:tcPr>
          <w:p w14:paraId="50CB1417"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7.81</w:t>
            </w:r>
          </w:p>
        </w:tc>
        <w:tc>
          <w:tcPr>
            <w:tcW w:w="0" w:type="auto"/>
            <w:shd w:val="clear" w:color="auto" w:fill="auto"/>
            <w:vAlign w:val="center"/>
          </w:tcPr>
          <w:p w14:paraId="19CE8BDA"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2.47</w:t>
            </w:r>
          </w:p>
        </w:tc>
        <w:tc>
          <w:tcPr>
            <w:tcW w:w="0" w:type="auto"/>
            <w:vAlign w:val="center"/>
          </w:tcPr>
          <w:p w14:paraId="23D7E757"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4.38</w:t>
            </w:r>
          </w:p>
        </w:tc>
        <w:tc>
          <w:tcPr>
            <w:tcW w:w="0" w:type="auto"/>
            <w:vAlign w:val="center"/>
          </w:tcPr>
          <w:p w14:paraId="2CD2B07A"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4.38</w:t>
            </w:r>
          </w:p>
        </w:tc>
        <w:tc>
          <w:tcPr>
            <w:tcW w:w="0" w:type="auto"/>
            <w:vAlign w:val="center"/>
          </w:tcPr>
          <w:p w14:paraId="29C8F0D1"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4.33</w:t>
            </w:r>
          </w:p>
        </w:tc>
        <w:tc>
          <w:tcPr>
            <w:tcW w:w="782" w:type="dxa"/>
            <w:vAlign w:val="center"/>
          </w:tcPr>
          <w:p w14:paraId="1CCB5A1E"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2.85</w:t>
            </w:r>
          </w:p>
        </w:tc>
      </w:tr>
      <w:tr w:rsidR="00CB6DEC" w:rsidRPr="00F468A2" w14:paraId="05F94250" w14:textId="77777777" w:rsidTr="00A36633">
        <w:trPr>
          <w:gridAfter w:val="1"/>
          <w:wAfter w:w="21" w:type="dxa"/>
          <w:trHeight w:val="295"/>
        </w:trPr>
        <w:tc>
          <w:tcPr>
            <w:tcW w:w="0" w:type="auto"/>
            <w:gridSpan w:val="2"/>
            <w:vAlign w:val="center"/>
          </w:tcPr>
          <w:p w14:paraId="656E342B" w14:textId="5989642C" w:rsidR="00CB6DEC" w:rsidRPr="00F468A2" w:rsidRDefault="00C06488" w:rsidP="00A36633">
            <w:pPr>
              <w:jc w:val="center"/>
              <w:rPr>
                <w:rFonts w:ascii="Arial" w:hAnsi="Arial" w:cs="Arial"/>
                <w:b/>
                <w:bCs/>
                <w:sz w:val="18"/>
                <w:szCs w:val="18"/>
                <w:lang w:val="en-IN"/>
              </w:rPr>
            </w:pPr>
            <w:r w:rsidRPr="00F468A2">
              <w:rPr>
                <w:rFonts w:ascii="Arial" w:hAnsi="Arial" w:cs="Arial"/>
                <w:b/>
                <w:bCs/>
                <w:sz w:val="18"/>
                <w:szCs w:val="18"/>
                <w:lang w:val="en-IN"/>
              </w:rPr>
              <w:t>CD</w:t>
            </w:r>
            <w:r w:rsidR="00CB6DEC" w:rsidRPr="00F468A2">
              <w:rPr>
                <w:rFonts w:ascii="Arial" w:hAnsi="Arial" w:cs="Arial"/>
                <w:b/>
                <w:bCs/>
                <w:sz w:val="18"/>
                <w:szCs w:val="18"/>
                <w:lang w:val="en-IN"/>
              </w:rPr>
              <w:t xml:space="preserve"> at 5%</w:t>
            </w:r>
          </w:p>
        </w:tc>
        <w:tc>
          <w:tcPr>
            <w:tcW w:w="687" w:type="dxa"/>
            <w:shd w:val="clear" w:color="auto" w:fill="auto"/>
            <w:vAlign w:val="center"/>
          </w:tcPr>
          <w:p w14:paraId="4FD441F7"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10.59</w:t>
            </w:r>
          </w:p>
        </w:tc>
        <w:tc>
          <w:tcPr>
            <w:tcW w:w="687" w:type="dxa"/>
            <w:shd w:val="clear" w:color="auto" w:fill="auto"/>
            <w:vAlign w:val="center"/>
          </w:tcPr>
          <w:p w14:paraId="1CF39399"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11.71</w:t>
            </w:r>
          </w:p>
        </w:tc>
        <w:tc>
          <w:tcPr>
            <w:tcW w:w="0" w:type="auto"/>
            <w:shd w:val="clear" w:color="auto" w:fill="auto"/>
            <w:vAlign w:val="center"/>
          </w:tcPr>
          <w:p w14:paraId="47721984"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9.87</w:t>
            </w:r>
          </w:p>
        </w:tc>
        <w:tc>
          <w:tcPr>
            <w:tcW w:w="0" w:type="auto"/>
            <w:shd w:val="clear" w:color="auto" w:fill="auto"/>
            <w:vAlign w:val="center"/>
          </w:tcPr>
          <w:p w14:paraId="7F49BAFC"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11.66</w:t>
            </w:r>
          </w:p>
        </w:tc>
        <w:tc>
          <w:tcPr>
            <w:tcW w:w="0" w:type="auto"/>
            <w:shd w:val="clear" w:color="auto" w:fill="auto"/>
            <w:vAlign w:val="center"/>
          </w:tcPr>
          <w:p w14:paraId="4A97542D"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9.16</w:t>
            </w:r>
          </w:p>
        </w:tc>
        <w:tc>
          <w:tcPr>
            <w:tcW w:w="0" w:type="auto"/>
            <w:shd w:val="clear" w:color="auto" w:fill="auto"/>
            <w:vAlign w:val="center"/>
          </w:tcPr>
          <w:p w14:paraId="2A851B24"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11.25</w:t>
            </w:r>
          </w:p>
        </w:tc>
        <w:tc>
          <w:tcPr>
            <w:tcW w:w="0" w:type="auto"/>
            <w:shd w:val="clear" w:color="auto" w:fill="auto"/>
            <w:vAlign w:val="center"/>
          </w:tcPr>
          <w:p w14:paraId="4F6EF0EB"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5.18</w:t>
            </w:r>
          </w:p>
        </w:tc>
        <w:tc>
          <w:tcPr>
            <w:tcW w:w="0" w:type="auto"/>
            <w:shd w:val="clear" w:color="auto" w:fill="auto"/>
            <w:vAlign w:val="center"/>
          </w:tcPr>
          <w:p w14:paraId="6E1D5417"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2.91</w:t>
            </w:r>
          </w:p>
        </w:tc>
        <w:tc>
          <w:tcPr>
            <w:tcW w:w="0" w:type="auto"/>
            <w:vAlign w:val="center"/>
          </w:tcPr>
          <w:p w14:paraId="762FE5B2"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3.88</w:t>
            </w:r>
          </w:p>
        </w:tc>
        <w:tc>
          <w:tcPr>
            <w:tcW w:w="0" w:type="auto"/>
            <w:vAlign w:val="center"/>
          </w:tcPr>
          <w:p w14:paraId="268BDAB9"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3.88</w:t>
            </w:r>
          </w:p>
        </w:tc>
        <w:tc>
          <w:tcPr>
            <w:tcW w:w="0" w:type="auto"/>
            <w:vAlign w:val="center"/>
          </w:tcPr>
          <w:p w14:paraId="5E52A4D3"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3.86</w:t>
            </w:r>
          </w:p>
        </w:tc>
        <w:tc>
          <w:tcPr>
            <w:tcW w:w="782" w:type="dxa"/>
            <w:vAlign w:val="center"/>
          </w:tcPr>
          <w:p w14:paraId="238A26A5"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3.13</w:t>
            </w:r>
          </w:p>
        </w:tc>
      </w:tr>
      <w:tr w:rsidR="00CB6DEC" w:rsidRPr="00F468A2" w14:paraId="3E48C641" w14:textId="77777777" w:rsidTr="00A36633">
        <w:trPr>
          <w:gridAfter w:val="1"/>
          <w:wAfter w:w="21" w:type="dxa"/>
          <w:trHeight w:val="295"/>
        </w:trPr>
        <w:tc>
          <w:tcPr>
            <w:tcW w:w="0" w:type="auto"/>
            <w:gridSpan w:val="2"/>
            <w:vAlign w:val="center"/>
          </w:tcPr>
          <w:p w14:paraId="4671BDA5" w14:textId="18EE08D4" w:rsidR="00CB6DEC" w:rsidRPr="00F468A2" w:rsidRDefault="00CB6DEC" w:rsidP="00A36633">
            <w:pPr>
              <w:jc w:val="center"/>
              <w:rPr>
                <w:rFonts w:ascii="Arial" w:hAnsi="Arial" w:cs="Arial"/>
                <w:b/>
                <w:bCs/>
                <w:sz w:val="18"/>
                <w:szCs w:val="18"/>
                <w:lang w:val="en-IN"/>
              </w:rPr>
            </w:pPr>
            <w:r w:rsidRPr="00F468A2">
              <w:rPr>
                <w:rFonts w:ascii="Arial" w:hAnsi="Arial" w:cs="Arial"/>
                <w:b/>
                <w:bCs/>
                <w:sz w:val="18"/>
                <w:szCs w:val="18"/>
                <w:lang w:val="en-IN"/>
              </w:rPr>
              <w:t>CV (%)</w:t>
            </w:r>
          </w:p>
        </w:tc>
        <w:tc>
          <w:tcPr>
            <w:tcW w:w="687" w:type="dxa"/>
            <w:shd w:val="clear" w:color="auto" w:fill="auto"/>
            <w:vAlign w:val="center"/>
          </w:tcPr>
          <w:p w14:paraId="148540D4"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99.34</w:t>
            </w:r>
          </w:p>
        </w:tc>
        <w:tc>
          <w:tcPr>
            <w:tcW w:w="687" w:type="dxa"/>
            <w:shd w:val="clear" w:color="auto" w:fill="auto"/>
            <w:vAlign w:val="center"/>
          </w:tcPr>
          <w:p w14:paraId="5714CF58"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92.50</w:t>
            </w:r>
          </w:p>
        </w:tc>
        <w:tc>
          <w:tcPr>
            <w:tcW w:w="0" w:type="auto"/>
            <w:shd w:val="clear" w:color="auto" w:fill="auto"/>
            <w:vAlign w:val="center"/>
          </w:tcPr>
          <w:p w14:paraId="54634400"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95.44</w:t>
            </w:r>
          </w:p>
        </w:tc>
        <w:tc>
          <w:tcPr>
            <w:tcW w:w="0" w:type="auto"/>
            <w:shd w:val="clear" w:color="auto" w:fill="auto"/>
            <w:vAlign w:val="center"/>
          </w:tcPr>
          <w:p w14:paraId="7F349674"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93.52</w:t>
            </w:r>
          </w:p>
        </w:tc>
        <w:tc>
          <w:tcPr>
            <w:tcW w:w="0" w:type="auto"/>
            <w:shd w:val="clear" w:color="auto" w:fill="auto"/>
            <w:vAlign w:val="center"/>
          </w:tcPr>
          <w:p w14:paraId="1F7CD3E8"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94.05</w:t>
            </w:r>
          </w:p>
        </w:tc>
        <w:tc>
          <w:tcPr>
            <w:tcW w:w="0" w:type="auto"/>
            <w:shd w:val="clear" w:color="auto" w:fill="auto"/>
            <w:vAlign w:val="center"/>
          </w:tcPr>
          <w:p w14:paraId="12DA3730"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92.83</w:t>
            </w:r>
          </w:p>
        </w:tc>
        <w:tc>
          <w:tcPr>
            <w:tcW w:w="0" w:type="auto"/>
            <w:shd w:val="clear" w:color="auto" w:fill="auto"/>
            <w:vAlign w:val="center"/>
          </w:tcPr>
          <w:p w14:paraId="5883DFFD"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10.00</w:t>
            </w:r>
          </w:p>
        </w:tc>
        <w:tc>
          <w:tcPr>
            <w:tcW w:w="0" w:type="auto"/>
            <w:shd w:val="clear" w:color="auto" w:fill="auto"/>
            <w:vAlign w:val="center"/>
          </w:tcPr>
          <w:p w14:paraId="5634C58D"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3.33</w:t>
            </w:r>
          </w:p>
        </w:tc>
        <w:tc>
          <w:tcPr>
            <w:tcW w:w="0" w:type="auto"/>
            <w:vAlign w:val="center"/>
          </w:tcPr>
          <w:p w14:paraId="418B877E"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5.06</w:t>
            </w:r>
          </w:p>
        </w:tc>
        <w:tc>
          <w:tcPr>
            <w:tcW w:w="0" w:type="auto"/>
            <w:vAlign w:val="center"/>
          </w:tcPr>
          <w:p w14:paraId="20D9BB60"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4.69</w:t>
            </w:r>
          </w:p>
        </w:tc>
        <w:tc>
          <w:tcPr>
            <w:tcW w:w="0" w:type="auto"/>
            <w:vAlign w:val="center"/>
          </w:tcPr>
          <w:p w14:paraId="5BF61A1B"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4.90</w:t>
            </w:r>
          </w:p>
        </w:tc>
        <w:tc>
          <w:tcPr>
            <w:tcW w:w="782" w:type="dxa"/>
            <w:vAlign w:val="center"/>
          </w:tcPr>
          <w:p w14:paraId="0B545B8C"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3.50</w:t>
            </w:r>
          </w:p>
        </w:tc>
      </w:tr>
      <w:tr w:rsidR="00CB6DEC" w:rsidRPr="00F468A2" w14:paraId="012DBABD" w14:textId="77777777" w:rsidTr="00A36633">
        <w:trPr>
          <w:gridAfter w:val="1"/>
          <w:wAfter w:w="21" w:type="dxa"/>
          <w:trHeight w:val="295"/>
        </w:trPr>
        <w:tc>
          <w:tcPr>
            <w:tcW w:w="0" w:type="auto"/>
            <w:gridSpan w:val="2"/>
            <w:vAlign w:val="center"/>
          </w:tcPr>
          <w:p w14:paraId="08EA6E87" w14:textId="393B0241" w:rsidR="00CB6DEC" w:rsidRPr="00F468A2" w:rsidRDefault="00CB6DEC" w:rsidP="00A36633">
            <w:pPr>
              <w:jc w:val="center"/>
              <w:rPr>
                <w:rFonts w:ascii="Arial" w:hAnsi="Arial" w:cs="Arial"/>
                <w:b/>
                <w:bCs/>
                <w:sz w:val="18"/>
                <w:szCs w:val="18"/>
                <w:lang w:val="en-IN"/>
              </w:rPr>
            </w:pPr>
            <w:r w:rsidRPr="00F468A2">
              <w:rPr>
                <w:rFonts w:ascii="Arial" w:hAnsi="Arial" w:cs="Arial"/>
                <w:b/>
                <w:bCs/>
                <w:sz w:val="18"/>
                <w:szCs w:val="18"/>
                <w:lang w:val="en-IN"/>
              </w:rPr>
              <w:t>Significance</w:t>
            </w:r>
          </w:p>
        </w:tc>
        <w:tc>
          <w:tcPr>
            <w:tcW w:w="687" w:type="dxa"/>
            <w:shd w:val="clear" w:color="auto" w:fill="auto"/>
            <w:vAlign w:val="center"/>
          </w:tcPr>
          <w:p w14:paraId="249EEC63"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687" w:type="dxa"/>
            <w:shd w:val="clear" w:color="auto" w:fill="auto"/>
            <w:vAlign w:val="center"/>
          </w:tcPr>
          <w:p w14:paraId="7FDF6668"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shd w:val="clear" w:color="auto" w:fill="auto"/>
            <w:vAlign w:val="center"/>
          </w:tcPr>
          <w:p w14:paraId="386898D2"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shd w:val="clear" w:color="auto" w:fill="auto"/>
            <w:vAlign w:val="center"/>
          </w:tcPr>
          <w:p w14:paraId="1FBB7F7E"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shd w:val="clear" w:color="auto" w:fill="auto"/>
            <w:vAlign w:val="center"/>
          </w:tcPr>
          <w:p w14:paraId="7716B805"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shd w:val="clear" w:color="auto" w:fill="auto"/>
            <w:vAlign w:val="center"/>
          </w:tcPr>
          <w:p w14:paraId="3D9EA14F"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shd w:val="clear" w:color="auto" w:fill="auto"/>
            <w:vAlign w:val="center"/>
          </w:tcPr>
          <w:p w14:paraId="099F3988"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shd w:val="clear" w:color="auto" w:fill="auto"/>
            <w:vAlign w:val="center"/>
          </w:tcPr>
          <w:p w14:paraId="3C6EC41D"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vAlign w:val="center"/>
          </w:tcPr>
          <w:p w14:paraId="00665EBC"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vAlign w:val="center"/>
          </w:tcPr>
          <w:p w14:paraId="724D0FBC"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0" w:type="auto"/>
            <w:vAlign w:val="center"/>
          </w:tcPr>
          <w:p w14:paraId="11619D68"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c>
          <w:tcPr>
            <w:tcW w:w="782" w:type="dxa"/>
            <w:vAlign w:val="center"/>
          </w:tcPr>
          <w:p w14:paraId="68E0551A" w14:textId="77777777" w:rsidR="00CB6DEC" w:rsidRPr="00F468A2" w:rsidRDefault="00CB6DEC" w:rsidP="00A36633">
            <w:pPr>
              <w:jc w:val="center"/>
              <w:rPr>
                <w:rFonts w:ascii="Arial" w:hAnsi="Arial" w:cs="Arial"/>
                <w:bCs/>
                <w:sz w:val="18"/>
                <w:szCs w:val="18"/>
                <w:lang w:val="en-IN"/>
              </w:rPr>
            </w:pPr>
            <w:r w:rsidRPr="00F468A2">
              <w:rPr>
                <w:rFonts w:ascii="Arial" w:hAnsi="Arial" w:cs="Arial"/>
                <w:bCs/>
                <w:sz w:val="18"/>
                <w:szCs w:val="18"/>
                <w:lang w:val="en-IN"/>
              </w:rPr>
              <w:t>*</w:t>
            </w:r>
          </w:p>
        </w:tc>
      </w:tr>
    </w:tbl>
    <w:p w14:paraId="76A0565B" w14:textId="77777777" w:rsidR="00A2503F" w:rsidRPr="00F468A2" w:rsidRDefault="00A2503F" w:rsidP="00CB6D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16"/>
          <w:szCs w:val="16"/>
          <w:lang w:val="en-GB"/>
        </w:rPr>
      </w:pPr>
    </w:p>
    <w:p w14:paraId="6EA7AEE5" w14:textId="72BDCE4D" w:rsidR="00CB6DEC" w:rsidRPr="00F468A2" w:rsidRDefault="00CB6DEC" w:rsidP="00CB6D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13"/>
          <w:szCs w:val="13"/>
          <w:lang w:val="en-GB"/>
        </w:rPr>
      </w:pPr>
      <w:r w:rsidRPr="00F468A2">
        <w:rPr>
          <w:rFonts w:ascii="Arial" w:hAnsi="Arial" w:cs="Arial"/>
          <w:color w:val="000000" w:themeColor="text1"/>
          <w:sz w:val="13"/>
          <w:szCs w:val="13"/>
          <w:lang w:val="en-GB"/>
        </w:rPr>
        <w:t>AC- Control (uncoated) + ambient temperature, AT1- Castor Oil + ambient temperature, AT2- Coconut oil + ambient temperature, AT3- Olive oil + ambient temperature, AT4- Refined sunflower oil + ambient temperature, AT5- Aloe vera gel + ambient temperature, CC - Control (uncoated) + cold temperature, CT1 - Castor Oil + cold temperature, CT2- Coconut oil + cold temperature, CT3 Olive oil + cold temperature, CT4- Refined sunflower oil +cold temperature, CT5 - Aloe vera gel +cold temperature.</w:t>
      </w:r>
    </w:p>
    <w:p w14:paraId="36436D37" w14:textId="77777777" w:rsidR="00863BD3" w:rsidRPr="00F468A2" w:rsidRDefault="00863BD3" w:rsidP="00441B6F">
      <w:pPr>
        <w:pStyle w:val="BodyText3"/>
        <w:tabs>
          <w:tab w:val="left" w:pos="1080"/>
        </w:tabs>
        <w:spacing w:after="0"/>
        <w:ind w:left="1080" w:hanging="1080"/>
        <w:jc w:val="both"/>
        <w:rPr>
          <w:rFonts w:ascii="Arial" w:hAnsi="Arial" w:cs="Arial"/>
          <w:b/>
          <w:sz w:val="20"/>
          <w:szCs w:val="20"/>
        </w:rPr>
      </w:pPr>
    </w:p>
    <w:p w14:paraId="6284BBE9" w14:textId="71622CFB" w:rsidR="00A2503F" w:rsidRPr="00F468A2" w:rsidRDefault="00A2503F" w:rsidP="00441B6F">
      <w:pPr>
        <w:pStyle w:val="Body"/>
        <w:spacing w:after="0"/>
        <w:rPr>
          <w:rFonts w:ascii="Arial" w:hAnsi="Arial" w:cs="Arial"/>
        </w:rPr>
      </w:pPr>
      <w:r w:rsidRPr="00F468A2">
        <w:rPr>
          <w:rFonts w:ascii="Arial" w:hAnsi="Arial" w:cs="Arial"/>
        </w:rPr>
        <w:t xml:space="preserve">Table 1 </w:t>
      </w:r>
      <w:r w:rsidRPr="00F468A2">
        <w:rPr>
          <w:rFonts w:ascii="Arial" w:hAnsi="Arial" w:cs="Arial"/>
          <w:lang w:val="en-GB"/>
        </w:rPr>
        <w:t xml:space="preserve">represents </w:t>
      </w:r>
      <w:r w:rsidR="00C06488" w:rsidRPr="00F468A2">
        <w:rPr>
          <w:rFonts w:ascii="Arial" w:hAnsi="Arial" w:cs="Arial"/>
          <w:lang w:val="en-GB"/>
        </w:rPr>
        <w:t xml:space="preserve">the </w:t>
      </w:r>
      <w:r w:rsidRPr="00F468A2">
        <w:rPr>
          <w:rFonts w:ascii="Arial" w:hAnsi="Arial" w:cs="Arial"/>
          <w:lang w:val="en-GB"/>
        </w:rPr>
        <w:t xml:space="preserve">percentage of physiological loss in weight of treated guava samples stored at ambient and cold </w:t>
      </w:r>
      <w:r w:rsidR="00C06488" w:rsidRPr="00F468A2">
        <w:rPr>
          <w:rFonts w:ascii="Arial" w:hAnsi="Arial" w:cs="Arial"/>
          <w:lang w:val="en-GB"/>
        </w:rPr>
        <w:t>temperatures</w:t>
      </w:r>
      <w:r w:rsidRPr="00F468A2">
        <w:rPr>
          <w:rFonts w:ascii="Arial" w:hAnsi="Arial" w:cs="Arial"/>
          <w:lang w:val="en-GB"/>
        </w:rPr>
        <w:t>. Among ambient treatments least PLW was seen in AT1 (castor oil)</w:t>
      </w:r>
      <w:r w:rsidR="00C06488" w:rsidRPr="00F468A2">
        <w:rPr>
          <w:rFonts w:ascii="Arial" w:hAnsi="Arial" w:cs="Arial"/>
          <w:lang w:val="en-GB"/>
        </w:rPr>
        <w:t>,</w:t>
      </w:r>
      <w:r w:rsidRPr="00F468A2">
        <w:rPr>
          <w:rFonts w:ascii="Arial" w:hAnsi="Arial" w:cs="Arial"/>
          <w:lang w:val="en-GB"/>
        </w:rPr>
        <w:t xml:space="preserve"> followed by AT5 (aloe vera) and AT3 (olive oil) as 21.19 </w:t>
      </w:r>
      <w:r w:rsidR="00C06488" w:rsidRPr="00F468A2">
        <w:rPr>
          <w:rFonts w:ascii="Arial" w:hAnsi="Arial" w:cs="Arial"/>
          <w:lang w:val="en-GB"/>
        </w:rPr>
        <w:t>per cent</w:t>
      </w:r>
      <w:r w:rsidRPr="00F468A2">
        <w:rPr>
          <w:rFonts w:ascii="Arial" w:hAnsi="Arial" w:cs="Arial"/>
          <w:lang w:val="en-GB"/>
        </w:rPr>
        <w:t xml:space="preserve">, 23.54 </w:t>
      </w:r>
      <w:r w:rsidR="00C06488" w:rsidRPr="00F468A2">
        <w:rPr>
          <w:rFonts w:ascii="Arial" w:hAnsi="Arial" w:cs="Arial"/>
          <w:lang w:val="en-GB"/>
        </w:rPr>
        <w:t>per cent</w:t>
      </w:r>
      <w:r w:rsidRPr="00F468A2">
        <w:rPr>
          <w:rFonts w:ascii="Arial" w:hAnsi="Arial" w:cs="Arial"/>
          <w:lang w:val="en-GB"/>
        </w:rPr>
        <w:t xml:space="preserve">, and 27.58 </w:t>
      </w:r>
      <w:r w:rsidR="00C06488" w:rsidRPr="00F468A2">
        <w:rPr>
          <w:rFonts w:ascii="Arial" w:hAnsi="Arial" w:cs="Arial"/>
          <w:lang w:val="en-GB"/>
        </w:rPr>
        <w:t>per cent,</w:t>
      </w:r>
      <w:r w:rsidRPr="00F468A2">
        <w:rPr>
          <w:rFonts w:ascii="Arial" w:hAnsi="Arial" w:cs="Arial"/>
          <w:lang w:val="en-GB"/>
        </w:rPr>
        <w:t xml:space="preserve"> respectively</w:t>
      </w:r>
      <w:r w:rsidR="00C06488" w:rsidRPr="00F468A2">
        <w:rPr>
          <w:rFonts w:ascii="Arial" w:hAnsi="Arial" w:cs="Arial"/>
          <w:lang w:val="en-GB"/>
        </w:rPr>
        <w:t>.</w:t>
      </w:r>
      <w:r w:rsidRPr="00F468A2">
        <w:rPr>
          <w:rFonts w:ascii="Arial" w:hAnsi="Arial" w:cs="Arial"/>
          <w:lang w:val="en-GB"/>
        </w:rPr>
        <w:t xml:space="preserve"> </w:t>
      </w:r>
      <w:r w:rsidR="00C06488" w:rsidRPr="00F468A2">
        <w:rPr>
          <w:rFonts w:ascii="Arial" w:hAnsi="Arial" w:cs="Arial"/>
          <w:lang w:val="en-GB"/>
        </w:rPr>
        <w:t>Maximum</w:t>
      </w:r>
      <w:r w:rsidRPr="00F468A2">
        <w:rPr>
          <w:rFonts w:ascii="Arial" w:hAnsi="Arial" w:cs="Arial"/>
          <w:lang w:val="en-GB"/>
        </w:rPr>
        <w:t xml:space="preserve"> PLW was observed in </w:t>
      </w:r>
      <w:r w:rsidR="00C06488" w:rsidRPr="00F468A2">
        <w:rPr>
          <w:rFonts w:ascii="Arial" w:hAnsi="Arial" w:cs="Arial"/>
          <w:lang w:val="en-GB"/>
        </w:rPr>
        <w:t xml:space="preserve">the </w:t>
      </w:r>
      <w:r w:rsidRPr="00F468A2">
        <w:rPr>
          <w:rFonts w:ascii="Arial" w:hAnsi="Arial" w:cs="Arial"/>
          <w:lang w:val="en-GB"/>
        </w:rPr>
        <w:t>control sample (45. 99%). Among the cold treatments least PLW was seen in CT1 (castor oil)</w:t>
      </w:r>
      <w:r w:rsidR="00C06488" w:rsidRPr="00F468A2">
        <w:rPr>
          <w:rFonts w:ascii="Arial" w:hAnsi="Arial" w:cs="Arial"/>
          <w:lang w:val="en-GB"/>
        </w:rPr>
        <w:t>,</w:t>
      </w:r>
      <w:r w:rsidRPr="00F468A2">
        <w:rPr>
          <w:rFonts w:ascii="Arial" w:hAnsi="Arial" w:cs="Arial"/>
          <w:lang w:val="en-GB"/>
        </w:rPr>
        <w:t xml:space="preserve"> followed by CT5 (aloe vera) and CT3 (olive oil) as 7.43 </w:t>
      </w:r>
      <w:r w:rsidR="00C06488" w:rsidRPr="00F468A2">
        <w:rPr>
          <w:rFonts w:ascii="Arial" w:hAnsi="Arial" w:cs="Arial"/>
          <w:lang w:val="en-GB"/>
        </w:rPr>
        <w:t>per cent</w:t>
      </w:r>
      <w:r w:rsidRPr="00F468A2">
        <w:rPr>
          <w:rFonts w:ascii="Arial" w:hAnsi="Arial" w:cs="Arial"/>
          <w:lang w:val="en-GB"/>
        </w:rPr>
        <w:t xml:space="preserve">, 8.83percent, and 11.26 </w:t>
      </w:r>
      <w:r w:rsidR="00C06488" w:rsidRPr="00F468A2">
        <w:rPr>
          <w:rFonts w:ascii="Arial" w:hAnsi="Arial" w:cs="Arial"/>
          <w:lang w:val="en-GB"/>
        </w:rPr>
        <w:t>per cent,</w:t>
      </w:r>
      <w:r w:rsidRPr="00F468A2">
        <w:rPr>
          <w:rFonts w:ascii="Arial" w:hAnsi="Arial" w:cs="Arial"/>
          <w:lang w:val="en-GB"/>
        </w:rPr>
        <w:t xml:space="preserve"> respectively</w:t>
      </w:r>
      <w:r w:rsidR="00C06488" w:rsidRPr="00F468A2">
        <w:rPr>
          <w:rFonts w:ascii="Arial" w:hAnsi="Arial" w:cs="Arial"/>
          <w:lang w:val="en-GB"/>
        </w:rPr>
        <w:t>.</w:t>
      </w:r>
      <w:r w:rsidRPr="00F468A2">
        <w:rPr>
          <w:rFonts w:ascii="Arial" w:hAnsi="Arial" w:cs="Arial"/>
          <w:lang w:val="en-GB"/>
        </w:rPr>
        <w:t xml:space="preserve"> </w:t>
      </w:r>
      <w:r w:rsidR="00C06488" w:rsidRPr="00F468A2">
        <w:rPr>
          <w:rFonts w:ascii="Arial" w:hAnsi="Arial" w:cs="Arial"/>
          <w:lang w:val="en-GB"/>
        </w:rPr>
        <w:t>Maximum</w:t>
      </w:r>
      <w:r w:rsidRPr="00F468A2">
        <w:rPr>
          <w:rFonts w:ascii="Arial" w:hAnsi="Arial" w:cs="Arial"/>
          <w:lang w:val="en-GB"/>
        </w:rPr>
        <w:t xml:space="preserve"> PLW was observed in </w:t>
      </w:r>
      <w:r w:rsidR="00C06488" w:rsidRPr="00F468A2">
        <w:rPr>
          <w:rFonts w:ascii="Arial" w:hAnsi="Arial" w:cs="Arial"/>
          <w:lang w:val="en-GB"/>
        </w:rPr>
        <w:t xml:space="preserve">the </w:t>
      </w:r>
      <w:r w:rsidRPr="00F468A2">
        <w:rPr>
          <w:rFonts w:ascii="Arial" w:hAnsi="Arial" w:cs="Arial"/>
          <w:lang w:val="en-GB"/>
        </w:rPr>
        <w:t xml:space="preserve">control sample (22.60%). </w:t>
      </w:r>
      <w:r w:rsidR="00C06488" w:rsidRPr="00F468A2">
        <w:rPr>
          <w:rFonts w:ascii="Arial" w:hAnsi="Arial" w:cs="Arial"/>
          <w:lang w:val="en-GB"/>
        </w:rPr>
        <w:t>An increase</w:t>
      </w:r>
      <w:r w:rsidRPr="00F468A2">
        <w:rPr>
          <w:rFonts w:ascii="Arial" w:hAnsi="Arial" w:cs="Arial"/>
          <w:lang w:val="en-GB"/>
        </w:rPr>
        <w:t xml:space="preserve"> in PLW was observed in all the treatments with </w:t>
      </w:r>
      <w:r w:rsidR="00C06488" w:rsidRPr="00F468A2">
        <w:rPr>
          <w:rFonts w:ascii="Arial" w:hAnsi="Arial" w:cs="Arial"/>
          <w:lang w:val="en-GB"/>
        </w:rPr>
        <w:t xml:space="preserve">an </w:t>
      </w:r>
      <w:r w:rsidRPr="00F468A2">
        <w:rPr>
          <w:rFonts w:ascii="Arial" w:hAnsi="Arial" w:cs="Arial"/>
          <w:lang w:val="en-GB"/>
        </w:rPr>
        <w:t>increase in storage period</w:t>
      </w:r>
      <w:r w:rsidR="00C06488" w:rsidRPr="00F468A2">
        <w:rPr>
          <w:rFonts w:ascii="Arial" w:hAnsi="Arial" w:cs="Arial"/>
          <w:lang w:val="en-GB"/>
        </w:rPr>
        <w:t>,</w:t>
      </w:r>
      <w:r w:rsidRPr="00F468A2">
        <w:rPr>
          <w:rFonts w:ascii="Arial" w:hAnsi="Arial" w:cs="Arial"/>
          <w:lang w:val="en-GB"/>
        </w:rPr>
        <w:t xml:space="preserve"> which may be because of moisture loss by </w:t>
      </w:r>
      <w:r w:rsidR="00C06488" w:rsidRPr="00F468A2">
        <w:rPr>
          <w:rFonts w:ascii="Arial" w:hAnsi="Arial" w:cs="Arial"/>
          <w:lang w:val="en-GB"/>
        </w:rPr>
        <w:t>evapotranspiration</w:t>
      </w:r>
      <w:r w:rsidRPr="00F468A2">
        <w:rPr>
          <w:rFonts w:ascii="Arial" w:hAnsi="Arial" w:cs="Arial"/>
          <w:lang w:val="en-GB"/>
        </w:rPr>
        <w:t xml:space="preserve"> and reserved food material by respiration. The analysis was found to be significant among the treatments. </w:t>
      </w:r>
    </w:p>
    <w:p w14:paraId="593D8554" w14:textId="77777777" w:rsidR="00A2503F" w:rsidRPr="00F468A2" w:rsidRDefault="00A2503F" w:rsidP="00441B6F">
      <w:pPr>
        <w:pStyle w:val="Body"/>
        <w:spacing w:after="0"/>
        <w:rPr>
          <w:rFonts w:ascii="Arial" w:hAnsi="Arial" w:cs="Arial"/>
        </w:rPr>
      </w:pPr>
    </w:p>
    <w:p w14:paraId="519D736B" w14:textId="7A3FE869" w:rsidR="00A2503F" w:rsidRPr="00F468A2" w:rsidRDefault="00A2503F" w:rsidP="00A250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36"/>
          <w:szCs w:val="36"/>
          <w:lang w:val="en-GB"/>
        </w:rPr>
      </w:pPr>
      <w:r w:rsidRPr="00F468A2">
        <w:rPr>
          <w:rFonts w:ascii="Arial" w:hAnsi="Arial" w:cs="Arial"/>
          <w:b/>
        </w:rPr>
        <w:t xml:space="preserve">Table 2. </w:t>
      </w:r>
      <w:r w:rsidR="00C06488" w:rsidRPr="00F468A2">
        <w:rPr>
          <w:rFonts w:ascii="Arial" w:hAnsi="Arial" w:cs="Arial"/>
          <w:b/>
          <w:bCs/>
          <w:color w:val="000000" w:themeColor="text1"/>
        </w:rPr>
        <w:t>Per cent</w:t>
      </w:r>
      <w:r w:rsidRPr="00F468A2">
        <w:rPr>
          <w:rFonts w:ascii="Arial" w:hAnsi="Arial" w:cs="Arial"/>
          <w:b/>
          <w:bCs/>
          <w:color w:val="000000" w:themeColor="text1"/>
        </w:rPr>
        <w:t xml:space="preserve"> decay (%) of treated guava samples stored at ambient and cold </w:t>
      </w:r>
      <w:r w:rsidR="00C06488" w:rsidRPr="00F468A2">
        <w:rPr>
          <w:rFonts w:ascii="Arial" w:hAnsi="Arial" w:cs="Arial"/>
          <w:b/>
          <w:bCs/>
          <w:color w:val="000000" w:themeColor="text1"/>
        </w:rPr>
        <w:t>temperatures</w:t>
      </w:r>
      <w:r w:rsidRPr="00F468A2">
        <w:rPr>
          <w:rFonts w:ascii="Arial" w:hAnsi="Arial" w:cs="Arial"/>
          <w:b/>
          <w:bCs/>
          <w:color w:val="000000" w:themeColor="text1"/>
        </w:rPr>
        <w:t xml:space="preserve"> (per 10 fruits)</w:t>
      </w:r>
    </w:p>
    <w:tbl>
      <w:tblPr>
        <w:tblpPr w:leftFromText="180" w:rightFromText="180" w:vertAnchor="text" w:horzAnchor="margin" w:tblpXSpec="center" w:tblpY="126"/>
        <w:tblW w:w="52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580"/>
        <w:gridCol w:w="632"/>
        <w:gridCol w:w="631"/>
        <w:gridCol w:w="631"/>
        <w:gridCol w:w="631"/>
        <w:gridCol w:w="631"/>
        <w:gridCol w:w="579"/>
        <w:gridCol w:w="631"/>
        <w:gridCol w:w="631"/>
        <w:gridCol w:w="631"/>
        <w:gridCol w:w="631"/>
        <w:gridCol w:w="631"/>
      </w:tblGrid>
      <w:tr w:rsidR="00F03AD5" w:rsidRPr="00F468A2" w14:paraId="0C6AF77E" w14:textId="77777777" w:rsidTr="00A36633">
        <w:trPr>
          <w:trHeight w:val="275"/>
          <w:jc w:val="center"/>
        </w:trPr>
        <w:tc>
          <w:tcPr>
            <w:tcW w:w="740" w:type="pct"/>
            <w:shd w:val="clear" w:color="auto" w:fill="auto"/>
            <w:vAlign w:val="center"/>
            <w:hideMark/>
          </w:tcPr>
          <w:p w14:paraId="2E8E1B58" w14:textId="77777777" w:rsidR="00F03AD5" w:rsidRPr="00F468A2" w:rsidRDefault="00F03AD5" w:rsidP="00A36633">
            <w:pPr>
              <w:jc w:val="center"/>
              <w:rPr>
                <w:rFonts w:ascii="Arial" w:hAnsi="Arial" w:cs="Arial"/>
                <w:b/>
                <w:bCs/>
                <w:color w:val="000000" w:themeColor="text1"/>
                <w:sz w:val="16"/>
                <w:szCs w:val="16"/>
              </w:rPr>
            </w:pPr>
            <w:r w:rsidRPr="00F468A2">
              <w:rPr>
                <w:rFonts w:ascii="Arial" w:hAnsi="Arial" w:cs="Arial"/>
                <w:b/>
                <w:bCs/>
                <w:color w:val="000000" w:themeColor="text1"/>
                <w:sz w:val="16"/>
                <w:szCs w:val="16"/>
              </w:rPr>
              <w:t>Treatments</w:t>
            </w:r>
          </w:p>
        </w:tc>
        <w:tc>
          <w:tcPr>
            <w:tcW w:w="330" w:type="pct"/>
            <w:shd w:val="clear" w:color="auto" w:fill="auto"/>
            <w:vAlign w:val="center"/>
            <w:hideMark/>
          </w:tcPr>
          <w:p w14:paraId="1CBBCED8" w14:textId="77777777" w:rsidR="00F03AD5" w:rsidRPr="00F468A2" w:rsidRDefault="00F03AD5" w:rsidP="00A36633">
            <w:pPr>
              <w:jc w:val="center"/>
              <w:rPr>
                <w:rFonts w:ascii="Arial" w:hAnsi="Arial" w:cs="Arial"/>
                <w:b/>
                <w:sz w:val="16"/>
                <w:szCs w:val="16"/>
              </w:rPr>
            </w:pPr>
            <w:r w:rsidRPr="00F468A2">
              <w:rPr>
                <w:rFonts w:ascii="Arial" w:hAnsi="Arial" w:cs="Arial"/>
                <w:b/>
                <w:sz w:val="16"/>
                <w:szCs w:val="16"/>
              </w:rPr>
              <w:t>AC</w:t>
            </w:r>
          </w:p>
        </w:tc>
        <w:tc>
          <w:tcPr>
            <w:tcW w:w="360" w:type="pct"/>
            <w:shd w:val="clear" w:color="auto" w:fill="auto"/>
            <w:vAlign w:val="center"/>
            <w:hideMark/>
          </w:tcPr>
          <w:p w14:paraId="6BFB0012" w14:textId="77777777" w:rsidR="00F03AD5" w:rsidRPr="00F468A2" w:rsidRDefault="00F03AD5" w:rsidP="00A36633">
            <w:pPr>
              <w:jc w:val="center"/>
              <w:rPr>
                <w:rFonts w:ascii="Arial" w:hAnsi="Arial" w:cs="Arial"/>
                <w:b/>
                <w:sz w:val="16"/>
                <w:szCs w:val="16"/>
              </w:rPr>
            </w:pPr>
            <w:r w:rsidRPr="00F468A2">
              <w:rPr>
                <w:rFonts w:ascii="Arial" w:hAnsi="Arial" w:cs="Arial"/>
                <w:b/>
                <w:sz w:val="16"/>
                <w:szCs w:val="16"/>
              </w:rPr>
              <w:t>AT1</w:t>
            </w:r>
          </w:p>
        </w:tc>
        <w:tc>
          <w:tcPr>
            <w:tcW w:w="360" w:type="pct"/>
            <w:shd w:val="clear" w:color="auto" w:fill="auto"/>
            <w:vAlign w:val="center"/>
            <w:hideMark/>
          </w:tcPr>
          <w:p w14:paraId="173E96F2" w14:textId="77777777" w:rsidR="00F03AD5" w:rsidRPr="00F468A2" w:rsidRDefault="00F03AD5" w:rsidP="00A36633">
            <w:pPr>
              <w:jc w:val="center"/>
              <w:rPr>
                <w:rFonts w:ascii="Arial" w:hAnsi="Arial" w:cs="Arial"/>
                <w:b/>
                <w:sz w:val="16"/>
                <w:szCs w:val="16"/>
              </w:rPr>
            </w:pPr>
            <w:r w:rsidRPr="00F468A2">
              <w:rPr>
                <w:rFonts w:ascii="Arial" w:hAnsi="Arial" w:cs="Arial"/>
                <w:b/>
                <w:sz w:val="16"/>
                <w:szCs w:val="16"/>
              </w:rPr>
              <w:t>AT2</w:t>
            </w:r>
          </w:p>
        </w:tc>
        <w:tc>
          <w:tcPr>
            <w:tcW w:w="360" w:type="pct"/>
            <w:shd w:val="clear" w:color="auto" w:fill="auto"/>
            <w:vAlign w:val="center"/>
            <w:hideMark/>
          </w:tcPr>
          <w:p w14:paraId="573184AD" w14:textId="77777777" w:rsidR="00F03AD5" w:rsidRPr="00F468A2" w:rsidRDefault="00F03AD5" w:rsidP="00A36633">
            <w:pPr>
              <w:jc w:val="center"/>
              <w:rPr>
                <w:rFonts w:ascii="Arial" w:hAnsi="Arial" w:cs="Arial"/>
                <w:b/>
                <w:sz w:val="16"/>
                <w:szCs w:val="16"/>
              </w:rPr>
            </w:pPr>
            <w:r w:rsidRPr="00F468A2">
              <w:rPr>
                <w:rFonts w:ascii="Arial" w:hAnsi="Arial" w:cs="Arial"/>
                <w:b/>
                <w:sz w:val="16"/>
                <w:szCs w:val="16"/>
              </w:rPr>
              <w:t>AT3</w:t>
            </w:r>
          </w:p>
        </w:tc>
        <w:tc>
          <w:tcPr>
            <w:tcW w:w="360" w:type="pct"/>
            <w:shd w:val="clear" w:color="auto" w:fill="auto"/>
            <w:vAlign w:val="center"/>
            <w:hideMark/>
          </w:tcPr>
          <w:p w14:paraId="21BBB49F" w14:textId="77777777" w:rsidR="00F03AD5" w:rsidRPr="00F468A2" w:rsidRDefault="00F03AD5" w:rsidP="00A36633">
            <w:pPr>
              <w:jc w:val="center"/>
              <w:rPr>
                <w:rFonts w:ascii="Arial" w:hAnsi="Arial" w:cs="Arial"/>
                <w:b/>
                <w:sz w:val="16"/>
                <w:szCs w:val="16"/>
              </w:rPr>
            </w:pPr>
            <w:r w:rsidRPr="00F468A2">
              <w:rPr>
                <w:rFonts w:ascii="Arial" w:hAnsi="Arial" w:cs="Arial"/>
                <w:b/>
                <w:sz w:val="16"/>
                <w:szCs w:val="16"/>
              </w:rPr>
              <w:t>AT4</w:t>
            </w:r>
          </w:p>
        </w:tc>
        <w:tc>
          <w:tcPr>
            <w:tcW w:w="360" w:type="pct"/>
            <w:shd w:val="clear" w:color="auto" w:fill="auto"/>
            <w:vAlign w:val="center"/>
            <w:hideMark/>
          </w:tcPr>
          <w:p w14:paraId="390CEE16" w14:textId="77777777" w:rsidR="00F03AD5" w:rsidRPr="00F468A2" w:rsidRDefault="00F03AD5" w:rsidP="00A36633">
            <w:pPr>
              <w:jc w:val="center"/>
              <w:rPr>
                <w:rFonts w:ascii="Arial" w:hAnsi="Arial" w:cs="Arial"/>
                <w:b/>
                <w:sz w:val="16"/>
                <w:szCs w:val="16"/>
              </w:rPr>
            </w:pPr>
            <w:r w:rsidRPr="00F468A2">
              <w:rPr>
                <w:rFonts w:ascii="Arial" w:hAnsi="Arial" w:cs="Arial"/>
                <w:b/>
                <w:sz w:val="16"/>
                <w:szCs w:val="16"/>
              </w:rPr>
              <w:t>AT5</w:t>
            </w:r>
          </w:p>
        </w:tc>
        <w:tc>
          <w:tcPr>
            <w:tcW w:w="330" w:type="pct"/>
            <w:vAlign w:val="center"/>
          </w:tcPr>
          <w:p w14:paraId="40168FEB" w14:textId="77777777" w:rsidR="00F03AD5" w:rsidRPr="00F468A2" w:rsidRDefault="00F03AD5" w:rsidP="00A36633">
            <w:pPr>
              <w:jc w:val="center"/>
              <w:rPr>
                <w:rFonts w:ascii="Arial" w:hAnsi="Arial" w:cs="Arial"/>
                <w:b/>
                <w:sz w:val="16"/>
                <w:szCs w:val="16"/>
              </w:rPr>
            </w:pPr>
            <w:r w:rsidRPr="00F468A2">
              <w:rPr>
                <w:rFonts w:ascii="Arial" w:hAnsi="Arial" w:cs="Arial"/>
                <w:b/>
                <w:sz w:val="16"/>
                <w:szCs w:val="16"/>
              </w:rPr>
              <w:t>CC</w:t>
            </w:r>
          </w:p>
        </w:tc>
        <w:tc>
          <w:tcPr>
            <w:tcW w:w="360" w:type="pct"/>
            <w:vAlign w:val="center"/>
          </w:tcPr>
          <w:p w14:paraId="3C9C009D" w14:textId="77777777" w:rsidR="00F03AD5" w:rsidRPr="00F468A2" w:rsidRDefault="00F03AD5" w:rsidP="00A36633">
            <w:pPr>
              <w:jc w:val="center"/>
              <w:rPr>
                <w:rFonts w:ascii="Arial" w:hAnsi="Arial" w:cs="Arial"/>
                <w:b/>
                <w:sz w:val="16"/>
                <w:szCs w:val="16"/>
              </w:rPr>
            </w:pPr>
            <w:r w:rsidRPr="00F468A2">
              <w:rPr>
                <w:rFonts w:ascii="Arial" w:hAnsi="Arial" w:cs="Arial"/>
                <w:b/>
                <w:sz w:val="16"/>
                <w:szCs w:val="16"/>
              </w:rPr>
              <w:t>CT1</w:t>
            </w:r>
          </w:p>
        </w:tc>
        <w:tc>
          <w:tcPr>
            <w:tcW w:w="360" w:type="pct"/>
            <w:vAlign w:val="center"/>
          </w:tcPr>
          <w:p w14:paraId="47D0637F" w14:textId="77777777" w:rsidR="00F03AD5" w:rsidRPr="00F468A2" w:rsidRDefault="00F03AD5" w:rsidP="00A36633">
            <w:pPr>
              <w:jc w:val="center"/>
              <w:rPr>
                <w:rFonts w:ascii="Arial" w:hAnsi="Arial" w:cs="Arial"/>
                <w:b/>
                <w:sz w:val="16"/>
                <w:szCs w:val="16"/>
              </w:rPr>
            </w:pPr>
            <w:r w:rsidRPr="00F468A2">
              <w:rPr>
                <w:rFonts w:ascii="Arial" w:hAnsi="Arial" w:cs="Arial"/>
                <w:b/>
                <w:sz w:val="16"/>
                <w:szCs w:val="16"/>
              </w:rPr>
              <w:t>CT2</w:t>
            </w:r>
          </w:p>
        </w:tc>
        <w:tc>
          <w:tcPr>
            <w:tcW w:w="360" w:type="pct"/>
            <w:vAlign w:val="center"/>
          </w:tcPr>
          <w:p w14:paraId="2085DE86" w14:textId="77777777" w:rsidR="00F03AD5" w:rsidRPr="00F468A2" w:rsidRDefault="00F03AD5" w:rsidP="00A36633">
            <w:pPr>
              <w:jc w:val="center"/>
              <w:rPr>
                <w:rFonts w:ascii="Arial" w:hAnsi="Arial" w:cs="Arial"/>
                <w:b/>
                <w:sz w:val="16"/>
                <w:szCs w:val="16"/>
              </w:rPr>
            </w:pPr>
            <w:r w:rsidRPr="00F468A2">
              <w:rPr>
                <w:rFonts w:ascii="Arial" w:hAnsi="Arial" w:cs="Arial"/>
                <w:b/>
                <w:sz w:val="16"/>
                <w:szCs w:val="16"/>
              </w:rPr>
              <w:t>CT3</w:t>
            </w:r>
          </w:p>
        </w:tc>
        <w:tc>
          <w:tcPr>
            <w:tcW w:w="360" w:type="pct"/>
            <w:vAlign w:val="center"/>
          </w:tcPr>
          <w:p w14:paraId="4AB676EC" w14:textId="77777777" w:rsidR="00F03AD5" w:rsidRPr="00F468A2" w:rsidRDefault="00F03AD5" w:rsidP="00A36633">
            <w:pPr>
              <w:jc w:val="center"/>
              <w:rPr>
                <w:rFonts w:ascii="Arial" w:hAnsi="Arial" w:cs="Arial"/>
                <w:b/>
                <w:sz w:val="16"/>
                <w:szCs w:val="16"/>
              </w:rPr>
            </w:pPr>
            <w:r w:rsidRPr="00F468A2">
              <w:rPr>
                <w:rFonts w:ascii="Arial" w:hAnsi="Arial" w:cs="Arial"/>
                <w:b/>
                <w:sz w:val="16"/>
                <w:szCs w:val="16"/>
              </w:rPr>
              <w:t>CT4</w:t>
            </w:r>
          </w:p>
        </w:tc>
        <w:tc>
          <w:tcPr>
            <w:tcW w:w="360" w:type="pct"/>
            <w:vAlign w:val="center"/>
          </w:tcPr>
          <w:p w14:paraId="54FD1712" w14:textId="77777777" w:rsidR="00F03AD5" w:rsidRPr="00F468A2" w:rsidRDefault="00F03AD5" w:rsidP="00A36633">
            <w:pPr>
              <w:jc w:val="center"/>
              <w:rPr>
                <w:rFonts w:ascii="Arial" w:hAnsi="Arial" w:cs="Arial"/>
                <w:b/>
                <w:sz w:val="16"/>
                <w:szCs w:val="16"/>
              </w:rPr>
            </w:pPr>
            <w:r w:rsidRPr="00F468A2">
              <w:rPr>
                <w:rFonts w:ascii="Arial" w:hAnsi="Arial" w:cs="Arial"/>
                <w:b/>
                <w:sz w:val="16"/>
                <w:szCs w:val="16"/>
              </w:rPr>
              <w:t>CT5</w:t>
            </w:r>
          </w:p>
        </w:tc>
      </w:tr>
      <w:tr w:rsidR="00F03AD5" w:rsidRPr="00F468A2" w14:paraId="07F68806" w14:textId="77777777" w:rsidTr="00A36633">
        <w:trPr>
          <w:trHeight w:val="279"/>
          <w:jc w:val="center"/>
        </w:trPr>
        <w:tc>
          <w:tcPr>
            <w:tcW w:w="740" w:type="pct"/>
            <w:vMerge w:val="restart"/>
            <w:shd w:val="clear" w:color="auto" w:fill="auto"/>
            <w:textDirection w:val="btLr"/>
            <w:vAlign w:val="center"/>
            <w:hideMark/>
          </w:tcPr>
          <w:p w14:paraId="7EA54A1A" w14:textId="77777777" w:rsidR="00F03AD5" w:rsidRPr="00F468A2" w:rsidRDefault="00F03AD5" w:rsidP="00A36633">
            <w:pPr>
              <w:jc w:val="center"/>
              <w:rPr>
                <w:rFonts w:ascii="Arial" w:hAnsi="Arial" w:cs="Arial"/>
                <w:b/>
                <w:bCs/>
                <w:color w:val="000000" w:themeColor="text1"/>
                <w:sz w:val="16"/>
                <w:szCs w:val="16"/>
              </w:rPr>
            </w:pPr>
            <w:r w:rsidRPr="00F468A2">
              <w:rPr>
                <w:rFonts w:ascii="Arial" w:hAnsi="Arial" w:cs="Arial"/>
                <w:b/>
                <w:bCs/>
                <w:color w:val="000000" w:themeColor="text1"/>
                <w:sz w:val="16"/>
                <w:szCs w:val="16"/>
              </w:rPr>
              <w:t>Guava</w:t>
            </w:r>
          </w:p>
        </w:tc>
        <w:tc>
          <w:tcPr>
            <w:tcW w:w="330" w:type="pct"/>
            <w:shd w:val="clear" w:color="auto" w:fill="auto"/>
            <w:vAlign w:val="center"/>
            <w:hideMark/>
          </w:tcPr>
          <w:p w14:paraId="2618C387" w14:textId="77777777" w:rsidR="00F03AD5" w:rsidRPr="00F468A2" w:rsidRDefault="00F03AD5" w:rsidP="00A36633">
            <w:pPr>
              <w:jc w:val="center"/>
              <w:rPr>
                <w:rFonts w:ascii="Arial" w:hAnsi="Arial" w:cs="Arial"/>
                <w:bCs/>
                <w:color w:val="000000" w:themeColor="text1"/>
                <w:sz w:val="16"/>
                <w:szCs w:val="16"/>
              </w:rPr>
            </w:pPr>
            <w:r w:rsidRPr="00F468A2">
              <w:rPr>
                <w:rFonts w:ascii="Arial" w:hAnsi="Arial" w:cs="Arial"/>
                <w:bCs/>
                <w:color w:val="000000" w:themeColor="text1"/>
                <w:sz w:val="16"/>
                <w:szCs w:val="16"/>
              </w:rPr>
              <w:t>9</w:t>
            </w:r>
          </w:p>
        </w:tc>
        <w:tc>
          <w:tcPr>
            <w:tcW w:w="360" w:type="pct"/>
            <w:shd w:val="clear" w:color="auto" w:fill="auto"/>
            <w:vAlign w:val="center"/>
            <w:hideMark/>
          </w:tcPr>
          <w:p w14:paraId="1F11E417" w14:textId="77777777" w:rsidR="00F03AD5" w:rsidRPr="00F468A2" w:rsidRDefault="00F03AD5" w:rsidP="00A36633">
            <w:pPr>
              <w:jc w:val="center"/>
              <w:rPr>
                <w:rFonts w:ascii="Arial" w:hAnsi="Arial" w:cs="Arial"/>
                <w:bCs/>
                <w:color w:val="000000" w:themeColor="text1"/>
                <w:sz w:val="16"/>
                <w:szCs w:val="16"/>
              </w:rPr>
            </w:pPr>
            <w:r w:rsidRPr="00F468A2">
              <w:rPr>
                <w:rFonts w:ascii="Arial" w:hAnsi="Arial" w:cs="Arial"/>
                <w:bCs/>
                <w:color w:val="000000" w:themeColor="text1"/>
                <w:sz w:val="16"/>
                <w:szCs w:val="16"/>
              </w:rPr>
              <w:t>3</w:t>
            </w:r>
          </w:p>
        </w:tc>
        <w:tc>
          <w:tcPr>
            <w:tcW w:w="360" w:type="pct"/>
            <w:shd w:val="clear" w:color="auto" w:fill="auto"/>
            <w:vAlign w:val="center"/>
            <w:hideMark/>
          </w:tcPr>
          <w:p w14:paraId="0C681C3A" w14:textId="77777777" w:rsidR="00F03AD5" w:rsidRPr="00F468A2" w:rsidRDefault="00F03AD5" w:rsidP="00A36633">
            <w:pPr>
              <w:jc w:val="center"/>
              <w:rPr>
                <w:rFonts w:ascii="Arial" w:hAnsi="Arial" w:cs="Arial"/>
                <w:bCs/>
                <w:color w:val="000000" w:themeColor="text1"/>
                <w:sz w:val="16"/>
                <w:szCs w:val="16"/>
              </w:rPr>
            </w:pPr>
            <w:r w:rsidRPr="00F468A2">
              <w:rPr>
                <w:rFonts w:ascii="Arial" w:hAnsi="Arial" w:cs="Arial"/>
                <w:bCs/>
                <w:color w:val="000000" w:themeColor="text1"/>
                <w:sz w:val="16"/>
                <w:szCs w:val="16"/>
              </w:rPr>
              <w:t>6</w:t>
            </w:r>
          </w:p>
        </w:tc>
        <w:tc>
          <w:tcPr>
            <w:tcW w:w="360" w:type="pct"/>
            <w:shd w:val="clear" w:color="auto" w:fill="auto"/>
            <w:vAlign w:val="center"/>
            <w:hideMark/>
          </w:tcPr>
          <w:p w14:paraId="110F96B2" w14:textId="77777777" w:rsidR="00F03AD5" w:rsidRPr="00F468A2" w:rsidRDefault="00F03AD5" w:rsidP="00A36633">
            <w:pPr>
              <w:jc w:val="center"/>
              <w:rPr>
                <w:rFonts w:ascii="Arial" w:hAnsi="Arial" w:cs="Arial"/>
                <w:bCs/>
                <w:color w:val="000000" w:themeColor="text1"/>
                <w:sz w:val="16"/>
                <w:szCs w:val="16"/>
              </w:rPr>
            </w:pPr>
            <w:r w:rsidRPr="00F468A2">
              <w:rPr>
                <w:rFonts w:ascii="Arial" w:hAnsi="Arial" w:cs="Arial"/>
                <w:bCs/>
                <w:color w:val="000000" w:themeColor="text1"/>
                <w:sz w:val="16"/>
                <w:szCs w:val="16"/>
              </w:rPr>
              <w:t>5</w:t>
            </w:r>
          </w:p>
        </w:tc>
        <w:tc>
          <w:tcPr>
            <w:tcW w:w="360" w:type="pct"/>
            <w:shd w:val="clear" w:color="auto" w:fill="auto"/>
            <w:vAlign w:val="center"/>
            <w:hideMark/>
          </w:tcPr>
          <w:p w14:paraId="1E14D1EE" w14:textId="77777777" w:rsidR="00F03AD5" w:rsidRPr="00F468A2" w:rsidRDefault="00F03AD5" w:rsidP="00A36633">
            <w:pPr>
              <w:jc w:val="center"/>
              <w:rPr>
                <w:rFonts w:ascii="Arial" w:hAnsi="Arial" w:cs="Arial"/>
                <w:bCs/>
                <w:color w:val="000000" w:themeColor="text1"/>
                <w:sz w:val="16"/>
                <w:szCs w:val="16"/>
              </w:rPr>
            </w:pPr>
            <w:r w:rsidRPr="00F468A2">
              <w:rPr>
                <w:rFonts w:ascii="Arial" w:hAnsi="Arial" w:cs="Arial"/>
                <w:bCs/>
                <w:color w:val="000000" w:themeColor="text1"/>
                <w:sz w:val="16"/>
                <w:szCs w:val="16"/>
              </w:rPr>
              <w:t>7</w:t>
            </w:r>
          </w:p>
        </w:tc>
        <w:tc>
          <w:tcPr>
            <w:tcW w:w="360" w:type="pct"/>
            <w:shd w:val="clear" w:color="auto" w:fill="auto"/>
            <w:vAlign w:val="center"/>
            <w:hideMark/>
          </w:tcPr>
          <w:p w14:paraId="1FC651D5" w14:textId="77777777" w:rsidR="00F03AD5" w:rsidRPr="00F468A2" w:rsidRDefault="00F03AD5" w:rsidP="00A36633">
            <w:pPr>
              <w:jc w:val="center"/>
              <w:rPr>
                <w:rFonts w:ascii="Arial" w:hAnsi="Arial" w:cs="Arial"/>
                <w:bCs/>
                <w:color w:val="000000" w:themeColor="text1"/>
                <w:sz w:val="16"/>
                <w:szCs w:val="16"/>
              </w:rPr>
            </w:pPr>
            <w:r w:rsidRPr="00F468A2">
              <w:rPr>
                <w:rFonts w:ascii="Arial" w:hAnsi="Arial" w:cs="Arial"/>
                <w:bCs/>
                <w:color w:val="000000" w:themeColor="text1"/>
                <w:sz w:val="16"/>
                <w:szCs w:val="16"/>
              </w:rPr>
              <w:t>4</w:t>
            </w:r>
          </w:p>
        </w:tc>
        <w:tc>
          <w:tcPr>
            <w:tcW w:w="330" w:type="pct"/>
            <w:vAlign w:val="center"/>
          </w:tcPr>
          <w:p w14:paraId="163E1EF7" w14:textId="77777777" w:rsidR="00F03AD5" w:rsidRPr="00F468A2" w:rsidRDefault="00F03AD5" w:rsidP="00A36633">
            <w:pPr>
              <w:jc w:val="center"/>
              <w:rPr>
                <w:rFonts w:ascii="Arial" w:hAnsi="Arial" w:cs="Arial"/>
                <w:bCs/>
                <w:color w:val="000000" w:themeColor="text1"/>
                <w:sz w:val="16"/>
                <w:szCs w:val="16"/>
              </w:rPr>
            </w:pPr>
            <w:r w:rsidRPr="00F468A2">
              <w:rPr>
                <w:rFonts w:ascii="Arial" w:hAnsi="Arial" w:cs="Arial"/>
                <w:bCs/>
                <w:color w:val="000000" w:themeColor="text1"/>
                <w:sz w:val="16"/>
                <w:szCs w:val="16"/>
              </w:rPr>
              <w:t>2</w:t>
            </w:r>
          </w:p>
        </w:tc>
        <w:tc>
          <w:tcPr>
            <w:tcW w:w="360" w:type="pct"/>
            <w:vAlign w:val="center"/>
          </w:tcPr>
          <w:p w14:paraId="6836A140" w14:textId="77777777" w:rsidR="00F03AD5" w:rsidRPr="00F468A2" w:rsidRDefault="00F03AD5" w:rsidP="00A36633">
            <w:pPr>
              <w:jc w:val="center"/>
              <w:rPr>
                <w:rFonts w:ascii="Arial" w:hAnsi="Arial" w:cs="Arial"/>
                <w:bCs/>
                <w:color w:val="000000" w:themeColor="text1"/>
                <w:sz w:val="16"/>
                <w:szCs w:val="16"/>
              </w:rPr>
            </w:pPr>
            <w:r w:rsidRPr="00F468A2">
              <w:rPr>
                <w:rFonts w:ascii="Arial" w:hAnsi="Arial" w:cs="Arial"/>
                <w:bCs/>
                <w:color w:val="000000" w:themeColor="text1"/>
                <w:sz w:val="16"/>
                <w:szCs w:val="16"/>
              </w:rPr>
              <w:t>0</w:t>
            </w:r>
          </w:p>
        </w:tc>
        <w:tc>
          <w:tcPr>
            <w:tcW w:w="360" w:type="pct"/>
            <w:vAlign w:val="center"/>
          </w:tcPr>
          <w:p w14:paraId="12D504F2" w14:textId="77777777" w:rsidR="00F03AD5" w:rsidRPr="00F468A2" w:rsidRDefault="00F03AD5" w:rsidP="00A36633">
            <w:pPr>
              <w:jc w:val="center"/>
              <w:rPr>
                <w:rFonts w:ascii="Arial" w:hAnsi="Arial" w:cs="Arial"/>
                <w:bCs/>
                <w:color w:val="000000" w:themeColor="text1"/>
                <w:sz w:val="16"/>
                <w:szCs w:val="16"/>
              </w:rPr>
            </w:pPr>
            <w:r w:rsidRPr="00F468A2">
              <w:rPr>
                <w:rFonts w:ascii="Arial" w:hAnsi="Arial" w:cs="Arial"/>
                <w:bCs/>
                <w:color w:val="000000" w:themeColor="text1"/>
                <w:sz w:val="16"/>
                <w:szCs w:val="16"/>
              </w:rPr>
              <w:t>1</w:t>
            </w:r>
          </w:p>
        </w:tc>
        <w:tc>
          <w:tcPr>
            <w:tcW w:w="360" w:type="pct"/>
            <w:vAlign w:val="center"/>
          </w:tcPr>
          <w:p w14:paraId="112B7296" w14:textId="77777777" w:rsidR="00F03AD5" w:rsidRPr="00F468A2" w:rsidRDefault="00F03AD5" w:rsidP="00A36633">
            <w:pPr>
              <w:jc w:val="center"/>
              <w:rPr>
                <w:rFonts w:ascii="Arial" w:hAnsi="Arial" w:cs="Arial"/>
                <w:bCs/>
                <w:color w:val="000000" w:themeColor="text1"/>
                <w:sz w:val="16"/>
                <w:szCs w:val="16"/>
              </w:rPr>
            </w:pPr>
            <w:r w:rsidRPr="00F468A2">
              <w:rPr>
                <w:rFonts w:ascii="Arial" w:hAnsi="Arial" w:cs="Arial"/>
                <w:bCs/>
                <w:color w:val="000000" w:themeColor="text1"/>
                <w:sz w:val="16"/>
                <w:szCs w:val="16"/>
              </w:rPr>
              <w:t>0</w:t>
            </w:r>
          </w:p>
        </w:tc>
        <w:tc>
          <w:tcPr>
            <w:tcW w:w="360" w:type="pct"/>
            <w:vAlign w:val="center"/>
          </w:tcPr>
          <w:p w14:paraId="4AD7A096" w14:textId="77777777" w:rsidR="00F03AD5" w:rsidRPr="00F468A2" w:rsidRDefault="00F03AD5" w:rsidP="00A36633">
            <w:pPr>
              <w:jc w:val="center"/>
              <w:rPr>
                <w:rFonts w:ascii="Arial" w:hAnsi="Arial" w:cs="Arial"/>
                <w:bCs/>
                <w:color w:val="000000" w:themeColor="text1"/>
                <w:sz w:val="16"/>
                <w:szCs w:val="16"/>
              </w:rPr>
            </w:pPr>
            <w:r w:rsidRPr="00F468A2">
              <w:rPr>
                <w:rFonts w:ascii="Arial" w:hAnsi="Arial" w:cs="Arial"/>
                <w:bCs/>
                <w:color w:val="000000" w:themeColor="text1"/>
                <w:sz w:val="16"/>
                <w:szCs w:val="16"/>
              </w:rPr>
              <w:t>2</w:t>
            </w:r>
          </w:p>
        </w:tc>
        <w:tc>
          <w:tcPr>
            <w:tcW w:w="360" w:type="pct"/>
            <w:vAlign w:val="center"/>
          </w:tcPr>
          <w:p w14:paraId="4D3867E5" w14:textId="77777777" w:rsidR="00F03AD5" w:rsidRPr="00F468A2" w:rsidRDefault="00F03AD5" w:rsidP="00A36633">
            <w:pPr>
              <w:jc w:val="center"/>
              <w:rPr>
                <w:rFonts w:ascii="Arial" w:hAnsi="Arial" w:cs="Arial"/>
                <w:bCs/>
                <w:color w:val="000000" w:themeColor="text1"/>
                <w:sz w:val="16"/>
                <w:szCs w:val="16"/>
              </w:rPr>
            </w:pPr>
            <w:r w:rsidRPr="00F468A2">
              <w:rPr>
                <w:rFonts w:ascii="Arial" w:hAnsi="Arial" w:cs="Arial"/>
                <w:bCs/>
                <w:color w:val="000000" w:themeColor="text1"/>
                <w:sz w:val="16"/>
                <w:szCs w:val="16"/>
              </w:rPr>
              <w:t>0</w:t>
            </w:r>
          </w:p>
        </w:tc>
      </w:tr>
      <w:tr w:rsidR="00F03AD5" w:rsidRPr="00F468A2" w14:paraId="3AA80C76" w14:textId="77777777" w:rsidTr="00A36633">
        <w:trPr>
          <w:trHeight w:val="372"/>
          <w:jc w:val="center"/>
        </w:trPr>
        <w:tc>
          <w:tcPr>
            <w:tcW w:w="740" w:type="pct"/>
            <w:vMerge/>
            <w:shd w:val="clear" w:color="auto" w:fill="auto"/>
            <w:textDirection w:val="btLr"/>
            <w:vAlign w:val="center"/>
          </w:tcPr>
          <w:p w14:paraId="17CCFAC4" w14:textId="77777777" w:rsidR="00F03AD5" w:rsidRPr="00F468A2" w:rsidRDefault="00F03AD5" w:rsidP="00A36633">
            <w:pPr>
              <w:jc w:val="center"/>
              <w:rPr>
                <w:rFonts w:ascii="Arial" w:hAnsi="Arial" w:cs="Arial"/>
                <w:b/>
                <w:bCs/>
                <w:color w:val="000000" w:themeColor="text1"/>
                <w:sz w:val="16"/>
                <w:szCs w:val="16"/>
              </w:rPr>
            </w:pPr>
          </w:p>
        </w:tc>
        <w:tc>
          <w:tcPr>
            <w:tcW w:w="330" w:type="pct"/>
            <w:shd w:val="clear" w:color="auto" w:fill="auto"/>
            <w:vAlign w:val="center"/>
          </w:tcPr>
          <w:p w14:paraId="2DBCE79A" w14:textId="77777777" w:rsidR="00F03AD5" w:rsidRPr="00F468A2" w:rsidRDefault="00F03AD5" w:rsidP="00A36633">
            <w:pPr>
              <w:jc w:val="center"/>
              <w:rPr>
                <w:rFonts w:ascii="Arial" w:hAnsi="Arial" w:cs="Arial"/>
                <w:color w:val="000000" w:themeColor="text1"/>
                <w:sz w:val="16"/>
                <w:szCs w:val="16"/>
              </w:rPr>
            </w:pPr>
            <w:r w:rsidRPr="00F468A2">
              <w:rPr>
                <w:rFonts w:ascii="Arial" w:hAnsi="Arial" w:cs="Arial"/>
                <w:bCs/>
                <w:color w:val="000000" w:themeColor="text1"/>
                <w:sz w:val="16"/>
                <w:szCs w:val="16"/>
              </w:rPr>
              <w:t>90%</w:t>
            </w:r>
          </w:p>
        </w:tc>
        <w:tc>
          <w:tcPr>
            <w:tcW w:w="360" w:type="pct"/>
            <w:shd w:val="clear" w:color="auto" w:fill="auto"/>
            <w:vAlign w:val="center"/>
          </w:tcPr>
          <w:p w14:paraId="430DD3D7" w14:textId="77777777" w:rsidR="00F03AD5" w:rsidRPr="00F468A2" w:rsidRDefault="00F03AD5" w:rsidP="00A36633">
            <w:pPr>
              <w:jc w:val="center"/>
              <w:rPr>
                <w:rFonts w:ascii="Arial" w:hAnsi="Arial" w:cs="Arial"/>
                <w:color w:val="000000" w:themeColor="text1"/>
                <w:sz w:val="16"/>
                <w:szCs w:val="16"/>
              </w:rPr>
            </w:pPr>
            <w:r w:rsidRPr="00F468A2">
              <w:rPr>
                <w:rFonts w:ascii="Arial" w:hAnsi="Arial" w:cs="Arial"/>
                <w:bCs/>
                <w:color w:val="000000" w:themeColor="text1"/>
                <w:sz w:val="16"/>
                <w:szCs w:val="16"/>
              </w:rPr>
              <w:t>30%</w:t>
            </w:r>
          </w:p>
        </w:tc>
        <w:tc>
          <w:tcPr>
            <w:tcW w:w="360" w:type="pct"/>
            <w:shd w:val="clear" w:color="auto" w:fill="auto"/>
            <w:vAlign w:val="center"/>
          </w:tcPr>
          <w:p w14:paraId="0484B13B" w14:textId="77777777" w:rsidR="00F03AD5" w:rsidRPr="00F468A2" w:rsidRDefault="00F03AD5" w:rsidP="00A36633">
            <w:pPr>
              <w:jc w:val="center"/>
              <w:rPr>
                <w:rFonts w:ascii="Arial" w:hAnsi="Arial" w:cs="Arial"/>
                <w:color w:val="000000" w:themeColor="text1"/>
                <w:sz w:val="16"/>
                <w:szCs w:val="16"/>
              </w:rPr>
            </w:pPr>
            <w:r w:rsidRPr="00F468A2">
              <w:rPr>
                <w:rFonts w:ascii="Arial" w:hAnsi="Arial" w:cs="Arial"/>
                <w:color w:val="000000" w:themeColor="text1"/>
                <w:sz w:val="16"/>
                <w:szCs w:val="16"/>
              </w:rPr>
              <w:t>60%</w:t>
            </w:r>
          </w:p>
        </w:tc>
        <w:tc>
          <w:tcPr>
            <w:tcW w:w="360" w:type="pct"/>
            <w:shd w:val="clear" w:color="auto" w:fill="auto"/>
            <w:vAlign w:val="center"/>
          </w:tcPr>
          <w:p w14:paraId="718FDAE7" w14:textId="77777777" w:rsidR="00F03AD5" w:rsidRPr="00F468A2" w:rsidRDefault="00F03AD5" w:rsidP="00A36633">
            <w:pPr>
              <w:jc w:val="center"/>
              <w:rPr>
                <w:rFonts w:ascii="Arial" w:hAnsi="Arial" w:cs="Arial"/>
                <w:color w:val="000000" w:themeColor="text1"/>
                <w:sz w:val="16"/>
                <w:szCs w:val="16"/>
              </w:rPr>
            </w:pPr>
            <w:r w:rsidRPr="00F468A2">
              <w:rPr>
                <w:rFonts w:ascii="Arial" w:hAnsi="Arial" w:cs="Arial"/>
                <w:bCs/>
                <w:color w:val="000000" w:themeColor="text1"/>
                <w:sz w:val="16"/>
                <w:szCs w:val="16"/>
              </w:rPr>
              <w:t>50%</w:t>
            </w:r>
          </w:p>
        </w:tc>
        <w:tc>
          <w:tcPr>
            <w:tcW w:w="360" w:type="pct"/>
            <w:shd w:val="clear" w:color="auto" w:fill="auto"/>
            <w:vAlign w:val="center"/>
          </w:tcPr>
          <w:p w14:paraId="36CDD225" w14:textId="77777777" w:rsidR="00F03AD5" w:rsidRPr="00F468A2" w:rsidRDefault="00F03AD5" w:rsidP="00A36633">
            <w:pPr>
              <w:jc w:val="center"/>
              <w:rPr>
                <w:rFonts w:ascii="Arial" w:hAnsi="Arial" w:cs="Arial"/>
                <w:color w:val="000000" w:themeColor="text1"/>
                <w:sz w:val="16"/>
                <w:szCs w:val="16"/>
              </w:rPr>
            </w:pPr>
            <w:r w:rsidRPr="00F468A2">
              <w:rPr>
                <w:rFonts w:ascii="Arial" w:hAnsi="Arial" w:cs="Arial"/>
                <w:bCs/>
                <w:color w:val="000000" w:themeColor="text1"/>
                <w:sz w:val="16"/>
                <w:szCs w:val="16"/>
              </w:rPr>
              <w:t>70%</w:t>
            </w:r>
          </w:p>
        </w:tc>
        <w:tc>
          <w:tcPr>
            <w:tcW w:w="360" w:type="pct"/>
            <w:shd w:val="clear" w:color="auto" w:fill="auto"/>
            <w:vAlign w:val="center"/>
          </w:tcPr>
          <w:p w14:paraId="1103A372" w14:textId="77777777" w:rsidR="00F03AD5" w:rsidRPr="00F468A2" w:rsidRDefault="00F03AD5" w:rsidP="00A36633">
            <w:pPr>
              <w:jc w:val="center"/>
              <w:rPr>
                <w:rFonts w:ascii="Arial" w:hAnsi="Arial" w:cs="Arial"/>
                <w:color w:val="000000" w:themeColor="text1"/>
                <w:sz w:val="16"/>
                <w:szCs w:val="16"/>
              </w:rPr>
            </w:pPr>
            <w:r w:rsidRPr="00F468A2">
              <w:rPr>
                <w:rFonts w:ascii="Arial" w:hAnsi="Arial" w:cs="Arial"/>
                <w:color w:val="000000" w:themeColor="text1"/>
                <w:sz w:val="16"/>
                <w:szCs w:val="16"/>
              </w:rPr>
              <w:t>40%</w:t>
            </w:r>
          </w:p>
        </w:tc>
        <w:tc>
          <w:tcPr>
            <w:tcW w:w="330" w:type="pct"/>
            <w:shd w:val="clear" w:color="auto" w:fill="auto"/>
            <w:vAlign w:val="center"/>
          </w:tcPr>
          <w:p w14:paraId="53A20343" w14:textId="77777777" w:rsidR="00F03AD5" w:rsidRPr="00F468A2" w:rsidRDefault="00F03AD5" w:rsidP="00A36633">
            <w:pPr>
              <w:jc w:val="center"/>
              <w:rPr>
                <w:rFonts w:ascii="Arial" w:hAnsi="Arial" w:cs="Arial"/>
                <w:color w:val="000000" w:themeColor="text1"/>
                <w:sz w:val="16"/>
                <w:szCs w:val="16"/>
              </w:rPr>
            </w:pPr>
            <w:r w:rsidRPr="00F468A2">
              <w:rPr>
                <w:rFonts w:ascii="Arial" w:hAnsi="Arial" w:cs="Arial"/>
                <w:bCs/>
                <w:color w:val="000000" w:themeColor="text1"/>
                <w:sz w:val="16"/>
                <w:szCs w:val="16"/>
              </w:rPr>
              <w:t>20%</w:t>
            </w:r>
          </w:p>
        </w:tc>
        <w:tc>
          <w:tcPr>
            <w:tcW w:w="360" w:type="pct"/>
            <w:shd w:val="clear" w:color="auto" w:fill="auto"/>
            <w:vAlign w:val="center"/>
          </w:tcPr>
          <w:p w14:paraId="0963F9AF" w14:textId="77777777" w:rsidR="00F03AD5" w:rsidRPr="00F468A2" w:rsidRDefault="00F03AD5" w:rsidP="00A36633">
            <w:pPr>
              <w:jc w:val="center"/>
              <w:rPr>
                <w:rFonts w:ascii="Arial" w:hAnsi="Arial" w:cs="Arial"/>
                <w:color w:val="000000" w:themeColor="text1"/>
                <w:sz w:val="16"/>
                <w:szCs w:val="16"/>
              </w:rPr>
            </w:pPr>
            <w:r w:rsidRPr="00F468A2">
              <w:rPr>
                <w:rFonts w:ascii="Arial" w:hAnsi="Arial" w:cs="Arial"/>
                <w:bCs/>
                <w:color w:val="000000" w:themeColor="text1"/>
                <w:sz w:val="16"/>
                <w:szCs w:val="16"/>
              </w:rPr>
              <w:t>0%</w:t>
            </w:r>
          </w:p>
        </w:tc>
        <w:tc>
          <w:tcPr>
            <w:tcW w:w="360" w:type="pct"/>
            <w:shd w:val="clear" w:color="auto" w:fill="auto"/>
            <w:vAlign w:val="center"/>
          </w:tcPr>
          <w:p w14:paraId="5B6E67F8" w14:textId="77777777" w:rsidR="00F03AD5" w:rsidRPr="00F468A2" w:rsidRDefault="00F03AD5" w:rsidP="00A36633">
            <w:pPr>
              <w:jc w:val="center"/>
              <w:rPr>
                <w:rFonts w:ascii="Arial" w:hAnsi="Arial" w:cs="Arial"/>
                <w:color w:val="000000" w:themeColor="text1"/>
                <w:sz w:val="16"/>
                <w:szCs w:val="16"/>
              </w:rPr>
            </w:pPr>
            <w:r w:rsidRPr="00F468A2">
              <w:rPr>
                <w:rFonts w:ascii="Arial" w:hAnsi="Arial" w:cs="Arial"/>
                <w:bCs/>
                <w:color w:val="000000" w:themeColor="text1"/>
                <w:sz w:val="16"/>
                <w:szCs w:val="16"/>
              </w:rPr>
              <w:t>10%</w:t>
            </w:r>
          </w:p>
        </w:tc>
        <w:tc>
          <w:tcPr>
            <w:tcW w:w="360" w:type="pct"/>
            <w:shd w:val="clear" w:color="auto" w:fill="auto"/>
            <w:vAlign w:val="center"/>
          </w:tcPr>
          <w:p w14:paraId="3597742E" w14:textId="77777777" w:rsidR="00F03AD5" w:rsidRPr="00F468A2" w:rsidRDefault="00F03AD5" w:rsidP="00A36633">
            <w:pPr>
              <w:jc w:val="center"/>
              <w:rPr>
                <w:rFonts w:ascii="Arial" w:hAnsi="Arial" w:cs="Arial"/>
                <w:color w:val="000000" w:themeColor="text1"/>
                <w:sz w:val="16"/>
                <w:szCs w:val="16"/>
              </w:rPr>
            </w:pPr>
            <w:r w:rsidRPr="00F468A2">
              <w:rPr>
                <w:rFonts w:ascii="Arial" w:hAnsi="Arial" w:cs="Arial"/>
                <w:bCs/>
                <w:color w:val="000000" w:themeColor="text1"/>
                <w:sz w:val="16"/>
                <w:szCs w:val="16"/>
              </w:rPr>
              <w:t>0%</w:t>
            </w:r>
          </w:p>
        </w:tc>
        <w:tc>
          <w:tcPr>
            <w:tcW w:w="360" w:type="pct"/>
            <w:shd w:val="clear" w:color="auto" w:fill="auto"/>
            <w:vAlign w:val="center"/>
          </w:tcPr>
          <w:p w14:paraId="0E50CF72" w14:textId="77777777" w:rsidR="00F03AD5" w:rsidRPr="00F468A2" w:rsidRDefault="00F03AD5" w:rsidP="00A36633">
            <w:pPr>
              <w:jc w:val="center"/>
              <w:rPr>
                <w:rFonts w:ascii="Arial" w:hAnsi="Arial" w:cs="Arial"/>
                <w:color w:val="000000" w:themeColor="text1"/>
                <w:sz w:val="16"/>
                <w:szCs w:val="16"/>
              </w:rPr>
            </w:pPr>
            <w:r w:rsidRPr="00F468A2">
              <w:rPr>
                <w:rFonts w:ascii="Arial" w:hAnsi="Arial" w:cs="Arial"/>
                <w:bCs/>
                <w:color w:val="000000" w:themeColor="text1"/>
                <w:sz w:val="16"/>
                <w:szCs w:val="16"/>
              </w:rPr>
              <w:t>20%</w:t>
            </w:r>
          </w:p>
        </w:tc>
        <w:tc>
          <w:tcPr>
            <w:tcW w:w="360" w:type="pct"/>
            <w:shd w:val="clear" w:color="auto" w:fill="auto"/>
            <w:vAlign w:val="center"/>
          </w:tcPr>
          <w:p w14:paraId="4D330DDF" w14:textId="77777777" w:rsidR="00F03AD5" w:rsidRPr="00F468A2" w:rsidRDefault="00F03AD5" w:rsidP="00A36633">
            <w:pPr>
              <w:jc w:val="center"/>
              <w:rPr>
                <w:rFonts w:ascii="Arial" w:hAnsi="Arial" w:cs="Arial"/>
                <w:color w:val="000000" w:themeColor="text1"/>
                <w:sz w:val="16"/>
                <w:szCs w:val="16"/>
              </w:rPr>
            </w:pPr>
            <w:r w:rsidRPr="00F468A2">
              <w:rPr>
                <w:rFonts w:ascii="Arial" w:hAnsi="Arial" w:cs="Arial"/>
                <w:bCs/>
                <w:color w:val="000000" w:themeColor="text1"/>
                <w:sz w:val="16"/>
                <w:szCs w:val="16"/>
              </w:rPr>
              <w:t>0%</w:t>
            </w:r>
          </w:p>
        </w:tc>
      </w:tr>
    </w:tbl>
    <w:p w14:paraId="1F00DCB9" w14:textId="241B5602" w:rsidR="00A2503F" w:rsidRPr="00F468A2" w:rsidRDefault="00A2503F" w:rsidP="00A250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13"/>
          <w:szCs w:val="13"/>
          <w:lang w:val="en-GB"/>
        </w:rPr>
      </w:pPr>
      <w:r w:rsidRPr="00F468A2">
        <w:rPr>
          <w:rFonts w:ascii="Arial" w:hAnsi="Arial" w:cs="Arial"/>
          <w:color w:val="000000" w:themeColor="text1"/>
          <w:sz w:val="13"/>
          <w:szCs w:val="13"/>
          <w:lang w:val="en-GB"/>
        </w:rPr>
        <w:t>AC- Control (uncoated) + ambient temperature, AT1- Castor Oil + ambient temperature, AT2- Coconut oil + ambient temperature, AT3- Olive oil + ambient temperature, AT4- Refined sunflower oil + ambient temperature, AT5- Aloe vera gel + ambient temperature, CC - Control (uncoated) + cold temperature, CT1 - Castor Oil + cold temperature, CT2- Coconut oil + cold temperature, CT3 Olive oil + cold temperature, CT4- Refined sunflower oil +cold temperature, CT5 - Aloe vera gel +cold temperature.</w:t>
      </w:r>
    </w:p>
    <w:p w14:paraId="4578F13A" w14:textId="77777777" w:rsidR="00F03AD5" w:rsidRPr="00F468A2" w:rsidRDefault="00F03AD5" w:rsidP="00A250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16"/>
          <w:szCs w:val="16"/>
          <w:lang w:val="en-GB"/>
        </w:rPr>
      </w:pPr>
    </w:p>
    <w:p w14:paraId="6F3EB7AC" w14:textId="445AF175" w:rsidR="00A2503F" w:rsidRPr="00F468A2" w:rsidRDefault="00A2503F" w:rsidP="00A250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n-GB"/>
        </w:rPr>
      </w:pPr>
      <w:r w:rsidRPr="00F468A2">
        <w:rPr>
          <w:rFonts w:ascii="Arial" w:hAnsi="Arial" w:cs="Arial"/>
          <w:lang w:val="en-GB"/>
        </w:rPr>
        <w:t xml:space="preserve">Data depicted in Table 2 addresses </w:t>
      </w:r>
      <w:r w:rsidR="00C06488" w:rsidRPr="00F468A2">
        <w:rPr>
          <w:rFonts w:ascii="Arial" w:hAnsi="Arial" w:cs="Arial"/>
          <w:lang w:val="en-GB"/>
        </w:rPr>
        <w:t>the percentage</w:t>
      </w:r>
      <w:r w:rsidRPr="00F468A2">
        <w:rPr>
          <w:rFonts w:ascii="Arial" w:hAnsi="Arial" w:cs="Arial"/>
          <w:lang w:val="en-GB"/>
        </w:rPr>
        <w:t xml:space="preserve"> decay of treated guava samples stored at ambient and cold </w:t>
      </w:r>
      <w:r w:rsidR="00C06488" w:rsidRPr="00F468A2">
        <w:rPr>
          <w:rFonts w:ascii="Arial" w:hAnsi="Arial" w:cs="Arial"/>
          <w:lang w:val="en-GB"/>
        </w:rPr>
        <w:t>temperatures</w:t>
      </w:r>
      <w:r w:rsidRPr="00F468A2">
        <w:rPr>
          <w:rFonts w:ascii="Arial" w:hAnsi="Arial" w:cs="Arial"/>
          <w:lang w:val="en-GB"/>
        </w:rPr>
        <w:t>. In case of treated samples stored at ambient</w:t>
      </w:r>
      <w:r w:rsidR="00B217F5">
        <w:rPr>
          <w:rFonts w:ascii="Arial" w:hAnsi="Arial" w:cs="Arial"/>
          <w:lang w:val="en-GB"/>
        </w:rPr>
        <w:t xml:space="preserve"> </w:t>
      </w:r>
      <w:r w:rsidRPr="00F468A2">
        <w:rPr>
          <w:rFonts w:ascii="Arial" w:hAnsi="Arial" w:cs="Arial"/>
          <w:lang w:val="en-GB"/>
        </w:rPr>
        <w:lastRenderedPageBreak/>
        <w:t xml:space="preserve">temperature, the lowest decay percentage of 30 </w:t>
      </w:r>
      <w:r w:rsidR="00C06488" w:rsidRPr="00F468A2">
        <w:rPr>
          <w:rFonts w:ascii="Arial" w:hAnsi="Arial" w:cs="Arial"/>
          <w:lang w:val="en-GB"/>
        </w:rPr>
        <w:t>per cent</w:t>
      </w:r>
      <w:r w:rsidRPr="00F468A2">
        <w:rPr>
          <w:rFonts w:ascii="Arial" w:hAnsi="Arial" w:cs="Arial"/>
          <w:lang w:val="en-GB"/>
        </w:rPr>
        <w:t xml:space="preserve"> was seen in AT1 (castor oil)</w:t>
      </w:r>
      <w:r w:rsidR="00C06488" w:rsidRPr="00F468A2">
        <w:rPr>
          <w:rFonts w:ascii="Arial" w:hAnsi="Arial" w:cs="Arial"/>
          <w:lang w:val="en-GB"/>
        </w:rPr>
        <w:t>,</w:t>
      </w:r>
      <w:r w:rsidRPr="00F468A2">
        <w:rPr>
          <w:rFonts w:ascii="Arial" w:hAnsi="Arial" w:cs="Arial"/>
          <w:lang w:val="en-GB"/>
        </w:rPr>
        <w:t xml:space="preserve"> which may be due to the barrier properties of castor </w:t>
      </w:r>
      <w:r w:rsidR="00C06488" w:rsidRPr="00F468A2">
        <w:rPr>
          <w:rFonts w:ascii="Arial" w:hAnsi="Arial" w:cs="Arial"/>
          <w:lang w:val="en-GB"/>
        </w:rPr>
        <w:t>oil-treated</w:t>
      </w:r>
      <w:r w:rsidRPr="00F468A2">
        <w:rPr>
          <w:rFonts w:ascii="Arial" w:hAnsi="Arial" w:cs="Arial"/>
          <w:lang w:val="en-GB"/>
        </w:rPr>
        <w:t xml:space="preserve"> guava samples</w:t>
      </w:r>
      <w:r w:rsidR="00C06488" w:rsidRPr="00F468A2">
        <w:rPr>
          <w:rFonts w:ascii="Arial" w:hAnsi="Arial" w:cs="Arial"/>
          <w:lang w:val="en-GB"/>
        </w:rPr>
        <w:t>;</w:t>
      </w:r>
      <w:r w:rsidRPr="00F468A2">
        <w:rPr>
          <w:rFonts w:ascii="Arial" w:hAnsi="Arial" w:cs="Arial"/>
          <w:lang w:val="en-GB"/>
        </w:rPr>
        <w:t xml:space="preserve"> the highest decay percentage of 90% was seen in AC (control). In case of treated samples stored at cold temperature, the lowest decay percentage of zero percent was seen in CT1 (castor oil) and CT5 (aloe vera) which may be due to the barrier properties of castor oil and antimicrobial properties of aloe vera gel, the highest decay percentage of twenty percent was seen in AC (control) and CT4 (refined sunflower oil). </w:t>
      </w:r>
    </w:p>
    <w:p w14:paraId="558F61A9" w14:textId="77777777" w:rsidR="00096EF7" w:rsidRPr="00F468A2" w:rsidRDefault="00096EF7" w:rsidP="00A250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n-GB"/>
        </w:rPr>
      </w:pPr>
    </w:p>
    <w:p w14:paraId="26CEEE5D" w14:textId="4F09F044" w:rsidR="00A2503F" w:rsidRPr="00F468A2" w:rsidRDefault="00A2503F" w:rsidP="00A250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lang w:val="en-GB"/>
        </w:rPr>
      </w:pPr>
      <w:r w:rsidRPr="00F468A2">
        <w:rPr>
          <w:rFonts w:ascii="Arial" w:hAnsi="Arial" w:cs="Arial"/>
          <w:b/>
        </w:rPr>
        <w:t xml:space="preserve">Table 3. </w:t>
      </w:r>
      <w:r w:rsidRPr="00F468A2">
        <w:rPr>
          <w:rFonts w:ascii="Arial" w:hAnsi="Arial" w:cs="Arial"/>
          <w:b/>
          <w:bCs/>
          <w:color w:val="000000" w:themeColor="text1"/>
          <w:lang w:val="en-IN"/>
        </w:rPr>
        <w:t xml:space="preserve">Effect of treatments on TSS of treated guava samples stored at ambient and cold </w:t>
      </w:r>
      <w:r w:rsidR="00C06488" w:rsidRPr="00F468A2">
        <w:rPr>
          <w:rFonts w:ascii="Arial" w:hAnsi="Arial" w:cs="Arial"/>
          <w:b/>
          <w:bCs/>
          <w:color w:val="000000" w:themeColor="text1"/>
          <w:lang w:val="en-IN"/>
        </w:rPr>
        <w:t>temperatures</w:t>
      </w:r>
    </w:p>
    <w:p w14:paraId="4AF2C260" w14:textId="77777777" w:rsidR="00A2503F" w:rsidRPr="00F468A2" w:rsidRDefault="00A2503F" w:rsidP="00A250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16"/>
          <w:szCs w:val="16"/>
          <w:lang w:val="en-GB"/>
        </w:rPr>
      </w:pPr>
    </w:p>
    <w:tbl>
      <w:tblPr>
        <w:tblStyle w:val="TableGrid"/>
        <w:tblpPr w:leftFromText="180" w:rightFromText="180" w:vertAnchor="text" w:horzAnchor="page" w:tblpXSpec="center" w:tblpY="-94"/>
        <w:tblW w:w="7479" w:type="dxa"/>
        <w:jc w:val="center"/>
        <w:tblLook w:val="04A0" w:firstRow="1" w:lastRow="0" w:firstColumn="1" w:lastColumn="0" w:noHBand="0" w:noVBand="1"/>
      </w:tblPr>
      <w:tblGrid>
        <w:gridCol w:w="492"/>
        <w:gridCol w:w="569"/>
        <w:gridCol w:w="1079"/>
        <w:gridCol w:w="662"/>
        <w:gridCol w:w="708"/>
        <w:gridCol w:w="851"/>
        <w:gridCol w:w="850"/>
        <w:gridCol w:w="851"/>
        <w:gridCol w:w="1417"/>
      </w:tblGrid>
      <w:tr w:rsidR="00096EF7" w:rsidRPr="00F468A2" w14:paraId="7D4A3FEC" w14:textId="77777777" w:rsidTr="00096EF7">
        <w:trPr>
          <w:trHeight w:val="273"/>
          <w:jc w:val="center"/>
        </w:trPr>
        <w:tc>
          <w:tcPr>
            <w:tcW w:w="1061" w:type="dxa"/>
            <w:gridSpan w:val="2"/>
            <w:vAlign w:val="center"/>
          </w:tcPr>
          <w:p w14:paraId="55BBAE14"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6418" w:type="dxa"/>
            <w:gridSpan w:val="7"/>
            <w:vAlign w:val="center"/>
          </w:tcPr>
          <w:p w14:paraId="1C1218B3"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r w:rsidRPr="00F468A2">
              <w:rPr>
                <w:rFonts w:ascii="Arial" w:hAnsi="Arial" w:cs="Arial"/>
                <w:b/>
                <w:color w:val="000000" w:themeColor="text1"/>
                <w:sz w:val="16"/>
                <w:szCs w:val="16"/>
                <w:lang w:val="en-IN"/>
              </w:rPr>
              <w:t>TSS (% brix)</w:t>
            </w:r>
          </w:p>
        </w:tc>
      </w:tr>
      <w:tr w:rsidR="00096EF7" w:rsidRPr="00F468A2" w14:paraId="2D69CFD1" w14:textId="77777777" w:rsidTr="00096EF7">
        <w:trPr>
          <w:trHeight w:val="445"/>
          <w:jc w:val="center"/>
        </w:trPr>
        <w:tc>
          <w:tcPr>
            <w:tcW w:w="1061" w:type="dxa"/>
            <w:gridSpan w:val="2"/>
            <w:vAlign w:val="center"/>
          </w:tcPr>
          <w:p w14:paraId="24834A14"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r w:rsidRPr="00F468A2">
              <w:rPr>
                <w:rFonts w:ascii="Arial" w:hAnsi="Arial" w:cs="Arial"/>
                <w:b/>
                <w:color w:val="000000" w:themeColor="text1"/>
                <w:sz w:val="16"/>
                <w:szCs w:val="16"/>
                <w:lang w:val="en-IN"/>
              </w:rPr>
              <w:t>Fruits/</w:t>
            </w:r>
          </w:p>
          <w:p w14:paraId="5BBDB928"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r w:rsidRPr="00F468A2">
              <w:rPr>
                <w:rFonts w:ascii="Arial" w:hAnsi="Arial" w:cs="Arial"/>
                <w:b/>
                <w:color w:val="000000" w:themeColor="text1"/>
                <w:sz w:val="16"/>
                <w:szCs w:val="16"/>
                <w:lang w:val="en-IN"/>
              </w:rPr>
              <w:t>Vegetables</w:t>
            </w:r>
          </w:p>
        </w:tc>
        <w:tc>
          <w:tcPr>
            <w:tcW w:w="1079" w:type="dxa"/>
            <w:vAlign w:val="center"/>
          </w:tcPr>
          <w:p w14:paraId="18750FD8"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r w:rsidRPr="00F468A2">
              <w:rPr>
                <w:rFonts w:ascii="Arial" w:hAnsi="Arial" w:cs="Arial"/>
                <w:b/>
                <w:color w:val="000000" w:themeColor="text1"/>
                <w:sz w:val="16"/>
                <w:szCs w:val="16"/>
                <w:lang w:val="en-IN"/>
              </w:rPr>
              <w:t>Treatments</w:t>
            </w:r>
          </w:p>
        </w:tc>
        <w:tc>
          <w:tcPr>
            <w:tcW w:w="662" w:type="dxa"/>
            <w:vAlign w:val="center"/>
          </w:tcPr>
          <w:p w14:paraId="5DEDA2EA"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r w:rsidRPr="00F468A2">
              <w:rPr>
                <w:rFonts w:ascii="Arial" w:hAnsi="Arial" w:cs="Arial"/>
                <w:b/>
                <w:color w:val="000000" w:themeColor="text1"/>
                <w:sz w:val="16"/>
                <w:szCs w:val="16"/>
                <w:lang w:val="en-IN"/>
              </w:rPr>
              <w:t>Day 0</w:t>
            </w:r>
          </w:p>
        </w:tc>
        <w:tc>
          <w:tcPr>
            <w:tcW w:w="708" w:type="dxa"/>
            <w:vAlign w:val="center"/>
          </w:tcPr>
          <w:p w14:paraId="008FD5DC"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r w:rsidRPr="00F468A2">
              <w:rPr>
                <w:rFonts w:ascii="Arial" w:hAnsi="Arial" w:cs="Arial"/>
                <w:b/>
                <w:color w:val="000000" w:themeColor="text1"/>
                <w:sz w:val="16"/>
                <w:szCs w:val="16"/>
                <w:lang w:val="en-IN"/>
              </w:rPr>
              <w:t>Day 7</w:t>
            </w:r>
          </w:p>
        </w:tc>
        <w:tc>
          <w:tcPr>
            <w:tcW w:w="851" w:type="dxa"/>
            <w:vAlign w:val="center"/>
          </w:tcPr>
          <w:p w14:paraId="290C0D26"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r w:rsidRPr="00F468A2">
              <w:rPr>
                <w:rFonts w:ascii="Arial" w:hAnsi="Arial" w:cs="Arial"/>
                <w:b/>
                <w:color w:val="000000" w:themeColor="text1"/>
                <w:sz w:val="16"/>
                <w:szCs w:val="16"/>
                <w:lang w:val="en-IN"/>
              </w:rPr>
              <w:t>Day 14</w:t>
            </w:r>
          </w:p>
        </w:tc>
        <w:tc>
          <w:tcPr>
            <w:tcW w:w="850" w:type="dxa"/>
            <w:vAlign w:val="center"/>
          </w:tcPr>
          <w:p w14:paraId="4E61356F"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r w:rsidRPr="00F468A2">
              <w:rPr>
                <w:rFonts w:ascii="Arial" w:hAnsi="Arial" w:cs="Arial"/>
                <w:b/>
                <w:color w:val="000000" w:themeColor="text1"/>
                <w:sz w:val="16"/>
                <w:szCs w:val="16"/>
                <w:lang w:val="en-IN"/>
              </w:rPr>
              <w:t>Day 21</w:t>
            </w:r>
          </w:p>
        </w:tc>
        <w:tc>
          <w:tcPr>
            <w:tcW w:w="851" w:type="dxa"/>
            <w:vAlign w:val="center"/>
          </w:tcPr>
          <w:p w14:paraId="024BC55F"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r w:rsidRPr="00F468A2">
              <w:rPr>
                <w:rFonts w:ascii="Arial" w:hAnsi="Arial" w:cs="Arial"/>
                <w:b/>
                <w:color w:val="000000" w:themeColor="text1"/>
                <w:sz w:val="16"/>
                <w:szCs w:val="16"/>
                <w:lang w:val="en-IN"/>
              </w:rPr>
              <w:t>Day 28</w:t>
            </w:r>
          </w:p>
        </w:tc>
        <w:tc>
          <w:tcPr>
            <w:tcW w:w="1417" w:type="dxa"/>
            <w:vAlign w:val="center"/>
          </w:tcPr>
          <w:p w14:paraId="2FDF87CF"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r w:rsidRPr="00F468A2">
              <w:rPr>
                <w:rFonts w:ascii="Arial" w:hAnsi="Arial" w:cs="Arial"/>
                <w:b/>
                <w:color w:val="000000" w:themeColor="text1"/>
                <w:sz w:val="16"/>
                <w:szCs w:val="16"/>
                <w:lang w:val="en-IN"/>
              </w:rPr>
              <w:t>Percentage increase in TSS</w:t>
            </w:r>
          </w:p>
        </w:tc>
      </w:tr>
      <w:tr w:rsidR="00096EF7" w:rsidRPr="00F468A2" w14:paraId="5889178B" w14:textId="77777777" w:rsidTr="00096EF7">
        <w:trPr>
          <w:trHeight w:val="303"/>
          <w:jc w:val="center"/>
        </w:trPr>
        <w:tc>
          <w:tcPr>
            <w:tcW w:w="492" w:type="dxa"/>
            <w:vMerge w:val="restart"/>
            <w:textDirection w:val="btLr"/>
            <w:vAlign w:val="center"/>
          </w:tcPr>
          <w:p w14:paraId="4F565792"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Guava</w:t>
            </w:r>
          </w:p>
          <w:p w14:paraId="3E6A634A"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p>
        </w:tc>
        <w:tc>
          <w:tcPr>
            <w:tcW w:w="569" w:type="dxa"/>
            <w:vMerge w:val="restart"/>
            <w:textDirection w:val="btLr"/>
            <w:vAlign w:val="center"/>
          </w:tcPr>
          <w:p w14:paraId="126FF344"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Ambient</w:t>
            </w:r>
          </w:p>
        </w:tc>
        <w:tc>
          <w:tcPr>
            <w:tcW w:w="1079" w:type="dxa"/>
            <w:vAlign w:val="center"/>
          </w:tcPr>
          <w:p w14:paraId="6BD421F6"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AC</w:t>
            </w:r>
          </w:p>
        </w:tc>
        <w:tc>
          <w:tcPr>
            <w:tcW w:w="662" w:type="dxa"/>
            <w:vAlign w:val="center"/>
          </w:tcPr>
          <w:p w14:paraId="4427C54A"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w:t>
            </w:r>
          </w:p>
        </w:tc>
        <w:tc>
          <w:tcPr>
            <w:tcW w:w="708" w:type="dxa"/>
            <w:vAlign w:val="center"/>
          </w:tcPr>
          <w:p w14:paraId="44C88984"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12</w:t>
            </w:r>
          </w:p>
        </w:tc>
        <w:tc>
          <w:tcPr>
            <w:tcW w:w="851" w:type="dxa"/>
            <w:vAlign w:val="center"/>
          </w:tcPr>
          <w:p w14:paraId="5C505A6D"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13</w:t>
            </w:r>
          </w:p>
        </w:tc>
        <w:tc>
          <w:tcPr>
            <w:tcW w:w="850" w:type="dxa"/>
            <w:vAlign w:val="center"/>
          </w:tcPr>
          <w:p w14:paraId="11AA00C3"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851" w:type="dxa"/>
            <w:vAlign w:val="center"/>
          </w:tcPr>
          <w:p w14:paraId="41EBE14D"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1417" w:type="dxa"/>
            <w:shd w:val="clear" w:color="auto" w:fill="auto"/>
            <w:vAlign w:val="center"/>
          </w:tcPr>
          <w:p w14:paraId="112F241D"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30.00</w:t>
            </w:r>
          </w:p>
        </w:tc>
      </w:tr>
      <w:tr w:rsidR="00096EF7" w:rsidRPr="00F468A2" w14:paraId="3602D2BE" w14:textId="77777777" w:rsidTr="00096EF7">
        <w:trPr>
          <w:trHeight w:val="145"/>
          <w:jc w:val="center"/>
        </w:trPr>
        <w:tc>
          <w:tcPr>
            <w:tcW w:w="492" w:type="dxa"/>
            <w:vMerge/>
            <w:vAlign w:val="center"/>
          </w:tcPr>
          <w:p w14:paraId="1E591361"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569" w:type="dxa"/>
            <w:vMerge/>
            <w:vAlign w:val="center"/>
          </w:tcPr>
          <w:p w14:paraId="5A492895"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1079" w:type="dxa"/>
            <w:vAlign w:val="center"/>
          </w:tcPr>
          <w:p w14:paraId="43A6CCBF"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AT1</w:t>
            </w:r>
          </w:p>
        </w:tc>
        <w:tc>
          <w:tcPr>
            <w:tcW w:w="662" w:type="dxa"/>
            <w:vAlign w:val="center"/>
          </w:tcPr>
          <w:p w14:paraId="71099573"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w:t>
            </w:r>
          </w:p>
        </w:tc>
        <w:tc>
          <w:tcPr>
            <w:tcW w:w="708" w:type="dxa"/>
            <w:vAlign w:val="center"/>
          </w:tcPr>
          <w:p w14:paraId="17B7435B"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11</w:t>
            </w:r>
          </w:p>
        </w:tc>
        <w:tc>
          <w:tcPr>
            <w:tcW w:w="851" w:type="dxa"/>
            <w:vAlign w:val="center"/>
          </w:tcPr>
          <w:p w14:paraId="6C9FC728"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11</w:t>
            </w:r>
          </w:p>
        </w:tc>
        <w:tc>
          <w:tcPr>
            <w:tcW w:w="850" w:type="dxa"/>
            <w:vAlign w:val="center"/>
          </w:tcPr>
          <w:p w14:paraId="48A84636"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851" w:type="dxa"/>
            <w:vAlign w:val="center"/>
          </w:tcPr>
          <w:p w14:paraId="7A9A690B"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1417" w:type="dxa"/>
            <w:shd w:val="clear" w:color="auto" w:fill="auto"/>
            <w:vAlign w:val="center"/>
          </w:tcPr>
          <w:p w14:paraId="10BCCCA0"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10.00</w:t>
            </w:r>
          </w:p>
        </w:tc>
      </w:tr>
      <w:tr w:rsidR="00096EF7" w:rsidRPr="00F468A2" w14:paraId="210D93C1" w14:textId="77777777" w:rsidTr="00096EF7">
        <w:trPr>
          <w:trHeight w:val="145"/>
          <w:jc w:val="center"/>
        </w:trPr>
        <w:tc>
          <w:tcPr>
            <w:tcW w:w="492" w:type="dxa"/>
            <w:vMerge/>
            <w:vAlign w:val="center"/>
          </w:tcPr>
          <w:p w14:paraId="255B9AD7"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569" w:type="dxa"/>
            <w:vMerge/>
            <w:vAlign w:val="center"/>
          </w:tcPr>
          <w:p w14:paraId="464FFF73"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1079" w:type="dxa"/>
            <w:vAlign w:val="center"/>
          </w:tcPr>
          <w:p w14:paraId="0607B459"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AT2</w:t>
            </w:r>
          </w:p>
        </w:tc>
        <w:tc>
          <w:tcPr>
            <w:tcW w:w="662" w:type="dxa"/>
            <w:vAlign w:val="center"/>
          </w:tcPr>
          <w:p w14:paraId="709E7E70"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w:t>
            </w:r>
          </w:p>
        </w:tc>
        <w:tc>
          <w:tcPr>
            <w:tcW w:w="708" w:type="dxa"/>
            <w:vAlign w:val="center"/>
          </w:tcPr>
          <w:p w14:paraId="0B65932A"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11</w:t>
            </w:r>
          </w:p>
        </w:tc>
        <w:tc>
          <w:tcPr>
            <w:tcW w:w="851" w:type="dxa"/>
            <w:vAlign w:val="center"/>
          </w:tcPr>
          <w:p w14:paraId="52CB6B21"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12</w:t>
            </w:r>
          </w:p>
        </w:tc>
        <w:tc>
          <w:tcPr>
            <w:tcW w:w="850" w:type="dxa"/>
            <w:vAlign w:val="center"/>
          </w:tcPr>
          <w:p w14:paraId="60D9A5A8"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851" w:type="dxa"/>
            <w:vAlign w:val="center"/>
          </w:tcPr>
          <w:p w14:paraId="18B5019D"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1417" w:type="dxa"/>
            <w:shd w:val="clear" w:color="auto" w:fill="auto"/>
            <w:vAlign w:val="center"/>
          </w:tcPr>
          <w:p w14:paraId="730BA6DE"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20.00</w:t>
            </w:r>
          </w:p>
        </w:tc>
      </w:tr>
      <w:tr w:rsidR="00096EF7" w:rsidRPr="00F468A2" w14:paraId="3D93D6B1" w14:textId="77777777" w:rsidTr="00096EF7">
        <w:trPr>
          <w:trHeight w:val="145"/>
          <w:jc w:val="center"/>
        </w:trPr>
        <w:tc>
          <w:tcPr>
            <w:tcW w:w="492" w:type="dxa"/>
            <w:vMerge/>
            <w:vAlign w:val="center"/>
          </w:tcPr>
          <w:p w14:paraId="20EA0564"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569" w:type="dxa"/>
            <w:vMerge/>
            <w:vAlign w:val="center"/>
          </w:tcPr>
          <w:p w14:paraId="4CDDA299"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1079" w:type="dxa"/>
            <w:vAlign w:val="center"/>
          </w:tcPr>
          <w:p w14:paraId="6DB3962E"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AT3</w:t>
            </w:r>
          </w:p>
        </w:tc>
        <w:tc>
          <w:tcPr>
            <w:tcW w:w="662" w:type="dxa"/>
            <w:vAlign w:val="center"/>
          </w:tcPr>
          <w:p w14:paraId="1D95514F"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w:t>
            </w:r>
          </w:p>
        </w:tc>
        <w:tc>
          <w:tcPr>
            <w:tcW w:w="708" w:type="dxa"/>
            <w:vAlign w:val="center"/>
          </w:tcPr>
          <w:p w14:paraId="045CFB13"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11</w:t>
            </w:r>
          </w:p>
        </w:tc>
        <w:tc>
          <w:tcPr>
            <w:tcW w:w="851" w:type="dxa"/>
            <w:vAlign w:val="center"/>
          </w:tcPr>
          <w:p w14:paraId="7E18C44B"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12</w:t>
            </w:r>
          </w:p>
        </w:tc>
        <w:tc>
          <w:tcPr>
            <w:tcW w:w="850" w:type="dxa"/>
            <w:vAlign w:val="center"/>
          </w:tcPr>
          <w:p w14:paraId="172F5A86"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851" w:type="dxa"/>
            <w:vAlign w:val="center"/>
          </w:tcPr>
          <w:p w14:paraId="0EB0821A"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1417" w:type="dxa"/>
            <w:shd w:val="clear" w:color="auto" w:fill="auto"/>
            <w:vAlign w:val="center"/>
          </w:tcPr>
          <w:p w14:paraId="247BD47F"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20.00</w:t>
            </w:r>
          </w:p>
        </w:tc>
      </w:tr>
      <w:tr w:rsidR="00096EF7" w:rsidRPr="00F468A2" w14:paraId="0BB368A3" w14:textId="77777777" w:rsidTr="00096EF7">
        <w:trPr>
          <w:trHeight w:val="145"/>
          <w:jc w:val="center"/>
        </w:trPr>
        <w:tc>
          <w:tcPr>
            <w:tcW w:w="492" w:type="dxa"/>
            <w:vMerge/>
            <w:vAlign w:val="center"/>
          </w:tcPr>
          <w:p w14:paraId="6BA013DF"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569" w:type="dxa"/>
            <w:vMerge/>
            <w:vAlign w:val="center"/>
          </w:tcPr>
          <w:p w14:paraId="77274E77"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1079" w:type="dxa"/>
            <w:vAlign w:val="center"/>
          </w:tcPr>
          <w:p w14:paraId="39FA2032"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AT4</w:t>
            </w:r>
          </w:p>
        </w:tc>
        <w:tc>
          <w:tcPr>
            <w:tcW w:w="662" w:type="dxa"/>
            <w:vAlign w:val="center"/>
          </w:tcPr>
          <w:p w14:paraId="4BB1E678"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w:t>
            </w:r>
          </w:p>
        </w:tc>
        <w:tc>
          <w:tcPr>
            <w:tcW w:w="708" w:type="dxa"/>
            <w:vAlign w:val="center"/>
          </w:tcPr>
          <w:p w14:paraId="02E36E4D"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12</w:t>
            </w:r>
          </w:p>
        </w:tc>
        <w:tc>
          <w:tcPr>
            <w:tcW w:w="851" w:type="dxa"/>
            <w:vAlign w:val="center"/>
          </w:tcPr>
          <w:p w14:paraId="6A0B383E"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13</w:t>
            </w:r>
          </w:p>
        </w:tc>
        <w:tc>
          <w:tcPr>
            <w:tcW w:w="850" w:type="dxa"/>
            <w:vAlign w:val="center"/>
          </w:tcPr>
          <w:p w14:paraId="4B798C2D"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851" w:type="dxa"/>
            <w:vAlign w:val="center"/>
          </w:tcPr>
          <w:p w14:paraId="1103692D"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1417" w:type="dxa"/>
            <w:shd w:val="clear" w:color="auto" w:fill="auto"/>
            <w:vAlign w:val="center"/>
          </w:tcPr>
          <w:p w14:paraId="4AE69A1F"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30.00</w:t>
            </w:r>
          </w:p>
        </w:tc>
      </w:tr>
      <w:tr w:rsidR="00096EF7" w:rsidRPr="00F468A2" w14:paraId="6D5E12CE" w14:textId="77777777" w:rsidTr="00096EF7">
        <w:trPr>
          <w:trHeight w:val="145"/>
          <w:jc w:val="center"/>
        </w:trPr>
        <w:tc>
          <w:tcPr>
            <w:tcW w:w="492" w:type="dxa"/>
            <w:vMerge/>
            <w:vAlign w:val="center"/>
          </w:tcPr>
          <w:p w14:paraId="7CC1F2BA"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569" w:type="dxa"/>
            <w:vMerge/>
            <w:vAlign w:val="center"/>
          </w:tcPr>
          <w:p w14:paraId="3789CEA5"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1079" w:type="dxa"/>
            <w:vAlign w:val="center"/>
          </w:tcPr>
          <w:p w14:paraId="3CC95A32"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AT5</w:t>
            </w:r>
          </w:p>
        </w:tc>
        <w:tc>
          <w:tcPr>
            <w:tcW w:w="662" w:type="dxa"/>
            <w:vAlign w:val="center"/>
          </w:tcPr>
          <w:p w14:paraId="13960A3B"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w:t>
            </w:r>
          </w:p>
        </w:tc>
        <w:tc>
          <w:tcPr>
            <w:tcW w:w="708" w:type="dxa"/>
            <w:vAlign w:val="center"/>
          </w:tcPr>
          <w:p w14:paraId="7E1339A5"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11</w:t>
            </w:r>
          </w:p>
        </w:tc>
        <w:tc>
          <w:tcPr>
            <w:tcW w:w="851" w:type="dxa"/>
            <w:vAlign w:val="center"/>
          </w:tcPr>
          <w:p w14:paraId="42976255"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12</w:t>
            </w:r>
          </w:p>
        </w:tc>
        <w:tc>
          <w:tcPr>
            <w:tcW w:w="850" w:type="dxa"/>
            <w:vAlign w:val="center"/>
          </w:tcPr>
          <w:p w14:paraId="44A4263A"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851" w:type="dxa"/>
            <w:vAlign w:val="center"/>
          </w:tcPr>
          <w:p w14:paraId="685B669E"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1417" w:type="dxa"/>
            <w:shd w:val="clear" w:color="auto" w:fill="auto"/>
            <w:vAlign w:val="center"/>
          </w:tcPr>
          <w:p w14:paraId="157CBCA7"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20.00</w:t>
            </w:r>
          </w:p>
        </w:tc>
      </w:tr>
      <w:tr w:rsidR="00096EF7" w:rsidRPr="00F468A2" w14:paraId="0A4396DA" w14:textId="77777777" w:rsidTr="00096EF7">
        <w:trPr>
          <w:trHeight w:val="145"/>
          <w:jc w:val="center"/>
        </w:trPr>
        <w:tc>
          <w:tcPr>
            <w:tcW w:w="492" w:type="dxa"/>
            <w:vMerge/>
            <w:vAlign w:val="center"/>
          </w:tcPr>
          <w:p w14:paraId="4D045542"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569" w:type="dxa"/>
            <w:vMerge w:val="restart"/>
            <w:textDirection w:val="btLr"/>
            <w:vAlign w:val="center"/>
          </w:tcPr>
          <w:p w14:paraId="3A479886"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r w:rsidRPr="00F468A2">
              <w:rPr>
                <w:rFonts w:ascii="Arial" w:hAnsi="Arial" w:cs="Arial"/>
                <w:b/>
                <w:color w:val="000000" w:themeColor="text1"/>
                <w:sz w:val="16"/>
                <w:szCs w:val="16"/>
                <w:lang w:val="en-IN"/>
              </w:rPr>
              <w:t>Cold</w:t>
            </w:r>
          </w:p>
        </w:tc>
        <w:tc>
          <w:tcPr>
            <w:tcW w:w="1079" w:type="dxa"/>
            <w:vAlign w:val="center"/>
          </w:tcPr>
          <w:p w14:paraId="67B31475"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CC</w:t>
            </w:r>
          </w:p>
        </w:tc>
        <w:tc>
          <w:tcPr>
            <w:tcW w:w="662" w:type="dxa"/>
            <w:vAlign w:val="center"/>
          </w:tcPr>
          <w:p w14:paraId="5C24CD28"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w:t>
            </w:r>
          </w:p>
        </w:tc>
        <w:tc>
          <w:tcPr>
            <w:tcW w:w="708" w:type="dxa"/>
            <w:vAlign w:val="center"/>
          </w:tcPr>
          <w:p w14:paraId="0ADF4CA7"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11</w:t>
            </w:r>
          </w:p>
        </w:tc>
        <w:tc>
          <w:tcPr>
            <w:tcW w:w="851" w:type="dxa"/>
            <w:vAlign w:val="center"/>
          </w:tcPr>
          <w:p w14:paraId="338C6355"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12</w:t>
            </w:r>
          </w:p>
        </w:tc>
        <w:tc>
          <w:tcPr>
            <w:tcW w:w="850" w:type="dxa"/>
            <w:vAlign w:val="center"/>
          </w:tcPr>
          <w:p w14:paraId="2BCB845A"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13</w:t>
            </w:r>
          </w:p>
        </w:tc>
        <w:tc>
          <w:tcPr>
            <w:tcW w:w="851" w:type="dxa"/>
            <w:vAlign w:val="center"/>
          </w:tcPr>
          <w:p w14:paraId="39A14DAF"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13</w:t>
            </w:r>
          </w:p>
        </w:tc>
        <w:tc>
          <w:tcPr>
            <w:tcW w:w="1417" w:type="dxa"/>
            <w:shd w:val="clear" w:color="auto" w:fill="auto"/>
            <w:vAlign w:val="center"/>
          </w:tcPr>
          <w:p w14:paraId="7C2DF602"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30.00</w:t>
            </w:r>
          </w:p>
        </w:tc>
      </w:tr>
      <w:tr w:rsidR="00096EF7" w:rsidRPr="00F468A2" w14:paraId="0DAFC6A8" w14:textId="77777777" w:rsidTr="00096EF7">
        <w:trPr>
          <w:trHeight w:val="145"/>
          <w:jc w:val="center"/>
        </w:trPr>
        <w:tc>
          <w:tcPr>
            <w:tcW w:w="492" w:type="dxa"/>
            <w:vMerge/>
            <w:vAlign w:val="center"/>
          </w:tcPr>
          <w:p w14:paraId="5DFEE0DE"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569" w:type="dxa"/>
            <w:vMerge/>
            <w:vAlign w:val="center"/>
          </w:tcPr>
          <w:p w14:paraId="16057CEB"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1079" w:type="dxa"/>
            <w:vAlign w:val="center"/>
          </w:tcPr>
          <w:p w14:paraId="6B95F5CC"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CT1</w:t>
            </w:r>
          </w:p>
        </w:tc>
        <w:tc>
          <w:tcPr>
            <w:tcW w:w="662" w:type="dxa"/>
            <w:vAlign w:val="center"/>
          </w:tcPr>
          <w:p w14:paraId="73037650"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w:t>
            </w:r>
          </w:p>
        </w:tc>
        <w:tc>
          <w:tcPr>
            <w:tcW w:w="708" w:type="dxa"/>
            <w:vAlign w:val="center"/>
          </w:tcPr>
          <w:p w14:paraId="66DEC7C8"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w:t>
            </w:r>
          </w:p>
        </w:tc>
        <w:tc>
          <w:tcPr>
            <w:tcW w:w="851" w:type="dxa"/>
            <w:vAlign w:val="center"/>
          </w:tcPr>
          <w:p w14:paraId="0BA33314"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11</w:t>
            </w:r>
          </w:p>
        </w:tc>
        <w:tc>
          <w:tcPr>
            <w:tcW w:w="850" w:type="dxa"/>
            <w:vAlign w:val="center"/>
          </w:tcPr>
          <w:p w14:paraId="0EEB3D91"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11</w:t>
            </w:r>
          </w:p>
        </w:tc>
        <w:tc>
          <w:tcPr>
            <w:tcW w:w="851" w:type="dxa"/>
            <w:vAlign w:val="center"/>
          </w:tcPr>
          <w:p w14:paraId="71A59919"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11</w:t>
            </w:r>
          </w:p>
        </w:tc>
        <w:tc>
          <w:tcPr>
            <w:tcW w:w="1417" w:type="dxa"/>
            <w:shd w:val="clear" w:color="auto" w:fill="auto"/>
            <w:vAlign w:val="center"/>
          </w:tcPr>
          <w:p w14:paraId="78EF4179"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10.00</w:t>
            </w:r>
          </w:p>
        </w:tc>
      </w:tr>
      <w:tr w:rsidR="00096EF7" w:rsidRPr="00F468A2" w14:paraId="1610061D" w14:textId="77777777" w:rsidTr="00096EF7">
        <w:trPr>
          <w:trHeight w:val="145"/>
          <w:jc w:val="center"/>
        </w:trPr>
        <w:tc>
          <w:tcPr>
            <w:tcW w:w="492" w:type="dxa"/>
            <w:vMerge/>
            <w:vAlign w:val="center"/>
          </w:tcPr>
          <w:p w14:paraId="2B64CCB6"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569" w:type="dxa"/>
            <w:vMerge/>
            <w:vAlign w:val="center"/>
          </w:tcPr>
          <w:p w14:paraId="550E2600"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1079" w:type="dxa"/>
            <w:vAlign w:val="center"/>
          </w:tcPr>
          <w:p w14:paraId="1AD4BD92"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CT2</w:t>
            </w:r>
          </w:p>
        </w:tc>
        <w:tc>
          <w:tcPr>
            <w:tcW w:w="662" w:type="dxa"/>
            <w:vAlign w:val="center"/>
          </w:tcPr>
          <w:p w14:paraId="6E794F45"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w:t>
            </w:r>
          </w:p>
        </w:tc>
        <w:tc>
          <w:tcPr>
            <w:tcW w:w="708" w:type="dxa"/>
            <w:vAlign w:val="center"/>
          </w:tcPr>
          <w:p w14:paraId="3EE303FA"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11</w:t>
            </w:r>
          </w:p>
        </w:tc>
        <w:tc>
          <w:tcPr>
            <w:tcW w:w="851" w:type="dxa"/>
            <w:vAlign w:val="center"/>
          </w:tcPr>
          <w:p w14:paraId="261C55AE"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12</w:t>
            </w:r>
          </w:p>
        </w:tc>
        <w:tc>
          <w:tcPr>
            <w:tcW w:w="850" w:type="dxa"/>
            <w:vAlign w:val="center"/>
          </w:tcPr>
          <w:p w14:paraId="280FAF1B"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12</w:t>
            </w:r>
          </w:p>
        </w:tc>
        <w:tc>
          <w:tcPr>
            <w:tcW w:w="851" w:type="dxa"/>
            <w:vAlign w:val="center"/>
          </w:tcPr>
          <w:p w14:paraId="7CBD6FCD"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12</w:t>
            </w:r>
          </w:p>
        </w:tc>
        <w:tc>
          <w:tcPr>
            <w:tcW w:w="1417" w:type="dxa"/>
            <w:vAlign w:val="center"/>
          </w:tcPr>
          <w:p w14:paraId="0A77193E"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20.00</w:t>
            </w:r>
          </w:p>
        </w:tc>
      </w:tr>
      <w:tr w:rsidR="00096EF7" w:rsidRPr="00F468A2" w14:paraId="67D3F5B3" w14:textId="77777777" w:rsidTr="00096EF7">
        <w:trPr>
          <w:trHeight w:val="145"/>
          <w:jc w:val="center"/>
        </w:trPr>
        <w:tc>
          <w:tcPr>
            <w:tcW w:w="492" w:type="dxa"/>
            <w:vMerge/>
            <w:vAlign w:val="center"/>
          </w:tcPr>
          <w:p w14:paraId="7FC74EEA"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569" w:type="dxa"/>
            <w:vMerge/>
            <w:vAlign w:val="center"/>
          </w:tcPr>
          <w:p w14:paraId="1C2B52AF"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1079" w:type="dxa"/>
            <w:vAlign w:val="center"/>
          </w:tcPr>
          <w:p w14:paraId="450FB7CD"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CT3</w:t>
            </w:r>
          </w:p>
        </w:tc>
        <w:tc>
          <w:tcPr>
            <w:tcW w:w="662" w:type="dxa"/>
            <w:vAlign w:val="center"/>
          </w:tcPr>
          <w:p w14:paraId="070AFE1B"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w:t>
            </w:r>
          </w:p>
        </w:tc>
        <w:tc>
          <w:tcPr>
            <w:tcW w:w="708" w:type="dxa"/>
            <w:vAlign w:val="center"/>
          </w:tcPr>
          <w:p w14:paraId="4BC301FD"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11</w:t>
            </w:r>
          </w:p>
        </w:tc>
        <w:tc>
          <w:tcPr>
            <w:tcW w:w="851" w:type="dxa"/>
            <w:vAlign w:val="center"/>
          </w:tcPr>
          <w:p w14:paraId="133018E3"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11</w:t>
            </w:r>
          </w:p>
        </w:tc>
        <w:tc>
          <w:tcPr>
            <w:tcW w:w="850" w:type="dxa"/>
            <w:vAlign w:val="center"/>
          </w:tcPr>
          <w:p w14:paraId="37376500"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12</w:t>
            </w:r>
          </w:p>
        </w:tc>
        <w:tc>
          <w:tcPr>
            <w:tcW w:w="851" w:type="dxa"/>
            <w:vAlign w:val="center"/>
          </w:tcPr>
          <w:p w14:paraId="632A951A"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12</w:t>
            </w:r>
          </w:p>
        </w:tc>
        <w:tc>
          <w:tcPr>
            <w:tcW w:w="1417" w:type="dxa"/>
            <w:vAlign w:val="center"/>
          </w:tcPr>
          <w:p w14:paraId="73A6FA0F"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20.00</w:t>
            </w:r>
          </w:p>
        </w:tc>
      </w:tr>
      <w:tr w:rsidR="00096EF7" w:rsidRPr="00F468A2" w14:paraId="7DB75E0A" w14:textId="77777777" w:rsidTr="00096EF7">
        <w:trPr>
          <w:trHeight w:val="145"/>
          <w:jc w:val="center"/>
        </w:trPr>
        <w:tc>
          <w:tcPr>
            <w:tcW w:w="492" w:type="dxa"/>
            <w:vMerge/>
            <w:vAlign w:val="center"/>
          </w:tcPr>
          <w:p w14:paraId="4985D594"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569" w:type="dxa"/>
            <w:vMerge/>
            <w:vAlign w:val="center"/>
          </w:tcPr>
          <w:p w14:paraId="2E5F6AC7"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1079" w:type="dxa"/>
            <w:vAlign w:val="center"/>
          </w:tcPr>
          <w:p w14:paraId="1D90303B"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CT4</w:t>
            </w:r>
          </w:p>
        </w:tc>
        <w:tc>
          <w:tcPr>
            <w:tcW w:w="662" w:type="dxa"/>
            <w:vAlign w:val="center"/>
          </w:tcPr>
          <w:p w14:paraId="3F971C67"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w:t>
            </w:r>
          </w:p>
        </w:tc>
        <w:tc>
          <w:tcPr>
            <w:tcW w:w="708" w:type="dxa"/>
            <w:vAlign w:val="center"/>
          </w:tcPr>
          <w:p w14:paraId="23297483"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11</w:t>
            </w:r>
          </w:p>
        </w:tc>
        <w:tc>
          <w:tcPr>
            <w:tcW w:w="851" w:type="dxa"/>
            <w:vAlign w:val="center"/>
          </w:tcPr>
          <w:p w14:paraId="086777F2"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12</w:t>
            </w:r>
          </w:p>
        </w:tc>
        <w:tc>
          <w:tcPr>
            <w:tcW w:w="850" w:type="dxa"/>
            <w:vAlign w:val="center"/>
          </w:tcPr>
          <w:p w14:paraId="047134CB"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12</w:t>
            </w:r>
          </w:p>
        </w:tc>
        <w:tc>
          <w:tcPr>
            <w:tcW w:w="851" w:type="dxa"/>
            <w:vAlign w:val="center"/>
          </w:tcPr>
          <w:p w14:paraId="0602F3DE"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13</w:t>
            </w:r>
          </w:p>
        </w:tc>
        <w:tc>
          <w:tcPr>
            <w:tcW w:w="1417" w:type="dxa"/>
            <w:vAlign w:val="center"/>
          </w:tcPr>
          <w:p w14:paraId="3A522DE4"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30.00</w:t>
            </w:r>
          </w:p>
        </w:tc>
      </w:tr>
      <w:tr w:rsidR="00096EF7" w:rsidRPr="00F468A2" w14:paraId="7CB756B9" w14:textId="77777777" w:rsidTr="00096EF7">
        <w:trPr>
          <w:trHeight w:val="145"/>
          <w:jc w:val="center"/>
        </w:trPr>
        <w:tc>
          <w:tcPr>
            <w:tcW w:w="492" w:type="dxa"/>
            <w:vMerge/>
            <w:vAlign w:val="center"/>
          </w:tcPr>
          <w:p w14:paraId="7E9F9A25"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569" w:type="dxa"/>
            <w:vMerge/>
            <w:vAlign w:val="center"/>
          </w:tcPr>
          <w:p w14:paraId="4BE968AA"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themeColor="text1"/>
                <w:sz w:val="16"/>
                <w:szCs w:val="16"/>
                <w:lang w:val="en-IN"/>
              </w:rPr>
            </w:pPr>
          </w:p>
        </w:tc>
        <w:tc>
          <w:tcPr>
            <w:tcW w:w="1079" w:type="dxa"/>
            <w:vAlign w:val="center"/>
          </w:tcPr>
          <w:p w14:paraId="546118E6"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CT5</w:t>
            </w:r>
          </w:p>
        </w:tc>
        <w:tc>
          <w:tcPr>
            <w:tcW w:w="662" w:type="dxa"/>
            <w:vAlign w:val="center"/>
          </w:tcPr>
          <w:p w14:paraId="2C0512E9"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w:t>
            </w:r>
          </w:p>
        </w:tc>
        <w:tc>
          <w:tcPr>
            <w:tcW w:w="708" w:type="dxa"/>
            <w:vAlign w:val="center"/>
          </w:tcPr>
          <w:p w14:paraId="59B348F0"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11</w:t>
            </w:r>
          </w:p>
        </w:tc>
        <w:tc>
          <w:tcPr>
            <w:tcW w:w="851" w:type="dxa"/>
            <w:vAlign w:val="center"/>
          </w:tcPr>
          <w:p w14:paraId="4E02064A"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11</w:t>
            </w:r>
          </w:p>
        </w:tc>
        <w:tc>
          <w:tcPr>
            <w:tcW w:w="850" w:type="dxa"/>
            <w:vAlign w:val="center"/>
          </w:tcPr>
          <w:p w14:paraId="3EB81C53"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12</w:t>
            </w:r>
          </w:p>
        </w:tc>
        <w:tc>
          <w:tcPr>
            <w:tcW w:w="851" w:type="dxa"/>
            <w:vAlign w:val="center"/>
          </w:tcPr>
          <w:p w14:paraId="38237505"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12</w:t>
            </w:r>
          </w:p>
        </w:tc>
        <w:tc>
          <w:tcPr>
            <w:tcW w:w="1417" w:type="dxa"/>
            <w:vAlign w:val="center"/>
          </w:tcPr>
          <w:p w14:paraId="434D04A0" w14:textId="77777777" w:rsidR="00096EF7" w:rsidRPr="00F468A2" w:rsidRDefault="00096EF7" w:rsidP="0009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30.00</w:t>
            </w:r>
          </w:p>
        </w:tc>
      </w:tr>
    </w:tbl>
    <w:p w14:paraId="69A1844D" w14:textId="2F22FF1F" w:rsidR="00A2503F" w:rsidRPr="00F468A2" w:rsidRDefault="002655DF"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13"/>
          <w:szCs w:val="13"/>
          <w:lang w:val="en-GB"/>
        </w:rPr>
      </w:pPr>
      <w:r w:rsidRPr="00F468A2">
        <w:rPr>
          <w:rFonts w:ascii="Arial" w:hAnsi="Arial" w:cs="Arial"/>
          <w:color w:val="000000" w:themeColor="text1"/>
          <w:sz w:val="13"/>
          <w:szCs w:val="13"/>
          <w:lang w:val="en-GB"/>
        </w:rPr>
        <w:t>AC- Control (uncoated) + ambient temperature, AT1- Castor Oil + ambient temperature, AT2- Coconut oil + ambient temperature, AT3- Olive oil + ambient temperature, AT4- Refined sunflower oil + ambient temperature, AT5- Aloe vera gel + ambient temperature, CC - Control (uncoated) + cold temperature, CT1 - Castor Oil + cold temperature, CT2- Coconut oil + cold temperature, CT3 Olive oil + cold temperature, CT4- Refined sunflower oil +cold temperature, CT5 - Aloe vera gel +cold temperature.</w:t>
      </w:r>
    </w:p>
    <w:p w14:paraId="537C0E90"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13"/>
          <w:szCs w:val="13"/>
          <w:lang w:val="en-GB"/>
        </w:rPr>
      </w:pPr>
    </w:p>
    <w:p w14:paraId="298A40ED" w14:textId="7F157319" w:rsidR="002655DF" w:rsidRDefault="002655DF" w:rsidP="002655DF">
      <w:pPr>
        <w:jc w:val="both"/>
        <w:rPr>
          <w:rFonts w:ascii="Arial" w:hAnsi="Arial" w:cs="Arial"/>
          <w:color w:val="000000" w:themeColor="text1"/>
          <w:lang w:val="en-GB"/>
        </w:rPr>
      </w:pPr>
      <w:r w:rsidRPr="00F468A2">
        <w:rPr>
          <w:rFonts w:ascii="Arial" w:hAnsi="Arial" w:cs="Arial"/>
          <w:color w:val="000000" w:themeColor="text1"/>
          <w:lang w:val="en-GB"/>
        </w:rPr>
        <w:t>Data depicted in Table 3</w:t>
      </w:r>
      <w:r w:rsidRPr="00F468A2">
        <w:rPr>
          <w:rFonts w:ascii="Arial" w:hAnsi="Arial" w:cs="Arial"/>
          <w:b/>
          <w:bCs/>
          <w:color w:val="000000" w:themeColor="text1"/>
          <w:lang w:val="en-GB"/>
        </w:rPr>
        <w:t xml:space="preserve"> </w:t>
      </w:r>
      <w:r w:rsidR="00C06488" w:rsidRPr="00F468A2">
        <w:rPr>
          <w:rFonts w:ascii="Arial" w:hAnsi="Arial" w:cs="Arial"/>
          <w:color w:val="000000" w:themeColor="text1"/>
          <w:lang w:val="en-GB"/>
        </w:rPr>
        <w:t>represent</w:t>
      </w:r>
      <w:r w:rsidRPr="00F468A2">
        <w:rPr>
          <w:rFonts w:ascii="Arial" w:hAnsi="Arial" w:cs="Arial"/>
          <w:color w:val="000000" w:themeColor="text1"/>
          <w:lang w:val="en-GB"/>
        </w:rPr>
        <w:t xml:space="preserve"> the percentage increase in TSS of treated guava samples stored at ambient and cold </w:t>
      </w:r>
      <w:r w:rsidR="00C06488" w:rsidRPr="00F468A2">
        <w:rPr>
          <w:rFonts w:ascii="Arial" w:hAnsi="Arial" w:cs="Arial"/>
          <w:color w:val="000000" w:themeColor="text1"/>
          <w:lang w:val="en-GB"/>
        </w:rPr>
        <w:t>temperatures</w:t>
      </w:r>
      <w:r w:rsidRPr="00F468A2">
        <w:rPr>
          <w:rFonts w:ascii="Arial" w:hAnsi="Arial" w:cs="Arial"/>
          <w:color w:val="000000" w:themeColor="text1"/>
          <w:lang w:val="en-GB"/>
        </w:rPr>
        <w:t xml:space="preserve">. </w:t>
      </w:r>
      <w:r w:rsidR="00FD20AD" w:rsidRPr="00F468A2">
        <w:rPr>
          <w:rFonts w:ascii="Arial" w:hAnsi="Arial" w:cs="Arial"/>
          <w:color w:val="000000" w:themeColor="text1"/>
          <w:lang w:val="en-GB"/>
        </w:rPr>
        <w:t xml:space="preserve">Total soluble </w:t>
      </w:r>
      <w:r w:rsidR="00C06488" w:rsidRPr="00F468A2">
        <w:rPr>
          <w:rFonts w:ascii="Arial" w:hAnsi="Arial" w:cs="Arial"/>
          <w:color w:val="000000" w:themeColor="text1"/>
          <w:lang w:val="en-GB"/>
        </w:rPr>
        <w:t>solids</w:t>
      </w:r>
      <w:r w:rsidR="00FD20AD" w:rsidRPr="00F468A2">
        <w:rPr>
          <w:rFonts w:ascii="Arial" w:hAnsi="Arial" w:cs="Arial"/>
          <w:color w:val="000000" w:themeColor="text1"/>
          <w:lang w:val="en-GB"/>
        </w:rPr>
        <w:t xml:space="preserve"> (TSS) </w:t>
      </w:r>
      <w:r w:rsidR="00C06488" w:rsidRPr="00F468A2">
        <w:rPr>
          <w:rFonts w:ascii="Arial" w:hAnsi="Arial" w:cs="Arial"/>
          <w:color w:val="000000" w:themeColor="text1"/>
          <w:lang w:val="en-GB"/>
        </w:rPr>
        <w:t xml:space="preserve">is </w:t>
      </w:r>
      <w:r w:rsidR="00FD20AD" w:rsidRPr="00F468A2">
        <w:rPr>
          <w:rFonts w:ascii="Arial" w:hAnsi="Arial" w:cs="Arial"/>
          <w:color w:val="000000" w:themeColor="text1"/>
          <w:lang w:val="en-GB"/>
        </w:rPr>
        <w:t xml:space="preserve">an important parameter of fruit quality. TSS value affects the taste of the fruit because it can indicate the level of sweetness of the fruit. </w:t>
      </w:r>
      <w:r w:rsidRPr="00F468A2">
        <w:rPr>
          <w:rFonts w:ascii="Arial" w:hAnsi="Arial" w:cs="Arial"/>
          <w:color w:val="000000" w:themeColor="text1"/>
          <w:lang w:val="en-GB"/>
        </w:rPr>
        <w:t>In case of ambient temperature</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there was </w:t>
      </w:r>
      <w:r w:rsidR="00C06488" w:rsidRPr="00F468A2">
        <w:rPr>
          <w:rFonts w:ascii="Arial" w:hAnsi="Arial" w:cs="Arial"/>
          <w:color w:val="000000" w:themeColor="text1"/>
          <w:lang w:val="en-GB"/>
        </w:rPr>
        <w:t xml:space="preserve">a </w:t>
      </w:r>
      <w:r w:rsidRPr="00F468A2">
        <w:rPr>
          <w:rFonts w:ascii="Arial" w:hAnsi="Arial" w:cs="Arial"/>
          <w:color w:val="000000" w:themeColor="text1"/>
          <w:lang w:val="en-GB"/>
        </w:rPr>
        <w:t xml:space="preserve">rise in TSS of fruits up to </w:t>
      </w:r>
      <w:r w:rsidR="00C06488" w:rsidRPr="00F468A2">
        <w:rPr>
          <w:rFonts w:ascii="Arial" w:hAnsi="Arial" w:cs="Arial"/>
          <w:color w:val="000000" w:themeColor="text1"/>
          <w:lang w:val="en-GB"/>
        </w:rPr>
        <w:t xml:space="preserve">the </w:t>
      </w:r>
      <w:r w:rsidRPr="00F468A2">
        <w:rPr>
          <w:rFonts w:ascii="Arial" w:hAnsi="Arial" w:cs="Arial"/>
          <w:color w:val="000000" w:themeColor="text1"/>
          <w:lang w:val="en-GB"/>
        </w:rPr>
        <w:t>14th day of storage</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but after that</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the fruits got rotten at ambient temperature</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hence</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further readings have not been taken. The lowest TSS percentage increase was observed in AT1 (castor oil)</w:t>
      </w:r>
      <w:r w:rsidR="00C06488" w:rsidRPr="00F468A2">
        <w:rPr>
          <w:rFonts w:ascii="Arial" w:hAnsi="Arial" w:cs="Arial"/>
          <w:color w:val="000000" w:themeColor="text1"/>
          <w:lang w:val="en-GB"/>
        </w:rPr>
        <w:t>,</w:t>
      </w:r>
      <w:r w:rsidR="00A0274C" w:rsidRPr="00F468A2">
        <w:rPr>
          <w:rFonts w:ascii="Arial" w:hAnsi="Arial" w:cs="Arial"/>
          <w:color w:val="000000" w:themeColor="text1"/>
          <w:lang w:val="en-GB"/>
        </w:rPr>
        <w:t xml:space="preserve"> </w:t>
      </w:r>
      <w:r w:rsidR="00A0274C" w:rsidRPr="00F468A2">
        <w:rPr>
          <w:rFonts w:ascii="Arial" w:hAnsi="Arial" w:cs="Arial"/>
          <w:lang w:val="en-GB"/>
        </w:rPr>
        <w:t>which may be due to the high viscosity of the oil</w:t>
      </w:r>
      <w:r w:rsidR="00C06488" w:rsidRPr="00F468A2">
        <w:rPr>
          <w:rFonts w:ascii="Arial" w:hAnsi="Arial" w:cs="Arial"/>
          <w:lang w:val="en-GB"/>
        </w:rPr>
        <w:t>,</w:t>
      </w:r>
      <w:r w:rsidR="00A0274C" w:rsidRPr="00F468A2">
        <w:rPr>
          <w:rFonts w:ascii="Arial" w:hAnsi="Arial" w:cs="Arial"/>
          <w:lang w:val="en-GB"/>
        </w:rPr>
        <w:t xml:space="preserve"> thereby resulting in high barrier properties</w:t>
      </w:r>
      <w:r w:rsidRPr="00F468A2">
        <w:rPr>
          <w:rFonts w:ascii="Arial" w:hAnsi="Arial" w:cs="Arial"/>
          <w:color w:val="000000" w:themeColor="text1"/>
          <w:lang w:val="en-GB"/>
        </w:rPr>
        <w:t xml:space="preserve">, and </w:t>
      </w:r>
      <w:r w:rsidR="00C06488" w:rsidRPr="00F468A2">
        <w:rPr>
          <w:rFonts w:ascii="Arial" w:hAnsi="Arial" w:cs="Arial"/>
          <w:color w:val="000000" w:themeColor="text1"/>
          <w:lang w:val="en-GB"/>
        </w:rPr>
        <w:t xml:space="preserve">the </w:t>
      </w:r>
      <w:r w:rsidRPr="00F468A2">
        <w:rPr>
          <w:rFonts w:ascii="Arial" w:hAnsi="Arial" w:cs="Arial"/>
          <w:color w:val="000000" w:themeColor="text1"/>
          <w:lang w:val="en-GB"/>
        </w:rPr>
        <w:t>maximum TSS percentage increase was recorded in AC (control) and AT4 (refined sunflower oil). The coating materials used for fruits</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except for refined sunflower oil</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showed </w:t>
      </w:r>
      <w:r w:rsidR="00C06488" w:rsidRPr="00F468A2">
        <w:rPr>
          <w:rFonts w:ascii="Arial" w:hAnsi="Arial" w:cs="Arial"/>
          <w:color w:val="000000" w:themeColor="text1"/>
          <w:lang w:val="en-GB"/>
        </w:rPr>
        <w:t>a smaller</w:t>
      </w:r>
      <w:r w:rsidRPr="00F468A2">
        <w:rPr>
          <w:rFonts w:ascii="Arial" w:hAnsi="Arial" w:cs="Arial"/>
          <w:color w:val="000000" w:themeColor="text1"/>
          <w:lang w:val="en-GB"/>
        </w:rPr>
        <w:t xml:space="preserve"> percentage increase in total soluble solids compared to </w:t>
      </w:r>
      <w:r w:rsidR="00C06488" w:rsidRPr="00F468A2">
        <w:rPr>
          <w:rFonts w:ascii="Arial" w:hAnsi="Arial" w:cs="Arial"/>
          <w:color w:val="000000" w:themeColor="text1"/>
          <w:lang w:val="en-GB"/>
        </w:rPr>
        <w:t xml:space="preserve">the </w:t>
      </w:r>
      <w:r w:rsidRPr="00F468A2">
        <w:rPr>
          <w:rFonts w:ascii="Arial" w:hAnsi="Arial" w:cs="Arial"/>
          <w:color w:val="000000" w:themeColor="text1"/>
          <w:lang w:val="en-GB"/>
        </w:rPr>
        <w:t xml:space="preserve">control. The TSS content of the freshly harvested (i.e.,0 days of storage) guava fruit was 10 </w:t>
      </w:r>
      <w:r w:rsidR="00C06488" w:rsidRPr="00F468A2">
        <w:rPr>
          <w:rFonts w:ascii="Arial" w:hAnsi="Arial" w:cs="Arial"/>
          <w:color w:val="000000" w:themeColor="text1"/>
          <w:lang w:val="en-GB"/>
        </w:rPr>
        <w:t>per cent</w:t>
      </w:r>
      <w:r w:rsidRPr="00F468A2">
        <w:rPr>
          <w:rFonts w:ascii="Arial" w:hAnsi="Arial" w:cs="Arial"/>
          <w:color w:val="000000" w:themeColor="text1"/>
          <w:lang w:val="en-GB"/>
        </w:rPr>
        <w:t xml:space="preserve">. The increasing trend of TSS was observed in the treated as well as </w:t>
      </w:r>
      <w:r w:rsidR="00C06488" w:rsidRPr="00F468A2">
        <w:rPr>
          <w:rFonts w:ascii="Arial" w:hAnsi="Arial" w:cs="Arial"/>
          <w:color w:val="000000" w:themeColor="text1"/>
          <w:lang w:val="en-GB"/>
        </w:rPr>
        <w:t xml:space="preserve">the </w:t>
      </w:r>
      <w:r w:rsidRPr="00F468A2">
        <w:rPr>
          <w:rFonts w:ascii="Arial" w:hAnsi="Arial" w:cs="Arial"/>
          <w:color w:val="000000" w:themeColor="text1"/>
          <w:lang w:val="en-GB"/>
        </w:rPr>
        <w:t>untreated guava fruits. In case of samples stored in cold temperature</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there was </w:t>
      </w:r>
      <w:r w:rsidR="00C06488" w:rsidRPr="00F468A2">
        <w:rPr>
          <w:rFonts w:ascii="Arial" w:hAnsi="Arial" w:cs="Arial"/>
          <w:color w:val="000000" w:themeColor="text1"/>
          <w:lang w:val="en-GB"/>
        </w:rPr>
        <w:t xml:space="preserve">a </w:t>
      </w:r>
      <w:r w:rsidRPr="00F468A2">
        <w:rPr>
          <w:rFonts w:ascii="Arial" w:hAnsi="Arial" w:cs="Arial"/>
          <w:color w:val="000000" w:themeColor="text1"/>
          <w:lang w:val="en-GB"/>
        </w:rPr>
        <w:t xml:space="preserve">rise in TSS of fruits up to </w:t>
      </w:r>
      <w:r w:rsidR="00C06488" w:rsidRPr="00F468A2">
        <w:rPr>
          <w:rFonts w:ascii="Arial" w:hAnsi="Arial" w:cs="Arial"/>
          <w:color w:val="000000" w:themeColor="text1"/>
          <w:lang w:val="en-GB"/>
        </w:rPr>
        <w:t xml:space="preserve">the </w:t>
      </w:r>
      <w:r w:rsidRPr="00F468A2">
        <w:rPr>
          <w:rFonts w:ascii="Arial" w:hAnsi="Arial" w:cs="Arial"/>
          <w:color w:val="000000" w:themeColor="text1"/>
          <w:lang w:val="en-GB"/>
        </w:rPr>
        <w:t>28th day of storage</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but after that</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the fruits got rotten at ambient temperature</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hence the further readings have not been taken. The lowest TSS percentage increase was observed in CT1 (castor oil)</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and </w:t>
      </w:r>
      <w:r w:rsidR="00C06488" w:rsidRPr="00F468A2">
        <w:rPr>
          <w:rFonts w:ascii="Arial" w:hAnsi="Arial" w:cs="Arial"/>
          <w:color w:val="000000" w:themeColor="text1"/>
          <w:lang w:val="en-GB"/>
        </w:rPr>
        <w:t xml:space="preserve">the </w:t>
      </w:r>
      <w:r w:rsidRPr="00F468A2">
        <w:rPr>
          <w:rFonts w:ascii="Arial" w:hAnsi="Arial" w:cs="Arial"/>
          <w:color w:val="000000" w:themeColor="text1"/>
          <w:lang w:val="en-GB"/>
        </w:rPr>
        <w:t>maximum TSS percentage increase was recorded in CC (control), CT4 (refined sunflower oil) and CT5 (</w:t>
      </w:r>
      <w:r w:rsidR="00C06488" w:rsidRPr="00F468A2">
        <w:rPr>
          <w:rFonts w:ascii="Arial" w:hAnsi="Arial" w:cs="Arial"/>
          <w:color w:val="000000" w:themeColor="text1"/>
          <w:lang w:val="en-GB"/>
        </w:rPr>
        <w:t>aloe vera gel</w:t>
      </w:r>
      <w:r w:rsidRPr="00F468A2">
        <w:rPr>
          <w:rFonts w:ascii="Arial" w:hAnsi="Arial" w:cs="Arial"/>
          <w:color w:val="000000" w:themeColor="text1"/>
          <w:lang w:val="en-GB"/>
        </w:rPr>
        <w:t xml:space="preserve">). The TSS content of the freshly harvested (i.e.,0 days of storage) guava fruit was 10 </w:t>
      </w:r>
      <w:r w:rsidR="00C06488" w:rsidRPr="00F468A2">
        <w:rPr>
          <w:rFonts w:ascii="Arial" w:hAnsi="Arial" w:cs="Arial"/>
          <w:color w:val="000000" w:themeColor="text1"/>
          <w:lang w:val="en-GB"/>
        </w:rPr>
        <w:t>per cent</w:t>
      </w:r>
      <w:r w:rsidRPr="00F468A2">
        <w:rPr>
          <w:rFonts w:ascii="Arial" w:hAnsi="Arial" w:cs="Arial"/>
          <w:color w:val="000000" w:themeColor="text1"/>
          <w:lang w:val="en-GB"/>
        </w:rPr>
        <w:t xml:space="preserve">. The increasing trend of TSS was observed in the treated as well as </w:t>
      </w:r>
      <w:r w:rsidR="00C06488" w:rsidRPr="00F468A2">
        <w:rPr>
          <w:rFonts w:ascii="Arial" w:hAnsi="Arial" w:cs="Arial"/>
          <w:color w:val="000000" w:themeColor="text1"/>
          <w:lang w:val="en-GB"/>
        </w:rPr>
        <w:t xml:space="preserve">the </w:t>
      </w:r>
      <w:r w:rsidRPr="00F468A2">
        <w:rPr>
          <w:rFonts w:ascii="Arial" w:hAnsi="Arial" w:cs="Arial"/>
          <w:color w:val="000000" w:themeColor="text1"/>
          <w:lang w:val="en-GB"/>
        </w:rPr>
        <w:t xml:space="preserve">untreated guava fruits. </w:t>
      </w:r>
    </w:p>
    <w:p w14:paraId="403B57B7" w14:textId="77777777" w:rsidR="00632AB3" w:rsidRDefault="00632AB3" w:rsidP="002655DF">
      <w:pPr>
        <w:jc w:val="both"/>
        <w:rPr>
          <w:rFonts w:ascii="Arial" w:hAnsi="Arial" w:cs="Arial"/>
          <w:color w:val="000000" w:themeColor="text1"/>
          <w:lang w:val="en-GB"/>
        </w:rPr>
      </w:pPr>
    </w:p>
    <w:p w14:paraId="18614A71" w14:textId="77777777" w:rsidR="00632AB3" w:rsidRDefault="00632AB3" w:rsidP="002655DF">
      <w:pPr>
        <w:jc w:val="both"/>
        <w:rPr>
          <w:rFonts w:ascii="Arial" w:hAnsi="Arial" w:cs="Arial"/>
          <w:color w:val="000000" w:themeColor="text1"/>
          <w:lang w:val="en-GB"/>
        </w:rPr>
      </w:pPr>
    </w:p>
    <w:p w14:paraId="08802605" w14:textId="77777777" w:rsidR="00632AB3" w:rsidRPr="00F468A2" w:rsidRDefault="00632AB3" w:rsidP="002655DF">
      <w:pPr>
        <w:jc w:val="both"/>
        <w:rPr>
          <w:rFonts w:ascii="Arial" w:hAnsi="Arial" w:cs="Arial"/>
          <w:color w:val="000000" w:themeColor="text1"/>
          <w:lang w:val="en-GB"/>
        </w:rPr>
      </w:pPr>
    </w:p>
    <w:p w14:paraId="705397EE" w14:textId="77777777" w:rsidR="00B217F5" w:rsidRDefault="00B217F5" w:rsidP="002655DF">
      <w:pPr>
        <w:jc w:val="both"/>
        <w:rPr>
          <w:rFonts w:ascii="Arial" w:hAnsi="Arial" w:cs="Arial"/>
          <w:b/>
        </w:rPr>
      </w:pPr>
    </w:p>
    <w:p w14:paraId="334C71E5" w14:textId="4237C37E" w:rsidR="002655DF" w:rsidRPr="00F468A2" w:rsidRDefault="002655DF" w:rsidP="002655DF">
      <w:pPr>
        <w:jc w:val="both"/>
        <w:rPr>
          <w:rFonts w:ascii="Arial" w:hAnsi="Arial" w:cs="Arial"/>
          <w:color w:val="000000" w:themeColor="text1"/>
          <w:lang w:val="en-GB"/>
        </w:rPr>
      </w:pPr>
      <w:r w:rsidRPr="00F468A2">
        <w:rPr>
          <w:rFonts w:ascii="Arial" w:hAnsi="Arial" w:cs="Arial"/>
          <w:b/>
        </w:rPr>
        <w:lastRenderedPageBreak/>
        <w:t xml:space="preserve">Table </w:t>
      </w:r>
      <w:r w:rsidR="00F03AD5" w:rsidRPr="00F468A2">
        <w:rPr>
          <w:rFonts w:ascii="Arial" w:hAnsi="Arial" w:cs="Arial"/>
          <w:b/>
        </w:rPr>
        <w:t>4</w:t>
      </w:r>
      <w:r w:rsidRPr="00F468A2">
        <w:rPr>
          <w:rFonts w:ascii="Arial" w:hAnsi="Arial" w:cs="Arial"/>
          <w:b/>
        </w:rPr>
        <w:t xml:space="preserve">. </w:t>
      </w:r>
      <w:r w:rsidRPr="00F468A2">
        <w:rPr>
          <w:rFonts w:ascii="Arial" w:hAnsi="Arial" w:cs="Arial"/>
          <w:b/>
          <w:bCs/>
          <w:color w:val="000000" w:themeColor="text1"/>
          <w:lang w:val="en-IN"/>
        </w:rPr>
        <w:t xml:space="preserve">Effect of treatments on microbial growth and shelf life of treated guava samples stored at ambient and cold </w:t>
      </w:r>
      <w:r w:rsidR="00C06488" w:rsidRPr="00F468A2">
        <w:rPr>
          <w:rFonts w:ascii="Arial" w:hAnsi="Arial" w:cs="Arial"/>
          <w:b/>
          <w:bCs/>
          <w:color w:val="000000" w:themeColor="text1"/>
          <w:lang w:val="en-IN"/>
        </w:rPr>
        <w:t>temperatures</w:t>
      </w:r>
      <w:r w:rsidRPr="00F468A2">
        <w:rPr>
          <w:rFonts w:ascii="Arial" w:hAnsi="Arial" w:cs="Arial"/>
          <w:b/>
          <w:bCs/>
          <w:color w:val="000000" w:themeColor="text1"/>
          <w:lang w:val="en-IN"/>
        </w:rPr>
        <w:t xml:space="preserve"> </w:t>
      </w:r>
    </w:p>
    <w:tbl>
      <w:tblPr>
        <w:tblpPr w:leftFromText="180" w:rightFromText="180" w:vertAnchor="text" w:horzAnchor="margin" w:tblpXSpec="center" w:tblpY="69"/>
        <w:tblOverlap w:val="never"/>
        <w:tblW w:w="4439" w:type="pct"/>
        <w:tblLook w:val="04A0" w:firstRow="1" w:lastRow="0" w:firstColumn="1" w:lastColumn="0" w:noHBand="0" w:noVBand="1"/>
      </w:tblPr>
      <w:tblGrid>
        <w:gridCol w:w="919"/>
        <w:gridCol w:w="1079"/>
        <w:gridCol w:w="510"/>
        <w:gridCol w:w="510"/>
        <w:gridCol w:w="510"/>
        <w:gridCol w:w="510"/>
        <w:gridCol w:w="510"/>
        <w:gridCol w:w="510"/>
        <w:gridCol w:w="510"/>
        <w:gridCol w:w="510"/>
        <w:gridCol w:w="510"/>
        <w:gridCol w:w="510"/>
        <w:gridCol w:w="510"/>
      </w:tblGrid>
      <w:tr w:rsidR="00D36E4C" w:rsidRPr="00F468A2" w14:paraId="5D5E5202" w14:textId="77777777" w:rsidTr="00D36E4C">
        <w:trPr>
          <w:trHeight w:val="554"/>
        </w:trPr>
        <w:tc>
          <w:tcPr>
            <w:tcW w:w="614" w:type="pct"/>
            <w:vMerge w:val="restart"/>
            <w:tcBorders>
              <w:top w:val="single" w:sz="4" w:space="0" w:color="auto"/>
              <w:left w:val="single" w:sz="8" w:space="0" w:color="000000"/>
              <w:right w:val="single" w:sz="8" w:space="0" w:color="auto"/>
            </w:tcBorders>
            <w:vAlign w:val="center"/>
          </w:tcPr>
          <w:p w14:paraId="14615F9C"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Total</w:t>
            </w:r>
          </w:p>
          <w:p w14:paraId="769DAB60"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Microbial Count</w:t>
            </w:r>
          </w:p>
        </w:tc>
        <w:tc>
          <w:tcPr>
            <w:tcW w:w="721" w:type="pct"/>
            <w:tcBorders>
              <w:top w:val="single" w:sz="4" w:space="0" w:color="auto"/>
              <w:left w:val="single" w:sz="8" w:space="0" w:color="000000"/>
              <w:bottom w:val="single" w:sz="8" w:space="0" w:color="auto"/>
              <w:right w:val="single" w:sz="8" w:space="0" w:color="auto"/>
            </w:tcBorders>
            <w:shd w:val="clear" w:color="auto" w:fill="auto"/>
            <w:vAlign w:val="center"/>
            <w:hideMark/>
          </w:tcPr>
          <w:p w14:paraId="19C47B90"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Treatments</w:t>
            </w:r>
          </w:p>
        </w:tc>
        <w:tc>
          <w:tcPr>
            <w:tcW w:w="341" w:type="pct"/>
            <w:tcBorders>
              <w:top w:val="single" w:sz="4" w:space="0" w:color="auto"/>
              <w:left w:val="nil"/>
              <w:bottom w:val="single" w:sz="8" w:space="0" w:color="auto"/>
              <w:right w:val="single" w:sz="8" w:space="0" w:color="auto"/>
            </w:tcBorders>
            <w:shd w:val="clear" w:color="auto" w:fill="auto"/>
            <w:vAlign w:val="center"/>
            <w:hideMark/>
          </w:tcPr>
          <w:p w14:paraId="21C4F631"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Day 0</w:t>
            </w:r>
          </w:p>
        </w:tc>
        <w:tc>
          <w:tcPr>
            <w:tcW w:w="341" w:type="pct"/>
            <w:tcBorders>
              <w:top w:val="single" w:sz="4" w:space="0" w:color="auto"/>
              <w:left w:val="nil"/>
              <w:bottom w:val="single" w:sz="8" w:space="0" w:color="auto"/>
              <w:right w:val="single" w:sz="8" w:space="0" w:color="auto"/>
            </w:tcBorders>
            <w:shd w:val="clear" w:color="auto" w:fill="auto"/>
            <w:vAlign w:val="center"/>
            <w:hideMark/>
          </w:tcPr>
          <w:p w14:paraId="1C257617"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Day 4</w:t>
            </w:r>
          </w:p>
        </w:tc>
        <w:tc>
          <w:tcPr>
            <w:tcW w:w="341" w:type="pct"/>
            <w:tcBorders>
              <w:top w:val="single" w:sz="4" w:space="0" w:color="auto"/>
              <w:left w:val="nil"/>
              <w:bottom w:val="single" w:sz="8" w:space="0" w:color="auto"/>
              <w:right w:val="single" w:sz="8" w:space="0" w:color="auto"/>
            </w:tcBorders>
            <w:shd w:val="clear" w:color="auto" w:fill="auto"/>
            <w:vAlign w:val="center"/>
            <w:hideMark/>
          </w:tcPr>
          <w:p w14:paraId="64302459"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Day 8</w:t>
            </w:r>
          </w:p>
        </w:tc>
        <w:tc>
          <w:tcPr>
            <w:tcW w:w="341" w:type="pct"/>
            <w:tcBorders>
              <w:top w:val="single" w:sz="4" w:space="0" w:color="auto"/>
              <w:left w:val="nil"/>
              <w:bottom w:val="single" w:sz="8" w:space="0" w:color="auto"/>
              <w:right w:val="single" w:sz="4" w:space="0" w:color="auto"/>
            </w:tcBorders>
            <w:shd w:val="clear" w:color="auto" w:fill="auto"/>
            <w:vAlign w:val="center"/>
            <w:hideMark/>
          </w:tcPr>
          <w:p w14:paraId="25EF5BED"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Day 12</w:t>
            </w:r>
          </w:p>
        </w:tc>
        <w:tc>
          <w:tcPr>
            <w:tcW w:w="341" w:type="pct"/>
            <w:tcBorders>
              <w:top w:val="single" w:sz="4" w:space="0" w:color="auto"/>
              <w:left w:val="single" w:sz="4" w:space="0" w:color="auto"/>
              <w:bottom w:val="single" w:sz="4" w:space="0" w:color="auto"/>
              <w:right w:val="single" w:sz="4" w:space="0" w:color="auto"/>
            </w:tcBorders>
            <w:vAlign w:val="center"/>
          </w:tcPr>
          <w:p w14:paraId="6AA654A8"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Day 13</w:t>
            </w:r>
          </w:p>
        </w:tc>
        <w:tc>
          <w:tcPr>
            <w:tcW w:w="341" w:type="pct"/>
            <w:tcBorders>
              <w:top w:val="single" w:sz="4" w:space="0" w:color="auto"/>
              <w:left w:val="single" w:sz="4" w:space="0" w:color="auto"/>
              <w:bottom w:val="single" w:sz="4" w:space="0" w:color="auto"/>
              <w:right w:val="single" w:sz="4" w:space="0" w:color="auto"/>
            </w:tcBorders>
            <w:vAlign w:val="center"/>
          </w:tcPr>
          <w:p w14:paraId="0A0AAEC4"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Day 14</w:t>
            </w:r>
          </w:p>
        </w:tc>
        <w:tc>
          <w:tcPr>
            <w:tcW w:w="341" w:type="pct"/>
            <w:tcBorders>
              <w:top w:val="single" w:sz="4" w:space="0" w:color="auto"/>
              <w:left w:val="single" w:sz="4" w:space="0" w:color="auto"/>
              <w:bottom w:val="single" w:sz="8" w:space="0" w:color="auto"/>
              <w:right w:val="single" w:sz="8" w:space="0" w:color="auto"/>
            </w:tcBorders>
            <w:shd w:val="clear" w:color="auto" w:fill="auto"/>
            <w:vAlign w:val="center"/>
            <w:hideMark/>
          </w:tcPr>
          <w:p w14:paraId="56DF40BC"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Day 16</w:t>
            </w:r>
          </w:p>
        </w:tc>
        <w:tc>
          <w:tcPr>
            <w:tcW w:w="341" w:type="pct"/>
            <w:tcBorders>
              <w:top w:val="single" w:sz="4" w:space="0" w:color="auto"/>
              <w:left w:val="nil"/>
              <w:bottom w:val="single" w:sz="8" w:space="0" w:color="auto"/>
              <w:right w:val="single" w:sz="8" w:space="0" w:color="auto"/>
            </w:tcBorders>
            <w:shd w:val="clear" w:color="auto" w:fill="auto"/>
            <w:vAlign w:val="center"/>
            <w:hideMark/>
          </w:tcPr>
          <w:p w14:paraId="4DC35A97"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Day 20</w:t>
            </w:r>
          </w:p>
        </w:tc>
        <w:tc>
          <w:tcPr>
            <w:tcW w:w="341" w:type="pct"/>
            <w:tcBorders>
              <w:top w:val="single" w:sz="4" w:space="0" w:color="auto"/>
              <w:left w:val="nil"/>
              <w:bottom w:val="single" w:sz="8" w:space="0" w:color="auto"/>
              <w:right w:val="single" w:sz="4" w:space="0" w:color="auto"/>
            </w:tcBorders>
            <w:vAlign w:val="center"/>
          </w:tcPr>
          <w:p w14:paraId="5A773B14"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Day 24</w:t>
            </w:r>
          </w:p>
        </w:tc>
        <w:tc>
          <w:tcPr>
            <w:tcW w:w="341" w:type="pct"/>
            <w:tcBorders>
              <w:top w:val="single" w:sz="4" w:space="0" w:color="auto"/>
              <w:left w:val="single" w:sz="4" w:space="0" w:color="auto"/>
              <w:bottom w:val="single" w:sz="4" w:space="0" w:color="auto"/>
              <w:right w:val="single" w:sz="4" w:space="0" w:color="auto"/>
            </w:tcBorders>
            <w:vAlign w:val="center"/>
          </w:tcPr>
          <w:p w14:paraId="2B226182"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Day 26</w:t>
            </w:r>
          </w:p>
        </w:tc>
        <w:tc>
          <w:tcPr>
            <w:tcW w:w="255" w:type="pct"/>
            <w:tcBorders>
              <w:top w:val="single" w:sz="4" w:space="0" w:color="auto"/>
              <w:left w:val="single" w:sz="4" w:space="0" w:color="auto"/>
              <w:bottom w:val="single" w:sz="8" w:space="0" w:color="auto"/>
              <w:right w:val="single" w:sz="8" w:space="0" w:color="auto"/>
            </w:tcBorders>
            <w:vAlign w:val="center"/>
          </w:tcPr>
          <w:p w14:paraId="610379A3"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Day 28</w:t>
            </w:r>
          </w:p>
        </w:tc>
      </w:tr>
      <w:tr w:rsidR="00D36E4C" w:rsidRPr="00F468A2" w14:paraId="4FD2ADC9" w14:textId="77777777" w:rsidTr="00D36E4C">
        <w:trPr>
          <w:trHeight w:val="298"/>
        </w:trPr>
        <w:tc>
          <w:tcPr>
            <w:tcW w:w="614" w:type="pct"/>
            <w:vMerge/>
            <w:tcBorders>
              <w:left w:val="single" w:sz="8" w:space="0" w:color="000000"/>
              <w:right w:val="single" w:sz="8" w:space="0" w:color="auto"/>
            </w:tcBorders>
            <w:vAlign w:val="center"/>
          </w:tcPr>
          <w:p w14:paraId="067CF0DE"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p>
        </w:tc>
        <w:tc>
          <w:tcPr>
            <w:tcW w:w="721" w:type="pct"/>
            <w:tcBorders>
              <w:top w:val="nil"/>
              <w:left w:val="single" w:sz="8" w:space="0" w:color="000000"/>
              <w:bottom w:val="single" w:sz="8" w:space="0" w:color="auto"/>
              <w:right w:val="single" w:sz="8" w:space="0" w:color="auto"/>
            </w:tcBorders>
            <w:shd w:val="clear" w:color="auto" w:fill="auto"/>
            <w:vAlign w:val="center"/>
            <w:hideMark/>
          </w:tcPr>
          <w:p w14:paraId="02313BD6"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AC</w:t>
            </w:r>
          </w:p>
        </w:tc>
        <w:tc>
          <w:tcPr>
            <w:tcW w:w="341" w:type="pct"/>
            <w:tcBorders>
              <w:top w:val="nil"/>
              <w:left w:val="nil"/>
              <w:bottom w:val="single" w:sz="8" w:space="0" w:color="auto"/>
              <w:right w:val="single" w:sz="8" w:space="0" w:color="auto"/>
            </w:tcBorders>
            <w:shd w:val="clear" w:color="auto" w:fill="auto"/>
            <w:vAlign w:val="center"/>
            <w:hideMark/>
          </w:tcPr>
          <w:p w14:paraId="35D12349"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3343773F"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3E42808E"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nil"/>
              <w:left w:val="nil"/>
              <w:bottom w:val="single" w:sz="8" w:space="0" w:color="auto"/>
              <w:right w:val="single" w:sz="4" w:space="0" w:color="auto"/>
            </w:tcBorders>
            <w:shd w:val="clear" w:color="auto" w:fill="auto"/>
            <w:vAlign w:val="center"/>
            <w:hideMark/>
          </w:tcPr>
          <w:p w14:paraId="184AAB2B"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&gt;10 cfu</w:t>
            </w:r>
          </w:p>
        </w:tc>
        <w:tc>
          <w:tcPr>
            <w:tcW w:w="341" w:type="pct"/>
            <w:tcBorders>
              <w:top w:val="single" w:sz="4" w:space="0" w:color="auto"/>
              <w:left w:val="single" w:sz="4" w:space="0" w:color="auto"/>
              <w:bottom w:val="single" w:sz="4" w:space="0" w:color="auto"/>
              <w:right w:val="single" w:sz="4" w:space="0" w:color="auto"/>
            </w:tcBorders>
            <w:vAlign w:val="center"/>
          </w:tcPr>
          <w:p w14:paraId="03955376"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single" w:sz="4" w:space="0" w:color="auto"/>
              <w:left w:val="single" w:sz="4" w:space="0" w:color="auto"/>
              <w:bottom w:val="single" w:sz="4" w:space="0" w:color="auto"/>
              <w:right w:val="single" w:sz="4" w:space="0" w:color="auto"/>
            </w:tcBorders>
            <w:vAlign w:val="center"/>
          </w:tcPr>
          <w:p w14:paraId="12AF8A3F"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nil"/>
              <w:left w:val="single" w:sz="4" w:space="0" w:color="auto"/>
              <w:bottom w:val="single" w:sz="8" w:space="0" w:color="auto"/>
              <w:right w:val="single" w:sz="8" w:space="0" w:color="auto"/>
            </w:tcBorders>
            <w:shd w:val="clear" w:color="auto" w:fill="auto"/>
            <w:vAlign w:val="center"/>
            <w:hideMark/>
          </w:tcPr>
          <w:p w14:paraId="73574516"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nil"/>
              <w:left w:val="nil"/>
              <w:bottom w:val="single" w:sz="8" w:space="0" w:color="auto"/>
              <w:right w:val="single" w:sz="8" w:space="0" w:color="auto"/>
            </w:tcBorders>
            <w:shd w:val="clear" w:color="auto" w:fill="auto"/>
            <w:vAlign w:val="center"/>
            <w:hideMark/>
          </w:tcPr>
          <w:p w14:paraId="760251A7"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nil"/>
              <w:left w:val="nil"/>
              <w:bottom w:val="single" w:sz="8" w:space="0" w:color="auto"/>
              <w:right w:val="single" w:sz="4" w:space="0" w:color="auto"/>
            </w:tcBorders>
            <w:vAlign w:val="center"/>
          </w:tcPr>
          <w:p w14:paraId="52036CD4"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single" w:sz="4" w:space="0" w:color="auto"/>
              <w:left w:val="single" w:sz="4" w:space="0" w:color="auto"/>
              <w:bottom w:val="single" w:sz="4" w:space="0" w:color="auto"/>
              <w:right w:val="single" w:sz="4" w:space="0" w:color="auto"/>
            </w:tcBorders>
            <w:vAlign w:val="center"/>
          </w:tcPr>
          <w:p w14:paraId="6872CFEA"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255" w:type="pct"/>
            <w:tcBorders>
              <w:top w:val="nil"/>
              <w:left w:val="single" w:sz="4" w:space="0" w:color="auto"/>
              <w:bottom w:val="single" w:sz="8" w:space="0" w:color="auto"/>
              <w:right w:val="single" w:sz="8" w:space="0" w:color="auto"/>
            </w:tcBorders>
            <w:vAlign w:val="center"/>
          </w:tcPr>
          <w:p w14:paraId="179F281D"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r>
      <w:tr w:rsidR="00D36E4C" w:rsidRPr="00F468A2" w14:paraId="08AFC6BD" w14:textId="77777777" w:rsidTr="00D36E4C">
        <w:trPr>
          <w:trHeight w:val="298"/>
        </w:trPr>
        <w:tc>
          <w:tcPr>
            <w:tcW w:w="614" w:type="pct"/>
            <w:vMerge/>
            <w:tcBorders>
              <w:left w:val="single" w:sz="8" w:space="0" w:color="000000"/>
              <w:right w:val="single" w:sz="8" w:space="0" w:color="auto"/>
            </w:tcBorders>
            <w:vAlign w:val="center"/>
          </w:tcPr>
          <w:p w14:paraId="6061DC46"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p>
        </w:tc>
        <w:tc>
          <w:tcPr>
            <w:tcW w:w="721" w:type="pct"/>
            <w:tcBorders>
              <w:top w:val="nil"/>
              <w:left w:val="single" w:sz="8" w:space="0" w:color="000000"/>
              <w:bottom w:val="single" w:sz="8" w:space="0" w:color="auto"/>
              <w:right w:val="single" w:sz="8" w:space="0" w:color="auto"/>
            </w:tcBorders>
            <w:shd w:val="clear" w:color="auto" w:fill="auto"/>
            <w:vAlign w:val="center"/>
            <w:hideMark/>
          </w:tcPr>
          <w:p w14:paraId="254C449F"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AT1</w:t>
            </w:r>
          </w:p>
        </w:tc>
        <w:tc>
          <w:tcPr>
            <w:tcW w:w="341" w:type="pct"/>
            <w:tcBorders>
              <w:top w:val="nil"/>
              <w:left w:val="nil"/>
              <w:bottom w:val="single" w:sz="8" w:space="0" w:color="auto"/>
              <w:right w:val="single" w:sz="8" w:space="0" w:color="auto"/>
            </w:tcBorders>
            <w:shd w:val="clear" w:color="auto" w:fill="auto"/>
            <w:vAlign w:val="center"/>
            <w:hideMark/>
          </w:tcPr>
          <w:p w14:paraId="79F13D68"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36CDC115"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0E7517AD"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nil"/>
              <w:left w:val="nil"/>
              <w:bottom w:val="single" w:sz="8" w:space="0" w:color="auto"/>
              <w:right w:val="single" w:sz="4" w:space="0" w:color="auto"/>
            </w:tcBorders>
            <w:shd w:val="clear" w:color="auto" w:fill="auto"/>
            <w:vAlign w:val="center"/>
            <w:hideMark/>
          </w:tcPr>
          <w:p w14:paraId="3D1A018B"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29BA0618"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60887CF7"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&gt;10 cfu</w:t>
            </w:r>
          </w:p>
        </w:tc>
        <w:tc>
          <w:tcPr>
            <w:tcW w:w="341" w:type="pct"/>
            <w:tcBorders>
              <w:top w:val="nil"/>
              <w:left w:val="single" w:sz="4" w:space="0" w:color="auto"/>
              <w:bottom w:val="single" w:sz="8" w:space="0" w:color="auto"/>
              <w:right w:val="single" w:sz="8" w:space="0" w:color="auto"/>
            </w:tcBorders>
            <w:shd w:val="clear" w:color="auto" w:fill="auto"/>
            <w:vAlign w:val="center"/>
            <w:hideMark/>
          </w:tcPr>
          <w:p w14:paraId="6F2EFD0C"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nil"/>
              <w:left w:val="nil"/>
              <w:bottom w:val="single" w:sz="8" w:space="0" w:color="auto"/>
              <w:right w:val="single" w:sz="8" w:space="0" w:color="auto"/>
            </w:tcBorders>
            <w:shd w:val="clear" w:color="auto" w:fill="auto"/>
            <w:vAlign w:val="center"/>
            <w:hideMark/>
          </w:tcPr>
          <w:p w14:paraId="78AEB615"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nil"/>
              <w:left w:val="nil"/>
              <w:bottom w:val="single" w:sz="8" w:space="0" w:color="auto"/>
              <w:right w:val="single" w:sz="4" w:space="0" w:color="auto"/>
            </w:tcBorders>
            <w:vAlign w:val="center"/>
          </w:tcPr>
          <w:p w14:paraId="618C4614"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single" w:sz="4" w:space="0" w:color="auto"/>
              <w:left w:val="single" w:sz="4" w:space="0" w:color="auto"/>
              <w:bottom w:val="single" w:sz="4" w:space="0" w:color="auto"/>
              <w:right w:val="single" w:sz="4" w:space="0" w:color="auto"/>
            </w:tcBorders>
            <w:vAlign w:val="center"/>
          </w:tcPr>
          <w:p w14:paraId="5D69503F"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255" w:type="pct"/>
            <w:tcBorders>
              <w:top w:val="nil"/>
              <w:left w:val="single" w:sz="4" w:space="0" w:color="auto"/>
              <w:bottom w:val="single" w:sz="8" w:space="0" w:color="auto"/>
              <w:right w:val="single" w:sz="8" w:space="0" w:color="auto"/>
            </w:tcBorders>
            <w:vAlign w:val="center"/>
          </w:tcPr>
          <w:p w14:paraId="2C3858B4"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r>
      <w:tr w:rsidR="00D36E4C" w:rsidRPr="00F468A2" w14:paraId="4F45F424" w14:textId="77777777" w:rsidTr="00D36E4C">
        <w:trPr>
          <w:trHeight w:val="298"/>
        </w:trPr>
        <w:tc>
          <w:tcPr>
            <w:tcW w:w="614" w:type="pct"/>
            <w:vMerge/>
            <w:tcBorders>
              <w:left w:val="single" w:sz="8" w:space="0" w:color="000000"/>
              <w:right w:val="single" w:sz="8" w:space="0" w:color="auto"/>
            </w:tcBorders>
            <w:vAlign w:val="center"/>
          </w:tcPr>
          <w:p w14:paraId="5A67EFDD"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p>
        </w:tc>
        <w:tc>
          <w:tcPr>
            <w:tcW w:w="721" w:type="pct"/>
            <w:tcBorders>
              <w:top w:val="nil"/>
              <w:left w:val="single" w:sz="8" w:space="0" w:color="000000"/>
              <w:bottom w:val="single" w:sz="8" w:space="0" w:color="auto"/>
              <w:right w:val="single" w:sz="8" w:space="0" w:color="auto"/>
            </w:tcBorders>
            <w:shd w:val="clear" w:color="auto" w:fill="auto"/>
            <w:vAlign w:val="center"/>
            <w:hideMark/>
          </w:tcPr>
          <w:p w14:paraId="6069DBC2"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AT2</w:t>
            </w:r>
          </w:p>
        </w:tc>
        <w:tc>
          <w:tcPr>
            <w:tcW w:w="341" w:type="pct"/>
            <w:tcBorders>
              <w:top w:val="nil"/>
              <w:left w:val="nil"/>
              <w:bottom w:val="single" w:sz="8" w:space="0" w:color="auto"/>
              <w:right w:val="single" w:sz="8" w:space="0" w:color="auto"/>
            </w:tcBorders>
            <w:shd w:val="clear" w:color="auto" w:fill="auto"/>
            <w:vAlign w:val="center"/>
            <w:hideMark/>
          </w:tcPr>
          <w:p w14:paraId="58207F96"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71CB7CB9"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267CC03E"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nil"/>
              <w:left w:val="nil"/>
              <w:bottom w:val="single" w:sz="8" w:space="0" w:color="auto"/>
              <w:right w:val="single" w:sz="4" w:space="0" w:color="auto"/>
            </w:tcBorders>
            <w:shd w:val="clear" w:color="auto" w:fill="auto"/>
            <w:vAlign w:val="center"/>
            <w:hideMark/>
          </w:tcPr>
          <w:p w14:paraId="1AE7C7BE"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48E686DC"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&gt;10 cfu</w:t>
            </w:r>
          </w:p>
        </w:tc>
        <w:tc>
          <w:tcPr>
            <w:tcW w:w="341" w:type="pct"/>
            <w:tcBorders>
              <w:top w:val="single" w:sz="4" w:space="0" w:color="auto"/>
              <w:left w:val="single" w:sz="4" w:space="0" w:color="auto"/>
              <w:bottom w:val="single" w:sz="4" w:space="0" w:color="auto"/>
              <w:right w:val="single" w:sz="4" w:space="0" w:color="auto"/>
            </w:tcBorders>
            <w:vAlign w:val="center"/>
          </w:tcPr>
          <w:p w14:paraId="4ED080A9"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nil"/>
              <w:left w:val="single" w:sz="4" w:space="0" w:color="auto"/>
              <w:bottom w:val="single" w:sz="8" w:space="0" w:color="auto"/>
              <w:right w:val="single" w:sz="8" w:space="0" w:color="auto"/>
            </w:tcBorders>
            <w:shd w:val="clear" w:color="auto" w:fill="auto"/>
            <w:vAlign w:val="center"/>
            <w:hideMark/>
          </w:tcPr>
          <w:p w14:paraId="2FE4ABF6"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nil"/>
              <w:left w:val="nil"/>
              <w:bottom w:val="single" w:sz="8" w:space="0" w:color="auto"/>
              <w:right w:val="single" w:sz="8" w:space="0" w:color="auto"/>
            </w:tcBorders>
            <w:shd w:val="clear" w:color="auto" w:fill="auto"/>
            <w:vAlign w:val="center"/>
            <w:hideMark/>
          </w:tcPr>
          <w:p w14:paraId="72A5CAAA"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nil"/>
              <w:left w:val="nil"/>
              <w:bottom w:val="single" w:sz="8" w:space="0" w:color="auto"/>
              <w:right w:val="single" w:sz="4" w:space="0" w:color="auto"/>
            </w:tcBorders>
            <w:vAlign w:val="center"/>
          </w:tcPr>
          <w:p w14:paraId="5D5CD4D7"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single" w:sz="4" w:space="0" w:color="auto"/>
              <w:left w:val="single" w:sz="4" w:space="0" w:color="auto"/>
              <w:bottom w:val="single" w:sz="4" w:space="0" w:color="auto"/>
              <w:right w:val="single" w:sz="4" w:space="0" w:color="auto"/>
            </w:tcBorders>
            <w:vAlign w:val="center"/>
          </w:tcPr>
          <w:p w14:paraId="4D5E2A53"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255" w:type="pct"/>
            <w:tcBorders>
              <w:top w:val="nil"/>
              <w:left w:val="single" w:sz="4" w:space="0" w:color="auto"/>
              <w:bottom w:val="single" w:sz="8" w:space="0" w:color="auto"/>
              <w:right w:val="single" w:sz="8" w:space="0" w:color="auto"/>
            </w:tcBorders>
            <w:vAlign w:val="center"/>
          </w:tcPr>
          <w:p w14:paraId="308A9369"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r>
      <w:tr w:rsidR="00D36E4C" w:rsidRPr="00F468A2" w14:paraId="59783A73" w14:textId="77777777" w:rsidTr="00D36E4C">
        <w:trPr>
          <w:trHeight w:val="298"/>
        </w:trPr>
        <w:tc>
          <w:tcPr>
            <w:tcW w:w="614" w:type="pct"/>
            <w:vMerge/>
            <w:tcBorders>
              <w:left w:val="single" w:sz="8" w:space="0" w:color="000000"/>
              <w:right w:val="single" w:sz="8" w:space="0" w:color="auto"/>
            </w:tcBorders>
            <w:vAlign w:val="center"/>
          </w:tcPr>
          <w:p w14:paraId="49B3F07B"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p>
        </w:tc>
        <w:tc>
          <w:tcPr>
            <w:tcW w:w="721" w:type="pct"/>
            <w:tcBorders>
              <w:top w:val="nil"/>
              <w:left w:val="single" w:sz="8" w:space="0" w:color="000000"/>
              <w:bottom w:val="single" w:sz="8" w:space="0" w:color="auto"/>
              <w:right w:val="single" w:sz="8" w:space="0" w:color="auto"/>
            </w:tcBorders>
            <w:shd w:val="clear" w:color="auto" w:fill="auto"/>
            <w:vAlign w:val="center"/>
            <w:hideMark/>
          </w:tcPr>
          <w:p w14:paraId="171D6BA3"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AT3</w:t>
            </w:r>
          </w:p>
        </w:tc>
        <w:tc>
          <w:tcPr>
            <w:tcW w:w="341" w:type="pct"/>
            <w:tcBorders>
              <w:top w:val="nil"/>
              <w:left w:val="nil"/>
              <w:bottom w:val="single" w:sz="8" w:space="0" w:color="auto"/>
              <w:right w:val="single" w:sz="8" w:space="0" w:color="auto"/>
            </w:tcBorders>
            <w:shd w:val="clear" w:color="auto" w:fill="auto"/>
            <w:vAlign w:val="center"/>
            <w:hideMark/>
          </w:tcPr>
          <w:p w14:paraId="5EB71498"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309DF6E4"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37156358"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nil"/>
              <w:left w:val="nil"/>
              <w:bottom w:val="single" w:sz="8" w:space="0" w:color="auto"/>
              <w:right w:val="single" w:sz="4" w:space="0" w:color="auto"/>
            </w:tcBorders>
            <w:shd w:val="clear" w:color="auto" w:fill="auto"/>
            <w:vAlign w:val="center"/>
            <w:hideMark/>
          </w:tcPr>
          <w:p w14:paraId="4A90EAA1"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3485FD27"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134D92C5"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&gt;10 cfu</w:t>
            </w:r>
          </w:p>
        </w:tc>
        <w:tc>
          <w:tcPr>
            <w:tcW w:w="341" w:type="pct"/>
            <w:tcBorders>
              <w:top w:val="nil"/>
              <w:left w:val="single" w:sz="4" w:space="0" w:color="auto"/>
              <w:bottom w:val="single" w:sz="8" w:space="0" w:color="auto"/>
              <w:right w:val="single" w:sz="8" w:space="0" w:color="auto"/>
            </w:tcBorders>
            <w:shd w:val="clear" w:color="auto" w:fill="auto"/>
            <w:vAlign w:val="center"/>
            <w:hideMark/>
          </w:tcPr>
          <w:p w14:paraId="22043BA0"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nil"/>
              <w:left w:val="nil"/>
              <w:bottom w:val="single" w:sz="8" w:space="0" w:color="auto"/>
              <w:right w:val="single" w:sz="8" w:space="0" w:color="auto"/>
            </w:tcBorders>
            <w:shd w:val="clear" w:color="auto" w:fill="auto"/>
            <w:vAlign w:val="center"/>
            <w:hideMark/>
          </w:tcPr>
          <w:p w14:paraId="17703B79"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nil"/>
              <w:left w:val="nil"/>
              <w:bottom w:val="single" w:sz="8" w:space="0" w:color="auto"/>
              <w:right w:val="single" w:sz="4" w:space="0" w:color="auto"/>
            </w:tcBorders>
            <w:vAlign w:val="center"/>
          </w:tcPr>
          <w:p w14:paraId="47A65C56"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single" w:sz="4" w:space="0" w:color="auto"/>
              <w:left w:val="single" w:sz="4" w:space="0" w:color="auto"/>
              <w:bottom w:val="single" w:sz="4" w:space="0" w:color="auto"/>
              <w:right w:val="single" w:sz="4" w:space="0" w:color="auto"/>
            </w:tcBorders>
            <w:vAlign w:val="center"/>
          </w:tcPr>
          <w:p w14:paraId="54311EBD"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255" w:type="pct"/>
            <w:tcBorders>
              <w:top w:val="nil"/>
              <w:left w:val="single" w:sz="4" w:space="0" w:color="auto"/>
              <w:bottom w:val="single" w:sz="8" w:space="0" w:color="auto"/>
              <w:right w:val="single" w:sz="8" w:space="0" w:color="auto"/>
            </w:tcBorders>
            <w:vAlign w:val="center"/>
          </w:tcPr>
          <w:p w14:paraId="7B752E25"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r>
      <w:tr w:rsidR="00D36E4C" w:rsidRPr="00F468A2" w14:paraId="72528B8E" w14:textId="77777777" w:rsidTr="00D36E4C">
        <w:trPr>
          <w:trHeight w:val="298"/>
        </w:trPr>
        <w:tc>
          <w:tcPr>
            <w:tcW w:w="614" w:type="pct"/>
            <w:vMerge/>
            <w:tcBorders>
              <w:left w:val="single" w:sz="8" w:space="0" w:color="000000"/>
              <w:right w:val="single" w:sz="8" w:space="0" w:color="auto"/>
            </w:tcBorders>
            <w:vAlign w:val="center"/>
          </w:tcPr>
          <w:p w14:paraId="7467351A"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p>
        </w:tc>
        <w:tc>
          <w:tcPr>
            <w:tcW w:w="721" w:type="pct"/>
            <w:tcBorders>
              <w:top w:val="nil"/>
              <w:left w:val="single" w:sz="8" w:space="0" w:color="000000"/>
              <w:bottom w:val="single" w:sz="8" w:space="0" w:color="auto"/>
              <w:right w:val="single" w:sz="8" w:space="0" w:color="auto"/>
            </w:tcBorders>
            <w:shd w:val="clear" w:color="auto" w:fill="auto"/>
            <w:vAlign w:val="center"/>
            <w:hideMark/>
          </w:tcPr>
          <w:p w14:paraId="366D12CB"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AT4</w:t>
            </w:r>
          </w:p>
        </w:tc>
        <w:tc>
          <w:tcPr>
            <w:tcW w:w="341" w:type="pct"/>
            <w:tcBorders>
              <w:top w:val="nil"/>
              <w:left w:val="nil"/>
              <w:bottom w:val="single" w:sz="8" w:space="0" w:color="auto"/>
              <w:right w:val="single" w:sz="8" w:space="0" w:color="auto"/>
            </w:tcBorders>
            <w:shd w:val="clear" w:color="auto" w:fill="auto"/>
            <w:vAlign w:val="center"/>
            <w:hideMark/>
          </w:tcPr>
          <w:p w14:paraId="1176C240"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1406D630"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nil"/>
              <w:left w:val="nil"/>
              <w:bottom w:val="single" w:sz="8" w:space="0" w:color="auto"/>
              <w:right w:val="single" w:sz="8" w:space="0" w:color="auto"/>
            </w:tcBorders>
            <w:shd w:val="clear" w:color="auto" w:fill="auto"/>
            <w:vAlign w:val="center"/>
            <w:hideMark/>
          </w:tcPr>
          <w:p w14:paraId="6553A71B"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nil"/>
              <w:left w:val="nil"/>
              <w:bottom w:val="single" w:sz="8" w:space="0" w:color="auto"/>
              <w:right w:val="single" w:sz="4" w:space="0" w:color="auto"/>
            </w:tcBorders>
            <w:shd w:val="clear" w:color="auto" w:fill="auto"/>
            <w:vAlign w:val="center"/>
            <w:hideMark/>
          </w:tcPr>
          <w:p w14:paraId="553EB570"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61C3627A"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&gt;10 cfu</w:t>
            </w:r>
          </w:p>
        </w:tc>
        <w:tc>
          <w:tcPr>
            <w:tcW w:w="341" w:type="pct"/>
            <w:tcBorders>
              <w:top w:val="single" w:sz="4" w:space="0" w:color="auto"/>
              <w:left w:val="single" w:sz="4" w:space="0" w:color="auto"/>
              <w:bottom w:val="single" w:sz="4" w:space="0" w:color="auto"/>
              <w:right w:val="single" w:sz="4" w:space="0" w:color="auto"/>
            </w:tcBorders>
            <w:vAlign w:val="center"/>
          </w:tcPr>
          <w:p w14:paraId="1FA5C587"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nil"/>
              <w:left w:val="single" w:sz="4" w:space="0" w:color="auto"/>
              <w:bottom w:val="single" w:sz="8" w:space="0" w:color="auto"/>
              <w:right w:val="single" w:sz="8" w:space="0" w:color="auto"/>
            </w:tcBorders>
            <w:shd w:val="clear" w:color="auto" w:fill="auto"/>
            <w:vAlign w:val="center"/>
            <w:hideMark/>
          </w:tcPr>
          <w:p w14:paraId="35979267"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nil"/>
              <w:left w:val="nil"/>
              <w:bottom w:val="single" w:sz="8" w:space="0" w:color="auto"/>
              <w:right w:val="single" w:sz="8" w:space="0" w:color="auto"/>
            </w:tcBorders>
            <w:shd w:val="clear" w:color="auto" w:fill="auto"/>
            <w:vAlign w:val="center"/>
            <w:hideMark/>
          </w:tcPr>
          <w:p w14:paraId="12D84267"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nil"/>
              <w:left w:val="nil"/>
              <w:bottom w:val="single" w:sz="8" w:space="0" w:color="auto"/>
              <w:right w:val="single" w:sz="4" w:space="0" w:color="auto"/>
            </w:tcBorders>
            <w:vAlign w:val="center"/>
          </w:tcPr>
          <w:p w14:paraId="0D7819C0"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single" w:sz="4" w:space="0" w:color="auto"/>
              <w:left w:val="single" w:sz="4" w:space="0" w:color="auto"/>
              <w:bottom w:val="single" w:sz="4" w:space="0" w:color="auto"/>
              <w:right w:val="single" w:sz="4" w:space="0" w:color="auto"/>
            </w:tcBorders>
            <w:vAlign w:val="center"/>
          </w:tcPr>
          <w:p w14:paraId="5380944B"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255" w:type="pct"/>
            <w:tcBorders>
              <w:top w:val="nil"/>
              <w:left w:val="single" w:sz="4" w:space="0" w:color="auto"/>
              <w:bottom w:val="single" w:sz="8" w:space="0" w:color="auto"/>
              <w:right w:val="single" w:sz="8" w:space="0" w:color="auto"/>
            </w:tcBorders>
            <w:vAlign w:val="center"/>
          </w:tcPr>
          <w:p w14:paraId="06C5EE45"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r>
      <w:tr w:rsidR="00D36E4C" w:rsidRPr="00F468A2" w14:paraId="0E8B16D5" w14:textId="77777777" w:rsidTr="00D36E4C">
        <w:trPr>
          <w:trHeight w:val="298"/>
        </w:trPr>
        <w:tc>
          <w:tcPr>
            <w:tcW w:w="614" w:type="pct"/>
            <w:vMerge/>
            <w:tcBorders>
              <w:left w:val="single" w:sz="8" w:space="0" w:color="000000"/>
              <w:right w:val="single" w:sz="8" w:space="0" w:color="auto"/>
            </w:tcBorders>
            <w:vAlign w:val="center"/>
          </w:tcPr>
          <w:p w14:paraId="63C0B328"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p>
        </w:tc>
        <w:tc>
          <w:tcPr>
            <w:tcW w:w="721" w:type="pct"/>
            <w:tcBorders>
              <w:top w:val="nil"/>
              <w:left w:val="single" w:sz="8" w:space="0" w:color="000000"/>
              <w:bottom w:val="single" w:sz="4" w:space="0" w:color="auto"/>
              <w:right w:val="single" w:sz="8" w:space="0" w:color="auto"/>
            </w:tcBorders>
            <w:shd w:val="clear" w:color="auto" w:fill="auto"/>
            <w:vAlign w:val="center"/>
            <w:hideMark/>
          </w:tcPr>
          <w:p w14:paraId="72A5E703"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AT5</w:t>
            </w:r>
          </w:p>
        </w:tc>
        <w:tc>
          <w:tcPr>
            <w:tcW w:w="341" w:type="pct"/>
            <w:tcBorders>
              <w:top w:val="nil"/>
              <w:left w:val="nil"/>
              <w:bottom w:val="single" w:sz="4" w:space="0" w:color="auto"/>
              <w:right w:val="single" w:sz="8" w:space="0" w:color="auto"/>
            </w:tcBorders>
            <w:shd w:val="clear" w:color="auto" w:fill="auto"/>
            <w:vAlign w:val="center"/>
            <w:hideMark/>
          </w:tcPr>
          <w:p w14:paraId="619C43FE"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nil"/>
              <w:left w:val="nil"/>
              <w:bottom w:val="single" w:sz="4" w:space="0" w:color="auto"/>
              <w:right w:val="single" w:sz="8" w:space="0" w:color="auto"/>
            </w:tcBorders>
            <w:shd w:val="clear" w:color="auto" w:fill="auto"/>
            <w:vAlign w:val="center"/>
            <w:hideMark/>
          </w:tcPr>
          <w:p w14:paraId="42E94250"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nil"/>
              <w:left w:val="nil"/>
              <w:bottom w:val="single" w:sz="4" w:space="0" w:color="auto"/>
              <w:right w:val="single" w:sz="8" w:space="0" w:color="auto"/>
            </w:tcBorders>
            <w:shd w:val="clear" w:color="auto" w:fill="auto"/>
            <w:vAlign w:val="center"/>
            <w:hideMark/>
          </w:tcPr>
          <w:p w14:paraId="09A1C524"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nil"/>
              <w:left w:val="nil"/>
              <w:bottom w:val="single" w:sz="4" w:space="0" w:color="auto"/>
              <w:right w:val="single" w:sz="4" w:space="0" w:color="auto"/>
            </w:tcBorders>
            <w:shd w:val="clear" w:color="auto" w:fill="auto"/>
            <w:vAlign w:val="center"/>
            <w:hideMark/>
          </w:tcPr>
          <w:p w14:paraId="1E14B3E5"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1B462C6A"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6E229846"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&gt;10 cfu</w:t>
            </w:r>
          </w:p>
        </w:tc>
        <w:tc>
          <w:tcPr>
            <w:tcW w:w="341" w:type="pct"/>
            <w:tcBorders>
              <w:top w:val="nil"/>
              <w:left w:val="single" w:sz="4" w:space="0" w:color="auto"/>
              <w:bottom w:val="single" w:sz="4" w:space="0" w:color="auto"/>
              <w:right w:val="single" w:sz="8" w:space="0" w:color="auto"/>
            </w:tcBorders>
            <w:shd w:val="clear" w:color="auto" w:fill="auto"/>
            <w:vAlign w:val="center"/>
            <w:hideMark/>
          </w:tcPr>
          <w:p w14:paraId="4038B75B"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nil"/>
              <w:left w:val="nil"/>
              <w:bottom w:val="single" w:sz="4" w:space="0" w:color="auto"/>
              <w:right w:val="single" w:sz="8" w:space="0" w:color="auto"/>
            </w:tcBorders>
            <w:shd w:val="clear" w:color="auto" w:fill="auto"/>
            <w:vAlign w:val="center"/>
            <w:hideMark/>
          </w:tcPr>
          <w:p w14:paraId="5ADEF68C"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nil"/>
              <w:left w:val="nil"/>
              <w:bottom w:val="single" w:sz="4" w:space="0" w:color="auto"/>
              <w:right w:val="single" w:sz="4" w:space="0" w:color="auto"/>
            </w:tcBorders>
            <w:vAlign w:val="center"/>
          </w:tcPr>
          <w:p w14:paraId="36A5468E"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341" w:type="pct"/>
            <w:tcBorders>
              <w:top w:val="single" w:sz="4" w:space="0" w:color="auto"/>
              <w:left w:val="single" w:sz="4" w:space="0" w:color="auto"/>
              <w:bottom w:val="single" w:sz="4" w:space="0" w:color="auto"/>
              <w:right w:val="single" w:sz="4" w:space="0" w:color="auto"/>
            </w:tcBorders>
            <w:vAlign w:val="center"/>
          </w:tcPr>
          <w:p w14:paraId="7D908C6D"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c>
          <w:tcPr>
            <w:tcW w:w="255" w:type="pct"/>
            <w:tcBorders>
              <w:top w:val="nil"/>
              <w:left w:val="single" w:sz="4" w:space="0" w:color="auto"/>
              <w:bottom w:val="single" w:sz="4" w:space="0" w:color="auto"/>
              <w:right w:val="single" w:sz="8" w:space="0" w:color="auto"/>
            </w:tcBorders>
            <w:vAlign w:val="center"/>
          </w:tcPr>
          <w:p w14:paraId="2D681F72"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r>
      <w:tr w:rsidR="00D36E4C" w:rsidRPr="00F468A2" w14:paraId="6049444D" w14:textId="77777777" w:rsidTr="00D36E4C">
        <w:trPr>
          <w:trHeight w:val="298"/>
        </w:trPr>
        <w:tc>
          <w:tcPr>
            <w:tcW w:w="614" w:type="pct"/>
            <w:vMerge/>
            <w:tcBorders>
              <w:left w:val="single" w:sz="8" w:space="0" w:color="000000"/>
              <w:right w:val="single" w:sz="8" w:space="0" w:color="auto"/>
            </w:tcBorders>
            <w:vAlign w:val="center"/>
          </w:tcPr>
          <w:p w14:paraId="08F7A89F"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p>
        </w:tc>
        <w:tc>
          <w:tcPr>
            <w:tcW w:w="721" w:type="pct"/>
            <w:tcBorders>
              <w:top w:val="single" w:sz="4" w:space="0" w:color="auto"/>
              <w:left w:val="single" w:sz="8" w:space="0" w:color="auto"/>
              <w:bottom w:val="single" w:sz="4" w:space="0" w:color="auto"/>
              <w:right w:val="single" w:sz="4" w:space="0" w:color="auto"/>
            </w:tcBorders>
            <w:shd w:val="clear" w:color="auto" w:fill="auto"/>
            <w:vAlign w:val="center"/>
          </w:tcPr>
          <w:p w14:paraId="200C9AEE"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CC</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EA054A9"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7DC93B7"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1B8F6D"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05A0810"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38F421E2"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08C4AD4D"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392069"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69D5A40"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4D9C17B3"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78460EAF"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&gt;10 cfu</w:t>
            </w:r>
          </w:p>
        </w:tc>
        <w:tc>
          <w:tcPr>
            <w:tcW w:w="255" w:type="pct"/>
            <w:tcBorders>
              <w:top w:val="single" w:sz="4" w:space="0" w:color="auto"/>
              <w:left w:val="single" w:sz="4" w:space="0" w:color="auto"/>
              <w:bottom w:val="single" w:sz="4" w:space="0" w:color="auto"/>
              <w:right w:val="single" w:sz="4" w:space="0" w:color="auto"/>
            </w:tcBorders>
            <w:vAlign w:val="center"/>
          </w:tcPr>
          <w:p w14:paraId="32AE358E"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w:t>
            </w:r>
          </w:p>
        </w:tc>
      </w:tr>
      <w:tr w:rsidR="00D36E4C" w:rsidRPr="00F468A2" w14:paraId="01A09398" w14:textId="77777777" w:rsidTr="00D36E4C">
        <w:trPr>
          <w:trHeight w:val="298"/>
        </w:trPr>
        <w:tc>
          <w:tcPr>
            <w:tcW w:w="614" w:type="pct"/>
            <w:vMerge/>
            <w:tcBorders>
              <w:left w:val="single" w:sz="8" w:space="0" w:color="000000"/>
              <w:right w:val="single" w:sz="8" w:space="0" w:color="auto"/>
            </w:tcBorders>
            <w:vAlign w:val="center"/>
          </w:tcPr>
          <w:p w14:paraId="75CE3541"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p>
        </w:tc>
        <w:tc>
          <w:tcPr>
            <w:tcW w:w="721" w:type="pct"/>
            <w:tcBorders>
              <w:top w:val="single" w:sz="4" w:space="0" w:color="auto"/>
              <w:left w:val="single" w:sz="8" w:space="0" w:color="auto"/>
              <w:bottom w:val="single" w:sz="4" w:space="0" w:color="auto"/>
              <w:right w:val="single" w:sz="4" w:space="0" w:color="auto"/>
            </w:tcBorders>
            <w:shd w:val="clear" w:color="auto" w:fill="auto"/>
            <w:vAlign w:val="center"/>
          </w:tcPr>
          <w:p w14:paraId="02DE056A"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CT1</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A825E4B"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68323A"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65B906C"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1C03F4C"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77492C0F"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4D2C3967"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A30B4C"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DF52525"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709EE1AB"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1A444640"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255" w:type="pct"/>
            <w:tcBorders>
              <w:top w:val="single" w:sz="4" w:space="0" w:color="auto"/>
              <w:left w:val="single" w:sz="4" w:space="0" w:color="auto"/>
              <w:bottom w:val="single" w:sz="4" w:space="0" w:color="auto"/>
              <w:right w:val="single" w:sz="4" w:space="0" w:color="auto"/>
            </w:tcBorders>
            <w:vAlign w:val="center"/>
          </w:tcPr>
          <w:p w14:paraId="4847B2BB"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r>
      <w:tr w:rsidR="00D36E4C" w:rsidRPr="00F468A2" w14:paraId="6B2D61A5" w14:textId="77777777" w:rsidTr="00D36E4C">
        <w:trPr>
          <w:trHeight w:val="298"/>
        </w:trPr>
        <w:tc>
          <w:tcPr>
            <w:tcW w:w="614" w:type="pct"/>
            <w:vMerge/>
            <w:tcBorders>
              <w:left w:val="single" w:sz="8" w:space="0" w:color="000000"/>
              <w:right w:val="single" w:sz="8" w:space="0" w:color="auto"/>
            </w:tcBorders>
            <w:vAlign w:val="center"/>
          </w:tcPr>
          <w:p w14:paraId="084AD1AA"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p>
        </w:tc>
        <w:tc>
          <w:tcPr>
            <w:tcW w:w="721" w:type="pct"/>
            <w:tcBorders>
              <w:top w:val="single" w:sz="4" w:space="0" w:color="auto"/>
              <w:left w:val="single" w:sz="8" w:space="0" w:color="auto"/>
              <w:bottom w:val="single" w:sz="4" w:space="0" w:color="auto"/>
              <w:right w:val="single" w:sz="4" w:space="0" w:color="auto"/>
            </w:tcBorders>
            <w:shd w:val="clear" w:color="auto" w:fill="auto"/>
            <w:vAlign w:val="center"/>
          </w:tcPr>
          <w:p w14:paraId="395A1703"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CT2</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031B288"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9AE4E0"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A4B1434"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D52FCE4"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43BC5CD1"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2C419B4A"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BEF25CB"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089DAA0"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53950BF5"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17F89C0F"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255" w:type="pct"/>
            <w:tcBorders>
              <w:top w:val="single" w:sz="4" w:space="0" w:color="auto"/>
              <w:left w:val="single" w:sz="4" w:space="0" w:color="auto"/>
              <w:bottom w:val="single" w:sz="4" w:space="0" w:color="auto"/>
              <w:right w:val="single" w:sz="4" w:space="0" w:color="auto"/>
            </w:tcBorders>
            <w:vAlign w:val="center"/>
          </w:tcPr>
          <w:p w14:paraId="3787AE10"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&gt;10 cfu</w:t>
            </w:r>
          </w:p>
        </w:tc>
      </w:tr>
      <w:tr w:rsidR="00D36E4C" w:rsidRPr="00F468A2" w14:paraId="76F01619" w14:textId="77777777" w:rsidTr="00D36E4C">
        <w:trPr>
          <w:trHeight w:val="298"/>
        </w:trPr>
        <w:tc>
          <w:tcPr>
            <w:tcW w:w="614" w:type="pct"/>
            <w:vMerge/>
            <w:tcBorders>
              <w:left w:val="single" w:sz="8" w:space="0" w:color="000000"/>
              <w:right w:val="single" w:sz="8" w:space="0" w:color="auto"/>
            </w:tcBorders>
            <w:vAlign w:val="center"/>
          </w:tcPr>
          <w:p w14:paraId="4707DBDF"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p>
        </w:tc>
        <w:tc>
          <w:tcPr>
            <w:tcW w:w="721" w:type="pct"/>
            <w:tcBorders>
              <w:top w:val="single" w:sz="4" w:space="0" w:color="auto"/>
              <w:left w:val="single" w:sz="8" w:space="0" w:color="auto"/>
              <w:bottom w:val="single" w:sz="4" w:space="0" w:color="auto"/>
              <w:right w:val="single" w:sz="4" w:space="0" w:color="auto"/>
            </w:tcBorders>
            <w:shd w:val="clear" w:color="auto" w:fill="auto"/>
            <w:vAlign w:val="center"/>
          </w:tcPr>
          <w:p w14:paraId="138AC744"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CT3</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E0B3998"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FAD5769"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FF0CCB"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E9AA3AE"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3D86458B"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6326BE96"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06A5935"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AED227D"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26510641"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0D69B439"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255" w:type="pct"/>
            <w:tcBorders>
              <w:top w:val="single" w:sz="4" w:space="0" w:color="auto"/>
              <w:left w:val="single" w:sz="4" w:space="0" w:color="auto"/>
              <w:bottom w:val="single" w:sz="4" w:space="0" w:color="auto"/>
              <w:right w:val="single" w:sz="4" w:space="0" w:color="auto"/>
            </w:tcBorders>
            <w:vAlign w:val="center"/>
          </w:tcPr>
          <w:p w14:paraId="2B33A28F"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r>
      <w:tr w:rsidR="00D36E4C" w:rsidRPr="00F468A2" w14:paraId="1A126E4B" w14:textId="77777777" w:rsidTr="00D36E4C">
        <w:trPr>
          <w:trHeight w:val="298"/>
        </w:trPr>
        <w:tc>
          <w:tcPr>
            <w:tcW w:w="614" w:type="pct"/>
            <w:vMerge/>
            <w:tcBorders>
              <w:left w:val="single" w:sz="8" w:space="0" w:color="000000"/>
              <w:right w:val="single" w:sz="8" w:space="0" w:color="auto"/>
            </w:tcBorders>
            <w:vAlign w:val="center"/>
          </w:tcPr>
          <w:p w14:paraId="738CA83A"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p>
        </w:tc>
        <w:tc>
          <w:tcPr>
            <w:tcW w:w="721" w:type="pct"/>
            <w:tcBorders>
              <w:top w:val="single" w:sz="4" w:space="0" w:color="auto"/>
              <w:left w:val="single" w:sz="8" w:space="0" w:color="auto"/>
              <w:bottom w:val="single" w:sz="4" w:space="0" w:color="auto"/>
              <w:right w:val="single" w:sz="4" w:space="0" w:color="auto"/>
            </w:tcBorders>
            <w:shd w:val="clear" w:color="auto" w:fill="auto"/>
            <w:vAlign w:val="center"/>
          </w:tcPr>
          <w:p w14:paraId="761EAF87"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CT4</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40D4FE"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C37CCFE"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C0195E"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B9A16F8"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4170108B"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03378648"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4272D36"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DFE14CF"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47712FC5"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5C428463"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255" w:type="pct"/>
            <w:tcBorders>
              <w:top w:val="single" w:sz="4" w:space="0" w:color="auto"/>
              <w:left w:val="single" w:sz="4" w:space="0" w:color="auto"/>
              <w:bottom w:val="single" w:sz="4" w:space="0" w:color="auto"/>
              <w:right w:val="single" w:sz="4" w:space="0" w:color="auto"/>
            </w:tcBorders>
            <w:vAlign w:val="center"/>
          </w:tcPr>
          <w:p w14:paraId="7EDDB269"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&gt;10 cfu</w:t>
            </w:r>
          </w:p>
        </w:tc>
      </w:tr>
      <w:tr w:rsidR="00D36E4C" w:rsidRPr="00F468A2" w14:paraId="578B9FB4" w14:textId="77777777" w:rsidTr="00D36E4C">
        <w:trPr>
          <w:trHeight w:val="298"/>
        </w:trPr>
        <w:tc>
          <w:tcPr>
            <w:tcW w:w="614" w:type="pct"/>
            <w:vMerge/>
            <w:tcBorders>
              <w:left w:val="single" w:sz="8" w:space="0" w:color="000000"/>
              <w:bottom w:val="single" w:sz="4" w:space="0" w:color="auto"/>
              <w:right w:val="single" w:sz="8" w:space="0" w:color="auto"/>
            </w:tcBorders>
            <w:vAlign w:val="center"/>
          </w:tcPr>
          <w:p w14:paraId="501DE85F"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p>
        </w:tc>
        <w:tc>
          <w:tcPr>
            <w:tcW w:w="721" w:type="pct"/>
            <w:tcBorders>
              <w:top w:val="single" w:sz="4" w:space="0" w:color="auto"/>
              <w:left w:val="single" w:sz="8" w:space="0" w:color="auto"/>
              <w:bottom w:val="single" w:sz="4" w:space="0" w:color="auto"/>
              <w:right w:val="single" w:sz="4" w:space="0" w:color="auto"/>
            </w:tcBorders>
            <w:shd w:val="clear" w:color="auto" w:fill="auto"/>
            <w:vAlign w:val="center"/>
          </w:tcPr>
          <w:p w14:paraId="26685609"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
                <w:bCs/>
                <w:color w:val="000000" w:themeColor="text1"/>
                <w:sz w:val="16"/>
                <w:szCs w:val="16"/>
                <w:lang w:val="en-IN"/>
              </w:rPr>
            </w:pPr>
            <w:r w:rsidRPr="00F468A2">
              <w:rPr>
                <w:rFonts w:ascii="Arial" w:eastAsia="Calibri" w:hAnsi="Arial" w:cs="Arial"/>
                <w:b/>
                <w:bCs/>
                <w:color w:val="000000" w:themeColor="text1"/>
                <w:sz w:val="16"/>
                <w:szCs w:val="16"/>
                <w:lang w:val="en-IN"/>
              </w:rPr>
              <w:t>CT5</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BB962BA"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20D29AC"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E049CDA"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2022A38"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281A63B6"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17700DE5"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D1CD54"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BBEDFC3"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749B2A48"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341" w:type="pct"/>
            <w:tcBorders>
              <w:top w:val="single" w:sz="4" w:space="0" w:color="auto"/>
              <w:left w:val="single" w:sz="4" w:space="0" w:color="auto"/>
              <w:bottom w:val="single" w:sz="4" w:space="0" w:color="auto"/>
              <w:right w:val="single" w:sz="4" w:space="0" w:color="auto"/>
            </w:tcBorders>
            <w:vAlign w:val="center"/>
          </w:tcPr>
          <w:p w14:paraId="7FB20251"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c>
          <w:tcPr>
            <w:tcW w:w="255" w:type="pct"/>
            <w:tcBorders>
              <w:top w:val="single" w:sz="4" w:space="0" w:color="auto"/>
              <w:left w:val="single" w:sz="4" w:space="0" w:color="auto"/>
              <w:bottom w:val="single" w:sz="4" w:space="0" w:color="auto"/>
              <w:right w:val="single" w:sz="4" w:space="0" w:color="auto"/>
            </w:tcBorders>
            <w:vAlign w:val="center"/>
          </w:tcPr>
          <w:p w14:paraId="6B0FC87F"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Calibri" w:hAnsi="Arial" w:cs="Arial"/>
                <w:bCs/>
                <w:color w:val="000000" w:themeColor="text1"/>
                <w:sz w:val="16"/>
                <w:szCs w:val="16"/>
                <w:lang w:val="en-IN"/>
              </w:rPr>
            </w:pPr>
            <w:r w:rsidRPr="00F468A2">
              <w:rPr>
                <w:rFonts w:ascii="Arial" w:eastAsia="Calibri" w:hAnsi="Arial" w:cs="Arial"/>
                <w:bCs/>
                <w:color w:val="000000" w:themeColor="text1"/>
                <w:sz w:val="16"/>
                <w:szCs w:val="16"/>
                <w:lang w:val="en-IN"/>
              </w:rPr>
              <w:t>nil</w:t>
            </w:r>
          </w:p>
        </w:tc>
      </w:tr>
    </w:tbl>
    <w:p w14:paraId="28B6E2DC" w14:textId="77777777" w:rsidR="002655DF" w:rsidRPr="00F468A2" w:rsidRDefault="002655DF" w:rsidP="00265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13"/>
          <w:szCs w:val="13"/>
          <w:lang w:val="en-GB"/>
        </w:rPr>
      </w:pPr>
      <w:r w:rsidRPr="00F468A2">
        <w:rPr>
          <w:rFonts w:ascii="Arial" w:hAnsi="Arial" w:cs="Arial"/>
          <w:color w:val="000000" w:themeColor="text1"/>
          <w:sz w:val="13"/>
          <w:szCs w:val="13"/>
          <w:lang w:val="en-GB"/>
        </w:rPr>
        <w:t>AC- Control (uncoated) + ambient temperature, AT1- Castor Oil + ambient temperature, AT2- Coconut oil + ambient temperature, AT3- Olive oil + ambient temperature, AT4- Refined sunflower oil + ambient temperature, AT5- Aloe vera gel + ambient temperature, CC - Control (uncoated) + cold temperature, CT1 - Castor Oil + cold temperature, CT2- Coconut oil + cold temperature, CT3 Olive oil + cold temperature, CT4- Refined sunflower oil +cold temperature, CT5 - Aloe vera gel +cold temperature.</w:t>
      </w:r>
    </w:p>
    <w:p w14:paraId="086C18E6" w14:textId="77777777" w:rsidR="002655DF" w:rsidRPr="00F468A2" w:rsidRDefault="002655DF" w:rsidP="002655DF">
      <w:pPr>
        <w:jc w:val="both"/>
        <w:rPr>
          <w:rFonts w:ascii="Arial" w:hAnsi="Arial" w:cs="Arial"/>
          <w:color w:val="000000" w:themeColor="text1"/>
          <w:lang w:val="en-GB"/>
        </w:rPr>
      </w:pPr>
    </w:p>
    <w:p w14:paraId="4A1C496D" w14:textId="3C2C485F" w:rsidR="00F03AD5" w:rsidRPr="00F468A2" w:rsidRDefault="002655DF" w:rsidP="00F03AD5">
      <w:pPr>
        <w:autoSpaceDE w:val="0"/>
        <w:autoSpaceDN w:val="0"/>
        <w:adjustRightInd w:val="0"/>
        <w:jc w:val="both"/>
        <w:rPr>
          <w:rFonts w:ascii="Arial" w:hAnsi="Arial" w:cs="Arial"/>
          <w:color w:val="000000" w:themeColor="text1"/>
          <w:lang w:val="en-IN"/>
        </w:rPr>
      </w:pPr>
      <w:r w:rsidRPr="00F468A2">
        <w:rPr>
          <w:rFonts w:ascii="Arial" w:hAnsi="Arial" w:cs="Arial"/>
          <w:color w:val="000000" w:themeColor="text1"/>
          <w:lang w:val="en-GB"/>
        </w:rPr>
        <w:t>Data depicted in Table No. 4</w:t>
      </w:r>
      <w:r w:rsidRPr="00F468A2">
        <w:rPr>
          <w:rFonts w:ascii="Arial" w:hAnsi="Arial" w:cs="Arial"/>
          <w:b/>
          <w:bCs/>
          <w:color w:val="000000" w:themeColor="text1"/>
          <w:lang w:val="en-GB"/>
        </w:rPr>
        <w:t xml:space="preserve"> </w:t>
      </w:r>
      <w:r w:rsidRPr="00F468A2">
        <w:rPr>
          <w:rFonts w:ascii="Arial" w:hAnsi="Arial" w:cs="Arial"/>
          <w:color w:val="000000" w:themeColor="text1"/>
          <w:lang w:val="en-GB"/>
        </w:rPr>
        <w:t xml:space="preserve">represents the effect of the different coatings on the microbial growth and the shelf life of the treated guava samples stored at ambient and cold </w:t>
      </w:r>
      <w:r w:rsidR="00C06488" w:rsidRPr="00F468A2">
        <w:rPr>
          <w:rFonts w:ascii="Arial" w:hAnsi="Arial" w:cs="Arial"/>
          <w:color w:val="000000" w:themeColor="text1"/>
          <w:lang w:val="en-GB"/>
        </w:rPr>
        <w:t>temperatures</w:t>
      </w:r>
      <w:r w:rsidRPr="00F468A2">
        <w:rPr>
          <w:rFonts w:ascii="Arial" w:hAnsi="Arial" w:cs="Arial"/>
          <w:color w:val="000000" w:themeColor="text1"/>
          <w:lang w:val="en-GB"/>
        </w:rPr>
        <w:t xml:space="preserve">. </w:t>
      </w:r>
      <w:r w:rsidRPr="00F468A2">
        <w:rPr>
          <w:rFonts w:ascii="Arial" w:hAnsi="Arial" w:cs="Arial"/>
          <w:color w:val="000000" w:themeColor="text1"/>
          <w:lang w:val="en-IN"/>
        </w:rPr>
        <w:t xml:space="preserve">"&gt;10 cfu" denotes the existence of microbial growth, whereas "nil" denotes </w:t>
      </w:r>
      <w:r w:rsidR="00C06488" w:rsidRPr="00F468A2">
        <w:rPr>
          <w:rFonts w:ascii="Arial" w:hAnsi="Arial" w:cs="Arial"/>
          <w:color w:val="000000" w:themeColor="text1"/>
          <w:lang w:val="en-IN"/>
        </w:rPr>
        <w:t xml:space="preserve">the </w:t>
      </w:r>
      <w:r w:rsidRPr="00F468A2">
        <w:rPr>
          <w:rFonts w:ascii="Arial" w:hAnsi="Arial" w:cs="Arial"/>
          <w:color w:val="000000" w:themeColor="text1"/>
          <w:lang w:val="en-IN"/>
        </w:rPr>
        <w:t>absence of microbial growth. In case of ambient temperature, no microbial growth was detected</w:t>
      </w:r>
      <w:r w:rsidR="00C06488" w:rsidRPr="00F468A2">
        <w:rPr>
          <w:rFonts w:ascii="Arial" w:hAnsi="Arial" w:cs="Arial"/>
          <w:color w:val="000000" w:themeColor="text1"/>
          <w:lang w:val="en-IN"/>
        </w:rPr>
        <w:t xml:space="preserve"> </w:t>
      </w:r>
      <w:r w:rsidRPr="00F468A2">
        <w:rPr>
          <w:rFonts w:ascii="Arial" w:hAnsi="Arial" w:cs="Arial"/>
          <w:color w:val="000000" w:themeColor="text1"/>
          <w:lang w:val="en-IN"/>
        </w:rPr>
        <w:t xml:space="preserve">in the AT1(castor oil), AT3 (olive oil) and AT5 (aloe vera) coated samples until </w:t>
      </w:r>
      <w:r w:rsidR="00C06488" w:rsidRPr="00F468A2">
        <w:rPr>
          <w:rFonts w:ascii="Arial" w:hAnsi="Arial" w:cs="Arial"/>
          <w:color w:val="000000" w:themeColor="text1"/>
          <w:lang w:val="en-IN"/>
        </w:rPr>
        <w:t xml:space="preserve">the </w:t>
      </w:r>
      <w:r w:rsidRPr="00F468A2">
        <w:rPr>
          <w:rFonts w:ascii="Arial" w:hAnsi="Arial" w:cs="Arial"/>
          <w:color w:val="000000" w:themeColor="text1"/>
          <w:lang w:val="en-IN"/>
        </w:rPr>
        <w:t>14</w:t>
      </w:r>
      <w:r w:rsidRPr="00F468A2">
        <w:rPr>
          <w:rFonts w:ascii="Arial" w:hAnsi="Arial" w:cs="Arial"/>
          <w:color w:val="000000" w:themeColor="text1"/>
          <w:vertAlign w:val="superscript"/>
          <w:lang w:val="en-IN"/>
        </w:rPr>
        <w:t>th</w:t>
      </w:r>
      <w:r w:rsidRPr="00F468A2">
        <w:rPr>
          <w:rFonts w:ascii="Arial" w:hAnsi="Arial" w:cs="Arial"/>
          <w:color w:val="000000" w:themeColor="text1"/>
          <w:lang w:val="en-IN"/>
        </w:rPr>
        <w:t xml:space="preserve"> day of the storage period. AT2 (coconut oil) and AT4 moderately extend the shelf life</w:t>
      </w:r>
      <w:r w:rsidRPr="00F468A2">
        <w:rPr>
          <w:rFonts w:ascii="Arial" w:hAnsi="Arial" w:cs="Arial"/>
          <w:b/>
          <w:bCs/>
          <w:color w:val="000000" w:themeColor="text1"/>
          <w:lang w:val="en-IN"/>
        </w:rPr>
        <w:t xml:space="preserve">, </w:t>
      </w:r>
      <w:r w:rsidRPr="00F468A2">
        <w:rPr>
          <w:rFonts w:ascii="Arial" w:hAnsi="Arial" w:cs="Arial"/>
          <w:color w:val="000000" w:themeColor="text1"/>
          <w:lang w:val="en-IN"/>
        </w:rPr>
        <w:t>delaying microbial growth until</w:t>
      </w:r>
      <w:r w:rsidRPr="00F468A2">
        <w:rPr>
          <w:rFonts w:ascii="Arial" w:hAnsi="Arial" w:cs="Arial"/>
          <w:b/>
          <w:bCs/>
          <w:color w:val="000000" w:themeColor="text1"/>
          <w:lang w:val="en-IN"/>
        </w:rPr>
        <w:t xml:space="preserve"> </w:t>
      </w:r>
      <w:r w:rsidRPr="00F468A2">
        <w:rPr>
          <w:rFonts w:ascii="Arial" w:hAnsi="Arial" w:cs="Arial"/>
          <w:color w:val="000000" w:themeColor="text1"/>
          <w:lang w:val="en-IN"/>
        </w:rPr>
        <w:t>day 12. The control (AC) deteriorated the fastest, with microbial growth appearing by day 12. In case of cold temperature, no microbial growth was detected</w:t>
      </w:r>
      <w:r w:rsidR="00C06488" w:rsidRPr="00F468A2">
        <w:rPr>
          <w:rFonts w:ascii="Arial" w:hAnsi="Arial" w:cs="Arial"/>
          <w:color w:val="000000" w:themeColor="text1"/>
          <w:lang w:val="en-IN"/>
        </w:rPr>
        <w:t xml:space="preserve"> </w:t>
      </w:r>
      <w:r w:rsidRPr="00F468A2">
        <w:rPr>
          <w:rFonts w:ascii="Arial" w:hAnsi="Arial" w:cs="Arial"/>
          <w:color w:val="000000" w:themeColor="text1"/>
          <w:lang w:val="en-IN"/>
        </w:rPr>
        <w:t xml:space="preserve">in the CT1(castor oil), CT3 (olive oil) and CT5 (aloe vera) coated samples until </w:t>
      </w:r>
      <w:r w:rsidR="00C06488" w:rsidRPr="00F468A2">
        <w:rPr>
          <w:rFonts w:ascii="Arial" w:hAnsi="Arial" w:cs="Arial"/>
          <w:color w:val="000000" w:themeColor="text1"/>
          <w:lang w:val="en-IN"/>
        </w:rPr>
        <w:t xml:space="preserve">the </w:t>
      </w:r>
      <w:r w:rsidRPr="00F468A2">
        <w:rPr>
          <w:rFonts w:ascii="Arial" w:hAnsi="Arial" w:cs="Arial"/>
          <w:color w:val="000000" w:themeColor="text1"/>
          <w:lang w:val="en-IN"/>
        </w:rPr>
        <w:t>28</w:t>
      </w:r>
      <w:r w:rsidRPr="00F468A2">
        <w:rPr>
          <w:rFonts w:ascii="Arial" w:hAnsi="Arial" w:cs="Arial"/>
          <w:color w:val="000000" w:themeColor="text1"/>
          <w:vertAlign w:val="superscript"/>
          <w:lang w:val="en-IN"/>
        </w:rPr>
        <w:t>th</w:t>
      </w:r>
      <w:r w:rsidRPr="00F468A2">
        <w:rPr>
          <w:rFonts w:ascii="Arial" w:hAnsi="Arial" w:cs="Arial"/>
          <w:color w:val="000000" w:themeColor="text1"/>
          <w:lang w:val="en-IN"/>
        </w:rPr>
        <w:t xml:space="preserve"> day of the storage period. CT2 (coconut oil) and CT4 moderately extend the shelf life</w:t>
      </w:r>
      <w:r w:rsidRPr="00F468A2">
        <w:rPr>
          <w:rFonts w:ascii="Arial" w:hAnsi="Arial" w:cs="Arial"/>
          <w:b/>
          <w:bCs/>
          <w:color w:val="000000" w:themeColor="text1"/>
          <w:lang w:val="en-IN"/>
        </w:rPr>
        <w:t xml:space="preserve">, </w:t>
      </w:r>
      <w:r w:rsidRPr="00F468A2">
        <w:rPr>
          <w:rFonts w:ascii="Arial" w:hAnsi="Arial" w:cs="Arial"/>
          <w:color w:val="000000" w:themeColor="text1"/>
          <w:lang w:val="en-IN"/>
        </w:rPr>
        <w:t>delaying microbial growth until</w:t>
      </w:r>
      <w:r w:rsidRPr="00F468A2">
        <w:rPr>
          <w:rFonts w:ascii="Arial" w:hAnsi="Arial" w:cs="Arial"/>
          <w:b/>
          <w:bCs/>
          <w:color w:val="000000" w:themeColor="text1"/>
          <w:lang w:val="en-IN"/>
        </w:rPr>
        <w:t xml:space="preserve"> </w:t>
      </w:r>
      <w:r w:rsidRPr="00F468A2">
        <w:rPr>
          <w:rFonts w:ascii="Arial" w:hAnsi="Arial" w:cs="Arial"/>
          <w:color w:val="000000" w:themeColor="text1"/>
          <w:lang w:val="en-IN"/>
        </w:rPr>
        <w:t>day 27. The control (CC) deteriorated the fastest, with microbial growth appearing by day 26. Therefore</w:t>
      </w:r>
      <w:r w:rsidR="00C06488" w:rsidRPr="00F468A2">
        <w:rPr>
          <w:rFonts w:ascii="Arial" w:hAnsi="Arial" w:cs="Arial"/>
          <w:color w:val="000000" w:themeColor="text1"/>
          <w:lang w:val="en-IN"/>
        </w:rPr>
        <w:t>,</w:t>
      </w:r>
      <w:r w:rsidRPr="00F468A2">
        <w:rPr>
          <w:rFonts w:ascii="Arial" w:hAnsi="Arial" w:cs="Arial"/>
          <w:color w:val="000000" w:themeColor="text1"/>
          <w:lang w:val="en-IN"/>
        </w:rPr>
        <w:t xml:space="preserve"> based o</w:t>
      </w:r>
      <w:r w:rsidR="00C06488" w:rsidRPr="00F468A2">
        <w:rPr>
          <w:rFonts w:ascii="Arial" w:hAnsi="Arial" w:cs="Arial"/>
          <w:color w:val="000000" w:themeColor="text1"/>
          <w:lang w:val="en-IN"/>
        </w:rPr>
        <w:t>n t</w:t>
      </w:r>
      <w:r w:rsidRPr="00F468A2">
        <w:rPr>
          <w:rFonts w:ascii="Arial" w:hAnsi="Arial" w:cs="Arial"/>
          <w:color w:val="000000" w:themeColor="text1"/>
          <w:lang w:val="en-IN"/>
        </w:rPr>
        <w:t>he study</w:t>
      </w:r>
      <w:r w:rsidR="00C06488" w:rsidRPr="00F468A2">
        <w:rPr>
          <w:rFonts w:ascii="Arial" w:hAnsi="Arial" w:cs="Arial"/>
          <w:color w:val="000000" w:themeColor="text1"/>
          <w:lang w:val="en-IN"/>
        </w:rPr>
        <w:t>,</w:t>
      </w:r>
      <w:r w:rsidRPr="00F468A2">
        <w:rPr>
          <w:rFonts w:ascii="Arial" w:hAnsi="Arial" w:cs="Arial"/>
          <w:color w:val="000000" w:themeColor="text1"/>
          <w:lang w:val="en-IN"/>
        </w:rPr>
        <w:t xml:space="preserve"> it can be concluded that castor oil, olive oil and aloe vera gel might be the most effective treatments, preventing microbial growth entirely for 13 days and 28 days at both ambient and cold </w:t>
      </w:r>
      <w:r w:rsidR="00C06488" w:rsidRPr="00F468A2">
        <w:rPr>
          <w:rFonts w:ascii="Arial" w:hAnsi="Arial" w:cs="Arial"/>
          <w:color w:val="000000" w:themeColor="text1"/>
          <w:lang w:val="en-IN"/>
        </w:rPr>
        <w:t>temperatures,</w:t>
      </w:r>
      <w:r w:rsidRPr="00F468A2">
        <w:rPr>
          <w:rFonts w:ascii="Arial" w:hAnsi="Arial" w:cs="Arial"/>
          <w:color w:val="000000" w:themeColor="text1"/>
          <w:lang w:val="en-IN"/>
        </w:rPr>
        <w:t xml:space="preserve"> respectively.</w:t>
      </w:r>
    </w:p>
    <w:p w14:paraId="0FFECA94" w14:textId="77777777" w:rsidR="00F03AD5" w:rsidRPr="00F468A2" w:rsidRDefault="00F03AD5" w:rsidP="00F03AD5">
      <w:pPr>
        <w:autoSpaceDE w:val="0"/>
        <w:autoSpaceDN w:val="0"/>
        <w:adjustRightInd w:val="0"/>
        <w:jc w:val="both"/>
        <w:rPr>
          <w:rFonts w:ascii="Arial" w:hAnsi="Arial" w:cs="Arial"/>
          <w:b/>
        </w:rPr>
      </w:pPr>
    </w:p>
    <w:p w14:paraId="6035C187" w14:textId="2B92DCC5" w:rsidR="00F03AD5" w:rsidRPr="00F468A2" w:rsidRDefault="00F03AD5" w:rsidP="00F03AD5">
      <w:pPr>
        <w:autoSpaceDE w:val="0"/>
        <w:autoSpaceDN w:val="0"/>
        <w:adjustRightInd w:val="0"/>
        <w:jc w:val="both"/>
        <w:rPr>
          <w:rFonts w:ascii="Arial" w:hAnsi="Arial" w:cs="Arial"/>
          <w:color w:val="000000" w:themeColor="text1"/>
          <w:lang w:val="en-IN"/>
        </w:rPr>
      </w:pPr>
      <w:r w:rsidRPr="00F468A2">
        <w:rPr>
          <w:rFonts w:ascii="Arial" w:hAnsi="Arial" w:cs="Arial"/>
          <w:b/>
        </w:rPr>
        <w:t xml:space="preserve">Table 5. </w:t>
      </w:r>
      <w:r w:rsidRPr="00F468A2">
        <w:rPr>
          <w:rFonts w:ascii="Arial" w:hAnsi="Arial" w:cs="Arial"/>
          <w:b/>
          <w:bCs/>
          <w:color w:val="000000" w:themeColor="text1"/>
        </w:rPr>
        <w:t xml:space="preserve">Mean sensory scores of the treated guava samples stored at ambient and cold </w:t>
      </w:r>
      <w:r w:rsidR="00C06488" w:rsidRPr="00F468A2">
        <w:rPr>
          <w:rFonts w:ascii="Arial" w:hAnsi="Arial" w:cs="Arial"/>
          <w:b/>
          <w:bCs/>
          <w:color w:val="000000" w:themeColor="text1"/>
        </w:rPr>
        <w:t>temperatures</w:t>
      </w:r>
    </w:p>
    <w:tbl>
      <w:tblPr>
        <w:tblStyle w:val="TableGrid"/>
        <w:tblW w:w="9016" w:type="dxa"/>
        <w:jc w:val="center"/>
        <w:tblLook w:val="04A0" w:firstRow="1" w:lastRow="0" w:firstColumn="1" w:lastColumn="0" w:noHBand="0" w:noVBand="1"/>
      </w:tblPr>
      <w:tblGrid>
        <w:gridCol w:w="846"/>
        <w:gridCol w:w="634"/>
        <w:gridCol w:w="745"/>
        <w:gridCol w:w="745"/>
        <w:gridCol w:w="745"/>
        <w:gridCol w:w="745"/>
        <w:gridCol w:w="752"/>
        <w:gridCol w:w="634"/>
        <w:gridCol w:w="634"/>
        <w:gridCol w:w="634"/>
        <w:gridCol w:w="634"/>
        <w:gridCol w:w="634"/>
        <w:gridCol w:w="634"/>
      </w:tblGrid>
      <w:tr w:rsidR="00F03AD5" w:rsidRPr="00F468A2" w14:paraId="4FD72929" w14:textId="77777777" w:rsidTr="00F03AD5">
        <w:trPr>
          <w:trHeight w:val="266"/>
          <w:jc w:val="center"/>
        </w:trPr>
        <w:tc>
          <w:tcPr>
            <w:tcW w:w="846" w:type="dxa"/>
            <w:vMerge w:val="restart"/>
            <w:vAlign w:val="center"/>
          </w:tcPr>
          <w:p w14:paraId="73D8167E"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p>
          <w:p w14:paraId="43E3E093"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Days</w:t>
            </w:r>
          </w:p>
        </w:tc>
        <w:tc>
          <w:tcPr>
            <w:tcW w:w="8170" w:type="dxa"/>
            <w:gridSpan w:val="12"/>
            <w:vAlign w:val="center"/>
          </w:tcPr>
          <w:p w14:paraId="182B4A89"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Acceptability Index (%)</w:t>
            </w:r>
          </w:p>
        </w:tc>
      </w:tr>
      <w:tr w:rsidR="00F03AD5" w:rsidRPr="00F468A2" w14:paraId="0F8CD613" w14:textId="77777777" w:rsidTr="00F03AD5">
        <w:trPr>
          <w:trHeight w:val="266"/>
          <w:jc w:val="center"/>
        </w:trPr>
        <w:tc>
          <w:tcPr>
            <w:tcW w:w="846" w:type="dxa"/>
            <w:vMerge/>
            <w:vAlign w:val="center"/>
          </w:tcPr>
          <w:p w14:paraId="0C52D700"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p>
        </w:tc>
        <w:tc>
          <w:tcPr>
            <w:tcW w:w="8170" w:type="dxa"/>
            <w:gridSpan w:val="12"/>
            <w:vAlign w:val="center"/>
          </w:tcPr>
          <w:p w14:paraId="610ECAF4"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Treatments</w:t>
            </w:r>
          </w:p>
        </w:tc>
      </w:tr>
      <w:tr w:rsidR="00F03AD5" w:rsidRPr="00F468A2" w14:paraId="2CCA5610" w14:textId="77777777" w:rsidTr="00F03AD5">
        <w:trPr>
          <w:trHeight w:val="249"/>
          <w:jc w:val="center"/>
        </w:trPr>
        <w:tc>
          <w:tcPr>
            <w:tcW w:w="846" w:type="dxa"/>
            <w:vMerge/>
            <w:vAlign w:val="center"/>
          </w:tcPr>
          <w:p w14:paraId="28FD4BCE"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p>
        </w:tc>
        <w:tc>
          <w:tcPr>
            <w:tcW w:w="634" w:type="dxa"/>
            <w:vAlign w:val="center"/>
          </w:tcPr>
          <w:p w14:paraId="1851DA75"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AC</w:t>
            </w:r>
          </w:p>
        </w:tc>
        <w:tc>
          <w:tcPr>
            <w:tcW w:w="745" w:type="dxa"/>
            <w:vAlign w:val="center"/>
          </w:tcPr>
          <w:p w14:paraId="17366BF6"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AT1</w:t>
            </w:r>
          </w:p>
        </w:tc>
        <w:tc>
          <w:tcPr>
            <w:tcW w:w="745" w:type="dxa"/>
            <w:vAlign w:val="center"/>
          </w:tcPr>
          <w:p w14:paraId="1DD86B5A"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AT2</w:t>
            </w:r>
          </w:p>
        </w:tc>
        <w:tc>
          <w:tcPr>
            <w:tcW w:w="745" w:type="dxa"/>
            <w:vAlign w:val="center"/>
          </w:tcPr>
          <w:p w14:paraId="129B0AE7"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AT3</w:t>
            </w:r>
          </w:p>
        </w:tc>
        <w:tc>
          <w:tcPr>
            <w:tcW w:w="745" w:type="dxa"/>
            <w:vAlign w:val="center"/>
          </w:tcPr>
          <w:p w14:paraId="60FE0407"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AT4</w:t>
            </w:r>
          </w:p>
        </w:tc>
        <w:tc>
          <w:tcPr>
            <w:tcW w:w="752" w:type="dxa"/>
            <w:vAlign w:val="center"/>
          </w:tcPr>
          <w:p w14:paraId="0BED5EA8"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AT5</w:t>
            </w:r>
          </w:p>
        </w:tc>
        <w:tc>
          <w:tcPr>
            <w:tcW w:w="634" w:type="dxa"/>
            <w:vAlign w:val="center"/>
          </w:tcPr>
          <w:p w14:paraId="2C550BE7"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CC</w:t>
            </w:r>
          </w:p>
        </w:tc>
        <w:tc>
          <w:tcPr>
            <w:tcW w:w="634" w:type="dxa"/>
            <w:vAlign w:val="center"/>
          </w:tcPr>
          <w:p w14:paraId="55B67196"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CT1</w:t>
            </w:r>
          </w:p>
        </w:tc>
        <w:tc>
          <w:tcPr>
            <w:tcW w:w="634" w:type="dxa"/>
            <w:vAlign w:val="center"/>
          </w:tcPr>
          <w:p w14:paraId="53306B12"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CT2</w:t>
            </w:r>
          </w:p>
        </w:tc>
        <w:tc>
          <w:tcPr>
            <w:tcW w:w="634" w:type="dxa"/>
            <w:vAlign w:val="center"/>
          </w:tcPr>
          <w:p w14:paraId="03887ABE"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CT3</w:t>
            </w:r>
          </w:p>
        </w:tc>
        <w:tc>
          <w:tcPr>
            <w:tcW w:w="634" w:type="dxa"/>
            <w:vAlign w:val="center"/>
          </w:tcPr>
          <w:p w14:paraId="25D97F66"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CT4</w:t>
            </w:r>
          </w:p>
        </w:tc>
        <w:tc>
          <w:tcPr>
            <w:tcW w:w="634" w:type="dxa"/>
            <w:vAlign w:val="center"/>
          </w:tcPr>
          <w:p w14:paraId="23F9449F"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CT5</w:t>
            </w:r>
          </w:p>
        </w:tc>
      </w:tr>
      <w:tr w:rsidR="00F03AD5" w:rsidRPr="00F468A2" w14:paraId="4DB1756C" w14:textId="77777777" w:rsidTr="00F03AD5">
        <w:trPr>
          <w:trHeight w:val="266"/>
          <w:jc w:val="center"/>
        </w:trPr>
        <w:tc>
          <w:tcPr>
            <w:tcW w:w="846" w:type="dxa"/>
            <w:vAlign w:val="center"/>
          </w:tcPr>
          <w:p w14:paraId="69547688"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Day 0</w:t>
            </w:r>
          </w:p>
        </w:tc>
        <w:tc>
          <w:tcPr>
            <w:tcW w:w="634" w:type="dxa"/>
            <w:vAlign w:val="center"/>
          </w:tcPr>
          <w:p w14:paraId="68542DA0"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100</w:t>
            </w:r>
          </w:p>
        </w:tc>
        <w:tc>
          <w:tcPr>
            <w:tcW w:w="745" w:type="dxa"/>
            <w:vAlign w:val="center"/>
          </w:tcPr>
          <w:p w14:paraId="00673463"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100</w:t>
            </w:r>
          </w:p>
        </w:tc>
        <w:tc>
          <w:tcPr>
            <w:tcW w:w="745" w:type="dxa"/>
            <w:vAlign w:val="center"/>
          </w:tcPr>
          <w:p w14:paraId="1251649A"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100</w:t>
            </w:r>
          </w:p>
        </w:tc>
        <w:tc>
          <w:tcPr>
            <w:tcW w:w="745" w:type="dxa"/>
            <w:vAlign w:val="center"/>
          </w:tcPr>
          <w:p w14:paraId="578D28FC"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100</w:t>
            </w:r>
          </w:p>
        </w:tc>
        <w:tc>
          <w:tcPr>
            <w:tcW w:w="745" w:type="dxa"/>
            <w:vAlign w:val="center"/>
          </w:tcPr>
          <w:p w14:paraId="5D6A26DD"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100</w:t>
            </w:r>
          </w:p>
        </w:tc>
        <w:tc>
          <w:tcPr>
            <w:tcW w:w="752" w:type="dxa"/>
            <w:vAlign w:val="center"/>
          </w:tcPr>
          <w:p w14:paraId="4C61DE1A"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100</w:t>
            </w:r>
          </w:p>
        </w:tc>
        <w:tc>
          <w:tcPr>
            <w:tcW w:w="634" w:type="dxa"/>
            <w:vAlign w:val="center"/>
          </w:tcPr>
          <w:p w14:paraId="619261E9"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100</w:t>
            </w:r>
          </w:p>
        </w:tc>
        <w:tc>
          <w:tcPr>
            <w:tcW w:w="634" w:type="dxa"/>
            <w:vAlign w:val="center"/>
          </w:tcPr>
          <w:p w14:paraId="47C31903"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100</w:t>
            </w:r>
          </w:p>
        </w:tc>
        <w:tc>
          <w:tcPr>
            <w:tcW w:w="634" w:type="dxa"/>
            <w:vAlign w:val="center"/>
          </w:tcPr>
          <w:p w14:paraId="22A35B1D"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100</w:t>
            </w:r>
          </w:p>
        </w:tc>
        <w:tc>
          <w:tcPr>
            <w:tcW w:w="634" w:type="dxa"/>
            <w:vAlign w:val="center"/>
          </w:tcPr>
          <w:p w14:paraId="6FEB24E6"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100</w:t>
            </w:r>
          </w:p>
        </w:tc>
        <w:tc>
          <w:tcPr>
            <w:tcW w:w="634" w:type="dxa"/>
            <w:vAlign w:val="center"/>
          </w:tcPr>
          <w:p w14:paraId="2AF382B1"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100</w:t>
            </w:r>
          </w:p>
        </w:tc>
        <w:tc>
          <w:tcPr>
            <w:tcW w:w="634" w:type="dxa"/>
            <w:vAlign w:val="center"/>
          </w:tcPr>
          <w:p w14:paraId="5AE992CC"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100</w:t>
            </w:r>
          </w:p>
        </w:tc>
      </w:tr>
      <w:tr w:rsidR="00F03AD5" w:rsidRPr="00F468A2" w14:paraId="30749EDC" w14:textId="77777777" w:rsidTr="00F03AD5">
        <w:trPr>
          <w:trHeight w:val="266"/>
          <w:jc w:val="center"/>
        </w:trPr>
        <w:tc>
          <w:tcPr>
            <w:tcW w:w="846" w:type="dxa"/>
            <w:vAlign w:val="center"/>
          </w:tcPr>
          <w:p w14:paraId="2BF29DDB"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Day 7</w:t>
            </w:r>
          </w:p>
        </w:tc>
        <w:tc>
          <w:tcPr>
            <w:tcW w:w="634" w:type="dxa"/>
            <w:vAlign w:val="center"/>
          </w:tcPr>
          <w:p w14:paraId="159EAA6F"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82.1</w:t>
            </w:r>
          </w:p>
        </w:tc>
        <w:tc>
          <w:tcPr>
            <w:tcW w:w="745" w:type="dxa"/>
            <w:vAlign w:val="center"/>
          </w:tcPr>
          <w:p w14:paraId="02FD2FEE"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96.8</w:t>
            </w:r>
          </w:p>
        </w:tc>
        <w:tc>
          <w:tcPr>
            <w:tcW w:w="745" w:type="dxa"/>
            <w:vAlign w:val="center"/>
          </w:tcPr>
          <w:p w14:paraId="46247B80"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82.5</w:t>
            </w:r>
          </w:p>
        </w:tc>
        <w:tc>
          <w:tcPr>
            <w:tcW w:w="745" w:type="dxa"/>
            <w:vAlign w:val="center"/>
          </w:tcPr>
          <w:p w14:paraId="00A2C6A2"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88.1</w:t>
            </w:r>
          </w:p>
        </w:tc>
        <w:tc>
          <w:tcPr>
            <w:tcW w:w="745" w:type="dxa"/>
            <w:vAlign w:val="center"/>
          </w:tcPr>
          <w:p w14:paraId="7FAAD2E5"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83.1</w:t>
            </w:r>
          </w:p>
        </w:tc>
        <w:tc>
          <w:tcPr>
            <w:tcW w:w="752" w:type="dxa"/>
            <w:vAlign w:val="center"/>
          </w:tcPr>
          <w:p w14:paraId="5769952D"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95.9</w:t>
            </w:r>
          </w:p>
        </w:tc>
        <w:tc>
          <w:tcPr>
            <w:tcW w:w="634" w:type="dxa"/>
            <w:vAlign w:val="center"/>
          </w:tcPr>
          <w:p w14:paraId="088CB9A4"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92.5</w:t>
            </w:r>
          </w:p>
        </w:tc>
        <w:tc>
          <w:tcPr>
            <w:tcW w:w="634" w:type="dxa"/>
            <w:vAlign w:val="center"/>
          </w:tcPr>
          <w:p w14:paraId="19BA7756"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99.0</w:t>
            </w:r>
          </w:p>
        </w:tc>
        <w:tc>
          <w:tcPr>
            <w:tcW w:w="634" w:type="dxa"/>
            <w:vAlign w:val="center"/>
          </w:tcPr>
          <w:p w14:paraId="2180DEE8"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95.3</w:t>
            </w:r>
          </w:p>
        </w:tc>
        <w:tc>
          <w:tcPr>
            <w:tcW w:w="634" w:type="dxa"/>
            <w:vAlign w:val="center"/>
          </w:tcPr>
          <w:p w14:paraId="67F43AC1"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96.8</w:t>
            </w:r>
          </w:p>
        </w:tc>
        <w:tc>
          <w:tcPr>
            <w:tcW w:w="634" w:type="dxa"/>
            <w:vAlign w:val="center"/>
          </w:tcPr>
          <w:p w14:paraId="1F7EDB1A"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92.8</w:t>
            </w:r>
          </w:p>
        </w:tc>
        <w:tc>
          <w:tcPr>
            <w:tcW w:w="634" w:type="dxa"/>
            <w:vAlign w:val="center"/>
          </w:tcPr>
          <w:p w14:paraId="60A837E1"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97.5</w:t>
            </w:r>
          </w:p>
        </w:tc>
      </w:tr>
      <w:tr w:rsidR="00F03AD5" w:rsidRPr="00F468A2" w14:paraId="27CF36AE" w14:textId="77777777" w:rsidTr="00F03AD5">
        <w:trPr>
          <w:trHeight w:val="266"/>
          <w:jc w:val="center"/>
        </w:trPr>
        <w:tc>
          <w:tcPr>
            <w:tcW w:w="846" w:type="dxa"/>
            <w:vAlign w:val="center"/>
          </w:tcPr>
          <w:p w14:paraId="04FF3BE3"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Day 14</w:t>
            </w:r>
          </w:p>
        </w:tc>
        <w:tc>
          <w:tcPr>
            <w:tcW w:w="634" w:type="dxa"/>
            <w:vAlign w:val="center"/>
          </w:tcPr>
          <w:p w14:paraId="4EA91E66"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745" w:type="dxa"/>
            <w:vAlign w:val="center"/>
          </w:tcPr>
          <w:p w14:paraId="49000BF7"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85.9</w:t>
            </w:r>
          </w:p>
        </w:tc>
        <w:tc>
          <w:tcPr>
            <w:tcW w:w="745" w:type="dxa"/>
            <w:vAlign w:val="center"/>
          </w:tcPr>
          <w:p w14:paraId="21D7E590"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745" w:type="dxa"/>
            <w:vAlign w:val="center"/>
          </w:tcPr>
          <w:p w14:paraId="728E8F30"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46.8</w:t>
            </w:r>
          </w:p>
        </w:tc>
        <w:tc>
          <w:tcPr>
            <w:tcW w:w="745" w:type="dxa"/>
            <w:vAlign w:val="center"/>
          </w:tcPr>
          <w:p w14:paraId="62182862"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752" w:type="dxa"/>
            <w:vAlign w:val="center"/>
          </w:tcPr>
          <w:p w14:paraId="53D232DC"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72.1</w:t>
            </w:r>
          </w:p>
        </w:tc>
        <w:tc>
          <w:tcPr>
            <w:tcW w:w="634" w:type="dxa"/>
            <w:vAlign w:val="center"/>
          </w:tcPr>
          <w:p w14:paraId="41F5F40B"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80.0</w:t>
            </w:r>
          </w:p>
        </w:tc>
        <w:tc>
          <w:tcPr>
            <w:tcW w:w="634" w:type="dxa"/>
            <w:vAlign w:val="center"/>
          </w:tcPr>
          <w:p w14:paraId="13A026D6"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94.0</w:t>
            </w:r>
          </w:p>
        </w:tc>
        <w:tc>
          <w:tcPr>
            <w:tcW w:w="634" w:type="dxa"/>
            <w:vAlign w:val="center"/>
          </w:tcPr>
          <w:p w14:paraId="01FE953F"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80.0</w:t>
            </w:r>
          </w:p>
        </w:tc>
        <w:tc>
          <w:tcPr>
            <w:tcW w:w="634" w:type="dxa"/>
            <w:vAlign w:val="center"/>
          </w:tcPr>
          <w:p w14:paraId="1EB03987"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84.6</w:t>
            </w:r>
          </w:p>
        </w:tc>
        <w:tc>
          <w:tcPr>
            <w:tcW w:w="634" w:type="dxa"/>
            <w:vAlign w:val="center"/>
          </w:tcPr>
          <w:p w14:paraId="699BA6E4"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79.0</w:t>
            </w:r>
          </w:p>
        </w:tc>
        <w:tc>
          <w:tcPr>
            <w:tcW w:w="634" w:type="dxa"/>
            <w:vAlign w:val="center"/>
          </w:tcPr>
          <w:p w14:paraId="135E682D"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93.7</w:t>
            </w:r>
          </w:p>
        </w:tc>
      </w:tr>
      <w:tr w:rsidR="00F03AD5" w:rsidRPr="00F468A2" w14:paraId="0B041E5A" w14:textId="77777777" w:rsidTr="00F03AD5">
        <w:trPr>
          <w:trHeight w:val="266"/>
          <w:jc w:val="center"/>
        </w:trPr>
        <w:tc>
          <w:tcPr>
            <w:tcW w:w="846" w:type="dxa"/>
            <w:vAlign w:val="center"/>
          </w:tcPr>
          <w:p w14:paraId="53716AC1"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t>Day 21</w:t>
            </w:r>
          </w:p>
        </w:tc>
        <w:tc>
          <w:tcPr>
            <w:tcW w:w="634" w:type="dxa"/>
            <w:vAlign w:val="center"/>
          </w:tcPr>
          <w:p w14:paraId="41195B22"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745" w:type="dxa"/>
            <w:vAlign w:val="center"/>
          </w:tcPr>
          <w:p w14:paraId="04CA0C35"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745" w:type="dxa"/>
            <w:vAlign w:val="center"/>
          </w:tcPr>
          <w:p w14:paraId="56431376"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745" w:type="dxa"/>
            <w:vAlign w:val="center"/>
          </w:tcPr>
          <w:p w14:paraId="664E7746"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745" w:type="dxa"/>
            <w:vAlign w:val="center"/>
          </w:tcPr>
          <w:p w14:paraId="6B42975D"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752" w:type="dxa"/>
            <w:vAlign w:val="center"/>
          </w:tcPr>
          <w:p w14:paraId="74B5A9F1"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634" w:type="dxa"/>
            <w:vAlign w:val="center"/>
          </w:tcPr>
          <w:p w14:paraId="7845769D"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62.1</w:t>
            </w:r>
          </w:p>
        </w:tc>
        <w:tc>
          <w:tcPr>
            <w:tcW w:w="634" w:type="dxa"/>
            <w:vAlign w:val="center"/>
          </w:tcPr>
          <w:p w14:paraId="1BE44CD0"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87.8</w:t>
            </w:r>
          </w:p>
        </w:tc>
        <w:tc>
          <w:tcPr>
            <w:tcW w:w="634" w:type="dxa"/>
            <w:vAlign w:val="center"/>
          </w:tcPr>
          <w:p w14:paraId="20639112"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62.8</w:t>
            </w:r>
          </w:p>
        </w:tc>
        <w:tc>
          <w:tcPr>
            <w:tcW w:w="634" w:type="dxa"/>
            <w:vAlign w:val="center"/>
          </w:tcPr>
          <w:p w14:paraId="26C11A49"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70.0</w:t>
            </w:r>
          </w:p>
        </w:tc>
        <w:tc>
          <w:tcPr>
            <w:tcW w:w="634" w:type="dxa"/>
            <w:vAlign w:val="center"/>
          </w:tcPr>
          <w:p w14:paraId="591A2594"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68.7</w:t>
            </w:r>
          </w:p>
        </w:tc>
        <w:tc>
          <w:tcPr>
            <w:tcW w:w="634" w:type="dxa"/>
            <w:vAlign w:val="center"/>
          </w:tcPr>
          <w:p w14:paraId="5B208E68"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84.6</w:t>
            </w:r>
          </w:p>
        </w:tc>
      </w:tr>
      <w:tr w:rsidR="00F03AD5" w:rsidRPr="00F468A2" w14:paraId="5B8A22EC" w14:textId="77777777" w:rsidTr="00F03AD5">
        <w:trPr>
          <w:trHeight w:val="266"/>
          <w:jc w:val="center"/>
        </w:trPr>
        <w:tc>
          <w:tcPr>
            <w:tcW w:w="846" w:type="dxa"/>
            <w:vAlign w:val="center"/>
          </w:tcPr>
          <w:p w14:paraId="380D0BC2"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16"/>
                <w:szCs w:val="16"/>
                <w:lang w:val="en-IN"/>
              </w:rPr>
            </w:pPr>
            <w:r w:rsidRPr="00F468A2">
              <w:rPr>
                <w:rFonts w:ascii="Arial" w:hAnsi="Arial" w:cs="Arial"/>
                <w:b/>
                <w:bCs/>
                <w:color w:val="000000" w:themeColor="text1"/>
                <w:sz w:val="16"/>
                <w:szCs w:val="16"/>
                <w:lang w:val="en-IN"/>
              </w:rPr>
              <w:lastRenderedPageBreak/>
              <w:t>Day 28</w:t>
            </w:r>
          </w:p>
        </w:tc>
        <w:tc>
          <w:tcPr>
            <w:tcW w:w="634" w:type="dxa"/>
            <w:vAlign w:val="center"/>
          </w:tcPr>
          <w:p w14:paraId="6788D9A1"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745" w:type="dxa"/>
            <w:vAlign w:val="center"/>
          </w:tcPr>
          <w:p w14:paraId="0811F29F"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745" w:type="dxa"/>
            <w:vAlign w:val="center"/>
          </w:tcPr>
          <w:p w14:paraId="33957E47"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745" w:type="dxa"/>
            <w:vAlign w:val="center"/>
          </w:tcPr>
          <w:p w14:paraId="091A2C55"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745" w:type="dxa"/>
            <w:vAlign w:val="center"/>
          </w:tcPr>
          <w:p w14:paraId="4C2377BE"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752" w:type="dxa"/>
            <w:vAlign w:val="center"/>
          </w:tcPr>
          <w:p w14:paraId="07B59D14"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w:t>
            </w:r>
          </w:p>
        </w:tc>
        <w:tc>
          <w:tcPr>
            <w:tcW w:w="634" w:type="dxa"/>
            <w:vAlign w:val="center"/>
          </w:tcPr>
          <w:p w14:paraId="5D57AEB4"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32.5</w:t>
            </w:r>
          </w:p>
        </w:tc>
        <w:tc>
          <w:tcPr>
            <w:tcW w:w="634" w:type="dxa"/>
            <w:vAlign w:val="center"/>
          </w:tcPr>
          <w:p w14:paraId="07D61034"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86.5</w:t>
            </w:r>
          </w:p>
        </w:tc>
        <w:tc>
          <w:tcPr>
            <w:tcW w:w="634" w:type="dxa"/>
            <w:vAlign w:val="center"/>
          </w:tcPr>
          <w:p w14:paraId="3A384214"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36.5</w:t>
            </w:r>
          </w:p>
        </w:tc>
        <w:tc>
          <w:tcPr>
            <w:tcW w:w="634" w:type="dxa"/>
            <w:vAlign w:val="center"/>
          </w:tcPr>
          <w:p w14:paraId="1B4BD308"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41.5</w:t>
            </w:r>
          </w:p>
        </w:tc>
        <w:tc>
          <w:tcPr>
            <w:tcW w:w="634" w:type="dxa"/>
            <w:vAlign w:val="center"/>
          </w:tcPr>
          <w:p w14:paraId="46EBA49C"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34.3</w:t>
            </w:r>
          </w:p>
        </w:tc>
        <w:tc>
          <w:tcPr>
            <w:tcW w:w="634" w:type="dxa"/>
            <w:vAlign w:val="center"/>
          </w:tcPr>
          <w:p w14:paraId="5916D22E"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themeColor="text1"/>
                <w:sz w:val="16"/>
                <w:szCs w:val="16"/>
                <w:lang w:val="en-IN"/>
              </w:rPr>
            </w:pPr>
            <w:r w:rsidRPr="00F468A2">
              <w:rPr>
                <w:rFonts w:ascii="Arial" w:hAnsi="Arial" w:cs="Arial"/>
                <w:color w:val="000000" w:themeColor="text1"/>
                <w:sz w:val="16"/>
                <w:szCs w:val="16"/>
                <w:lang w:val="en-IN"/>
              </w:rPr>
              <w:t>83.7</w:t>
            </w:r>
          </w:p>
        </w:tc>
      </w:tr>
    </w:tbl>
    <w:p w14:paraId="69A033E5"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13"/>
          <w:szCs w:val="13"/>
          <w:lang w:val="en-GB"/>
        </w:rPr>
      </w:pPr>
    </w:p>
    <w:p w14:paraId="21C80887" w14:textId="77777777"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13"/>
          <w:szCs w:val="13"/>
          <w:lang w:val="en-GB"/>
        </w:rPr>
      </w:pPr>
    </w:p>
    <w:p w14:paraId="6FCBDD90" w14:textId="64295C55" w:rsidR="00F03AD5" w:rsidRPr="00F468A2" w:rsidRDefault="00F03AD5" w:rsidP="00F03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13"/>
          <w:szCs w:val="13"/>
          <w:lang w:val="en-GB"/>
        </w:rPr>
      </w:pPr>
      <w:r w:rsidRPr="00F468A2">
        <w:rPr>
          <w:rFonts w:ascii="Arial" w:hAnsi="Arial" w:cs="Arial"/>
          <w:color w:val="000000" w:themeColor="text1"/>
          <w:sz w:val="13"/>
          <w:szCs w:val="13"/>
          <w:lang w:val="en-GB"/>
        </w:rPr>
        <w:t>AC- Control (uncoated) + ambient temperature, AT1- Castor Oil + ambient temperature, AT2- Coconut oil + ambient temperature, AT3- Olive oil + ambient temperature, AT4- Refined sunflower oil + ambient temperature, AT5- Aloe vera gel + ambient temperature, CC - Control (uncoated) + cold temperature, CT1 - Castor Oil + cold temperature, CT2- Coconut oil + cold temperature, CT3 Olive oil + cold temperature, CT4- Refined sunflower oil +cold temperature, CT5 - Aloe vera gel +cold temperature.</w:t>
      </w:r>
    </w:p>
    <w:p w14:paraId="7AFFDB1D" w14:textId="77777777" w:rsidR="00F03AD5" w:rsidRPr="00F468A2" w:rsidRDefault="00F03AD5" w:rsidP="00F03AD5">
      <w:pPr>
        <w:jc w:val="both"/>
        <w:rPr>
          <w:rFonts w:ascii="Arial" w:hAnsi="Arial" w:cs="Arial"/>
          <w:color w:val="000000" w:themeColor="text1"/>
          <w:lang w:val="en-GB"/>
        </w:rPr>
      </w:pPr>
    </w:p>
    <w:p w14:paraId="479F2874" w14:textId="310089E0" w:rsidR="00F03AD5" w:rsidRPr="00F468A2" w:rsidRDefault="00F03AD5" w:rsidP="00F03AD5">
      <w:pPr>
        <w:autoSpaceDE w:val="0"/>
        <w:autoSpaceDN w:val="0"/>
        <w:adjustRightInd w:val="0"/>
        <w:jc w:val="both"/>
        <w:rPr>
          <w:rFonts w:ascii="Arial" w:hAnsi="Arial" w:cs="Arial"/>
          <w:color w:val="000000" w:themeColor="text1"/>
          <w:lang w:val="en-GB"/>
        </w:rPr>
      </w:pPr>
      <w:r w:rsidRPr="00F468A2">
        <w:rPr>
          <w:rFonts w:ascii="Arial" w:hAnsi="Arial" w:cs="Arial"/>
          <w:color w:val="000000" w:themeColor="text1"/>
          <w:lang w:val="en-GB"/>
        </w:rPr>
        <w:t>Table 5 represents mean sensory scores during the storage period of the treated guava samples in ambient and cold temperatures. On day zero</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all the treated samples showed </w:t>
      </w:r>
      <w:r w:rsidR="00C06488" w:rsidRPr="00F468A2">
        <w:rPr>
          <w:rFonts w:ascii="Arial" w:hAnsi="Arial" w:cs="Arial"/>
          <w:color w:val="000000" w:themeColor="text1"/>
          <w:lang w:val="en-GB"/>
        </w:rPr>
        <w:t xml:space="preserve">a </w:t>
      </w:r>
      <w:r w:rsidRPr="00F468A2">
        <w:rPr>
          <w:rFonts w:ascii="Arial" w:hAnsi="Arial" w:cs="Arial"/>
          <w:color w:val="000000" w:themeColor="text1"/>
          <w:lang w:val="en-GB"/>
        </w:rPr>
        <w:t xml:space="preserve">100 </w:t>
      </w:r>
      <w:r w:rsidR="00C06488" w:rsidRPr="00F468A2">
        <w:rPr>
          <w:rFonts w:ascii="Arial" w:hAnsi="Arial" w:cs="Arial"/>
          <w:color w:val="000000" w:themeColor="text1"/>
          <w:lang w:val="en-GB"/>
        </w:rPr>
        <w:t>per cent</w:t>
      </w:r>
      <w:r w:rsidRPr="00F468A2">
        <w:rPr>
          <w:rFonts w:ascii="Arial" w:hAnsi="Arial" w:cs="Arial"/>
          <w:color w:val="000000" w:themeColor="text1"/>
          <w:lang w:val="en-GB"/>
        </w:rPr>
        <w:t xml:space="preserve"> acceptability index</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w:t>
      </w:r>
      <w:r w:rsidR="00C06488" w:rsidRPr="00F468A2">
        <w:rPr>
          <w:rFonts w:ascii="Arial" w:hAnsi="Arial" w:cs="Arial"/>
          <w:color w:val="000000" w:themeColor="text1"/>
          <w:lang w:val="en-GB"/>
        </w:rPr>
        <w:t>A</w:t>
      </w:r>
      <w:r w:rsidRPr="00F468A2">
        <w:rPr>
          <w:rFonts w:ascii="Arial" w:hAnsi="Arial" w:cs="Arial"/>
          <w:color w:val="000000" w:themeColor="text1"/>
          <w:lang w:val="en-GB"/>
        </w:rPr>
        <w:t>s the days progressed</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the acceptability index gradually decreased, from the first to the fourteenth day. In case of ambient temperature, </w:t>
      </w:r>
      <w:r w:rsidR="00C06488" w:rsidRPr="00F468A2">
        <w:rPr>
          <w:rFonts w:ascii="Arial" w:hAnsi="Arial" w:cs="Arial"/>
          <w:color w:val="000000" w:themeColor="text1"/>
          <w:lang w:val="en-GB"/>
        </w:rPr>
        <w:t xml:space="preserve">the </w:t>
      </w:r>
      <w:r w:rsidRPr="00F468A2">
        <w:rPr>
          <w:rFonts w:ascii="Arial" w:hAnsi="Arial" w:cs="Arial"/>
          <w:color w:val="000000" w:themeColor="text1"/>
          <w:lang w:val="en-GB"/>
        </w:rPr>
        <w:t>highest acceptability index was seen in AT1 (castor oil)</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followed by AT5 (aloe vera). As on fourteenth day the acceptability index percentage was maximum in AT1 (85.9%) followed by AT5 (72.1%) and the least was seen in AT3 (46.8%), the acceptability index of AC (control), AT2 (coconut oil) and AT4 (refined sunflower oil) were not recorded as they had already decayed and were no longer acceptable. Control showed the lowest acceptability index </w:t>
      </w:r>
      <w:r w:rsidR="00C06488" w:rsidRPr="00F468A2">
        <w:rPr>
          <w:rFonts w:ascii="Arial" w:hAnsi="Arial" w:cs="Arial"/>
          <w:color w:val="000000" w:themeColor="text1"/>
          <w:lang w:val="en-GB"/>
        </w:rPr>
        <w:t>on</w:t>
      </w:r>
      <w:r w:rsidRPr="00F468A2">
        <w:rPr>
          <w:rFonts w:ascii="Arial" w:hAnsi="Arial" w:cs="Arial"/>
          <w:color w:val="000000" w:themeColor="text1"/>
          <w:lang w:val="en-GB"/>
        </w:rPr>
        <w:t xml:space="preserve"> all the storage days. In case of cold temperature storage, from the first to the </w:t>
      </w:r>
      <w:r w:rsidR="00C06488" w:rsidRPr="00F468A2">
        <w:rPr>
          <w:rFonts w:ascii="Arial" w:hAnsi="Arial" w:cs="Arial"/>
          <w:color w:val="000000" w:themeColor="text1"/>
          <w:lang w:val="en-GB"/>
        </w:rPr>
        <w:t>twenty-eighth</w:t>
      </w:r>
      <w:r w:rsidRPr="00F468A2">
        <w:rPr>
          <w:rFonts w:ascii="Arial" w:hAnsi="Arial" w:cs="Arial"/>
          <w:color w:val="000000" w:themeColor="text1"/>
          <w:lang w:val="en-GB"/>
        </w:rPr>
        <w:t xml:space="preserve"> day, </w:t>
      </w:r>
      <w:r w:rsidR="00C06488" w:rsidRPr="00F468A2">
        <w:rPr>
          <w:rFonts w:ascii="Arial" w:hAnsi="Arial" w:cs="Arial"/>
          <w:color w:val="000000" w:themeColor="text1"/>
          <w:lang w:val="en-GB"/>
        </w:rPr>
        <w:t xml:space="preserve">the </w:t>
      </w:r>
      <w:r w:rsidRPr="00F468A2">
        <w:rPr>
          <w:rFonts w:ascii="Arial" w:hAnsi="Arial" w:cs="Arial"/>
          <w:color w:val="000000" w:themeColor="text1"/>
          <w:lang w:val="en-GB"/>
        </w:rPr>
        <w:t>highest acceptability index was seen in CT1 (castor oil)</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followed by CT5 (aloe vera). </w:t>
      </w:r>
      <w:r w:rsidR="00C06488" w:rsidRPr="00F468A2">
        <w:rPr>
          <w:rFonts w:ascii="Arial" w:hAnsi="Arial" w:cs="Arial"/>
          <w:color w:val="000000" w:themeColor="text1"/>
          <w:lang w:val="en-GB"/>
        </w:rPr>
        <w:t>On the</w:t>
      </w:r>
      <w:r w:rsidRPr="00F468A2">
        <w:rPr>
          <w:rFonts w:ascii="Arial" w:hAnsi="Arial" w:cs="Arial"/>
          <w:color w:val="000000" w:themeColor="text1"/>
          <w:lang w:val="en-GB"/>
        </w:rPr>
        <w:t xml:space="preserve"> </w:t>
      </w:r>
      <w:r w:rsidR="004D589C" w:rsidRPr="00F468A2">
        <w:rPr>
          <w:rFonts w:ascii="Arial" w:hAnsi="Arial" w:cs="Arial"/>
          <w:color w:val="000000" w:themeColor="text1"/>
          <w:lang w:val="en-GB"/>
        </w:rPr>
        <w:t>twenty-eighth</w:t>
      </w:r>
      <w:r w:rsidRPr="00F468A2">
        <w:rPr>
          <w:rFonts w:ascii="Arial" w:hAnsi="Arial" w:cs="Arial"/>
          <w:color w:val="000000" w:themeColor="text1"/>
          <w:lang w:val="en-GB"/>
        </w:rPr>
        <w:t xml:space="preserve"> day</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the acceptability index percentage was maximum in CT1 (86.5%)</w:t>
      </w:r>
      <w:r w:rsidR="00C06488" w:rsidRPr="00F468A2">
        <w:rPr>
          <w:rFonts w:ascii="Arial" w:hAnsi="Arial" w:cs="Arial"/>
          <w:color w:val="000000" w:themeColor="text1"/>
          <w:lang w:val="en-GB"/>
        </w:rPr>
        <w:t>,</w:t>
      </w:r>
      <w:r w:rsidRPr="00F468A2">
        <w:rPr>
          <w:rFonts w:ascii="Arial" w:hAnsi="Arial" w:cs="Arial"/>
          <w:color w:val="000000" w:themeColor="text1"/>
          <w:lang w:val="en-GB"/>
        </w:rPr>
        <w:t xml:space="preserve"> followed by CT5 (83.7%) and the least was seen in </w:t>
      </w:r>
      <w:r w:rsidR="00C06488" w:rsidRPr="00F468A2">
        <w:rPr>
          <w:rFonts w:ascii="Arial" w:hAnsi="Arial" w:cs="Arial"/>
          <w:color w:val="000000" w:themeColor="text1"/>
          <w:lang w:val="en-GB"/>
        </w:rPr>
        <w:t xml:space="preserve">the </w:t>
      </w:r>
      <w:r w:rsidRPr="00F468A2">
        <w:rPr>
          <w:rFonts w:ascii="Arial" w:hAnsi="Arial" w:cs="Arial"/>
          <w:color w:val="000000" w:themeColor="text1"/>
          <w:lang w:val="en-GB"/>
        </w:rPr>
        <w:t>control (32.5%). This may be due to the surface barrier properties of castor oil and the antimicrobial properties of aloe vera</w:t>
      </w:r>
      <w:r w:rsidR="00981712" w:rsidRPr="00F468A2">
        <w:rPr>
          <w:rFonts w:ascii="Arial" w:hAnsi="Arial" w:cs="Arial"/>
          <w:color w:val="000000" w:themeColor="text1"/>
          <w:lang w:val="en-GB"/>
        </w:rPr>
        <w:t xml:space="preserve"> gel</w:t>
      </w:r>
      <w:r w:rsidRPr="00F468A2">
        <w:rPr>
          <w:rFonts w:ascii="Arial" w:hAnsi="Arial" w:cs="Arial"/>
          <w:color w:val="000000" w:themeColor="text1"/>
          <w:lang w:val="en-GB"/>
        </w:rPr>
        <w:t>.</w:t>
      </w:r>
    </w:p>
    <w:p w14:paraId="3FDFD1C4" w14:textId="77777777" w:rsidR="00F03AD5" w:rsidRPr="00F468A2" w:rsidRDefault="00F03AD5" w:rsidP="00F03AD5">
      <w:pPr>
        <w:autoSpaceDE w:val="0"/>
        <w:autoSpaceDN w:val="0"/>
        <w:adjustRightInd w:val="0"/>
        <w:jc w:val="both"/>
        <w:rPr>
          <w:rFonts w:ascii="Arial" w:hAnsi="Arial" w:cs="Arial"/>
          <w:color w:val="000000" w:themeColor="text1"/>
          <w:lang w:val="en-GB"/>
        </w:rPr>
      </w:pPr>
    </w:p>
    <w:p w14:paraId="7C2EE4DF" w14:textId="77777777" w:rsidR="00790ADA" w:rsidRPr="00F468A2" w:rsidRDefault="00790ADA" w:rsidP="00441B6F">
      <w:pPr>
        <w:pStyle w:val="Body"/>
        <w:spacing w:after="0"/>
        <w:rPr>
          <w:rFonts w:ascii="Arial" w:hAnsi="Arial" w:cs="Arial"/>
        </w:rPr>
      </w:pPr>
    </w:p>
    <w:p w14:paraId="2E0F44C3" w14:textId="3D756C9B" w:rsidR="00B01FCD" w:rsidRPr="00F468A2" w:rsidRDefault="00000F8F" w:rsidP="00441B6F">
      <w:pPr>
        <w:pStyle w:val="ConcHead"/>
        <w:spacing w:after="0"/>
        <w:jc w:val="both"/>
        <w:rPr>
          <w:rFonts w:ascii="Arial" w:hAnsi="Arial" w:cs="Arial"/>
        </w:rPr>
      </w:pPr>
      <w:r w:rsidRPr="00F468A2">
        <w:rPr>
          <w:rFonts w:ascii="Arial" w:hAnsi="Arial" w:cs="Arial"/>
        </w:rPr>
        <w:t xml:space="preserve">4. </w:t>
      </w:r>
      <w:r w:rsidR="00771C5B">
        <w:rPr>
          <w:rFonts w:ascii="Arial" w:hAnsi="Arial" w:cs="Arial"/>
        </w:rPr>
        <w:t>Discussion</w:t>
      </w:r>
    </w:p>
    <w:p w14:paraId="1ACDA929" w14:textId="115DB880" w:rsidR="00790ADA" w:rsidRPr="00F468A2" w:rsidRDefault="00790ADA" w:rsidP="00441B6F">
      <w:pPr>
        <w:pStyle w:val="ConcHead"/>
        <w:spacing w:after="0"/>
        <w:jc w:val="both"/>
        <w:rPr>
          <w:rFonts w:ascii="Arial" w:hAnsi="Arial" w:cs="Arial"/>
        </w:rPr>
      </w:pPr>
    </w:p>
    <w:p w14:paraId="23019261" w14:textId="72B73661" w:rsidR="00AF46BE" w:rsidRPr="00B30B6D" w:rsidRDefault="00632AB3" w:rsidP="00F03AD5">
      <w:pPr>
        <w:pStyle w:val="Body"/>
        <w:rPr>
          <w:rFonts w:ascii="Arial" w:hAnsi="Arial" w:cs="Arial"/>
          <w:b/>
          <w:bCs/>
          <w:lang w:val="en-GB"/>
        </w:rPr>
      </w:pPr>
      <w:r>
        <w:rPr>
          <w:rFonts w:ascii="Arial" w:hAnsi="Arial" w:cs="Arial"/>
          <w:lang w:val="en-GB"/>
        </w:rPr>
        <w:t xml:space="preserve">Among all the different coatings, </w:t>
      </w:r>
      <w:r w:rsidRPr="00F468A2">
        <w:rPr>
          <w:rFonts w:ascii="Arial" w:hAnsi="Arial" w:cs="Arial"/>
          <w:lang w:val="en-GB"/>
        </w:rPr>
        <w:t>the least percentage loss</w:t>
      </w:r>
      <w:r>
        <w:rPr>
          <w:rFonts w:ascii="Arial" w:hAnsi="Arial" w:cs="Arial"/>
          <w:lang w:val="en-GB"/>
        </w:rPr>
        <w:t xml:space="preserve"> in weight (PLW) was observed in </w:t>
      </w:r>
      <w:r w:rsidRPr="00F468A2">
        <w:rPr>
          <w:rFonts w:ascii="Arial" w:hAnsi="Arial" w:cs="Arial"/>
          <w:lang w:val="en-GB"/>
        </w:rPr>
        <w:t>castor oil</w:t>
      </w:r>
      <w:r>
        <w:rPr>
          <w:rFonts w:ascii="Arial" w:hAnsi="Arial" w:cs="Arial"/>
          <w:lang w:val="en-GB"/>
        </w:rPr>
        <w:t xml:space="preserve"> </w:t>
      </w:r>
      <w:r w:rsidR="00CD7138" w:rsidRPr="00F468A2">
        <w:rPr>
          <w:rFonts w:ascii="Arial" w:hAnsi="Arial" w:cs="Arial"/>
          <w:lang w:val="en-GB"/>
        </w:rPr>
        <w:t>(AT1</w:t>
      </w:r>
      <w:r w:rsidR="00CD7138">
        <w:rPr>
          <w:rFonts w:ascii="Arial" w:hAnsi="Arial" w:cs="Arial"/>
          <w:lang w:val="en-GB"/>
        </w:rPr>
        <w:t xml:space="preserve"> and </w:t>
      </w:r>
      <w:r w:rsidR="00CD7138" w:rsidRPr="00F468A2">
        <w:rPr>
          <w:rFonts w:ascii="Arial" w:hAnsi="Arial" w:cs="Arial"/>
          <w:lang w:val="en-GB"/>
        </w:rPr>
        <w:t xml:space="preserve">CT1) </w:t>
      </w:r>
      <w:r w:rsidRPr="00F468A2">
        <w:rPr>
          <w:rFonts w:ascii="Arial" w:hAnsi="Arial" w:cs="Arial"/>
          <w:lang w:val="en-GB"/>
        </w:rPr>
        <w:t>treated guava sample</w:t>
      </w:r>
      <w:r>
        <w:rPr>
          <w:rFonts w:ascii="Arial" w:hAnsi="Arial" w:cs="Arial"/>
          <w:lang w:val="en-GB"/>
        </w:rPr>
        <w:t xml:space="preserve">s, </w:t>
      </w:r>
      <w:r w:rsidRPr="00F468A2">
        <w:rPr>
          <w:rFonts w:ascii="Arial" w:hAnsi="Arial" w:cs="Arial"/>
          <w:lang w:val="en-GB"/>
        </w:rPr>
        <w:t>followed by aloe vera gel</w:t>
      </w:r>
      <w:r>
        <w:rPr>
          <w:rFonts w:ascii="Arial" w:hAnsi="Arial" w:cs="Arial"/>
          <w:lang w:val="en-GB"/>
        </w:rPr>
        <w:t xml:space="preserve"> </w:t>
      </w:r>
      <w:r w:rsidRPr="00F468A2">
        <w:rPr>
          <w:rFonts w:ascii="Arial" w:hAnsi="Arial" w:cs="Arial"/>
          <w:lang w:val="en-GB"/>
        </w:rPr>
        <w:t>and olive oil</w:t>
      </w:r>
      <w:r>
        <w:rPr>
          <w:rFonts w:ascii="Arial" w:hAnsi="Arial" w:cs="Arial"/>
          <w:lang w:val="en-GB"/>
        </w:rPr>
        <w:t xml:space="preserve"> </w:t>
      </w:r>
      <w:r w:rsidRPr="00F468A2">
        <w:rPr>
          <w:rFonts w:ascii="Arial" w:hAnsi="Arial" w:cs="Arial"/>
          <w:lang w:val="en-GB"/>
        </w:rPr>
        <w:t>treated guava sample</w:t>
      </w:r>
      <w:r>
        <w:rPr>
          <w:rFonts w:ascii="Arial" w:hAnsi="Arial" w:cs="Arial"/>
          <w:lang w:val="en-GB"/>
        </w:rPr>
        <w:t>s in both ambient and cold temperatures</w:t>
      </w:r>
      <w:r w:rsidR="00B217F5">
        <w:rPr>
          <w:rFonts w:ascii="Arial" w:hAnsi="Arial" w:cs="Arial"/>
          <w:lang w:val="en-GB"/>
        </w:rPr>
        <w:t>.</w:t>
      </w:r>
      <w:r w:rsidRPr="00632AB3">
        <w:rPr>
          <w:rFonts w:ascii="Arial" w:hAnsi="Arial" w:cs="Arial"/>
          <w:lang w:val="en-GB"/>
        </w:rPr>
        <w:t xml:space="preserve"> </w:t>
      </w:r>
      <w:r w:rsidRPr="00F468A2">
        <w:rPr>
          <w:rFonts w:ascii="Arial" w:hAnsi="Arial" w:cs="Arial"/>
          <w:lang w:val="en-GB"/>
        </w:rPr>
        <w:t xml:space="preserve">The results corresponded to the results of Joshi and Roy (1985) in mango and Pandey </w:t>
      </w:r>
      <w:r w:rsidRPr="00F468A2">
        <w:rPr>
          <w:rFonts w:ascii="Arial" w:hAnsi="Arial" w:cs="Arial"/>
          <w:i/>
          <w:iCs/>
          <w:lang w:val="en-GB"/>
        </w:rPr>
        <w:t xml:space="preserve">et al. </w:t>
      </w:r>
      <w:r w:rsidRPr="00F468A2">
        <w:rPr>
          <w:rFonts w:ascii="Arial" w:hAnsi="Arial" w:cs="Arial"/>
          <w:lang w:val="en-GB"/>
        </w:rPr>
        <w:t>(2006) on apple.</w:t>
      </w:r>
      <w:r>
        <w:rPr>
          <w:rFonts w:ascii="Arial" w:hAnsi="Arial" w:cs="Arial"/>
          <w:b/>
          <w:bCs/>
          <w:lang w:val="en-GB"/>
        </w:rPr>
        <w:t xml:space="preserve"> </w:t>
      </w:r>
      <w:r w:rsidRPr="00F468A2">
        <w:rPr>
          <w:rFonts w:ascii="Arial" w:hAnsi="Arial" w:cs="Arial"/>
          <w:lang w:val="en-GB"/>
        </w:rPr>
        <w:t>The least percentage increase in TSS was seen in castor oil (AT1</w:t>
      </w:r>
      <w:r w:rsidR="00CD7138">
        <w:rPr>
          <w:rFonts w:ascii="Arial" w:hAnsi="Arial" w:cs="Arial"/>
          <w:lang w:val="en-GB"/>
        </w:rPr>
        <w:t xml:space="preserve"> and </w:t>
      </w:r>
      <w:r w:rsidR="00CD7138" w:rsidRPr="00F468A2">
        <w:rPr>
          <w:rFonts w:ascii="Arial" w:hAnsi="Arial" w:cs="Arial"/>
          <w:lang w:val="en-GB"/>
        </w:rPr>
        <w:t>CT1</w:t>
      </w:r>
      <w:r w:rsidRPr="00F468A2">
        <w:rPr>
          <w:rFonts w:ascii="Arial" w:hAnsi="Arial" w:cs="Arial"/>
          <w:lang w:val="en-GB"/>
        </w:rPr>
        <w:t>) treated guava sample</w:t>
      </w:r>
      <w:r>
        <w:rPr>
          <w:rFonts w:ascii="Arial" w:hAnsi="Arial" w:cs="Arial"/>
          <w:lang w:val="en-GB"/>
        </w:rPr>
        <w:t>s in both ambient and cold temperatures</w:t>
      </w:r>
      <w:r w:rsidRPr="00F468A2">
        <w:rPr>
          <w:rFonts w:ascii="Arial" w:hAnsi="Arial" w:cs="Arial"/>
          <w:lang w:val="en-GB"/>
        </w:rPr>
        <w:t>.</w:t>
      </w:r>
      <w:r w:rsidR="00CD7138">
        <w:rPr>
          <w:rFonts w:ascii="Arial" w:hAnsi="Arial" w:cs="Arial"/>
          <w:lang w:val="en-GB"/>
        </w:rPr>
        <w:t xml:space="preserve"> </w:t>
      </w:r>
      <w:r w:rsidRPr="00F468A2">
        <w:rPr>
          <w:rFonts w:ascii="Arial" w:hAnsi="Arial" w:cs="Arial"/>
          <w:color w:val="000000" w:themeColor="text1"/>
          <w:lang w:val="en-GB"/>
        </w:rPr>
        <w:t>The findings of this investigation are in conformance with the earlier findings of Panwar (1980) in Ber.</w:t>
      </w:r>
      <w:r w:rsidR="00B217F5">
        <w:rPr>
          <w:rFonts w:ascii="Arial" w:hAnsi="Arial" w:cs="Arial"/>
          <w:b/>
          <w:bCs/>
          <w:lang w:val="en-GB"/>
        </w:rPr>
        <w:t xml:space="preserve"> </w:t>
      </w:r>
      <w:r w:rsidR="00B217F5" w:rsidRPr="00F468A2">
        <w:rPr>
          <w:rFonts w:ascii="Arial" w:hAnsi="Arial" w:cs="Arial"/>
          <w:lang w:val="en-GB"/>
        </w:rPr>
        <w:t xml:space="preserve">The lowest microbial growth and </w:t>
      </w:r>
      <w:r w:rsidR="00B217F5">
        <w:rPr>
          <w:rFonts w:ascii="Arial" w:hAnsi="Arial" w:cs="Arial"/>
          <w:lang w:val="en-GB"/>
        </w:rPr>
        <w:t>m</w:t>
      </w:r>
      <w:r w:rsidR="00B217F5" w:rsidRPr="00F468A2">
        <w:rPr>
          <w:rFonts w:ascii="Arial" w:hAnsi="Arial" w:cs="Arial"/>
          <w:lang w:val="en-GB"/>
        </w:rPr>
        <w:t>aximum shelf life were seen in guava samples</w:t>
      </w:r>
      <w:r w:rsidR="00B217F5">
        <w:rPr>
          <w:rFonts w:ascii="Arial" w:hAnsi="Arial" w:cs="Arial"/>
          <w:lang w:val="en-GB"/>
        </w:rPr>
        <w:t xml:space="preserve"> </w:t>
      </w:r>
      <w:r w:rsidR="00B217F5" w:rsidRPr="00F468A2">
        <w:rPr>
          <w:rFonts w:ascii="Arial" w:hAnsi="Arial" w:cs="Arial"/>
          <w:lang w:val="en-GB"/>
        </w:rPr>
        <w:t>treated</w:t>
      </w:r>
      <w:r w:rsidR="00B217F5">
        <w:rPr>
          <w:rFonts w:ascii="Arial" w:hAnsi="Arial" w:cs="Arial"/>
          <w:lang w:val="en-GB"/>
        </w:rPr>
        <w:t xml:space="preserve"> with</w:t>
      </w:r>
      <w:r w:rsidR="00B217F5" w:rsidRPr="00F468A2">
        <w:rPr>
          <w:rFonts w:ascii="Arial" w:hAnsi="Arial" w:cs="Arial"/>
          <w:lang w:val="en-GB"/>
        </w:rPr>
        <w:t xml:space="preserve"> castor oil,</w:t>
      </w:r>
      <w:r w:rsidR="00B217F5" w:rsidRPr="00B217F5">
        <w:rPr>
          <w:rFonts w:ascii="Arial" w:hAnsi="Arial" w:cs="Arial"/>
          <w:lang w:val="en-GB"/>
        </w:rPr>
        <w:t xml:space="preserve"> </w:t>
      </w:r>
      <w:r w:rsidR="00B217F5" w:rsidRPr="00F468A2">
        <w:rPr>
          <w:rFonts w:ascii="Arial" w:hAnsi="Arial" w:cs="Arial"/>
          <w:lang w:val="en-GB"/>
        </w:rPr>
        <w:t xml:space="preserve">aloe vera gel </w:t>
      </w:r>
      <w:r w:rsidR="00B217F5">
        <w:rPr>
          <w:rFonts w:ascii="Arial" w:hAnsi="Arial" w:cs="Arial"/>
          <w:lang w:val="en-GB"/>
        </w:rPr>
        <w:t xml:space="preserve">and </w:t>
      </w:r>
      <w:r w:rsidR="00B217F5" w:rsidRPr="00F468A2">
        <w:rPr>
          <w:rFonts w:ascii="Arial" w:hAnsi="Arial" w:cs="Arial"/>
          <w:lang w:val="en-GB"/>
        </w:rPr>
        <w:t xml:space="preserve">olive oil </w:t>
      </w:r>
      <w:r w:rsidR="00B217F5">
        <w:rPr>
          <w:rFonts w:ascii="Arial" w:hAnsi="Arial" w:cs="Arial"/>
          <w:lang w:val="en-GB"/>
        </w:rPr>
        <w:t>in both ambient (13 days) and cold (28 days) temperatures.</w:t>
      </w:r>
      <w:r w:rsidR="00351CD6">
        <w:rPr>
          <w:rFonts w:ascii="Arial" w:hAnsi="Arial" w:cs="Arial"/>
          <w:lang w:val="en-GB"/>
        </w:rPr>
        <w:t xml:space="preserve"> </w:t>
      </w:r>
      <w:r w:rsidR="00B30B6D">
        <w:rPr>
          <w:rFonts w:ascii="Arial" w:hAnsi="Arial" w:cs="Arial"/>
          <w:lang w:val="en-GB"/>
        </w:rPr>
        <w:t xml:space="preserve">Considering the </w:t>
      </w:r>
      <w:r w:rsidR="00B30B6D" w:rsidRPr="00F468A2">
        <w:rPr>
          <w:rFonts w:ascii="Arial" w:hAnsi="Arial" w:cs="Arial"/>
          <w:lang w:val="en-GB"/>
        </w:rPr>
        <w:t>disease incidence and decay percentage</w:t>
      </w:r>
      <w:r w:rsidR="00F03AD5" w:rsidRPr="00F468A2">
        <w:rPr>
          <w:rFonts w:ascii="Arial" w:hAnsi="Arial" w:cs="Arial"/>
          <w:lang w:val="en-GB"/>
        </w:rPr>
        <w:t xml:space="preserve">, </w:t>
      </w:r>
      <w:r>
        <w:rPr>
          <w:rFonts w:ascii="Arial" w:hAnsi="Arial" w:cs="Arial"/>
          <w:lang w:val="en-GB"/>
        </w:rPr>
        <w:t>t</w:t>
      </w:r>
      <w:r w:rsidR="00F03AD5" w:rsidRPr="00F468A2">
        <w:rPr>
          <w:rFonts w:ascii="Arial" w:hAnsi="Arial" w:cs="Arial"/>
          <w:lang w:val="en-GB"/>
        </w:rPr>
        <w:t xml:space="preserve">he lowest disease incidence and decay percentage in treated guava </w:t>
      </w:r>
      <w:r w:rsidR="004D589C" w:rsidRPr="00F468A2">
        <w:rPr>
          <w:rFonts w:ascii="Arial" w:hAnsi="Arial" w:cs="Arial"/>
          <w:lang w:val="en-GB"/>
        </w:rPr>
        <w:t>samples</w:t>
      </w:r>
      <w:r w:rsidR="00B30B6D">
        <w:rPr>
          <w:rFonts w:ascii="Arial" w:hAnsi="Arial" w:cs="Arial"/>
          <w:lang w:val="en-GB"/>
        </w:rPr>
        <w:t xml:space="preserve"> at </w:t>
      </w:r>
      <w:r w:rsidR="00B30B6D" w:rsidRPr="00F468A2">
        <w:rPr>
          <w:rFonts w:ascii="Arial" w:hAnsi="Arial" w:cs="Arial"/>
          <w:lang w:val="en-GB"/>
        </w:rPr>
        <w:t>ambient temperature</w:t>
      </w:r>
      <w:r w:rsidR="00F03AD5" w:rsidRPr="00F468A2">
        <w:rPr>
          <w:rFonts w:ascii="Arial" w:hAnsi="Arial" w:cs="Arial"/>
          <w:lang w:val="en-GB"/>
        </w:rPr>
        <w:t xml:space="preserve"> was observed</w:t>
      </w:r>
      <w:r w:rsidR="00F03AD5" w:rsidRPr="00F468A2">
        <w:rPr>
          <w:rFonts w:ascii="Arial" w:hAnsi="Arial" w:cs="Arial"/>
          <w:b/>
          <w:bCs/>
          <w:lang w:val="en-GB"/>
        </w:rPr>
        <w:t xml:space="preserve"> </w:t>
      </w:r>
      <w:r w:rsidR="00F03AD5" w:rsidRPr="00F468A2">
        <w:rPr>
          <w:rFonts w:ascii="Arial" w:hAnsi="Arial" w:cs="Arial"/>
          <w:lang w:val="en-GB"/>
        </w:rPr>
        <w:t>in castor oil (AT1)</w:t>
      </w:r>
      <w:r w:rsidR="004D589C" w:rsidRPr="00F468A2">
        <w:rPr>
          <w:rFonts w:ascii="Arial" w:hAnsi="Arial" w:cs="Arial"/>
          <w:lang w:val="en-GB"/>
        </w:rPr>
        <w:t>,</w:t>
      </w:r>
      <w:r w:rsidR="00F03AD5" w:rsidRPr="00F468A2">
        <w:rPr>
          <w:rFonts w:ascii="Arial" w:hAnsi="Arial" w:cs="Arial"/>
          <w:lang w:val="en-GB"/>
        </w:rPr>
        <w:t xml:space="preserve"> followed by aloe </w:t>
      </w:r>
      <w:r w:rsidR="004D589C" w:rsidRPr="00F468A2">
        <w:rPr>
          <w:rFonts w:ascii="Arial" w:hAnsi="Arial" w:cs="Arial"/>
          <w:lang w:val="en-GB"/>
        </w:rPr>
        <w:t>vera gel-treated</w:t>
      </w:r>
      <w:r w:rsidR="00F03AD5" w:rsidRPr="00F468A2">
        <w:rPr>
          <w:rFonts w:ascii="Arial" w:hAnsi="Arial" w:cs="Arial"/>
          <w:lang w:val="en-GB"/>
        </w:rPr>
        <w:t xml:space="preserve"> (AT5) treated guava samples</w:t>
      </w:r>
      <w:r w:rsidR="00B30B6D">
        <w:rPr>
          <w:rFonts w:ascii="Arial" w:hAnsi="Arial" w:cs="Arial"/>
          <w:lang w:val="en-GB"/>
        </w:rPr>
        <w:t xml:space="preserve"> and in </w:t>
      </w:r>
      <w:r w:rsidR="00B30B6D" w:rsidRPr="00F468A2">
        <w:rPr>
          <w:rFonts w:ascii="Arial" w:hAnsi="Arial" w:cs="Arial"/>
          <w:lang w:val="en-GB"/>
        </w:rPr>
        <w:t>cold temperature</w:t>
      </w:r>
      <w:r w:rsidR="00B30B6D">
        <w:rPr>
          <w:rFonts w:ascii="Arial" w:hAnsi="Arial" w:cs="Arial"/>
          <w:lang w:val="en-GB"/>
        </w:rPr>
        <w:t>, t</w:t>
      </w:r>
      <w:r w:rsidR="00B30B6D" w:rsidRPr="00F468A2">
        <w:rPr>
          <w:rFonts w:ascii="Arial" w:hAnsi="Arial" w:cs="Arial"/>
          <w:lang w:val="en-GB"/>
        </w:rPr>
        <w:t>he lowest disease incidence and decay percentage was observed</w:t>
      </w:r>
      <w:r w:rsidR="00B30B6D" w:rsidRPr="00F468A2">
        <w:rPr>
          <w:rFonts w:ascii="Arial" w:hAnsi="Arial" w:cs="Arial"/>
          <w:b/>
          <w:bCs/>
          <w:lang w:val="en-GB"/>
        </w:rPr>
        <w:t xml:space="preserve"> </w:t>
      </w:r>
      <w:r w:rsidR="00B30B6D" w:rsidRPr="00F468A2">
        <w:rPr>
          <w:rFonts w:ascii="Arial" w:hAnsi="Arial" w:cs="Arial"/>
          <w:lang w:val="en-GB"/>
        </w:rPr>
        <w:t>in castor oil (CT1), aloe vera gel-treated (CT5), and olive oil (CT3) treated guava samples</w:t>
      </w:r>
      <w:r w:rsidR="00B30B6D">
        <w:rPr>
          <w:rFonts w:ascii="Arial" w:hAnsi="Arial" w:cs="Arial"/>
          <w:lang w:val="en-GB"/>
        </w:rPr>
        <w:t xml:space="preserve"> which may be due to the barrier properties of castor oil and olive oil and antimicrobial properties of aloe vera gel.</w:t>
      </w:r>
      <w:r w:rsidR="00B30B6D">
        <w:rPr>
          <w:rFonts w:ascii="Arial" w:hAnsi="Arial" w:cs="Arial"/>
          <w:b/>
          <w:bCs/>
          <w:lang w:val="en-GB"/>
        </w:rPr>
        <w:t xml:space="preserve"> </w:t>
      </w:r>
      <w:r w:rsidR="00F03AD5" w:rsidRPr="00F468A2">
        <w:rPr>
          <w:rFonts w:ascii="Arial" w:hAnsi="Arial" w:cs="Arial"/>
          <w:lang w:val="en-GB"/>
        </w:rPr>
        <w:t>At the end of the storage period (14 days) guava stored at ambient temperature</w:t>
      </w:r>
      <w:r w:rsidR="00B30B6D">
        <w:rPr>
          <w:rFonts w:ascii="Arial" w:hAnsi="Arial" w:cs="Arial"/>
          <w:lang w:val="en-GB"/>
        </w:rPr>
        <w:t>, samples</w:t>
      </w:r>
      <w:r w:rsidR="00F03AD5" w:rsidRPr="00F468A2">
        <w:rPr>
          <w:rFonts w:ascii="Arial" w:hAnsi="Arial" w:cs="Arial"/>
          <w:lang w:val="en-GB"/>
        </w:rPr>
        <w:t xml:space="preserve"> treated with castor oil (AT1) showed the highest percentage of acceptability index followed by aloe vera (AT5) and the least was seen in olive oil treated guava sample (AT3) whereas control (AC), coconut oil (AT2) and refined sunflower oil (AT4) treated guava sample had decayed on the fourteenth day and were unfit for consumption.</w:t>
      </w:r>
      <w:r w:rsidR="00B30B6D">
        <w:rPr>
          <w:rFonts w:ascii="Arial" w:hAnsi="Arial" w:cs="Arial"/>
          <w:lang w:val="en-GB"/>
        </w:rPr>
        <w:t xml:space="preserve"> And at the </w:t>
      </w:r>
      <w:r w:rsidR="00F03AD5" w:rsidRPr="00F468A2">
        <w:rPr>
          <w:rFonts w:ascii="Arial" w:hAnsi="Arial" w:cs="Arial"/>
          <w:lang w:val="en-GB"/>
        </w:rPr>
        <w:t>end of the storage period (28 days)</w:t>
      </w:r>
      <w:r w:rsidR="00B30B6D">
        <w:rPr>
          <w:rFonts w:ascii="Arial" w:hAnsi="Arial" w:cs="Arial"/>
          <w:lang w:val="en-GB"/>
        </w:rPr>
        <w:t xml:space="preserve"> of</w:t>
      </w:r>
      <w:r w:rsidR="00F03AD5" w:rsidRPr="00F468A2">
        <w:rPr>
          <w:rFonts w:ascii="Arial" w:hAnsi="Arial" w:cs="Arial"/>
          <w:lang w:val="en-GB"/>
        </w:rPr>
        <w:t xml:space="preserve"> guava stored at cold temperature</w:t>
      </w:r>
      <w:r w:rsidR="00B30B6D">
        <w:rPr>
          <w:rFonts w:ascii="Arial" w:hAnsi="Arial" w:cs="Arial"/>
          <w:lang w:val="en-GB"/>
        </w:rPr>
        <w:t xml:space="preserve">, samples </w:t>
      </w:r>
      <w:r w:rsidR="00F03AD5" w:rsidRPr="00F468A2">
        <w:rPr>
          <w:rFonts w:ascii="Arial" w:hAnsi="Arial" w:cs="Arial"/>
          <w:lang w:val="en-GB"/>
        </w:rPr>
        <w:t>treated with castor oil (CT1) showed the highest percentage of acceptability index</w:t>
      </w:r>
      <w:r w:rsidR="00951339" w:rsidRPr="00F468A2">
        <w:rPr>
          <w:rFonts w:ascii="Arial" w:hAnsi="Arial" w:cs="Arial"/>
          <w:lang w:val="en-GB"/>
        </w:rPr>
        <w:t>,</w:t>
      </w:r>
      <w:r w:rsidR="00F03AD5" w:rsidRPr="00F468A2">
        <w:rPr>
          <w:rFonts w:ascii="Arial" w:hAnsi="Arial" w:cs="Arial"/>
          <w:lang w:val="en-GB"/>
        </w:rPr>
        <w:t xml:space="preserve"> followed by aloe vera (CT5)</w:t>
      </w:r>
      <w:r w:rsidR="00B30B6D">
        <w:rPr>
          <w:rFonts w:ascii="Arial" w:hAnsi="Arial" w:cs="Arial"/>
          <w:lang w:val="en-GB"/>
        </w:rPr>
        <w:t>.</w:t>
      </w:r>
    </w:p>
    <w:p w14:paraId="194262E7" w14:textId="77777777" w:rsidR="00B97CB5" w:rsidRDefault="00B97CB5" w:rsidP="00065115">
      <w:pPr>
        <w:pStyle w:val="ConcHead"/>
        <w:spacing w:after="0"/>
        <w:jc w:val="both"/>
        <w:rPr>
          <w:rFonts w:ascii="Arial" w:hAnsi="Arial" w:cs="Arial"/>
        </w:rPr>
      </w:pPr>
    </w:p>
    <w:p w14:paraId="70DF46E7" w14:textId="7F2067FD" w:rsidR="00065115" w:rsidRDefault="00065115" w:rsidP="00065115">
      <w:pPr>
        <w:pStyle w:val="ConcHead"/>
        <w:spacing w:after="0"/>
        <w:jc w:val="both"/>
        <w:rPr>
          <w:rFonts w:ascii="Arial" w:hAnsi="Arial" w:cs="Arial"/>
        </w:rPr>
      </w:pPr>
      <w:r>
        <w:rPr>
          <w:rFonts w:ascii="Arial" w:hAnsi="Arial" w:cs="Arial"/>
        </w:rPr>
        <w:t>Conclusion:</w:t>
      </w:r>
    </w:p>
    <w:p w14:paraId="2F78FDA1" w14:textId="77777777" w:rsidR="00065115" w:rsidRPr="00F468A2" w:rsidRDefault="00065115" w:rsidP="00065115">
      <w:pPr>
        <w:pStyle w:val="ConcHead"/>
        <w:spacing w:after="0"/>
        <w:jc w:val="both"/>
        <w:rPr>
          <w:rFonts w:ascii="Arial" w:hAnsi="Arial" w:cs="Arial"/>
        </w:rPr>
      </w:pPr>
    </w:p>
    <w:p w14:paraId="5ECB0F5A" w14:textId="15357CB0" w:rsidR="00371FB6" w:rsidRPr="00F468A2" w:rsidRDefault="00AF46BE" w:rsidP="00F03AD5">
      <w:pPr>
        <w:pStyle w:val="Body"/>
        <w:rPr>
          <w:rFonts w:ascii="Arial" w:hAnsi="Arial" w:cs="Arial"/>
          <w:lang w:val="en-GB"/>
        </w:rPr>
      </w:pPr>
      <w:r>
        <w:rPr>
          <w:rFonts w:ascii="Arial" w:hAnsi="Arial" w:cs="Arial"/>
          <w:lang w:val="en-GB"/>
        </w:rPr>
        <w:t>It</w:t>
      </w:r>
      <w:r w:rsidR="00F03AD5" w:rsidRPr="00F468A2">
        <w:rPr>
          <w:rFonts w:ascii="Arial" w:hAnsi="Arial" w:cs="Arial"/>
          <w:lang w:val="en-GB"/>
        </w:rPr>
        <w:t xml:space="preserve"> can be concluded that castor oil coating and </w:t>
      </w:r>
      <w:r w:rsidR="00951339" w:rsidRPr="00F468A2">
        <w:rPr>
          <w:rFonts w:ascii="Arial" w:hAnsi="Arial" w:cs="Arial"/>
          <w:lang w:val="en-GB"/>
        </w:rPr>
        <w:t>aloe vera</w:t>
      </w:r>
      <w:r w:rsidR="00F03AD5" w:rsidRPr="00F468A2">
        <w:rPr>
          <w:rFonts w:ascii="Arial" w:hAnsi="Arial" w:cs="Arial"/>
          <w:lang w:val="en-GB"/>
        </w:rPr>
        <w:t xml:space="preserve"> gel coating showed better barrier properties and can be a sustainable alternative in enhancing the postharvest qualities of the </w:t>
      </w:r>
      <w:r w:rsidR="00F03AD5" w:rsidRPr="00F468A2">
        <w:rPr>
          <w:rFonts w:ascii="Arial" w:hAnsi="Arial" w:cs="Arial"/>
          <w:lang w:val="en-GB"/>
        </w:rPr>
        <w:lastRenderedPageBreak/>
        <w:t xml:space="preserve">guava fruits stored in ambient and cold </w:t>
      </w:r>
      <w:r w:rsidR="00951339" w:rsidRPr="00F468A2">
        <w:rPr>
          <w:rFonts w:ascii="Arial" w:hAnsi="Arial" w:cs="Arial"/>
          <w:lang w:val="en-GB"/>
        </w:rPr>
        <w:t>temperatures</w:t>
      </w:r>
      <w:r w:rsidR="00C71A05" w:rsidRPr="00F468A2">
        <w:rPr>
          <w:rFonts w:ascii="Arial" w:hAnsi="Arial" w:cs="Arial"/>
          <w:lang w:val="en-GB"/>
        </w:rPr>
        <w:t xml:space="preserve"> and ca</w:t>
      </w:r>
      <w:r>
        <w:rPr>
          <w:rFonts w:ascii="Arial" w:hAnsi="Arial" w:cs="Arial"/>
          <w:lang w:val="en-GB"/>
        </w:rPr>
        <w:t>n</w:t>
      </w:r>
      <w:r w:rsidR="00C71A05" w:rsidRPr="00F468A2">
        <w:rPr>
          <w:rFonts w:ascii="Arial" w:hAnsi="Arial" w:cs="Arial"/>
          <w:lang w:val="en-GB"/>
        </w:rPr>
        <w:t xml:space="preserve"> be a great alternative </w:t>
      </w:r>
      <w:r w:rsidR="00C71A05" w:rsidRPr="00F468A2">
        <w:rPr>
          <w:rFonts w:ascii="Arial" w:hAnsi="Arial" w:cs="Arial"/>
        </w:rPr>
        <w:t xml:space="preserve">to </w:t>
      </w:r>
      <w:r w:rsidR="00C71A05" w:rsidRPr="00F468A2">
        <w:rPr>
          <w:rStyle w:val="SubtleEmphasis"/>
          <w:rFonts w:ascii="Arial" w:eastAsia="MS Mincho" w:hAnsi="Arial" w:cs="Arial"/>
          <w:i w:val="0"/>
          <w:iCs w:val="0"/>
          <w:color w:val="000000"/>
        </w:rPr>
        <w:t>synthetic preservatives</w:t>
      </w:r>
      <w:r w:rsidR="00C71A05" w:rsidRPr="00F468A2">
        <w:rPr>
          <w:rFonts w:ascii="Arial" w:hAnsi="Arial" w:cs="Arial"/>
        </w:rPr>
        <w:t xml:space="preserve"> </w:t>
      </w:r>
      <w:r w:rsidR="00F349BC" w:rsidRPr="00F468A2">
        <w:rPr>
          <w:rFonts w:ascii="Arial" w:hAnsi="Arial" w:cs="Arial"/>
        </w:rPr>
        <w:t xml:space="preserve">and toxic chemical treatments used to preserve </w:t>
      </w:r>
      <w:r w:rsidR="00BC3F82">
        <w:rPr>
          <w:rFonts w:ascii="Arial" w:hAnsi="Arial" w:cs="Arial"/>
        </w:rPr>
        <w:t>t</w:t>
      </w:r>
      <w:r w:rsidR="00F349BC" w:rsidRPr="00F468A2">
        <w:rPr>
          <w:rFonts w:ascii="Arial" w:hAnsi="Arial" w:cs="Arial"/>
        </w:rPr>
        <w:t>he fruit.</w:t>
      </w:r>
    </w:p>
    <w:p w14:paraId="78BD381A" w14:textId="0E1E42BF" w:rsidR="00AC6D7B" w:rsidRPr="00F468A2" w:rsidRDefault="00AC6D7B" w:rsidP="00F03AD5">
      <w:pPr>
        <w:pStyle w:val="Body"/>
        <w:rPr>
          <w:rFonts w:ascii="Arial" w:hAnsi="Arial" w:cs="Arial"/>
          <w:lang w:val="en-GB"/>
        </w:rPr>
      </w:pPr>
    </w:p>
    <w:p w14:paraId="35ED893C" w14:textId="77777777" w:rsidR="00DA73A5" w:rsidRPr="00420125" w:rsidRDefault="006C3E68" w:rsidP="006C3E68">
      <w:pPr>
        <w:spacing w:after="200" w:line="276" w:lineRule="auto"/>
        <w:rPr>
          <w:rFonts w:ascii="Arial" w:eastAsia="Calibri" w:hAnsi="Arial" w:cs="Arial"/>
          <w:b/>
          <w:bCs/>
          <w:kern w:val="2"/>
        </w:rPr>
      </w:pPr>
      <w:bookmarkStart w:id="0" w:name="_Hlk197682619"/>
      <w:bookmarkStart w:id="1" w:name="_Hlk180402183"/>
      <w:bookmarkStart w:id="2" w:name="_Hlk183680988"/>
      <w:r w:rsidRPr="00420125">
        <w:rPr>
          <w:rFonts w:ascii="Arial" w:eastAsia="Calibri" w:hAnsi="Arial" w:cs="Arial"/>
          <w:b/>
          <w:bCs/>
          <w:kern w:val="2"/>
        </w:rPr>
        <w:t>Disclaimer (Artificial intelligence)</w:t>
      </w:r>
    </w:p>
    <w:p w14:paraId="123F470C" w14:textId="1A0466EE" w:rsidR="006C3E68" w:rsidRPr="00420125" w:rsidRDefault="006C3E68" w:rsidP="006C3E68">
      <w:pPr>
        <w:spacing w:after="200" w:line="276" w:lineRule="auto"/>
        <w:rPr>
          <w:rFonts w:ascii="Arial" w:eastAsia="Calibri" w:hAnsi="Arial" w:cs="Arial"/>
          <w:b/>
          <w:bCs/>
          <w:kern w:val="2"/>
        </w:rPr>
      </w:pPr>
      <w:r w:rsidRPr="00420125">
        <w:rPr>
          <w:rFonts w:ascii="Arial" w:eastAsia="Calibri" w:hAnsi="Arial" w:cs="Arial"/>
          <w:kern w:val="2"/>
        </w:rPr>
        <w:t xml:space="preserve">Author(s) hereby </w:t>
      </w:r>
      <w:proofErr w:type="gramStart"/>
      <w:r w:rsidR="005E7CEB" w:rsidRPr="00420125">
        <w:rPr>
          <w:rFonts w:ascii="Arial" w:eastAsia="Calibri" w:hAnsi="Arial" w:cs="Arial"/>
          <w:kern w:val="2"/>
        </w:rPr>
        <w:t>declare</w:t>
      </w:r>
      <w:proofErr w:type="gramEnd"/>
      <w:r w:rsidRPr="00420125">
        <w:rPr>
          <w:rFonts w:ascii="Arial" w:eastAsia="Calibri" w:hAnsi="Arial" w:cs="Arial"/>
          <w:kern w:val="2"/>
        </w:rPr>
        <w:t xml:space="preserve"> that NO generative AI technologies such as Large Language Models (ChatGPT, COPILOT, etc.) and text-to-image generators have been used during the writing or editing of this manuscript. </w:t>
      </w:r>
    </w:p>
    <w:bookmarkEnd w:id="0"/>
    <w:bookmarkEnd w:id="1"/>
    <w:bookmarkEnd w:id="2"/>
    <w:p w14:paraId="39F35242" w14:textId="77777777" w:rsidR="00AC6D7B" w:rsidRPr="00F468A2" w:rsidRDefault="00AC6D7B" w:rsidP="00F03AD5">
      <w:pPr>
        <w:pStyle w:val="Body"/>
        <w:rPr>
          <w:rFonts w:ascii="Arial" w:hAnsi="Arial" w:cs="Arial"/>
          <w:lang w:val="en-GB"/>
        </w:rPr>
      </w:pPr>
    </w:p>
    <w:p w14:paraId="6DE71E5A" w14:textId="77777777" w:rsidR="005C784C" w:rsidRPr="00F468A2" w:rsidRDefault="005C784C" w:rsidP="00441B6F">
      <w:pPr>
        <w:pStyle w:val="ReferHead"/>
        <w:spacing w:after="0"/>
        <w:jc w:val="both"/>
        <w:rPr>
          <w:rFonts w:ascii="Arial" w:hAnsi="Arial" w:cs="Arial"/>
          <w:bCs/>
        </w:rPr>
      </w:pPr>
    </w:p>
    <w:p w14:paraId="364425D4" w14:textId="77777777" w:rsidR="00860000" w:rsidRPr="00F468A2" w:rsidRDefault="00860000" w:rsidP="00441B6F">
      <w:pPr>
        <w:pStyle w:val="ReferHead"/>
        <w:spacing w:after="0"/>
        <w:jc w:val="both"/>
        <w:rPr>
          <w:rFonts w:ascii="Arial" w:hAnsi="Arial" w:cs="Arial"/>
        </w:rPr>
      </w:pPr>
    </w:p>
    <w:p w14:paraId="6F6C0763" w14:textId="77777777" w:rsidR="00B01FCD" w:rsidRPr="00F468A2" w:rsidRDefault="00B01FCD" w:rsidP="00441B6F">
      <w:pPr>
        <w:pStyle w:val="ReferHead"/>
        <w:spacing w:after="0"/>
        <w:jc w:val="both"/>
        <w:rPr>
          <w:rFonts w:ascii="Arial" w:hAnsi="Arial" w:cs="Arial"/>
        </w:rPr>
      </w:pPr>
      <w:r w:rsidRPr="00F468A2">
        <w:rPr>
          <w:rFonts w:ascii="Arial" w:hAnsi="Arial" w:cs="Arial"/>
        </w:rPr>
        <w:t>References</w:t>
      </w:r>
    </w:p>
    <w:p w14:paraId="0633447C" w14:textId="77777777" w:rsidR="00B67754" w:rsidRPr="00F468A2" w:rsidRDefault="00B67754" w:rsidP="00441B6F">
      <w:pPr>
        <w:pStyle w:val="Body"/>
        <w:spacing w:after="0"/>
        <w:rPr>
          <w:rFonts w:ascii="Arial" w:hAnsi="Arial" w:cs="Arial"/>
          <w:color w:val="000000" w:themeColor="text1"/>
        </w:rPr>
      </w:pPr>
      <w:r w:rsidRPr="00F468A2">
        <w:rPr>
          <w:rFonts w:ascii="Arial" w:hAnsi="Arial" w:cs="Arial"/>
          <w:color w:val="000000" w:themeColor="text1"/>
        </w:rPr>
        <w:t>Bose, T. K., &amp; Mitra, S. K. (2001). </w:t>
      </w:r>
      <w:r w:rsidRPr="00F468A2">
        <w:rPr>
          <w:rFonts w:ascii="Arial" w:hAnsi="Arial" w:cs="Arial"/>
          <w:i/>
          <w:iCs/>
          <w:color w:val="000000" w:themeColor="text1"/>
        </w:rPr>
        <w:t>Fruits: Tropical and subtropical</w:t>
      </w:r>
      <w:r w:rsidRPr="00F468A2">
        <w:rPr>
          <w:rFonts w:ascii="Arial" w:hAnsi="Arial" w:cs="Arial"/>
          <w:color w:val="000000" w:themeColor="text1"/>
        </w:rPr>
        <w:t> (pp. 610). Calcutta: Nava Udyog Publication.</w:t>
      </w:r>
    </w:p>
    <w:p w14:paraId="6D29662A" w14:textId="77777777" w:rsidR="00C86196" w:rsidRPr="00F468A2" w:rsidRDefault="00C86196" w:rsidP="00441B6F">
      <w:pPr>
        <w:pStyle w:val="Body"/>
        <w:spacing w:after="0"/>
        <w:rPr>
          <w:rFonts w:ascii="Arial" w:hAnsi="Arial" w:cs="Arial"/>
          <w:color w:val="000000" w:themeColor="text1"/>
        </w:rPr>
      </w:pPr>
    </w:p>
    <w:p w14:paraId="69BE4DFA" w14:textId="277E816D" w:rsidR="00C86196" w:rsidRPr="00F468A2" w:rsidRDefault="00C86196" w:rsidP="00441B6F">
      <w:pPr>
        <w:pStyle w:val="Body"/>
        <w:spacing w:after="0"/>
        <w:rPr>
          <w:rFonts w:ascii="Arial" w:hAnsi="Arial" w:cs="Arial"/>
          <w:color w:val="000000" w:themeColor="text1"/>
        </w:rPr>
      </w:pPr>
      <w:r w:rsidRPr="00F468A2">
        <w:rPr>
          <w:rFonts w:ascii="Arial" w:hAnsi="Arial" w:cs="Arial"/>
          <w:color w:val="000000" w:themeColor="text1"/>
        </w:rPr>
        <w:t>Anonymous. (2018). </w:t>
      </w:r>
      <w:r w:rsidRPr="00F468A2">
        <w:rPr>
          <w:rFonts w:ascii="Arial" w:hAnsi="Arial" w:cs="Arial"/>
          <w:i/>
          <w:iCs/>
          <w:color w:val="000000" w:themeColor="text1"/>
        </w:rPr>
        <w:t>Indian horticulture database</w:t>
      </w:r>
      <w:r w:rsidRPr="00F468A2">
        <w:rPr>
          <w:rFonts w:ascii="Arial" w:hAnsi="Arial" w:cs="Arial"/>
          <w:color w:val="000000" w:themeColor="text1"/>
        </w:rPr>
        <w:t>. National Horticulture Board. </w:t>
      </w:r>
      <w:hyperlink r:id="rId20" w:tgtFrame="_new" w:history="1">
        <w:r w:rsidRPr="00F468A2">
          <w:rPr>
            <w:rStyle w:val="Hyperlink"/>
            <w:rFonts w:ascii="Arial" w:hAnsi="Arial" w:cs="Arial"/>
            <w:color w:val="000000" w:themeColor="text1"/>
          </w:rPr>
          <w:t>https://www.nhb.gov.in</w:t>
        </w:r>
      </w:hyperlink>
    </w:p>
    <w:p w14:paraId="4C9D137A" w14:textId="77777777" w:rsidR="00C86196" w:rsidRPr="00F468A2" w:rsidRDefault="00C86196" w:rsidP="00441B6F">
      <w:pPr>
        <w:pStyle w:val="Body"/>
        <w:spacing w:after="0"/>
        <w:rPr>
          <w:rFonts w:ascii="Arial" w:hAnsi="Arial" w:cs="Arial"/>
          <w:color w:val="000000" w:themeColor="text1"/>
        </w:rPr>
      </w:pPr>
    </w:p>
    <w:p w14:paraId="1719832D" w14:textId="18F20DD2" w:rsidR="00C86196" w:rsidRPr="00F468A2" w:rsidRDefault="00C86196" w:rsidP="00441B6F">
      <w:pPr>
        <w:pStyle w:val="Body"/>
        <w:spacing w:after="0"/>
        <w:rPr>
          <w:rFonts w:ascii="Arial" w:hAnsi="Arial" w:cs="Arial"/>
          <w:color w:val="000000" w:themeColor="text1"/>
        </w:rPr>
      </w:pPr>
      <w:r w:rsidRPr="00F468A2">
        <w:rPr>
          <w:rFonts w:ascii="Arial" w:hAnsi="Arial" w:cs="Arial"/>
          <w:color w:val="000000" w:themeColor="text1"/>
        </w:rPr>
        <w:t>Dattatreya, M. K., Kaushik, P., &amp; Kumar, R. (2012). Evaluation of guava products quality. </w:t>
      </w:r>
      <w:r w:rsidRPr="00F468A2">
        <w:rPr>
          <w:rFonts w:ascii="Arial" w:hAnsi="Arial" w:cs="Arial"/>
          <w:i/>
          <w:iCs/>
          <w:color w:val="000000" w:themeColor="text1"/>
        </w:rPr>
        <w:t>International Journal of Food Science and Nutrition Engineering, 2</w:t>
      </w:r>
      <w:r w:rsidRPr="00F468A2">
        <w:rPr>
          <w:rFonts w:ascii="Arial" w:hAnsi="Arial" w:cs="Arial"/>
          <w:color w:val="000000" w:themeColor="text1"/>
        </w:rPr>
        <w:t>(1), 7–11. </w:t>
      </w:r>
      <w:hyperlink r:id="rId21" w:tgtFrame="_new" w:history="1">
        <w:r w:rsidRPr="00F468A2">
          <w:rPr>
            <w:rStyle w:val="Hyperlink"/>
            <w:rFonts w:ascii="Arial" w:hAnsi="Arial" w:cs="Arial"/>
            <w:color w:val="000000" w:themeColor="text1"/>
          </w:rPr>
          <w:t>https://doi.org/10.5923/j.food.20120201.02</w:t>
        </w:r>
      </w:hyperlink>
    </w:p>
    <w:p w14:paraId="624E939D" w14:textId="77777777" w:rsidR="00C86196" w:rsidRPr="00F468A2" w:rsidRDefault="00C86196" w:rsidP="00441B6F">
      <w:pPr>
        <w:pStyle w:val="Body"/>
        <w:spacing w:after="0"/>
        <w:rPr>
          <w:rFonts w:ascii="Arial" w:hAnsi="Arial" w:cs="Arial"/>
          <w:color w:val="000000" w:themeColor="text1"/>
        </w:rPr>
      </w:pPr>
    </w:p>
    <w:p w14:paraId="43594121" w14:textId="5ECF53BB" w:rsidR="00C86196" w:rsidRDefault="00C86196" w:rsidP="00441B6F">
      <w:pPr>
        <w:pStyle w:val="Body"/>
        <w:spacing w:after="0"/>
        <w:rPr>
          <w:rFonts w:ascii="Arial" w:hAnsi="Arial" w:cs="Arial"/>
        </w:rPr>
      </w:pPr>
      <w:r w:rsidRPr="00F468A2">
        <w:rPr>
          <w:rFonts w:ascii="Arial" w:hAnsi="Arial" w:cs="Arial"/>
          <w:color w:val="000000" w:themeColor="text1"/>
        </w:rPr>
        <w:t>Chen, N., Wei, W., Yang, Y., Chen, L., Shan, W., Chen, J., Lu, W., Kuang, J., &amp; Wu, C. (2024). Postharvest physiology and handling of guava fruit. </w:t>
      </w:r>
      <w:r w:rsidRPr="00F468A2">
        <w:rPr>
          <w:rFonts w:ascii="Arial" w:hAnsi="Arial" w:cs="Arial"/>
          <w:i/>
          <w:iCs/>
          <w:color w:val="000000" w:themeColor="text1"/>
        </w:rPr>
        <w:t>Foods, 13</w:t>
      </w:r>
      <w:r w:rsidRPr="00F468A2">
        <w:rPr>
          <w:rFonts w:ascii="Arial" w:hAnsi="Arial" w:cs="Arial"/>
          <w:color w:val="000000" w:themeColor="text1"/>
        </w:rPr>
        <w:t>(5), 805. </w:t>
      </w:r>
      <w:hyperlink r:id="rId22" w:tgtFrame="_new" w:history="1">
        <w:r w:rsidRPr="00F468A2">
          <w:rPr>
            <w:rStyle w:val="Hyperlink"/>
            <w:rFonts w:ascii="Arial" w:hAnsi="Arial" w:cs="Arial"/>
            <w:color w:val="000000" w:themeColor="text1"/>
          </w:rPr>
          <w:t>https://doi.org/10.3390/foods13050805</w:t>
        </w:r>
      </w:hyperlink>
    </w:p>
    <w:p w14:paraId="774507BD" w14:textId="77777777" w:rsidR="00A90A45" w:rsidRDefault="00A90A45" w:rsidP="00441B6F">
      <w:pPr>
        <w:pStyle w:val="Body"/>
        <w:spacing w:after="0"/>
        <w:rPr>
          <w:rFonts w:ascii="Arial" w:hAnsi="Arial" w:cs="Arial"/>
        </w:rPr>
      </w:pPr>
    </w:p>
    <w:p w14:paraId="7032F399" w14:textId="5C99EB77" w:rsidR="00A90A45" w:rsidRDefault="00A90A45" w:rsidP="00441B6F">
      <w:pPr>
        <w:pStyle w:val="Body"/>
        <w:spacing w:after="0"/>
        <w:rPr>
          <w:rFonts w:ascii="Arial" w:hAnsi="Arial" w:cs="Arial"/>
          <w:color w:val="000000" w:themeColor="text1"/>
        </w:rPr>
      </w:pPr>
      <w:r w:rsidRPr="00A90A45">
        <w:rPr>
          <w:rFonts w:ascii="Arial" w:hAnsi="Arial" w:cs="Arial"/>
          <w:color w:val="000000" w:themeColor="text1"/>
        </w:rPr>
        <w:t xml:space="preserve">Sridevi, P., Bhaskar, V. V., Subbaramamma, P., &amp; Sunnetha, D. R. S. (2018). Effect of aloe vera gel on the physiological, biochemical and quality parameters of pomegranate arils cv. Bhagwa. </w:t>
      </w:r>
      <w:r w:rsidRPr="00A90A45">
        <w:rPr>
          <w:rFonts w:ascii="Arial" w:hAnsi="Arial" w:cs="Arial"/>
          <w:i/>
          <w:iCs/>
          <w:color w:val="000000" w:themeColor="text1"/>
        </w:rPr>
        <w:t>International Journal of Current Microbiology and Applied Sciences, 7</w:t>
      </w:r>
      <w:r w:rsidRPr="00A90A45">
        <w:rPr>
          <w:rFonts w:ascii="Arial" w:hAnsi="Arial" w:cs="Arial"/>
          <w:color w:val="000000" w:themeColor="text1"/>
        </w:rPr>
        <w:t>(1), 1757–1766.</w:t>
      </w:r>
      <w:r w:rsidR="00C93C11">
        <w:rPr>
          <w:rFonts w:ascii="Arial" w:hAnsi="Arial" w:cs="Arial"/>
          <w:color w:val="000000" w:themeColor="text1"/>
        </w:rPr>
        <w:t xml:space="preserve"> </w:t>
      </w:r>
      <w:hyperlink r:id="rId23" w:history="1">
        <w:r w:rsidR="00C93C11" w:rsidRPr="00C93C11">
          <w:rPr>
            <w:rStyle w:val="Hyperlink"/>
            <w:rFonts w:ascii="Arial" w:hAnsi="Arial" w:cs="Arial"/>
            <w:color w:val="000000" w:themeColor="text1"/>
          </w:rPr>
          <w:t>https://www.ijcmas.com/7-1-2018/P.%20Sridevi%2C%20et%20al.pdf</w:t>
        </w:r>
      </w:hyperlink>
      <w:r w:rsidR="00C93C11" w:rsidRPr="00C93C11">
        <w:rPr>
          <w:rFonts w:ascii="Arial" w:hAnsi="Arial" w:cs="Arial"/>
          <w:color w:val="000000" w:themeColor="text1"/>
        </w:rPr>
        <w:t xml:space="preserve"> </w:t>
      </w:r>
    </w:p>
    <w:p w14:paraId="0AC9A289" w14:textId="77777777" w:rsidR="00C93C11" w:rsidRDefault="00C93C11" w:rsidP="00441B6F">
      <w:pPr>
        <w:pStyle w:val="Body"/>
        <w:spacing w:after="0"/>
        <w:rPr>
          <w:rFonts w:ascii="Arial" w:hAnsi="Arial" w:cs="Arial"/>
          <w:color w:val="000000" w:themeColor="text1"/>
        </w:rPr>
      </w:pPr>
    </w:p>
    <w:p w14:paraId="18591D9D" w14:textId="42EBFF96" w:rsidR="00C93C11" w:rsidRPr="001750FB" w:rsidRDefault="00C93C11" w:rsidP="001750FB">
      <w:pPr>
        <w:pStyle w:val="Body"/>
        <w:spacing w:after="0"/>
        <w:rPr>
          <w:rFonts w:ascii="Arial" w:hAnsi="Arial" w:cs="Arial"/>
          <w:color w:val="000000" w:themeColor="text1"/>
        </w:rPr>
      </w:pPr>
      <w:r w:rsidRPr="00C93C11">
        <w:rPr>
          <w:rFonts w:ascii="Arial" w:hAnsi="Arial" w:cs="Arial"/>
          <w:color w:val="000000" w:themeColor="text1"/>
        </w:rPr>
        <w:t xml:space="preserve">Singh, H., Kachway, D. S., Kuschi, V. S., Vikas, G., Kaushal, N., &amp; Singh, A. (2018). </w:t>
      </w:r>
      <w:r w:rsidRPr="00C93C11">
        <w:rPr>
          <w:rFonts w:ascii="Arial" w:hAnsi="Arial" w:cs="Arial"/>
          <w:i/>
          <w:iCs/>
          <w:color w:val="000000" w:themeColor="text1"/>
        </w:rPr>
        <w:t>Edible oil coatings prolong shelf life and improve quality of guava (Psidium guajava L.)</w:t>
      </w:r>
      <w:r w:rsidRPr="00C93C11">
        <w:rPr>
          <w:rFonts w:ascii="Arial" w:hAnsi="Arial" w:cs="Arial"/>
          <w:color w:val="000000" w:themeColor="text1"/>
        </w:rPr>
        <w:t>. International Journal of Pure and Applied Bioscience, 5, 837–843</w:t>
      </w:r>
      <w:r w:rsidRPr="001750FB">
        <w:rPr>
          <w:rFonts w:ascii="Arial" w:hAnsi="Arial" w:cs="Arial"/>
          <w:color w:val="000000" w:themeColor="text1"/>
        </w:rPr>
        <w:t>.</w:t>
      </w:r>
      <w:r w:rsidR="00572653">
        <w:rPr>
          <w:rFonts w:ascii="Arial" w:hAnsi="Arial" w:cs="Arial"/>
          <w:color w:val="000000" w:themeColor="text1"/>
        </w:rPr>
        <w:t xml:space="preserve"> </w:t>
      </w:r>
      <w:hyperlink r:id="rId24" w:history="1">
        <w:r w:rsidR="004C4C5F" w:rsidRPr="004C4C5F">
          <w:rPr>
            <w:rStyle w:val="Hyperlink"/>
            <w:rFonts w:ascii="Arial" w:hAnsi="Arial" w:cs="Arial"/>
            <w:color w:val="000000" w:themeColor="text1"/>
          </w:rPr>
          <w:t>https://www.researchgate.net/profile/DilipSinghKachwaya/publication/318851268_Edible_OilCoatings_Prolong_Shelf_Life_and_Improve_Quality_of_Guava_Psidium_guajava_L/links/598180bd0f7e9b7b524b91b5/Edible-Oil-Coatings-Prolong-Shelf-Life-and-Improve-Quality-of-Guava-Psidium-guajava-L.pdf</w:t>
        </w:r>
      </w:hyperlink>
      <w:r w:rsidR="001750FB" w:rsidRPr="001750FB">
        <w:rPr>
          <w:rFonts w:ascii="Arial" w:hAnsi="Arial" w:cs="Arial"/>
          <w:color w:val="000000" w:themeColor="text1"/>
        </w:rPr>
        <w:t xml:space="preserve"> </w:t>
      </w:r>
    </w:p>
    <w:p w14:paraId="3E41F5E1" w14:textId="77777777" w:rsidR="00C86196" w:rsidRPr="00F468A2" w:rsidRDefault="00C86196" w:rsidP="00441B6F">
      <w:pPr>
        <w:pStyle w:val="Body"/>
        <w:spacing w:after="0"/>
        <w:rPr>
          <w:rFonts w:ascii="Arial" w:hAnsi="Arial" w:cs="Arial"/>
          <w:color w:val="000000" w:themeColor="text1"/>
        </w:rPr>
      </w:pPr>
    </w:p>
    <w:p w14:paraId="6A07B8F1" w14:textId="574127D0" w:rsidR="00C82F18" w:rsidRDefault="00C86196" w:rsidP="00C82F18">
      <w:r w:rsidRPr="00F468A2">
        <w:rPr>
          <w:rFonts w:ascii="Arial" w:hAnsi="Arial" w:cs="Arial"/>
          <w:color w:val="000000" w:themeColor="text1"/>
        </w:rPr>
        <w:t xml:space="preserve">AOAC. (1994). </w:t>
      </w:r>
      <w:r w:rsidRPr="00F468A2">
        <w:rPr>
          <w:rFonts w:ascii="Arial" w:hAnsi="Arial" w:cs="Arial"/>
          <w:i/>
          <w:iCs/>
          <w:color w:val="000000" w:themeColor="text1"/>
        </w:rPr>
        <w:t>Official methods of analysis</w:t>
      </w:r>
      <w:r w:rsidRPr="00F468A2">
        <w:rPr>
          <w:rFonts w:ascii="Arial" w:hAnsi="Arial" w:cs="Arial"/>
          <w:color w:val="000000" w:themeColor="text1"/>
        </w:rPr>
        <w:t xml:space="preserve"> (16th ed.). Association of Official Analytical Chemists.</w:t>
      </w:r>
    </w:p>
    <w:p w14:paraId="24E338AE" w14:textId="454ED875" w:rsidR="00C86196" w:rsidRPr="00F468A2" w:rsidRDefault="00C86196" w:rsidP="00441B6F">
      <w:pPr>
        <w:pStyle w:val="Body"/>
        <w:spacing w:after="0"/>
        <w:rPr>
          <w:rFonts w:ascii="Arial" w:hAnsi="Arial" w:cs="Arial"/>
          <w:color w:val="000000" w:themeColor="text1"/>
        </w:rPr>
      </w:pPr>
    </w:p>
    <w:p w14:paraId="6F1C9B94" w14:textId="77777777" w:rsidR="00C86196" w:rsidRPr="00F468A2" w:rsidRDefault="00C86196" w:rsidP="00441B6F">
      <w:pPr>
        <w:pStyle w:val="Body"/>
        <w:spacing w:after="0"/>
        <w:rPr>
          <w:rFonts w:ascii="Arial" w:hAnsi="Arial" w:cs="Arial"/>
          <w:color w:val="000000" w:themeColor="text1"/>
        </w:rPr>
      </w:pPr>
    </w:p>
    <w:p w14:paraId="23F2E104" w14:textId="400EDB3B" w:rsidR="00C86196" w:rsidRPr="00F468A2" w:rsidRDefault="00C86196" w:rsidP="00441B6F">
      <w:pPr>
        <w:pStyle w:val="Body"/>
        <w:spacing w:after="0"/>
        <w:rPr>
          <w:rFonts w:ascii="Arial" w:hAnsi="Arial" w:cs="Arial"/>
          <w:color w:val="000000" w:themeColor="text1"/>
        </w:rPr>
      </w:pPr>
      <w:r w:rsidRPr="00F468A2">
        <w:rPr>
          <w:rFonts w:ascii="Arial" w:hAnsi="Arial" w:cs="Arial"/>
          <w:color w:val="000000" w:themeColor="text1"/>
        </w:rPr>
        <w:t>Ismail, O. M., Abd El-Moniem, E. A. A., Abd-Allah, A. S. E., &amp; El-Naggar, M. A. A. (2010). Influence of some post-harvest treatments on guava fruits. </w:t>
      </w:r>
      <w:r w:rsidRPr="00F468A2">
        <w:rPr>
          <w:rFonts w:ascii="Arial" w:hAnsi="Arial" w:cs="Arial"/>
          <w:i/>
          <w:iCs/>
          <w:color w:val="000000" w:themeColor="text1"/>
        </w:rPr>
        <w:t>Agric. Biol. JN Am</w:t>
      </w:r>
      <w:r w:rsidRPr="00F468A2">
        <w:rPr>
          <w:rFonts w:ascii="Arial" w:hAnsi="Arial" w:cs="Arial"/>
          <w:color w:val="000000" w:themeColor="text1"/>
        </w:rPr>
        <w:t>, </w:t>
      </w:r>
      <w:r w:rsidRPr="00F468A2">
        <w:rPr>
          <w:rFonts w:ascii="Arial" w:hAnsi="Arial" w:cs="Arial"/>
          <w:i/>
          <w:iCs/>
          <w:color w:val="000000" w:themeColor="text1"/>
        </w:rPr>
        <w:t>1</w:t>
      </w:r>
      <w:r w:rsidRPr="00F468A2">
        <w:rPr>
          <w:rFonts w:ascii="Arial" w:hAnsi="Arial" w:cs="Arial"/>
          <w:color w:val="000000" w:themeColor="text1"/>
        </w:rPr>
        <w:t>(6), 1309-1318.</w:t>
      </w:r>
    </w:p>
    <w:p w14:paraId="2EFF5469" w14:textId="77777777" w:rsidR="001934EE" w:rsidRPr="00F468A2" w:rsidRDefault="001934EE" w:rsidP="00441B6F">
      <w:pPr>
        <w:pStyle w:val="Body"/>
        <w:spacing w:after="0"/>
        <w:rPr>
          <w:rFonts w:ascii="Arial" w:hAnsi="Arial" w:cs="Arial"/>
          <w:color w:val="000000" w:themeColor="text1"/>
        </w:rPr>
      </w:pPr>
    </w:p>
    <w:p w14:paraId="4C628A43" w14:textId="1C88B1CA" w:rsidR="001934EE" w:rsidRPr="00F468A2" w:rsidRDefault="001934EE" w:rsidP="00441B6F">
      <w:pPr>
        <w:pStyle w:val="Body"/>
        <w:spacing w:after="0"/>
        <w:rPr>
          <w:rFonts w:ascii="Arial" w:hAnsi="Arial" w:cs="Arial"/>
          <w:color w:val="000000" w:themeColor="text1"/>
        </w:rPr>
      </w:pPr>
      <w:r w:rsidRPr="00F468A2">
        <w:rPr>
          <w:rFonts w:ascii="Arial" w:hAnsi="Arial" w:cs="Arial"/>
          <w:color w:val="000000" w:themeColor="text1"/>
        </w:rPr>
        <w:t>LARMOND, E. 1977. </w:t>
      </w:r>
      <w:r w:rsidRPr="00F468A2">
        <w:rPr>
          <w:rFonts w:ascii="Arial" w:hAnsi="Arial" w:cs="Arial"/>
          <w:i/>
          <w:iCs/>
          <w:color w:val="000000" w:themeColor="text1"/>
        </w:rPr>
        <w:t>Laboratory Methods for Sensory Evaluation of Foods</w:t>
      </w:r>
      <w:r w:rsidRPr="00F468A2">
        <w:rPr>
          <w:rFonts w:ascii="Arial" w:hAnsi="Arial" w:cs="Arial"/>
          <w:color w:val="000000" w:themeColor="text1"/>
        </w:rPr>
        <w:t>. Canada Department Agric., Publ. 1637, Ottawa </w:t>
      </w:r>
    </w:p>
    <w:p w14:paraId="4DF0DEC0" w14:textId="77777777" w:rsidR="001934EE" w:rsidRPr="00F468A2" w:rsidRDefault="001934EE" w:rsidP="00441B6F">
      <w:pPr>
        <w:pStyle w:val="Body"/>
        <w:spacing w:after="0"/>
        <w:rPr>
          <w:rFonts w:ascii="Arial" w:hAnsi="Arial" w:cs="Arial"/>
          <w:color w:val="000000" w:themeColor="text1"/>
        </w:rPr>
      </w:pPr>
    </w:p>
    <w:p w14:paraId="7C093815" w14:textId="77777777" w:rsidR="001934EE" w:rsidRPr="00F468A2" w:rsidRDefault="001934EE" w:rsidP="00441B6F">
      <w:pPr>
        <w:pStyle w:val="Body"/>
        <w:spacing w:after="0"/>
        <w:rPr>
          <w:rFonts w:ascii="Arial" w:hAnsi="Arial" w:cs="Arial"/>
          <w:color w:val="000000" w:themeColor="text1"/>
        </w:rPr>
      </w:pPr>
    </w:p>
    <w:p w14:paraId="0823D170" w14:textId="75428EF7" w:rsidR="001934EE" w:rsidRPr="00F468A2" w:rsidRDefault="001934EE" w:rsidP="00441B6F">
      <w:pPr>
        <w:pStyle w:val="Body"/>
        <w:spacing w:after="0"/>
        <w:rPr>
          <w:rFonts w:ascii="Arial" w:hAnsi="Arial" w:cs="Arial"/>
          <w:color w:val="000000" w:themeColor="text1"/>
        </w:rPr>
      </w:pPr>
      <w:r w:rsidRPr="00F468A2">
        <w:rPr>
          <w:rFonts w:ascii="Arial" w:hAnsi="Arial" w:cs="Arial"/>
          <w:color w:val="000000" w:themeColor="text1"/>
        </w:rPr>
        <w:t>Pandey, G., Verma, M. K., &amp; Tripathi, A. N. (2006). Studies on storage behaviour of apple cultivars. </w:t>
      </w:r>
      <w:r w:rsidRPr="00F468A2">
        <w:rPr>
          <w:rFonts w:ascii="Arial" w:hAnsi="Arial" w:cs="Arial"/>
          <w:i/>
          <w:iCs/>
          <w:color w:val="000000" w:themeColor="text1"/>
        </w:rPr>
        <w:t>Indian Journal of Horticulture</w:t>
      </w:r>
      <w:r w:rsidRPr="00F468A2">
        <w:rPr>
          <w:rFonts w:ascii="Arial" w:hAnsi="Arial" w:cs="Arial"/>
          <w:color w:val="000000" w:themeColor="text1"/>
        </w:rPr>
        <w:t>, </w:t>
      </w:r>
      <w:r w:rsidRPr="00F468A2">
        <w:rPr>
          <w:rFonts w:ascii="Arial" w:hAnsi="Arial" w:cs="Arial"/>
          <w:i/>
          <w:iCs/>
          <w:color w:val="000000" w:themeColor="text1"/>
        </w:rPr>
        <w:t>63</w:t>
      </w:r>
      <w:r w:rsidRPr="00F468A2">
        <w:rPr>
          <w:rFonts w:ascii="Arial" w:hAnsi="Arial" w:cs="Arial"/>
          <w:color w:val="000000" w:themeColor="text1"/>
        </w:rPr>
        <w:t>(4), 368-371.</w:t>
      </w:r>
    </w:p>
    <w:p w14:paraId="359B5AA3" w14:textId="77777777" w:rsidR="001934EE" w:rsidRPr="00F468A2" w:rsidRDefault="001934EE" w:rsidP="00441B6F">
      <w:pPr>
        <w:pStyle w:val="Body"/>
        <w:spacing w:after="0"/>
        <w:rPr>
          <w:rFonts w:ascii="Arial" w:hAnsi="Arial" w:cs="Arial"/>
          <w:color w:val="000000" w:themeColor="text1"/>
        </w:rPr>
      </w:pPr>
    </w:p>
    <w:p w14:paraId="5B306DB0" w14:textId="77777777" w:rsidR="00023F26" w:rsidRPr="00F468A2" w:rsidRDefault="00023F26" w:rsidP="00441B6F">
      <w:pPr>
        <w:pStyle w:val="Body"/>
        <w:spacing w:after="0"/>
        <w:rPr>
          <w:rFonts w:ascii="Arial" w:hAnsi="Arial" w:cs="Arial"/>
          <w:color w:val="000000" w:themeColor="text1"/>
        </w:rPr>
      </w:pPr>
    </w:p>
    <w:p w14:paraId="52463799" w14:textId="77777777" w:rsidR="00023F26" w:rsidRPr="00F468A2" w:rsidRDefault="00023F26" w:rsidP="00023F26">
      <w:pPr>
        <w:pStyle w:val="Body"/>
        <w:spacing w:after="0"/>
        <w:rPr>
          <w:rFonts w:ascii="Arial" w:hAnsi="Arial" w:cs="Arial"/>
          <w:color w:val="000000" w:themeColor="text1"/>
          <w:lang w:val="en-IN"/>
        </w:rPr>
      </w:pPr>
      <w:r w:rsidRPr="00F468A2">
        <w:rPr>
          <w:rFonts w:ascii="Arial" w:hAnsi="Arial" w:cs="Arial"/>
          <w:color w:val="000000" w:themeColor="text1"/>
          <w:lang w:val="en-IN"/>
        </w:rPr>
        <w:t>Hassan, I., Khurshid, W., &amp; Iqbal, K. (2012). Factors responsible for decline in guava (</w:t>
      </w:r>
      <w:r w:rsidRPr="00F468A2">
        <w:rPr>
          <w:rFonts w:ascii="Arial" w:hAnsi="Arial" w:cs="Arial"/>
          <w:i/>
          <w:iCs/>
          <w:color w:val="000000" w:themeColor="text1"/>
          <w:lang w:val="en-IN"/>
        </w:rPr>
        <w:t>Psidium guajava</w:t>
      </w:r>
      <w:r w:rsidRPr="00F468A2">
        <w:rPr>
          <w:rFonts w:ascii="Arial" w:hAnsi="Arial" w:cs="Arial"/>
          <w:color w:val="000000" w:themeColor="text1"/>
          <w:lang w:val="en-IN"/>
        </w:rPr>
        <w:t xml:space="preserve">) yield. </w:t>
      </w:r>
      <w:r w:rsidRPr="00F468A2">
        <w:rPr>
          <w:rFonts w:ascii="Arial" w:hAnsi="Arial" w:cs="Arial"/>
          <w:i/>
          <w:iCs/>
          <w:color w:val="000000" w:themeColor="text1"/>
          <w:lang w:val="en-IN"/>
        </w:rPr>
        <w:t>Journal of Agricultural Research, 50</w:t>
      </w:r>
      <w:r w:rsidRPr="00F468A2">
        <w:rPr>
          <w:rFonts w:ascii="Arial" w:hAnsi="Arial" w:cs="Arial"/>
          <w:color w:val="000000" w:themeColor="text1"/>
          <w:lang w:val="en-IN"/>
        </w:rPr>
        <w:t>, 129–134.</w:t>
      </w:r>
    </w:p>
    <w:p w14:paraId="49B1C77C" w14:textId="77777777" w:rsidR="00023F26" w:rsidRPr="00F468A2" w:rsidRDefault="00023F26" w:rsidP="00023F26">
      <w:pPr>
        <w:pStyle w:val="Body"/>
        <w:spacing w:after="0"/>
        <w:rPr>
          <w:rFonts w:ascii="Arial" w:hAnsi="Arial" w:cs="Arial"/>
          <w:color w:val="000000" w:themeColor="text1"/>
          <w:lang w:val="en-IN"/>
        </w:rPr>
      </w:pPr>
    </w:p>
    <w:p w14:paraId="50219D1B" w14:textId="77777777" w:rsidR="00CD7138" w:rsidRPr="00F468A2" w:rsidRDefault="00CD7138" w:rsidP="00CD7138">
      <w:pPr>
        <w:pStyle w:val="Body"/>
        <w:spacing w:after="0"/>
        <w:rPr>
          <w:rFonts w:ascii="Arial" w:hAnsi="Arial" w:cs="Arial"/>
          <w:color w:val="000000" w:themeColor="text1"/>
        </w:rPr>
      </w:pPr>
      <w:r w:rsidRPr="00F468A2">
        <w:rPr>
          <w:rFonts w:ascii="Arial" w:hAnsi="Arial" w:cs="Arial"/>
          <w:color w:val="000000" w:themeColor="text1"/>
        </w:rPr>
        <w:t>Roy, S. K., &amp; Joshi, G. D. (1985, May). An approach to integrated post-harvest handling of mango. In </w:t>
      </w:r>
      <w:r w:rsidRPr="00F468A2">
        <w:rPr>
          <w:rFonts w:ascii="Arial" w:hAnsi="Arial" w:cs="Arial"/>
          <w:i/>
          <w:iCs/>
          <w:color w:val="000000" w:themeColor="text1"/>
        </w:rPr>
        <w:t>II International Symposium on Mango 231</w:t>
      </w:r>
      <w:r w:rsidRPr="00F468A2">
        <w:rPr>
          <w:rFonts w:ascii="Arial" w:hAnsi="Arial" w:cs="Arial"/>
          <w:color w:val="000000" w:themeColor="text1"/>
        </w:rPr>
        <w:t> (pp. 649-661).</w:t>
      </w:r>
    </w:p>
    <w:p w14:paraId="6E4CE1AC" w14:textId="77777777" w:rsidR="004D4277" w:rsidRPr="00F468A2" w:rsidRDefault="004D4277" w:rsidP="00441B6F">
      <w:pPr>
        <w:pStyle w:val="Appendix"/>
        <w:spacing w:after="0"/>
        <w:jc w:val="both"/>
        <w:rPr>
          <w:rFonts w:ascii="Arial" w:hAnsi="Arial" w:cs="Arial"/>
          <w:b w:val="0"/>
        </w:rPr>
      </w:pPr>
    </w:p>
    <w:p w14:paraId="7B5A74C5" w14:textId="77777777" w:rsidR="00CD7138" w:rsidRPr="00F468A2" w:rsidRDefault="00CD7138" w:rsidP="00CD7138">
      <w:pPr>
        <w:pStyle w:val="Body"/>
        <w:spacing w:after="0"/>
        <w:rPr>
          <w:rFonts w:ascii="Arial" w:hAnsi="Arial" w:cs="Arial"/>
          <w:color w:val="000000" w:themeColor="text1"/>
        </w:rPr>
      </w:pPr>
      <w:r w:rsidRPr="00F468A2">
        <w:rPr>
          <w:rFonts w:ascii="Arial" w:hAnsi="Arial" w:cs="Arial"/>
          <w:color w:val="000000" w:themeColor="text1"/>
        </w:rPr>
        <w:t>Panwar, J. S. (1980). Pattern of Fruit Drop in Ber (Zizyphus Mauritiana Lamk). Under Arid Condition of Haryana. </w:t>
      </w:r>
      <w:r w:rsidRPr="00F468A2">
        <w:rPr>
          <w:rFonts w:ascii="Arial" w:hAnsi="Arial" w:cs="Arial"/>
          <w:i/>
          <w:iCs/>
          <w:color w:val="000000" w:themeColor="text1"/>
        </w:rPr>
        <w:t xml:space="preserve">Haryana agric. </w:t>
      </w:r>
      <w:proofErr w:type="spellStart"/>
      <w:r w:rsidRPr="00F468A2">
        <w:rPr>
          <w:rFonts w:ascii="Arial" w:hAnsi="Arial" w:cs="Arial"/>
          <w:i/>
          <w:iCs/>
          <w:color w:val="000000" w:themeColor="text1"/>
        </w:rPr>
        <w:t>UnilJ</w:t>
      </w:r>
      <w:proofErr w:type="spellEnd"/>
      <w:r w:rsidRPr="00F468A2">
        <w:rPr>
          <w:rFonts w:ascii="Arial" w:hAnsi="Arial" w:cs="Arial"/>
          <w:i/>
          <w:iCs/>
          <w:color w:val="000000" w:themeColor="text1"/>
        </w:rPr>
        <w:t>. J</w:t>
      </w:r>
      <w:r w:rsidRPr="00F468A2">
        <w:rPr>
          <w:rFonts w:ascii="Arial" w:hAnsi="Arial" w:cs="Arial"/>
          <w:color w:val="000000" w:themeColor="text1"/>
        </w:rPr>
        <w:t>, 57-59.</w:t>
      </w:r>
    </w:p>
    <w:p w14:paraId="26C770A6" w14:textId="66D1D01F" w:rsidR="002541B3" w:rsidRPr="00F468A2" w:rsidRDefault="002541B3" w:rsidP="00441B6F">
      <w:pPr>
        <w:pStyle w:val="Appendix"/>
        <w:spacing w:after="0"/>
        <w:jc w:val="both"/>
        <w:rPr>
          <w:rFonts w:ascii="Arial" w:hAnsi="Arial" w:cs="Arial"/>
          <w:b w:val="0"/>
        </w:rPr>
        <w:sectPr w:rsidR="002541B3" w:rsidRPr="00F468A2" w:rsidSect="007B0269">
          <w:headerReference w:type="even" r:id="rId25"/>
          <w:headerReference w:type="default" r:id="rId26"/>
          <w:footerReference w:type="default" r:id="rId27"/>
          <w:headerReference w:type="first" r:id="rId28"/>
          <w:type w:val="continuous"/>
          <w:pgSz w:w="12240" w:h="15840"/>
          <w:pgMar w:top="1440" w:right="2016" w:bottom="2016" w:left="2016" w:header="720" w:footer="1123" w:gutter="0"/>
          <w:cols w:space="720"/>
          <w:docGrid w:linePitch="272"/>
        </w:sectPr>
      </w:pPr>
    </w:p>
    <w:p w14:paraId="4C3950D2" w14:textId="77777777" w:rsidR="00B01FCD" w:rsidRPr="00F468A2" w:rsidRDefault="00B01FCD" w:rsidP="00441B6F">
      <w:pPr>
        <w:pStyle w:val="Appendix"/>
        <w:spacing w:after="0"/>
        <w:jc w:val="both"/>
        <w:rPr>
          <w:rFonts w:ascii="Arial" w:hAnsi="Arial" w:cs="Arial"/>
          <w:b w:val="0"/>
        </w:rPr>
      </w:pPr>
    </w:p>
    <w:sectPr w:rsidR="00B01FCD" w:rsidRPr="00F468A2" w:rsidSect="007B026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41E1C" w14:textId="77777777" w:rsidR="00D62702" w:rsidRDefault="00D62702" w:rsidP="00C37E61">
      <w:r>
        <w:separator/>
      </w:r>
    </w:p>
  </w:endnote>
  <w:endnote w:type="continuationSeparator" w:id="0">
    <w:p w14:paraId="6D91E669" w14:textId="77777777" w:rsidR="00D62702" w:rsidRDefault="00D6270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6B89E" w14:textId="77777777" w:rsidR="007B0269" w:rsidRDefault="007B0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8750" w14:textId="77777777" w:rsidR="007B0269" w:rsidRDefault="007B0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7716" w14:textId="769D8B23" w:rsidR="00754C9A" w:rsidRPr="007B0269" w:rsidRDefault="00754C9A" w:rsidP="007B02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C94D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A830A" w14:textId="77777777" w:rsidR="00D62702" w:rsidRDefault="00D62702" w:rsidP="00C37E61">
      <w:r>
        <w:separator/>
      </w:r>
    </w:p>
  </w:footnote>
  <w:footnote w:type="continuationSeparator" w:id="0">
    <w:p w14:paraId="26630E97" w14:textId="77777777" w:rsidR="00D62702" w:rsidRDefault="00D6270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00E65" w14:textId="5E32F268" w:rsidR="007B0269" w:rsidRDefault="00D62702">
    <w:pPr>
      <w:pStyle w:val="Header"/>
    </w:pPr>
    <w:r>
      <w:rPr>
        <w:noProof/>
      </w:rPr>
      <w:pict w14:anchorId="5F2E4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710360"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E97AB" w14:textId="6F03DE22" w:rsidR="007B0269" w:rsidRDefault="00D62702">
    <w:pPr>
      <w:pStyle w:val="Header"/>
    </w:pPr>
    <w:r>
      <w:rPr>
        <w:noProof/>
      </w:rPr>
      <w:pict w14:anchorId="362BD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710361"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E3AC" w14:textId="09DEF211" w:rsidR="00296529" w:rsidRPr="00296529" w:rsidRDefault="00D62702" w:rsidP="00296529">
    <w:pPr>
      <w:ind w:left="2160"/>
      <w:jc w:val="center"/>
      <w:rPr>
        <w:rFonts w:ascii="Times New Roman" w:eastAsia="Calibri" w:hAnsi="Times New Roman"/>
        <w:i/>
        <w:sz w:val="18"/>
        <w:szCs w:val="22"/>
      </w:rPr>
    </w:pPr>
    <w:r>
      <w:rPr>
        <w:noProof/>
      </w:rPr>
      <w:pict w14:anchorId="56A1D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710359"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1D2419E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D01586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AA345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7A62F1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6A590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E563A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16122" w14:textId="5A629405" w:rsidR="007B0269" w:rsidRDefault="00D62702">
    <w:pPr>
      <w:pStyle w:val="Header"/>
    </w:pPr>
    <w:r>
      <w:rPr>
        <w:noProof/>
      </w:rPr>
      <w:pict w14:anchorId="74F58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710363"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45E10" w14:textId="4CC69746" w:rsidR="007B0269" w:rsidRDefault="00D62702">
    <w:pPr>
      <w:pStyle w:val="Header"/>
    </w:pPr>
    <w:r>
      <w:rPr>
        <w:noProof/>
      </w:rPr>
      <w:pict w14:anchorId="393C6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710364"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1BBEA" w14:textId="523D7BDC" w:rsidR="007B0269" w:rsidRDefault="00D62702">
    <w:pPr>
      <w:pStyle w:val="Header"/>
    </w:pPr>
    <w:r>
      <w:rPr>
        <w:noProof/>
      </w:rPr>
      <w:pict w14:anchorId="4824D5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710362"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C4F48"/>
    <w:multiLevelType w:val="multilevel"/>
    <w:tmpl w:val="7CC0599A"/>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F5C5508"/>
    <w:multiLevelType w:val="hybridMultilevel"/>
    <w:tmpl w:val="CB1C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791981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22248787">
    <w:abstractNumId w:val="16"/>
  </w:num>
  <w:num w:numId="3" w16cid:durableId="2111507584">
    <w:abstractNumId w:val="25"/>
  </w:num>
  <w:num w:numId="4" w16cid:durableId="82235839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12153072">
    <w:abstractNumId w:val="8"/>
  </w:num>
  <w:num w:numId="6" w16cid:durableId="1896350293">
    <w:abstractNumId w:val="7"/>
  </w:num>
  <w:num w:numId="7" w16cid:durableId="1874221613">
    <w:abstractNumId w:val="2"/>
  </w:num>
  <w:num w:numId="8" w16cid:durableId="441456994">
    <w:abstractNumId w:val="13"/>
  </w:num>
  <w:num w:numId="9" w16cid:durableId="1116557884">
    <w:abstractNumId w:val="27"/>
  </w:num>
  <w:num w:numId="10" w16cid:durableId="906106805">
    <w:abstractNumId w:val="3"/>
  </w:num>
  <w:num w:numId="11" w16cid:durableId="1476534141">
    <w:abstractNumId w:val="20"/>
  </w:num>
  <w:num w:numId="12" w16cid:durableId="932125797">
    <w:abstractNumId w:val="4"/>
  </w:num>
  <w:num w:numId="13" w16cid:durableId="1223759618">
    <w:abstractNumId w:val="19"/>
  </w:num>
  <w:num w:numId="14" w16cid:durableId="1186094427">
    <w:abstractNumId w:val="9"/>
  </w:num>
  <w:num w:numId="15" w16cid:durableId="2123258184">
    <w:abstractNumId w:val="23"/>
  </w:num>
  <w:num w:numId="16" w16cid:durableId="1645701802">
    <w:abstractNumId w:val="6"/>
  </w:num>
  <w:num w:numId="17" w16cid:durableId="829954225">
    <w:abstractNumId w:val="24"/>
  </w:num>
  <w:num w:numId="18" w16cid:durableId="237715078">
    <w:abstractNumId w:val="15"/>
  </w:num>
  <w:num w:numId="19" w16cid:durableId="964386957">
    <w:abstractNumId w:val="30"/>
  </w:num>
  <w:num w:numId="20" w16cid:durableId="142890129">
    <w:abstractNumId w:val="12"/>
  </w:num>
  <w:num w:numId="21" w16cid:durableId="1966158566">
    <w:abstractNumId w:val="10"/>
  </w:num>
  <w:num w:numId="22" w16cid:durableId="353044901">
    <w:abstractNumId w:val="14"/>
  </w:num>
  <w:num w:numId="23" w16cid:durableId="1053189767">
    <w:abstractNumId w:val="21"/>
  </w:num>
  <w:num w:numId="24" w16cid:durableId="101001876">
    <w:abstractNumId w:val="28"/>
  </w:num>
  <w:num w:numId="25" w16cid:durableId="1536654285">
    <w:abstractNumId w:val="5"/>
  </w:num>
  <w:num w:numId="26" w16cid:durableId="312949474">
    <w:abstractNumId w:val="18"/>
  </w:num>
  <w:num w:numId="27" w16cid:durableId="320427926">
    <w:abstractNumId w:val="22"/>
  </w:num>
  <w:num w:numId="28" w16cid:durableId="1766148649">
    <w:abstractNumId w:val="29"/>
  </w:num>
  <w:num w:numId="29" w16cid:durableId="1807116646">
    <w:abstractNumId w:val="26"/>
  </w:num>
  <w:num w:numId="30" w16cid:durableId="651757691">
    <w:abstractNumId w:val="11"/>
  </w:num>
  <w:num w:numId="31" w16cid:durableId="1492407777">
    <w:abstractNumId w:val="17"/>
  </w:num>
  <w:num w:numId="32" w16cid:durableId="1677415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zNAIiC3NzSyBHSUcpOLW4ODM/D6TAsBYAjX37zCwAAAA="/>
  </w:docVars>
  <w:rsids>
    <w:rsidRoot w:val="00AA6219"/>
    <w:rsid w:val="00000F8F"/>
    <w:rsid w:val="00023F26"/>
    <w:rsid w:val="00030174"/>
    <w:rsid w:val="0004579C"/>
    <w:rsid w:val="00051C78"/>
    <w:rsid w:val="00065115"/>
    <w:rsid w:val="00096EF7"/>
    <w:rsid w:val="000A47FA"/>
    <w:rsid w:val="000A65D3"/>
    <w:rsid w:val="000B1E33"/>
    <w:rsid w:val="000D689F"/>
    <w:rsid w:val="000E7B7B"/>
    <w:rsid w:val="000E7D62"/>
    <w:rsid w:val="001015F5"/>
    <w:rsid w:val="00103357"/>
    <w:rsid w:val="00106A6A"/>
    <w:rsid w:val="00110CE9"/>
    <w:rsid w:val="00123C9F"/>
    <w:rsid w:val="00126190"/>
    <w:rsid w:val="00130F17"/>
    <w:rsid w:val="001320BF"/>
    <w:rsid w:val="00163BC4"/>
    <w:rsid w:val="001750FB"/>
    <w:rsid w:val="00191062"/>
    <w:rsid w:val="00192B72"/>
    <w:rsid w:val="001934EE"/>
    <w:rsid w:val="001A29D8"/>
    <w:rsid w:val="001A5CAA"/>
    <w:rsid w:val="001B0427"/>
    <w:rsid w:val="001D3A51"/>
    <w:rsid w:val="001E10D2"/>
    <w:rsid w:val="001E25B4"/>
    <w:rsid w:val="001E3D6A"/>
    <w:rsid w:val="001E44FE"/>
    <w:rsid w:val="00200595"/>
    <w:rsid w:val="002041C8"/>
    <w:rsid w:val="00204835"/>
    <w:rsid w:val="00223E2F"/>
    <w:rsid w:val="00231920"/>
    <w:rsid w:val="0023195C"/>
    <w:rsid w:val="0024282C"/>
    <w:rsid w:val="00244A1A"/>
    <w:rsid w:val="002460DC"/>
    <w:rsid w:val="00250985"/>
    <w:rsid w:val="002541B3"/>
    <w:rsid w:val="002556F6"/>
    <w:rsid w:val="002655DF"/>
    <w:rsid w:val="00283105"/>
    <w:rsid w:val="00284C4C"/>
    <w:rsid w:val="00287E68"/>
    <w:rsid w:val="00296529"/>
    <w:rsid w:val="002B27FB"/>
    <w:rsid w:val="002B685A"/>
    <w:rsid w:val="002B6A89"/>
    <w:rsid w:val="002C57D2"/>
    <w:rsid w:val="002D77AD"/>
    <w:rsid w:val="002E0D56"/>
    <w:rsid w:val="00315186"/>
    <w:rsid w:val="0033343E"/>
    <w:rsid w:val="003512C2"/>
    <w:rsid w:val="00351CD6"/>
    <w:rsid w:val="00360A43"/>
    <w:rsid w:val="00371FB6"/>
    <w:rsid w:val="003763C1"/>
    <w:rsid w:val="00376BBE"/>
    <w:rsid w:val="0039224F"/>
    <w:rsid w:val="003A43A4"/>
    <w:rsid w:val="003A7E18"/>
    <w:rsid w:val="003C4C86"/>
    <w:rsid w:val="003C6258"/>
    <w:rsid w:val="003E2904"/>
    <w:rsid w:val="00401927"/>
    <w:rsid w:val="0041027F"/>
    <w:rsid w:val="00412475"/>
    <w:rsid w:val="00420125"/>
    <w:rsid w:val="00423789"/>
    <w:rsid w:val="00440F43"/>
    <w:rsid w:val="00441B6F"/>
    <w:rsid w:val="00446221"/>
    <w:rsid w:val="0044774D"/>
    <w:rsid w:val="00450E62"/>
    <w:rsid w:val="004539DB"/>
    <w:rsid w:val="0046799A"/>
    <w:rsid w:val="00471A80"/>
    <w:rsid w:val="004C4C5F"/>
    <w:rsid w:val="004D1298"/>
    <w:rsid w:val="004D21BD"/>
    <w:rsid w:val="004D305E"/>
    <w:rsid w:val="004D4277"/>
    <w:rsid w:val="004D589C"/>
    <w:rsid w:val="00502516"/>
    <w:rsid w:val="00505F06"/>
    <w:rsid w:val="00506828"/>
    <w:rsid w:val="0053056E"/>
    <w:rsid w:val="00554FDA"/>
    <w:rsid w:val="00572653"/>
    <w:rsid w:val="005A537B"/>
    <w:rsid w:val="005C784C"/>
    <w:rsid w:val="005D17F6"/>
    <w:rsid w:val="005E5539"/>
    <w:rsid w:val="005E7CEB"/>
    <w:rsid w:val="00601C29"/>
    <w:rsid w:val="00602BF5"/>
    <w:rsid w:val="00617FDD"/>
    <w:rsid w:val="00632430"/>
    <w:rsid w:val="00632AB3"/>
    <w:rsid w:val="00633614"/>
    <w:rsid w:val="00633F68"/>
    <w:rsid w:val="00636EB2"/>
    <w:rsid w:val="006375B8"/>
    <w:rsid w:val="00656373"/>
    <w:rsid w:val="0066195E"/>
    <w:rsid w:val="0066510A"/>
    <w:rsid w:val="00673F9F"/>
    <w:rsid w:val="00686953"/>
    <w:rsid w:val="00687DEA"/>
    <w:rsid w:val="00687E67"/>
    <w:rsid w:val="00692D09"/>
    <w:rsid w:val="006967F7"/>
    <w:rsid w:val="006A250C"/>
    <w:rsid w:val="006B21D3"/>
    <w:rsid w:val="006B57D0"/>
    <w:rsid w:val="006C3E68"/>
    <w:rsid w:val="006D232D"/>
    <w:rsid w:val="006D30FF"/>
    <w:rsid w:val="006D6940"/>
    <w:rsid w:val="006F11EC"/>
    <w:rsid w:val="0070082C"/>
    <w:rsid w:val="007369E6"/>
    <w:rsid w:val="00746E59"/>
    <w:rsid w:val="00754C9A"/>
    <w:rsid w:val="0075599A"/>
    <w:rsid w:val="00761D52"/>
    <w:rsid w:val="00771C5B"/>
    <w:rsid w:val="0077749E"/>
    <w:rsid w:val="00790ADA"/>
    <w:rsid w:val="00796FF8"/>
    <w:rsid w:val="007A3624"/>
    <w:rsid w:val="007B0269"/>
    <w:rsid w:val="007D2288"/>
    <w:rsid w:val="007E088F"/>
    <w:rsid w:val="007F7B32"/>
    <w:rsid w:val="00803158"/>
    <w:rsid w:val="00804BC2"/>
    <w:rsid w:val="00811272"/>
    <w:rsid w:val="0081431A"/>
    <w:rsid w:val="0083216F"/>
    <w:rsid w:val="0084279B"/>
    <w:rsid w:val="00842F54"/>
    <w:rsid w:val="00852D04"/>
    <w:rsid w:val="00860000"/>
    <w:rsid w:val="00863BD3"/>
    <w:rsid w:val="008641ED"/>
    <w:rsid w:val="00866D66"/>
    <w:rsid w:val="008671C6"/>
    <w:rsid w:val="00875803"/>
    <w:rsid w:val="00890EA2"/>
    <w:rsid w:val="008B459E"/>
    <w:rsid w:val="008E13AE"/>
    <w:rsid w:val="008E1506"/>
    <w:rsid w:val="008E710C"/>
    <w:rsid w:val="008F6723"/>
    <w:rsid w:val="008F69D6"/>
    <w:rsid w:val="00902823"/>
    <w:rsid w:val="00915CA6"/>
    <w:rsid w:val="00927834"/>
    <w:rsid w:val="009500A6"/>
    <w:rsid w:val="00951339"/>
    <w:rsid w:val="00957C18"/>
    <w:rsid w:val="009659BA"/>
    <w:rsid w:val="00977607"/>
    <w:rsid w:val="00981712"/>
    <w:rsid w:val="00983040"/>
    <w:rsid w:val="00992EA5"/>
    <w:rsid w:val="009B3FB9"/>
    <w:rsid w:val="009C2465"/>
    <w:rsid w:val="009D35A0"/>
    <w:rsid w:val="009D7EB7"/>
    <w:rsid w:val="009E048A"/>
    <w:rsid w:val="009E08E9"/>
    <w:rsid w:val="009E3DB9"/>
    <w:rsid w:val="009E6E35"/>
    <w:rsid w:val="009F0EDA"/>
    <w:rsid w:val="00A0274C"/>
    <w:rsid w:val="00A03B96"/>
    <w:rsid w:val="00A05B19"/>
    <w:rsid w:val="00A1134E"/>
    <w:rsid w:val="00A24E7E"/>
    <w:rsid w:val="00A2503F"/>
    <w:rsid w:val="00A258C3"/>
    <w:rsid w:val="00A347C0"/>
    <w:rsid w:val="00A36633"/>
    <w:rsid w:val="00A51431"/>
    <w:rsid w:val="00A53870"/>
    <w:rsid w:val="00A539AD"/>
    <w:rsid w:val="00A90A45"/>
    <w:rsid w:val="00A94063"/>
    <w:rsid w:val="00AA6219"/>
    <w:rsid w:val="00AA74E0"/>
    <w:rsid w:val="00AB519E"/>
    <w:rsid w:val="00AB703F"/>
    <w:rsid w:val="00AC59EC"/>
    <w:rsid w:val="00AC6BB8"/>
    <w:rsid w:val="00AC6D7B"/>
    <w:rsid w:val="00AE008F"/>
    <w:rsid w:val="00AF46BE"/>
    <w:rsid w:val="00B01FCD"/>
    <w:rsid w:val="00B13D6A"/>
    <w:rsid w:val="00B1776C"/>
    <w:rsid w:val="00B217F5"/>
    <w:rsid w:val="00B30B6D"/>
    <w:rsid w:val="00B35D7A"/>
    <w:rsid w:val="00B52583"/>
    <w:rsid w:val="00B52896"/>
    <w:rsid w:val="00B67754"/>
    <w:rsid w:val="00B86942"/>
    <w:rsid w:val="00B95236"/>
    <w:rsid w:val="00B96BD9"/>
    <w:rsid w:val="00B97CB5"/>
    <w:rsid w:val="00BA1B01"/>
    <w:rsid w:val="00BA2641"/>
    <w:rsid w:val="00BB37AA"/>
    <w:rsid w:val="00BC3F82"/>
    <w:rsid w:val="00BC53A0"/>
    <w:rsid w:val="00BE62AD"/>
    <w:rsid w:val="00BF121F"/>
    <w:rsid w:val="00BF1F80"/>
    <w:rsid w:val="00C06488"/>
    <w:rsid w:val="00C15F95"/>
    <w:rsid w:val="00C166EF"/>
    <w:rsid w:val="00C17EB0"/>
    <w:rsid w:val="00C27F5F"/>
    <w:rsid w:val="00C30A0F"/>
    <w:rsid w:val="00C37E61"/>
    <w:rsid w:val="00C575FC"/>
    <w:rsid w:val="00C70F1B"/>
    <w:rsid w:val="00C71A05"/>
    <w:rsid w:val="00C71A47"/>
    <w:rsid w:val="00C7464C"/>
    <w:rsid w:val="00C82F18"/>
    <w:rsid w:val="00C85588"/>
    <w:rsid w:val="00C86196"/>
    <w:rsid w:val="00C93C11"/>
    <w:rsid w:val="00CA06A4"/>
    <w:rsid w:val="00CB6DEC"/>
    <w:rsid w:val="00CD6755"/>
    <w:rsid w:val="00CD6856"/>
    <w:rsid w:val="00CD7138"/>
    <w:rsid w:val="00CE0089"/>
    <w:rsid w:val="00CE7724"/>
    <w:rsid w:val="00CE793C"/>
    <w:rsid w:val="00CF193C"/>
    <w:rsid w:val="00D173F1"/>
    <w:rsid w:val="00D36E4C"/>
    <w:rsid w:val="00D62702"/>
    <w:rsid w:val="00D74CB0"/>
    <w:rsid w:val="00D8295D"/>
    <w:rsid w:val="00DA73A5"/>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2654"/>
    <w:rsid w:val="00EC6A55"/>
    <w:rsid w:val="00ED0288"/>
    <w:rsid w:val="00ED729A"/>
    <w:rsid w:val="00EE45D9"/>
    <w:rsid w:val="00EE52CB"/>
    <w:rsid w:val="00EE7995"/>
    <w:rsid w:val="00EF581D"/>
    <w:rsid w:val="00EF7FD8"/>
    <w:rsid w:val="00F03AD5"/>
    <w:rsid w:val="00F06F59"/>
    <w:rsid w:val="00F17988"/>
    <w:rsid w:val="00F349BC"/>
    <w:rsid w:val="00F468A2"/>
    <w:rsid w:val="00F469F0"/>
    <w:rsid w:val="00F53273"/>
    <w:rsid w:val="00F755E4"/>
    <w:rsid w:val="00F77D02"/>
    <w:rsid w:val="00F90DF4"/>
    <w:rsid w:val="00FB3A86"/>
    <w:rsid w:val="00FC2DDE"/>
    <w:rsid w:val="00FD20AD"/>
    <w:rsid w:val="00FD36C8"/>
    <w:rsid w:val="00FF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8D24E1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92EA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992EA5"/>
    <w:rPr>
      <w:rFonts w:asciiTheme="majorHAnsi" w:eastAsiaTheme="majorEastAsia" w:hAnsiTheme="majorHAnsi" w:cstheme="majorBidi"/>
      <w:color w:val="243F60" w:themeColor="accent1" w:themeShade="7F"/>
      <w:sz w:val="24"/>
      <w:szCs w:val="24"/>
    </w:rPr>
  </w:style>
  <w:style w:type="character" w:styleId="SubtleEmphasis">
    <w:name w:val="Subtle Emphasis"/>
    <w:uiPriority w:val="19"/>
    <w:qFormat/>
    <w:rsid w:val="00C71A0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3640195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doi.org/10.5923/j.food.20120201.0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nhb.gov.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researchgate.net/profile/DilipSinghKachwaya/publication/318851268_Edible_OilCoatings_Prolong_Shelf_Life_and_Improve_Quality_of_Guava_Psidium_guajava_L/links/598180bd0f7e9b7b524b91b5/Edible-Oil-Coatings-Prolong-Shelf-Life-and-Improve-Quality-of-Guava-Psidium-guajava-L.pdf" TargetMode="External"/><Relationship Id="rId5" Type="http://schemas.openxmlformats.org/officeDocument/2006/relationships/webSettings" Target="webSettings.xml"/><Relationship Id="rId15" Type="http://schemas.openxmlformats.org/officeDocument/2006/relationships/hyperlink" Target="https://arccjournals.com/journal/indian-journal-of-agricultural-research/A-6167" TargetMode="External"/><Relationship Id="rId23" Type="http://schemas.openxmlformats.org/officeDocument/2006/relationships/hyperlink" Target="https://www.ijcmas.com/7-1-2018/P.%20Sridevi%2C%20et%20al.pdf"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rccjournals.com/journal/indian-journal-of-agricultural-research/A-6167" TargetMode="External"/><Relationship Id="rId22" Type="http://schemas.openxmlformats.org/officeDocument/2006/relationships/hyperlink" Target="https://doi.org/10.3390/foods13050805"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5EB293C-6FF9-0C48-AB29-FCBC5A2309CA}">
  <we:reference id="wa200005502" version="1.0.0.11" store="en-GB" storeType="OMEX"/>
  <we:alternateReferences>
    <we:reference id="wa200005502" version="1.0.0.11" store="wa200005502" storeType="OMEX"/>
  </we:alternateReferences>
  <we:properties>
    <we:property name="docId" value="&quot;8ut_I5M8Jij0oeV5HOumb&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2CB43827-96DD-9347-AAEF-3AEB20914DBF}">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37D15-26D0-46BF-BBFC-B4AB681E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1245</TotalTime>
  <Pages>10</Pages>
  <Words>4676</Words>
  <Characters>23523</Characters>
  <Application>Microsoft Office Word</Application>
  <DocSecurity>0</DocSecurity>
  <Lines>1176</Lines>
  <Paragraphs>854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27345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Anusha Thakkannawar</cp:lastModifiedBy>
  <cp:revision>84</cp:revision>
  <cp:lastPrinted>1999-07-06T11:00:00Z</cp:lastPrinted>
  <dcterms:created xsi:type="dcterms:W3CDTF">2014-10-25T14:34:00Z</dcterms:created>
  <dcterms:modified xsi:type="dcterms:W3CDTF">2025-07-12T15:54:00Z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407ed702-eee4-4003-a20f-2df5f745ea73</vt:lpwstr>
  </property>
  <property fmtid="{D5CDD505-2E9C-101B-9397-08002B2CF9AE}" pid="3" name="grammarly_documentId">
    <vt:lpwstr>documentId_2943</vt:lpwstr>
  </property>
  <property fmtid="{D5CDD505-2E9C-101B-9397-08002B2CF9AE}" pid="4" name="grammarly_documentContext">
    <vt:lpwstr>{"goals":[],"domain":"general","emotions":[],"dialect":"british"}</vt:lpwstr>
  </property>
</Properties>
</file>