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BF4AD" w14:textId="77777777" w:rsidR="00465820" w:rsidRPr="00465820" w:rsidRDefault="00465820" w:rsidP="00465820">
      <w:pPr>
        <w:tabs>
          <w:tab w:val="left" w:pos="1980"/>
        </w:tabs>
        <w:spacing w:line="276" w:lineRule="auto"/>
        <w:jc w:val="center"/>
        <w:rPr>
          <w:rFonts w:ascii="Arial" w:hAnsi="Arial" w:cs="Arial"/>
          <w:b/>
          <w:bCs/>
          <w:i/>
          <w:iCs/>
          <w:u w:val="single"/>
        </w:rPr>
      </w:pPr>
      <w:r w:rsidRPr="00465820">
        <w:rPr>
          <w:rFonts w:ascii="Arial" w:hAnsi="Arial" w:cs="Arial"/>
          <w:b/>
          <w:bCs/>
          <w:i/>
          <w:iCs/>
          <w:u w:val="single"/>
        </w:rPr>
        <w:t>Original Research Article</w:t>
      </w:r>
    </w:p>
    <w:p w14:paraId="6AF5B6B8" w14:textId="26C4F9FB" w:rsidR="005A58CA" w:rsidRPr="00AC796D" w:rsidRDefault="001C3195" w:rsidP="00897289">
      <w:pPr>
        <w:tabs>
          <w:tab w:val="left" w:pos="1980"/>
        </w:tabs>
        <w:spacing w:line="276" w:lineRule="auto"/>
        <w:jc w:val="center"/>
        <w:rPr>
          <w:rFonts w:ascii="Arial" w:hAnsi="Arial" w:cs="Arial"/>
          <w:b/>
        </w:rPr>
      </w:pPr>
      <w:r w:rsidRPr="00AC796D">
        <w:rPr>
          <w:rFonts w:ascii="Arial" w:hAnsi="Arial" w:cs="Arial"/>
          <w:b/>
        </w:rPr>
        <w:t xml:space="preserve">Assessment of Food Hygiene Knowledge, Attitude and Practices of Night </w:t>
      </w:r>
      <w:r w:rsidR="008742EC" w:rsidRPr="00AC796D">
        <w:rPr>
          <w:rFonts w:ascii="Arial" w:hAnsi="Arial" w:cs="Arial"/>
          <w:b/>
        </w:rPr>
        <w:t>Street</w:t>
      </w:r>
      <w:r w:rsidR="00BD40FB" w:rsidRPr="00AC796D">
        <w:rPr>
          <w:rFonts w:ascii="Arial" w:hAnsi="Arial" w:cs="Arial"/>
          <w:b/>
        </w:rPr>
        <w:t xml:space="preserve"> </w:t>
      </w:r>
      <w:r w:rsidRPr="00AC796D">
        <w:rPr>
          <w:rFonts w:ascii="Arial" w:hAnsi="Arial" w:cs="Arial"/>
          <w:b/>
        </w:rPr>
        <w:t>Food Vendors in Morogoro, Tanzania</w:t>
      </w:r>
    </w:p>
    <w:p w14:paraId="52D9733D" w14:textId="77777777" w:rsidR="00A250CE" w:rsidRDefault="00A250CE" w:rsidP="00307411">
      <w:pPr>
        <w:spacing w:line="276" w:lineRule="auto"/>
        <w:jc w:val="both"/>
        <w:rPr>
          <w:rFonts w:ascii="Arial" w:hAnsi="Arial" w:cs="Arial"/>
          <w:b/>
        </w:rPr>
      </w:pPr>
    </w:p>
    <w:p w14:paraId="34F21B5F" w14:textId="48B7EBAF" w:rsidR="00AC6008" w:rsidRPr="00AC796D" w:rsidRDefault="00001FDF" w:rsidP="00307411">
      <w:pPr>
        <w:spacing w:line="276" w:lineRule="auto"/>
        <w:jc w:val="both"/>
        <w:rPr>
          <w:rFonts w:ascii="Arial" w:hAnsi="Arial" w:cs="Arial"/>
          <w:b/>
        </w:rPr>
      </w:pPr>
      <w:r w:rsidRPr="00AC796D">
        <w:rPr>
          <w:rFonts w:ascii="Arial" w:hAnsi="Arial" w:cs="Arial"/>
          <w:b/>
        </w:rPr>
        <w:t xml:space="preserve">            </w:t>
      </w:r>
    </w:p>
    <w:p w14:paraId="4710D8C3" w14:textId="77777777" w:rsidR="00715544" w:rsidRPr="00AC796D" w:rsidRDefault="00001FDF" w:rsidP="00307411">
      <w:pPr>
        <w:spacing w:line="276" w:lineRule="auto"/>
        <w:jc w:val="both"/>
        <w:rPr>
          <w:rFonts w:ascii="Arial" w:hAnsi="Arial" w:cs="Arial"/>
          <w:b/>
        </w:rPr>
      </w:pPr>
      <w:r w:rsidRPr="00AC796D">
        <w:rPr>
          <w:rFonts w:ascii="Arial" w:hAnsi="Arial" w:cs="Arial"/>
          <w:b/>
        </w:rPr>
        <w:t xml:space="preserve"> </w:t>
      </w:r>
      <w:r w:rsidR="008908C6" w:rsidRPr="00AC796D">
        <w:rPr>
          <w:rFonts w:ascii="Arial" w:hAnsi="Arial" w:cs="Arial"/>
          <w:b/>
        </w:rPr>
        <w:t xml:space="preserve">                                                         </w:t>
      </w:r>
      <w:r w:rsidRPr="00AC796D">
        <w:rPr>
          <w:rFonts w:ascii="Arial" w:hAnsi="Arial" w:cs="Arial"/>
          <w:b/>
        </w:rPr>
        <w:t xml:space="preserve"> </w:t>
      </w:r>
      <w:r w:rsidR="00C65703" w:rsidRPr="00AC796D">
        <w:rPr>
          <w:rFonts w:ascii="Arial" w:hAnsi="Arial" w:cs="Arial"/>
          <w:b/>
        </w:rPr>
        <w:t>ABSTRACT</w:t>
      </w:r>
    </w:p>
    <w:p w14:paraId="6C589517" w14:textId="354D2782" w:rsidR="00AC6008" w:rsidRPr="00AC796D" w:rsidRDefault="00421F21" w:rsidP="00307411">
      <w:pPr>
        <w:spacing w:line="276" w:lineRule="auto"/>
        <w:jc w:val="both"/>
        <w:rPr>
          <w:rFonts w:ascii="Arial" w:hAnsi="Arial" w:cs="Arial"/>
          <w:kern w:val="2"/>
        </w:rPr>
      </w:pPr>
      <w:r w:rsidRPr="001C1D1B">
        <w:rPr>
          <w:rFonts w:ascii="Arial" w:hAnsi="Arial" w:cs="Arial"/>
        </w:rPr>
        <w:t>The consumption of street food is associated with the provision of unhealthy, unsafe, and nutritionally unbalanced meals, presenting a public health concern</w:t>
      </w:r>
      <w:r w:rsidR="00715544" w:rsidRPr="001C1D1B">
        <w:rPr>
          <w:rFonts w:ascii="Arial" w:eastAsia="Times New Roman" w:hAnsi="Arial" w:cs="Arial"/>
        </w:rPr>
        <w:t xml:space="preserve">. </w:t>
      </w:r>
      <w:r>
        <w:rPr>
          <w:rFonts w:ascii="Arial" w:eastAsia="Times New Roman" w:hAnsi="Arial" w:cs="Arial"/>
        </w:rPr>
        <w:t xml:space="preserve">This </w:t>
      </w:r>
      <w:r w:rsidR="00216D46">
        <w:rPr>
          <w:rFonts w:ascii="Arial" w:eastAsia="Times New Roman" w:hAnsi="Arial" w:cs="Arial"/>
        </w:rPr>
        <w:t>study was</w:t>
      </w:r>
      <w:r>
        <w:rPr>
          <w:rFonts w:ascii="Arial" w:eastAsia="Times New Roman" w:hAnsi="Arial" w:cs="Arial"/>
        </w:rPr>
        <w:t xml:space="preserve"> designed to assess </w:t>
      </w:r>
      <w:r w:rsidRPr="00AC796D">
        <w:rPr>
          <w:rFonts w:ascii="Arial" w:eastAsia="Times New Roman" w:hAnsi="Arial" w:cs="Arial"/>
        </w:rPr>
        <w:t>food</w:t>
      </w:r>
      <w:r>
        <w:rPr>
          <w:rFonts w:ascii="Arial" w:eastAsia="Times New Roman" w:hAnsi="Arial" w:cs="Arial"/>
        </w:rPr>
        <w:t xml:space="preserve"> safety </w:t>
      </w:r>
      <w:r w:rsidR="00715544" w:rsidRPr="00AC796D">
        <w:rPr>
          <w:rFonts w:ascii="Arial" w:eastAsia="Times New Roman" w:hAnsi="Arial" w:cs="Arial"/>
        </w:rPr>
        <w:t xml:space="preserve">knowledge, attitude and practices of night street food vendors in Morogoro </w:t>
      </w:r>
      <w:r w:rsidR="00152B12" w:rsidRPr="00AC796D">
        <w:rPr>
          <w:rFonts w:ascii="Arial" w:eastAsia="Times New Roman" w:hAnsi="Arial" w:cs="Arial"/>
        </w:rPr>
        <w:t>Municipality</w:t>
      </w:r>
      <w:r w:rsidR="00152B12" w:rsidRPr="00AC796D">
        <w:rPr>
          <w:rFonts w:ascii="Arial" w:hAnsi="Arial" w:cs="Arial"/>
          <w:b/>
        </w:rPr>
        <w:t>.</w:t>
      </w:r>
      <w:r w:rsidR="00152B12" w:rsidRPr="00AC796D">
        <w:rPr>
          <w:rFonts w:ascii="Arial" w:hAnsi="Arial" w:cs="Arial"/>
        </w:rPr>
        <w:t xml:space="preserve"> A</w:t>
      </w:r>
      <w:r w:rsidR="00715544" w:rsidRPr="00AC796D">
        <w:rPr>
          <w:rFonts w:ascii="Arial" w:hAnsi="Arial" w:cs="Arial"/>
        </w:rPr>
        <w:t xml:space="preserve"> </w:t>
      </w:r>
      <w:r w:rsidR="00AC6008" w:rsidRPr="00AC796D">
        <w:rPr>
          <w:rFonts w:ascii="Arial" w:hAnsi="Arial" w:cs="Arial"/>
        </w:rPr>
        <w:t xml:space="preserve">cross-sectional study involved </w:t>
      </w:r>
      <w:r w:rsidR="00F66B6A" w:rsidRPr="00AC796D">
        <w:rPr>
          <w:rFonts w:ascii="Arial" w:hAnsi="Arial" w:cs="Arial"/>
        </w:rPr>
        <w:t>256-night</w:t>
      </w:r>
      <w:r w:rsidR="00AC6008" w:rsidRPr="00AC796D">
        <w:rPr>
          <w:rFonts w:ascii="Arial" w:hAnsi="Arial" w:cs="Arial"/>
        </w:rPr>
        <w:t xml:space="preserve"> street food </w:t>
      </w:r>
      <w:r w:rsidR="00216D46" w:rsidRPr="00AC796D">
        <w:rPr>
          <w:rFonts w:ascii="Arial" w:hAnsi="Arial" w:cs="Arial"/>
        </w:rPr>
        <w:t xml:space="preserve">vendors </w:t>
      </w:r>
      <w:r w:rsidR="00216D46">
        <w:rPr>
          <w:rFonts w:ascii="Arial" w:hAnsi="Arial" w:cs="Arial"/>
        </w:rPr>
        <w:t>was</w:t>
      </w:r>
      <w:r>
        <w:rPr>
          <w:rFonts w:ascii="Arial" w:hAnsi="Arial" w:cs="Arial"/>
        </w:rPr>
        <w:t xml:space="preserve"> performed</w:t>
      </w:r>
      <w:r w:rsidR="00AC6008" w:rsidRPr="00AC796D">
        <w:rPr>
          <w:rFonts w:ascii="Arial" w:hAnsi="Arial" w:cs="Arial"/>
        </w:rPr>
        <w:t>, usi</w:t>
      </w:r>
      <w:r>
        <w:rPr>
          <w:rFonts w:ascii="Arial" w:hAnsi="Arial" w:cs="Arial"/>
        </w:rPr>
        <w:t>ng a structured questionnaire. The r</w:t>
      </w:r>
      <w:r w:rsidR="00414213">
        <w:rPr>
          <w:rFonts w:ascii="Arial" w:hAnsi="Arial" w:cs="Arial"/>
        </w:rPr>
        <w:t xml:space="preserve">esults reported that most of the vendors were females (77%) and half of the vendors were aged between 20 to 30 years. Majority of </w:t>
      </w:r>
      <w:r w:rsidR="00414213" w:rsidRPr="00AC796D">
        <w:rPr>
          <w:rFonts w:ascii="Arial" w:hAnsi="Arial" w:cs="Arial"/>
        </w:rPr>
        <w:t>vendors</w:t>
      </w:r>
      <w:r w:rsidR="00414213">
        <w:rPr>
          <w:rFonts w:ascii="Arial" w:hAnsi="Arial" w:cs="Arial"/>
        </w:rPr>
        <w:t xml:space="preserve"> ,62.9% had been vending food for 4-5 years. G</w:t>
      </w:r>
      <w:r w:rsidR="00414213" w:rsidRPr="00AC796D">
        <w:rPr>
          <w:rFonts w:ascii="Arial" w:hAnsi="Arial" w:cs="Arial"/>
        </w:rPr>
        <w:t xml:space="preserve">enerally, </w:t>
      </w:r>
      <w:r w:rsidR="00414213">
        <w:rPr>
          <w:rFonts w:ascii="Arial" w:hAnsi="Arial" w:cs="Arial"/>
        </w:rPr>
        <w:t xml:space="preserve">the study revealed </w:t>
      </w:r>
      <w:r w:rsidR="001C1D1B">
        <w:rPr>
          <w:rFonts w:ascii="Arial" w:hAnsi="Arial" w:cs="Arial"/>
        </w:rPr>
        <w:t>medium</w:t>
      </w:r>
      <w:r w:rsidR="00AC6008" w:rsidRPr="00AC796D">
        <w:rPr>
          <w:rFonts w:ascii="Arial" w:hAnsi="Arial" w:cs="Arial"/>
        </w:rPr>
        <w:t xml:space="preserve"> attitudes</w:t>
      </w:r>
      <w:r w:rsidR="001C1D1B">
        <w:rPr>
          <w:rFonts w:ascii="Arial" w:hAnsi="Arial" w:cs="Arial"/>
        </w:rPr>
        <w:t xml:space="preserve"> (95.3%)</w:t>
      </w:r>
      <w:r w:rsidR="00AC6008" w:rsidRPr="00AC796D">
        <w:rPr>
          <w:rFonts w:ascii="Arial" w:hAnsi="Arial" w:cs="Arial"/>
        </w:rPr>
        <w:t xml:space="preserve"> and moderate knowledge levels</w:t>
      </w:r>
      <w:r w:rsidR="00414213">
        <w:rPr>
          <w:rFonts w:ascii="Arial" w:hAnsi="Arial" w:cs="Arial"/>
        </w:rPr>
        <w:t xml:space="preserve"> (73%)</w:t>
      </w:r>
      <w:r w:rsidR="001C1D1B">
        <w:rPr>
          <w:rFonts w:ascii="Arial" w:hAnsi="Arial" w:cs="Arial"/>
        </w:rPr>
        <w:t>, but significant low</w:t>
      </w:r>
      <w:r w:rsidR="00AC6008" w:rsidRPr="00AC796D">
        <w:rPr>
          <w:rFonts w:ascii="Arial" w:hAnsi="Arial" w:cs="Arial"/>
        </w:rPr>
        <w:t xml:space="preserve"> in self-reported practices</w:t>
      </w:r>
      <w:r w:rsidR="001C1D1B">
        <w:rPr>
          <w:rFonts w:ascii="Arial" w:hAnsi="Arial" w:cs="Arial"/>
        </w:rPr>
        <w:t xml:space="preserve"> (92.6%)</w:t>
      </w:r>
      <w:r w:rsidR="00F71074" w:rsidRPr="00AC796D">
        <w:rPr>
          <w:rFonts w:ascii="Arial" w:hAnsi="Arial" w:cs="Arial"/>
          <w:kern w:val="2"/>
        </w:rPr>
        <w:t>.</w:t>
      </w:r>
      <w:r w:rsidR="00F71074" w:rsidRPr="00AC796D">
        <w:rPr>
          <w:rFonts w:ascii="Arial" w:hAnsi="Arial" w:cs="Arial"/>
        </w:rPr>
        <w:t xml:space="preserve"> Age</w:t>
      </w:r>
      <w:r w:rsidR="00AC6008" w:rsidRPr="00AC796D">
        <w:rPr>
          <w:rFonts w:ascii="Arial" w:hAnsi="Arial" w:cs="Arial"/>
        </w:rPr>
        <w:t xml:space="preserve"> (p&lt;0.001) and </w:t>
      </w:r>
      <w:r w:rsidR="008908C6" w:rsidRPr="00AC796D">
        <w:rPr>
          <w:rFonts w:ascii="Arial" w:hAnsi="Arial" w:cs="Arial"/>
        </w:rPr>
        <w:t>previous experience</w:t>
      </w:r>
      <w:r w:rsidR="00AC6008" w:rsidRPr="00AC796D">
        <w:rPr>
          <w:rFonts w:ascii="Arial" w:hAnsi="Arial" w:cs="Arial"/>
        </w:rPr>
        <w:t xml:space="preserve"> in vending </w:t>
      </w:r>
      <w:r w:rsidR="008908C6" w:rsidRPr="00AC796D">
        <w:rPr>
          <w:rFonts w:ascii="Arial" w:hAnsi="Arial" w:cs="Arial"/>
        </w:rPr>
        <w:t>activities (</w:t>
      </w:r>
      <w:r w:rsidR="00AC6008" w:rsidRPr="00AC796D">
        <w:rPr>
          <w:rFonts w:ascii="Arial" w:hAnsi="Arial" w:cs="Arial"/>
        </w:rPr>
        <w:t xml:space="preserve">p=0.016) were </w:t>
      </w:r>
      <w:r w:rsidR="00972E63" w:rsidRPr="00AC796D">
        <w:rPr>
          <w:rFonts w:ascii="Arial" w:hAnsi="Arial" w:cs="Arial"/>
        </w:rPr>
        <w:t xml:space="preserve">significantly </w:t>
      </w:r>
      <w:r w:rsidR="00AC6008" w:rsidRPr="00AC796D">
        <w:rPr>
          <w:rFonts w:ascii="Arial" w:hAnsi="Arial" w:cs="Arial"/>
        </w:rPr>
        <w:t xml:space="preserve">associated with practice scores. A significant association was found between gender and attitude scores (p = 0.002). The correlation matrix revealed that age was positively correlated with attitude score (r = 0.426, p &lt; 0.01) and practice score (r = 0.212, p &lt; 0.01), while previous experience was negatively correlated with attitude score (r = -0.467, p &lt; 0.01). The study highlights the need for targeted training and regulatory reinforcement to improve food safety and protect public health. The findings underscore the importance of interventions tailored to the unique challenges of night street food vending in </w:t>
      </w:r>
      <w:r w:rsidR="00466DC5" w:rsidRPr="00AC796D">
        <w:rPr>
          <w:rFonts w:ascii="Arial" w:hAnsi="Arial" w:cs="Arial"/>
        </w:rPr>
        <w:t xml:space="preserve">growing </w:t>
      </w:r>
      <w:r w:rsidR="00AC6008" w:rsidRPr="00AC796D">
        <w:rPr>
          <w:rFonts w:ascii="Arial" w:hAnsi="Arial" w:cs="Arial"/>
        </w:rPr>
        <w:t>urban settings</w:t>
      </w:r>
      <w:r w:rsidR="00956251" w:rsidRPr="00AC796D">
        <w:rPr>
          <w:rFonts w:ascii="Arial" w:hAnsi="Arial" w:cs="Arial"/>
        </w:rPr>
        <w:t>.</w:t>
      </w:r>
    </w:p>
    <w:p w14:paraId="1D5C94E9" w14:textId="77777777" w:rsidR="00AC6008" w:rsidRPr="00AC796D" w:rsidRDefault="00AC6008" w:rsidP="00307411">
      <w:pPr>
        <w:spacing w:after="0" w:line="276" w:lineRule="auto"/>
        <w:jc w:val="both"/>
        <w:rPr>
          <w:rFonts w:ascii="Arial" w:hAnsi="Arial" w:cs="Arial"/>
        </w:rPr>
      </w:pPr>
    </w:p>
    <w:p w14:paraId="03C9645F" w14:textId="77777777" w:rsidR="004349DF" w:rsidRPr="00AC796D" w:rsidRDefault="004349DF" w:rsidP="00307411">
      <w:pPr>
        <w:spacing w:after="0" w:line="276" w:lineRule="auto"/>
        <w:jc w:val="both"/>
        <w:rPr>
          <w:rFonts w:ascii="Arial" w:eastAsia="Times New Roman" w:hAnsi="Arial" w:cs="Arial"/>
        </w:rPr>
      </w:pPr>
    </w:p>
    <w:p w14:paraId="601C4D0D" w14:textId="588693AE" w:rsidR="00C62EB7" w:rsidRPr="00AC796D" w:rsidRDefault="00D24368" w:rsidP="00307411">
      <w:pPr>
        <w:spacing w:line="276" w:lineRule="auto"/>
        <w:jc w:val="both"/>
        <w:rPr>
          <w:rFonts w:ascii="Arial" w:hAnsi="Arial" w:cs="Arial"/>
          <w:i/>
        </w:rPr>
      </w:pPr>
      <w:r w:rsidRPr="00AC796D">
        <w:rPr>
          <w:rFonts w:ascii="Arial" w:hAnsi="Arial" w:cs="Arial"/>
        </w:rPr>
        <w:t xml:space="preserve">Keywords: </w:t>
      </w:r>
      <w:r w:rsidRPr="00AC796D">
        <w:rPr>
          <w:rFonts w:ascii="Arial" w:hAnsi="Arial" w:cs="Arial"/>
          <w:i/>
        </w:rPr>
        <w:t xml:space="preserve">Food safety, </w:t>
      </w:r>
      <w:r w:rsidR="002E307B" w:rsidRPr="00AC796D">
        <w:rPr>
          <w:rFonts w:ascii="Arial" w:hAnsi="Arial" w:cs="Arial"/>
          <w:i/>
        </w:rPr>
        <w:t xml:space="preserve">night </w:t>
      </w:r>
      <w:r w:rsidRPr="00AC796D">
        <w:rPr>
          <w:rFonts w:ascii="Arial" w:hAnsi="Arial" w:cs="Arial"/>
          <w:i/>
        </w:rPr>
        <w:t>street food</w:t>
      </w:r>
      <w:r w:rsidR="00ED405E" w:rsidRPr="00AC796D">
        <w:rPr>
          <w:rFonts w:ascii="Arial" w:hAnsi="Arial" w:cs="Arial"/>
          <w:i/>
        </w:rPr>
        <w:t xml:space="preserve"> vender</w:t>
      </w:r>
      <w:r w:rsidRPr="00AC796D">
        <w:rPr>
          <w:rFonts w:ascii="Arial" w:hAnsi="Arial" w:cs="Arial"/>
          <w:i/>
        </w:rPr>
        <w:t xml:space="preserve">, </w:t>
      </w:r>
      <w:r w:rsidR="0043601C" w:rsidRPr="00AC796D">
        <w:rPr>
          <w:rFonts w:ascii="Arial" w:hAnsi="Arial" w:cs="Arial"/>
          <w:i/>
        </w:rPr>
        <w:t xml:space="preserve">Food </w:t>
      </w:r>
      <w:r w:rsidR="002E307B" w:rsidRPr="00AC796D">
        <w:rPr>
          <w:rFonts w:ascii="Arial" w:hAnsi="Arial" w:cs="Arial"/>
          <w:i/>
        </w:rPr>
        <w:t>hygiene knowledge, Attitude</w:t>
      </w:r>
      <w:r w:rsidR="0043601C" w:rsidRPr="00AC796D">
        <w:rPr>
          <w:rFonts w:ascii="Arial" w:hAnsi="Arial" w:cs="Arial"/>
          <w:i/>
        </w:rPr>
        <w:t xml:space="preserve"> and Practices.</w:t>
      </w:r>
      <w:r w:rsidRPr="00AC796D">
        <w:rPr>
          <w:rFonts w:ascii="Arial" w:hAnsi="Arial" w:cs="Arial"/>
          <w:i/>
        </w:rPr>
        <w:t xml:space="preserve"> </w:t>
      </w:r>
    </w:p>
    <w:p w14:paraId="38C4E2EF" w14:textId="77777777" w:rsidR="00C65703" w:rsidRPr="00AC796D" w:rsidRDefault="00C65703" w:rsidP="00307411">
      <w:pPr>
        <w:spacing w:line="276" w:lineRule="auto"/>
        <w:jc w:val="both"/>
        <w:rPr>
          <w:rFonts w:ascii="Arial" w:hAnsi="Arial" w:cs="Arial"/>
          <w:b/>
          <w:bCs/>
        </w:rPr>
      </w:pPr>
    </w:p>
    <w:p w14:paraId="7442C449" w14:textId="77777777" w:rsidR="00645399" w:rsidRPr="00AC796D" w:rsidRDefault="00645399" w:rsidP="00307411">
      <w:pPr>
        <w:spacing w:line="276" w:lineRule="auto"/>
        <w:jc w:val="both"/>
        <w:rPr>
          <w:rFonts w:ascii="Arial" w:hAnsi="Arial" w:cs="Arial"/>
          <w:b/>
          <w:bCs/>
        </w:rPr>
      </w:pPr>
    </w:p>
    <w:p w14:paraId="40712014" w14:textId="77777777" w:rsidR="00645399" w:rsidRPr="00AC796D" w:rsidRDefault="00645399" w:rsidP="00307411">
      <w:pPr>
        <w:spacing w:line="276" w:lineRule="auto"/>
        <w:jc w:val="both"/>
        <w:rPr>
          <w:rFonts w:ascii="Arial" w:hAnsi="Arial" w:cs="Arial"/>
          <w:b/>
          <w:bCs/>
        </w:rPr>
      </w:pPr>
    </w:p>
    <w:p w14:paraId="4EE866F9" w14:textId="77777777" w:rsidR="00645399" w:rsidRPr="00AC796D" w:rsidRDefault="00645399" w:rsidP="00307411">
      <w:pPr>
        <w:spacing w:line="276" w:lineRule="auto"/>
        <w:jc w:val="both"/>
        <w:rPr>
          <w:rFonts w:ascii="Arial" w:hAnsi="Arial" w:cs="Arial"/>
          <w:b/>
          <w:bCs/>
        </w:rPr>
      </w:pPr>
    </w:p>
    <w:p w14:paraId="44C331C7" w14:textId="77777777" w:rsidR="00645399" w:rsidRPr="00AC796D" w:rsidRDefault="00645399" w:rsidP="00307411">
      <w:pPr>
        <w:spacing w:line="276" w:lineRule="auto"/>
        <w:jc w:val="both"/>
        <w:rPr>
          <w:rFonts w:ascii="Arial" w:hAnsi="Arial" w:cs="Arial"/>
          <w:b/>
          <w:bCs/>
        </w:rPr>
      </w:pPr>
    </w:p>
    <w:p w14:paraId="0F597889" w14:textId="77777777" w:rsidR="00357C22" w:rsidRPr="00AC796D" w:rsidRDefault="00357C22" w:rsidP="00307411">
      <w:pPr>
        <w:spacing w:line="276" w:lineRule="auto"/>
        <w:jc w:val="both"/>
        <w:rPr>
          <w:rFonts w:ascii="Arial" w:hAnsi="Arial" w:cs="Arial"/>
          <w:b/>
          <w:bCs/>
        </w:rPr>
      </w:pPr>
    </w:p>
    <w:p w14:paraId="7671E00E" w14:textId="1BFD37CA" w:rsidR="005A58CA" w:rsidRPr="00AC796D" w:rsidRDefault="005A58CA" w:rsidP="006C267D">
      <w:pPr>
        <w:pStyle w:val="ListParagraph"/>
        <w:numPr>
          <w:ilvl w:val="0"/>
          <w:numId w:val="6"/>
        </w:numPr>
        <w:spacing w:line="276" w:lineRule="auto"/>
        <w:jc w:val="both"/>
        <w:rPr>
          <w:rFonts w:ascii="Arial" w:hAnsi="Arial" w:cs="Arial"/>
          <w:b/>
          <w:bCs/>
        </w:rPr>
      </w:pPr>
      <w:r w:rsidRPr="00AC796D">
        <w:rPr>
          <w:rFonts w:ascii="Arial" w:hAnsi="Arial" w:cs="Arial"/>
          <w:b/>
          <w:bCs/>
        </w:rPr>
        <w:t>INTRODUCTION</w:t>
      </w:r>
    </w:p>
    <w:p w14:paraId="09AD7373" w14:textId="7906C3BE" w:rsidR="003A6001" w:rsidRPr="00AC796D" w:rsidRDefault="00B72EAF" w:rsidP="00307411">
      <w:pPr>
        <w:spacing w:line="276" w:lineRule="auto"/>
        <w:jc w:val="both"/>
        <w:rPr>
          <w:rFonts w:ascii="Arial" w:hAnsi="Arial" w:cs="Arial"/>
        </w:rPr>
      </w:pPr>
      <w:r w:rsidRPr="00AC796D">
        <w:rPr>
          <w:rFonts w:ascii="Arial" w:hAnsi="Arial" w:cs="Arial"/>
        </w:rPr>
        <w:t>Globally, an estimated 2.5 billion people consume street food every day</w:t>
      </w:r>
      <w:r w:rsidR="004B08E3" w:rsidRPr="00AC796D">
        <w:rPr>
          <w:rFonts w:ascii="Arial" w:hAnsi="Arial" w:cs="Arial"/>
        </w:rPr>
        <w:fldChar w:fldCharType="begin" w:fldLock="1"/>
      </w:r>
      <w:r w:rsidR="00DE1F75">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rPr>
        <w:fldChar w:fldCharType="separate"/>
      </w:r>
      <w:r w:rsidR="00B70518" w:rsidRPr="00AC796D">
        <w:rPr>
          <w:rFonts w:ascii="Arial" w:hAnsi="Arial" w:cs="Arial"/>
          <w:noProof/>
        </w:rPr>
        <w:t>(</w:t>
      </w:r>
      <w:proofErr w:type="spellStart"/>
      <w:r w:rsidR="00B70518" w:rsidRPr="00AC796D">
        <w:rPr>
          <w:rFonts w:ascii="Arial" w:hAnsi="Arial" w:cs="Arial"/>
          <w:noProof/>
        </w:rPr>
        <w:t>Hossen</w:t>
      </w:r>
      <w:proofErr w:type="spellEnd"/>
      <w:r w:rsidR="00B70518" w:rsidRPr="00AC796D">
        <w:rPr>
          <w:rFonts w:ascii="Arial" w:hAnsi="Arial" w:cs="Arial"/>
          <w:noProof/>
        </w:rPr>
        <w:t xml:space="preserve"> et al. 2021)</w:t>
      </w:r>
      <w:r w:rsidR="004B08E3" w:rsidRPr="00AC796D">
        <w:rPr>
          <w:rFonts w:ascii="Arial" w:hAnsi="Arial" w:cs="Arial"/>
        </w:rPr>
        <w:fldChar w:fldCharType="end"/>
      </w:r>
      <w:r w:rsidRPr="00AC796D">
        <w:rPr>
          <w:rFonts w:ascii="Arial" w:hAnsi="Arial" w:cs="Arial"/>
        </w:rPr>
        <w:t xml:space="preserve"> </w:t>
      </w:r>
      <w:r w:rsidR="009A235D" w:rsidRPr="00AC796D">
        <w:rPr>
          <w:rFonts w:ascii="Arial" w:hAnsi="Arial" w:cs="Arial"/>
          <w:color w:val="000000"/>
        </w:rPr>
        <w:t>. Street food sellers are essential for supplying daily meals to urban residents, particularly in Low Middle Income Countries, where almost 70% o</w:t>
      </w:r>
      <w:r w:rsidR="0040660F" w:rsidRPr="00AC796D">
        <w:rPr>
          <w:rFonts w:ascii="Arial" w:hAnsi="Arial" w:cs="Arial"/>
          <w:color w:val="000000"/>
        </w:rPr>
        <w:t>f the population relies on them</w:t>
      </w:r>
      <w:r w:rsidR="004B08E3" w:rsidRPr="00AC796D">
        <w:rPr>
          <w:rFonts w:ascii="Arial" w:hAnsi="Arial" w:cs="Arial"/>
          <w:color w:val="000000"/>
        </w:rPr>
        <w:fldChar w:fldCharType="begin" w:fldLock="1"/>
      </w:r>
      <w:r w:rsidR="006E4240" w:rsidRPr="00AC796D">
        <w:rPr>
          <w:rFonts w:ascii="Arial" w:hAnsi="Arial" w:cs="Arial"/>
          <w:color w:val="000000"/>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Dodoma","type":"article-journal","volume":"11"},"uris":["http://www.mendeley.com/documents/?uuid=2d0c77de-e9ce-4c37-917f-b2035fff0068","http://www.mendeley.com/documents/?uuid=fef6afa0-b1bc-49a3-8476-48c59ee3b407"]}],"mendeley":{"formattedCitation":"(Basheikh, Jumbe, and Kulwa 2023)","manualFormatting":"(Basheikh, et al.,2023)","plainTextFormattedCitation":"(Basheikh, Jumbe, and Kulwa 2023)","previouslyFormattedCitation":"(Basheikh, Jumbe, and Kulwa 2023)"},"properties":{"noteIndex":0},"schema":"https://github.com/citation-style-language/schema/raw/master/csl-citation.json"}</w:instrText>
      </w:r>
      <w:r w:rsidR="004B08E3" w:rsidRPr="00AC796D">
        <w:rPr>
          <w:rFonts w:ascii="Arial" w:hAnsi="Arial" w:cs="Arial"/>
          <w:color w:val="000000"/>
        </w:rPr>
        <w:fldChar w:fldCharType="separate"/>
      </w:r>
      <w:r w:rsidR="0040660F" w:rsidRPr="00AC796D">
        <w:rPr>
          <w:rFonts w:ascii="Arial" w:hAnsi="Arial" w:cs="Arial"/>
          <w:noProof/>
          <w:color w:val="000000"/>
        </w:rPr>
        <w:t>(</w:t>
      </w:r>
      <w:proofErr w:type="spellStart"/>
      <w:r w:rsidR="0040660F" w:rsidRPr="00AC796D">
        <w:rPr>
          <w:rFonts w:ascii="Arial" w:hAnsi="Arial" w:cs="Arial"/>
          <w:noProof/>
          <w:color w:val="000000"/>
        </w:rPr>
        <w:t>Basheikh</w:t>
      </w:r>
      <w:proofErr w:type="spellEnd"/>
      <w:r w:rsidR="0040660F" w:rsidRPr="00AC796D">
        <w:rPr>
          <w:rFonts w:ascii="Arial" w:hAnsi="Arial" w:cs="Arial"/>
          <w:noProof/>
          <w:color w:val="000000"/>
        </w:rPr>
        <w:t xml:space="preserve">, et </w:t>
      </w:r>
      <w:r w:rsidR="0040660F" w:rsidRPr="00AC796D">
        <w:rPr>
          <w:rFonts w:ascii="Arial" w:hAnsi="Arial" w:cs="Arial"/>
          <w:noProof/>
          <w:color w:val="000000"/>
        </w:rPr>
        <w:lastRenderedPageBreak/>
        <w:t>al.,2023)</w:t>
      </w:r>
      <w:r w:rsidR="004B08E3" w:rsidRPr="00AC796D">
        <w:rPr>
          <w:rFonts w:ascii="Arial" w:hAnsi="Arial" w:cs="Arial"/>
          <w:color w:val="000000"/>
        </w:rPr>
        <w:fldChar w:fldCharType="end"/>
      </w:r>
      <w:r w:rsidR="0040660F" w:rsidRPr="00AC796D">
        <w:rPr>
          <w:rFonts w:ascii="Arial" w:hAnsi="Arial" w:cs="Arial"/>
          <w:color w:val="000000"/>
        </w:rPr>
        <w:t xml:space="preserve"> </w:t>
      </w:r>
      <w:r w:rsidR="00C92130" w:rsidRPr="00AC796D">
        <w:rPr>
          <w:rFonts w:ascii="Arial" w:hAnsi="Arial" w:cs="Arial"/>
        </w:rPr>
        <w:t>Street foods are prepared ready-to-eat food or beverages that are sold by vendors on the streets and in other public places such as marketplaces, bus stands, or exhibitions</w:t>
      </w:r>
      <w:r w:rsidR="004B08E3" w:rsidRPr="00AC796D">
        <w:rPr>
          <w:rFonts w:ascii="Arial" w:hAnsi="Arial" w:cs="Arial"/>
        </w:rPr>
        <w:fldChar w:fldCharType="begin" w:fldLock="1"/>
      </w:r>
      <w:r w:rsidR="00DE1F75">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rPr>
        <w:fldChar w:fldCharType="separate"/>
      </w:r>
      <w:r w:rsidR="00B70518" w:rsidRPr="00AC796D">
        <w:rPr>
          <w:rFonts w:ascii="Arial" w:hAnsi="Arial" w:cs="Arial"/>
          <w:noProof/>
        </w:rPr>
        <w:t>(</w:t>
      </w:r>
      <w:proofErr w:type="spellStart"/>
      <w:r w:rsidR="00B70518" w:rsidRPr="00AC796D">
        <w:rPr>
          <w:rFonts w:ascii="Arial" w:hAnsi="Arial" w:cs="Arial"/>
          <w:noProof/>
        </w:rPr>
        <w:t>Hossen</w:t>
      </w:r>
      <w:proofErr w:type="spellEnd"/>
      <w:r w:rsidR="00B70518" w:rsidRPr="00AC796D">
        <w:rPr>
          <w:rFonts w:ascii="Arial" w:hAnsi="Arial" w:cs="Arial"/>
          <w:noProof/>
        </w:rPr>
        <w:t xml:space="preserve"> et al. 2021)</w:t>
      </w:r>
      <w:r w:rsidR="004B08E3" w:rsidRPr="00AC796D">
        <w:rPr>
          <w:rFonts w:ascii="Arial" w:hAnsi="Arial" w:cs="Arial"/>
        </w:rPr>
        <w:fldChar w:fldCharType="end"/>
      </w:r>
      <w:r w:rsidR="00C92130" w:rsidRPr="00AC796D">
        <w:rPr>
          <w:rFonts w:ascii="Arial" w:hAnsi="Arial" w:cs="Arial"/>
        </w:rPr>
        <w:t>. These foods and beverages are ready for consumption without the need for additional processing or preparation (Nonato et al., 2016).</w:t>
      </w:r>
    </w:p>
    <w:p w14:paraId="5E32A7B7" w14:textId="4CEEDA77" w:rsidR="00023CC1" w:rsidRPr="00AC796D" w:rsidRDefault="009E1210" w:rsidP="00307411">
      <w:pPr>
        <w:spacing w:line="276" w:lineRule="auto"/>
        <w:jc w:val="both"/>
        <w:rPr>
          <w:rFonts w:ascii="Arial" w:hAnsi="Arial" w:cs="Arial"/>
        </w:rPr>
      </w:pPr>
      <w:r w:rsidRPr="00AC796D">
        <w:rPr>
          <w:rFonts w:ascii="Arial" w:hAnsi="Arial" w:cs="Arial"/>
        </w:rPr>
        <w:t xml:space="preserve">Street food </w:t>
      </w:r>
      <w:r w:rsidR="00810226" w:rsidRPr="00AC796D">
        <w:rPr>
          <w:rFonts w:ascii="Arial" w:hAnsi="Arial" w:cs="Arial"/>
        </w:rPr>
        <w:t xml:space="preserve">vending </w:t>
      </w:r>
      <w:r w:rsidRPr="00AC796D">
        <w:rPr>
          <w:rFonts w:ascii="Arial" w:hAnsi="Arial" w:cs="Arial"/>
        </w:rPr>
        <w:t>is a cultural, sociological, and economic phenomenon that may be found in almost any metropolitan area</w:t>
      </w:r>
      <w:r w:rsidR="004B08E3" w:rsidRPr="00AC796D">
        <w:rPr>
          <w:rFonts w:ascii="Arial" w:hAnsi="Arial" w:cs="Arial"/>
        </w:rPr>
        <w:fldChar w:fldCharType="begin" w:fldLock="1"/>
      </w:r>
      <w:r w:rsidR="00DE1F75">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rPr>
        <w:fldChar w:fldCharType="separate"/>
      </w:r>
      <w:r w:rsidRPr="00AC796D">
        <w:rPr>
          <w:rFonts w:ascii="Arial" w:hAnsi="Arial" w:cs="Arial"/>
          <w:noProof/>
        </w:rPr>
        <w:t>(</w:t>
      </w:r>
      <w:proofErr w:type="spellStart"/>
      <w:r w:rsidRPr="00AC796D">
        <w:rPr>
          <w:rFonts w:ascii="Arial" w:hAnsi="Arial" w:cs="Arial"/>
          <w:noProof/>
        </w:rPr>
        <w:t>Hossen</w:t>
      </w:r>
      <w:proofErr w:type="spellEnd"/>
      <w:r w:rsidRPr="00AC796D">
        <w:rPr>
          <w:rFonts w:ascii="Arial" w:hAnsi="Arial" w:cs="Arial"/>
          <w:noProof/>
        </w:rPr>
        <w:t xml:space="preserve"> et al. 2021)</w:t>
      </w:r>
      <w:r w:rsidR="004B08E3" w:rsidRPr="00AC796D">
        <w:rPr>
          <w:rFonts w:ascii="Arial" w:hAnsi="Arial" w:cs="Arial"/>
        </w:rPr>
        <w:fldChar w:fldCharType="end"/>
      </w:r>
      <w:r w:rsidRPr="00AC796D">
        <w:rPr>
          <w:rFonts w:ascii="Arial" w:hAnsi="Arial" w:cs="Arial"/>
        </w:rPr>
        <w:t>.  In urban societies, time spent cooking meals at home has decreased significantly</w:t>
      </w:r>
      <w:r w:rsidR="00412D44" w:rsidRPr="00AC796D">
        <w:rPr>
          <w:rFonts w:ascii="Arial" w:hAnsi="Arial" w:cs="Arial"/>
        </w:rPr>
        <w:t xml:space="preserve"> </w:t>
      </w:r>
      <w:r w:rsidR="00655F31" w:rsidRPr="00AC796D">
        <w:rPr>
          <w:rFonts w:ascii="Arial" w:hAnsi="Arial" w:cs="Arial"/>
        </w:rPr>
        <w:fldChar w:fldCharType="begin" w:fldLock="1"/>
      </w:r>
      <w:r w:rsidR="00C53EB0">
        <w:rPr>
          <w:rFonts w:ascii="Arial" w:hAnsi="Arial" w:cs="Arial"/>
        </w:rPr>
        <w:instrText>ADDIN CSL_CITATION {"citationItems":[{"id":"ITEM-1","itemData":{"author":[{"dropping-particle":"","family":"Vilar-compte","given":"Mireya","non-dropping-particle":"","parse-names":false,"suffix":""},{"dropping-particle":"","family":"Burrola-méndez","given":"Soraya","non-dropping-particle":"","parse-names":false,"suffix":""},{"dropping-particle":"","family":"Lozano-marrufo","given":"Annel","non-dropping-particle":"","parse-names":false,"suffix":""},{"dropping-particle":"","family":"Ferré-eguiluz","given":"Isabel","non-dropping-particle":"","parse-names":false,"suffix":""},{"dropping-particle":"","family":"Flores","given":"Diana","non-dropping-particle":"","parse-names":false,"suffix":""},{"dropping-particle":"","family":"Gaitán-rossi","given":"Pablo","non-dropping-particle":"","parse-names":false,"suffix":""},{"dropping-particle":"","family":"Teruel","given":"Graciela","non-dropping-particle":"","parse-names":false,"suffix":""},{"dropping-particle":"","family":"Pérez-escamilla","given":"Rafael","non-dropping-particle":"","parse-names":false,"suffix":""}],"id":"ITEM-1","issued":{"date-parts":[["2021"]]},"publisher":"International Journal for Equity in Health","title":"Urban poverty and nutrition challenges associated with accessibility to a healthy diet : a global systematic literature review","type":"article-journal","volume":"0"},"uris":["http://www.mendeley.com/documents/?uuid=e2f1bb39-221e-4b2a-802c-3e95c26f2849","http://www.mendeley.com/documents/?uuid=d364b32b-4597-4f8f-ae34-279580feb85b"]}],"mendeley":{"formattedCitation":"(Vilar-compte et al. 2021)","manualFormatting":"(Addo-Tham et al. 2020)","plainTextFormattedCitation":"(Vilar-compte et al. 2021)","previouslyFormattedCitation":"(Vilar-compte et al. 2021)"},"properties":{"noteIndex":0},"schema":"https://github.com/citation-style-language/schema/raw/master/csl-citation.json"}</w:instrText>
      </w:r>
      <w:r w:rsidR="00655F31" w:rsidRPr="00AC796D">
        <w:rPr>
          <w:rFonts w:ascii="Arial" w:hAnsi="Arial" w:cs="Arial"/>
        </w:rPr>
        <w:fldChar w:fldCharType="separate"/>
      </w:r>
      <w:r w:rsidR="00C53EB0">
        <w:rPr>
          <w:rFonts w:ascii="Arial" w:hAnsi="Arial" w:cs="Arial"/>
          <w:noProof/>
        </w:rPr>
        <w:t>(Addo-Tham et al. 2020</w:t>
      </w:r>
      <w:r w:rsidR="00655F31" w:rsidRPr="00AC796D">
        <w:rPr>
          <w:rFonts w:ascii="Arial" w:hAnsi="Arial" w:cs="Arial"/>
          <w:noProof/>
        </w:rPr>
        <w:t>)</w:t>
      </w:r>
      <w:r w:rsidR="00655F31" w:rsidRPr="00AC796D">
        <w:rPr>
          <w:rFonts w:ascii="Arial" w:hAnsi="Arial" w:cs="Arial"/>
        </w:rPr>
        <w:fldChar w:fldCharType="end"/>
      </w:r>
      <w:r w:rsidR="00655F31" w:rsidRPr="00AC796D">
        <w:rPr>
          <w:rFonts w:ascii="Arial" w:hAnsi="Arial" w:cs="Arial"/>
        </w:rPr>
        <w:t xml:space="preserve">. </w:t>
      </w:r>
      <w:r w:rsidRPr="00AC796D">
        <w:rPr>
          <w:rFonts w:ascii="Arial" w:hAnsi="Arial" w:cs="Arial"/>
        </w:rPr>
        <w:t xml:space="preserve"> </w:t>
      </w:r>
      <w:r w:rsidR="00655F31" w:rsidRPr="00AC796D">
        <w:rPr>
          <w:rFonts w:ascii="Arial" w:hAnsi="Arial" w:cs="Arial"/>
        </w:rPr>
        <w:t>Street</w:t>
      </w:r>
      <w:r w:rsidRPr="00AC796D">
        <w:rPr>
          <w:rFonts w:ascii="Arial" w:hAnsi="Arial" w:cs="Arial"/>
        </w:rPr>
        <w:t xml:space="preserve"> food is tempting owing to its simplicity, low cost, and savory taste, making it a daily popular eating choice</w:t>
      </w:r>
      <w:r w:rsidR="00655F31" w:rsidRPr="00AC796D">
        <w:rPr>
          <w:rFonts w:ascii="Arial" w:hAnsi="Arial" w:cs="Arial"/>
        </w:rPr>
        <w:fldChar w:fldCharType="begin" w:fldLock="1"/>
      </w:r>
      <w:r w:rsidR="00DE1F75">
        <w:rPr>
          <w:rFonts w:ascii="Arial" w:hAnsi="Arial" w:cs="Arial"/>
        </w:rPr>
        <w:instrText>ADDIN CSL_CITATION {"citationItems":[{"id":"ITEM-1","itemData":{"ISSN":"2045-2322","author":[{"dropping-particle":"","family":"Islam","given":"Sufia","non-dropping-particle":"","parse-names":false,"suffix":""},{"dropping-particle":"","family":"Tanjia","given":"Nafisa","non-dropping-particle":"","parse-names":false,"suffix":""},{"dropping-particle":"","family":"Mitra","given":"Amal K","non-dropping-particle":"","parse-names":false,"suffix":""},{"dropping-particle":"","family":"Hossain","given":"Afjal","non-dropping-particle":"","parse-names":false,"suffix":""},{"dropping-particle":"","family":"Jasika","given":"Mahajuba Tanija","non-dropping-particle":"","parse-names":false,"suffix":""},{"dropping-particle":"","family":"Suhi","given":"Suhana Sara","non-dropping-particle":"","parse-names":false,"suffix":""},{"dropping-particle":"","family":"Hossain","given":"Sheikh Jamal","non-dropping-particle":"","parse-names":false,"suffix":""}],"container-title":"Scientific Reports","id":"ITEM-1","issue":"1","issued":{"date-parts":[["2024"]]},"page":"17349","publisher":"Nature Publishing Group UK London","title":"Inadequate food safety knowledge and hygiene practices among street food vendors in Dhaka, Bangladesh","type":"article-journal","volume":"14"},"uris":["http://www.mendeley.com/documents/?uuid=8aefc202-18b8-48f8-a753-bcbdaf08f025","http://www.mendeley.com/documents/?uuid=410c9ae7-99dc-4532-ab5f-1e9521296667"]}],"mendeley":{"formattedCitation":"(Islam et al. 2024)","plainTextFormattedCitation":"(Islam et al. 2024)","previouslyFormattedCitation":"(Islam et al. 2024)"},"properties":{"noteIndex":0},"schema":"https://github.com/citation-style-language/schema/raw/master/csl-citation.json"}</w:instrText>
      </w:r>
      <w:r w:rsidR="00655F31" w:rsidRPr="00AC796D">
        <w:rPr>
          <w:rFonts w:ascii="Arial" w:hAnsi="Arial" w:cs="Arial"/>
        </w:rPr>
        <w:fldChar w:fldCharType="separate"/>
      </w:r>
      <w:r w:rsidR="00655F31" w:rsidRPr="00AC796D">
        <w:rPr>
          <w:rFonts w:ascii="Arial" w:hAnsi="Arial" w:cs="Arial"/>
          <w:noProof/>
        </w:rPr>
        <w:t>(Islam et al. 2024)</w:t>
      </w:r>
      <w:r w:rsidR="00655F31" w:rsidRPr="00AC796D">
        <w:rPr>
          <w:rFonts w:ascii="Arial" w:hAnsi="Arial" w:cs="Arial"/>
        </w:rPr>
        <w:fldChar w:fldCharType="end"/>
      </w:r>
      <w:r w:rsidRPr="00AC796D">
        <w:rPr>
          <w:rFonts w:ascii="Arial" w:hAnsi="Arial" w:cs="Arial"/>
        </w:rPr>
        <w:t>.  Street food vending is a source of income for many merchants and their families</w:t>
      </w:r>
      <w:r w:rsidR="00C53EB0">
        <w:rPr>
          <w:rFonts w:ascii="Arial" w:hAnsi="Arial" w:cs="Arial"/>
        </w:rPr>
        <w:t xml:space="preserve"> as highlighted by </w:t>
      </w:r>
      <w:r w:rsidR="00C53EB0">
        <w:rPr>
          <w:rFonts w:ascii="Arial" w:hAnsi="Arial" w:cs="Arial"/>
        </w:rPr>
        <w:fldChar w:fldCharType="begin" w:fldLock="1"/>
      </w:r>
      <w:r w:rsidR="00BF439D">
        <w:rPr>
          <w:rFonts w:ascii="Arial" w:hAnsi="Arial" w:cs="Arial"/>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Dodoma","type":"article-journal","volume":"11"},"uris":["http://www.mendeley.com/documents/?uuid=2d0c77de-e9ce-4c37-917f-b2035fff0068"]}],"mendeley":{"formattedCitation":"(Basheikh et al. 2023)","manualFormatting":", Basheikh et al. (2023)","plainTextFormattedCitation":"(Basheikh et al. 2023)","previouslyFormattedCitation":"(Basheikh et al. 2023)"},"properties":{"noteIndex":0},"schema":"https://github.com/citation-style-language/schema/raw/master/csl-citation.json"}</w:instrText>
      </w:r>
      <w:r w:rsidR="00C53EB0">
        <w:rPr>
          <w:rFonts w:ascii="Arial" w:hAnsi="Arial" w:cs="Arial"/>
        </w:rPr>
        <w:fldChar w:fldCharType="separate"/>
      </w:r>
      <w:r w:rsidR="00C53EB0">
        <w:rPr>
          <w:rFonts w:ascii="Arial" w:hAnsi="Arial" w:cs="Arial"/>
          <w:noProof/>
        </w:rPr>
        <w:t xml:space="preserve">, </w:t>
      </w:r>
      <w:r w:rsidR="00C53EB0" w:rsidRPr="00C53EB0">
        <w:rPr>
          <w:rFonts w:ascii="Arial" w:hAnsi="Arial" w:cs="Arial"/>
          <w:noProof/>
        </w:rPr>
        <w:t xml:space="preserve">Basheikh et al. </w:t>
      </w:r>
      <w:r w:rsidR="00C53EB0">
        <w:rPr>
          <w:rFonts w:ascii="Arial" w:hAnsi="Arial" w:cs="Arial"/>
          <w:noProof/>
        </w:rPr>
        <w:t>(</w:t>
      </w:r>
      <w:r w:rsidR="00C53EB0" w:rsidRPr="00C53EB0">
        <w:rPr>
          <w:rFonts w:ascii="Arial" w:hAnsi="Arial" w:cs="Arial"/>
          <w:noProof/>
        </w:rPr>
        <w:t>2023)</w:t>
      </w:r>
      <w:r w:rsidR="00C53EB0">
        <w:rPr>
          <w:rFonts w:ascii="Arial" w:hAnsi="Arial" w:cs="Arial"/>
        </w:rPr>
        <w:fldChar w:fldCharType="end"/>
      </w:r>
      <w:r w:rsidR="00C53EB0">
        <w:rPr>
          <w:rFonts w:ascii="Arial" w:hAnsi="Arial" w:cs="Arial"/>
        </w:rPr>
        <w:t xml:space="preserve"> and the situation prevailed </w:t>
      </w:r>
      <w:r w:rsidRPr="00AC796D">
        <w:rPr>
          <w:rFonts w:ascii="Arial" w:hAnsi="Arial" w:cs="Arial"/>
        </w:rPr>
        <w:t>in de</w:t>
      </w:r>
      <w:r w:rsidR="00C53EB0">
        <w:rPr>
          <w:rFonts w:ascii="Arial" w:hAnsi="Arial" w:cs="Arial"/>
        </w:rPr>
        <w:t xml:space="preserve">veloping countries especially </w:t>
      </w:r>
      <w:r w:rsidR="00655F31" w:rsidRPr="00AC796D">
        <w:rPr>
          <w:rFonts w:ascii="Arial" w:hAnsi="Arial" w:cs="Arial"/>
        </w:rPr>
        <w:t>urban areas</w:t>
      </w:r>
      <w:r w:rsidRPr="00AC796D">
        <w:rPr>
          <w:rFonts w:ascii="Arial" w:hAnsi="Arial" w:cs="Arial"/>
        </w:rPr>
        <w:t xml:space="preserve"> </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{"citationItems":[{"id":"ITEM-1","itemData":{"DOI":"10.1111/jhn.12604","ISSN":"1365277X","PMID":"30311276","abstract":"Background: Street foods vary with respect to their nutritional value and safety characteristics and contribute to a sizable proportion of food intake in many populations worldwide. Therefore, the present study aimed to describe the coverage in the scientific literature of different health-related and socio-economic aspects of street food consumption and trading. Methods: Three electronic databases (searched from inception to 16 October 2017), a hand-search of relevant journals and backward citation tracking were used to identify eligible scientific articles with a main objective of investigating or reporting specific results on health-related or socio-economic aspects of street food. Papers published in English, Portuguese, French, Spanish or Italian, as well as English abstracts of papers published in other languages, were assessed. The selected articles were evaluated by two independent researchers and described according to year of publication, geographical distribution, definition of street food, main topics addressed and target population. Results: In total, 441 papers were selected. The number of publications has increased in recent years, almost half of them being published after 2012. Almost three-quarter of the articles were from Africa or Asia. Most studies addressed food safety (85.5%), whereas street food availability and consumption were much less frequently investigated (30.3%). The focus of the studies was usually the food (mostly its microbiological contamination) and the vendors (mostly their food handling), whereas consumers and vending sites were seldom evaluated. More than half of the studies did not specify a definition for street food. Conclusions: Efforts are needed for a more widespread and comprehensive assessment of different issues related to street food availability and consumption in different settings, especially regarding street food offer, nutritional composition, and patterns of purchase and consumption by the population.","author":[{"dropping-particle":"","family":"Abrahale","given":"K.","non-dropping-particle":"","parse-names":false,"suffix":""},{"dropping-particle":"","family":"Sousa","given":"S.","non-dropping-particle":"","parse-names":false,"suffix":""},{"dropping-particle":"","family":"Albuquerque","given":"G.","non-dropping-particle":"","parse-names":false,"suffix":""},{"dropping-particle":"","family":"Padrão","given":"P.","non-dropping-particle":"","parse-names":false,"suffix":""},{"dropping-particle":"","family":"Lunet","given":"N.","non-dropping-particle":"","parse-names":false,"suffix":""}],"container-title":"Journal of Human Nutrition and Dietetics","id":"ITEM-1","issue":"2","issued":{"date-parts":[["2019"]]},"page":"152-174","title":"Street food research worldwide: a scoping review","type":"article-journal","volume":"32"},"uris":["http://www.mendeley.com/documents/?uuid=c0680ae9-970a-4a7c-932c-ba97d7a435e5","http://www.mendeley.com/documents/?uuid=a945d610-a2cb-41f6-8993-10c6d699e2c9"]},{"id":"ITEM-2","itemData":{"DOI":"10.1186/s12889-019-7475-9","ISSN":"14712458","PMID":"31419983","abstract":"Background: Food safety has long been the subject of scholarly research, and street food is a weak link in food safety supervision. Street food not only provides convenience for many people, but is also the livelihood for millions of low income people, making a great contribution to the economy of many developing countries. Methods: Street food safety is essential, and yet it has been rarely studied in China. Therefore, a typical city in China was selected as the research object to assess food safety knowledge, attitudes, and street food suppliers and consumer behaviors using questionnaires based on previous studies, and considering China's particular characteristics and reasonable impacts identified in previous studies, such as increased income, work experience, licenses, and locations. The food safety knowledge and attitude questionnaire conformed with the national conditions in China. It was used to assess the food safety knowledge and attitudes toward food suppliers and consumers, where three main areas were addressed in the surveys and statistical analysis, as follows. (1) Statistical information including gender, age, education, income, food safety training, and specific elements related to the work experience of suppliers. (2) Knowledge of food safety including the awareness of consumers and suppliers regarding food poisoning pathogens, food and personal hygiene, high-risk groups, and correct cleaning. (3) A list of food handling behaviors was used to determine the behaviors and characteristics of subjects. Results: The results show that street food suppliers have generally poor food handling practices, and most are operating under unsanitary conditions. Food safety knowledge of street vendors in the High-tech Industries Development Zone was the lowest, most likely because these regions are located in rural-urban fringe zones, where education levels are generally relatively low. Food safety attitudes of the youngest consumers were significantly better than those of older age groups. Their educational level was also different, with correspondingly relatively high income for younger individuals. Most vendors chose locations near schools or supermarkets. Consumers and street food vendors had good understanding of food safety, but street vendors were relatively poor in carrying out safe food handling, with only 26.7% using or being fully equipped withhand-washing facilities, although more than 60% of vendors wore clean and tidy clothes and masks. Con…","author":[{"dropping-particle":"","family":"Ma","given":"Lihua","non-dropping-particle":"","parse-names":false,"suffix":""},{"dropping-particle":"","family":"Chen","given":"Hong","non-dropping-particle":"","parse-names":false,"suffix":""},{"dropping-particle":"","family":"Yan","given":"Huizhe","non-dropping-particle":"","parse-names":false,"suffix":""},{"dropping-particle":"","family":"Wu","given":"Lifeng","non-dropping-particle":"","parse-names":false,"suffix":""},{"dropping-particle":"","family":"Zhang","given":"Wenbin","non-dropping-particle":"","parse-names":false,"suffix":""}],"container-title":"BMC Public Health","id":"ITEM-2","issue":"1","issued":{"date-parts":[["2019"]]},"page":"1-13","publisher":"BMC Public Health","title":"Food safety knowledge, attitudes, and behavior of street food vendors and consumers in Handan, a third tier city in China","type":"article-journal","volume":"19"},"uris":["http://www.mendeley.com/documents/?uuid=e6dd1fcf-7145-45b8-9b85-40fc71588b5b","http://www.mendeley.com/documents/?uuid=c67930b8-e7ac-4709-826f-79d751ded101"]}],"mendeley":{"formattedCitation":"(Abrahale et al. 2019; Ma et al. 2019)","plainTextFormattedCitation":"(Abrahale et al. 2019; Ma et al. 2019)","previouslyFormattedCitation":"(Abrahale et al. 2019; Ma et al. 2019)"},"properties":{"noteIndex":0},"schema":"https://github.com/citation-style-language/schema/raw/master/csl-citation.json"}</w:instrText>
      </w:r>
      <w:r w:rsidR="004B08E3" w:rsidRPr="00AC796D">
        <w:rPr>
          <w:rFonts w:ascii="Arial" w:hAnsi="Arial" w:cs="Arial"/>
        </w:rPr>
        <w:fldChar w:fldCharType="separate"/>
      </w:r>
      <w:r w:rsidRPr="00AC796D">
        <w:rPr>
          <w:rFonts w:ascii="Arial" w:hAnsi="Arial" w:cs="Arial"/>
          <w:noProof/>
        </w:rPr>
        <w:t>(Abrahale et al. 2019; Ma et al. 2019)</w:t>
      </w:r>
      <w:r w:rsidR="004B08E3" w:rsidRPr="00AC796D">
        <w:rPr>
          <w:rFonts w:ascii="Arial" w:hAnsi="Arial" w:cs="Arial"/>
        </w:rPr>
        <w:fldChar w:fldCharType="end"/>
      </w:r>
      <w:r w:rsidR="00C53EB0">
        <w:rPr>
          <w:rFonts w:ascii="Arial" w:hAnsi="Arial" w:cs="Arial"/>
        </w:rPr>
        <w:t xml:space="preserve">. </w:t>
      </w:r>
      <w:r w:rsidR="00C43859" w:rsidRPr="00AC796D">
        <w:rPr>
          <w:rFonts w:ascii="Arial" w:hAnsi="Arial" w:cs="Arial"/>
        </w:rPr>
        <w:t xml:space="preserve"> </w:t>
      </w:r>
      <w:r w:rsidRPr="00AC796D">
        <w:rPr>
          <w:rFonts w:ascii="Arial" w:hAnsi="Arial" w:cs="Arial"/>
        </w:rPr>
        <w:t>Night-market Street food vending is a popular and vibrant aspect of the food culture in many cities worldwide (</w:t>
      </w:r>
      <w:proofErr w:type="spellStart"/>
      <w:r w:rsidRPr="00AC796D">
        <w:rPr>
          <w:rFonts w:ascii="Arial" w:hAnsi="Arial" w:cs="Arial"/>
        </w:rPr>
        <w:t>Chatibura</w:t>
      </w:r>
      <w:proofErr w:type="spellEnd"/>
      <w:r w:rsidRPr="00AC796D">
        <w:rPr>
          <w:rFonts w:ascii="Arial" w:hAnsi="Arial" w:cs="Arial"/>
        </w:rPr>
        <w:t>, 2021; Greenspan, 2018). It offers a wide variety of affordable and convenient food options, attracting both locals and tourists.</w:t>
      </w:r>
      <w:r w:rsidR="00B833A1" w:rsidRPr="00AC796D">
        <w:rPr>
          <w:rFonts w:ascii="Arial" w:hAnsi="Arial" w:cs="Arial"/>
        </w:rPr>
        <w:t xml:space="preserve"> </w:t>
      </w:r>
      <w:r w:rsidR="003A6001" w:rsidRPr="00AC796D">
        <w:rPr>
          <w:rFonts w:ascii="Arial" w:hAnsi="Arial" w:cs="Arial"/>
        </w:rPr>
        <w:t>The FAO states that street-vended meals and beverages can significantly enhance nutrition, contingent upon customers making informed choices.</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{"citationItems":[{"id":"ITEM-1","itemData":{"DOI":"10.1016/j.heliyon.2023.e19579","ISSN":"24058440","abstract":"Local markets are primarily the center for trade and distribution of fruits and vegetables in Ghana. Fruit and vegetable vendors are responsible for keeping food hygienic and safe from contamination. However, little is known about fruit and vegetable vendors' knowledge, attitudes, and practices (KAP) toward food hygiene and safety in local markets. This study aimed to assess the KAP of fruit and vegetable vendors in Ho City. Data on KAP was collected from 113 fruit and vegetable vendors in the Ho Central Market using a structured questionnaire. The data was analyzed using a two-way multivariate analysis of variance (MANOVA) and one-way analysis of variance (ANOVA) to examine the association of demographic variables with knowledge, attitude, and practice of food hygiene and safety. A correlation analysis was conducted to determine the intercorrelation among the KAP variables. The results suggest significant differences for vendors with medical examination certificates on knowledge (Wilks = 0.60, F = 2.82, p˂0.00), attitude (Wilks = 0.71, F = 2.10, p˂0.01), and practice (Wilks = 0.59, F = 1.79, p˂0.01). A significant correlation was found between the three domains, but the influence of knowledge and attitude on practice was weak. Fruit and vegetable vendors' knowledge and attitudes toward food hygiene and safety were supportive and favorable. However, some practices were not supportive and encouraging toward food hygiene and safety. The lack of basic amenities in the market influenced the practice of vendors. Improved environmental sanitation conditions at local markets are vital to the practice of food hygiene and safety to prevent foodborne diseases.","author":[{"dropping-particle":"","family":"Boakye","given":"Maxwell Kwame","non-dropping-particle":"","parse-names":false,"suffix":""},{"dropping-particle":"","family":"Tornyi","given":"Janet Mawunyo","non-dropping-particle":"","parse-names":false,"suffix":""},{"dropping-particle":"","family":"Dzubey","given":"Innocent","non-dropping-particle":"","parse-names":false,"suffix":""},{"dropping-particle":"","family":"Adzoyi","given":"Paulina","non-dropping-particle":"","parse-names":false,"suffix":""},{"dropping-particle":"","family":"Ayimah","given":"John Coker","non-dropping-particle":"","parse-names":false,"suffix":""},{"dropping-particle":"","family":"Boakye","given":"Dorothy Serwaa","non-dropping-particle":"","parse-names":false,"suffix":""},{"dropping-particle":"","family":"Wiafe","given":"Edward Debrah","non-dropping-particle":"","parse-names":false,"suffix":""}],"container-title":"Heliyon","id":"ITEM-1","issue":"9","issued":{"date-parts":[["2023"]]},"page":"e19579","publisher":"Elsevier Ltd","title":"Assessment of food hygiene and safety knowledge, attitude, and practices of fruit and vegetable vendors in the Ho central market, Ghana","type":"article-journal","volume":"9"},"uris":["http://www.mendeley.com/documents/?uuid=85694d7d-1968-4556-b91d-487dd3c1e7a0","http://www.mendeley.com/documents/?uuid=6f59d2f7-5cd1-4503-acf1-693253a961da"]}],"mendeley":{"formattedCitation":"(Boakye et al. 2023)","plainTextFormattedCitation":"(Boakye et al. 2023)","previouslyFormattedCitation":"(Boakye et al. 2023)"},"properties":{"noteIndex":0},"schema":"https://github.com/citation-style-language/schema/raw/master/csl-citation.json"}</w:instrText>
      </w:r>
      <w:r w:rsidR="004B08E3" w:rsidRPr="00AC796D">
        <w:rPr>
          <w:rFonts w:ascii="Arial" w:hAnsi="Arial" w:cs="Arial"/>
        </w:rPr>
        <w:fldChar w:fldCharType="separate"/>
      </w:r>
      <w:r w:rsidR="00C43859" w:rsidRPr="00AC796D">
        <w:rPr>
          <w:rFonts w:ascii="Arial" w:hAnsi="Arial" w:cs="Arial"/>
          <w:noProof/>
        </w:rPr>
        <w:t>(</w:t>
      </w:r>
      <w:proofErr w:type="spellStart"/>
      <w:r w:rsidR="00C43859" w:rsidRPr="00AC796D">
        <w:rPr>
          <w:rFonts w:ascii="Arial" w:hAnsi="Arial" w:cs="Arial"/>
          <w:noProof/>
        </w:rPr>
        <w:t>Boakye</w:t>
      </w:r>
      <w:proofErr w:type="spellEnd"/>
      <w:r w:rsidR="00C43859" w:rsidRPr="00AC796D">
        <w:rPr>
          <w:rFonts w:ascii="Arial" w:hAnsi="Arial" w:cs="Arial"/>
          <w:noProof/>
        </w:rPr>
        <w:t xml:space="preserve"> et al. 2023)</w:t>
      </w:r>
      <w:r w:rsidR="004B08E3" w:rsidRPr="00AC796D">
        <w:rPr>
          <w:rFonts w:ascii="Arial" w:hAnsi="Arial" w:cs="Arial"/>
        </w:rPr>
        <w:fldChar w:fldCharType="end"/>
      </w:r>
      <w:r w:rsidR="00810226" w:rsidRPr="00AC796D">
        <w:rPr>
          <w:rFonts w:ascii="Arial" w:hAnsi="Arial" w:cs="Arial"/>
        </w:rPr>
        <w:t>.</w:t>
      </w:r>
    </w:p>
    <w:p w14:paraId="2096CEC7" w14:textId="64AB3ACC" w:rsidR="00FF4FEB" w:rsidRPr="00AC796D" w:rsidRDefault="00C95E39" w:rsidP="00655F31">
      <w:pPr>
        <w:spacing w:after="0" w:line="276" w:lineRule="auto"/>
        <w:jc w:val="both"/>
        <w:rPr>
          <w:rFonts w:ascii="Arial" w:eastAsia="Times New Roman" w:hAnsi="Arial" w:cs="Arial"/>
          <w:noProof/>
        </w:rPr>
      </w:pPr>
      <w:r w:rsidRPr="00AC796D">
        <w:rPr>
          <w:rFonts w:ascii="Arial" w:hAnsi="Arial" w:cs="Arial"/>
        </w:rPr>
        <w:t>The consumption of street food is associated with the provision of unhealthy, unsafe, and nutritionally unbalanced meals, presenting a public health concern (</w:t>
      </w:r>
      <w:r w:rsidR="00CB4D34" w:rsidRPr="00AC796D">
        <w:rPr>
          <w:rFonts w:ascii="Arial" w:eastAsiaTheme="minorEastAsia" w:hAnsi="Arial" w:cs="Arial"/>
          <w:color w:val="000000" w:themeColor="text1"/>
          <w:kern w:val="24"/>
          <w:lang w:val="da-DK"/>
        </w:rPr>
        <w:t>Anastasiou et al. 2023; Basheikh et a</w:t>
      </w:r>
      <w:r w:rsidR="00C53EB0">
        <w:rPr>
          <w:rFonts w:ascii="Arial" w:eastAsiaTheme="minorEastAsia" w:hAnsi="Arial" w:cs="Arial"/>
          <w:color w:val="000000" w:themeColor="text1"/>
          <w:kern w:val="24"/>
          <w:lang w:val="da-DK"/>
        </w:rPr>
        <w:t xml:space="preserve">l. </w:t>
      </w:r>
      <w:r w:rsidR="000175A7">
        <w:rPr>
          <w:rFonts w:ascii="Arial" w:eastAsiaTheme="minorEastAsia" w:hAnsi="Arial" w:cs="Arial"/>
          <w:color w:val="000000" w:themeColor="text1"/>
          <w:kern w:val="24"/>
          <w:lang w:val="da-DK"/>
        </w:rPr>
        <w:t>2023; Tuglo et al.,2021</w:t>
      </w:r>
      <w:r w:rsidR="00CB4D34" w:rsidRPr="00AC796D">
        <w:rPr>
          <w:rFonts w:ascii="Arial" w:eastAsiaTheme="minorEastAsia" w:hAnsi="Arial" w:cs="Arial"/>
          <w:color w:val="000000" w:themeColor="text1"/>
          <w:kern w:val="24"/>
          <w:lang w:val="da-DK"/>
        </w:rPr>
        <w:t>)</w:t>
      </w:r>
      <w:r w:rsidR="007E0844" w:rsidRPr="00AC796D">
        <w:rPr>
          <w:rFonts w:ascii="Arial" w:eastAsiaTheme="minorEastAsia" w:hAnsi="Arial" w:cs="Arial"/>
          <w:color w:val="000000" w:themeColor="text1"/>
          <w:kern w:val="24"/>
          <w:lang w:val="da-DK"/>
        </w:rPr>
        <w:t>.</w:t>
      </w:r>
      <w:r w:rsidR="00CB4D34" w:rsidRPr="00AC796D">
        <w:rPr>
          <w:rFonts w:ascii="Arial" w:eastAsiaTheme="minorEastAsia" w:hAnsi="Arial" w:cs="Arial"/>
          <w:color w:val="000000" w:themeColor="text1"/>
          <w:kern w:val="24"/>
          <w:lang w:val="da-DK"/>
        </w:rPr>
        <w:t xml:space="preserve"> </w:t>
      </w:r>
      <w:r w:rsidR="00AE590F" w:rsidRPr="00AC796D">
        <w:rPr>
          <w:rFonts w:ascii="Arial" w:hAnsi="Arial" w:cs="Arial"/>
        </w:rPr>
        <w:t>Every day, millions of individuals worldwide become ill due to the consumption of microbiologically and chemically contaminated food and water</w:t>
      </w:r>
      <w:r w:rsidR="007D0F14">
        <w:rPr>
          <w:rFonts w:ascii="Arial" w:hAnsi="Arial" w:cs="Arial"/>
        </w:rPr>
        <w:t>(Hassan and Fweja,2020;</w:t>
      </w:r>
      <w:r w:rsidR="004B08E3" w:rsidRPr="00AC796D">
        <w:rPr>
          <w:rFonts w:ascii="Arial" w:hAnsi="Arial" w:cs="Arial"/>
        </w:rPr>
        <w:fldChar w:fldCharType="begin" w:fldLock="1"/>
      </w:r>
      <w:r w:rsidR="00C53EB0">
        <w:rPr>
          <w:rFonts w:ascii="Arial" w:hAnsi="Arial" w:cs="Arial"/>
        </w:rPr>
        <w:instrText>ADDIN CSL_CITATION {"citationItems":[{"id":"ITEM-1","itemData":{"DOI":"10.4269/ajtmh.18-0896","ISSN":"00029637","PMID":"31333161","abstract":"Poor hand hygiene and food handling put consumers of restaurant and street food at risk of enteric disease, especially in low-income countries. This study aimed to collect hygiene indicators from a nationally representative sample of restaurants and street food vendors. The field team collected data from 50 rural villages and 50 urban administrative units (mahallas). We explored restaurant service staff, cook, and food vendor hygiene practices (N = 300 restaurants and 600 street food vendors), by observing hygiene facilities, food handling, and utensil cleaning. A qualitative assessment explored perceptions of hygiene related to food handling. During restaurant spot checks, 91% (273/300) had soap and water at handwashing location for customers but in only 33% (100) at locations convenient for restaurant staff. Among street food–vending stalls, 11% (68/600) had soap and water when observed. During 90-minute structured observations, cooks used soap to wash hands on 14/514 (3%) of occasions before food preparation, 6/82 (8%) occasions after cutting fish/meat/vegetables, 3/71 (4%) occasions before serving food, and 0/49 (0%) occasions) before hand-mashing food/ salad preparation; no street food vendors washed hands with soap during these food-handling events. Most of the qualitative study participants perceived that customers select a vendor based on tastiness of the food, whereas no one mentioned the importance of food hygiene. The study demonstrates widespread poor hygiene and food-handling practices in restaurants and among food vendors. Based on our study findings, we proposed a food premises Hygiene Investigation Model to create action plans to improve food safety.","author":[{"dropping-particle":"","family":"Nizame","given":"Fosiul A.","non-dropping-particle":"","parse-names":false,"suffix":""},{"dropping-particle":"","family":"Alam","given":"Mahbub U.","non-dropping-particle":"","parse-names":false,"suffix":""},{"dropping-particle":"","family":"Masud","given":"Abdullah A.","non-dropping-particle":"","parse-names":false,"suffix":""},{"dropping-particle":"","family":"Shoab","given":"Abul K.","non-dropping-particle":"","parse-names":false,"suffix":""},{"dropping-particle":"","family":"Opel","given":"Aftab","non-dropping-particle":"","parse-names":false,"suffix":""},{"dropping-particle":"","family":"Islam","given":"Khairul","non-dropping-particle":"","parse-names":false,"suffix":""},{"dropping-particle":"","family":"Luby","given":"Stephen P.","non-dropping-particle":"","parse-names":false,"suffix":""},{"dropping-particle":"","family":"Unicomb","given":"Leanne","non-dropping-particle":"","parse-names":false,"suffix":""}],"container-title":"American Journal of Tropical Medicine and Hygiene","id":"ITEM-1","issue":"3","issued":{"date-parts":[["2019"]]},"page":"566-575","title":"Hygiene in restaurants and among street food vendors in Bangladesh","type":"article-journal","volume":"101"},"uris":["http://www.mendeley.com/documents/?uuid=ad6bbe97-472b-4049-b75c-5be95aed6a75","http://www.mendeley.com/documents/?uuid=a9333eaa-c5ff-41d0-a44c-0afa898b6d5b"]},{"id":"ITEM-2","itemData":{"DOI":"10.1108/TR-03-2018-0033","ISSN":"17598451","abstract":"Purpose: This study aims to find out various dimensions of the risk and benefit perceptions of the consumers of street food vendors. It will identify the reasons which affect consumer’s attitude and consumption patterns towards street foods, which bring about changes in their behavioural intentions (repurchase intention and word of mouth intention). Design/methodology/approach: Five risk and two benefit factors were tested on a factor model by exploratory factor analysis using 26 constructs. Two-step approach was followed in which measurement model, having six constructs with 17 measurement items, were assessed, followed by the structural model. This study explained that the consumer attitude is affected by perceived risks and benefits. Further, the risk perception negatively affects the behavioural intentions. A conceptual model was framed to depict the relationships among variables and was empirically tested. Findings: The results indicate that risk and benefit perception of consumers are not only inter-related but also responsible for their changes in attitudes towards the street foods. In the factorial analysis, it was found that perceived benefit factors, i.e. convenience and value, are responsible for positively influencing the attitude of consumers towards street food. The findings indicate that reducing risk perception and increasing benefit perception will positively change the patron’s attitude. Originality/value: The data collection was done through a structured questionnaire specifically drafted to collect the relevant data for the study from the 658 street food consumers in Delhi. To examine the factorability of 26 items of risk/benefit perception, 586 observations were used.","author":[{"dropping-particle":"","family":"Gupta","given":"Vikas","non-dropping-particle":"","parse-names":false,"suffix":""},{"dropping-particle":"","family":"Khanna","given":"Kavita","non-dropping-particle":"","parse-names":false,"suffix":""},{"dropping-particle":"","family":"Gupta","given":"Raj Kumar","non-dropping-particle":"","parse-names":false,"suffix":""}],"container-title":"Tourism Review","id":"ITEM-2","issue":"3","issued":{"date-parts":[["2018"]]},"page":"374-388","title":"A study on the street food dimensions and its effects on consumer attitude and behavioural intentions","type":"article-journal","volume":"73"},"uris":["http://www.mendeley.com/documents/?uuid=1fa69aa6-2945-4a61-8fa4-22b727b4b053"]}],"mendeley":{"formattedCitation":"(Gupta, Khanna, and Gupta 2018; Nizame et al. 2019)","manualFormatting":"(Gupta et al., 2018; ;Nizame et al. 2019)","plainTextFormattedCitation":"(Gupta, Khanna, and Gupta 2018; Nizame et al. 2019)","previouslyFormattedCitation":"(Gupta, Khanna, and Gupta 2018; Nizame et al. 2019)"},"properties":{"noteIndex":0},"schema":"https://github.com/citation-style-language/schema/raw/master/csl-citation.json"}</w:instrText>
      </w:r>
      <w:r w:rsidR="004B08E3" w:rsidRPr="00AC796D">
        <w:rPr>
          <w:rFonts w:ascii="Arial" w:hAnsi="Arial" w:cs="Arial"/>
        </w:rPr>
        <w:fldChar w:fldCharType="separate"/>
      </w:r>
      <w:r w:rsidR="00C53EB0">
        <w:rPr>
          <w:rFonts w:ascii="Arial" w:hAnsi="Arial" w:cs="Arial"/>
          <w:noProof/>
        </w:rPr>
        <w:t>Gupta et al.,</w:t>
      </w:r>
      <w:r w:rsidR="001910A1" w:rsidRPr="00AC796D">
        <w:rPr>
          <w:rFonts w:ascii="Arial" w:hAnsi="Arial" w:cs="Arial"/>
          <w:noProof/>
        </w:rPr>
        <w:t xml:space="preserve"> 2018; </w:t>
      </w:r>
      <w:r w:rsidR="00C53EB0">
        <w:rPr>
          <w:rFonts w:ascii="Arial" w:hAnsi="Arial" w:cs="Arial"/>
          <w:noProof/>
        </w:rPr>
        <w:t>;</w:t>
      </w:r>
      <w:r w:rsidR="001910A1" w:rsidRPr="00AC796D">
        <w:rPr>
          <w:rFonts w:ascii="Arial" w:hAnsi="Arial" w:cs="Arial"/>
          <w:noProof/>
        </w:rPr>
        <w:t>Nizame et al. 2019)</w:t>
      </w:r>
      <w:r w:rsidR="004B08E3" w:rsidRPr="00AC796D">
        <w:rPr>
          <w:rFonts w:ascii="Arial" w:hAnsi="Arial" w:cs="Arial"/>
        </w:rPr>
        <w:fldChar w:fldCharType="end"/>
      </w:r>
      <w:r w:rsidR="00AE590F" w:rsidRPr="00AC796D">
        <w:rPr>
          <w:rFonts w:ascii="Arial" w:hAnsi="Arial" w:cs="Arial"/>
        </w:rPr>
        <w:t>.</w:t>
      </w:r>
      <w:proofErr w:type="gramStart"/>
      <w:r w:rsidR="005E2DA2" w:rsidRPr="00AC796D">
        <w:rPr>
          <w:rFonts w:ascii="Arial" w:hAnsi="Arial" w:cs="Arial"/>
        </w:rPr>
        <w:t>Additionally</w:t>
      </w:r>
      <w:proofErr w:type="gramEnd"/>
      <w:r w:rsidR="005E2DA2" w:rsidRPr="00AC796D">
        <w:rPr>
          <w:rFonts w:ascii="Arial" w:hAnsi="Arial" w:cs="Arial"/>
        </w:rPr>
        <w:t xml:space="preserve"> Approximately 2.2 million children die annually from diarrhea-related illnesses, many associated with contaminated food (WHO,</w:t>
      </w:r>
      <w:r w:rsidR="00B33648" w:rsidRPr="00AC796D">
        <w:rPr>
          <w:rFonts w:ascii="Arial" w:hAnsi="Arial" w:cs="Arial"/>
        </w:rPr>
        <w:t xml:space="preserve"> 2015</w:t>
      </w:r>
      <w:r w:rsidR="004B08E3" w:rsidRPr="00AC796D">
        <w:rPr>
          <w:rFonts w:ascii="Arial" w:hAnsi="Arial" w:cs="Arial"/>
        </w:rPr>
        <w:fldChar w:fldCharType="begin" w:fldLock="1"/>
      </w:r>
      <w:r w:rsidR="00951E89" w:rsidRPr="00AC796D">
        <w:rPr>
          <w:rFonts w:ascii="Arial" w:hAnsi="Arial" w:cs="Arial"/>
        </w:rPr>
        <w:instrText>ADDIN CSL_CITATION {"citationItems":[{"id":"ITEM-1","itemData":{"DOI":"10.1186/s13104-015-1716-5","ISSN":"17560500","PMID":"26611537","abstract":"Background: Raw milk, raw fruit juice and raw fish are enriched with essential nutrients for human diet but are prone to microbial contamination along the value chain. This cross sectional study was conducted to assess physicochemical characteristics and microbial quality of raw milk, fruit juice and fish from food vendors in Morogoro Municipality, Tanzania. The physicochemical assessment of food samples was done by smell, colour, presence of debris, turbidity, consistence, pH and clot on alcohol test. Hygiene of food containers, personnel and the vending environment was also assessed. Qualitative and quantitative microbial assessment of food was done using standard laboratory protocols as described by Tanzania Bureau of Standards and International Systems of Standards. Results: Raw milk sold in Morogoro was of poor quality since was adulterated with water, contained sediments and clotted on alcohol test. Up to 63 % of the milk samples were contaminated with Escherichia coli and 60 % had higher total viable count (TVC) than the recommended values. Raw fruit juice was stored in dirty containers and sold under unhygienic environment. Seventy-three percent of juice samples had TVC beyond the recommendations while E. coli contamination rate was 63.3 %. The raw fish samples had started spoiling as depicted through sensory evaluation. E. coli contamination rate was 55 % and that of Campylobacter jejuni was 0.5 %. The mean TVC of raw fish was 8.1 (Log cfu/g) and 96.2 % of the fish samples had TVC beyond the recommended limits of 5.0 Log cfu/g. Conclusions: The physicochemical characteristics of food vended in Morogoro Municipality were of poor quality. The food had high bacterial contaminations. This situation poses health risks to the public and losses to food vendors due to spoilage. Stakeholders in food value chain should be educated on safe production and good hygienic practices. Routine quality and safety assessment of locally vended food, inspection of selling premises and regular health check-up of the personnel involved in food vending industry should be instituted.","author":[{"dropping-particle":"","family":"Nonga","given":"Hezron Emmanuel","non-dropping-particle":"","parse-names":false,"suffix":""},{"dropping-particle":"","family":"Ngowi","given":"Helena Aminiel","non-dropping-particle":"","parse-names":false,"suffix":""},{"dropping-particle":"","family":"Mdegela","given":"Robinson Hammerthon","non-dropping-particle":"","parse-names":false,"suffix":""},{"dropping-particle":"","family":"Mutakyawa","given":"Eliud","non-dropping-particle":"","parse-names":false,"suffix":""},{"dropping-particle":"","family":"Nyahinga","given":"Gabriel Busungu","non-dropping-particle":"","parse-names":false,"suffix":""},{"dropping-particle":"","family":"William","given":"Robert","non-dropping-particle":"","parse-names":false,"suffix":""},{"dropping-particle":"","family":"Mwadini","given":"Mtumwa Mohd","non-dropping-particle":"","parse-names":false,"suffix":""}],"container-title":"BMC Research Notes","id":"ITEM-1","issue":"1","issued":{"date-parts":[["2015"]]},"page":"1-10","publisher":"BioMed Central","title":"Survey of physicochemical characteristics and microbial contamination in selected food locally vended in Morogoro Municipality, Tanzania Microbiology","type":"article-journal","volume":"8"},"uris":["http://www.mendeley.com/documents/?uuid=1a41a851-ed42-4d08-863c-9cc3359689c2","http://www.mendeley.com/documents/?uuid=c2866849-4261-4de4-b349-1cbb8689a854"]}],"mendeley":{"formattedCitation":"(Nonga et al. 2015)","manualFormatting":";Nonga et al. 2015: Tuholske et al. 2020)","plainTextFormattedCitation":"(Nonga et al. 2015)","previouslyFormattedCitation":"(Nonga et al. 2015)"},"properties":{"noteIndex":0},"schema":"https://github.com/citation-style-language/schema/raw/master/csl-citation.json"}</w:instrText>
      </w:r>
      <w:r w:rsidR="004B08E3" w:rsidRPr="00AC796D">
        <w:rPr>
          <w:rFonts w:ascii="Arial" w:hAnsi="Arial" w:cs="Arial"/>
        </w:rPr>
        <w:fldChar w:fldCharType="separate"/>
      </w:r>
      <w:r w:rsidR="00B33648" w:rsidRPr="00AC796D">
        <w:rPr>
          <w:rFonts w:ascii="Arial" w:hAnsi="Arial" w:cs="Arial"/>
          <w:noProof/>
        </w:rPr>
        <w:t>;No</w:t>
      </w:r>
      <w:r w:rsidR="004D4018" w:rsidRPr="00AC796D">
        <w:rPr>
          <w:rFonts w:ascii="Arial" w:hAnsi="Arial" w:cs="Arial"/>
          <w:noProof/>
        </w:rPr>
        <w:t>nga et al. 2015: Tuholske et al. 2020</w:t>
      </w:r>
      <w:r w:rsidR="00B33648" w:rsidRPr="00AC796D">
        <w:rPr>
          <w:rFonts w:ascii="Arial" w:hAnsi="Arial" w:cs="Arial"/>
          <w:noProof/>
        </w:rPr>
        <w:t>)</w:t>
      </w:r>
      <w:r w:rsidR="004B08E3" w:rsidRPr="00AC796D">
        <w:rPr>
          <w:rFonts w:ascii="Arial" w:hAnsi="Arial" w:cs="Arial"/>
        </w:rPr>
        <w:fldChar w:fldCharType="end"/>
      </w:r>
      <w:r w:rsidR="00051BC8" w:rsidRPr="00AC796D">
        <w:rPr>
          <w:rFonts w:ascii="Arial" w:hAnsi="Arial" w:cs="Arial"/>
        </w:rPr>
        <w:t>,</w:t>
      </w:r>
      <w:r w:rsidR="0093467B" w:rsidRPr="00AC796D">
        <w:rPr>
          <w:rFonts w:ascii="Arial" w:hAnsi="Arial" w:cs="Arial"/>
        </w:rPr>
        <w:t xml:space="preserve"> and food safety laws are often not strictly implemented (</w:t>
      </w:r>
      <w:proofErr w:type="spellStart"/>
      <w:r w:rsidR="0093467B" w:rsidRPr="00AC796D">
        <w:rPr>
          <w:rFonts w:ascii="Arial" w:hAnsi="Arial" w:cs="Arial"/>
        </w:rPr>
        <w:t>Olaimat</w:t>
      </w:r>
      <w:proofErr w:type="spellEnd"/>
      <w:r w:rsidR="0093467B" w:rsidRPr="00AC796D">
        <w:rPr>
          <w:rFonts w:ascii="Arial" w:hAnsi="Arial" w:cs="Arial"/>
        </w:rPr>
        <w:t xml:space="preserve"> et al., 2024) L</w:t>
      </w:r>
      <w:r w:rsidR="00B72EAF" w:rsidRPr="00AC796D">
        <w:rPr>
          <w:rFonts w:ascii="Arial" w:hAnsi="Arial" w:cs="Arial"/>
        </w:rPr>
        <w:t>ack of proper infrastructure</w:t>
      </w:r>
      <w:r w:rsidR="002863FF" w:rsidRPr="00AC796D">
        <w:rPr>
          <w:rFonts w:ascii="Arial" w:hAnsi="Arial" w:cs="Arial"/>
        </w:rPr>
        <w:t xml:space="preserve"> </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{"citationItems":[{"id":"ITEM-1","itemData":{"DOI":"10.4269/ajtmh.18-0896","ISSN":"00029637","PMID":"31333161","abstract":"Poor hand hygiene and food handling put consumers of restaurant and street food at risk of enteric disease, especially in low-income countries. This study aimed to collect hygiene indicators from a nationally representative sample of restaurants and street food vendors. The field team collected data from 50 rural villages and 50 urban administrative units (mahallas). We explored restaurant service staff, cook, and food vendor hygiene practices (N = 300 restaurants and 600 street food vendors), by observing hygiene facilities, food handling, and utensil cleaning. A qualitative assessment explored perceptions of hygiene related to food handling. During restaurant spot checks, 91% (273/300) had soap and water at handwashing location for customers but in only 33% (100) at locations convenient for restaurant staff. Among street food–vending stalls, 11% (68/600) had soap and water when observed. During 90-minute structured observations, cooks used soap to wash hands on 14/514 (3%) of occasions before food preparation, 6/82 (8%) occasions after cutting fish/meat/vegetables, 3/71 (4%) occasions before serving food, and 0/49 (0%) occasions) before hand-mashing food/ salad preparation; no street food vendors washed hands with soap during these food-handling events. Most of the qualitative study participants perceived that customers select a vendor based on tastiness of the food, whereas no one mentioned the importance of food hygiene. The study demonstrates widespread poor hygiene and food-handling practices in restaurants and among food vendors. Based on our study findings, we proposed a food premises Hygiene Investigation Model to create action plans to improve food safety.","author":[{"dropping-particle":"","family":"Nizame","given":"Fosiul A.","non-dropping-particle":"","parse-names":false,"suffix":""},{"dropping-particle":"","family":"Alam","given":"Mahbub U.","non-dropping-particle":"","parse-names":false,"suffix":""},{"dropping-particle":"","family":"Masud","given":"Abdullah A.","non-dropping-particle":"","parse-names":false,"suffix":""},{"dropping-particle":"","family":"Shoab","given":"Abul K.","non-dropping-particle":"","parse-names":false,"suffix":""},{"dropping-particle":"","family":"Opel","given":"Aftab","non-dropping-particle":"","parse-names":false,"suffix":""},{"dropping-particle":"","family":"Islam","given":"Khairul","non-dropping-particle":"","parse-names":false,"suffix":""},{"dropping-particle":"","family":"Luby","given":"Stephen P.","non-dropping-particle":"","parse-names":false,"suffix":""},{"dropping-particle":"","family":"Unicomb","given":"Leanne","non-dropping-particle":"","parse-names":false,"suffix":""}],"container-title":"American Journal of Tropical Medicine and Hygiene","id":"ITEM-1","issue":"3","issued":{"date-parts":[["2019"]]},"page":"566-575","title":"Hygiene in restaurants and among street food vendors in Bangladesh","type":"article-journal","volume":"101"},"uris":["http://www.mendeley.com/documents/?uuid=a9333eaa-c5ff-41d0-a44c-0afa898b6d5b","http://www.mendeley.com/documents/?uuid=ad6bbe97-472b-4049-b75c-5be95aed6a75"]}],"mendeley":{"formattedCitation":"(Nizame et al. 2019)","plainTextFormattedCitation":"(Nizame et al. 2019)","previouslyFormattedCitation":"(Nizame et al. 2019)"},"properties":{"noteIndex":0},"schema":"https://github.com/citation-style-language/schema/raw/master/csl-citation.json"}</w:instrText>
      </w:r>
      <w:r w:rsidR="004B08E3" w:rsidRPr="00AC796D">
        <w:rPr>
          <w:rFonts w:ascii="Arial" w:hAnsi="Arial" w:cs="Arial"/>
        </w:rPr>
        <w:fldChar w:fldCharType="separate"/>
      </w:r>
      <w:r w:rsidR="005A4931" w:rsidRPr="00AC796D">
        <w:rPr>
          <w:rFonts w:ascii="Arial" w:hAnsi="Arial" w:cs="Arial"/>
          <w:noProof/>
        </w:rPr>
        <w:t>(Nizame et al. 2019)</w:t>
      </w:r>
      <w:r w:rsidR="004B08E3" w:rsidRPr="00AC796D">
        <w:rPr>
          <w:rFonts w:ascii="Arial" w:hAnsi="Arial" w:cs="Arial"/>
        </w:rPr>
        <w:fldChar w:fldCharType="end"/>
      </w:r>
      <w:r w:rsidR="00B72EAF" w:rsidRPr="00AC796D">
        <w:rPr>
          <w:rFonts w:ascii="Arial" w:hAnsi="Arial" w:cs="Arial"/>
        </w:rPr>
        <w:t>, limited resources, and inadequate knowledge and training among street food vendors contribute to food contamination and the transmission of foodborne diseases</w:t>
      </w:r>
      <w:sdt>
        <w:sdtPr>
          <w:rPr>
            <w:rFonts w:ascii="Arial" w:hAnsi="Arial" w:cs="Arial"/>
            <w:color w:val="000000"/>
          </w:rPr>
          <w:id w:val="-283964364"/>
          <w:placeholder>
            <w:docPart w:val="DefaultPlaceholder_-1854013440"/>
          </w:placeholder>
        </w:sdtPr>
        <w:sdtContent>
          <w:r w:rsidR="00C60C5E" w:rsidRPr="00AC796D">
            <w:rPr>
              <w:rFonts w:ascii="Arial" w:hAnsi="Arial" w:cs="Arial"/>
              <w:color w:val="000000"/>
            </w:rPr>
            <w:t xml:space="preserve"> </w:t>
          </w:r>
          <w:r w:rsidR="00F421AA" w:rsidRPr="00AC796D">
            <w:rPr>
              <w:rFonts w:ascii="Arial" w:eastAsia="Times New Roman" w:hAnsi="Arial" w:cs="Arial"/>
              <w:color w:val="000000"/>
            </w:rPr>
            <w:t>(Khuluse and Deen, 2020; Nkosi and</w:t>
          </w:r>
          <w:r w:rsidR="001D5DE5" w:rsidRPr="00AC796D">
            <w:rPr>
              <w:rFonts w:ascii="Arial" w:eastAsia="Times New Roman" w:hAnsi="Arial" w:cs="Arial"/>
              <w:color w:val="000000"/>
            </w:rPr>
            <w:t xml:space="preserve"> Tabit, 2021)</w:t>
          </w:r>
        </w:sdtContent>
      </w:sdt>
      <w:r w:rsidR="00B72EAF" w:rsidRPr="00AC796D">
        <w:rPr>
          <w:rFonts w:ascii="Arial" w:hAnsi="Arial" w:cs="Arial"/>
        </w:rPr>
        <w:t>.</w:t>
      </w:r>
      <w:r w:rsidR="00B833A1" w:rsidRPr="00AC796D">
        <w:rPr>
          <w:rFonts w:ascii="Arial" w:hAnsi="Arial" w:cs="Arial"/>
        </w:rPr>
        <w:t xml:space="preserve"> A multitude of individuals express concern regarding the safety of street food, as it is often prepared and sold in unsanitary conditions lacking appropriate regulation</w:t>
      </w:r>
      <w:r w:rsidR="004B08E3" w:rsidRPr="00AC796D">
        <w:rPr>
          <w:rFonts w:ascii="Arial" w:hAnsi="Arial" w:cs="Arial"/>
        </w:rPr>
        <w:fldChar w:fldCharType="begin" w:fldLock="1"/>
      </w:r>
      <w:r w:rsidR="00DE1F75">
        <w:rPr>
          <w:rFonts w:ascii="Arial" w:hAnsi="Arial" w:cs="Arial"/>
        </w:rPr>
        <w:instrText>ADDIN CSL_CITATION {"citationItems":[{"id":"ITEM-1","itemData":{"DOI":"10.1007/s12571-020-01011-4","ISBN":"1257102001","ISSN":"18764525","abstract":"The urban population in Sub-Saharan Africa is projected to expand by nearly 800 million people in the next 30 years. How this rapid urban transition is affecting household-level urban food security, and reverberating into broader food systems, is poorly understood. To fill this gap, we use data from a 2017 survey (n = 668) of low- and middle-income residents of Accra, Ghana, to characterize and compare the predictors of household-level food security using three established metrics: the Household Food Insecurity Access Scale (HFIAS); the Household Food Insecurity Access Prevalence (HFIAP); and the Food Consumption Score (FCS). According to HFIAP, 70% of sampled households are food insecure, but only 2% fall below acceptable thresholds measured by FCS. Only one household reported sourcing food from modern supermarkets and fewer than 3% produce food for consumption through gardening, farming, or fishing. Instead, households rely on purchased food from traditional markets, local stalls and kiosks, and street hawkers. Results from a suite of general linear models show that household assets, education, and demographic characteristics are significantly associated with food security outcomes according to HFIAS and HFIAP. The poor correlation and weak model agreement between dietary recall such as FCS, and experience-based food security metrics, like HFIAS and HFIAP, highlight limitations of employing historically rural-centric food security measurement approaches within the urban context. Given that Sub-Saharan Africa’s future is urban, our results add empirical evidence in support of the growing chorus of scholars advocating for comprehensive urban-oriented food security research and policy agendas across Sub-Saharan Africa.","author":[{"dropping-particle":"","family":"Tuholske","given":"Cascade","non-dropping-particle":"","parse-names":false,"suffix":""},{"dropping-particle":"","family":"Andam","given":"Kwaw","non-dropping-particle":"","parse-names":false,"suffix":""},{"dropping-particle":"","family":"Blekking","given":"Jordan","non-dropping-particle":"","parse-names":false,"suffix":""},{"dropping-particle":"","family":"Evans","given":"Tom","non-dropping-particle":"","parse-names":false,"suffix":""},{"dropping-particle":"","family":"Caylor","given":"Kelly","non-dropping-particle":"","parse-names":false,"suffix":""}],"container-title":"Food Security","id":"ITEM-1","issue":"2","issued":{"date-parts":[["2020"]]},"page":"417-431","publisher":"Food Security","title":"Comparing measures of urban food security in Accra, Ghana","type":"article-journal","volume":"12"},"uris":["http://www.mendeley.com/documents/?uuid=a50d58fa-36bf-4866-a46f-9131a97654be","http://www.mendeley.com/documents/?uuid=2be91d73-e703-41e0-840d-e9ca568694e1"]},{"id":"ITEM-2","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(Brazil)","id":"ITEM-2","issue":"June","issued":{"date-parts":[["2021"]]},"page":"226-239","title":"Food safety knowledge, attitudes and practices of street food vendors in jashore region, bangladesh","type":"article-journal","volume":"41"},"uris":["http://www.mendeley.com/documents/?uuid=310b26cc-31a5-454d-b31c-174176a4ac7e"]}],"mendeley":{"formattedCitation":"(Hossen et al. 2021; Tuholske et al. 2020)","plainTextFormattedCitation":"(Hossen et al. 2021; Tuholske et al. 2020)","previouslyFormattedCitation":"(Hossen et al. 2021; Tuholske et al. 2020)"},"properties":{"noteIndex":0},"schema":"https://github.com/citation-style-language/schema/raw/master/csl-citation.json"}</w:instrText>
      </w:r>
      <w:r w:rsidR="004B08E3" w:rsidRPr="00AC796D">
        <w:rPr>
          <w:rFonts w:ascii="Arial" w:hAnsi="Arial" w:cs="Arial"/>
        </w:rPr>
        <w:fldChar w:fldCharType="separate"/>
      </w:r>
      <w:r w:rsidR="00B833A1" w:rsidRPr="00AC796D">
        <w:rPr>
          <w:rFonts w:ascii="Arial" w:hAnsi="Arial" w:cs="Arial"/>
          <w:noProof/>
        </w:rPr>
        <w:t>(</w:t>
      </w:r>
      <w:proofErr w:type="spellStart"/>
      <w:r w:rsidR="00B833A1" w:rsidRPr="00AC796D">
        <w:rPr>
          <w:rFonts w:ascii="Arial" w:hAnsi="Arial" w:cs="Arial"/>
          <w:noProof/>
        </w:rPr>
        <w:t>Hossen</w:t>
      </w:r>
      <w:proofErr w:type="spellEnd"/>
      <w:r w:rsidR="00B833A1" w:rsidRPr="00AC796D">
        <w:rPr>
          <w:rFonts w:ascii="Arial" w:hAnsi="Arial" w:cs="Arial"/>
          <w:noProof/>
        </w:rPr>
        <w:t xml:space="preserve"> et al. 2021; Tuholske et al. 2020)</w:t>
      </w:r>
      <w:r w:rsidR="004B08E3" w:rsidRPr="00AC796D">
        <w:rPr>
          <w:rFonts w:ascii="Arial" w:hAnsi="Arial" w:cs="Arial"/>
        </w:rPr>
        <w:fldChar w:fldCharType="end"/>
      </w:r>
      <w:r w:rsidR="007E0844" w:rsidRPr="00AC796D">
        <w:rPr>
          <w:rFonts w:ascii="Arial" w:hAnsi="Arial" w:cs="Arial"/>
        </w:rPr>
        <w:t>.</w:t>
      </w:r>
      <w:r w:rsidR="00AA45D1" w:rsidRPr="00AC796D">
        <w:rPr>
          <w:rFonts w:ascii="Arial" w:hAnsi="Arial" w:cs="Arial"/>
        </w:rPr>
        <w:t xml:space="preserve">In Tanzania, rapid urbanization has driven the expansion of street food </w:t>
      </w:r>
      <w:r w:rsidR="003C6393" w:rsidRPr="00AC796D">
        <w:rPr>
          <w:rFonts w:ascii="Arial" w:hAnsi="Arial" w:cs="Arial"/>
        </w:rPr>
        <w:t xml:space="preserve"> vending business</w:t>
      </w:r>
      <w:r w:rsidR="00AA45D1" w:rsidRPr="00AC796D">
        <w:rPr>
          <w:rFonts w:ascii="Arial" w:hAnsi="Arial" w:cs="Arial"/>
        </w:rPr>
        <w:t xml:space="preserve">, including dynamic night </w:t>
      </w:r>
      <w:r w:rsidR="003C6393" w:rsidRPr="00AC796D">
        <w:rPr>
          <w:rFonts w:ascii="Arial" w:hAnsi="Arial" w:cs="Arial"/>
        </w:rPr>
        <w:t xml:space="preserve">vendors to </w:t>
      </w:r>
      <w:r w:rsidR="00AA45D1" w:rsidRPr="00AC796D">
        <w:rPr>
          <w:rFonts w:ascii="Arial" w:hAnsi="Arial" w:cs="Arial"/>
        </w:rPr>
        <w:t>provide access to affordable meals</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Dodoma","type":"article-journal","volume":"11"},"uris":["http://www.mendeley.com/documents/?uuid=fef6afa0-b1bc-49a3-8476-48c59ee3b407","http://www.mendeley.com/documents/?uuid=2d0c77de-e9ce-4c37-917f-b2035fff0068"]}],"mendeley":{"formattedCitation":"(Basheikh et al. 2023)","plainTextFormattedCitation":"(Basheikh et al. 2023)","previouslyFormattedCitation":"(Basheikh et al. 2023)"},"properties":{"noteIndex":0},"schema":"https://github.com/citation-style-language/schema/raw/master/csl-citation.json"}</w:instrText>
      </w:r>
      <w:r w:rsidR="004B08E3" w:rsidRPr="00AC796D">
        <w:rPr>
          <w:rFonts w:ascii="Arial" w:hAnsi="Arial" w:cs="Arial"/>
        </w:rPr>
        <w:fldChar w:fldCharType="separate"/>
      </w:r>
      <w:r w:rsidR="00E91875" w:rsidRPr="00AC796D">
        <w:rPr>
          <w:rFonts w:ascii="Arial" w:hAnsi="Arial" w:cs="Arial"/>
          <w:noProof/>
        </w:rPr>
        <w:t>(</w:t>
      </w:r>
      <w:proofErr w:type="spellStart"/>
      <w:r w:rsidR="00E91875" w:rsidRPr="00AC796D">
        <w:rPr>
          <w:rFonts w:ascii="Arial" w:hAnsi="Arial" w:cs="Arial"/>
          <w:noProof/>
        </w:rPr>
        <w:t>Basheikh</w:t>
      </w:r>
      <w:proofErr w:type="spellEnd"/>
      <w:r w:rsidR="00E91875" w:rsidRPr="00AC796D">
        <w:rPr>
          <w:rFonts w:ascii="Arial" w:hAnsi="Arial" w:cs="Arial"/>
          <w:noProof/>
        </w:rPr>
        <w:t xml:space="preserve"> et al. 2023)</w:t>
      </w:r>
      <w:r w:rsidR="004B08E3" w:rsidRPr="00AC796D">
        <w:rPr>
          <w:rFonts w:ascii="Arial" w:hAnsi="Arial" w:cs="Arial"/>
        </w:rPr>
        <w:fldChar w:fldCharType="end"/>
      </w:r>
      <w:r w:rsidR="00FF4FEB" w:rsidRPr="00AC796D">
        <w:rPr>
          <w:rFonts w:ascii="Arial" w:hAnsi="Arial" w:cs="Arial"/>
        </w:rPr>
        <w:t>.</w:t>
      </w:r>
      <w:r w:rsidR="00AA45D1" w:rsidRPr="00AC796D">
        <w:rPr>
          <w:rFonts w:ascii="Arial" w:hAnsi="Arial" w:cs="Arial"/>
        </w:rPr>
        <w:t xml:space="preserve"> </w:t>
      </w:r>
      <w:r w:rsidR="00B72EAF" w:rsidRPr="00AC796D">
        <w:rPr>
          <w:rFonts w:ascii="Arial" w:hAnsi="Arial" w:cs="Arial"/>
        </w:rPr>
        <w:t xml:space="preserve">Ministry of Health has reported multiple disease outbreaks associated with the consumption of unsafe food, with a total of 30,000 cases recorded </w:t>
      </w:r>
      <w:r w:rsidR="004B08E3" w:rsidRPr="00AC796D">
        <w:rPr>
          <w:rFonts w:ascii="Arial" w:hAnsi="Arial" w:cs="Arial"/>
        </w:rPr>
        <w:fldChar w:fldCharType="begin" w:fldLock="1"/>
      </w:r>
      <w:r w:rsidR="00DE1F75">
        <w:rPr>
          <w:rFonts w:ascii="Arial" w:hAnsi="Arial" w:cs="Arial"/>
        </w:rPr>
        <w:instrText>ADDIN CSL_CITATION {"citationItems":[{"id":"ITEM-1","itemData":{"author":[{"dropping-particle":"","family":"Mambosasa","given":"Mariam Omar","non-dropping-particle":"","parse-names":false,"suffix":""}],"id":"ITEM-1","issued":{"date-parts":[["2022"]]},"publisher":"The Open University of Tanzania","title":"Assessment of food safety knowledge and hygiene practice among food handlers in restaurant at Ilala Municipality, Dar es Salaam Region.","type":"article"},"uris":["http://www.mendeley.com/documents/?uuid=a0039a7b-81df-4ad8-94c4-cd61b14d6912","http://www.mendeley.com/documents/?uuid=80b945d8-5a45-4848-9945-30c06d0e0cd5"]}],"mendeley":{"formattedCitation":"(Mambosasa 2022)","manualFormatting":"(Ministry of Health, United Republic of Tanzania. 2019;  Mambosasa, 2022).\r","plainTextFormattedCitation":"(Mambosasa 2022)","previouslyFormattedCitation":"(Mambosasa 2022)"},"properties":{"noteIndex":0},"schema":"https://github.com/citation-style-language/schema/raw/master/csl-citation.json"}</w:instrText>
      </w:r>
      <w:r w:rsidR="004B08E3" w:rsidRPr="00AC796D">
        <w:rPr>
          <w:rFonts w:ascii="Arial" w:hAnsi="Arial" w:cs="Arial"/>
        </w:rPr>
        <w:fldChar w:fldCharType="separate"/>
      </w:r>
      <w:r w:rsidR="00B418AA" w:rsidRPr="00AC796D">
        <w:rPr>
          <w:rFonts w:ascii="Arial" w:hAnsi="Arial" w:cs="Arial"/>
          <w:noProof/>
        </w:rPr>
        <w:t>(</w:t>
      </w:r>
      <w:r w:rsidR="00FF4FEB" w:rsidRPr="00AC796D">
        <w:rPr>
          <w:rFonts w:ascii="Arial" w:eastAsia="Times New Roman" w:hAnsi="Arial" w:cs="Arial"/>
          <w:noProof/>
        </w:rPr>
        <w:t>Ministry of Health, United Republic of Tanzania. 2019</w:t>
      </w:r>
      <w:r w:rsidR="00FF4FEB" w:rsidRPr="00AC796D">
        <w:rPr>
          <w:rFonts w:ascii="Arial" w:hAnsi="Arial" w:cs="Arial"/>
          <w:noProof/>
        </w:rPr>
        <w:t xml:space="preserve">;  </w:t>
      </w:r>
      <w:r w:rsidR="00B418AA" w:rsidRPr="00AC796D">
        <w:rPr>
          <w:rFonts w:ascii="Arial" w:hAnsi="Arial" w:cs="Arial"/>
          <w:noProof/>
        </w:rPr>
        <w:t>Mambosasa</w:t>
      </w:r>
      <w:r w:rsidR="00655F31" w:rsidRPr="00AC796D">
        <w:rPr>
          <w:rFonts w:ascii="Arial" w:hAnsi="Arial" w:cs="Arial"/>
          <w:noProof/>
        </w:rPr>
        <w:t>,</w:t>
      </w:r>
      <w:r w:rsidR="00B418AA" w:rsidRPr="00AC796D">
        <w:rPr>
          <w:rFonts w:ascii="Arial" w:hAnsi="Arial" w:cs="Arial"/>
          <w:noProof/>
        </w:rPr>
        <w:t xml:space="preserve"> 2022</w:t>
      </w:r>
      <w:r w:rsidR="00FF4FEB" w:rsidRPr="00AC796D">
        <w:rPr>
          <w:rFonts w:ascii="Arial" w:hAnsi="Arial" w:cs="Arial"/>
          <w:noProof/>
        </w:rPr>
        <w:t>)</w:t>
      </w:r>
      <w:r w:rsidR="001801EB">
        <w:rPr>
          <w:rFonts w:ascii="Arial" w:hAnsi="Arial" w:cs="Arial"/>
          <w:noProof/>
        </w:rPr>
        <w:t>.</w:t>
      </w:r>
    </w:p>
    <w:p w14:paraId="53D5B754" w14:textId="3D4F9FA3" w:rsidR="00582FDC" w:rsidRPr="00AC796D" w:rsidRDefault="004B08E3" w:rsidP="00307411">
      <w:pPr>
        <w:spacing w:line="276" w:lineRule="auto"/>
        <w:jc w:val="both"/>
        <w:rPr>
          <w:rFonts w:ascii="Arial" w:hAnsi="Arial" w:cs="Arial"/>
        </w:rPr>
      </w:pPr>
      <w:r w:rsidRPr="00AC796D">
        <w:rPr>
          <w:rFonts w:ascii="Arial" w:hAnsi="Arial" w:cs="Arial"/>
        </w:rPr>
        <w:fldChar w:fldCharType="end"/>
      </w:r>
      <w:r w:rsidR="00FF4FEB" w:rsidRPr="00AC796D">
        <w:rPr>
          <w:rFonts w:ascii="Arial" w:hAnsi="Arial" w:cs="Arial"/>
        </w:rPr>
        <w:t>Res</w:t>
      </w:r>
      <w:r w:rsidR="00235AFA" w:rsidRPr="00AC796D">
        <w:rPr>
          <w:rFonts w:ascii="Arial" w:hAnsi="Arial" w:cs="Arial"/>
        </w:rPr>
        <w:t>earch focusing on night street food vendors in urban areas remains limited, particularly in rapidly expanding municipalities with vibrant night market cultures like Morogoro. To address this gap, this study aims to assess food hygiene knowledge, attitudes, and practices among night food vendors in Morogoro. Moreover, while previous studies have often concentrated on evaluating either food hygiene knowledge or practices among street food</w:t>
      </w:r>
      <w:r w:rsidR="00A2266F">
        <w:rPr>
          <w:rFonts w:ascii="Arial" w:hAnsi="Arial" w:cs="Arial"/>
        </w:rPr>
        <w:t xml:space="preserve"> vendors, </w:t>
      </w:r>
      <w:r w:rsidR="00A2266F">
        <w:rPr>
          <w:rFonts w:ascii="Arial" w:hAnsi="Arial" w:cs="Arial"/>
        </w:rPr>
        <w:fldChar w:fldCharType="begin" w:fldLock="1"/>
      </w:r>
      <w:r w:rsidR="00C53EB0">
        <w:rPr>
          <w:rFonts w:ascii="Arial" w:hAnsi="Arial" w:cs="Arial"/>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Dodoma","type":"article-journal","volume":"11"},"uris":["http://www.mendeley.com/documents/?uuid=2d0c77de-e9ce-4c37-917f-b2035fff0068"]},{"id":"ITEM-2","itemData":{"DOI":"10.1590/fst.13320","ISSN":"1678457X","abstract":"Most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(Brazil)","id":"ITEM-2","issue":"June","issued":{"date-parts":[["2021"]]},"page":"226-239","title":"Food safety knowledge, attitudes and practices of street food vendors in jashore region, bangladesh","type":"article-journal","volume":"41"},"uris":["http://www.mendeley.com/documents/?uuid=310b26cc-31a5-454d-b31c-174176a4ac7e"]}],"mendeley":{"formattedCitation":"(Basheikh et al. 2023; Hossen et al. 2021)","manualFormatting":"Basheikh et al. (2023); Hossen et al. (2021)","plainTextFormattedCitation":"(Basheikh et al. 2023; Hossen et al. 2021)","previouslyFormattedCitation":"(Basheikh et al. 2023; Hossen et al. 2021)"},"properties":{"noteIndex":0},"schema":"https://github.com/citation-style-language/schema/raw/master/csl-citation.json"}</w:instrText>
      </w:r>
      <w:r w:rsidR="00A2266F">
        <w:rPr>
          <w:rFonts w:ascii="Arial" w:hAnsi="Arial" w:cs="Arial"/>
        </w:rPr>
        <w:fldChar w:fldCharType="separate"/>
      </w:r>
      <w:r w:rsidR="00A2266F" w:rsidRPr="00A2266F">
        <w:rPr>
          <w:rFonts w:ascii="Arial" w:hAnsi="Arial" w:cs="Arial"/>
          <w:noProof/>
        </w:rPr>
        <w:t xml:space="preserve">Basheikh et al. </w:t>
      </w:r>
      <w:r w:rsidR="00A2266F">
        <w:rPr>
          <w:rFonts w:ascii="Arial" w:hAnsi="Arial" w:cs="Arial"/>
          <w:noProof/>
        </w:rPr>
        <w:t>(</w:t>
      </w:r>
      <w:r w:rsidR="00A2266F" w:rsidRPr="00A2266F">
        <w:rPr>
          <w:rFonts w:ascii="Arial" w:hAnsi="Arial" w:cs="Arial"/>
          <w:noProof/>
        </w:rPr>
        <w:t>2023</w:t>
      </w:r>
      <w:r w:rsidR="00A2266F">
        <w:rPr>
          <w:rFonts w:ascii="Arial" w:hAnsi="Arial" w:cs="Arial"/>
          <w:noProof/>
        </w:rPr>
        <w:t>)</w:t>
      </w:r>
      <w:r w:rsidR="00A2266F" w:rsidRPr="00A2266F">
        <w:rPr>
          <w:rFonts w:ascii="Arial" w:hAnsi="Arial" w:cs="Arial"/>
          <w:noProof/>
        </w:rPr>
        <w:t xml:space="preserve">; Hossen et al. </w:t>
      </w:r>
      <w:r w:rsidR="00A2266F">
        <w:rPr>
          <w:rFonts w:ascii="Arial" w:hAnsi="Arial" w:cs="Arial"/>
          <w:noProof/>
        </w:rPr>
        <w:t>(</w:t>
      </w:r>
      <w:r w:rsidR="00A2266F" w:rsidRPr="00A2266F">
        <w:rPr>
          <w:rFonts w:ascii="Arial" w:hAnsi="Arial" w:cs="Arial"/>
          <w:noProof/>
        </w:rPr>
        <w:t>2021)</w:t>
      </w:r>
      <w:r w:rsidR="00A2266F">
        <w:rPr>
          <w:rFonts w:ascii="Arial" w:hAnsi="Arial" w:cs="Arial"/>
        </w:rPr>
        <w:fldChar w:fldCharType="end"/>
      </w:r>
      <w:r w:rsidR="00235AFA" w:rsidRPr="00AC796D">
        <w:rPr>
          <w:rFonts w:ascii="Arial" w:hAnsi="Arial" w:cs="Arial"/>
        </w:rPr>
        <w:t xml:space="preserve">, a comprehensive understanding of food safety behaviors necessitates the evaluation of all three fundamental components: knowledge, attitudes, and practices. This study intends to evaluate the interdependence among these three factors among night street food vendors." </w:t>
      </w:r>
      <w:r w:rsidR="004D77F7" w:rsidRPr="00AC796D">
        <w:rPr>
          <w:rFonts w:ascii="Arial" w:hAnsi="Arial" w:cs="Arial"/>
        </w:rPr>
        <w:t xml:space="preserve">vendors in Morogoro, </w:t>
      </w:r>
      <w:r w:rsidR="00655F31" w:rsidRPr="00AC796D">
        <w:rPr>
          <w:rFonts w:ascii="Arial" w:hAnsi="Arial" w:cs="Arial"/>
        </w:rPr>
        <w:t>Tanzania. Understanding</w:t>
      </w:r>
      <w:r w:rsidR="00E70A26" w:rsidRPr="00AC796D">
        <w:rPr>
          <w:rFonts w:ascii="Arial" w:hAnsi="Arial" w:cs="Arial"/>
        </w:rPr>
        <w:t xml:space="preserve"> the specific environment of street food vendors in Morogoro Municipal is essential due to the significant role night </w:t>
      </w:r>
      <w:r w:rsidR="00EF711E" w:rsidRPr="00AC796D">
        <w:rPr>
          <w:rFonts w:ascii="Arial" w:hAnsi="Arial" w:cs="Arial"/>
        </w:rPr>
        <w:t xml:space="preserve">food vending </w:t>
      </w:r>
      <w:r w:rsidR="00E70A26" w:rsidRPr="00AC796D">
        <w:rPr>
          <w:rFonts w:ascii="Arial" w:hAnsi="Arial" w:cs="Arial"/>
        </w:rPr>
        <w:t xml:space="preserve">play in the local food economy and the possible hazards linked to insufficient food hygiene.  This study </w:t>
      </w:r>
      <w:r w:rsidR="00E70A26" w:rsidRPr="00AC796D">
        <w:rPr>
          <w:rFonts w:ascii="Arial" w:hAnsi="Arial" w:cs="Arial"/>
        </w:rPr>
        <w:lastRenderedPageBreak/>
        <w:t xml:space="preserve">will offer a more nuanced understanding of the factors impacting food hygiene practices among night </w:t>
      </w:r>
      <w:r w:rsidR="00037A6C" w:rsidRPr="00AC796D">
        <w:rPr>
          <w:rFonts w:ascii="Arial" w:hAnsi="Arial" w:cs="Arial"/>
        </w:rPr>
        <w:t>food vendors</w:t>
      </w:r>
      <w:r w:rsidR="00E70A26" w:rsidRPr="00AC796D">
        <w:rPr>
          <w:rFonts w:ascii="Arial" w:hAnsi="Arial" w:cs="Arial"/>
        </w:rPr>
        <w:t xml:space="preserve"> in Morogoro by analyzing food hygiene knowledge, attitudes, and practices (KAP).  This thorough assessment will provide significant insights that can guide targeted initiatives and enhance food safety and public health within this evolving food landscape.</w:t>
      </w:r>
    </w:p>
    <w:p w14:paraId="48E706A1" w14:textId="77777777" w:rsidR="00307411" w:rsidRPr="00AC796D" w:rsidRDefault="00307411" w:rsidP="00307411">
      <w:pPr>
        <w:spacing w:line="276" w:lineRule="auto"/>
        <w:jc w:val="both"/>
        <w:rPr>
          <w:rFonts w:ascii="Arial" w:hAnsi="Arial" w:cs="Arial"/>
          <w:b/>
          <w:bCs/>
        </w:rPr>
      </w:pPr>
    </w:p>
    <w:p w14:paraId="61F624A7" w14:textId="77777777" w:rsidR="00307411" w:rsidRPr="00AC796D" w:rsidRDefault="00307411" w:rsidP="00307411">
      <w:pPr>
        <w:spacing w:line="276" w:lineRule="auto"/>
        <w:jc w:val="both"/>
        <w:rPr>
          <w:rFonts w:ascii="Arial" w:hAnsi="Arial" w:cs="Arial"/>
          <w:b/>
          <w:bCs/>
        </w:rPr>
      </w:pPr>
    </w:p>
    <w:p w14:paraId="3AE91686" w14:textId="77777777" w:rsidR="00307411" w:rsidRPr="00AC796D" w:rsidRDefault="00307411" w:rsidP="00307411">
      <w:pPr>
        <w:spacing w:line="276" w:lineRule="auto"/>
        <w:jc w:val="both"/>
        <w:rPr>
          <w:rFonts w:ascii="Arial" w:hAnsi="Arial" w:cs="Arial"/>
          <w:b/>
          <w:bCs/>
        </w:rPr>
      </w:pPr>
    </w:p>
    <w:p w14:paraId="35622C5B" w14:textId="77777777" w:rsidR="00307411" w:rsidRPr="00AC796D" w:rsidRDefault="00307411" w:rsidP="00307411">
      <w:pPr>
        <w:spacing w:line="276" w:lineRule="auto"/>
        <w:jc w:val="both"/>
        <w:rPr>
          <w:rFonts w:ascii="Arial" w:hAnsi="Arial" w:cs="Arial"/>
          <w:b/>
          <w:bCs/>
        </w:rPr>
      </w:pPr>
    </w:p>
    <w:p w14:paraId="124C70F5" w14:textId="77777777" w:rsidR="00307411" w:rsidRPr="00AC796D" w:rsidRDefault="00307411" w:rsidP="00307411">
      <w:pPr>
        <w:spacing w:line="276" w:lineRule="auto"/>
        <w:jc w:val="both"/>
        <w:rPr>
          <w:rFonts w:ascii="Arial" w:hAnsi="Arial" w:cs="Arial"/>
          <w:b/>
          <w:bCs/>
        </w:rPr>
      </w:pPr>
    </w:p>
    <w:p w14:paraId="19962EF0" w14:textId="77777777" w:rsidR="00307411" w:rsidRPr="00AC796D" w:rsidRDefault="00307411" w:rsidP="00307411">
      <w:pPr>
        <w:spacing w:line="276" w:lineRule="auto"/>
        <w:jc w:val="both"/>
        <w:rPr>
          <w:rFonts w:ascii="Arial" w:hAnsi="Arial" w:cs="Arial"/>
          <w:b/>
          <w:bCs/>
        </w:rPr>
      </w:pPr>
    </w:p>
    <w:p w14:paraId="31936F0D" w14:textId="77777777" w:rsidR="00307411" w:rsidRPr="00AC796D" w:rsidRDefault="00307411" w:rsidP="00307411">
      <w:pPr>
        <w:spacing w:line="276" w:lineRule="auto"/>
        <w:jc w:val="both"/>
        <w:rPr>
          <w:rFonts w:ascii="Arial" w:hAnsi="Arial" w:cs="Arial"/>
          <w:b/>
          <w:bCs/>
        </w:rPr>
      </w:pPr>
    </w:p>
    <w:p w14:paraId="0018129A" w14:textId="77777777" w:rsidR="00307411" w:rsidRPr="00AC796D" w:rsidRDefault="00307411" w:rsidP="00307411">
      <w:pPr>
        <w:spacing w:line="276" w:lineRule="auto"/>
        <w:jc w:val="both"/>
        <w:rPr>
          <w:rFonts w:ascii="Arial" w:hAnsi="Arial" w:cs="Arial"/>
          <w:b/>
          <w:bCs/>
        </w:rPr>
      </w:pPr>
    </w:p>
    <w:p w14:paraId="368E5F5C" w14:textId="77777777" w:rsidR="00307411" w:rsidRPr="00AC796D" w:rsidRDefault="00307411" w:rsidP="00307411">
      <w:pPr>
        <w:spacing w:line="276" w:lineRule="auto"/>
        <w:jc w:val="both"/>
        <w:rPr>
          <w:rFonts w:ascii="Arial" w:hAnsi="Arial" w:cs="Arial"/>
          <w:b/>
          <w:bCs/>
        </w:rPr>
      </w:pPr>
    </w:p>
    <w:p w14:paraId="0EED15DB" w14:textId="77777777" w:rsidR="00307411" w:rsidRPr="00AC796D" w:rsidRDefault="00307411" w:rsidP="00307411">
      <w:pPr>
        <w:spacing w:line="276" w:lineRule="auto"/>
        <w:jc w:val="both"/>
        <w:rPr>
          <w:rFonts w:ascii="Arial" w:hAnsi="Arial" w:cs="Arial"/>
          <w:b/>
          <w:bCs/>
        </w:rPr>
      </w:pPr>
    </w:p>
    <w:p w14:paraId="386C33F9" w14:textId="77777777" w:rsidR="00307411" w:rsidRPr="00AC796D" w:rsidRDefault="00307411" w:rsidP="00307411">
      <w:pPr>
        <w:spacing w:line="276" w:lineRule="auto"/>
        <w:jc w:val="both"/>
        <w:rPr>
          <w:rFonts w:ascii="Arial" w:hAnsi="Arial" w:cs="Arial"/>
          <w:b/>
          <w:bCs/>
        </w:rPr>
      </w:pPr>
    </w:p>
    <w:p w14:paraId="2A12A0E3" w14:textId="77777777" w:rsidR="00307411" w:rsidRPr="00AC796D" w:rsidRDefault="00307411" w:rsidP="00307411">
      <w:pPr>
        <w:spacing w:line="276" w:lineRule="auto"/>
        <w:jc w:val="both"/>
        <w:rPr>
          <w:rFonts w:ascii="Arial" w:hAnsi="Arial" w:cs="Arial"/>
          <w:b/>
          <w:bCs/>
        </w:rPr>
      </w:pPr>
    </w:p>
    <w:p w14:paraId="27B2FE9B" w14:textId="77777777" w:rsidR="00307411" w:rsidRPr="00AC796D" w:rsidRDefault="00307411" w:rsidP="00307411">
      <w:pPr>
        <w:spacing w:line="276" w:lineRule="auto"/>
        <w:jc w:val="both"/>
        <w:rPr>
          <w:rFonts w:ascii="Arial" w:hAnsi="Arial" w:cs="Arial"/>
          <w:b/>
          <w:bCs/>
        </w:rPr>
      </w:pPr>
    </w:p>
    <w:p w14:paraId="18DE477E" w14:textId="77777777" w:rsidR="00307411" w:rsidRPr="00AC796D" w:rsidRDefault="00307411" w:rsidP="00307411">
      <w:pPr>
        <w:spacing w:line="276" w:lineRule="auto"/>
        <w:jc w:val="both"/>
        <w:rPr>
          <w:rFonts w:ascii="Arial" w:hAnsi="Arial" w:cs="Arial"/>
          <w:b/>
          <w:bCs/>
        </w:rPr>
      </w:pPr>
    </w:p>
    <w:p w14:paraId="226975AE" w14:textId="77777777" w:rsidR="00307411" w:rsidRPr="00AC796D" w:rsidRDefault="00307411" w:rsidP="00307411">
      <w:pPr>
        <w:spacing w:line="276" w:lineRule="auto"/>
        <w:jc w:val="both"/>
        <w:rPr>
          <w:rFonts w:ascii="Arial" w:hAnsi="Arial" w:cs="Arial"/>
          <w:b/>
          <w:bCs/>
        </w:rPr>
      </w:pPr>
    </w:p>
    <w:p w14:paraId="42D463EF" w14:textId="77777777" w:rsidR="001B3450" w:rsidRPr="00AC796D" w:rsidRDefault="001B3450" w:rsidP="00307411">
      <w:pPr>
        <w:spacing w:line="276" w:lineRule="auto"/>
        <w:jc w:val="both"/>
        <w:rPr>
          <w:rFonts w:ascii="Arial" w:hAnsi="Arial" w:cs="Arial"/>
          <w:b/>
          <w:bCs/>
        </w:rPr>
      </w:pPr>
    </w:p>
    <w:p w14:paraId="690AABDA" w14:textId="77777777" w:rsidR="00F465D9" w:rsidRPr="00AC796D" w:rsidRDefault="00F465D9" w:rsidP="00307411">
      <w:pPr>
        <w:spacing w:line="276" w:lineRule="auto"/>
        <w:jc w:val="both"/>
        <w:rPr>
          <w:rFonts w:ascii="Arial" w:hAnsi="Arial" w:cs="Arial"/>
          <w:b/>
          <w:bCs/>
        </w:rPr>
      </w:pPr>
    </w:p>
    <w:p w14:paraId="5F3EE0CE" w14:textId="6E61BCC4" w:rsidR="00123AF6" w:rsidRPr="00AC796D" w:rsidRDefault="00123AF6" w:rsidP="00F465D9">
      <w:pPr>
        <w:spacing w:after="0" w:line="276" w:lineRule="auto"/>
        <w:jc w:val="both"/>
        <w:rPr>
          <w:rFonts w:ascii="Arial" w:hAnsi="Arial" w:cs="Arial"/>
          <w:b/>
          <w:bCs/>
        </w:rPr>
      </w:pPr>
    </w:p>
    <w:p w14:paraId="36938C3C" w14:textId="6CD278B3" w:rsidR="00A47A05" w:rsidRPr="00AC796D" w:rsidRDefault="00A47A05" w:rsidP="00F465D9">
      <w:pPr>
        <w:spacing w:after="0" w:line="276" w:lineRule="auto"/>
        <w:jc w:val="both"/>
        <w:rPr>
          <w:rFonts w:ascii="Arial" w:hAnsi="Arial" w:cs="Arial"/>
          <w:b/>
          <w:bCs/>
        </w:rPr>
      </w:pPr>
    </w:p>
    <w:p w14:paraId="616D508E" w14:textId="39B83639" w:rsidR="00B91589" w:rsidRPr="00AC796D" w:rsidRDefault="00B91589" w:rsidP="00F465D9">
      <w:pPr>
        <w:spacing w:after="0" w:line="276" w:lineRule="auto"/>
        <w:jc w:val="both"/>
        <w:rPr>
          <w:rFonts w:ascii="Arial" w:hAnsi="Arial" w:cs="Arial"/>
          <w:b/>
          <w:bCs/>
        </w:rPr>
      </w:pPr>
    </w:p>
    <w:p w14:paraId="6B04EBFE" w14:textId="36DE4D76" w:rsidR="00B91589" w:rsidRPr="00AC796D" w:rsidRDefault="00B91589" w:rsidP="00F465D9">
      <w:pPr>
        <w:spacing w:after="0" w:line="276" w:lineRule="auto"/>
        <w:jc w:val="both"/>
        <w:rPr>
          <w:rFonts w:ascii="Arial" w:hAnsi="Arial" w:cs="Arial"/>
          <w:b/>
          <w:bCs/>
        </w:rPr>
      </w:pPr>
    </w:p>
    <w:p w14:paraId="094E67C9" w14:textId="1FF03B2D" w:rsidR="00B91589" w:rsidRPr="00AC796D" w:rsidRDefault="00B91589" w:rsidP="00F465D9">
      <w:pPr>
        <w:spacing w:after="0" w:line="276" w:lineRule="auto"/>
        <w:jc w:val="both"/>
        <w:rPr>
          <w:rFonts w:ascii="Arial" w:hAnsi="Arial" w:cs="Arial"/>
          <w:b/>
          <w:bCs/>
        </w:rPr>
      </w:pPr>
    </w:p>
    <w:p w14:paraId="5E1AE6D1" w14:textId="4915C5FA" w:rsidR="00B91589" w:rsidRPr="00AC796D" w:rsidRDefault="00B91589" w:rsidP="00F465D9">
      <w:pPr>
        <w:spacing w:after="0" w:line="276" w:lineRule="auto"/>
        <w:jc w:val="both"/>
        <w:rPr>
          <w:rFonts w:ascii="Arial" w:hAnsi="Arial" w:cs="Arial"/>
          <w:b/>
          <w:bCs/>
        </w:rPr>
      </w:pPr>
    </w:p>
    <w:p w14:paraId="6358F0CB" w14:textId="661A87F1" w:rsidR="00B91589" w:rsidRPr="00AC796D" w:rsidRDefault="00B91589" w:rsidP="00F465D9">
      <w:pPr>
        <w:spacing w:after="0" w:line="276" w:lineRule="auto"/>
        <w:jc w:val="both"/>
        <w:rPr>
          <w:rFonts w:ascii="Arial" w:hAnsi="Arial" w:cs="Arial"/>
          <w:b/>
          <w:bCs/>
        </w:rPr>
      </w:pPr>
    </w:p>
    <w:p w14:paraId="22DE0D7B" w14:textId="3BB7F4DC" w:rsidR="00B91589" w:rsidRPr="00AC796D" w:rsidRDefault="00B91589" w:rsidP="00F465D9">
      <w:pPr>
        <w:spacing w:after="0" w:line="276" w:lineRule="auto"/>
        <w:jc w:val="both"/>
        <w:rPr>
          <w:rFonts w:ascii="Arial" w:hAnsi="Arial" w:cs="Arial"/>
          <w:b/>
          <w:bCs/>
        </w:rPr>
      </w:pPr>
    </w:p>
    <w:p w14:paraId="1B397936" w14:textId="77777777" w:rsidR="00B91589" w:rsidRPr="00AC796D" w:rsidRDefault="00B91589" w:rsidP="00F465D9">
      <w:pPr>
        <w:spacing w:after="0" w:line="276" w:lineRule="auto"/>
        <w:jc w:val="both"/>
        <w:rPr>
          <w:rFonts w:ascii="Arial" w:hAnsi="Arial" w:cs="Arial"/>
          <w:b/>
          <w:bCs/>
        </w:rPr>
      </w:pPr>
    </w:p>
    <w:p w14:paraId="596FB6D7" w14:textId="1DC30FB9" w:rsidR="005D36BE" w:rsidRPr="00AC796D" w:rsidRDefault="00D40D69" w:rsidP="00F465D9">
      <w:pPr>
        <w:spacing w:after="0" w:line="276" w:lineRule="auto"/>
        <w:jc w:val="both"/>
        <w:rPr>
          <w:rFonts w:ascii="Arial" w:hAnsi="Arial" w:cs="Arial"/>
          <w:b/>
          <w:bCs/>
        </w:rPr>
      </w:pPr>
      <w:r w:rsidRPr="00AC796D">
        <w:rPr>
          <w:rFonts w:ascii="Arial" w:hAnsi="Arial" w:cs="Arial"/>
          <w:b/>
          <w:bCs/>
        </w:rPr>
        <w:t xml:space="preserve">2. </w:t>
      </w:r>
      <w:r w:rsidR="001D3A74" w:rsidRPr="00AC796D">
        <w:rPr>
          <w:rFonts w:ascii="Arial" w:hAnsi="Arial" w:cs="Arial"/>
          <w:b/>
          <w:bCs/>
        </w:rPr>
        <w:t>MATERIALS</w:t>
      </w:r>
      <w:r w:rsidR="005D36BE" w:rsidRPr="00AC796D">
        <w:rPr>
          <w:rFonts w:ascii="Arial" w:hAnsi="Arial" w:cs="Arial"/>
          <w:b/>
          <w:bCs/>
        </w:rPr>
        <w:t xml:space="preserve"> AND METHODS</w:t>
      </w:r>
    </w:p>
    <w:p w14:paraId="2DC63E7B" w14:textId="77777777" w:rsidR="0021117F" w:rsidRPr="00AC796D" w:rsidRDefault="00D10A6F" w:rsidP="00F465D9">
      <w:pPr>
        <w:spacing w:after="0" w:line="276" w:lineRule="auto"/>
        <w:jc w:val="both"/>
        <w:rPr>
          <w:rFonts w:ascii="Arial" w:hAnsi="Arial" w:cs="Arial"/>
        </w:rPr>
      </w:pPr>
      <w:r w:rsidRPr="00AC796D">
        <w:rPr>
          <w:rFonts w:ascii="Arial" w:hAnsi="Arial" w:cs="Arial"/>
          <w:b/>
          <w:bCs/>
        </w:rPr>
        <w:t>2</w:t>
      </w:r>
      <w:r w:rsidR="0021117F" w:rsidRPr="00AC796D">
        <w:rPr>
          <w:rFonts w:ascii="Arial" w:hAnsi="Arial" w:cs="Arial"/>
        </w:rPr>
        <w:t xml:space="preserve"> </w:t>
      </w:r>
      <w:r w:rsidR="0021117F" w:rsidRPr="00AC796D">
        <w:rPr>
          <w:rFonts w:ascii="Arial" w:hAnsi="Arial" w:cs="Arial"/>
          <w:b/>
          <w:bCs/>
        </w:rPr>
        <w:t>.1</w:t>
      </w:r>
      <w:r w:rsidRPr="00AC796D">
        <w:rPr>
          <w:rFonts w:ascii="Arial" w:hAnsi="Arial" w:cs="Arial"/>
          <w:b/>
          <w:bCs/>
        </w:rPr>
        <w:t xml:space="preserve"> Study Area Settings</w:t>
      </w:r>
      <w:r w:rsidR="0021117F" w:rsidRPr="00AC796D">
        <w:rPr>
          <w:rFonts w:ascii="Arial" w:hAnsi="Arial" w:cs="Arial"/>
        </w:rPr>
        <w:t xml:space="preserve"> </w:t>
      </w:r>
    </w:p>
    <w:p w14:paraId="2957CF80" w14:textId="0EEA31BF" w:rsidR="009E3154" w:rsidRPr="00AC796D" w:rsidRDefault="0021117F" w:rsidP="00F465D9">
      <w:pPr>
        <w:spacing w:after="0" w:line="276" w:lineRule="auto"/>
        <w:jc w:val="both"/>
        <w:rPr>
          <w:rFonts w:ascii="Arial" w:hAnsi="Arial" w:cs="Arial"/>
          <w:bCs/>
        </w:rPr>
      </w:pPr>
      <w:r w:rsidRPr="00AC796D">
        <w:rPr>
          <w:rFonts w:ascii="Arial" w:hAnsi="Arial" w:cs="Arial"/>
          <w:bCs/>
        </w:rPr>
        <w:t>The study was carried</w:t>
      </w:r>
      <w:r w:rsidR="00F465D9" w:rsidRPr="00AC796D">
        <w:rPr>
          <w:rFonts w:ascii="Arial" w:hAnsi="Arial" w:cs="Arial"/>
          <w:bCs/>
        </w:rPr>
        <w:t xml:space="preserve"> out in Morogoro Municipal locate</w:t>
      </w:r>
      <w:r w:rsidRPr="00AC796D">
        <w:rPr>
          <w:rFonts w:ascii="Arial" w:hAnsi="Arial" w:cs="Arial"/>
          <w:bCs/>
        </w:rPr>
        <w:t>d</w:t>
      </w:r>
      <w:r w:rsidR="004D37C8" w:rsidRPr="00AC796D">
        <w:rPr>
          <w:rFonts w:ascii="Arial" w:hAnsi="Arial" w:cs="Arial"/>
          <w:bCs/>
        </w:rPr>
        <w:t xml:space="preserve"> on the lower slopes of the </w:t>
      </w:r>
      <w:proofErr w:type="spellStart"/>
      <w:r w:rsidR="004D37C8" w:rsidRPr="00AC796D">
        <w:rPr>
          <w:rFonts w:ascii="Arial" w:hAnsi="Arial" w:cs="Arial"/>
          <w:bCs/>
        </w:rPr>
        <w:t>Uluguru</w:t>
      </w:r>
      <w:proofErr w:type="spellEnd"/>
      <w:r w:rsidR="004D37C8" w:rsidRPr="00AC796D">
        <w:rPr>
          <w:rFonts w:ascii="Arial" w:hAnsi="Arial" w:cs="Arial"/>
          <w:bCs/>
        </w:rPr>
        <w:t xml:space="preserve"> </w:t>
      </w:r>
      <w:r w:rsidR="0027048E" w:rsidRPr="00AC796D">
        <w:rPr>
          <w:rFonts w:ascii="Arial" w:hAnsi="Arial" w:cs="Arial"/>
          <w:bCs/>
        </w:rPr>
        <w:t>mountains</w:t>
      </w:r>
      <w:r w:rsidR="001801EB">
        <w:rPr>
          <w:rFonts w:ascii="Arial" w:hAnsi="Arial" w:cs="Arial"/>
          <w:bCs/>
        </w:rPr>
        <w:t>.</w:t>
      </w:r>
      <w:r w:rsidR="007E0844" w:rsidRPr="00AC796D">
        <w:rPr>
          <w:rFonts w:ascii="Arial" w:hAnsi="Arial" w:cs="Arial"/>
          <w:bCs/>
        </w:rPr>
        <w:t xml:space="preserve"> </w:t>
      </w:r>
      <w:r w:rsidR="00F465D9" w:rsidRPr="00AC796D">
        <w:rPr>
          <w:rFonts w:ascii="Arial" w:hAnsi="Arial" w:cs="Arial"/>
          <w:bCs/>
        </w:rPr>
        <w:t>Morogo</w:t>
      </w:r>
      <w:r w:rsidR="001801EB">
        <w:rPr>
          <w:rFonts w:ascii="Arial" w:hAnsi="Arial" w:cs="Arial"/>
          <w:bCs/>
        </w:rPr>
        <w:t>ro</w:t>
      </w:r>
      <w:r w:rsidR="00F465D9" w:rsidRPr="00AC796D">
        <w:rPr>
          <w:rFonts w:ascii="Arial" w:hAnsi="Arial" w:cs="Arial"/>
          <w:bCs/>
        </w:rPr>
        <w:t xml:space="preserve"> Municipal </w:t>
      </w:r>
      <w:r w:rsidR="0027048E" w:rsidRPr="00AC796D">
        <w:rPr>
          <w:rFonts w:ascii="Arial" w:hAnsi="Arial" w:cs="Arial"/>
          <w:bCs/>
        </w:rPr>
        <w:t>Is</w:t>
      </w:r>
      <w:r w:rsidR="004D37C8" w:rsidRPr="00AC796D">
        <w:rPr>
          <w:rFonts w:ascii="Arial" w:hAnsi="Arial" w:cs="Arial"/>
          <w:bCs/>
        </w:rPr>
        <w:t xml:space="preserve"> a rapidly growing urban cente</w:t>
      </w:r>
      <w:r w:rsidR="00F465D9" w:rsidRPr="00AC796D">
        <w:rPr>
          <w:rFonts w:ascii="Arial" w:hAnsi="Arial" w:cs="Arial"/>
          <w:bCs/>
        </w:rPr>
        <w:t xml:space="preserve">r with a population of about </w:t>
      </w:r>
      <w:r w:rsidR="00F465D9" w:rsidRPr="00AC796D">
        <w:rPr>
          <w:rFonts w:ascii="Arial" w:hAnsi="Arial" w:cs="Arial"/>
          <w:bCs/>
        </w:rPr>
        <w:lastRenderedPageBreak/>
        <w:t>471,409</w:t>
      </w:r>
      <w:r w:rsidR="004D37C8" w:rsidRPr="00AC796D">
        <w:rPr>
          <w:rFonts w:ascii="Arial" w:hAnsi="Arial" w:cs="Arial"/>
          <w:bCs/>
        </w:rPr>
        <w:t xml:space="preserve"> as reported in the censu</w:t>
      </w:r>
      <w:r w:rsidR="009E3154" w:rsidRPr="00AC796D">
        <w:rPr>
          <w:rFonts w:ascii="Arial" w:hAnsi="Arial" w:cs="Arial"/>
          <w:bCs/>
        </w:rPr>
        <w:t>s</w:t>
      </w:r>
      <w:r w:rsidR="00F465D9" w:rsidRPr="00AC796D">
        <w:rPr>
          <w:rFonts w:ascii="Arial" w:hAnsi="Arial" w:cs="Arial"/>
          <w:bCs/>
        </w:rPr>
        <w:t xml:space="preserve"> 2022</w:t>
      </w:r>
      <w:r w:rsidR="00525C0B" w:rsidRPr="00AC796D">
        <w:rPr>
          <w:rFonts w:ascii="Arial" w:hAnsi="Arial" w:cs="Arial"/>
          <w:bCs/>
        </w:rPr>
        <w:t xml:space="preserve"> (NBS</w:t>
      </w:r>
      <w:r w:rsidR="009E3154" w:rsidRPr="00AC796D">
        <w:rPr>
          <w:rFonts w:ascii="Arial" w:hAnsi="Arial" w:cs="Arial"/>
          <w:bCs/>
        </w:rPr>
        <w:t>,</w:t>
      </w:r>
      <w:r w:rsidR="00525C0B" w:rsidRPr="00AC796D">
        <w:rPr>
          <w:rFonts w:ascii="Arial" w:hAnsi="Arial" w:cs="Arial"/>
          <w:bCs/>
        </w:rPr>
        <w:t>202</w:t>
      </w:r>
      <w:r w:rsidR="009E3154" w:rsidRPr="00AC796D">
        <w:rPr>
          <w:rFonts w:ascii="Arial" w:hAnsi="Arial" w:cs="Arial"/>
          <w:bCs/>
        </w:rPr>
        <w:t>2)</w:t>
      </w:r>
      <w:r w:rsidR="00525C0B" w:rsidRPr="00AC796D">
        <w:rPr>
          <w:rFonts w:ascii="Arial" w:hAnsi="Arial" w:cs="Arial"/>
          <w:bCs/>
        </w:rPr>
        <w:t xml:space="preserve"> with an increase of 49.1% from</w:t>
      </w:r>
      <w:r w:rsidR="00695B62" w:rsidRPr="00AC796D">
        <w:rPr>
          <w:rFonts w:ascii="Arial" w:hAnsi="Arial" w:cs="Arial"/>
          <w:bCs/>
        </w:rPr>
        <w:t xml:space="preserve"> 2012 where the population was 315,866 individuals (NBS, 2012) This population increment could have been caused by natural population growth, urbanization, economic opportunities and availability of education centers</w:t>
      </w:r>
      <w:r w:rsidR="0013206E" w:rsidRPr="00AC796D">
        <w:rPr>
          <w:rFonts w:ascii="Arial" w:hAnsi="Arial" w:cs="Arial"/>
          <w:bCs/>
        </w:rPr>
        <w:t xml:space="preserve">. </w:t>
      </w:r>
      <w:r w:rsidR="00695B62" w:rsidRPr="00AC796D">
        <w:rPr>
          <w:rFonts w:ascii="Arial" w:hAnsi="Arial" w:cs="Arial"/>
          <w:bCs/>
        </w:rPr>
        <w:t>This demographic shift has led to a surge in demand for affordable, readily available food, particularly during evening hours. Consequently, the number of night market food vendors has proliferated, creating a vibrant but potentially vulnerable food environment. These vendors, often specializing in popular fried foods like chips, meat, fish, and chicken, contribute significantly to the local economy and meet the dietary needs of a large consumer base.</w:t>
      </w:r>
      <w:r w:rsidR="007E0844" w:rsidRPr="00AC796D">
        <w:rPr>
          <w:rFonts w:ascii="Arial" w:hAnsi="Arial" w:cs="Arial"/>
          <w:bCs/>
        </w:rPr>
        <w:t xml:space="preserve"> </w:t>
      </w:r>
      <w:r w:rsidR="00695B62" w:rsidRPr="00AC796D">
        <w:rPr>
          <w:rFonts w:ascii="Arial" w:hAnsi="Arial" w:cs="Arial"/>
          <w:bCs/>
        </w:rPr>
        <w:t xml:space="preserve">The study was conducted at eight common night-time street food vending sites within Morogoro Municipality which includes; Dodoma Stand, </w:t>
      </w:r>
      <w:proofErr w:type="spellStart"/>
      <w:r w:rsidR="00695B62" w:rsidRPr="00AC796D">
        <w:rPr>
          <w:rFonts w:ascii="Arial" w:hAnsi="Arial" w:cs="Arial"/>
          <w:bCs/>
        </w:rPr>
        <w:t>Kingalu</w:t>
      </w:r>
      <w:proofErr w:type="spellEnd"/>
      <w:r w:rsidR="00695B62" w:rsidRPr="00AC796D">
        <w:rPr>
          <w:rFonts w:ascii="Arial" w:hAnsi="Arial" w:cs="Arial"/>
          <w:bCs/>
        </w:rPr>
        <w:t xml:space="preserve"> Market, outside the Regional Hospital, near the Sokoine University of Agriculture (SUA), along Boma and Iringa Roads, near Kaumba Guesthouse, and around the </w:t>
      </w:r>
      <w:proofErr w:type="spellStart"/>
      <w:r w:rsidR="00695B62" w:rsidRPr="00AC796D">
        <w:rPr>
          <w:rFonts w:ascii="Arial" w:hAnsi="Arial" w:cs="Arial"/>
          <w:bCs/>
        </w:rPr>
        <w:t>Juwata</w:t>
      </w:r>
      <w:proofErr w:type="spellEnd"/>
      <w:r w:rsidR="00695B62" w:rsidRPr="00AC796D">
        <w:rPr>
          <w:rFonts w:ascii="Arial" w:hAnsi="Arial" w:cs="Arial"/>
          <w:bCs/>
        </w:rPr>
        <w:t xml:space="preserve"> area</w:t>
      </w:r>
      <w:r w:rsidR="007E0844" w:rsidRPr="00AC796D">
        <w:rPr>
          <w:rFonts w:ascii="Arial" w:hAnsi="Arial" w:cs="Arial"/>
          <w:bCs/>
        </w:rPr>
        <w:t>.</w:t>
      </w:r>
    </w:p>
    <w:p w14:paraId="4F253F3B" w14:textId="77777777" w:rsidR="00357C22" w:rsidRPr="00AC796D" w:rsidRDefault="00357C22" w:rsidP="00307411">
      <w:pPr>
        <w:spacing w:line="276" w:lineRule="auto"/>
        <w:jc w:val="both"/>
        <w:rPr>
          <w:rFonts w:ascii="Arial" w:hAnsi="Arial" w:cs="Arial"/>
          <w:bCs/>
        </w:rPr>
      </w:pPr>
      <w:r w:rsidRPr="00AC796D">
        <w:rPr>
          <w:rFonts w:ascii="Arial" w:hAnsi="Arial" w:cs="Arial"/>
          <w:noProof/>
        </w:rPr>
        <w:drawing>
          <wp:inline distT="0" distB="0" distL="0" distR="0" wp14:anchorId="44AB1840" wp14:editId="686943C8">
            <wp:extent cx="5793475" cy="4572000"/>
            <wp:effectExtent l="0" t="0" r="0" b="0"/>
            <wp:docPr id="6" name="Content Placeholder 3" descr="C:\Users\MADAM AZIZA\Downloads\MAP2 (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3" descr="C:\Users\MADAM AZIZA\Downloads\MAP2 (1).png"/>
                    <pic:cNvPicPr>
                      <a:picLocks noGr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797" cy="4577779"/>
                    </a:xfrm>
                    <a:prstGeom prst="rect">
                      <a:avLst/>
                    </a:prstGeom>
                    <a:noFill/>
                    <a:ln>
                      <a:noFill/>
                    </a:ln>
                  </pic:spPr>
                </pic:pic>
              </a:graphicData>
            </a:graphic>
          </wp:inline>
        </w:drawing>
      </w:r>
    </w:p>
    <w:p w14:paraId="62F79099" w14:textId="77777777" w:rsidR="00485578" w:rsidRPr="00AC796D" w:rsidRDefault="00D944E3" w:rsidP="00307411">
      <w:pPr>
        <w:spacing w:line="276" w:lineRule="auto"/>
        <w:jc w:val="both"/>
        <w:rPr>
          <w:rFonts w:ascii="Arial" w:hAnsi="Arial" w:cs="Arial"/>
          <w:bCs/>
        </w:rPr>
      </w:pPr>
      <w:r w:rsidRPr="00AC796D">
        <w:rPr>
          <w:rFonts w:ascii="Arial" w:hAnsi="Arial" w:cs="Arial"/>
          <w:bCs/>
        </w:rPr>
        <w:t>Fig1.Map for</w:t>
      </w:r>
      <w:r w:rsidR="00485578" w:rsidRPr="00AC796D">
        <w:rPr>
          <w:rFonts w:ascii="Arial" w:hAnsi="Arial" w:cs="Arial"/>
          <w:bCs/>
        </w:rPr>
        <w:t xml:space="preserve"> the study area</w:t>
      </w:r>
    </w:p>
    <w:p w14:paraId="7DD63247" w14:textId="56ACA03A" w:rsidR="007E0844" w:rsidRPr="00AC796D" w:rsidRDefault="000B0AC8" w:rsidP="007E0844">
      <w:pPr>
        <w:spacing w:line="276" w:lineRule="auto"/>
        <w:jc w:val="both"/>
        <w:rPr>
          <w:rFonts w:ascii="Arial" w:hAnsi="Arial" w:cs="Arial"/>
          <w:noProof/>
        </w:rPr>
      </w:pPr>
      <w:r w:rsidRPr="000B0AC8">
        <w:rPr>
          <w:rFonts w:ascii="Arial" w:hAnsi="Arial" w:cs="Arial"/>
          <w:bCs/>
        </w:rPr>
        <w:t>Considering the heightened dependence on al fresco dining, particularly among university students, business professionals, and other demographic groups, it is imperative to comprehend and enhance food safety protocols in Morogoro night markets to protect public health.</w:t>
      </w:r>
    </w:p>
    <w:p w14:paraId="4E733970" w14:textId="77777777" w:rsidR="00357C22" w:rsidRPr="00AC796D" w:rsidRDefault="00357C22" w:rsidP="00307411">
      <w:pPr>
        <w:spacing w:line="276" w:lineRule="auto"/>
        <w:jc w:val="both"/>
        <w:rPr>
          <w:rFonts w:ascii="Arial" w:hAnsi="Arial" w:cs="Arial"/>
          <w:bCs/>
        </w:rPr>
      </w:pPr>
    </w:p>
    <w:p w14:paraId="356F6131" w14:textId="77777777" w:rsidR="005A58CA" w:rsidRPr="00AC796D" w:rsidRDefault="00D10A6F" w:rsidP="00307411">
      <w:pPr>
        <w:spacing w:line="276" w:lineRule="auto"/>
        <w:jc w:val="both"/>
        <w:rPr>
          <w:rFonts w:ascii="Arial" w:hAnsi="Arial" w:cs="Arial"/>
          <w:b/>
          <w:bCs/>
        </w:rPr>
      </w:pPr>
      <w:r w:rsidRPr="00AC796D">
        <w:rPr>
          <w:rFonts w:ascii="Arial" w:hAnsi="Arial" w:cs="Arial"/>
          <w:b/>
          <w:bCs/>
        </w:rPr>
        <w:lastRenderedPageBreak/>
        <w:t>2.2 Study design and sampling procedure</w:t>
      </w:r>
    </w:p>
    <w:p w14:paraId="296F9225" w14:textId="1CFEE2A6" w:rsidR="000B0AC8" w:rsidRDefault="000B0AC8" w:rsidP="001B3450">
      <w:pPr>
        <w:spacing w:line="276" w:lineRule="auto"/>
        <w:jc w:val="both"/>
        <w:rPr>
          <w:rFonts w:ascii="Arial" w:hAnsi="Arial" w:cs="Arial"/>
          <w:bCs/>
        </w:rPr>
      </w:pPr>
      <w:r w:rsidRPr="000B0AC8">
        <w:rPr>
          <w:rFonts w:ascii="Arial" w:hAnsi="Arial" w:cs="Arial"/>
          <w:bCs/>
        </w:rPr>
        <w:t>A cross-sectional study utilizing quantitative methods was performed on a population-based sample from February to April 2024. The study included street food vendors as characterized by the FAO and WHO as "ready-to-eat foods and beverages prepared and/or sold by vendors or hawkers, particularly in streets and similar venues" (FAO, 1988; WHO, 1996). The study excluded mobile street food vendors. This study examined stationary vendors who consistently provide food to the community during nighttime hours. Consumers can presumably obtain meals from these vendors consistently and at any hour during the night</w:t>
      </w:r>
    </w:p>
    <w:p w14:paraId="0CF07709" w14:textId="333C3FFD" w:rsidR="006D4BFC" w:rsidRPr="00AC796D" w:rsidRDefault="00F465D9" w:rsidP="001B3450">
      <w:pPr>
        <w:spacing w:line="276" w:lineRule="auto"/>
        <w:jc w:val="both"/>
        <w:rPr>
          <w:rFonts w:ascii="Arial" w:hAnsi="Arial" w:cs="Arial"/>
          <w:bCs/>
        </w:rPr>
      </w:pPr>
      <w:r w:rsidRPr="00AC796D">
        <w:rPr>
          <w:rFonts w:ascii="Arial" w:hAnsi="Arial" w:cs="Arial"/>
          <w:bCs/>
        </w:rPr>
        <w:t>A</w:t>
      </w:r>
      <w:r w:rsidR="0013206E" w:rsidRPr="00AC796D">
        <w:rPr>
          <w:rFonts w:ascii="Arial" w:hAnsi="Arial" w:cs="Arial"/>
          <w:bCs/>
        </w:rPr>
        <w:t xml:space="preserve"> purposive sampling method was utilized to </w:t>
      </w:r>
      <w:r w:rsidR="00BA1C58" w:rsidRPr="00AC796D">
        <w:rPr>
          <w:rFonts w:ascii="Arial" w:hAnsi="Arial" w:cs="Arial"/>
          <w:bCs/>
        </w:rPr>
        <w:t xml:space="preserve">enlist the study </w:t>
      </w:r>
      <w:r w:rsidR="00307411" w:rsidRPr="00AC796D">
        <w:rPr>
          <w:rFonts w:ascii="Arial" w:hAnsi="Arial" w:cs="Arial"/>
          <w:bCs/>
        </w:rPr>
        <w:t>participants. A</w:t>
      </w:r>
      <w:r w:rsidR="0013206E" w:rsidRPr="00AC796D">
        <w:rPr>
          <w:rFonts w:ascii="Arial" w:hAnsi="Arial" w:cs="Arial"/>
          <w:bCs/>
        </w:rPr>
        <w:t xml:space="preserve"> total of</w:t>
      </w:r>
      <w:r w:rsidR="00123AF6" w:rsidRPr="00AC796D">
        <w:rPr>
          <w:rFonts w:ascii="Arial" w:hAnsi="Arial" w:cs="Arial"/>
          <w:bCs/>
        </w:rPr>
        <w:t xml:space="preserve"> 256</w:t>
      </w:r>
      <w:r w:rsidR="006D4BFC" w:rsidRPr="00AC796D">
        <w:rPr>
          <w:rFonts w:ascii="Arial" w:hAnsi="Arial" w:cs="Arial"/>
          <w:bCs/>
        </w:rPr>
        <w:t>participants</w:t>
      </w:r>
      <w:r w:rsidR="0013206E" w:rsidRPr="00AC796D">
        <w:rPr>
          <w:rFonts w:ascii="Arial" w:hAnsi="Arial" w:cs="Arial"/>
          <w:bCs/>
        </w:rPr>
        <w:t xml:space="preserve"> was determined us</w:t>
      </w:r>
      <w:r w:rsidR="006D4BFC" w:rsidRPr="00AC796D">
        <w:rPr>
          <w:rFonts w:ascii="Arial" w:hAnsi="Arial" w:cs="Arial"/>
          <w:bCs/>
        </w:rPr>
        <w:t>ing Equa</w:t>
      </w:r>
      <w:r w:rsidR="00123AF6" w:rsidRPr="00AC796D">
        <w:rPr>
          <w:rFonts w:ascii="Arial" w:hAnsi="Arial" w:cs="Arial"/>
          <w:bCs/>
        </w:rPr>
        <w:t xml:space="preserve">tion 1 (Kothari, 2004). </w:t>
      </w:r>
    </w:p>
    <w:p w14:paraId="00134CC5" w14:textId="77777777" w:rsidR="006D4BFC" w:rsidRPr="00AC796D" w:rsidRDefault="00B57595" w:rsidP="006D4BFC">
      <w:pPr>
        <w:spacing w:line="276" w:lineRule="auto"/>
        <w:rPr>
          <w:rFonts w:ascii="Arial" w:hAnsi="Arial" w:cs="Arial"/>
          <w:bCs/>
        </w:rPr>
      </w:pPr>
      <w:r w:rsidRPr="00AC796D">
        <w:rPr>
          <w:rFonts w:ascii="Arial" w:hAnsi="Arial" w:cs="Arial"/>
        </w:rPr>
        <w:t xml:space="preserve">                                            n =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r>
              <w:rPr>
                <w:rFonts w:ascii="Cambria Math" w:hAnsi="Cambria Math" w:cs="Arial"/>
                <w:vertAlign w:val="superscript"/>
              </w:rPr>
              <m:t>.</m:t>
            </m:r>
            <m:r>
              <w:rPr>
                <w:rFonts w:ascii="Cambria Math" w:hAnsi="Cambria Math" w:cs="Arial"/>
              </w:rPr>
              <m:t>P (1-P)</m:t>
            </m:r>
          </m:num>
          <m:den>
            <m:sSup>
              <m:sSupPr>
                <m:ctrlPr>
                  <w:rPr>
                    <w:rFonts w:ascii="Cambria Math" w:hAnsi="Cambria Math" w:cs="Arial"/>
                    <w:i/>
                    <w:vertAlign w:val="superscript"/>
                  </w:rPr>
                </m:ctrlPr>
              </m:sSupPr>
              <m:e>
                <m:r>
                  <w:rPr>
                    <w:rFonts w:ascii="Cambria Math" w:hAnsi="Cambria Math" w:cs="Arial"/>
                    <w:vertAlign w:val="superscript"/>
                  </w:rPr>
                  <m:t>E</m:t>
                </m:r>
              </m:e>
              <m:sup>
                <m:r>
                  <w:rPr>
                    <w:rFonts w:ascii="Cambria Math" w:hAnsi="Cambria Math" w:cs="Arial"/>
                    <w:vertAlign w:val="superscript"/>
                  </w:rPr>
                  <m:t>2</m:t>
                </m:r>
              </m:sup>
            </m:sSup>
          </m:den>
        </m:f>
      </m:oMath>
      <w:r w:rsidRPr="00AC796D">
        <w:rPr>
          <w:rFonts w:ascii="Arial" w:hAnsi="Arial" w:cs="Arial"/>
        </w:rPr>
        <w:t xml:space="preserve"> ….……… (01)</w:t>
      </w:r>
      <w:r w:rsidR="006D4BFC" w:rsidRPr="00AC796D">
        <w:rPr>
          <w:rFonts w:ascii="Arial" w:hAnsi="Arial" w:cs="Arial"/>
          <w:bCs/>
        </w:rPr>
        <w:t xml:space="preserve"> </w:t>
      </w:r>
      <w:r w:rsidR="0013206E" w:rsidRPr="00AC796D">
        <w:rPr>
          <w:rFonts w:ascii="Arial" w:hAnsi="Arial" w:cs="Arial"/>
          <w:bCs/>
        </w:rPr>
        <w:t>wher</w:t>
      </w:r>
      <w:r w:rsidR="00BA1C58" w:rsidRPr="00AC796D">
        <w:rPr>
          <w:rFonts w:ascii="Arial" w:hAnsi="Arial" w:cs="Arial"/>
          <w:bCs/>
        </w:rPr>
        <w:t>e n is the desired sample size.</w:t>
      </w:r>
    </w:p>
    <w:p w14:paraId="7F74D364" w14:textId="77777777" w:rsidR="0013206E" w:rsidRPr="00AC796D" w:rsidRDefault="0013206E" w:rsidP="001B3450">
      <w:pPr>
        <w:spacing w:line="276" w:lineRule="auto"/>
        <w:jc w:val="both"/>
        <w:rPr>
          <w:rFonts w:ascii="Arial" w:hAnsi="Arial" w:cs="Arial"/>
          <w:bCs/>
        </w:rPr>
      </w:pPr>
      <w:r w:rsidRPr="00AC796D">
        <w:rPr>
          <w:rFonts w:ascii="Arial" w:hAnsi="Arial" w:cs="Arial"/>
          <w:bCs/>
        </w:rPr>
        <w:t>The presumptions that served as the foundation for the estimation were as follows: z is the standard</w:t>
      </w:r>
      <w:r w:rsidRPr="00AC796D">
        <w:rPr>
          <w:rFonts w:ascii="Arial" w:hAnsi="Arial" w:cs="Arial"/>
        </w:rPr>
        <w:t xml:space="preserve"> </w:t>
      </w:r>
      <w:r w:rsidRPr="00AC796D">
        <w:rPr>
          <w:rFonts w:ascii="Arial" w:hAnsi="Arial" w:cs="Arial"/>
          <w:bCs/>
        </w:rPr>
        <w:t>normal deviation set as 1.96 correspondin</w:t>
      </w:r>
      <w:r w:rsidR="00B57595" w:rsidRPr="00AC796D">
        <w:rPr>
          <w:rFonts w:ascii="Arial" w:hAnsi="Arial" w:cs="Arial"/>
          <w:bCs/>
        </w:rPr>
        <w:t>g to a 95% confidence in</w:t>
      </w:r>
      <w:r w:rsidRPr="00AC796D">
        <w:rPr>
          <w:rFonts w:ascii="Arial" w:hAnsi="Arial" w:cs="Arial"/>
          <w:bCs/>
        </w:rPr>
        <w:t xml:space="preserve">terval, p is the proportion of </w:t>
      </w:r>
      <w:r w:rsidR="00B57595" w:rsidRPr="00AC796D">
        <w:rPr>
          <w:rFonts w:ascii="Arial" w:hAnsi="Arial" w:cs="Arial"/>
          <w:bCs/>
        </w:rPr>
        <w:t xml:space="preserve">expected KAP </w:t>
      </w:r>
      <w:r w:rsidRPr="00AC796D">
        <w:rPr>
          <w:rFonts w:ascii="Arial" w:hAnsi="Arial" w:cs="Arial"/>
          <w:bCs/>
        </w:rPr>
        <w:t>of street food vendors set as 50</w:t>
      </w:r>
      <w:r w:rsidR="00F465D9" w:rsidRPr="00AC796D">
        <w:rPr>
          <w:rFonts w:ascii="Arial" w:hAnsi="Arial" w:cs="Arial"/>
          <w:bCs/>
        </w:rPr>
        <w:t>%, and</w:t>
      </w:r>
      <w:r w:rsidR="00B57595" w:rsidRPr="00AC796D">
        <w:rPr>
          <w:rFonts w:ascii="Arial" w:hAnsi="Arial" w:cs="Arial"/>
          <w:bCs/>
        </w:rPr>
        <w:t xml:space="preserve"> E</w:t>
      </w:r>
      <w:r w:rsidRPr="00AC796D">
        <w:rPr>
          <w:rFonts w:ascii="Arial" w:hAnsi="Arial" w:cs="Arial"/>
          <w:bCs/>
        </w:rPr>
        <w:t xml:space="preserve"> is the margin of error set at 5%. </w:t>
      </w:r>
    </w:p>
    <w:p w14:paraId="3FDE9B84" w14:textId="77777777" w:rsidR="00F465D9" w:rsidRPr="00AC796D" w:rsidRDefault="00D10A6F" w:rsidP="001B3450">
      <w:pPr>
        <w:spacing w:after="0" w:line="276" w:lineRule="auto"/>
        <w:jc w:val="both"/>
        <w:rPr>
          <w:rFonts w:ascii="Arial" w:hAnsi="Arial" w:cs="Arial"/>
          <w:b/>
          <w:bCs/>
        </w:rPr>
      </w:pPr>
      <w:r w:rsidRPr="00AC796D">
        <w:rPr>
          <w:rFonts w:ascii="Arial" w:hAnsi="Arial" w:cs="Arial"/>
          <w:b/>
          <w:bCs/>
        </w:rPr>
        <w:t xml:space="preserve">2.3 Study </w:t>
      </w:r>
      <w:r w:rsidR="00B57595" w:rsidRPr="00AC796D">
        <w:rPr>
          <w:rFonts w:ascii="Arial" w:hAnsi="Arial" w:cs="Arial"/>
          <w:b/>
          <w:bCs/>
        </w:rPr>
        <w:t>tools and</w:t>
      </w:r>
      <w:r w:rsidRPr="00AC796D">
        <w:rPr>
          <w:rFonts w:ascii="Arial" w:hAnsi="Arial" w:cs="Arial"/>
          <w:b/>
          <w:bCs/>
        </w:rPr>
        <w:t xml:space="preserve"> data collection</w:t>
      </w:r>
    </w:p>
    <w:p w14:paraId="5A00E5B4" w14:textId="77777777" w:rsidR="00A462C4" w:rsidRPr="00AC796D" w:rsidRDefault="00A462C4" w:rsidP="001B3450">
      <w:pPr>
        <w:spacing w:after="0" w:line="276" w:lineRule="auto"/>
        <w:jc w:val="both"/>
        <w:rPr>
          <w:rFonts w:ascii="Arial" w:hAnsi="Arial" w:cs="Arial"/>
          <w:b/>
          <w:bCs/>
        </w:rPr>
      </w:pPr>
      <w:r w:rsidRPr="00AC796D">
        <w:rPr>
          <w:rStyle w:val="selected"/>
          <w:rFonts w:ascii="Arial" w:eastAsiaTheme="majorEastAsia" w:hAnsi="Arial" w:cs="Arial"/>
        </w:rPr>
        <w:t>A structured questionnaire was the primary tool used to collect data on food vendors' demographic characteristics, knowledge, attitudes, and self-reported practices related to food hygiene. The questionnaire was developed based on a validated instrument</w:t>
      </w:r>
      <w:r w:rsidR="001318F5" w:rsidRPr="00AC796D">
        <w:rPr>
          <w:rStyle w:val="selected"/>
          <w:rFonts w:ascii="Arial" w:eastAsiaTheme="majorEastAsia" w:hAnsi="Arial" w:cs="Arial"/>
        </w:rPr>
        <w:t xml:space="preserve"> (COBO) from</w:t>
      </w:r>
      <w:r w:rsidRPr="00AC796D">
        <w:rPr>
          <w:rStyle w:val="selected"/>
          <w:rFonts w:ascii="Arial" w:eastAsiaTheme="majorEastAsia" w:hAnsi="Arial" w:cs="Arial"/>
        </w:rPr>
        <w:t xml:space="preserve"> Sokoine University of Agriculture (SUA) and incorporated questions from current research on similar topics to ensure relevance to the study context.</w:t>
      </w:r>
    </w:p>
    <w:p w14:paraId="6F79008E" w14:textId="77777777" w:rsidR="00A462C4" w:rsidRPr="00AC796D" w:rsidRDefault="00A462C4" w:rsidP="001B3450">
      <w:pPr>
        <w:pStyle w:val="NormalWeb"/>
        <w:spacing w:line="276" w:lineRule="auto"/>
        <w:jc w:val="both"/>
        <w:rPr>
          <w:rFonts w:ascii="Arial" w:hAnsi="Arial" w:cs="Arial"/>
          <w:sz w:val="22"/>
          <w:szCs w:val="22"/>
        </w:rPr>
      </w:pPr>
      <w:r w:rsidRPr="00AC796D">
        <w:rPr>
          <w:rStyle w:val="selected"/>
          <w:rFonts w:ascii="Arial" w:eastAsiaTheme="majorEastAsia" w:hAnsi="Arial" w:cs="Arial"/>
          <w:sz w:val="22"/>
          <w:szCs w:val="22"/>
        </w:rPr>
        <w:t>The questionnaire was divided into four sections:</w:t>
      </w:r>
    </w:p>
    <w:p w14:paraId="10174372" w14:textId="77777777" w:rsidR="00A462C4" w:rsidRPr="00AC796D" w:rsidRDefault="00A462C4" w:rsidP="00037A6C">
      <w:pPr>
        <w:pStyle w:val="NormalWeb"/>
        <w:spacing w:line="276" w:lineRule="auto"/>
        <w:jc w:val="both"/>
        <w:rPr>
          <w:rFonts w:ascii="Arial" w:hAnsi="Arial" w:cs="Arial"/>
          <w:sz w:val="22"/>
          <w:szCs w:val="22"/>
        </w:rPr>
      </w:pPr>
      <w:r w:rsidRPr="00AC796D">
        <w:rPr>
          <w:rStyle w:val="selected"/>
          <w:rFonts w:ascii="Arial" w:eastAsiaTheme="majorEastAsia" w:hAnsi="Arial" w:cs="Arial"/>
          <w:b/>
          <w:bCs/>
          <w:sz w:val="22"/>
          <w:szCs w:val="22"/>
        </w:rPr>
        <w:t>Demographic Characteristics:</w:t>
      </w:r>
      <w:r w:rsidRPr="00AC796D">
        <w:rPr>
          <w:rStyle w:val="selected"/>
          <w:rFonts w:ascii="Arial" w:eastAsiaTheme="majorEastAsia" w:hAnsi="Arial" w:cs="Arial"/>
          <w:sz w:val="22"/>
          <w:szCs w:val="22"/>
        </w:rPr>
        <w:t xml:space="preserve"> This section gathered information on vendors' age, gender, education level, years of experience, and other relevant demographic factors.</w:t>
      </w:r>
    </w:p>
    <w:p w14:paraId="678329A1" w14:textId="1CF864F2" w:rsidR="00A462C4" w:rsidRPr="00AC796D" w:rsidRDefault="00A462C4" w:rsidP="00037A6C">
      <w:pPr>
        <w:pStyle w:val="NormalWeb"/>
        <w:spacing w:line="276" w:lineRule="auto"/>
        <w:jc w:val="both"/>
        <w:rPr>
          <w:rFonts w:ascii="Arial" w:hAnsi="Arial" w:cs="Arial"/>
          <w:sz w:val="22"/>
          <w:szCs w:val="22"/>
        </w:rPr>
      </w:pPr>
      <w:r w:rsidRPr="00AC796D">
        <w:rPr>
          <w:rStyle w:val="selected"/>
          <w:rFonts w:ascii="Arial" w:eastAsiaTheme="majorEastAsia" w:hAnsi="Arial" w:cs="Arial"/>
          <w:b/>
          <w:bCs/>
          <w:sz w:val="22"/>
          <w:szCs w:val="22"/>
        </w:rPr>
        <w:t>Knowledge:</w:t>
      </w:r>
      <w:r w:rsidRPr="00AC796D">
        <w:rPr>
          <w:rStyle w:val="selected"/>
          <w:rFonts w:ascii="Arial" w:eastAsiaTheme="majorEastAsia" w:hAnsi="Arial" w:cs="Arial"/>
          <w:sz w:val="22"/>
          <w:szCs w:val="22"/>
        </w:rPr>
        <w:t xml:space="preserve"> This section assessed vendors' understanding of key food hygiene principles, including safe food handling practices, cross-contamination prevention, and proper handwashing techniques.</w:t>
      </w:r>
      <w:r w:rsidR="00356C79" w:rsidRPr="00AC796D">
        <w:rPr>
          <w:rFonts w:ascii="Arial" w:hAnsi="Arial" w:cs="Arial"/>
          <w:sz w:val="22"/>
          <w:szCs w:val="22"/>
        </w:rPr>
        <w:t xml:space="preserve"> </w:t>
      </w:r>
      <w:r w:rsidR="00426446" w:rsidRPr="00AC796D">
        <w:rPr>
          <w:rStyle w:val="selected"/>
          <w:rFonts w:ascii="Arial" w:eastAsiaTheme="majorEastAsia" w:hAnsi="Arial" w:cs="Arial"/>
          <w:sz w:val="22"/>
          <w:szCs w:val="22"/>
        </w:rPr>
        <w:t xml:space="preserve">Knowledge </w:t>
      </w:r>
      <w:r w:rsidR="00356C79" w:rsidRPr="00AC796D">
        <w:rPr>
          <w:rStyle w:val="selected"/>
          <w:rFonts w:ascii="Arial" w:eastAsiaTheme="majorEastAsia" w:hAnsi="Arial" w:cs="Arial"/>
          <w:sz w:val="22"/>
          <w:szCs w:val="22"/>
        </w:rPr>
        <w:t xml:space="preserve">was assessed through 20 multiple- choice questions, with correct answers awarded 1 point and incorrect or unclear responses scoring 0 points then the scores were categorized as </w:t>
      </w:r>
      <w:r w:rsidR="00D61263">
        <w:rPr>
          <w:rStyle w:val="selected"/>
          <w:rFonts w:ascii="Arial" w:eastAsiaTheme="majorEastAsia" w:hAnsi="Arial" w:cs="Arial"/>
          <w:sz w:val="22"/>
          <w:szCs w:val="22"/>
        </w:rPr>
        <w:t>low</w:t>
      </w:r>
      <w:r w:rsidR="00356C79" w:rsidRPr="00AC796D">
        <w:rPr>
          <w:rStyle w:val="selected"/>
          <w:rFonts w:ascii="Arial" w:eastAsiaTheme="majorEastAsia" w:hAnsi="Arial" w:cs="Arial"/>
          <w:sz w:val="22"/>
          <w:szCs w:val="22"/>
        </w:rPr>
        <w:t>, moderate and good</w:t>
      </w:r>
    </w:p>
    <w:p w14:paraId="2DE0EEB0" w14:textId="77777777" w:rsidR="00A462C4" w:rsidRPr="00AC796D" w:rsidRDefault="00A462C4" w:rsidP="00037A6C">
      <w:pPr>
        <w:pStyle w:val="NormalWeb"/>
        <w:spacing w:line="276" w:lineRule="auto"/>
        <w:jc w:val="both"/>
        <w:rPr>
          <w:rFonts w:ascii="Arial" w:hAnsi="Arial" w:cs="Arial"/>
          <w:sz w:val="22"/>
          <w:szCs w:val="22"/>
        </w:rPr>
      </w:pPr>
      <w:r w:rsidRPr="00AC796D">
        <w:rPr>
          <w:rStyle w:val="selected"/>
          <w:rFonts w:ascii="Arial" w:eastAsiaTheme="majorEastAsia" w:hAnsi="Arial" w:cs="Arial"/>
          <w:b/>
          <w:bCs/>
          <w:sz w:val="22"/>
          <w:szCs w:val="22"/>
        </w:rPr>
        <w:t>Attitudes:</w:t>
      </w:r>
      <w:r w:rsidRPr="00AC796D">
        <w:rPr>
          <w:rStyle w:val="selected"/>
          <w:rFonts w:ascii="Arial" w:eastAsiaTheme="majorEastAsia" w:hAnsi="Arial" w:cs="Arial"/>
          <w:sz w:val="22"/>
          <w:szCs w:val="22"/>
        </w:rPr>
        <w:t xml:space="preserve"> This section measured vendors' beliefs and feelings towards food safety, using Likert scale questions (e.g., </w:t>
      </w:r>
      <w:r w:rsidR="00356C79" w:rsidRPr="00AC796D">
        <w:rPr>
          <w:rStyle w:val="selected"/>
          <w:rFonts w:ascii="Arial" w:eastAsiaTheme="majorEastAsia" w:hAnsi="Arial" w:cs="Arial"/>
          <w:sz w:val="22"/>
          <w:szCs w:val="22"/>
        </w:rPr>
        <w:t xml:space="preserve">5 </w:t>
      </w:r>
      <w:r w:rsidRPr="00AC796D">
        <w:rPr>
          <w:rStyle w:val="selected"/>
          <w:rFonts w:ascii="Arial" w:eastAsiaTheme="majorEastAsia" w:hAnsi="Arial" w:cs="Arial"/>
          <w:sz w:val="22"/>
          <w:szCs w:val="22"/>
        </w:rPr>
        <w:t xml:space="preserve">strongly agree to </w:t>
      </w:r>
      <w:r w:rsidR="00356C79" w:rsidRPr="00AC796D">
        <w:rPr>
          <w:rStyle w:val="selected"/>
          <w:rFonts w:ascii="Arial" w:eastAsiaTheme="majorEastAsia" w:hAnsi="Arial" w:cs="Arial"/>
          <w:sz w:val="22"/>
          <w:szCs w:val="22"/>
        </w:rPr>
        <w:t>1 strongly disagree) with 8 positive statements</w:t>
      </w:r>
    </w:p>
    <w:p w14:paraId="2931B0AD" w14:textId="77777777" w:rsidR="00356C79" w:rsidRPr="00AC796D" w:rsidRDefault="00A462C4" w:rsidP="00037A6C">
      <w:pPr>
        <w:pStyle w:val="NormalWeb"/>
        <w:spacing w:line="276" w:lineRule="auto"/>
        <w:jc w:val="both"/>
        <w:rPr>
          <w:rStyle w:val="selected"/>
          <w:rFonts w:ascii="Arial" w:eastAsiaTheme="majorEastAsia" w:hAnsi="Arial" w:cs="Arial"/>
          <w:sz w:val="22"/>
          <w:szCs w:val="22"/>
        </w:rPr>
      </w:pPr>
      <w:r w:rsidRPr="00AC796D">
        <w:rPr>
          <w:rStyle w:val="selected"/>
          <w:rFonts w:ascii="Arial" w:eastAsiaTheme="majorEastAsia" w:hAnsi="Arial" w:cs="Arial"/>
          <w:b/>
          <w:bCs/>
          <w:sz w:val="22"/>
          <w:szCs w:val="22"/>
        </w:rPr>
        <w:t>Self-Reported Practices:</w:t>
      </w:r>
      <w:r w:rsidRPr="00AC796D">
        <w:rPr>
          <w:rStyle w:val="selected"/>
          <w:rFonts w:ascii="Arial" w:eastAsiaTheme="majorEastAsia" w:hAnsi="Arial" w:cs="Arial"/>
          <w:sz w:val="22"/>
          <w:szCs w:val="22"/>
        </w:rPr>
        <w:t xml:space="preserve"> This section explored vendors' self-reported food handling practices, stall maintenance procedures,</w:t>
      </w:r>
      <w:r w:rsidR="00356C79" w:rsidRPr="00AC796D">
        <w:rPr>
          <w:rStyle w:val="selected"/>
          <w:rFonts w:ascii="Arial" w:eastAsiaTheme="majorEastAsia" w:hAnsi="Arial" w:cs="Arial"/>
          <w:sz w:val="22"/>
          <w:szCs w:val="22"/>
        </w:rPr>
        <w:t xml:space="preserve"> and waste management practices evaluated by using of 24 YES/NO questions with correct answer awarded 1 point and incorrect answers scoring 0 points.</w:t>
      </w:r>
    </w:p>
    <w:p w14:paraId="7253B569" w14:textId="1CD7FF25" w:rsidR="00ED4707" w:rsidRPr="00AC796D" w:rsidRDefault="00A462C4" w:rsidP="001B3450">
      <w:pPr>
        <w:pStyle w:val="NormalWeb"/>
        <w:spacing w:line="276" w:lineRule="auto"/>
        <w:jc w:val="both"/>
        <w:rPr>
          <w:rStyle w:val="selected"/>
          <w:rFonts w:ascii="Arial" w:eastAsiaTheme="majorEastAsia" w:hAnsi="Arial" w:cs="Arial"/>
          <w:sz w:val="22"/>
          <w:szCs w:val="22"/>
        </w:rPr>
      </w:pPr>
      <w:r w:rsidRPr="00AC796D">
        <w:rPr>
          <w:rStyle w:val="selected"/>
          <w:rFonts w:ascii="Arial" w:eastAsiaTheme="majorEastAsia" w:hAnsi="Arial" w:cs="Arial"/>
          <w:sz w:val="22"/>
          <w:szCs w:val="22"/>
        </w:rPr>
        <w:lastRenderedPageBreak/>
        <w:t>The questionnaire was translated into Kiswahili to ensure clarity and facilitate effective communication with the vendors. Prior to the main data collection, a pilot study was conducted with a small group of vendors (n=10) to test the clarity, comprehensibility, and cultural appropriateness of the questionnaire. The questionnaire was administered through face-to-face interviews to maximize response rates and ensure that vendors understood the questions accurately.</w:t>
      </w:r>
    </w:p>
    <w:p w14:paraId="106371D0" w14:textId="7EFC7AE4" w:rsidR="00F465D9" w:rsidRPr="00AC796D" w:rsidRDefault="00ED4707" w:rsidP="001B3450">
      <w:pPr>
        <w:pStyle w:val="NormalWeb"/>
        <w:spacing w:line="276" w:lineRule="auto"/>
        <w:jc w:val="both"/>
        <w:rPr>
          <w:rStyle w:val="selected"/>
          <w:rFonts w:ascii="Arial" w:eastAsiaTheme="majorEastAsia" w:hAnsi="Arial" w:cs="Arial"/>
          <w:sz w:val="22"/>
          <w:szCs w:val="22"/>
        </w:rPr>
      </w:pPr>
      <w:r w:rsidRPr="00AC796D">
        <w:rPr>
          <w:rStyle w:val="selected"/>
          <w:rFonts w:ascii="Arial" w:eastAsiaTheme="majorEastAsia" w:hAnsi="Arial" w:cs="Arial"/>
          <w:sz w:val="22"/>
          <w:szCs w:val="22"/>
        </w:rPr>
        <w:t xml:space="preserve">KAP scores were established using descriptive analyses based on various socio-demographic characteristics of the subjects.  The knowledge, attitude, practices scores were converted to 100 points, A score &lt;50 was judged to represent a </w:t>
      </w:r>
      <w:r w:rsidR="00D61263">
        <w:rPr>
          <w:rStyle w:val="selected"/>
          <w:rFonts w:ascii="Arial" w:eastAsiaTheme="majorEastAsia" w:hAnsi="Arial" w:cs="Arial"/>
          <w:sz w:val="22"/>
          <w:szCs w:val="22"/>
        </w:rPr>
        <w:t>low</w:t>
      </w:r>
      <w:r w:rsidRPr="00AC796D">
        <w:rPr>
          <w:rStyle w:val="selected"/>
          <w:rFonts w:ascii="Arial" w:eastAsiaTheme="majorEastAsia" w:hAnsi="Arial" w:cs="Arial"/>
          <w:sz w:val="22"/>
          <w:szCs w:val="22"/>
        </w:rPr>
        <w:t>, scores 50 to 75 as a medium (su</w:t>
      </w:r>
      <w:r w:rsidR="00F465D9" w:rsidRPr="00AC796D">
        <w:rPr>
          <w:rStyle w:val="selected"/>
          <w:rFonts w:ascii="Arial" w:eastAsiaTheme="majorEastAsia" w:hAnsi="Arial" w:cs="Arial"/>
          <w:sz w:val="22"/>
          <w:szCs w:val="22"/>
        </w:rPr>
        <w:t>fficient) and scores &gt;75 as goo</w:t>
      </w:r>
      <w:r w:rsidR="001C33DF" w:rsidRPr="00AC796D">
        <w:rPr>
          <w:rStyle w:val="selected"/>
          <w:rFonts w:ascii="Arial" w:eastAsiaTheme="majorEastAsia" w:hAnsi="Arial" w:cs="Arial"/>
          <w:sz w:val="22"/>
          <w:szCs w:val="22"/>
        </w:rPr>
        <w:t>d</w:t>
      </w:r>
      <w:r w:rsidR="00AB6723" w:rsidRPr="00AC796D">
        <w:rPr>
          <w:rStyle w:val="selected"/>
          <w:rFonts w:ascii="Arial" w:eastAsiaTheme="majorEastAsia" w:hAnsi="Arial" w:cs="Arial"/>
          <w:sz w:val="22"/>
          <w:szCs w:val="22"/>
        </w:rPr>
        <w:t xml:space="preserve"> scores</w:t>
      </w:r>
      <w:r w:rsidR="001B7CCD" w:rsidRPr="00AC796D">
        <w:rPr>
          <w:rStyle w:val="selected"/>
          <w:rFonts w:ascii="Arial" w:eastAsiaTheme="majorEastAsia" w:hAnsi="Arial" w:cs="Arial"/>
          <w:sz w:val="22"/>
          <w:szCs w:val="22"/>
        </w:rPr>
        <w:t>.</w:t>
      </w:r>
    </w:p>
    <w:p w14:paraId="5211E4FF" w14:textId="77777777" w:rsidR="00D10A6F" w:rsidRPr="00AC796D" w:rsidRDefault="00356C79" w:rsidP="00F465D9">
      <w:pPr>
        <w:pStyle w:val="NormalWeb"/>
        <w:spacing w:after="0" w:afterAutospacing="0" w:line="276" w:lineRule="auto"/>
        <w:rPr>
          <w:rFonts w:ascii="Arial" w:eastAsiaTheme="majorEastAsia" w:hAnsi="Arial" w:cs="Arial"/>
          <w:sz w:val="22"/>
          <w:szCs w:val="22"/>
        </w:rPr>
      </w:pPr>
      <w:r w:rsidRPr="00AC796D">
        <w:rPr>
          <w:rFonts w:ascii="Arial" w:hAnsi="Arial" w:cs="Arial"/>
          <w:b/>
          <w:bCs/>
          <w:sz w:val="22"/>
          <w:szCs w:val="22"/>
        </w:rPr>
        <w:t>2.4 Statistical analys</w:t>
      </w:r>
      <w:r w:rsidR="00307411" w:rsidRPr="00AC796D">
        <w:rPr>
          <w:rFonts w:ascii="Arial" w:hAnsi="Arial" w:cs="Arial"/>
          <w:b/>
          <w:bCs/>
          <w:sz w:val="22"/>
          <w:szCs w:val="22"/>
        </w:rPr>
        <w:t>is</w:t>
      </w:r>
    </w:p>
    <w:p w14:paraId="0CCCBC72" w14:textId="022305E8" w:rsidR="000B0AC8" w:rsidRPr="00E47BF1" w:rsidRDefault="000B0AC8" w:rsidP="001801EB">
      <w:pPr>
        <w:pStyle w:val="BodyText"/>
        <w:jc w:val="both"/>
        <w:rPr>
          <w:rFonts w:ascii="Arial" w:hAnsi="Arial" w:cs="Arial"/>
          <w:sz w:val="22"/>
          <w:szCs w:val="22"/>
        </w:rPr>
      </w:pPr>
      <w:r w:rsidRPr="00E47BF1">
        <w:rPr>
          <w:rFonts w:ascii="Arial" w:hAnsi="Arial" w:cs="Arial"/>
          <w:sz w:val="22"/>
          <w:szCs w:val="22"/>
        </w:rPr>
        <w:t>The gathered data were input and structured utilizing data collection software (COBO) and subsequently exported to SPSS version 27 for comprehensive statistical analysis. Descriptive statistics, including means, standard deviations, and percentages, were employed to encapsulate demographic characteristics and the distribution of Knowledge, Attitudes, and Practices (KAP) scores among nocturnal street food vendors. Chi-square tests were utilized to ascertain significant correlations between socio-demographic characteristics (including age, education level, and experience) and KAP components, facilitating the identification of demographic factors associated with elevated or diminished food safety knowledge and behaviors. Correlation analysis was performed to evaluate the strength and direction of relationships between continuous variables, such as the association between age or years of vending experience and KAP scores. A logistic regression analysis was conducted to ascertain significant predictors and the probability (odds) of attaining elevated KAP levels based on individual attributes. KAP levels were classified into multiple groups (e.g., low, moderate, good), and multinomial logistic regression was employed to facilitate a nuanced comprehension of how diverse socio-demographic factors affected the likelihood of membership in each category.</w:t>
      </w:r>
    </w:p>
    <w:p w14:paraId="5AE581D9" w14:textId="77777777" w:rsidR="000B0AC8" w:rsidRPr="001801EB" w:rsidRDefault="000B0AC8" w:rsidP="00F465D9">
      <w:pPr>
        <w:spacing w:after="0" w:line="276" w:lineRule="auto"/>
        <w:jc w:val="both"/>
        <w:rPr>
          <w:rStyle w:val="selected"/>
          <w:rFonts w:eastAsiaTheme="majorEastAsia"/>
        </w:rPr>
      </w:pPr>
    </w:p>
    <w:p w14:paraId="5E1EF42D" w14:textId="77777777" w:rsidR="005D36BE" w:rsidRPr="00AC796D" w:rsidRDefault="008917BF" w:rsidP="00307411">
      <w:pPr>
        <w:spacing w:line="276" w:lineRule="auto"/>
        <w:jc w:val="both"/>
        <w:rPr>
          <w:rFonts w:ascii="Arial" w:hAnsi="Arial" w:cs="Arial"/>
          <w:b/>
          <w:bCs/>
        </w:rPr>
      </w:pPr>
      <w:r w:rsidRPr="00AC796D">
        <w:rPr>
          <w:rFonts w:ascii="Arial" w:hAnsi="Arial" w:cs="Arial"/>
          <w:b/>
          <w:bCs/>
        </w:rPr>
        <w:t xml:space="preserve">2.5 </w:t>
      </w:r>
      <w:r w:rsidR="00AB2BE7" w:rsidRPr="00AC796D">
        <w:rPr>
          <w:rFonts w:ascii="Arial" w:hAnsi="Arial" w:cs="Arial"/>
          <w:b/>
          <w:bCs/>
        </w:rPr>
        <w:t>Ethical Considerations</w:t>
      </w:r>
    </w:p>
    <w:p w14:paraId="45B8B958" w14:textId="3ED0BFAF" w:rsidR="000B0AC8" w:rsidRPr="00E47BF1" w:rsidRDefault="006827D2" w:rsidP="00307411">
      <w:pPr>
        <w:spacing w:line="276" w:lineRule="auto"/>
        <w:jc w:val="both"/>
        <w:rPr>
          <w:rFonts w:ascii="Arial" w:hAnsi="Arial" w:cs="Arial"/>
        </w:rPr>
      </w:pPr>
      <w:bookmarkStart w:id="0" w:name="_Hlk189754553"/>
      <w:r w:rsidRPr="00E47BF1">
        <w:rPr>
          <w:rFonts w:ascii="Arial" w:eastAsia="DejaVu Sans" w:hAnsi="Arial" w:cs="Arial"/>
          <w:lang w:eastAsia="zh-CN" w:bidi="hi-IN"/>
        </w:rPr>
        <w:t>The Municipal Director of Morogoro authorized the execution of this study. The Vice Chancellor of Sokoine University of Agriculture (SUA) issued a letter granting a research approval. Prior to initiating the research, the study protocol was developed, submitted to, and approved by the SUA ethical committee. Verbal agreement was secured from each food seller after elucidating the study's goal and significance before initiating data collection. Participation in the study was voluntary. The confidentiality of participant data was maintained throughout the investigation.</w:t>
      </w:r>
    </w:p>
    <w:p w14:paraId="2AC0B540" w14:textId="77777777" w:rsidR="00A2266F" w:rsidRDefault="00A2266F" w:rsidP="001B3450">
      <w:pPr>
        <w:spacing w:after="0" w:line="276" w:lineRule="auto"/>
        <w:jc w:val="both"/>
        <w:rPr>
          <w:rFonts w:ascii="Arial" w:hAnsi="Arial" w:cs="Arial"/>
          <w:b/>
          <w:bCs/>
        </w:rPr>
      </w:pPr>
    </w:p>
    <w:p w14:paraId="271AC2FB" w14:textId="77777777" w:rsidR="00A2266F" w:rsidRDefault="00A2266F" w:rsidP="001B3450">
      <w:pPr>
        <w:spacing w:after="0" w:line="276" w:lineRule="auto"/>
        <w:jc w:val="both"/>
        <w:rPr>
          <w:rFonts w:ascii="Arial" w:hAnsi="Arial" w:cs="Arial"/>
          <w:b/>
          <w:bCs/>
        </w:rPr>
      </w:pPr>
    </w:p>
    <w:p w14:paraId="29C86D34" w14:textId="77777777" w:rsidR="00A2266F" w:rsidRDefault="00A2266F" w:rsidP="001B3450">
      <w:pPr>
        <w:spacing w:after="0" w:line="276" w:lineRule="auto"/>
        <w:jc w:val="both"/>
        <w:rPr>
          <w:rFonts w:ascii="Arial" w:hAnsi="Arial" w:cs="Arial"/>
          <w:b/>
          <w:bCs/>
        </w:rPr>
      </w:pPr>
    </w:p>
    <w:p w14:paraId="18FCE175" w14:textId="77777777" w:rsidR="00A2266F" w:rsidRDefault="00A2266F" w:rsidP="001B3450">
      <w:pPr>
        <w:spacing w:after="0" w:line="276" w:lineRule="auto"/>
        <w:jc w:val="both"/>
        <w:rPr>
          <w:rFonts w:ascii="Arial" w:hAnsi="Arial" w:cs="Arial"/>
          <w:b/>
          <w:bCs/>
        </w:rPr>
      </w:pPr>
    </w:p>
    <w:p w14:paraId="11DD29C8" w14:textId="77777777" w:rsidR="00AB3A03" w:rsidRDefault="00BC605F" w:rsidP="00AB3A03">
      <w:pPr>
        <w:spacing w:after="0" w:line="276" w:lineRule="auto"/>
        <w:jc w:val="both"/>
        <w:rPr>
          <w:rFonts w:ascii="Arial" w:hAnsi="Arial" w:cs="Arial"/>
          <w:b/>
          <w:bCs/>
        </w:rPr>
      </w:pPr>
      <w:r w:rsidRPr="00AC796D">
        <w:rPr>
          <w:rFonts w:ascii="Arial" w:hAnsi="Arial" w:cs="Arial"/>
          <w:b/>
          <w:bCs/>
        </w:rPr>
        <w:t>3.</w:t>
      </w:r>
      <w:r w:rsidR="005C732B" w:rsidRPr="00AC796D">
        <w:rPr>
          <w:rFonts w:ascii="Arial" w:hAnsi="Arial" w:cs="Arial"/>
          <w:b/>
          <w:bCs/>
        </w:rPr>
        <w:t xml:space="preserve"> </w:t>
      </w:r>
      <w:r w:rsidRPr="00AC796D">
        <w:rPr>
          <w:rFonts w:ascii="Arial" w:hAnsi="Arial" w:cs="Arial"/>
          <w:b/>
          <w:bCs/>
        </w:rPr>
        <w:t>RESULTS AND DISCUSSIONS</w:t>
      </w:r>
      <w:bookmarkEnd w:id="0"/>
    </w:p>
    <w:p w14:paraId="5863A956" w14:textId="77777777" w:rsidR="00AB3A03" w:rsidRDefault="00A0493F" w:rsidP="00AB3A03">
      <w:pPr>
        <w:spacing w:after="0" w:line="276" w:lineRule="auto"/>
        <w:jc w:val="both"/>
        <w:rPr>
          <w:rFonts w:ascii="Arial" w:hAnsi="Arial" w:cs="Arial"/>
          <w:b/>
          <w:bCs/>
        </w:rPr>
      </w:pPr>
      <w:r w:rsidRPr="00AC796D">
        <w:rPr>
          <w:rFonts w:ascii="Arial" w:hAnsi="Arial" w:cs="Arial"/>
          <w:b/>
          <w:bCs/>
        </w:rPr>
        <w:t xml:space="preserve">3.1. </w:t>
      </w:r>
      <w:r w:rsidR="00D6439A" w:rsidRPr="00AC796D">
        <w:rPr>
          <w:rFonts w:ascii="Arial" w:hAnsi="Arial" w:cs="Arial"/>
          <w:b/>
          <w:bCs/>
        </w:rPr>
        <w:t>Demographic characteristics</w:t>
      </w:r>
    </w:p>
    <w:p w14:paraId="3E62A216" w14:textId="5AADCB78" w:rsidR="00D6439A" w:rsidRPr="00AB3A03" w:rsidRDefault="00D6439A" w:rsidP="00AB3A03">
      <w:pPr>
        <w:spacing w:after="0" w:line="276" w:lineRule="auto"/>
        <w:jc w:val="both"/>
        <w:rPr>
          <w:rFonts w:ascii="Arial" w:hAnsi="Arial" w:cs="Arial"/>
          <w:b/>
          <w:bCs/>
        </w:rPr>
      </w:pPr>
      <w:r w:rsidRPr="00AC796D">
        <w:rPr>
          <w:rFonts w:ascii="Arial" w:eastAsia="Times New Roman" w:hAnsi="Arial" w:cs="Arial"/>
        </w:rPr>
        <w:t xml:space="preserve">Table 1 presents the demographic characteristics of the food vendors surveyed in Morogoro Municipality (n=256). The majority of the vendors were female (77.0%), while males constituted </w:t>
      </w:r>
      <w:r w:rsidRPr="00AC796D">
        <w:rPr>
          <w:rFonts w:ascii="Arial" w:eastAsia="Times New Roman" w:hAnsi="Arial" w:cs="Arial"/>
        </w:rPr>
        <w:lastRenderedPageBreak/>
        <w:t xml:space="preserve">23.0%. Most vendors were married (78.9%), with smaller proportions being single (16.4%) or divorced (4.7%). The age distribution showed that half of the vendors (50.0%) were between 20 and 30 years old, and 46.1% were between 31 and 40 years old, with only a small percentage being younger than 20 years (1.2%) or older than 40 years (2.7%). Regarding education, the most significant proportion of vendors had attained a secondary school level (71.5%), followed by primary school (22.3%), and a smaller proportion had a tertiary level of education (6.3%). A significant proportion of the vendors (65.6%) had no previous experience working in the food </w:t>
      </w:r>
      <w:proofErr w:type="spellStart"/>
      <w:r w:rsidRPr="00AC796D">
        <w:rPr>
          <w:rFonts w:ascii="Arial" w:eastAsia="Times New Roman" w:hAnsi="Arial" w:cs="Arial"/>
        </w:rPr>
        <w:t>vendings</w:t>
      </w:r>
      <w:proofErr w:type="spellEnd"/>
      <w:r w:rsidR="00883B3F">
        <w:rPr>
          <w:rFonts w:ascii="Arial" w:eastAsia="Times New Roman" w:hAnsi="Arial" w:cs="Arial"/>
        </w:rPr>
        <w:t>.</w:t>
      </w:r>
      <w:r w:rsidRPr="00AC796D">
        <w:rPr>
          <w:rFonts w:ascii="Arial" w:eastAsia="Times New Roman" w:hAnsi="Arial" w:cs="Arial"/>
        </w:rPr>
        <w:t xml:space="preserve"> In terms of vending experience, most vendors had been vending food for 4–5 years (62.9%), 27.0% had been vending for less than 12 months, and 10.2% had been vending for over 5 years.</w:t>
      </w:r>
    </w:p>
    <w:p w14:paraId="68F10347" w14:textId="77777777" w:rsidR="00D6439A" w:rsidRPr="00AC796D" w:rsidRDefault="00D6439A" w:rsidP="005F79D0">
      <w:pPr>
        <w:spacing w:before="100" w:beforeAutospacing="1" w:after="100" w:afterAutospacing="1" w:line="240" w:lineRule="auto"/>
        <w:jc w:val="both"/>
        <w:rPr>
          <w:rFonts w:ascii="Arial" w:eastAsia="Times New Roman" w:hAnsi="Arial" w:cs="Arial"/>
        </w:rPr>
      </w:pPr>
      <w:r w:rsidRPr="00AC796D">
        <w:rPr>
          <w:rFonts w:ascii="Arial" w:eastAsia="Times New Roman" w:hAnsi="Arial" w:cs="Arial"/>
        </w:rPr>
        <w:t>The significant proportion of married sellers indicates that food selling serves as a means of family sustenance for numerous individuals. The age distribution reveals that the majority of sellers are within their economically productive years, aligning with the characteristics of food vending as a source of income. The educational attainment indicates that the majority of merchants possess fundamental education. The significant number of suppliers lacking prior expertise in the food sector illustrates the possible need to institute food safety training and educational programs.</w:t>
      </w:r>
    </w:p>
    <w:p w14:paraId="65C8121B" w14:textId="0D14E2AE" w:rsidR="00C70459" w:rsidRDefault="00FA16F7" w:rsidP="005F79D0">
      <w:pPr>
        <w:spacing w:after="0" w:line="276" w:lineRule="auto"/>
        <w:jc w:val="both"/>
        <w:rPr>
          <w:rFonts w:ascii="Arial" w:hAnsi="Arial" w:cs="Arial"/>
        </w:rPr>
      </w:pPr>
      <w:r w:rsidRPr="00AC796D">
        <w:rPr>
          <w:rFonts w:ascii="Arial" w:hAnsi="Arial" w:cs="Arial"/>
        </w:rPr>
        <w:t>The predominance of female vendors in the night</w:t>
      </w:r>
      <w:r w:rsidR="00902A10" w:rsidRPr="00AC796D">
        <w:rPr>
          <w:rFonts w:ascii="Arial" w:hAnsi="Arial" w:cs="Arial"/>
        </w:rPr>
        <w:t xml:space="preserve"> </w:t>
      </w:r>
      <w:r w:rsidRPr="00AC796D">
        <w:rPr>
          <w:rFonts w:ascii="Arial" w:hAnsi="Arial" w:cs="Arial"/>
        </w:rPr>
        <w:t xml:space="preserve">market street food business aligns with findings from previous studies, which suggest that women are more engaged in informal food vending due to economic </w:t>
      </w:r>
      <w:r w:rsidRPr="00144519">
        <w:rPr>
          <w:rFonts w:ascii="Arial" w:hAnsi="Arial" w:cs="Arial"/>
        </w:rPr>
        <w:t xml:space="preserve">necessity and flexible working conditions </w:t>
      </w:r>
      <w:r w:rsidR="00363487" w:rsidRPr="00144519">
        <w:rPr>
          <w:rFonts w:ascii="Arial" w:hAnsi="Arial" w:cs="Arial"/>
        </w:rPr>
        <w:t>(</w:t>
      </w:r>
      <w:proofErr w:type="spellStart"/>
      <w:r w:rsidR="007B10D2" w:rsidRPr="00144519">
        <w:rPr>
          <w:rFonts w:ascii="Arial" w:eastAsia="Times New Roman" w:hAnsi="Arial" w:cs="Arial"/>
          <w:color w:val="000000"/>
        </w:rPr>
        <w:t>Peimani</w:t>
      </w:r>
      <w:proofErr w:type="spellEnd"/>
      <w:r w:rsidR="007B10D2" w:rsidRPr="00144519">
        <w:rPr>
          <w:rFonts w:ascii="Arial" w:eastAsia="Times New Roman" w:hAnsi="Arial" w:cs="Arial"/>
          <w:color w:val="000000"/>
        </w:rPr>
        <w:t xml:space="preserve"> and</w:t>
      </w:r>
      <w:r w:rsidR="001D5DE5" w:rsidRPr="00144519">
        <w:rPr>
          <w:rFonts w:ascii="Arial" w:eastAsia="Times New Roman" w:hAnsi="Arial" w:cs="Arial"/>
          <w:color w:val="000000"/>
        </w:rPr>
        <w:t xml:space="preserve"> </w:t>
      </w:r>
      <w:proofErr w:type="spellStart"/>
      <w:r w:rsidR="001D5DE5" w:rsidRPr="00144519">
        <w:rPr>
          <w:rFonts w:ascii="Arial" w:eastAsia="Times New Roman" w:hAnsi="Arial" w:cs="Arial"/>
          <w:color w:val="000000"/>
        </w:rPr>
        <w:t>Kamalipour</w:t>
      </w:r>
      <w:proofErr w:type="spellEnd"/>
      <w:r w:rsidR="001D5DE5" w:rsidRPr="00144519">
        <w:rPr>
          <w:rFonts w:ascii="Arial" w:eastAsia="Times New Roman" w:hAnsi="Arial" w:cs="Arial"/>
          <w:color w:val="000000"/>
        </w:rPr>
        <w:t>, 2022</w:t>
      </w:r>
      <w:r w:rsidR="00144519" w:rsidRPr="00144519">
        <w:rPr>
          <w:rFonts w:ascii="Arial" w:eastAsia="Times New Roman" w:hAnsi="Arial" w:cs="Arial"/>
          <w:color w:val="000000"/>
        </w:rPr>
        <w:t>). This</w:t>
      </w:r>
      <w:r w:rsidR="00AC796D" w:rsidRPr="00AC796D">
        <w:rPr>
          <w:rFonts w:ascii="Arial" w:eastAsia="Times New Roman" w:hAnsi="Arial" w:cs="Arial"/>
          <w:color w:val="000000"/>
        </w:rPr>
        <w:t xml:space="preserve"> may</w:t>
      </w:r>
      <w:r w:rsidR="008D499A" w:rsidRPr="00AC796D">
        <w:rPr>
          <w:rFonts w:ascii="Arial" w:eastAsia="Times New Roman" w:hAnsi="Arial" w:cs="Arial"/>
          <w:color w:val="000000"/>
        </w:rPr>
        <w:t xml:space="preserve"> reflect the role of women in providing for their families and the accessibility of food vending as an income-generating activity. </w:t>
      </w:r>
      <w:r w:rsidR="00A4471C" w:rsidRPr="00AC796D">
        <w:rPr>
          <w:rFonts w:ascii="Arial" w:hAnsi="Arial" w:cs="Arial"/>
        </w:rPr>
        <w:t>The vendors' educational attainment generally aligns with the average educational levels in Tanzania (Maliti, 2019)</w:t>
      </w:r>
      <w:r w:rsidR="009C0121">
        <w:rPr>
          <w:rFonts w:ascii="Arial" w:hAnsi="Arial" w:cs="Arial"/>
        </w:rPr>
        <w:t>.</w:t>
      </w:r>
      <w:r w:rsidR="00A4471C" w:rsidRPr="00AC796D">
        <w:rPr>
          <w:rFonts w:ascii="Arial" w:hAnsi="Arial" w:cs="Arial"/>
        </w:rPr>
        <w:t xml:space="preserve"> Studies indicate that lower education levels can be linked to limited knowledge of food safety regulations (</w:t>
      </w:r>
      <w:proofErr w:type="spellStart"/>
      <w:r w:rsidR="00A4471C" w:rsidRPr="00AC796D">
        <w:rPr>
          <w:rFonts w:ascii="Arial" w:hAnsi="Arial" w:cs="Arial"/>
        </w:rPr>
        <w:t>Madilo</w:t>
      </w:r>
      <w:proofErr w:type="spellEnd"/>
      <w:r w:rsidR="00A4471C" w:rsidRPr="00AC796D">
        <w:rPr>
          <w:rFonts w:ascii="Arial" w:hAnsi="Arial" w:cs="Arial"/>
        </w:rPr>
        <w:t xml:space="preserve"> et al., 2024).  The significant number of vendors lacking prior food industry experience emphasizes the necessity of specialized food safety </w:t>
      </w:r>
      <w:r w:rsidR="00363487">
        <w:rPr>
          <w:rFonts w:ascii="Arial" w:hAnsi="Arial" w:cs="Arial"/>
        </w:rPr>
        <w:t xml:space="preserve">training programs, </w:t>
      </w:r>
      <w:r w:rsidR="00144519">
        <w:rPr>
          <w:rFonts w:ascii="Arial" w:hAnsi="Arial" w:cs="Arial"/>
        </w:rPr>
        <w:t xml:space="preserve">as </w:t>
      </w:r>
      <w:r w:rsidR="00144519" w:rsidRPr="00363487">
        <w:rPr>
          <w:rFonts w:ascii="Arial" w:hAnsi="Arial" w:cs="Arial"/>
        </w:rPr>
        <w:t>indicated</w:t>
      </w:r>
      <w:r w:rsidR="00363487" w:rsidRPr="00363487">
        <w:rPr>
          <w:rFonts w:ascii="Arial" w:hAnsi="Arial" w:cs="Arial"/>
        </w:rPr>
        <w:t xml:space="preserve"> by </w:t>
      </w:r>
      <w:r w:rsidR="00363487" w:rsidRPr="00144519">
        <w:rPr>
          <w:rFonts w:ascii="Arial" w:hAnsi="Arial" w:cs="Arial"/>
        </w:rPr>
        <w:t xml:space="preserve">Adane et al. (2018) </w:t>
      </w:r>
      <w:r w:rsidR="00144519" w:rsidRPr="00144519">
        <w:rPr>
          <w:rFonts w:ascii="Arial" w:hAnsi="Arial" w:cs="Arial"/>
        </w:rPr>
        <w:t>and Gupta</w:t>
      </w:r>
      <w:r w:rsidR="00363487" w:rsidRPr="00144519">
        <w:rPr>
          <w:rFonts w:ascii="Arial" w:hAnsi="Arial" w:cs="Arial"/>
        </w:rPr>
        <w:t xml:space="preserve"> et al. (2018).</w:t>
      </w:r>
    </w:p>
    <w:p w14:paraId="69771B11" w14:textId="17CB20A0" w:rsidR="003859F0" w:rsidRDefault="003859F0" w:rsidP="005F79D0">
      <w:pPr>
        <w:spacing w:after="0" w:line="276" w:lineRule="auto"/>
        <w:jc w:val="both"/>
        <w:rPr>
          <w:rFonts w:ascii="Arial" w:hAnsi="Arial" w:cs="Arial"/>
        </w:rPr>
      </w:pPr>
    </w:p>
    <w:p w14:paraId="66AF4BA7" w14:textId="6DF621FA" w:rsidR="00363487" w:rsidRDefault="00363487" w:rsidP="005F79D0">
      <w:pPr>
        <w:spacing w:after="0" w:line="276" w:lineRule="auto"/>
        <w:jc w:val="both"/>
        <w:rPr>
          <w:rFonts w:ascii="Arial" w:hAnsi="Arial" w:cs="Arial"/>
        </w:rPr>
      </w:pPr>
    </w:p>
    <w:p w14:paraId="16826BA2" w14:textId="2467EA6A" w:rsidR="00363487" w:rsidRDefault="00363487" w:rsidP="005F79D0">
      <w:pPr>
        <w:spacing w:after="0" w:line="276" w:lineRule="auto"/>
        <w:jc w:val="both"/>
        <w:rPr>
          <w:rFonts w:ascii="Arial" w:hAnsi="Arial" w:cs="Arial"/>
        </w:rPr>
      </w:pPr>
    </w:p>
    <w:p w14:paraId="41989FB4" w14:textId="173382E7" w:rsidR="00363487" w:rsidRDefault="00363487" w:rsidP="005F79D0">
      <w:pPr>
        <w:spacing w:after="0" w:line="276" w:lineRule="auto"/>
        <w:jc w:val="both"/>
        <w:rPr>
          <w:rFonts w:ascii="Arial" w:hAnsi="Arial" w:cs="Arial"/>
        </w:rPr>
      </w:pPr>
    </w:p>
    <w:p w14:paraId="2E318879" w14:textId="3D4D5868" w:rsidR="00363487" w:rsidRDefault="00363487" w:rsidP="005F79D0">
      <w:pPr>
        <w:spacing w:after="0" w:line="276" w:lineRule="auto"/>
        <w:jc w:val="both"/>
        <w:rPr>
          <w:rFonts w:ascii="Arial" w:hAnsi="Arial" w:cs="Arial"/>
        </w:rPr>
      </w:pPr>
    </w:p>
    <w:p w14:paraId="5B456E70" w14:textId="11AAA4AB" w:rsidR="00363487" w:rsidRDefault="00363487" w:rsidP="005F79D0">
      <w:pPr>
        <w:spacing w:after="0" w:line="276" w:lineRule="auto"/>
        <w:jc w:val="both"/>
        <w:rPr>
          <w:rFonts w:ascii="Arial" w:hAnsi="Arial" w:cs="Arial"/>
        </w:rPr>
      </w:pPr>
    </w:p>
    <w:p w14:paraId="5A7BEFC3" w14:textId="5FA9FC28" w:rsidR="00363487" w:rsidRDefault="00363487" w:rsidP="005F79D0">
      <w:pPr>
        <w:spacing w:after="0" w:line="276" w:lineRule="auto"/>
        <w:jc w:val="both"/>
        <w:rPr>
          <w:rFonts w:ascii="Arial" w:hAnsi="Arial" w:cs="Arial"/>
        </w:rPr>
      </w:pPr>
    </w:p>
    <w:p w14:paraId="173B6F16" w14:textId="5E216FB0" w:rsidR="00363487" w:rsidRDefault="00363487" w:rsidP="005F79D0">
      <w:pPr>
        <w:spacing w:after="0" w:line="276" w:lineRule="auto"/>
        <w:jc w:val="both"/>
        <w:rPr>
          <w:rFonts w:ascii="Arial" w:hAnsi="Arial" w:cs="Arial"/>
        </w:rPr>
      </w:pPr>
    </w:p>
    <w:p w14:paraId="43C6A4D4" w14:textId="36AE3674" w:rsidR="00363487" w:rsidRDefault="00363487" w:rsidP="005F79D0">
      <w:pPr>
        <w:spacing w:after="0" w:line="276" w:lineRule="auto"/>
        <w:jc w:val="both"/>
        <w:rPr>
          <w:rFonts w:ascii="Arial" w:hAnsi="Arial" w:cs="Arial"/>
        </w:rPr>
      </w:pPr>
    </w:p>
    <w:p w14:paraId="546BC706" w14:textId="45BF0493" w:rsidR="00363487" w:rsidRDefault="00363487" w:rsidP="005F79D0">
      <w:pPr>
        <w:spacing w:after="0" w:line="276" w:lineRule="auto"/>
        <w:jc w:val="both"/>
        <w:rPr>
          <w:rFonts w:ascii="Arial" w:hAnsi="Arial" w:cs="Arial"/>
        </w:rPr>
      </w:pPr>
    </w:p>
    <w:p w14:paraId="4C1F5B9C" w14:textId="6A0A5233" w:rsidR="00363487" w:rsidRDefault="00363487" w:rsidP="005F79D0">
      <w:pPr>
        <w:spacing w:after="0" w:line="276" w:lineRule="auto"/>
        <w:jc w:val="both"/>
        <w:rPr>
          <w:rFonts w:ascii="Arial" w:hAnsi="Arial" w:cs="Arial"/>
        </w:rPr>
      </w:pPr>
    </w:p>
    <w:p w14:paraId="29006943" w14:textId="0FD2F70D" w:rsidR="00363487" w:rsidRDefault="00363487" w:rsidP="005F79D0">
      <w:pPr>
        <w:spacing w:after="0" w:line="276" w:lineRule="auto"/>
        <w:jc w:val="both"/>
        <w:rPr>
          <w:rFonts w:ascii="Arial" w:hAnsi="Arial" w:cs="Arial"/>
        </w:rPr>
      </w:pPr>
    </w:p>
    <w:p w14:paraId="2B5C5AAE" w14:textId="110F9E74" w:rsidR="00363487" w:rsidRDefault="00363487" w:rsidP="005F79D0">
      <w:pPr>
        <w:spacing w:after="0" w:line="276" w:lineRule="auto"/>
        <w:jc w:val="both"/>
        <w:rPr>
          <w:rFonts w:ascii="Arial" w:hAnsi="Arial" w:cs="Arial"/>
        </w:rPr>
      </w:pPr>
    </w:p>
    <w:p w14:paraId="1F3E886E" w14:textId="3D04B7F5" w:rsidR="00363487" w:rsidRDefault="00363487" w:rsidP="005F79D0">
      <w:pPr>
        <w:spacing w:after="0" w:line="276" w:lineRule="auto"/>
        <w:jc w:val="both"/>
        <w:rPr>
          <w:rFonts w:ascii="Arial" w:hAnsi="Arial" w:cs="Arial"/>
        </w:rPr>
      </w:pPr>
    </w:p>
    <w:p w14:paraId="7911FD3B" w14:textId="422CA85C" w:rsidR="00363487" w:rsidRDefault="00363487" w:rsidP="005F79D0">
      <w:pPr>
        <w:spacing w:after="0" w:line="276" w:lineRule="auto"/>
        <w:jc w:val="both"/>
        <w:rPr>
          <w:rFonts w:ascii="Arial" w:hAnsi="Arial" w:cs="Arial"/>
        </w:rPr>
      </w:pPr>
    </w:p>
    <w:p w14:paraId="4643A8DD" w14:textId="2CB1FF27" w:rsidR="00363487" w:rsidRDefault="00363487" w:rsidP="005F79D0">
      <w:pPr>
        <w:spacing w:after="0" w:line="276" w:lineRule="auto"/>
        <w:jc w:val="both"/>
        <w:rPr>
          <w:rFonts w:ascii="Arial" w:hAnsi="Arial" w:cs="Arial"/>
        </w:rPr>
      </w:pPr>
    </w:p>
    <w:p w14:paraId="40528EC1" w14:textId="77777777" w:rsidR="00363487" w:rsidRDefault="00363487" w:rsidP="00307411">
      <w:pPr>
        <w:spacing w:line="276" w:lineRule="auto"/>
        <w:jc w:val="both"/>
        <w:rPr>
          <w:rFonts w:ascii="Arial" w:hAnsi="Arial" w:cs="Arial"/>
        </w:rPr>
      </w:pPr>
    </w:p>
    <w:p w14:paraId="53130E48" w14:textId="1F0FE861" w:rsidR="00F95378" w:rsidRPr="003859F0" w:rsidRDefault="00F95378" w:rsidP="00307411">
      <w:pPr>
        <w:spacing w:line="276" w:lineRule="auto"/>
        <w:jc w:val="both"/>
        <w:rPr>
          <w:rFonts w:ascii="Arial" w:hAnsi="Arial" w:cs="Arial"/>
          <w:b/>
          <w:bCs/>
        </w:rPr>
      </w:pPr>
      <w:r w:rsidRPr="003859F0">
        <w:rPr>
          <w:rFonts w:ascii="Arial" w:hAnsi="Arial" w:cs="Arial"/>
          <w:b/>
          <w:bCs/>
        </w:rPr>
        <w:lastRenderedPageBreak/>
        <w:t>Table 1</w:t>
      </w:r>
      <w:r w:rsidR="003859F0">
        <w:rPr>
          <w:rFonts w:ascii="Arial" w:hAnsi="Arial" w:cs="Arial"/>
          <w:b/>
          <w:bCs/>
        </w:rPr>
        <w:t>.</w:t>
      </w:r>
      <w:r w:rsidRPr="003859F0">
        <w:rPr>
          <w:rFonts w:ascii="Arial" w:hAnsi="Arial" w:cs="Arial"/>
          <w:b/>
          <w:bCs/>
        </w:rPr>
        <w:t xml:space="preserve"> Demographic Characteristics of Night Street Food Vendors in Morogoro Municipality</w:t>
      </w:r>
    </w:p>
    <w:tbl>
      <w:tblPr>
        <w:tblW w:w="9272" w:type="dxa"/>
        <w:tblLook w:val="04A0" w:firstRow="1" w:lastRow="0" w:firstColumn="1" w:lastColumn="0" w:noHBand="0" w:noVBand="1"/>
      </w:tblPr>
      <w:tblGrid>
        <w:gridCol w:w="4523"/>
        <w:gridCol w:w="2374"/>
        <w:gridCol w:w="2375"/>
      </w:tblGrid>
      <w:tr w:rsidR="00F95378" w:rsidRPr="00AC796D" w14:paraId="200BA36D" w14:textId="77777777" w:rsidTr="00F95378">
        <w:trPr>
          <w:trHeight w:val="307"/>
        </w:trPr>
        <w:tc>
          <w:tcPr>
            <w:tcW w:w="4523" w:type="dxa"/>
            <w:tcBorders>
              <w:top w:val="single" w:sz="4" w:space="0" w:color="auto"/>
              <w:left w:val="nil"/>
              <w:bottom w:val="single" w:sz="4" w:space="0" w:color="auto"/>
              <w:right w:val="nil"/>
            </w:tcBorders>
            <w:shd w:val="clear" w:color="auto" w:fill="auto"/>
            <w:noWrap/>
            <w:vAlign w:val="bottom"/>
            <w:hideMark/>
          </w:tcPr>
          <w:p w14:paraId="1D17D0D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 Variable</w:t>
            </w:r>
          </w:p>
        </w:tc>
        <w:tc>
          <w:tcPr>
            <w:tcW w:w="2374" w:type="dxa"/>
            <w:tcBorders>
              <w:top w:val="single" w:sz="4" w:space="0" w:color="auto"/>
              <w:left w:val="nil"/>
              <w:bottom w:val="single" w:sz="4" w:space="0" w:color="auto"/>
              <w:right w:val="nil"/>
            </w:tcBorders>
            <w:shd w:val="clear" w:color="auto" w:fill="auto"/>
            <w:noWrap/>
            <w:vAlign w:val="bottom"/>
            <w:hideMark/>
          </w:tcPr>
          <w:p w14:paraId="35B3F5DD" w14:textId="3F087478"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Freq</w:t>
            </w:r>
            <w:r w:rsidR="009A3A09" w:rsidRPr="00AC796D">
              <w:rPr>
                <w:rFonts w:ascii="Arial" w:eastAsia="Times New Roman" w:hAnsi="Arial" w:cs="Arial"/>
                <w:color w:val="000000"/>
              </w:rPr>
              <w:t>uency</w:t>
            </w:r>
          </w:p>
        </w:tc>
        <w:tc>
          <w:tcPr>
            <w:tcW w:w="2374" w:type="dxa"/>
            <w:tcBorders>
              <w:top w:val="single" w:sz="4" w:space="0" w:color="auto"/>
              <w:left w:val="nil"/>
              <w:bottom w:val="single" w:sz="4" w:space="0" w:color="auto"/>
              <w:right w:val="nil"/>
            </w:tcBorders>
            <w:shd w:val="clear" w:color="auto" w:fill="auto"/>
            <w:noWrap/>
            <w:vAlign w:val="bottom"/>
            <w:hideMark/>
          </w:tcPr>
          <w:p w14:paraId="53EC01BD"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Percent</w:t>
            </w:r>
          </w:p>
        </w:tc>
      </w:tr>
      <w:tr w:rsidR="00F95378" w:rsidRPr="00AC796D" w14:paraId="537805BD" w14:textId="77777777" w:rsidTr="00F95378">
        <w:trPr>
          <w:trHeight w:val="307"/>
        </w:trPr>
        <w:tc>
          <w:tcPr>
            <w:tcW w:w="4523" w:type="dxa"/>
            <w:tcBorders>
              <w:top w:val="nil"/>
              <w:left w:val="nil"/>
              <w:bottom w:val="nil"/>
              <w:right w:val="nil"/>
            </w:tcBorders>
            <w:shd w:val="clear" w:color="auto" w:fill="auto"/>
            <w:noWrap/>
            <w:vAlign w:val="bottom"/>
            <w:hideMark/>
          </w:tcPr>
          <w:p w14:paraId="7989586C"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Gender</w:t>
            </w:r>
          </w:p>
        </w:tc>
        <w:tc>
          <w:tcPr>
            <w:tcW w:w="2374" w:type="dxa"/>
            <w:tcBorders>
              <w:top w:val="nil"/>
              <w:left w:val="nil"/>
              <w:bottom w:val="nil"/>
              <w:right w:val="nil"/>
            </w:tcBorders>
            <w:shd w:val="clear" w:color="auto" w:fill="auto"/>
            <w:noWrap/>
            <w:vAlign w:val="bottom"/>
            <w:hideMark/>
          </w:tcPr>
          <w:p w14:paraId="2512208C" w14:textId="77777777" w:rsidR="00F95378" w:rsidRPr="00AC796D" w:rsidRDefault="00F95378" w:rsidP="00307411">
            <w:pPr>
              <w:spacing w:after="0" w:line="276" w:lineRule="auto"/>
              <w:jc w:val="center"/>
              <w:rPr>
                <w:rFonts w:ascii="Arial" w:eastAsia="Times New Roman" w:hAnsi="Arial" w:cs="Arial"/>
                <w:color w:val="000000"/>
              </w:rPr>
            </w:pPr>
          </w:p>
        </w:tc>
        <w:tc>
          <w:tcPr>
            <w:tcW w:w="2374" w:type="dxa"/>
            <w:tcBorders>
              <w:top w:val="nil"/>
              <w:left w:val="nil"/>
              <w:bottom w:val="nil"/>
              <w:right w:val="nil"/>
            </w:tcBorders>
            <w:shd w:val="clear" w:color="auto" w:fill="auto"/>
            <w:noWrap/>
            <w:vAlign w:val="bottom"/>
            <w:hideMark/>
          </w:tcPr>
          <w:p w14:paraId="43775155" w14:textId="77777777" w:rsidR="00F95378" w:rsidRPr="00AC796D" w:rsidRDefault="00F95378" w:rsidP="00307411">
            <w:pPr>
              <w:spacing w:after="0" w:line="276" w:lineRule="auto"/>
              <w:jc w:val="center"/>
              <w:rPr>
                <w:rFonts w:ascii="Arial" w:eastAsia="Times New Roman" w:hAnsi="Arial" w:cs="Arial"/>
              </w:rPr>
            </w:pPr>
          </w:p>
        </w:tc>
      </w:tr>
      <w:tr w:rsidR="00F95378" w:rsidRPr="00AC796D" w14:paraId="54C516F4" w14:textId="77777777" w:rsidTr="00F95378">
        <w:trPr>
          <w:trHeight w:val="307"/>
        </w:trPr>
        <w:tc>
          <w:tcPr>
            <w:tcW w:w="4523" w:type="dxa"/>
            <w:tcBorders>
              <w:top w:val="nil"/>
              <w:left w:val="nil"/>
              <w:bottom w:val="nil"/>
              <w:right w:val="nil"/>
            </w:tcBorders>
            <w:shd w:val="clear" w:color="auto" w:fill="auto"/>
            <w:noWrap/>
            <w:vAlign w:val="bottom"/>
            <w:hideMark/>
          </w:tcPr>
          <w:p w14:paraId="3E811806"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2374" w:type="dxa"/>
            <w:tcBorders>
              <w:top w:val="nil"/>
              <w:left w:val="nil"/>
              <w:bottom w:val="nil"/>
              <w:right w:val="nil"/>
            </w:tcBorders>
            <w:shd w:val="clear" w:color="auto" w:fill="auto"/>
            <w:noWrap/>
            <w:vAlign w:val="bottom"/>
            <w:hideMark/>
          </w:tcPr>
          <w:p w14:paraId="79837B63"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59</w:t>
            </w:r>
          </w:p>
        </w:tc>
        <w:tc>
          <w:tcPr>
            <w:tcW w:w="2374" w:type="dxa"/>
            <w:tcBorders>
              <w:top w:val="nil"/>
              <w:left w:val="nil"/>
              <w:bottom w:val="nil"/>
              <w:right w:val="nil"/>
            </w:tcBorders>
            <w:shd w:val="clear" w:color="auto" w:fill="auto"/>
            <w:noWrap/>
            <w:vAlign w:val="bottom"/>
            <w:hideMark/>
          </w:tcPr>
          <w:p w14:paraId="442183AB"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23.0</w:t>
            </w:r>
          </w:p>
        </w:tc>
      </w:tr>
      <w:tr w:rsidR="00F95378" w:rsidRPr="00AC796D" w14:paraId="5B0D6F0D" w14:textId="77777777" w:rsidTr="00F95378">
        <w:trPr>
          <w:trHeight w:val="307"/>
        </w:trPr>
        <w:tc>
          <w:tcPr>
            <w:tcW w:w="4523" w:type="dxa"/>
            <w:tcBorders>
              <w:top w:val="nil"/>
              <w:left w:val="nil"/>
              <w:bottom w:val="nil"/>
              <w:right w:val="nil"/>
            </w:tcBorders>
            <w:shd w:val="clear" w:color="auto" w:fill="auto"/>
            <w:noWrap/>
            <w:vAlign w:val="bottom"/>
            <w:hideMark/>
          </w:tcPr>
          <w:p w14:paraId="280E74B2"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2374" w:type="dxa"/>
            <w:tcBorders>
              <w:top w:val="nil"/>
              <w:left w:val="nil"/>
              <w:bottom w:val="nil"/>
              <w:right w:val="nil"/>
            </w:tcBorders>
            <w:shd w:val="clear" w:color="auto" w:fill="auto"/>
            <w:noWrap/>
            <w:vAlign w:val="bottom"/>
            <w:hideMark/>
          </w:tcPr>
          <w:p w14:paraId="4D9F9346"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197</w:t>
            </w:r>
          </w:p>
        </w:tc>
        <w:tc>
          <w:tcPr>
            <w:tcW w:w="2374" w:type="dxa"/>
            <w:tcBorders>
              <w:top w:val="nil"/>
              <w:left w:val="nil"/>
              <w:bottom w:val="nil"/>
              <w:right w:val="nil"/>
            </w:tcBorders>
            <w:shd w:val="clear" w:color="auto" w:fill="auto"/>
            <w:noWrap/>
            <w:vAlign w:val="bottom"/>
            <w:hideMark/>
          </w:tcPr>
          <w:p w14:paraId="7DE1D09F"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77.0</w:t>
            </w:r>
          </w:p>
        </w:tc>
      </w:tr>
      <w:tr w:rsidR="00F95378" w:rsidRPr="00AC796D" w14:paraId="6282EF53" w14:textId="77777777" w:rsidTr="00F95378">
        <w:trPr>
          <w:trHeight w:val="307"/>
        </w:trPr>
        <w:tc>
          <w:tcPr>
            <w:tcW w:w="6897" w:type="dxa"/>
            <w:gridSpan w:val="2"/>
            <w:tcBorders>
              <w:top w:val="nil"/>
              <w:left w:val="nil"/>
              <w:bottom w:val="nil"/>
              <w:right w:val="nil"/>
            </w:tcBorders>
            <w:shd w:val="clear" w:color="auto" w:fill="auto"/>
            <w:noWrap/>
            <w:vAlign w:val="bottom"/>
            <w:hideMark/>
          </w:tcPr>
          <w:p w14:paraId="2D6A3957"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Marital status</w:t>
            </w:r>
          </w:p>
        </w:tc>
        <w:tc>
          <w:tcPr>
            <w:tcW w:w="2374" w:type="dxa"/>
            <w:tcBorders>
              <w:top w:val="nil"/>
              <w:left w:val="nil"/>
              <w:bottom w:val="nil"/>
              <w:right w:val="nil"/>
            </w:tcBorders>
            <w:shd w:val="clear" w:color="auto" w:fill="auto"/>
            <w:noWrap/>
            <w:vAlign w:val="bottom"/>
            <w:hideMark/>
          </w:tcPr>
          <w:p w14:paraId="5F267C7F" w14:textId="77777777" w:rsidR="00F95378" w:rsidRPr="00AC796D" w:rsidRDefault="00F95378" w:rsidP="00307411">
            <w:pPr>
              <w:spacing w:after="0" w:line="276" w:lineRule="auto"/>
              <w:jc w:val="center"/>
              <w:rPr>
                <w:rFonts w:ascii="Arial" w:eastAsia="Times New Roman" w:hAnsi="Arial" w:cs="Arial"/>
                <w:color w:val="000000"/>
              </w:rPr>
            </w:pPr>
          </w:p>
        </w:tc>
      </w:tr>
      <w:tr w:rsidR="00F95378" w:rsidRPr="00AC796D" w14:paraId="5E875271" w14:textId="77777777" w:rsidTr="00F95378">
        <w:trPr>
          <w:trHeight w:val="307"/>
        </w:trPr>
        <w:tc>
          <w:tcPr>
            <w:tcW w:w="4523" w:type="dxa"/>
            <w:tcBorders>
              <w:top w:val="nil"/>
              <w:left w:val="nil"/>
              <w:bottom w:val="nil"/>
              <w:right w:val="nil"/>
            </w:tcBorders>
            <w:shd w:val="clear" w:color="auto" w:fill="auto"/>
            <w:noWrap/>
            <w:vAlign w:val="bottom"/>
            <w:hideMark/>
          </w:tcPr>
          <w:p w14:paraId="54241F2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2374" w:type="dxa"/>
            <w:tcBorders>
              <w:top w:val="nil"/>
              <w:left w:val="nil"/>
              <w:bottom w:val="nil"/>
              <w:right w:val="nil"/>
            </w:tcBorders>
            <w:shd w:val="clear" w:color="auto" w:fill="auto"/>
            <w:noWrap/>
            <w:vAlign w:val="bottom"/>
            <w:hideMark/>
          </w:tcPr>
          <w:p w14:paraId="08CC6A33"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42</w:t>
            </w:r>
          </w:p>
        </w:tc>
        <w:tc>
          <w:tcPr>
            <w:tcW w:w="2374" w:type="dxa"/>
            <w:tcBorders>
              <w:top w:val="nil"/>
              <w:left w:val="nil"/>
              <w:bottom w:val="nil"/>
              <w:right w:val="nil"/>
            </w:tcBorders>
            <w:shd w:val="clear" w:color="auto" w:fill="auto"/>
            <w:noWrap/>
            <w:vAlign w:val="bottom"/>
            <w:hideMark/>
          </w:tcPr>
          <w:p w14:paraId="2512D522"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16.4</w:t>
            </w:r>
          </w:p>
        </w:tc>
      </w:tr>
      <w:tr w:rsidR="00F95378" w:rsidRPr="00AC796D" w14:paraId="139F8704" w14:textId="77777777" w:rsidTr="00F95378">
        <w:trPr>
          <w:trHeight w:val="307"/>
        </w:trPr>
        <w:tc>
          <w:tcPr>
            <w:tcW w:w="4523" w:type="dxa"/>
            <w:tcBorders>
              <w:top w:val="nil"/>
              <w:left w:val="nil"/>
              <w:bottom w:val="nil"/>
              <w:right w:val="nil"/>
            </w:tcBorders>
            <w:shd w:val="clear" w:color="auto" w:fill="auto"/>
            <w:noWrap/>
            <w:vAlign w:val="bottom"/>
            <w:hideMark/>
          </w:tcPr>
          <w:p w14:paraId="087291C5"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2374" w:type="dxa"/>
            <w:tcBorders>
              <w:top w:val="nil"/>
              <w:left w:val="nil"/>
              <w:bottom w:val="nil"/>
              <w:right w:val="nil"/>
            </w:tcBorders>
            <w:shd w:val="clear" w:color="auto" w:fill="auto"/>
            <w:noWrap/>
            <w:vAlign w:val="bottom"/>
            <w:hideMark/>
          </w:tcPr>
          <w:p w14:paraId="2E4EE871"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202</w:t>
            </w:r>
          </w:p>
        </w:tc>
        <w:tc>
          <w:tcPr>
            <w:tcW w:w="2374" w:type="dxa"/>
            <w:tcBorders>
              <w:top w:val="nil"/>
              <w:left w:val="nil"/>
              <w:bottom w:val="nil"/>
              <w:right w:val="nil"/>
            </w:tcBorders>
            <w:shd w:val="clear" w:color="auto" w:fill="auto"/>
            <w:noWrap/>
            <w:vAlign w:val="bottom"/>
            <w:hideMark/>
          </w:tcPr>
          <w:p w14:paraId="24380188"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78.9</w:t>
            </w:r>
          </w:p>
        </w:tc>
      </w:tr>
      <w:tr w:rsidR="00F95378" w:rsidRPr="00AC796D" w14:paraId="76BF7442" w14:textId="77777777" w:rsidTr="00F95378">
        <w:trPr>
          <w:trHeight w:val="307"/>
        </w:trPr>
        <w:tc>
          <w:tcPr>
            <w:tcW w:w="4523" w:type="dxa"/>
            <w:tcBorders>
              <w:top w:val="nil"/>
              <w:left w:val="nil"/>
              <w:bottom w:val="nil"/>
              <w:right w:val="nil"/>
            </w:tcBorders>
            <w:shd w:val="clear" w:color="auto" w:fill="auto"/>
            <w:noWrap/>
            <w:vAlign w:val="bottom"/>
            <w:hideMark/>
          </w:tcPr>
          <w:p w14:paraId="6A0B584D"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2374" w:type="dxa"/>
            <w:tcBorders>
              <w:top w:val="nil"/>
              <w:left w:val="nil"/>
              <w:bottom w:val="nil"/>
              <w:right w:val="nil"/>
            </w:tcBorders>
            <w:shd w:val="clear" w:color="auto" w:fill="auto"/>
            <w:noWrap/>
            <w:vAlign w:val="bottom"/>
            <w:hideMark/>
          </w:tcPr>
          <w:p w14:paraId="5047767C"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w:t>
            </w:r>
          </w:p>
        </w:tc>
        <w:tc>
          <w:tcPr>
            <w:tcW w:w="2374" w:type="dxa"/>
            <w:tcBorders>
              <w:top w:val="nil"/>
              <w:left w:val="nil"/>
              <w:bottom w:val="nil"/>
              <w:right w:val="nil"/>
            </w:tcBorders>
            <w:shd w:val="clear" w:color="auto" w:fill="auto"/>
            <w:noWrap/>
            <w:vAlign w:val="bottom"/>
            <w:hideMark/>
          </w:tcPr>
          <w:p w14:paraId="60995E31"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4.7</w:t>
            </w:r>
          </w:p>
        </w:tc>
      </w:tr>
      <w:tr w:rsidR="00F95378" w:rsidRPr="00AC796D" w14:paraId="7C6DBF42" w14:textId="77777777" w:rsidTr="00F95378">
        <w:trPr>
          <w:trHeight w:val="307"/>
        </w:trPr>
        <w:tc>
          <w:tcPr>
            <w:tcW w:w="6897" w:type="dxa"/>
            <w:gridSpan w:val="2"/>
            <w:tcBorders>
              <w:top w:val="nil"/>
              <w:left w:val="nil"/>
              <w:bottom w:val="nil"/>
              <w:right w:val="nil"/>
            </w:tcBorders>
            <w:shd w:val="clear" w:color="auto" w:fill="auto"/>
            <w:noWrap/>
            <w:vAlign w:val="bottom"/>
            <w:hideMark/>
          </w:tcPr>
          <w:p w14:paraId="29DC0ED9"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Age group</w:t>
            </w:r>
          </w:p>
        </w:tc>
        <w:tc>
          <w:tcPr>
            <w:tcW w:w="2374" w:type="dxa"/>
            <w:tcBorders>
              <w:top w:val="nil"/>
              <w:left w:val="nil"/>
              <w:bottom w:val="nil"/>
              <w:right w:val="nil"/>
            </w:tcBorders>
            <w:shd w:val="clear" w:color="auto" w:fill="auto"/>
            <w:noWrap/>
            <w:vAlign w:val="bottom"/>
            <w:hideMark/>
          </w:tcPr>
          <w:p w14:paraId="7A3272DF" w14:textId="77777777" w:rsidR="00F95378" w:rsidRPr="00AC796D" w:rsidRDefault="00F95378" w:rsidP="00307411">
            <w:pPr>
              <w:spacing w:after="0" w:line="276" w:lineRule="auto"/>
              <w:jc w:val="center"/>
              <w:rPr>
                <w:rFonts w:ascii="Arial" w:eastAsia="Times New Roman" w:hAnsi="Arial" w:cs="Arial"/>
                <w:color w:val="000000"/>
              </w:rPr>
            </w:pPr>
          </w:p>
        </w:tc>
      </w:tr>
      <w:tr w:rsidR="00F95378" w:rsidRPr="00AC796D" w14:paraId="2FF10CC8" w14:textId="77777777" w:rsidTr="00F95378">
        <w:trPr>
          <w:trHeight w:val="307"/>
        </w:trPr>
        <w:tc>
          <w:tcPr>
            <w:tcW w:w="4523" w:type="dxa"/>
            <w:tcBorders>
              <w:top w:val="nil"/>
              <w:left w:val="nil"/>
              <w:bottom w:val="nil"/>
              <w:right w:val="nil"/>
            </w:tcBorders>
            <w:shd w:val="clear" w:color="auto" w:fill="auto"/>
            <w:noWrap/>
            <w:vAlign w:val="bottom"/>
            <w:hideMark/>
          </w:tcPr>
          <w:p w14:paraId="194F36B3"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2374" w:type="dxa"/>
            <w:tcBorders>
              <w:top w:val="nil"/>
              <w:left w:val="nil"/>
              <w:bottom w:val="nil"/>
              <w:right w:val="nil"/>
            </w:tcBorders>
            <w:shd w:val="clear" w:color="auto" w:fill="auto"/>
            <w:noWrap/>
            <w:vAlign w:val="bottom"/>
            <w:hideMark/>
          </w:tcPr>
          <w:p w14:paraId="0EF21DEA"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w:t>
            </w:r>
          </w:p>
        </w:tc>
        <w:tc>
          <w:tcPr>
            <w:tcW w:w="2374" w:type="dxa"/>
            <w:tcBorders>
              <w:top w:val="nil"/>
              <w:left w:val="nil"/>
              <w:bottom w:val="nil"/>
              <w:right w:val="nil"/>
            </w:tcBorders>
            <w:shd w:val="clear" w:color="auto" w:fill="auto"/>
            <w:noWrap/>
            <w:vAlign w:val="bottom"/>
            <w:hideMark/>
          </w:tcPr>
          <w:p w14:paraId="797245EA"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1.2</w:t>
            </w:r>
          </w:p>
        </w:tc>
      </w:tr>
      <w:tr w:rsidR="00F95378" w:rsidRPr="00AC796D" w14:paraId="5650AB74" w14:textId="77777777" w:rsidTr="00F95378">
        <w:trPr>
          <w:trHeight w:val="307"/>
        </w:trPr>
        <w:tc>
          <w:tcPr>
            <w:tcW w:w="4523" w:type="dxa"/>
            <w:tcBorders>
              <w:top w:val="nil"/>
              <w:left w:val="nil"/>
              <w:bottom w:val="nil"/>
              <w:right w:val="nil"/>
            </w:tcBorders>
            <w:shd w:val="clear" w:color="auto" w:fill="auto"/>
            <w:noWrap/>
            <w:vAlign w:val="bottom"/>
            <w:hideMark/>
          </w:tcPr>
          <w:p w14:paraId="4D84285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2374" w:type="dxa"/>
            <w:tcBorders>
              <w:top w:val="nil"/>
              <w:left w:val="nil"/>
              <w:bottom w:val="nil"/>
              <w:right w:val="nil"/>
            </w:tcBorders>
            <w:shd w:val="clear" w:color="auto" w:fill="auto"/>
            <w:noWrap/>
            <w:vAlign w:val="bottom"/>
            <w:hideMark/>
          </w:tcPr>
          <w:p w14:paraId="620CDA69"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128</w:t>
            </w:r>
          </w:p>
        </w:tc>
        <w:tc>
          <w:tcPr>
            <w:tcW w:w="2374" w:type="dxa"/>
            <w:tcBorders>
              <w:top w:val="nil"/>
              <w:left w:val="nil"/>
              <w:bottom w:val="nil"/>
              <w:right w:val="nil"/>
            </w:tcBorders>
            <w:shd w:val="clear" w:color="auto" w:fill="auto"/>
            <w:noWrap/>
            <w:vAlign w:val="bottom"/>
            <w:hideMark/>
          </w:tcPr>
          <w:p w14:paraId="2223E68E"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50.0</w:t>
            </w:r>
          </w:p>
        </w:tc>
      </w:tr>
      <w:tr w:rsidR="00F95378" w:rsidRPr="00AC796D" w14:paraId="0B9BCB22" w14:textId="77777777" w:rsidTr="00F95378">
        <w:trPr>
          <w:trHeight w:val="307"/>
        </w:trPr>
        <w:tc>
          <w:tcPr>
            <w:tcW w:w="4523" w:type="dxa"/>
            <w:tcBorders>
              <w:top w:val="nil"/>
              <w:left w:val="nil"/>
              <w:bottom w:val="nil"/>
              <w:right w:val="nil"/>
            </w:tcBorders>
            <w:shd w:val="clear" w:color="auto" w:fill="auto"/>
            <w:noWrap/>
            <w:vAlign w:val="bottom"/>
            <w:hideMark/>
          </w:tcPr>
          <w:p w14:paraId="6FCE611F"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2374" w:type="dxa"/>
            <w:tcBorders>
              <w:top w:val="nil"/>
              <w:left w:val="nil"/>
              <w:bottom w:val="nil"/>
              <w:right w:val="nil"/>
            </w:tcBorders>
            <w:shd w:val="clear" w:color="auto" w:fill="auto"/>
            <w:noWrap/>
            <w:vAlign w:val="bottom"/>
            <w:hideMark/>
          </w:tcPr>
          <w:p w14:paraId="5B70D640"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118</w:t>
            </w:r>
          </w:p>
        </w:tc>
        <w:tc>
          <w:tcPr>
            <w:tcW w:w="2374" w:type="dxa"/>
            <w:tcBorders>
              <w:top w:val="nil"/>
              <w:left w:val="nil"/>
              <w:bottom w:val="nil"/>
              <w:right w:val="nil"/>
            </w:tcBorders>
            <w:shd w:val="clear" w:color="auto" w:fill="auto"/>
            <w:noWrap/>
            <w:vAlign w:val="bottom"/>
            <w:hideMark/>
          </w:tcPr>
          <w:p w14:paraId="12D835FC"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46.1</w:t>
            </w:r>
          </w:p>
        </w:tc>
      </w:tr>
      <w:tr w:rsidR="00F95378" w:rsidRPr="00AC796D" w14:paraId="6F767CB0" w14:textId="77777777" w:rsidTr="00F95378">
        <w:trPr>
          <w:trHeight w:val="307"/>
        </w:trPr>
        <w:tc>
          <w:tcPr>
            <w:tcW w:w="4523" w:type="dxa"/>
            <w:tcBorders>
              <w:top w:val="nil"/>
              <w:left w:val="nil"/>
              <w:bottom w:val="nil"/>
              <w:right w:val="nil"/>
            </w:tcBorders>
            <w:shd w:val="clear" w:color="auto" w:fill="auto"/>
            <w:noWrap/>
            <w:vAlign w:val="bottom"/>
            <w:hideMark/>
          </w:tcPr>
          <w:p w14:paraId="72CC8EDF"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2374" w:type="dxa"/>
            <w:tcBorders>
              <w:top w:val="nil"/>
              <w:left w:val="nil"/>
              <w:bottom w:val="nil"/>
              <w:right w:val="nil"/>
            </w:tcBorders>
            <w:shd w:val="clear" w:color="auto" w:fill="auto"/>
            <w:noWrap/>
            <w:vAlign w:val="bottom"/>
            <w:hideMark/>
          </w:tcPr>
          <w:p w14:paraId="2C91F1B5"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7</w:t>
            </w:r>
          </w:p>
        </w:tc>
        <w:tc>
          <w:tcPr>
            <w:tcW w:w="2374" w:type="dxa"/>
            <w:tcBorders>
              <w:top w:val="nil"/>
              <w:left w:val="nil"/>
              <w:bottom w:val="nil"/>
              <w:right w:val="nil"/>
            </w:tcBorders>
            <w:shd w:val="clear" w:color="auto" w:fill="auto"/>
            <w:noWrap/>
            <w:vAlign w:val="bottom"/>
            <w:hideMark/>
          </w:tcPr>
          <w:p w14:paraId="75F2676B"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2.7</w:t>
            </w:r>
          </w:p>
        </w:tc>
      </w:tr>
      <w:tr w:rsidR="00F95378" w:rsidRPr="00AC796D" w14:paraId="505C0809" w14:textId="77777777" w:rsidTr="00F95378">
        <w:trPr>
          <w:trHeight w:val="307"/>
        </w:trPr>
        <w:tc>
          <w:tcPr>
            <w:tcW w:w="9272" w:type="dxa"/>
            <w:gridSpan w:val="3"/>
            <w:tcBorders>
              <w:top w:val="nil"/>
              <w:left w:val="nil"/>
              <w:bottom w:val="nil"/>
              <w:right w:val="nil"/>
            </w:tcBorders>
            <w:shd w:val="clear" w:color="auto" w:fill="auto"/>
            <w:noWrap/>
            <w:vAlign w:val="bottom"/>
            <w:hideMark/>
          </w:tcPr>
          <w:p w14:paraId="2F9A5FDA" w14:textId="06B2549B"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 xml:space="preserve"> Education level</w:t>
            </w:r>
          </w:p>
        </w:tc>
      </w:tr>
      <w:tr w:rsidR="00F95378" w:rsidRPr="00AC796D" w14:paraId="20555CEB" w14:textId="77777777" w:rsidTr="00F95378">
        <w:trPr>
          <w:trHeight w:val="307"/>
        </w:trPr>
        <w:tc>
          <w:tcPr>
            <w:tcW w:w="4523" w:type="dxa"/>
            <w:tcBorders>
              <w:top w:val="nil"/>
              <w:left w:val="nil"/>
              <w:bottom w:val="nil"/>
              <w:right w:val="nil"/>
            </w:tcBorders>
            <w:shd w:val="clear" w:color="auto" w:fill="auto"/>
            <w:noWrap/>
            <w:vAlign w:val="bottom"/>
            <w:hideMark/>
          </w:tcPr>
          <w:p w14:paraId="75AD12F0"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2374" w:type="dxa"/>
            <w:tcBorders>
              <w:top w:val="nil"/>
              <w:left w:val="nil"/>
              <w:bottom w:val="nil"/>
              <w:right w:val="nil"/>
            </w:tcBorders>
            <w:shd w:val="clear" w:color="auto" w:fill="auto"/>
            <w:noWrap/>
            <w:vAlign w:val="bottom"/>
            <w:hideMark/>
          </w:tcPr>
          <w:p w14:paraId="0BBC80F2"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57</w:t>
            </w:r>
          </w:p>
        </w:tc>
        <w:tc>
          <w:tcPr>
            <w:tcW w:w="2374" w:type="dxa"/>
            <w:tcBorders>
              <w:top w:val="nil"/>
              <w:left w:val="nil"/>
              <w:bottom w:val="nil"/>
              <w:right w:val="nil"/>
            </w:tcBorders>
            <w:shd w:val="clear" w:color="auto" w:fill="auto"/>
            <w:noWrap/>
            <w:vAlign w:val="bottom"/>
            <w:hideMark/>
          </w:tcPr>
          <w:p w14:paraId="59AB6BD9"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22.3</w:t>
            </w:r>
          </w:p>
        </w:tc>
      </w:tr>
      <w:tr w:rsidR="00F95378" w:rsidRPr="00AC796D" w14:paraId="493AACFE" w14:textId="77777777" w:rsidTr="00F95378">
        <w:trPr>
          <w:trHeight w:val="307"/>
        </w:trPr>
        <w:tc>
          <w:tcPr>
            <w:tcW w:w="4523" w:type="dxa"/>
            <w:tcBorders>
              <w:top w:val="nil"/>
              <w:left w:val="nil"/>
              <w:bottom w:val="nil"/>
              <w:right w:val="nil"/>
            </w:tcBorders>
            <w:shd w:val="clear" w:color="auto" w:fill="auto"/>
            <w:noWrap/>
            <w:vAlign w:val="bottom"/>
            <w:hideMark/>
          </w:tcPr>
          <w:p w14:paraId="05DA6B3B"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2374" w:type="dxa"/>
            <w:tcBorders>
              <w:top w:val="nil"/>
              <w:left w:val="nil"/>
              <w:bottom w:val="nil"/>
              <w:right w:val="nil"/>
            </w:tcBorders>
            <w:shd w:val="clear" w:color="auto" w:fill="auto"/>
            <w:noWrap/>
            <w:vAlign w:val="bottom"/>
            <w:hideMark/>
          </w:tcPr>
          <w:p w14:paraId="27507154"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183</w:t>
            </w:r>
          </w:p>
        </w:tc>
        <w:tc>
          <w:tcPr>
            <w:tcW w:w="2374" w:type="dxa"/>
            <w:tcBorders>
              <w:top w:val="nil"/>
              <w:left w:val="nil"/>
              <w:bottom w:val="nil"/>
              <w:right w:val="nil"/>
            </w:tcBorders>
            <w:shd w:val="clear" w:color="auto" w:fill="auto"/>
            <w:noWrap/>
            <w:vAlign w:val="bottom"/>
            <w:hideMark/>
          </w:tcPr>
          <w:p w14:paraId="54187483"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71.5</w:t>
            </w:r>
          </w:p>
        </w:tc>
      </w:tr>
      <w:tr w:rsidR="00F95378" w:rsidRPr="00AC796D" w14:paraId="23D3BF09" w14:textId="77777777" w:rsidTr="00F95378">
        <w:trPr>
          <w:trHeight w:val="307"/>
        </w:trPr>
        <w:tc>
          <w:tcPr>
            <w:tcW w:w="4523" w:type="dxa"/>
            <w:tcBorders>
              <w:top w:val="nil"/>
              <w:left w:val="nil"/>
              <w:bottom w:val="nil"/>
              <w:right w:val="nil"/>
            </w:tcBorders>
            <w:shd w:val="clear" w:color="auto" w:fill="auto"/>
            <w:noWrap/>
            <w:vAlign w:val="bottom"/>
            <w:hideMark/>
          </w:tcPr>
          <w:p w14:paraId="6B0B5939"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2374" w:type="dxa"/>
            <w:tcBorders>
              <w:top w:val="nil"/>
              <w:left w:val="nil"/>
              <w:bottom w:val="nil"/>
              <w:right w:val="nil"/>
            </w:tcBorders>
            <w:shd w:val="clear" w:color="auto" w:fill="auto"/>
            <w:noWrap/>
            <w:vAlign w:val="bottom"/>
            <w:hideMark/>
          </w:tcPr>
          <w:p w14:paraId="2D6ACE74"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16</w:t>
            </w:r>
          </w:p>
        </w:tc>
        <w:tc>
          <w:tcPr>
            <w:tcW w:w="2374" w:type="dxa"/>
            <w:tcBorders>
              <w:top w:val="nil"/>
              <w:left w:val="nil"/>
              <w:bottom w:val="nil"/>
              <w:right w:val="nil"/>
            </w:tcBorders>
            <w:shd w:val="clear" w:color="auto" w:fill="auto"/>
            <w:noWrap/>
            <w:vAlign w:val="bottom"/>
            <w:hideMark/>
          </w:tcPr>
          <w:p w14:paraId="757EFD99"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6.3</w:t>
            </w:r>
          </w:p>
        </w:tc>
      </w:tr>
      <w:tr w:rsidR="00F95378" w:rsidRPr="00AC796D" w14:paraId="7C863617" w14:textId="77777777" w:rsidTr="00F95378">
        <w:trPr>
          <w:trHeight w:val="307"/>
        </w:trPr>
        <w:tc>
          <w:tcPr>
            <w:tcW w:w="9272" w:type="dxa"/>
            <w:gridSpan w:val="3"/>
            <w:tcBorders>
              <w:top w:val="nil"/>
              <w:left w:val="nil"/>
              <w:bottom w:val="nil"/>
              <w:right w:val="nil"/>
            </w:tcBorders>
            <w:shd w:val="clear" w:color="auto" w:fill="auto"/>
            <w:noWrap/>
            <w:vAlign w:val="bottom"/>
            <w:hideMark/>
          </w:tcPr>
          <w:p w14:paraId="0D5477D7"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Do you have any previous experience working in the food industry</w:t>
            </w:r>
          </w:p>
        </w:tc>
      </w:tr>
      <w:tr w:rsidR="00F95378" w:rsidRPr="00AC796D" w14:paraId="22D4509F" w14:textId="77777777" w:rsidTr="00F95378">
        <w:trPr>
          <w:trHeight w:val="307"/>
        </w:trPr>
        <w:tc>
          <w:tcPr>
            <w:tcW w:w="4523" w:type="dxa"/>
            <w:tcBorders>
              <w:top w:val="nil"/>
              <w:left w:val="nil"/>
              <w:bottom w:val="nil"/>
              <w:right w:val="nil"/>
            </w:tcBorders>
            <w:shd w:val="clear" w:color="auto" w:fill="auto"/>
            <w:noWrap/>
            <w:vAlign w:val="bottom"/>
            <w:hideMark/>
          </w:tcPr>
          <w:p w14:paraId="43D5F908"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2374" w:type="dxa"/>
            <w:tcBorders>
              <w:top w:val="nil"/>
              <w:left w:val="nil"/>
              <w:bottom w:val="nil"/>
              <w:right w:val="nil"/>
            </w:tcBorders>
            <w:shd w:val="clear" w:color="auto" w:fill="auto"/>
            <w:noWrap/>
            <w:vAlign w:val="bottom"/>
            <w:hideMark/>
          </w:tcPr>
          <w:p w14:paraId="02BF784F"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168</w:t>
            </w:r>
          </w:p>
        </w:tc>
        <w:tc>
          <w:tcPr>
            <w:tcW w:w="2374" w:type="dxa"/>
            <w:tcBorders>
              <w:top w:val="nil"/>
              <w:left w:val="nil"/>
              <w:bottom w:val="nil"/>
              <w:right w:val="nil"/>
            </w:tcBorders>
            <w:shd w:val="clear" w:color="auto" w:fill="auto"/>
            <w:noWrap/>
            <w:vAlign w:val="bottom"/>
            <w:hideMark/>
          </w:tcPr>
          <w:p w14:paraId="06771E5C"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65.6</w:t>
            </w:r>
          </w:p>
        </w:tc>
      </w:tr>
      <w:tr w:rsidR="00F95378" w:rsidRPr="00AC796D" w14:paraId="43DB31D5" w14:textId="77777777" w:rsidTr="00F95378">
        <w:trPr>
          <w:trHeight w:val="307"/>
        </w:trPr>
        <w:tc>
          <w:tcPr>
            <w:tcW w:w="4523" w:type="dxa"/>
            <w:tcBorders>
              <w:top w:val="nil"/>
              <w:left w:val="nil"/>
              <w:bottom w:val="nil"/>
              <w:right w:val="nil"/>
            </w:tcBorders>
            <w:shd w:val="clear" w:color="auto" w:fill="auto"/>
            <w:noWrap/>
            <w:vAlign w:val="bottom"/>
            <w:hideMark/>
          </w:tcPr>
          <w:p w14:paraId="462599C7"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2374" w:type="dxa"/>
            <w:tcBorders>
              <w:top w:val="nil"/>
              <w:left w:val="nil"/>
              <w:bottom w:val="nil"/>
              <w:right w:val="nil"/>
            </w:tcBorders>
            <w:shd w:val="clear" w:color="auto" w:fill="auto"/>
            <w:noWrap/>
            <w:vAlign w:val="bottom"/>
            <w:hideMark/>
          </w:tcPr>
          <w:p w14:paraId="2B893076"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88</w:t>
            </w:r>
          </w:p>
        </w:tc>
        <w:tc>
          <w:tcPr>
            <w:tcW w:w="2374" w:type="dxa"/>
            <w:tcBorders>
              <w:top w:val="nil"/>
              <w:left w:val="nil"/>
              <w:bottom w:val="nil"/>
              <w:right w:val="nil"/>
            </w:tcBorders>
            <w:shd w:val="clear" w:color="auto" w:fill="auto"/>
            <w:noWrap/>
            <w:vAlign w:val="bottom"/>
            <w:hideMark/>
          </w:tcPr>
          <w:p w14:paraId="4914F3D6"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34.4</w:t>
            </w:r>
          </w:p>
        </w:tc>
      </w:tr>
      <w:tr w:rsidR="00F95378" w:rsidRPr="00AC796D" w14:paraId="48B221F5" w14:textId="77777777" w:rsidTr="00F95378">
        <w:trPr>
          <w:trHeight w:val="307"/>
        </w:trPr>
        <w:tc>
          <w:tcPr>
            <w:tcW w:w="9272" w:type="dxa"/>
            <w:gridSpan w:val="3"/>
            <w:tcBorders>
              <w:top w:val="nil"/>
              <w:left w:val="nil"/>
              <w:bottom w:val="nil"/>
              <w:right w:val="nil"/>
            </w:tcBorders>
            <w:shd w:val="clear" w:color="auto" w:fill="auto"/>
            <w:noWrap/>
            <w:vAlign w:val="bottom"/>
            <w:hideMark/>
          </w:tcPr>
          <w:p w14:paraId="4B139118"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For how long have you been vending food</w:t>
            </w:r>
          </w:p>
        </w:tc>
      </w:tr>
      <w:tr w:rsidR="00F95378" w:rsidRPr="00AC796D" w14:paraId="19F06720" w14:textId="77777777" w:rsidTr="00F95378">
        <w:trPr>
          <w:trHeight w:val="307"/>
        </w:trPr>
        <w:tc>
          <w:tcPr>
            <w:tcW w:w="4523" w:type="dxa"/>
            <w:tcBorders>
              <w:top w:val="nil"/>
              <w:left w:val="nil"/>
              <w:bottom w:val="nil"/>
              <w:right w:val="nil"/>
            </w:tcBorders>
            <w:shd w:val="clear" w:color="auto" w:fill="auto"/>
            <w:noWrap/>
            <w:vAlign w:val="bottom"/>
            <w:hideMark/>
          </w:tcPr>
          <w:p w14:paraId="74CD7E7B"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2374" w:type="dxa"/>
            <w:tcBorders>
              <w:top w:val="nil"/>
              <w:left w:val="nil"/>
              <w:bottom w:val="nil"/>
              <w:right w:val="nil"/>
            </w:tcBorders>
            <w:shd w:val="clear" w:color="auto" w:fill="auto"/>
            <w:noWrap/>
            <w:vAlign w:val="bottom"/>
            <w:hideMark/>
          </w:tcPr>
          <w:p w14:paraId="0A7A23A8"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69</w:t>
            </w:r>
          </w:p>
        </w:tc>
        <w:tc>
          <w:tcPr>
            <w:tcW w:w="2374" w:type="dxa"/>
            <w:tcBorders>
              <w:top w:val="nil"/>
              <w:left w:val="nil"/>
              <w:bottom w:val="nil"/>
              <w:right w:val="nil"/>
            </w:tcBorders>
            <w:shd w:val="clear" w:color="auto" w:fill="auto"/>
            <w:noWrap/>
            <w:vAlign w:val="bottom"/>
            <w:hideMark/>
          </w:tcPr>
          <w:p w14:paraId="0AB697F6"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27.0</w:t>
            </w:r>
          </w:p>
        </w:tc>
      </w:tr>
      <w:tr w:rsidR="00F95378" w:rsidRPr="00AC796D" w14:paraId="0E6B41CC" w14:textId="77777777" w:rsidTr="00F95378">
        <w:trPr>
          <w:trHeight w:val="307"/>
        </w:trPr>
        <w:tc>
          <w:tcPr>
            <w:tcW w:w="4523" w:type="dxa"/>
            <w:tcBorders>
              <w:top w:val="nil"/>
              <w:left w:val="nil"/>
              <w:bottom w:val="nil"/>
              <w:right w:val="nil"/>
            </w:tcBorders>
            <w:shd w:val="clear" w:color="auto" w:fill="auto"/>
            <w:noWrap/>
            <w:vAlign w:val="bottom"/>
            <w:hideMark/>
          </w:tcPr>
          <w:p w14:paraId="36B0F74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2374" w:type="dxa"/>
            <w:tcBorders>
              <w:top w:val="nil"/>
              <w:left w:val="nil"/>
              <w:bottom w:val="nil"/>
              <w:right w:val="nil"/>
            </w:tcBorders>
            <w:shd w:val="clear" w:color="auto" w:fill="auto"/>
            <w:noWrap/>
            <w:vAlign w:val="bottom"/>
            <w:hideMark/>
          </w:tcPr>
          <w:p w14:paraId="3E0BA25B"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161</w:t>
            </w:r>
          </w:p>
        </w:tc>
        <w:tc>
          <w:tcPr>
            <w:tcW w:w="2374" w:type="dxa"/>
            <w:tcBorders>
              <w:top w:val="nil"/>
              <w:left w:val="nil"/>
              <w:bottom w:val="nil"/>
              <w:right w:val="nil"/>
            </w:tcBorders>
            <w:shd w:val="clear" w:color="auto" w:fill="auto"/>
            <w:noWrap/>
            <w:vAlign w:val="bottom"/>
            <w:hideMark/>
          </w:tcPr>
          <w:p w14:paraId="5F605A0B"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62.9</w:t>
            </w:r>
          </w:p>
        </w:tc>
      </w:tr>
      <w:tr w:rsidR="00F95378" w:rsidRPr="00AC796D" w14:paraId="40784A01" w14:textId="77777777" w:rsidTr="00F95378">
        <w:trPr>
          <w:trHeight w:val="307"/>
        </w:trPr>
        <w:tc>
          <w:tcPr>
            <w:tcW w:w="4523" w:type="dxa"/>
            <w:tcBorders>
              <w:top w:val="nil"/>
              <w:left w:val="nil"/>
              <w:bottom w:val="single" w:sz="4" w:space="0" w:color="auto"/>
              <w:right w:val="nil"/>
            </w:tcBorders>
            <w:shd w:val="clear" w:color="auto" w:fill="auto"/>
            <w:noWrap/>
            <w:vAlign w:val="bottom"/>
            <w:hideMark/>
          </w:tcPr>
          <w:p w14:paraId="43C7F4DE"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2374" w:type="dxa"/>
            <w:tcBorders>
              <w:top w:val="nil"/>
              <w:left w:val="nil"/>
              <w:bottom w:val="single" w:sz="4" w:space="0" w:color="auto"/>
              <w:right w:val="nil"/>
            </w:tcBorders>
            <w:shd w:val="clear" w:color="auto" w:fill="auto"/>
            <w:noWrap/>
            <w:vAlign w:val="bottom"/>
            <w:hideMark/>
          </w:tcPr>
          <w:p w14:paraId="6909C69B"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26</w:t>
            </w:r>
          </w:p>
        </w:tc>
        <w:tc>
          <w:tcPr>
            <w:tcW w:w="2374" w:type="dxa"/>
            <w:tcBorders>
              <w:top w:val="nil"/>
              <w:left w:val="nil"/>
              <w:bottom w:val="single" w:sz="4" w:space="0" w:color="auto"/>
              <w:right w:val="nil"/>
            </w:tcBorders>
            <w:shd w:val="clear" w:color="auto" w:fill="auto"/>
            <w:noWrap/>
            <w:vAlign w:val="bottom"/>
            <w:hideMark/>
          </w:tcPr>
          <w:p w14:paraId="37151FF8"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10.2</w:t>
            </w:r>
          </w:p>
        </w:tc>
      </w:tr>
    </w:tbl>
    <w:p w14:paraId="61BBEB31" w14:textId="77777777" w:rsidR="00F95378" w:rsidRPr="00AC796D" w:rsidRDefault="00F95378" w:rsidP="00307411">
      <w:pPr>
        <w:spacing w:line="276" w:lineRule="auto"/>
        <w:jc w:val="both"/>
        <w:rPr>
          <w:rFonts w:ascii="Arial" w:hAnsi="Arial" w:cs="Arial"/>
        </w:rPr>
      </w:pPr>
    </w:p>
    <w:p w14:paraId="013AA70C" w14:textId="77777777" w:rsidR="00EF5239" w:rsidRPr="00AC796D" w:rsidRDefault="00EF5239" w:rsidP="00EF5239">
      <w:pPr>
        <w:spacing w:after="0" w:line="278" w:lineRule="auto"/>
        <w:rPr>
          <w:rFonts w:ascii="Arial" w:hAnsi="Arial" w:cs="Arial"/>
          <w:b/>
          <w:bCs/>
          <w:kern w:val="2"/>
        </w:rPr>
      </w:pPr>
    </w:p>
    <w:p w14:paraId="42272E95" w14:textId="3CF37A85" w:rsidR="00EF5239" w:rsidRPr="00AC796D" w:rsidRDefault="00EF5239" w:rsidP="008713B0">
      <w:pPr>
        <w:spacing w:line="278" w:lineRule="auto"/>
        <w:jc w:val="both"/>
        <w:rPr>
          <w:rFonts w:ascii="Arial" w:hAnsi="Arial" w:cs="Arial"/>
          <w:kern w:val="2"/>
        </w:rPr>
      </w:pPr>
      <w:r w:rsidRPr="00AC796D">
        <w:rPr>
          <w:rFonts w:ascii="Arial" w:hAnsi="Arial" w:cs="Arial"/>
          <w:kern w:val="2"/>
        </w:rPr>
        <w:t xml:space="preserve">Table 2 presents the KAP scores among the night street food vendors in Morogoro Municipal. </w:t>
      </w:r>
      <w:r w:rsidR="009466DD" w:rsidRPr="00AC796D">
        <w:rPr>
          <w:rFonts w:ascii="Arial" w:hAnsi="Arial" w:cs="Arial"/>
          <w:kern w:val="2"/>
        </w:rPr>
        <w:t xml:space="preserve">The </w:t>
      </w:r>
      <w:r w:rsidRPr="00AC796D">
        <w:rPr>
          <w:rFonts w:ascii="Arial" w:hAnsi="Arial" w:cs="Arial"/>
          <w:kern w:val="2"/>
        </w:rPr>
        <w:t xml:space="preserve">majority of vendors (73.0%) demonstrated a medium level of knowledge regarding food safety, while only a small fraction (0.8%) had good knowledge and 26.2% had </w:t>
      </w:r>
      <w:r w:rsidR="00D61263">
        <w:rPr>
          <w:rFonts w:ascii="Arial" w:hAnsi="Arial" w:cs="Arial"/>
          <w:kern w:val="2"/>
        </w:rPr>
        <w:t>low</w:t>
      </w:r>
      <w:r w:rsidRPr="00AC796D">
        <w:rPr>
          <w:rFonts w:ascii="Arial" w:hAnsi="Arial" w:cs="Arial"/>
          <w:kern w:val="2"/>
        </w:rPr>
        <w:t xml:space="preserve"> knowledge. Attitudes towards food safety were overwhelmingly positive, with 95.3% scoring in the medium category and only 4.7% in the </w:t>
      </w:r>
      <w:r w:rsidR="00D61263">
        <w:rPr>
          <w:rFonts w:ascii="Arial" w:hAnsi="Arial" w:cs="Arial"/>
          <w:kern w:val="2"/>
        </w:rPr>
        <w:t>low</w:t>
      </w:r>
      <w:r w:rsidRPr="00AC796D">
        <w:rPr>
          <w:rFonts w:ascii="Arial" w:hAnsi="Arial" w:cs="Arial"/>
          <w:kern w:val="2"/>
        </w:rPr>
        <w:t xml:space="preserve"> category; no vendor scored in the good category. In contrast, food safety practices were generally </w:t>
      </w:r>
      <w:r w:rsidR="00D61263">
        <w:rPr>
          <w:rFonts w:ascii="Arial" w:hAnsi="Arial" w:cs="Arial"/>
          <w:kern w:val="2"/>
        </w:rPr>
        <w:t>low</w:t>
      </w:r>
      <w:r w:rsidRPr="00AC796D">
        <w:rPr>
          <w:rFonts w:ascii="Arial" w:hAnsi="Arial" w:cs="Arial"/>
          <w:kern w:val="2"/>
        </w:rPr>
        <w:t xml:space="preserve">, with 92.6% of vendors falling into the </w:t>
      </w:r>
      <w:r w:rsidR="00D61263">
        <w:rPr>
          <w:rFonts w:ascii="Arial" w:hAnsi="Arial" w:cs="Arial"/>
          <w:kern w:val="2"/>
        </w:rPr>
        <w:t>low</w:t>
      </w:r>
      <w:r w:rsidRPr="00AC796D">
        <w:rPr>
          <w:rFonts w:ascii="Arial" w:hAnsi="Arial" w:cs="Arial"/>
          <w:kern w:val="2"/>
        </w:rPr>
        <w:t xml:space="preserve"> practice category, and only 7.4% demonstrating medium-level practices. None of the vendors exhibited good </w:t>
      </w:r>
      <w:r w:rsidR="008713B0" w:rsidRPr="00AC796D">
        <w:rPr>
          <w:rFonts w:ascii="Arial" w:hAnsi="Arial" w:cs="Arial"/>
          <w:kern w:val="2"/>
        </w:rPr>
        <w:t xml:space="preserve">practices. </w:t>
      </w:r>
      <w:r w:rsidR="008C2AC6" w:rsidRPr="00AC796D">
        <w:rPr>
          <w:rFonts w:ascii="Arial" w:hAnsi="Arial" w:cs="Arial"/>
          <w:kern w:val="2"/>
        </w:rPr>
        <w:t xml:space="preserve">The findings highlight a significant gap between knowledge and actual practices among night street food vendors. The majority of vendors did not follow appropriate food handling or hygiene procedures, despite having a moderate level of awareness and a favorable attitude about food safety. This discrepancy implies that vendors could not have the infrastructure, resources, or reliable enforcement systems necessary to implement safe practices in their day-to-day operations, even though they are aware of how important food safety is.  </w:t>
      </w:r>
      <w:r w:rsidR="00F02412" w:rsidRPr="00AC796D">
        <w:rPr>
          <w:rFonts w:ascii="Arial" w:hAnsi="Arial" w:cs="Arial"/>
          <w:kern w:val="2"/>
        </w:rPr>
        <w:t>There is an urgent need for hands-on training and regular monitoring, a</w:t>
      </w:r>
      <w:r w:rsidR="00834DB2" w:rsidRPr="00AC796D">
        <w:rPr>
          <w:rFonts w:ascii="Arial" w:hAnsi="Arial" w:cs="Arial"/>
          <w:kern w:val="2"/>
        </w:rPr>
        <w:t xml:space="preserve">s evidenced by the extremely high percentage of </w:t>
      </w:r>
      <w:r w:rsidR="00834DB2" w:rsidRPr="00AC796D">
        <w:rPr>
          <w:rFonts w:ascii="Arial" w:hAnsi="Arial" w:cs="Arial"/>
          <w:kern w:val="2"/>
        </w:rPr>
        <w:lastRenderedPageBreak/>
        <w:t xml:space="preserve">good </w:t>
      </w:r>
      <w:r w:rsidR="00F02412" w:rsidRPr="00AC796D">
        <w:rPr>
          <w:rFonts w:ascii="Arial" w:hAnsi="Arial" w:cs="Arial"/>
          <w:kern w:val="2"/>
        </w:rPr>
        <w:t>know</w:t>
      </w:r>
      <w:r w:rsidR="000163F5" w:rsidRPr="00AC796D">
        <w:rPr>
          <w:rFonts w:ascii="Arial" w:hAnsi="Arial" w:cs="Arial"/>
          <w:kern w:val="2"/>
        </w:rPr>
        <w:t>ledge and</w:t>
      </w:r>
      <w:r w:rsidR="00834DB2" w:rsidRPr="00AC796D">
        <w:rPr>
          <w:rFonts w:ascii="Arial" w:hAnsi="Arial" w:cs="Arial"/>
          <w:kern w:val="2"/>
        </w:rPr>
        <w:t xml:space="preserve"> high percentage  </w:t>
      </w:r>
      <w:r w:rsidR="000163F5" w:rsidRPr="00AC796D">
        <w:rPr>
          <w:rFonts w:ascii="Arial" w:hAnsi="Arial" w:cs="Arial"/>
          <w:kern w:val="2"/>
        </w:rPr>
        <w:t xml:space="preserve"> </w:t>
      </w:r>
      <w:r w:rsidR="00D61263">
        <w:rPr>
          <w:rFonts w:ascii="Arial" w:hAnsi="Arial" w:cs="Arial"/>
          <w:kern w:val="2"/>
        </w:rPr>
        <w:t>low</w:t>
      </w:r>
      <w:r w:rsidR="00F02412" w:rsidRPr="00AC796D">
        <w:rPr>
          <w:rFonts w:ascii="Arial" w:hAnsi="Arial" w:cs="Arial"/>
          <w:kern w:val="2"/>
        </w:rPr>
        <w:t xml:space="preserve"> </w:t>
      </w:r>
      <w:r w:rsidR="000163F5" w:rsidRPr="00AC796D">
        <w:rPr>
          <w:rFonts w:ascii="Arial" w:hAnsi="Arial" w:cs="Arial"/>
          <w:kern w:val="2"/>
        </w:rPr>
        <w:t>practices. Similar</w:t>
      </w:r>
      <w:r w:rsidR="00776F28" w:rsidRPr="00AC796D">
        <w:rPr>
          <w:rFonts w:ascii="Arial" w:hAnsi="Arial" w:cs="Arial"/>
          <w:kern w:val="2"/>
        </w:rPr>
        <w:t xml:space="preserve"> trend of KAP scores were reported by the study conducted in </w:t>
      </w:r>
      <w:proofErr w:type="spellStart"/>
      <w:r w:rsidR="00776F28" w:rsidRPr="00AC796D">
        <w:rPr>
          <w:rFonts w:ascii="Arial" w:hAnsi="Arial" w:cs="Arial"/>
          <w:kern w:val="2"/>
        </w:rPr>
        <w:t>Jashore</w:t>
      </w:r>
      <w:proofErr w:type="spellEnd"/>
      <w:r w:rsidR="00776F28" w:rsidRPr="00AC796D">
        <w:rPr>
          <w:rFonts w:ascii="Arial" w:hAnsi="Arial" w:cs="Arial"/>
          <w:kern w:val="2"/>
        </w:rPr>
        <w:t xml:space="preserve"> Region in Bangladesh where the street vendors scored good knowledge, moderate attitude and </w:t>
      </w:r>
      <w:r w:rsidR="00D61263">
        <w:rPr>
          <w:rFonts w:ascii="Arial" w:hAnsi="Arial" w:cs="Arial"/>
          <w:kern w:val="2"/>
        </w:rPr>
        <w:t>low</w:t>
      </w:r>
      <w:r w:rsidR="00776F28" w:rsidRPr="00AC796D">
        <w:rPr>
          <w:rFonts w:ascii="Arial" w:hAnsi="Arial" w:cs="Arial"/>
          <w:kern w:val="2"/>
        </w:rPr>
        <w:t xml:space="preserve"> practices</w:t>
      </w:r>
      <w:r w:rsidR="003859F0">
        <w:rPr>
          <w:rFonts w:ascii="Arial" w:hAnsi="Arial" w:cs="Arial"/>
          <w:kern w:val="2"/>
        </w:rPr>
        <w:t xml:space="preserve"> </w:t>
      </w:r>
      <w:r w:rsidR="004B08E3" w:rsidRPr="00AC796D">
        <w:rPr>
          <w:rFonts w:ascii="Arial" w:hAnsi="Arial" w:cs="Arial"/>
          <w:kern w:val="2"/>
        </w:rPr>
        <w:fldChar w:fldCharType="begin" w:fldLock="1"/>
      </w:r>
      <w:r w:rsidR="00DE1F75">
        <w:rPr>
          <w:rFonts w:ascii="Arial" w:hAnsi="Arial" w:cs="Arial"/>
          <w:kern w:val="2"/>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kern w:val="2"/>
        </w:rPr>
        <w:fldChar w:fldCharType="separate"/>
      </w:r>
      <w:r w:rsidR="00776F28" w:rsidRPr="00AC796D">
        <w:rPr>
          <w:rFonts w:ascii="Arial" w:hAnsi="Arial" w:cs="Arial"/>
          <w:noProof/>
          <w:kern w:val="2"/>
        </w:rPr>
        <w:t>(Hossen et al. 2021)</w:t>
      </w:r>
      <w:r w:rsidR="004B08E3" w:rsidRPr="00AC796D">
        <w:rPr>
          <w:rFonts w:ascii="Arial" w:hAnsi="Arial" w:cs="Arial"/>
          <w:kern w:val="2"/>
        </w:rPr>
        <w:fldChar w:fldCharType="end"/>
      </w:r>
      <w:r w:rsidR="008C2AC6" w:rsidRPr="00AC796D">
        <w:rPr>
          <w:rFonts w:ascii="Arial" w:hAnsi="Arial" w:cs="Arial"/>
          <w:kern w:val="2"/>
        </w:rPr>
        <w:t>.</w:t>
      </w:r>
      <w:r w:rsidR="008F6442" w:rsidRPr="00AC796D">
        <w:rPr>
          <w:rFonts w:ascii="Arial" w:hAnsi="Arial" w:cs="Arial"/>
          <w:kern w:val="2"/>
        </w:rPr>
        <w:t xml:space="preserve"> </w:t>
      </w:r>
      <w:r w:rsidR="005A239C" w:rsidRPr="00AC796D">
        <w:rPr>
          <w:rFonts w:ascii="Arial" w:hAnsi="Arial" w:cs="Arial"/>
          <w:kern w:val="2"/>
        </w:rPr>
        <w:t xml:space="preserve">However this study </w:t>
      </w:r>
      <w:r w:rsidR="008F6442" w:rsidRPr="00AC796D">
        <w:rPr>
          <w:rFonts w:ascii="Arial" w:hAnsi="Arial" w:cs="Arial"/>
          <w:kern w:val="2"/>
        </w:rPr>
        <w:t>contradict with the research done in Ethiop</w:t>
      </w:r>
      <w:r w:rsidR="005E5272" w:rsidRPr="00AC796D">
        <w:rPr>
          <w:rFonts w:ascii="Arial" w:hAnsi="Arial" w:cs="Arial"/>
          <w:kern w:val="2"/>
        </w:rPr>
        <w:t xml:space="preserve">ia where </w:t>
      </w:r>
      <w:r w:rsidR="008F6442" w:rsidRPr="00AC796D">
        <w:rPr>
          <w:rFonts w:ascii="Arial" w:hAnsi="Arial" w:cs="Arial"/>
          <w:kern w:val="2"/>
        </w:rPr>
        <w:t xml:space="preserve">it revealed </w:t>
      </w:r>
      <w:r w:rsidR="005E5272" w:rsidRPr="00AC796D">
        <w:rPr>
          <w:rFonts w:ascii="Arial" w:hAnsi="Arial" w:cs="Arial"/>
          <w:kern w:val="2"/>
        </w:rPr>
        <w:t>that</w:t>
      </w:r>
      <w:r w:rsidR="008F6442" w:rsidRPr="00AC796D">
        <w:rPr>
          <w:rFonts w:ascii="Arial" w:hAnsi="Arial" w:cs="Arial"/>
          <w:color w:val="2E2E2E"/>
          <w:shd w:val="clear" w:color="auto" w:fill="FFFFFF"/>
        </w:rPr>
        <w:t xml:space="preserve"> majority</w:t>
      </w:r>
      <w:r w:rsidR="003859F0">
        <w:rPr>
          <w:rFonts w:ascii="Arial" w:hAnsi="Arial" w:cs="Arial"/>
          <w:color w:val="2E2E2E"/>
          <w:shd w:val="clear" w:color="auto" w:fill="FFFFFF"/>
        </w:rPr>
        <w:t xml:space="preserve"> </w:t>
      </w:r>
      <w:r w:rsidR="008F6442" w:rsidRPr="00AC796D">
        <w:rPr>
          <w:rFonts w:ascii="Arial" w:hAnsi="Arial" w:cs="Arial"/>
          <w:color w:val="2E2E2E"/>
          <w:shd w:val="clear" w:color="auto" w:fill="FFFFFF"/>
        </w:rPr>
        <w:t>(65%), (81.1%), and (58.9%)</w:t>
      </w:r>
      <w:r w:rsidR="003859F0">
        <w:rPr>
          <w:rFonts w:ascii="Arial" w:hAnsi="Arial" w:cs="Arial"/>
          <w:color w:val="2E2E2E"/>
          <w:shd w:val="clear" w:color="auto" w:fill="FFFFFF"/>
        </w:rPr>
        <w:t xml:space="preserve"> </w:t>
      </w:r>
      <w:r w:rsidR="008F6442" w:rsidRPr="00AC796D">
        <w:rPr>
          <w:rFonts w:ascii="Arial" w:hAnsi="Arial" w:cs="Arial"/>
          <w:color w:val="2E2E2E"/>
          <w:shd w:val="clear" w:color="auto" w:fill="FFFFFF"/>
        </w:rPr>
        <w:t>had a good level of knowledge, a positive attitude, and a good level of practice regarding food safety, respectively</w:t>
      </w:r>
      <w:r w:rsidR="008F6442" w:rsidRPr="00AC796D">
        <w:rPr>
          <w:rFonts w:ascii="Arial" w:hAnsi="Arial" w:cs="Arial"/>
          <w:kern w:val="2"/>
        </w:rPr>
        <w:t xml:space="preserve"> </w:t>
      </w:r>
      <w:r w:rsidR="008F6442" w:rsidRPr="00AC796D">
        <w:rPr>
          <w:rFonts w:ascii="Arial" w:hAnsi="Arial" w:cs="Arial"/>
          <w:kern w:val="2"/>
        </w:rPr>
        <w:fldChar w:fldCharType="begin" w:fldLock="1"/>
      </w:r>
      <w:r w:rsidR="00DE1F75">
        <w:rPr>
          <w:rFonts w:ascii="Arial" w:hAnsi="Arial" w:cs="Arial"/>
          <w:kern w:val="2"/>
        </w:rPr>
        <w:instrText>ADDIN CSL_CITATION {"citationItems":[{"id":"ITEM-1","itemData":{"DOI":"10.1016/j.heliyon.2023.e15126","ISSN":"24058440","abstract":"The purpose of this study was to evaluate the street food vendors’ knowledge, attitudes, and practices regarding food safety as well as the associated factors that may affect those practices in Mekelle City, Northern Ethiopia. A community-based, cross-sectional study was conducted from February 2020 to August 2020 using a quantitative data collection method on a total of 185 street food vendors. The data was collected through face-to-face interviews via administered pre-tested structured questionnaire and an observational checklist. To determine the predictor variables linked to a high level of food safety practice, a multivariable logistic regression analysis with odds ratios and 95% confidence intervals was utilized. In this study, the majority—117(65%), 146(81.1%), and 106(58.9%)—had a good level of knowledge, a positive attitude, and a good level of practice regarding food safety, respectively. A Multivariable analysis result revealed that the street food vendors age (AOR: 0.33, 95% CI: 0.14–0.77), monthly income (AOR: 5.2, 95% CI: 1.42–18.9), educational status (AOR: 0.07, 95% CI: 0.009–0.623), food vending experience (AOR: 0.54, 95% CI: 0.22–1.34), food safety training (AOR: 0.490, 95% CI: 0.317–0.757), food safety knowledge (AOR: 1.04, 95% CI: 0.43–2.48) and food safety attitude (AOR: 1.22, 95% CI: 0.47–3.13) were found to be significantly associated with food safety practice. Conclusion: The results of this study demonstrate that street food vendors had high levels of knowledge, attitudes, and practices regarding food safety and hygiene, and that these practices were significantly associated with sex, monthly income, educational status, food vending experience, and food safety training. Therefore, all street food vendors in the study area should receive efficient and ongoing training on food safety practices, and additional research utilizing mixed methodologies (both quantitative and qualitative approaches) would be needed to reach more thorough results and corroborate our findings.","author":[{"dropping-particle":"","family":"Werkneh","given":"Adhena Ayaliew","non-dropping-particle":"","parse-names":false,"suffix":""},{"dropping-particle":"","family":"Tewelde","given":"Mebrhit Azenaw","non-dropping-particle":"","parse-names":false,"suffix":""},{"dropping-particle":"","family":"Gebrehiwet","given":"Tsegaluel Abay","non-dropping-particle":"","parse-names":false,"suffix":""},{"dropping-particle":"","family":"Islam","given":"Md Aminul","non-dropping-particle":"","parse-names":false,"suffix":""},{"dropping-particle":"","family":"Belew","given":"Molla Teferi","non-dropping-particle":"","parse-names":false,"suffix":""}],"container-title":"Heliyon","id":"ITEM-1","issue":"4","issued":{"date-parts":[["2023"]]},"page":"e15126","publisher":"Elsevier Ltd","title":"Food safety knowledge, attitude and practices of street food vendors and associated factors in Mekelle city, Northern Ethiopia","type":"article-journal","volume":"9"},"uris":["http://www.mendeley.com/documents/?uuid=b91b5233-7891-4f1c-aeef-8cfb2341656b","http://www.mendeley.com/documents/?uuid=1a0fae0b-89ca-4019-bd67-5a200e7caf7a"]}],"mendeley":{"formattedCitation":"(Werkneh et al. 2023)","plainTextFormattedCitation":"(Werkneh et al. 2023)","previouslyFormattedCitation":"(Werkneh et al. 2023)"},"properties":{"noteIndex":0},"schema":"https://github.com/citation-style-language/schema/raw/master/csl-citation.json"}</w:instrText>
      </w:r>
      <w:r w:rsidR="008F6442" w:rsidRPr="00AC796D">
        <w:rPr>
          <w:rFonts w:ascii="Arial" w:hAnsi="Arial" w:cs="Arial"/>
          <w:kern w:val="2"/>
        </w:rPr>
        <w:fldChar w:fldCharType="separate"/>
      </w:r>
      <w:r w:rsidR="008F6442" w:rsidRPr="00AC796D">
        <w:rPr>
          <w:rFonts w:ascii="Arial" w:hAnsi="Arial" w:cs="Arial"/>
          <w:noProof/>
          <w:kern w:val="2"/>
        </w:rPr>
        <w:t>(Werkneh et al. 2023)</w:t>
      </w:r>
      <w:r w:rsidR="008F6442" w:rsidRPr="00AC796D">
        <w:rPr>
          <w:rFonts w:ascii="Arial" w:hAnsi="Arial" w:cs="Arial"/>
          <w:kern w:val="2"/>
        </w:rPr>
        <w:fldChar w:fldCharType="end"/>
      </w:r>
      <w:r w:rsidR="003859F0">
        <w:rPr>
          <w:rFonts w:ascii="Arial" w:hAnsi="Arial" w:cs="Arial"/>
          <w:kern w:val="2"/>
        </w:rPr>
        <w:t xml:space="preserve">. </w:t>
      </w:r>
      <w:r w:rsidR="005A239C" w:rsidRPr="00AC796D">
        <w:rPr>
          <w:rFonts w:ascii="Arial" w:hAnsi="Arial" w:cs="Arial"/>
          <w:kern w:val="2"/>
        </w:rPr>
        <w:t xml:space="preserve">Furthermore the study conducted by </w:t>
      </w:r>
      <w:r w:rsidR="005A239C" w:rsidRPr="00AC796D">
        <w:rPr>
          <w:rFonts w:ascii="Arial" w:hAnsi="Arial" w:cs="Arial"/>
          <w:kern w:val="2"/>
        </w:rPr>
        <w:fldChar w:fldCharType="begin" w:fldLock="1"/>
      </w:r>
      <w:r w:rsidR="00DE1F75">
        <w:rPr>
          <w:rFonts w:ascii="Arial" w:hAnsi="Arial" w:cs="Arial"/>
          <w:kern w:val="2"/>
        </w:rPr>
        <w:instrText>ADDIN CSL_CITATION {"citationItems":[{"id":"ITEM-1","itemData":{"DOI":"10.1108/BFJ-08-2023-0709","ISSN":"0007070X","abstract":"Purpose: This study examined the knowledge, attitudes and practices (KAP) regarding food safety and hygiene among street food vendors (SFVs) in Jordan, along with associated factors. Design/methodology/approach: This study utilized a cross-sectional design and targeted a sample of 405 SFVs in Jordan's two most densely populated cities. Data were collected through in-person interviews using a validated and reliable structured questionnaire. Descriptive analysis and linear regression were conducted using SPSS v.25 software to examine associations and predict outcomes. Findings: The findings reveal that SFVs possess a moderate level of knowledge but exhibit negative attitudes and inadequate practices regarding food safety. Significant associations were identified between age, education level, work experience, marital status, gender and the vendors' KAP. Older SFVs tend to exhibit lower knowledge and attitudes, whereas those with more experience and higher education levels demonstrate better KAP. Marital status and gender also influence knowledge and attitudes. Originality/value: This study fills a critical gap in the research landscape by comprehensively examining the knowledge, attitudes and practices of street food vendors regarding food safety, with a focus on Jordan. Its findings shed light on the challenges facing the street food vending industry and offer actionable recommendations for enhancing food safety practices. As such, the study's originality and significance lie in its potential to drive positive change within this vital culinary tradition, safeguarding public health and economic livelihoods. Highlights: - The study's novelty lies in its exploration of street food vendors' knowledge, attitudes, and practices (KAP) related to food safety, a facet critical to understanding and addressing the challenges facing this industry. It offers an in-depth examination of factors such as education, experience, age, and marital status that influence vendors' adherence to food safety measures. By focusing on the two most populous cities in Jordan, the study not only provides a comprehensive picture of the situation but also sets the groundwork for policy recommendations and interventions.- The research highlights a series of concerning findings. Street food vendors exhibit a moderate level of knowledge regarding food safety, with substantial gaps in understanding specific pathogens and transmission routes. Negative attitudes towards food safety are prevalen…","author":[{"dropping-particle":"","family":"Elsahoryi","given":"Nour Amin","non-dropping-particle":"","parse-names":false,"suffix":""},{"dropping-particle":"","family":"Olaimat","given":"Amin","non-dropping-particle":"","parse-names":false,"suffix":""},{"dropping-particle":"","family":"Abu Shaikha","given":"Hanan","non-dropping-particle":"","parse-names":false,"suffix":""},{"dropping-particle":"","family":"Tabib","given":"Batool","non-dropping-particle":"","parse-names":false,"suffix":""},{"dropping-particle":"","family":"Holley","given":"Richard","non-dropping-particle":"","parse-names":false,"suffix":""}],"container-title":"British Food Journal","id":"ITEM-1","issued":{"date-parts":[["2024"]]},"title":"Food safety knowledge, attitudes and practices (KAP) of street vendors: a cross-sectional study in Jordan","type":"article-journal"},"uris":["http://www.mendeley.com/documents/?uuid=d29ace63-c548-4ea0-bd14-6e0eda373c1f","http://www.mendeley.com/documents/?uuid=1845f672-1171-481d-9ea5-34892e1f22b6"]}],"mendeley":{"formattedCitation":"(Elsahoryi et al. 2024)","manualFormatting":"Elsahoryi et al. (2024)","plainTextFormattedCitation":"(Elsahoryi et al. 2024)","previouslyFormattedCitation":"(Elsahoryi et al. 2024)"},"properties":{"noteIndex":0},"schema":"https://github.com/citation-style-language/schema/raw/master/csl-citation.json"}</w:instrText>
      </w:r>
      <w:r w:rsidR="005A239C" w:rsidRPr="00AC796D">
        <w:rPr>
          <w:rFonts w:ascii="Arial" w:hAnsi="Arial" w:cs="Arial"/>
          <w:kern w:val="2"/>
        </w:rPr>
        <w:fldChar w:fldCharType="separate"/>
      </w:r>
      <w:r w:rsidR="005A239C" w:rsidRPr="00AC796D">
        <w:rPr>
          <w:rFonts w:ascii="Arial" w:hAnsi="Arial" w:cs="Arial"/>
          <w:noProof/>
          <w:kern w:val="2"/>
        </w:rPr>
        <w:t xml:space="preserve">Elsahoryi et al. </w:t>
      </w:r>
      <w:r w:rsidR="003859F0">
        <w:rPr>
          <w:rFonts w:ascii="Arial" w:hAnsi="Arial" w:cs="Arial"/>
          <w:noProof/>
          <w:kern w:val="2"/>
        </w:rPr>
        <w:t>(</w:t>
      </w:r>
      <w:r w:rsidR="005A239C" w:rsidRPr="00AC796D">
        <w:rPr>
          <w:rFonts w:ascii="Arial" w:hAnsi="Arial" w:cs="Arial"/>
          <w:noProof/>
          <w:kern w:val="2"/>
        </w:rPr>
        <w:t>2024)</w:t>
      </w:r>
      <w:r w:rsidR="005A239C" w:rsidRPr="00AC796D">
        <w:rPr>
          <w:rFonts w:ascii="Arial" w:hAnsi="Arial" w:cs="Arial"/>
          <w:kern w:val="2"/>
        </w:rPr>
        <w:fldChar w:fldCharType="end"/>
      </w:r>
      <w:r w:rsidR="005A239C" w:rsidRPr="00AC796D">
        <w:rPr>
          <w:rFonts w:ascii="Arial" w:hAnsi="Arial" w:cs="Arial"/>
          <w:kern w:val="2"/>
        </w:rPr>
        <w:t xml:space="preserve"> reported the presence of </w:t>
      </w:r>
      <w:r w:rsidR="00D61263">
        <w:rPr>
          <w:rFonts w:ascii="Arial" w:hAnsi="Arial" w:cs="Arial"/>
          <w:kern w:val="2"/>
        </w:rPr>
        <w:t>low</w:t>
      </w:r>
      <w:r w:rsidR="005A239C" w:rsidRPr="00AC796D">
        <w:rPr>
          <w:rFonts w:ascii="Arial" w:hAnsi="Arial" w:cs="Arial"/>
          <w:kern w:val="2"/>
        </w:rPr>
        <w:t xml:space="preserve"> knowledge and attitude with moderate practices among the street food vendors in Jordan </w:t>
      </w:r>
    </w:p>
    <w:p w14:paraId="7432DEF2" w14:textId="77777777" w:rsidR="00EF5239" w:rsidRPr="00AC796D" w:rsidRDefault="00EF5239" w:rsidP="00EF5239">
      <w:pPr>
        <w:spacing w:after="0" w:line="278" w:lineRule="auto"/>
        <w:rPr>
          <w:rFonts w:ascii="Arial" w:hAnsi="Arial" w:cs="Arial"/>
          <w:b/>
          <w:bCs/>
          <w:kern w:val="2"/>
        </w:rPr>
      </w:pPr>
    </w:p>
    <w:p w14:paraId="5E9FE6E5" w14:textId="7B833911" w:rsidR="00EF5239" w:rsidRPr="00AC796D" w:rsidRDefault="00EF5239" w:rsidP="00EF5239">
      <w:pPr>
        <w:spacing w:after="0" w:line="278" w:lineRule="auto"/>
        <w:rPr>
          <w:rFonts w:ascii="Arial" w:hAnsi="Arial" w:cs="Arial"/>
          <w:b/>
          <w:bCs/>
          <w:kern w:val="2"/>
        </w:rPr>
      </w:pPr>
      <w:r w:rsidRPr="00AC796D">
        <w:rPr>
          <w:rFonts w:ascii="Arial" w:hAnsi="Arial" w:cs="Arial"/>
          <w:b/>
          <w:bCs/>
          <w:kern w:val="2"/>
        </w:rPr>
        <w:t>Table 2</w:t>
      </w:r>
      <w:r w:rsidR="003859F0">
        <w:rPr>
          <w:rFonts w:ascii="Arial" w:hAnsi="Arial" w:cs="Arial"/>
          <w:b/>
          <w:bCs/>
          <w:kern w:val="2"/>
        </w:rPr>
        <w:t>.</w:t>
      </w:r>
      <w:r w:rsidRPr="00AC796D">
        <w:rPr>
          <w:rFonts w:ascii="Arial" w:hAnsi="Arial" w:cs="Arial"/>
          <w:b/>
          <w:bCs/>
          <w:kern w:val="2"/>
        </w:rPr>
        <w:t xml:space="preserve"> Knowledge, Attitudes, and Practices Scores Among Night Street Food Vendors in Morogoro Municipality</w:t>
      </w:r>
    </w:p>
    <w:tbl>
      <w:tblPr>
        <w:tblW w:w="8972" w:type="dxa"/>
        <w:tblLook w:val="04A0" w:firstRow="1" w:lastRow="0" w:firstColumn="1" w:lastColumn="0" w:noHBand="0" w:noVBand="1"/>
      </w:tblPr>
      <w:tblGrid>
        <w:gridCol w:w="2800"/>
        <w:gridCol w:w="2221"/>
        <w:gridCol w:w="2221"/>
        <w:gridCol w:w="1730"/>
      </w:tblGrid>
      <w:tr w:rsidR="00EF5239" w:rsidRPr="00AC796D" w14:paraId="7C8F5DBE" w14:textId="77777777" w:rsidTr="00D81CFF">
        <w:trPr>
          <w:trHeight w:val="361"/>
        </w:trPr>
        <w:tc>
          <w:tcPr>
            <w:tcW w:w="2800" w:type="dxa"/>
            <w:tcBorders>
              <w:top w:val="single" w:sz="4" w:space="0" w:color="auto"/>
              <w:left w:val="nil"/>
              <w:bottom w:val="single" w:sz="4" w:space="0" w:color="auto"/>
              <w:right w:val="nil"/>
            </w:tcBorders>
            <w:shd w:val="clear" w:color="auto" w:fill="auto"/>
            <w:noWrap/>
            <w:vAlign w:val="bottom"/>
            <w:hideMark/>
          </w:tcPr>
          <w:p w14:paraId="3769B822"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 </w:t>
            </w:r>
          </w:p>
        </w:tc>
        <w:tc>
          <w:tcPr>
            <w:tcW w:w="2221" w:type="dxa"/>
            <w:tcBorders>
              <w:top w:val="single" w:sz="4" w:space="0" w:color="auto"/>
              <w:left w:val="nil"/>
              <w:bottom w:val="single" w:sz="4" w:space="0" w:color="auto"/>
              <w:right w:val="nil"/>
            </w:tcBorders>
            <w:shd w:val="clear" w:color="auto" w:fill="auto"/>
            <w:noWrap/>
            <w:vAlign w:val="bottom"/>
            <w:hideMark/>
          </w:tcPr>
          <w:p w14:paraId="6DC9BB21" w14:textId="70A93AF9" w:rsidR="00EF5239" w:rsidRPr="00AC796D" w:rsidRDefault="00D61263" w:rsidP="00EF5239">
            <w:pPr>
              <w:spacing w:after="0" w:line="240" w:lineRule="auto"/>
              <w:rPr>
                <w:rFonts w:ascii="Arial" w:eastAsia="Times New Roman" w:hAnsi="Arial" w:cs="Arial"/>
                <w:color w:val="000000"/>
              </w:rPr>
            </w:pPr>
            <w:r>
              <w:rPr>
                <w:rFonts w:ascii="Arial" w:eastAsia="Times New Roman" w:hAnsi="Arial" w:cs="Arial"/>
                <w:color w:val="000000"/>
              </w:rPr>
              <w:t>Low</w:t>
            </w:r>
          </w:p>
        </w:tc>
        <w:tc>
          <w:tcPr>
            <w:tcW w:w="2221" w:type="dxa"/>
            <w:tcBorders>
              <w:top w:val="single" w:sz="4" w:space="0" w:color="auto"/>
              <w:left w:val="nil"/>
              <w:bottom w:val="single" w:sz="4" w:space="0" w:color="auto"/>
              <w:right w:val="nil"/>
            </w:tcBorders>
            <w:shd w:val="clear" w:color="auto" w:fill="auto"/>
            <w:noWrap/>
            <w:vAlign w:val="bottom"/>
            <w:hideMark/>
          </w:tcPr>
          <w:p w14:paraId="6F1CC577"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Medium</w:t>
            </w:r>
          </w:p>
        </w:tc>
        <w:tc>
          <w:tcPr>
            <w:tcW w:w="1730" w:type="dxa"/>
            <w:tcBorders>
              <w:top w:val="single" w:sz="4" w:space="0" w:color="auto"/>
              <w:left w:val="nil"/>
              <w:bottom w:val="single" w:sz="4" w:space="0" w:color="auto"/>
              <w:right w:val="nil"/>
            </w:tcBorders>
            <w:shd w:val="clear" w:color="auto" w:fill="auto"/>
            <w:noWrap/>
            <w:vAlign w:val="bottom"/>
            <w:hideMark/>
          </w:tcPr>
          <w:p w14:paraId="3DD05666"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Good</w:t>
            </w:r>
          </w:p>
        </w:tc>
      </w:tr>
      <w:tr w:rsidR="00EF5239" w:rsidRPr="00AC796D" w14:paraId="191FDAF1" w14:textId="77777777" w:rsidTr="00D81CFF">
        <w:trPr>
          <w:trHeight w:val="361"/>
        </w:trPr>
        <w:tc>
          <w:tcPr>
            <w:tcW w:w="2800" w:type="dxa"/>
            <w:tcBorders>
              <w:top w:val="nil"/>
              <w:left w:val="nil"/>
              <w:bottom w:val="nil"/>
              <w:right w:val="nil"/>
            </w:tcBorders>
            <w:shd w:val="clear" w:color="auto" w:fill="auto"/>
            <w:noWrap/>
            <w:vAlign w:val="bottom"/>
            <w:hideMark/>
          </w:tcPr>
          <w:p w14:paraId="230C484C"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Knowledge score</w:t>
            </w:r>
          </w:p>
        </w:tc>
        <w:tc>
          <w:tcPr>
            <w:tcW w:w="2221" w:type="dxa"/>
            <w:tcBorders>
              <w:top w:val="nil"/>
              <w:left w:val="nil"/>
              <w:bottom w:val="nil"/>
              <w:right w:val="nil"/>
            </w:tcBorders>
            <w:shd w:val="clear" w:color="auto" w:fill="auto"/>
            <w:noWrap/>
            <w:vAlign w:val="bottom"/>
            <w:hideMark/>
          </w:tcPr>
          <w:p w14:paraId="293E5245"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67(26.2%)</w:t>
            </w:r>
          </w:p>
        </w:tc>
        <w:tc>
          <w:tcPr>
            <w:tcW w:w="2221" w:type="dxa"/>
            <w:tcBorders>
              <w:top w:val="nil"/>
              <w:left w:val="nil"/>
              <w:bottom w:val="nil"/>
              <w:right w:val="nil"/>
            </w:tcBorders>
            <w:shd w:val="clear" w:color="auto" w:fill="auto"/>
            <w:noWrap/>
            <w:vAlign w:val="bottom"/>
            <w:hideMark/>
          </w:tcPr>
          <w:p w14:paraId="56E6DF8E"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187(73.0%)</w:t>
            </w:r>
          </w:p>
        </w:tc>
        <w:tc>
          <w:tcPr>
            <w:tcW w:w="1730" w:type="dxa"/>
            <w:tcBorders>
              <w:top w:val="nil"/>
              <w:left w:val="nil"/>
              <w:bottom w:val="nil"/>
              <w:right w:val="nil"/>
            </w:tcBorders>
            <w:shd w:val="clear" w:color="auto" w:fill="auto"/>
            <w:noWrap/>
            <w:vAlign w:val="bottom"/>
            <w:hideMark/>
          </w:tcPr>
          <w:p w14:paraId="721B3728"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2(0.8%)</w:t>
            </w:r>
          </w:p>
        </w:tc>
      </w:tr>
      <w:tr w:rsidR="00EF5239" w:rsidRPr="00AC796D" w14:paraId="3583A149" w14:textId="77777777" w:rsidTr="00D81CFF">
        <w:trPr>
          <w:trHeight w:val="361"/>
        </w:trPr>
        <w:tc>
          <w:tcPr>
            <w:tcW w:w="2800" w:type="dxa"/>
            <w:tcBorders>
              <w:top w:val="nil"/>
              <w:left w:val="nil"/>
              <w:bottom w:val="nil"/>
              <w:right w:val="nil"/>
            </w:tcBorders>
            <w:shd w:val="clear" w:color="auto" w:fill="auto"/>
            <w:noWrap/>
            <w:vAlign w:val="bottom"/>
            <w:hideMark/>
          </w:tcPr>
          <w:p w14:paraId="761F081E"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Attitude score</w:t>
            </w:r>
          </w:p>
        </w:tc>
        <w:tc>
          <w:tcPr>
            <w:tcW w:w="2221" w:type="dxa"/>
            <w:tcBorders>
              <w:top w:val="nil"/>
              <w:left w:val="nil"/>
              <w:bottom w:val="nil"/>
              <w:right w:val="nil"/>
            </w:tcBorders>
            <w:shd w:val="clear" w:color="auto" w:fill="auto"/>
            <w:noWrap/>
            <w:vAlign w:val="bottom"/>
            <w:hideMark/>
          </w:tcPr>
          <w:p w14:paraId="1F876C6C"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12(4.7%)</w:t>
            </w:r>
          </w:p>
        </w:tc>
        <w:tc>
          <w:tcPr>
            <w:tcW w:w="2221" w:type="dxa"/>
            <w:tcBorders>
              <w:top w:val="nil"/>
              <w:left w:val="nil"/>
              <w:bottom w:val="nil"/>
              <w:right w:val="nil"/>
            </w:tcBorders>
            <w:shd w:val="clear" w:color="auto" w:fill="auto"/>
            <w:noWrap/>
            <w:vAlign w:val="bottom"/>
            <w:hideMark/>
          </w:tcPr>
          <w:p w14:paraId="29573916"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244(95.3%)</w:t>
            </w:r>
          </w:p>
        </w:tc>
        <w:tc>
          <w:tcPr>
            <w:tcW w:w="1730" w:type="dxa"/>
            <w:tcBorders>
              <w:top w:val="nil"/>
              <w:left w:val="nil"/>
              <w:bottom w:val="nil"/>
              <w:right w:val="nil"/>
            </w:tcBorders>
            <w:shd w:val="clear" w:color="auto" w:fill="auto"/>
            <w:noWrap/>
            <w:vAlign w:val="bottom"/>
            <w:hideMark/>
          </w:tcPr>
          <w:p w14:paraId="1235D045"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0(0.0%)</w:t>
            </w:r>
          </w:p>
        </w:tc>
      </w:tr>
      <w:tr w:rsidR="00EF5239" w:rsidRPr="00AC796D" w14:paraId="571DA144" w14:textId="77777777" w:rsidTr="00D81CFF">
        <w:trPr>
          <w:trHeight w:val="361"/>
        </w:trPr>
        <w:tc>
          <w:tcPr>
            <w:tcW w:w="2800" w:type="dxa"/>
            <w:tcBorders>
              <w:top w:val="nil"/>
              <w:left w:val="nil"/>
              <w:bottom w:val="single" w:sz="4" w:space="0" w:color="auto"/>
              <w:right w:val="nil"/>
            </w:tcBorders>
            <w:shd w:val="clear" w:color="auto" w:fill="auto"/>
            <w:noWrap/>
            <w:vAlign w:val="bottom"/>
            <w:hideMark/>
          </w:tcPr>
          <w:p w14:paraId="15CF4C88"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Practice score</w:t>
            </w:r>
          </w:p>
        </w:tc>
        <w:tc>
          <w:tcPr>
            <w:tcW w:w="2221" w:type="dxa"/>
            <w:tcBorders>
              <w:top w:val="nil"/>
              <w:left w:val="nil"/>
              <w:bottom w:val="single" w:sz="4" w:space="0" w:color="auto"/>
              <w:right w:val="nil"/>
            </w:tcBorders>
            <w:shd w:val="clear" w:color="auto" w:fill="auto"/>
            <w:noWrap/>
            <w:vAlign w:val="bottom"/>
            <w:hideMark/>
          </w:tcPr>
          <w:p w14:paraId="4CB7BD2B"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237(92.6%)</w:t>
            </w:r>
          </w:p>
        </w:tc>
        <w:tc>
          <w:tcPr>
            <w:tcW w:w="2221" w:type="dxa"/>
            <w:tcBorders>
              <w:top w:val="nil"/>
              <w:left w:val="nil"/>
              <w:bottom w:val="single" w:sz="4" w:space="0" w:color="auto"/>
              <w:right w:val="nil"/>
            </w:tcBorders>
            <w:shd w:val="clear" w:color="auto" w:fill="auto"/>
            <w:noWrap/>
            <w:vAlign w:val="bottom"/>
            <w:hideMark/>
          </w:tcPr>
          <w:p w14:paraId="3FE10A90"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19(7.4%)</w:t>
            </w:r>
          </w:p>
        </w:tc>
        <w:tc>
          <w:tcPr>
            <w:tcW w:w="1730" w:type="dxa"/>
            <w:tcBorders>
              <w:top w:val="nil"/>
              <w:left w:val="nil"/>
              <w:bottom w:val="single" w:sz="4" w:space="0" w:color="auto"/>
              <w:right w:val="nil"/>
            </w:tcBorders>
            <w:shd w:val="clear" w:color="auto" w:fill="auto"/>
            <w:noWrap/>
            <w:vAlign w:val="bottom"/>
            <w:hideMark/>
          </w:tcPr>
          <w:p w14:paraId="375F1E64"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0(0.0%)</w:t>
            </w:r>
          </w:p>
        </w:tc>
      </w:tr>
    </w:tbl>
    <w:p w14:paraId="26C09DB9" w14:textId="77777777" w:rsidR="00EF5239" w:rsidRPr="00AC796D" w:rsidRDefault="008C2AC6" w:rsidP="008C2AC6">
      <w:pPr>
        <w:spacing w:line="278" w:lineRule="auto"/>
        <w:rPr>
          <w:rFonts w:ascii="Arial" w:hAnsi="Arial" w:cs="Arial"/>
          <w:kern w:val="2"/>
        </w:rPr>
      </w:pPr>
      <w:r w:rsidRPr="00AC796D">
        <w:rPr>
          <w:rFonts w:ascii="Arial" w:hAnsi="Arial" w:cs="Arial"/>
          <w:kern w:val="2"/>
        </w:rPr>
        <w:t xml:space="preserve"> </w:t>
      </w:r>
    </w:p>
    <w:p w14:paraId="466F8AE3" w14:textId="77777777" w:rsidR="004809DA" w:rsidRPr="00AC796D" w:rsidRDefault="00C12514" w:rsidP="00307411">
      <w:pPr>
        <w:spacing w:line="276" w:lineRule="auto"/>
        <w:jc w:val="both"/>
        <w:rPr>
          <w:rFonts w:ascii="Arial" w:hAnsi="Arial" w:cs="Arial"/>
          <w:b/>
          <w:bCs/>
        </w:rPr>
      </w:pPr>
      <w:r w:rsidRPr="00AC796D">
        <w:rPr>
          <w:rFonts w:ascii="Arial" w:hAnsi="Arial" w:cs="Arial"/>
          <w:b/>
        </w:rPr>
        <w:t xml:space="preserve"> </w:t>
      </w:r>
      <w:r w:rsidR="0077763B" w:rsidRPr="00AC796D">
        <w:rPr>
          <w:rFonts w:ascii="Arial" w:hAnsi="Arial" w:cs="Arial"/>
          <w:b/>
        </w:rPr>
        <w:t xml:space="preserve">3.2. </w:t>
      </w:r>
      <w:r w:rsidR="004809DA" w:rsidRPr="00AC796D">
        <w:rPr>
          <w:rFonts w:ascii="Arial" w:hAnsi="Arial" w:cs="Arial"/>
          <w:b/>
          <w:bCs/>
        </w:rPr>
        <w:t>Foo</w:t>
      </w:r>
      <w:r w:rsidR="00875DA4" w:rsidRPr="00AC796D">
        <w:rPr>
          <w:rFonts w:ascii="Arial" w:hAnsi="Arial" w:cs="Arial"/>
          <w:b/>
          <w:bCs/>
        </w:rPr>
        <w:t xml:space="preserve">d Safety </w:t>
      </w:r>
      <w:r w:rsidR="001B3450" w:rsidRPr="00AC796D">
        <w:rPr>
          <w:rFonts w:ascii="Arial" w:hAnsi="Arial" w:cs="Arial"/>
          <w:b/>
          <w:bCs/>
        </w:rPr>
        <w:t>Knowledge among</w:t>
      </w:r>
      <w:r w:rsidR="004809DA" w:rsidRPr="00AC796D">
        <w:rPr>
          <w:rFonts w:ascii="Arial" w:hAnsi="Arial" w:cs="Arial"/>
          <w:b/>
          <w:bCs/>
        </w:rPr>
        <w:t xml:space="preserve"> Night Street Food Vendors in Morogoro Municipality</w:t>
      </w:r>
    </w:p>
    <w:p w14:paraId="403007A6" w14:textId="61A09C97" w:rsidR="004809DA" w:rsidRPr="00AC796D" w:rsidRDefault="004809DA" w:rsidP="00307411">
      <w:pPr>
        <w:spacing w:line="276" w:lineRule="auto"/>
        <w:jc w:val="both"/>
        <w:rPr>
          <w:rFonts w:ascii="Arial" w:hAnsi="Arial" w:cs="Arial"/>
        </w:rPr>
      </w:pPr>
      <w:r w:rsidRPr="00AC796D">
        <w:rPr>
          <w:rFonts w:ascii="Arial" w:hAnsi="Arial" w:cs="Arial"/>
        </w:rPr>
        <w:t xml:space="preserve">The outcome demonstrates the level of food safety and hygiene awareness and training among Morogoro Municipality's night street food </w:t>
      </w:r>
      <w:r w:rsidRPr="00363487">
        <w:rPr>
          <w:rFonts w:ascii="Arial" w:hAnsi="Arial" w:cs="Arial"/>
        </w:rPr>
        <w:t>vendors</w:t>
      </w:r>
      <w:r w:rsidR="00DE6FB5" w:rsidRPr="00363487">
        <w:rPr>
          <w:rFonts w:ascii="Arial" w:hAnsi="Arial" w:cs="Arial"/>
        </w:rPr>
        <w:t xml:space="preserve"> as shown in Table 3</w:t>
      </w:r>
      <w:r w:rsidRPr="00363487">
        <w:rPr>
          <w:rFonts w:ascii="Arial" w:hAnsi="Arial" w:cs="Arial"/>
        </w:rPr>
        <w:t>.</w:t>
      </w:r>
      <w:r w:rsidRPr="00AC796D">
        <w:rPr>
          <w:rFonts w:ascii="Arial" w:hAnsi="Arial" w:cs="Arial"/>
        </w:rPr>
        <w:t xml:space="preserve"> About 44.1% have received formal training in food preparation, only 26.5% have undergone training specifically on food safety and hygiene, indicating a gap in specialized </w:t>
      </w:r>
      <w:r w:rsidR="008A39C1" w:rsidRPr="00AC796D">
        <w:rPr>
          <w:rFonts w:ascii="Arial" w:hAnsi="Arial" w:cs="Arial"/>
        </w:rPr>
        <w:t>knowledge on food safety and hygiene</w:t>
      </w:r>
      <w:r w:rsidRPr="00AC796D">
        <w:rPr>
          <w:rFonts w:ascii="Arial" w:hAnsi="Arial" w:cs="Arial"/>
        </w:rPr>
        <w:t xml:space="preserve"> Awareness of foodborne diseases varies, with 58.8% recognizing typhoid fever as foodborne. Regarding food contamination sources, the majority (97.6%) identify dirty equipment as a risk, but fewer recognize other critical factors such as food handlers (80.4%), contaminated water (82.1%), and </w:t>
      </w:r>
      <w:r w:rsidR="00D61263">
        <w:rPr>
          <w:rFonts w:ascii="Arial" w:hAnsi="Arial" w:cs="Arial"/>
        </w:rPr>
        <w:t>low</w:t>
      </w:r>
      <w:r w:rsidRPr="00AC796D">
        <w:rPr>
          <w:rFonts w:ascii="Arial" w:hAnsi="Arial" w:cs="Arial"/>
        </w:rPr>
        <w:t xml:space="preserve"> storage</w:t>
      </w:r>
      <w:r w:rsidR="008A39C1" w:rsidRPr="00AC796D">
        <w:rPr>
          <w:rFonts w:ascii="Arial" w:hAnsi="Arial" w:cs="Arial"/>
        </w:rPr>
        <w:t xml:space="preserve"> of raw materials</w:t>
      </w:r>
      <w:r w:rsidRPr="00AC796D">
        <w:rPr>
          <w:rFonts w:ascii="Arial" w:hAnsi="Arial" w:cs="Arial"/>
        </w:rPr>
        <w:t xml:space="preserve"> (77.6%).</w:t>
      </w:r>
    </w:p>
    <w:p w14:paraId="134FB09B" w14:textId="77777777" w:rsidR="000E605A" w:rsidRDefault="003859F0" w:rsidP="00307411">
      <w:pPr>
        <w:spacing w:line="276" w:lineRule="auto"/>
        <w:jc w:val="both"/>
        <w:rPr>
          <w:rFonts w:ascii="Arial" w:hAnsi="Arial" w:cs="Arial"/>
        </w:rPr>
      </w:pPr>
      <w:r w:rsidRPr="003859F0">
        <w:rPr>
          <w:rFonts w:ascii="Arial" w:hAnsi="Arial" w:cs="Arial"/>
        </w:rPr>
        <w:t>Over half of the vendors</w:t>
      </w:r>
      <w:r>
        <w:rPr>
          <w:rFonts w:ascii="Arial" w:hAnsi="Arial" w:cs="Arial"/>
        </w:rPr>
        <w:t xml:space="preserve"> </w:t>
      </w:r>
      <w:r w:rsidRPr="003859F0">
        <w:rPr>
          <w:rFonts w:ascii="Arial" w:hAnsi="Arial" w:cs="Arial"/>
        </w:rPr>
        <w:t xml:space="preserve">(55.9%), indicated that they had received formal food preparation training, whereas 44.1% reported not having received such training. A total of 186 participants </w:t>
      </w:r>
      <w:r w:rsidR="00657074">
        <w:rPr>
          <w:rFonts w:ascii="Arial" w:hAnsi="Arial" w:cs="Arial"/>
        </w:rPr>
        <w:t>(</w:t>
      </w:r>
      <w:r w:rsidRPr="003859F0">
        <w:rPr>
          <w:rFonts w:ascii="Arial" w:hAnsi="Arial" w:cs="Arial"/>
        </w:rPr>
        <w:t>73.5%</w:t>
      </w:r>
      <w:r w:rsidR="00657074">
        <w:rPr>
          <w:rFonts w:ascii="Arial" w:hAnsi="Arial" w:cs="Arial"/>
        </w:rPr>
        <w:t>)</w:t>
      </w:r>
      <w:r w:rsidRPr="003859F0">
        <w:rPr>
          <w:rFonts w:ascii="Arial" w:hAnsi="Arial" w:cs="Arial"/>
        </w:rPr>
        <w:t>, reported having received training in food safety and hygiene, while 67 participants</w:t>
      </w:r>
      <w:r w:rsidR="00657074">
        <w:rPr>
          <w:rFonts w:ascii="Arial" w:hAnsi="Arial" w:cs="Arial"/>
        </w:rPr>
        <w:t xml:space="preserve"> (</w:t>
      </w:r>
      <w:r w:rsidRPr="003859F0">
        <w:rPr>
          <w:rFonts w:ascii="Arial" w:hAnsi="Arial" w:cs="Arial"/>
        </w:rPr>
        <w:t>26.5%</w:t>
      </w:r>
      <w:r w:rsidR="00657074">
        <w:rPr>
          <w:rFonts w:ascii="Arial" w:hAnsi="Arial" w:cs="Arial"/>
        </w:rPr>
        <w:t>)</w:t>
      </w:r>
      <w:r w:rsidRPr="003859F0">
        <w:rPr>
          <w:rFonts w:ascii="Arial" w:hAnsi="Arial" w:cs="Arial"/>
        </w:rPr>
        <w:t xml:space="preserve">, indicated they had not received such training. A total of 160 vendors (63.7%) reported awareness of common food allergens, while 91 vendors (36.3%) indicated a lack of awareness. </w:t>
      </w:r>
    </w:p>
    <w:p w14:paraId="1F7636D5" w14:textId="762C68A9" w:rsidR="000E605A" w:rsidRDefault="000E605A" w:rsidP="00307411">
      <w:pPr>
        <w:spacing w:line="276" w:lineRule="auto"/>
        <w:jc w:val="both"/>
        <w:rPr>
          <w:rFonts w:ascii="Arial" w:hAnsi="Arial" w:cs="Arial"/>
        </w:rPr>
      </w:pPr>
      <w:r w:rsidRPr="00DE1F75">
        <w:rPr>
          <w:rFonts w:ascii="Arial" w:hAnsi="Arial" w:cs="Arial"/>
        </w:rPr>
        <w:t>A varying proportion of respondents realized that certain diseases can be transmitted through food; for example, 53.3% recognized that food could result in bloody diarrhea. Only 58.8% of respondents acknowledged that typhoid can be transmitted through food. Almost all of them are cooking utensils (97.6%), with the majority (99.2%) developed via gentle cooking techniques. The majority of vendors exhibited a thorough understanding of the various sources of foodborne illness: contaminated equipment and food (80.5%), food handlers (84%), water pollution (82.1%), dish towels (82.2%), low storage/uncovered (77.6%) and uncooked or raw foods (80%).</w:t>
      </w:r>
      <w:r w:rsidRPr="00DE1F75">
        <w:t xml:space="preserve"> </w:t>
      </w:r>
      <w:r w:rsidRPr="00DE1F75">
        <w:rPr>
          <w:rFonts w:ascii="Arial" w:hAnsi="Arial" w:cs="Arial"/>
        </w:rPr>
        <w:t>A minority (73.6%) accurately recognized Staphylococcus aureus and Bacillus cereus as foodborne pathogens.</w:t>
      </w:r>
    </w:p>
    <w:p w14:paraId="49151744" w14:textId="77777777" w:rsidR="006F03F0" w:rsidRPr="00AC796D" w:rsidRDefault="006F03F0" w:rsidP="00C224DE">
      <w:pPr>
        <w:spacing w:after="0" w:line="240" w:lineRule="auto"/>
        <w:rPr>
          <w:rFonts w:ascii="Arial" w:eastAsia="Times New Roman" w:hAnsi="Arial" w:cs="Arial"/>
        </w:rPr>
      </w:pPr>
    </w:p>
    <w:p w14:paraId="3BA22997" w14:textId="54F88D7C" w:rsidR="00696978" w:rsidRPr="00AC796D" w:rsidRDefault="006F03F0" w:rsidP="00696978">
      <w:pPr>
        <w:spacing w:line="276" w:lineRule="auto"/>
        <w:jc w:val="both"/>
        <w:rPr>
          <w:rFonts w:ascii="Arial" w:hAnsi="Arial" w:cs="Arial"/>
        </w:rPr>
      </w:pPr>
      <w:r w:rsidRPr="00B4713C">
        <w:rPr>
          <w:rFonts w:ascii="Arial" w:hAnsi="Arial" w:cs="Arial"/>
        </w:rPr>
        <w:lastRenderedPageBreak/>
        <w:t xml:space="preserve">Numerous studies indicate that street food vendors globally have no official training on food safety. In South Africa, the majority of sellers lacked proper training in food preparation (Marutha &amp; Chelule, 2020). In Ethiopia, merchants possessing food safety training shown a higher propensity for safe food handling (Tesfaye &amp; Tegene, 2020). Street food vendors frequently possess disparate levels of food safety awareness. Certain studies indicate a strong awareness of handwashing </w:t>
      </w:r>
      <w:r w:rsidR="00DE1F75" w:rsidRPr="00B4713C">
        <w:rPr>
          <w:rFonts w:ascii="Arial" w:hAnsi="Arial" w:cs="Arial"/>
        </w:rPr>
        <w:fldChar w:fldCharType="begin" w:fldLock="1"/>
      </w:r>
      <w:r w:rsidR="00A2266F">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DE1F75" w:rsidRPr="00B4713C">
        <w:rPr>
          <w:rFonts w:ascii="Arial" w:hAnsi="Arial" w:cs="Arial"/>
        </w:rPr>
        <w:fldChar w:fldCharType="separate"/>
      </w:r>
      <w:r w:rsidR="00DE1F75" w:rsidRPr="00B4713C">
        <w:rPr>
          <w:rFonts w:ascii="Arial" w:hAnsi="Arial" w:cs="Arial"/>
          <w:noProof/>
        </w:rPr>
        <w:t>(Hossen et al. 2021)</w:t>
      </w:r>
      <w:r w:rsidR="00DE1F75" w:rsidRPr="00B4713C">
        <w:rPr>
          <w:rFonts w:ascii="Arial" w:hAnsi="Arial" w:cs="Arial"/>
        </w:rPr>
        <w:fldChar w:fldCharType="end"/>
      </w:r>
      <w:r w:rsidRPr="00B4713C">
        <w:rPr>
          <w:rFonts w:ascii="Arial" w:hAnsi="Arial" w:cs="Arial"/>
        </w:rPr>
        <w:t>, whilst others reveal considerable knowledge deficiencies about cross-contamination, temperature regulation, and foodborne illnesses (</w:t>
      </w:r>
      <w:r w:rsidR="00DE1F75" w:rsidRPr="00B4713C">
        <w:rPr>
          <w:rFonts w:ascii="Arial" w:hAnsi="Arial" w:cs="Arial"/>
        </w:rPr>
        <w:t>Salifu</w:t>
      </w:r>
      <w:r w:rsidRPr="00B4713C">
        <w:rPr>
          <w:rFonts w:ascii="Arial" w:hAnsi="Arial" w:cs="Arial"/>
        </w:rPr>
        <w:t xml:space="preserve"> et al., 2025). Insufficient training obstructs food safety instruction. The literature emphatically advocates for food safety education and training for street food vendors. Training approaches have demonstrated efficacy in enhancing food safety knowledge and practices (</w:t>
      </w:r>
      <w:proofErr w:type="spellStart"/>
      <w:r w:rsidRPr="00B4713C">
        <w:rPr>
          <w:rFonts w:ascii="Arial" w:hAnsi="Arial" w:cs="Arial"/>
        </w:rPr>
        <w:t>Insfran</w:t>
      </w:r>
      <w:proofErr w:type="spellEnd"/>
      <w:r w:rsidRPr="00B4713C">
        <w:rPr>
          <w:rFonts w:ascii="Arial" w:hAnsi="Arial" w:cs="Arial"/>
        </w:rPr>
        <w:t xml:space="preserve"> et al., 2020).</w:t>
      </w:r>
      <w:r w:rsidRPr="006F03F0">
        <w:rPr>
          <w:rFonts w:ascii="Arial" w:hAnsi="Arial" w:cs="Arial"/>
        </w:rPr>
        <w:t xml:space="preserve"> </w:t>
      </w:r>
      <w:r>
        <w:rPr>
          <w:rFonts w:ascii="Arial" w:hAnsi="Arial" w:cs="Arial"/>
        </w:rPr>
        <w:t xml:space="preserve"> </w:t>
      </w:r>
      <w:r w:rsidRPr="006F03F0">
        <w:rPr>
          <w:rFonts w:ascii="Arial" w:hAnsi="Arial" w:cs="Arial"/>
        </w:rPr>
        <w:t>Street food can lead to foodborne illnesses due to improper preparation and inadequate food safety measures (WHO, 1996). Contamination may occur from the processing of raw materials until the point of service. The results indicate practices that lead to pollution.</w:t>
      </w:r>
      <w:r w:rsidR="00696978">
        <w:rPr>
          <w:rFonts w:ascii="Arial" w:hAnsi="Arial" w:cs="Arial"/>
        </w:rPr>
        <w:t xml:space="preserve"> </w:t>
      </w:r>
      <w:r w:rsidR="00696978" w:rsidRPr="00AC796D">
        <w:rPr>
          <w:rFonts w:ascii="Arial" w:hAnsi="Arial" w:cs="Arial"/>
        </w:rPr>
        <w:t xml:space="preserve">Furthermore, while the majority of vendors comprehend that unclean equipment can lead to contamination, less recognize the dangers of raw food, inadequate storage, and food handlers all of which are crucial for maintaining food safety </w:t>
      </w:r>
      <w:r w:rsidR="00696978" w:rsidRPr="00AC796D">
        <w:rPr>
          <w:rFonts w:ascii="Arial" w:hAnsi="Arial" w:cs="Arial"/>
          <w:color w:val="000000"/>
        </w:rPr>
        <w:t>(Oduro-Yeboah et al., 2020; Wallace et al., 2022)</w:t>
      </w:r>
      <w:r w:rsidR="00696978" w:rsidRPr="00AC796D">
        <w:rPr>
          <w:rFonts w:ascii="Arial" w:hAnsi="Arial" w:cs="Arial"/>
        </w:rPr>
        <w:t>.</w:t>
      </w:r>
    </w:p>
    <w:p w14:paraId="1BDA450C" w14:textId="5361DDCB" w:rsidR="008A1875" w:rsidRPr="00AC796D" w:rsidRDefault="002814E9" w:rsidP="00307411">
      <w:pPr>
        <w:spacing w:line="276" w:lineRule="auto"/>
        <w:jc w:val="both"/>
        <w:rPr>
          <w:rFonts w:ascii="Arial" w:hAnsi="Arial" w:cs="Arial"/>
          <w:b/>
          <w:bCs/>
        </w:rPr>
      </w:pPr>
      <w:r w:rsidRPr="00AC796D">
        <w:rPr>
          <w:rFonts w:ascii="Arial" w:hAnsi="Arial" w:cs="Arial"/>
          <w:b/>
          <w:bCs/>
        </w:rPr>
        <w:t>Table 3</w:t>
      </w:r>
      <w:r w:rsidR="004929A4">
        <w:rPr>
          <w:rFonts w:ascii="Arial" w:hAnsi="Arial" w:cs="Arial"/>
          <w:b/>
          <w:bCs/>
        </w:rPr>
        <w:t>.</w:t>
      </w:r>
      <w:r w:rsidR="008A1875" w:rsidRPr="00AC796D">
        <w:rPr>
          <w:rFonts w:ascii="Arial" w:hAnsi="Arial" w:cs="Arial"/>
          <w:b/>
          <w:bCs/>
        </w:rPr>
        <w:t xml:space="preserve"> Food Safety Knowledge </w:t>
      </w:r>
      <w:r w:rsidR="00875DA4" w:rsidRPr="00AC796D">
        <w:rPr>
          <w:rFonts w:ascii="Arial" w:hAnsi="Arial" w:cs="Arial"/>
          <w:b/>
          <w:bCs/>
        </w:rPr>
        <w:t>a</w:t>
      </w:r>
      <w:r w:rsidR="008A1875" w:rsidRPr="00AC796D">
        <w:rPr>
          <w:rFonts w:ascii="Arial" w:hAnsi="Arial" w:cs="Arial"/>
          <w:b/>
          <w:bCs/>
        </w:rPr>
        <w:t xml:space="preserve">mong Night Street Food </w:t>
      </w:r>
      <w:r w:rsidR="00875DA4" w:rsidRPr="00AC796D">
        <w:rPr>
          <w:rFonts w:ascii="Arial" w:hAnsi="Arial" w:cs="Arial"/>
          <w:b/>
          <w:bCs/>
        </w:rPr>
        <w:t xml:space="preserve">Vendors </w:t>
      </w:r>
    </w:p>
    <w:tbl>
      <w:tblPr>
        <w:tblW w:w="9364" w:type="dxa"/>
        <w:tblBorders>
          <w:top w:val="single" w:sz="4" w:space="0" w:color="auto"/>
          <w:bottom w:val="single" w:sz="4" w:space="0" w:color="auto"/>
        </w:tblBorders>
        <w:tblLook w:val="04A0" w:firstRow="1" w:lastRow="0" w:firstColumn="1" w:lastColumn="0" w:noHBand="0" w:noVBand="1"/>
      </w:tblPr>
      <w:tblGrid>
        <w:gridCol w:w="6538"/>
        <w:gridCol w:w="1377"/>
        <w:gridCol w:w="1449"/>
      </w:tblGrid>
      <w:tr w:rsidR="008A1875" w:rsidRPr="00AC796D" w14:paraId="0EDB5C27" w14:textId="77777777" w:rsidTr="00875DA4">
        <w:trPr>
          <w:trHeight w:val="300"/>
        </w:trPr>
        <w:tc>
          <w:tcPr>
            <w:tcW w:w="6538" w:type="dxa"/>
            <w:tcBorders>
              <w:top w:val="single" w:sz="4" w:space="0" w:color="auto"/>
              <w:bottom w:val="single" w:sz="4" w:space="0" w:color="auto"/>
            </w:tcBorders>
            <w:shd w:val="clear" w:color="auto" w:fill="auto"/>
            <w:noWrap/>
            <w:vAlign w:val="bottom"/>
            <w:hideMark/>
          </w:tcPr>
          <w:p w14:paraId="1F97956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 Variable</w:t>
            </w:r>
          </w:p>
        </w:tc>
        <w:tc>
          <w:tcPr>
            <w:tcW w:w="1377" w:type="dxa"/>
            <w:tcBorders>
              <w:top w:val="single" w:sz="4" w:space="0" w:color="auto"/>
              <w:bottom w:val="single" w:sz="4" w:space="0" w:color="auto"/>
            </w:tcBorders>
            <w:shd w:val="clear" w:color="auto" w:fill="auto"/>
            <w:noWrap/>
            <w:vAlign w:val="bottom"/>
            <w:hideMark/>
          </w:tcPr>
          <w:p w14:paraId="154B8B8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1449" w:type="dxa"/>
            <w:tcBorders>
              <w:top w:val="single" w:sz="4" w:space="0" w:color="auto"/>
              <w:bottom w:val="single" w:sz="4" w:space="0" w:color="auto"/>
            </w:tcBorders>
            <w:shd w:val="clear" w:color="auto" w:fill="auto"/>
            <w:noWrap/>
            <w:vAlign w:val="bottom"/>
            <w:hideMark/>
          </w:tcPr>
          <w:p w14:paraId="0E347E3B"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r>
      <w:tr w:rsidR="008A1875" w:rsidRPr="00AC796D" w14:paraId="4ACD4D6B" w14:textId="77777777" w:rsidTr="00875DA4">
        <w:trPr>
          <w:trHeight w:val="300"/>
        </w:trPr>
        <w:tc>
          <w:tcPr>
            <w:tcW w:w="6538" w:type="dxa"/>
            <w:tcBorders>
              <w:top w:val="single" w:sz="4" w:space="0" w:color="auto"/>
            </w:tcBorders>
            <w:shd w:val="clear" w:color="auto" w:fill="auto"/>
            <w:noWrap/>
            <w:hideMark/>
          </w:tcPr>
          <w:p w14:paraId="106AF8E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Have you received any formal training in food preparations</w:t>
            </w:r>
          </w:p>
        </w:tc>
        <w:tc>
          <w:tcPr>
            <w:tcW w:w="1377" w:type="dxa"/>
            <w:tcBorders>
              <w:top w:val="single" w:sz="4" w:space="0" w:color="auto"/>
            </w:tcBorders>
            <w:shd w:val="clear" w:color="auto" w:fill="auto"/>
            <w:noWrap/>
            <w:hideMark/>
          </w:tcPr>
          <w:p w14:paraId="72DC246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143(55.9%)</w:t>
            </w:r>
          </w:p>
        </w:tc>
        <w:tc>
          <w:tcPr>
            <w:tcW w:w="1449" w:type="dxa"/>
            <w:tcBorders>
              <w:top w:val="single" w:sz="4" w:space="0" w:color="auto"/>
            </w:tcBorders>
            <w:shd w:val="clear" w:color="auto" w:fill="auto"/>
            <w:noWrap/>
            <w:hideMark/>
          </w:tcPr>
          <w:p w14:paraId="026DD69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113(44.1%)</w:t>
            </w:r>
          </w:p>
        </w:tc>
      </w:tr>
      <w:tr w:rsidR="008A1875" w:rsidRPr="00AC796D" w14:paraId="3C5F8FCF" w14:textId="77777777" w:rsidTr="00875DA4">
        <w:trPr>
          <w:trHeight w:val="300"/>
        </w:trPr>
        <w:tc>
          <w:tcPr>
            <w:tcW w:w="6538" w:type="dxa"/>
            <w:shd w:val="clear" w:color="auto" w:fill="auto"/>
            <w:noWrap/>
            <w:hideMark/>
          </w:tcPr>
          <w:p w14:paraId="411FEC6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 xml:space="preserve">Have you undergone any training on food safety and hygiene </w:t>
            </w:r>
          </w:p>
        </w:tc>
        <w:tc>
          <w:tcPr>
            <w:tcW w:w="1377" w:type="dxa"/>
            <w:shd w:val="clear" w:color="auto" w:fill="auto"/>
            <w:noWrap/>
            <w:hideMark/>
          </w:tcPr>
          <w:p w14:paraId="00BDC0F5"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186(73.5%)</w:t>
            </w:r>
          </w:p>
        </w:tc>
        <w:tc>
          <w:tcPr>
            <w:tcW w:w="1449" w:type="dxa"/>
            <w:shd w:val="clear" w:color="auto" w:fill="auto"/>
            <w:noWrap/>
            <w:hideMark/>
          </w:tcPr>
          <w:p w14:paraId="0AA022B1"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67(26.5%)</w:t>
            </w:r>
          </w:p>
        </w:tc>
      </w:tr>
      <w:tr w:rsidR="008A1875" w:rsidRPr="00AC796D" w14:paraId="7549BAAC" w14:textId="77777777" w:rsidTr="00875DA4">
        <w:trPr>
          <w:trHeight w:val="300"/>
        </w:trPr>
        <w:tc>
          <w:tcPr>
            <w:tcW w:w="6538" w:type="dxa"/>
            <w:shd w:val="clear" w:color="auto" w:fill="auto"/>
            <w:noWrap/>
            <w:hideMark/>
          </w:tcPr>
          <w:p w14:paraId="391CBD5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Are you aware of common food allergens</w:t>
            </w:r>
          </w:p>
        </w:tc>
        <w:tc>
          <w:tcPr>
            <w:tcW w:w="1377" w:type="dxa"/>
            <w:shd w:val="clear" w:color="auto" w:fill="auto"/>
            <w:noWrap/>
            <w:hideMark/>
          </w:tcPr>
          <w:p w14:paraId="1E97CF1A"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160(63.7%)</w:t>
            </w:r>
          </w:p>
        </w:tc>
        <w:tc>
          <w:tcPr>
            <w:tcW w:w="1449" w:type="dxa"/>
            <w:shd w:val="clear" w:color="auto" w:fill="auto"/>
            <w:noWrap/>
            <w:hideMark/>
          </w:tcPr>
          <w:p w14:paraId="40F0E9E5"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91(36.3%)</w:t>
            </w:r>
          </w:p>
        </w:tc>
      </w:tr>
      <w:tr w:rsidR="008A1875" w:rsidRPr="00AC796D" w14:paraId="04F2E865" w14:textId="77777777" w:rsidTr="00875DA4">
        <w:trPr>
          <w:trHeight w:val="300"/>
        </w:trPr>
        <w:tc>
          <w:tcPr>
            <w:tcW w:w="9364" w:type="dxa"/>
            <w:gridSpan w:val="3"/>
            <w:shd w:val="clear" w:color="auto" w:fill="auto"/>
            <w:noWrap/>
            <w:hideMark/>
          </w:tcPr>
          <w:p w14:paraId="288B5970" w14:textId="77777777" w:rsidR="008A1875" w:rsidRPr="00AC796D" w:rsidRDefault="008A1875"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Which of the following disease (s) can be transmitted by food</w:t>
            </w:r>
          </w:p>
        </w:tc>
      </w:tr>
      <w:tr w:rsidR="008A1875" w:rsidRPr="00AC796D" w14:paraId="0DC0A440" w14:textId="77777777" w:rsidTr="00875DA4">
        <w:trPr>
          <w:trHeight w:val="300"/>
        </w:trPr>
        <w:tc>
          <w:tcPr>
            <w:tcW w:w="6538" w:type="dxa"/>
            <w:shd w:val="clear" w:color="auto" w:fill="auto"/>
            <w:noWrap/>
            <w:hideMark/>
          </w:tcPr>
          <w:p w14:paraId="75CA21D6"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Bloody diarrhea</w:t>
            </w:r>
          </w:p>
        </w:tc>
        <w:tc>
          <w:tcPr>
            <w:tcW w:w="1377" w:type="dxa"/>
            <w:shd w:val="clear" w:color="auto" w:fill="auto"/>
            <w:noWrap/>
            <w:hideMark/>
          </w:tcPr>
          <w:p w14:paraId="668102F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136(53.3%)</w:t>
            </w:r>
          </w:p>
        </w:tc>
        <w:tc>
          <w:tcPr>
            <w:tcW w:w="1449" w:type="dxa"/>
            <w:shd w:val="clear" w:color="auto" w:fill="auto"/>
            <w:noWrap/>
            <w:hideMark/>
          </w:tcPr>
          <w:p w14:paraId="7E5B405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119(46.7%)</w:t>
            </w:r>
          </w:p>
        </w:tc>
      </w:tr>
      <w:tr w:rsidR="008A1875" w:rsidRPr="00AC796D" w14:paraId="0852E87B" w14:textId="77777777" w:rsidTr="00875DA4">
        <w:trPr>
          <w:trHeight w:val="300"/>
        </w:trPr>
        <w:tc>
          <w:tcPr>
            <w:tcW w:w="6538" w:type="dxa"/>
            <w:shd w:val="clear" w:color="auto" w:fill="auto"/>
            <w:noWrap/>
            <w:hideMark/>
          </w:tcPr>
          <w:p w14:paraId="3269DFED"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Typhoid fever</w:t>
            </w:r>
          </w:p>
        </w:tc>
        <w:tc>
          <w:tcPr>
            <w:tcW w:w="1377" w:type="dxa"/>
            <w:shd w:val="clear" w:color="auto" w:fill="auto"/>
            <w:noWrap/>
            <w:hideMark/>
          </w:tcPr>
          <w:p w14:paraId="22C0552D"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105(41.2%)</w:t>
            </w:r>
          </w:p>
        </w:tc>
        <w:tc>
          <w:tcPr>
            <w:tcW w:w="1449" w:type="dxa"/>
            <w:shd w:val="clear" w:color="auto" w:fill="auto"/>
            <w:noWrap/>
            <w:hideMark/>
          </w:tcPr>
          <w:p w14:paraId="47905D2A"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150(58.8%)</w:t>
            </w:r>
          </w:p>
        </w:tc>
      </w:tr>
      <w:tr w:rsidR="008A1875" w:rsidRPr="00AC796D" w14:paraId="678C7DFD" w14:textId="77777777" w:rsidTr="00875DA4">
        <w:trPr>
          <w:trHeight w:val="300"/>
        </w:trPr>
        <w:tc>
          <w:tcPr>
            <w:tcW w:w="9364" w:type="dxa"/>
            <w:gridSpan w:val="3"/>
            <w:shd w:val="clear" w:color="auto" w:fill="auto"/>
            <w:noWrap/>
            <w:hideMark/>
          </w:tcPr>
          <w:p w14:paraId="023C8A26" w14:textId="77777777" w:rsidR="008A1875" w:rsidRPr="00AC796D" w:rsidRDefault="008A1875"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Which of these do you think could be the sources of food contamination</w:t>
            </w:r>
          </w:p>
        </w:tc>
      </w:tr>
      <w:tr w:rsidR="008A1875" w:rsidRPr="00AC796D" w14:paraId="0A056329" w14:textId="77777777" w:rsidTr="00875DA4">
        <w:trPr>
          <w:trHeight w:val="300"/>
        </w:trPr>
        <w:tc>
          <w:tcPr>
            <w:tcW w:w="6538" w:type="dxa"/>
            <w:shd w:val="clear" w:color="auto" w:fill="auto"/>
            <w:noWrap/>
            <w:hideMark/>
          </w:tcPr>
          <w:p w14:paraId="13CA36DF"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Dirty equipment's / utensils</w:t>
            </w:r>
          </w:p>
        </w:tc>
        <w:tc>
          <w:tcPr>
            <w:tcW w:w="1377" w:type="dxa"/>
            <w:shd w:val="clear" w:color="auto" w:fill="auto"/>
            <w:noWrap/>
            <w:hideMark/>
          </w:tcPr>
          <w:p w14:paraId="4FA7B8F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6(2.4%)</w:t>
            </w:r>
          </w:p>
        </w:tc>
        <w:tc>
          <w:tcPr>
            <w:tcW w:w="1449" w:type="dxa"/>
            <w:shd w:val="clear" w:color="auto" w:fill="auto"/>
            <w:noWrap/>
            <w:hideMark/>
          </w:tcPr>
          <w:p w14:paraId="706FBF2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240(97.6%)</w:t>
            </w:r>
          </w:p>
        </w:tc>
      </w:tr>
      <w:tr w:rsidR="008A1875" w:rsidRPr="00AC796D" w14:paraId="331459AD" w14:textId="77777777" w:rsidTr="00875DA4">
        <w:trPr>
          <w:trHeight w:val="300"/>
        </w:trPr>
        <w:tc>
          <w:tcPr>
            <w:tcW w:w="6538" w:type="dxa"/>
            <w:shd w:val="clear" w:color="auto" w:fill="auto"/>
            <w:noWrap/>
            <w:hideMark/>
          </w:tcPr>
          <w:p w14:paraId="0BB9D8AA" w14:textId="1C44701C" w:rsidR="008A1875"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r w:rsidR="008A1875" w:rsidRPr="00AC796D">
              <w:rPr>
                <w:rFonts w:ascii="Arial" w:eastAsia="Times New Roman" w:hAnsi="Arial" w:cs="Arial"/>
                <w:color w:val="000000"/>
              </w:rPr>
              <w:t>ly cooked food</w:t>
            </w:r>
          </w:p>
        </w:tc>
        <w:tc>
          <w:tcPr>
            <w:tcW w:w="1377" w:type="dxa"/>
            <w:shd w:val="clear" w:color="auto" w:fill="auto"/>
            <w:noWrap/>
            <w:hideMark/>
          </w:tcPr>
          <w:p w14:paraId="73B9B125"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49(19.5%)</w:t>
            </w:r>
          </w:p>
        </w:tc>
        <w:tc>
          <w:tcPr>
            <w:tcW w:w="1449" w:type="dxa"/>
            <w:shd w:val="clear" w:color="auto" w:fill="auto"/>
            <w:noWrap/>
            <w:hideMark/>
          </w:tcPr>
          <w:p w14:paraId="35CDCBE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202(80.5%)</w:t>
            </w:r>
          </w:p>
        </w:tc>
      </w:tr>
      <w:tr w:rsidR="008A1875" w:rsidRPr="00AC796D" w14:paraId="6FE51B08" w14:textId="77777777" w:rsidTr="00875DA4">
        <w:trPr>
          <w:trHeight w:val="300"/>
        </w:trPr>
        <w:tc>
          <w:tcPr>
            <w:tcW w:w="6538" w:type="dxa"/>
            <w:shd w:val="clear" w:color="auto" w:fill="auto"/>
            <w:noWrap/>
            <w:hideMark/>
          </w:tcPr>
          <w:p w14:paraId="2EC105E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Foreign matter</w:t>
            </w:r>
          </w:p>
        </w:tc>
        <w:tc>
          <w:tcPr>
            <w:tcW w:w="1377" w:type="dxa"/>
            <w:shd w:val="clear" w:color="auto" w:fill="auto"/>
            <w:noWrap/>
            <w:hideMark/>
          </w:tcPr>
          <w:p w14:paraId="3E0B863E"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183(72.6%)</w:t>
            </w:r>
          </w:p>
        </w:tc>
        <w:tc>
          <w:tcPr>
            <w:tcW w:w="1449" w:type="dxa"/>
            <w:shd w:val="clear" w:color="auto" w:fill="auto"/>
            <w:noWrap/>
            <w:hideMark/>
          </w:tcPr>
          <w:p w14:paraId="5B29DBE1"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69(27.4%)</w:t>
            </w:r>
          </w:p>
        </w:tc>
      </w:tr>
      <w:tr w:rsidR="008A1875" w:rsidRPr="00AC796D" w14:paraId="7C813238" w14:textId="77777777" w:rsidTr="00875DA4">
        <w:trPr>
          <w:trHeight w:val="300"/>
        </w:trPr>
        <w:tc>
          <w:tcPr>
            <w:tcW w:w="6538" w:type="dxa"/>
            <w:shd w:val="clear" w:color="auto" w:fill="auto"/>
            <w:noWrap/>
            <w:hideMark/>
          </w:tcPr>
          <w:p w14:paraId="434AE90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Stale food</w:t>
            </w:r>
          </w:p>
        </w:tc>
        <w:tc>
          <w:tcPr>
            <w:tcW w:w="1377" w:type="dxa"/>
            <w:shd w:val="clear" w:color="auto" w:fill="auto"/>
            <w:noWrap/>
            <w:hideMark/>
          </w:tcPr>
          <w:p w14:paraId="2BD9C92B"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153(61.9%)</w:t>
            </w:r>
          </w:p>
        </w:tc>
        <w:tc>
          <w:tcPr>
            <w:tcW w:w="1449" w:type="dxa"/>
            <w:shd w:val="clear" w:color="auto" w:fill="auto"/>
            <w:noWrap/>
            <w:hideMark/>
          </w:tcPr>
          <w:p w14:paraId="5D074F7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94(38.1%)</w:t>
            </w:r>
          </w:p>
        </w:tc>
      </w:tr>
      <w:tr w:rsidR="008A1875" w:rsidRPr="00AC796D" w14:paraId="553AB476" w14:textId="77777777" w:rsidTr="00875DA4">
        <w:trPr>
          <w:trHeight w:val="300"/>
        </w:trPr>
        <w:tc>
          <w:tcPr>
            <w:tcW w:w="6538" w:type="dxa"/>
            <w:shd w:val="clear" w:color="auto" w:fill="auto"/>
            <w:noWrap/>
            <w:hideMark/>
          </w:tcPr>
          <w:p w14:paraId="037076F3"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Food handler</w:t>
            </w:r>
          </w:p>
        </w:tc>
        <w:tc>
          <w:tcPr>
            <w:tcW w:w="1377" w:type="dxa"/>
            <w:shd w:val="clear" w:color="auto" w:fill="auto"/>
            <w:noWrap/>
            <w:hideMark/>
          </w:tcPr>
          <w:p w14:paraId="0C8FEB46"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49(19.6%)</w:t>
            </w:r>
          </w:p>
        </w:tc>
        <w:tc>
          <w:tcPr>
            <w:tcW w:w="1449" w:type="dxa"/>
            <w:shd w:val="clear" w:color="auto" w:fill="auto"/>
            <w:noWrap/>
            <w:hideMark/>
          </w:tcPr>
          <w:p w14:paraId="0841893E"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201(80.4%)</w:t>
            </w:r>
          </w:p>
        </w:tc>
      </w:tr>
      <w:tr w:rsidR="008A1875" w:rsidRPr="00AC796D" w14:paraId="33DF4C1D" w14:textId="77777777" w:rsidTr="00875DA4">
        <w:trPr>
          <w:trHeight w:val="300"/>
        </w:trPr>
        <w:tc>
          <w:tcPr>
            <w:tcW w:w="6538" w:type="dxa"/>
            <w:shd w:val="clear" w:color="auto" w:fill="auto"/>
            <w:noWrap/>
            <w:hideMark/>
          </w:tcPr>
          <w:p w14:paraId="482A01C3" w14:textId="3B034F5B" w:rsidR="008A1875" w:rsidRPr="00AC796D" w:rsidRDefault="00D61263" w:rsidP="00307411">
            <w:pPr>
              <w:tabs>
                <w:tab w:val="left" w:pos="5490"/>
              </w:tabs>
              <w:spacing w:after="0" w:line="276" w:lineRule="auto"/>
              <w:rPr>
                <w:rFonts w:ascii="Arial" w:eastAsia="Times New Roman" w:hAnsi="Arial" w:cs="Arial"/>
                <w:color w:val="000000"/>
              </w:rPr>
            </w:pPr>
            <w:r>
              <w:rPr>
                <w:rFonts w:ascii="Arial" w:eastAsia="Times New Roman" w:hAnsi="Arial" w:cs="Arial"/>
                <w:color w:val="000000"/>
              </w:rPr>
              <w:t>Low</w:t>
            </w:r>
            <w:r w:rsidR="008A1875" w:rsidRPr="00AC796D">
              <w:rPr>
                <w:rFonts w:ascii="Arial" w:eastAsia="Times New Roman" w:hAnsi="Arial" w:cs="Arial"/>
                <w:color w:val="000000"/>
              </w:rPr>
              <w:t xml:space="preserve"> storage /uncovered</w:t>
            </w:r>
            <w:r w:rsidR="00875DA4" w:rsidRPr="00AC796D">
              <w:rPr>
                <w:rFonts w:ascii="Arial" w:eastAsia="Times New Roman" w:hAnsi="Arial" w:cs="Arial"/>
                <w:color w:val="000000"/>
              </w:rPr>
              <w:tab/>
            </w:r>
          </w:p>
        </w:tc>
        <w:tc>
          <w:tcPr>
            <w:tcW w:w="1377" w:type="dxa"/>
            <w:shd w:val="clear" w:color="auto" w:fill="auto"/>
            <w:noWrap/>
            <w:hideMark/>
          </w:tcPr>
          <w:p w14:paraId="0E92691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55(22.4%)</w:t>
            </w:r>
          </w:p>
        </w:tc>
        <w:tc>
          <w:tcPr>
            <w:tcW w:w="1449" w:type="dxa"/>
            <w:shd w:val="clear" w:color="auto" w:fill="auto"/>
            <w:noWrap/>
            <w:hideMark/>
          </w:tcPr>
          <w:p w14:paraId="21D6434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190(77.6%)</w:t>
            </w:r>
          </w:p>
        </w:tc>
      </w:tr>
      <w:tr w:rsidR="008A1875" w:rsidRPr="00AC796D" w14:paraId="712142A5" w14:textId="77777777" w:rsidTr="00875DA4">
        <w:trPr>
          <w:trHeight w:val="300"/>
        </w:trPr>
        <w:tc>
          <w:tcPr>
            <w:tcW w:w="6538" w:type="dxa"/>
            <w:shd w:val="clear" w:color="auto" w:fill="auto"/>
            <w:noWrap/>
            <w:hideMark/>
          </w:tcPr>
          <w:p w14:paraId="1877C82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Food ingredient</w:t>
            </w:r>
          </w:p>
        </w:tc>
        <w:tc>
          <w:tcPr>
            <w:tcW w:w="1377" w:type="dxa"/>
            <w:shd w:val="clear" w:color="auto" w:fill="auto"/>
            <w:noWrap/>
            <w:hideMark/>
          </w:tcPr>
          <w:p w14:paraId="4646754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163(64.7%)</w:t>
            </w:r>
          </w:p>
        </w:tc>
        <w:tc>
          <w:tcPr>
            <w:tcW w:w="1449" w:type="dxa"/>
            <w:shd w:val="clear" w:color="auto" w:fill="auto"/>
            <w:noWrap/>
            <w:hideMark/>
          </w:tcPr>
          <w:p w14:paraId="180E215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89(35.3%)</w:t>
            </w:r>
          </w:p>
        </w:tc>
      </w:tr>
      <w:tr w:rsidR="008A1875" w:rsidRPr="00AC796D" w14:paraId="0E5EAAAB" w14:textId="77777777" w:rsidTr="00875DA4">
        <w:trPr>
          <w:trHeight w:val="300"/>
        </w:trPr>
        <w:tc>
          <w:tcPr>
            <w:tcW w:w="6538" w:type="dxa"/>
            <w:shd w:val="clear" w:color="auto" w:fill="auto"/>
            <w:noWrap/>
            <w:hideMark/>
          </w:tcPr>
          <w:p w14:paraId="24069773"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Contaminated water</w:t>
            </w:r>
          </w:p>
        </w:tc>
        <w:tc>
          <w:tcPr>
            <w:tcW w:w="1377" w:type="dxa"/>
            <w:shd w:val="clear" w:color="auto" w:fill="auto"/>
            <w:noWrap/>
            <w:hideMark/>
          </w:tcPr>
          <w:p w14:paraId="2BECD2A6"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43(17.9%)</w:t>
            </w:r>
          </w:p>
        </w:tc>
        <w:tc>
          <w:tcPr>
            <w:tcW w:w="1449" w:type="dxa"/>
            <w:shd w:val="clear" w:color="auto" w:fill="auto"/>
            <w:noWrap/>
            <w:hideMark/>
          </w:tcPr>
          <w:p w14:paraId="3759E2CD"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197(82.1%)</w:t>
            </w:r>
          </w:p>
        </w:tc>
      </w:tr>
      <w:tr w:rsidR="008A1875" w:rsidRPr="00AC796D" w14:paraId="1320A9E5" w14:textId="77777777" w:rsidTr="00875DA4">
        <w:trPr>
          <w:trHeight w:val="300"/>
        </w:trPr>
        <w:tc>
          <w:tcPr>
            <w:tcW w:w="6538" w:type="dxa"/>
            <w:shd w:val="clear" w:color="auto" w:fill="auto"/>
            <w:noWrap/>
            <w:hideMark/>
          </w:tcPr>
          <w:p w14:paraId="60C60D9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Raw food</w:t>
            </w:r>
          </w:p>
        </w:tc>
        <w:tc>
          <w:tcPr>
            <w:tcW w:w="1377" w:type="dxa"/>
            <w:shd w:val="clear" w:color="auto" w:fill="auto"/>
            <w:noWrap/>
            <w:hideMark/>
          </w:tcPr>
          <w:p w14:paraId="2903CE1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49(20.0%)</w:t>
            </w:r>
          </w:p>
        </w:tc>
        <w:tc>
          <w:tcPr>
            <w:tcW w:w="1449" w:type="dxa"/>
            <w:shd w:val="clear" w:color="auto" w:fill="auto"/>
            <w:noWrap/>
            <w:hideMark/>
          </w:tcPr>
          <w:p w14:paraId="120634B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196(80.0%)</w:t>
            </w:r>
          </w:p>
        </w:tc>
      </w:tr>
      <w:tr w:rsidR="008A1875" w:rsidRPr="00AC796D" w14:paraId="58CCE32F" w14:textId="77777777" w:rsidTr="00875DA4">
        <w:trPr>
          <w:trHeight w:val="300"/>
        </w:trPr>
        <w:tc>
          <w:tcPr>
            <w:tcW w:w="6538" w:type="dxa"/>
            <w:shd w:val="clear" w:color="auto" w:fill="auto"/>
            <w:noWrap/>
            <w:hideMark/>
          </w:tcPr>
          <w:p w14:paraId="67227B20"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Dish towels</w:t>
            </w:r>
          </w:p>
        </w:tc>
        <w:tc>
          <w:tcPr>
            <w:tcW w:w="1377" w:type="dxa"/>
            <w:shd w:val="clear" w:color="auto" w:fill="auto"/>
            <w:noWrap/>
            <w:hideMark/>
          </w:tcPr>
          <w:p w14:paraId="30DA58A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43(17.8%)</w:t>
            </w:r>
          </w:p>
        </w:tc>
        <w:tc>
          <w:tcPr>
            <w:tcW w:w="1449" w:type="dxa"/>
            <w:shd w:val="clear" w:color="auto" w:fill="auto"/>
            <w:noWrap/>
            <w:hideMark/>
          </w:tcPr>
          <w:p w14:paraId="438823A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199(82.2%)</w:t>
            </w:r>
          </w:p>
        </w:tc>
      </w:tr>
      <w:tr w:rsidR="008A1875" w:rsidRPr="00AC796D" w14:paraId="78230083" w14:textId="77777777" w:rsidTr="00875DA4">
        <w:trPr>
          <w:trHeight w:val="300"/>
        </w:trPr>
        <w:tc>
          <w:tcPr>
            <w:tcW w:w="6538" w:type="dxa"/>
            <w:shd w:val="clear" w:color="auto" w:fill="auto"/>
            <w:noWrap/>
            <w:hideMark/>
          </w:tcPr>
          <w:p w14:paraId="4734654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Cooking well in advance</w:t>
            </w:r>
          </w:p>
        </w:tc>
        <w:tc>
          <w:tcPr>
            <w:tcW w:w="1377" w:type="dxa"/>
            <w:shd w:val="clear" w:color="auto" w:fill="auto"/>
            <w:noWrap/>
            <w:hideMark/>
          </w:tcPr>
          <w:p w14:paraId="401E418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138(57.3%)</w:t>
            </w:r>
          </w:p>
        </w:tc>
        <w:tc>
          <w:tcPr>
            <w:tcW w:w="1449" w:type="dxa"/>
            <w:shd w:val="clear" w:color="auto" w:fill="auto"/>
            <w:noWrap/>
            <w:hideMark/>
          </w:tcPr>
          <w:p w14:paraId="63C42DEE"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103(42.7%)</w:t>
            </w:r>
          </w:p>
        </w:tc>
      </w:tr>
      <w:tr w:rsidR="008A1875" w:rsidRPr="00AC796D" w14:paraId="6F433CEF" w14:textId="77777777" w:rsidTr="00875DA4">
        <w:trPr>
          <w:trHeight w:val="300"/>
        </w:trPr>
        <w:tc>
          <w:tcPr>
            <w:tcW w:w="6538" w:type="dxa"/>
            <w:shd w:val="clear" w:color="auto" w:fill="auto"/>
            <w:noWrap/>
            <w:hideMark/>
          </w:tcPr>
          <w:p w14:paraId="71D7A7D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Staphylococcus aureus and Bacillus cereus are among the food borne pathogens</w:t>
            </w:r>
          </w:p>
        </w:tc>
        <w:tc>
          <w:tcPr>
            <w:tcW w:w="1377" w:type="dxa"/>
            <w:shd w:val="clear" w:color="auto" w:fill="auto"/>
            <w:noWrap/>
            <w:hideMark/>
          </w:tcPr>
          <w:p w14:paraId="794F8FF0"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170(73.6%)</w:t>
            </w:r>
          </w:p>
        </w:tc>
        <w:tc>
          <w:tcPr>
            <w:tcW w:w="1449" w:type="dxa"/>
            <w:shd w:val="clear" w:color="auto" w:fill="auto"/>
            <w:noWrap/>
            <w:hideMark/>
          </w:tcPr>
          <w:p w14:paraId="7C51F57A"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61(26.4%)</w:t>
            </w:r>
          </w:p>
        </w:tc>
      </w:tr>
    </w:tbl>
    <w:p w14:paraId="5C390C22" w14:textId="77777777" w:rsidR="00DE6FB5" w:rsidRDefault="00DE6FB5" w:rsidP="00307411">
      <w:pPr>
        <w:spacing w:line="276" w:lineRule="auto"/>
        <w:jc w:val="both"/>
        <w:rPr>
          <w:rFonts w:ascii="Arial" w:hAnsi="Arial" w:cs="Arial"/>
        </w:rPr>
      </w:pPr>
    </w:p>
    <w:p w14:paraId="79B89765" w14:textId="296C1400" w:rsidR="002814E9" w:rsidRPr="00AC796D" w:rsidRDefault="00696978" w:rsidP="00307411">
      <w:pPr>
        <w:spacing w:line="276" w:lineRule="auto"/>
        <w:jc w:val="both"/>
        <w:rPr>
          <w:rFonts w:ascii="Arial" w:hAnsi="Arial" w:cs="Arial"/>
          <w:bCs/>
        </w:rPr>
      </w:pPr>
      <w:r w:rsidRPr="00A62443">
        <w:rPr>
          <w:rFonts w:ascii="Arial" w:hAnsi="Arial" w:cs="Arial"/>
          <w:bCs/>
        </w:rPr>
        <w:t>Table 4 illustrates the correlation between demographic and experience-related characteristics and the knowledge evaluations of night street food vendors in Morogoro Municipality.</w:t>
      </w:r>
      <w:r w:rsidRPr="00696978">
        <w:rPr>
          <w:rFonts w:ascii="Arial" w:hAnsi="Arial" w:cs="Arial"/>
          <w:bCs/>
        </w:rPr>
        <w:t xml:space="preserve"> </w:t>
      </w:r>
      <w:r w:rsidR="002814E9" w:rsidRPr="00AC796D">
        <w:rPr>
          <w:rFonts w:ascii="Arial" w:hAnsi="Arial" w:cs="Arial"/>
          <w:bCs/>
        </w:rPr>
        <w:t xml:space="preserve">Gender shows a significant association with knowledge scores (χ2 p = 0.022), with females generally </w:t>
      </w:r>
      <w:r w:rsidR="002814E9" w:rsidRPr="00AC796D">
        <w:rPr>
          <w:rFonts w:ascii="Arial" w:hAnsi="Arial" w:cs="Arial"/>
          <w:bCs/>
        </w:rPr>
        <w:lastRenderedPageBreak/>
        <w:t xml:space="preserve">scoring higher than males. Similarly, education level plays a crucial role (χ2 p = 0.046), where vendors with tertiary education have the highest mean knowledge score (59.86 ± 15.70). Previous experience in the food industry significantly impacts knowledge (χ2 p &lt; 0.001), as those with prior experience tend to have lower scores compared to those without. The duration of vending food, though not significantly associated (χ2 p = 0.103), shows a trend where vendors with over five years of experience have the highest mean knowledge score (55.92 ± 7.86). </w:t>
      </w:r>
      <w:r w:rsidRPr="00A62443">
        <w:rPr>
          <w:rFonts w:ascii="Arial" w:hAnsi="Arial" w:cs="Arial"/>
          <w:bCs/>
        </w:rPr>
        <w:t>However, the regression model indicates that gender has a substantial positive effect on knowledge, with p = 0.02, suggesting that male and female sellers may possess varying levels of food safety expertise. The highest level of education achieved significantly positively influences food safety knowledge (p &lt; 0.001), indicating that further education improves this information.</w:t>
      </w:r>
      <w:r w:rsidR="002814E9" w:rsidRPr="00AC796D">
        <w:rPr>
          <w:rFonts w:ascii="Arial" w:hAnsi="Arial" w:cs="Arial"/>
          <w:bCs/>
        </w:rPr>
        <w:t xml:space="preserve"> Conversely, prior experience in the food industry negatively affects knowledge scores (p = 0.022), suggesting that vendors with previous industry experience may rely on outdated or informal food safety practices. Other variables, such as marital status, age group, and duration of vending experience, show no statistically significant effect on knowledge. </w:t>
      </w:r>
    </w:p>
    <w:p w14:paraId="4A873914" w14:textId="59D4507B" w:rsidR="009A3A09" w:rsidRPr="00AC796D" w:rsidRDefault="002814E9" w:rsidP="00307411">
      <w:pPr>
        <w:spacing w:line="276" w:lineRule="auto"/>
        <w:jc w:val="both"/>
        <w:rPr>
          <w:rFonts w:ascii="Arial" w:hAnsi="Arial" w:cs="Arial"/>
          <w:bCs/>
        </w:rPr>
        <w:sectPr w:rsidR="009A3A09" w:rsidRPr="00AC796D" w:rsidSect="009C0FA1">
          <w:headerReference w:type="even" r:id="rId9"/>
          <w:headerReference w:type="default" r:id="rId10"/>
          <w:headerReference w:type="first" r:id="rId11"/>
          <w:pgSz w:w="12240" w:h="15840"/>
          <w:pgMar w:top="1440" w:right="1440" w:bottom="1440" w:left="1440" w:header="720" w:footer="720" w:gutter="0"/>
          <w:cols w:space="720"/>
          <w:docGrid w:linePitch="360"/>
        </w:sectPr>
      </w:pPr>
      <w:r w:rsidRPr="00AC796D">
        <w:rPr>
          <w:rFonts w:ascii="Arial" w:hAnsi="Arial" w:cs="Arial"/>
          <w:bCs/>
        </w:rPr>
        <w:t xml:space="preserve">In line with the findings, night street food vendors' awareness of food safety is greatly influenced by demographic factors including gender and educational level </w:t>
      </w:r>
      <w:sdt>
        <w:sdtPr>
          <w:rPr>
            <w:rFonts w:ascii="Arial" w:hAnsi="Arial" w:cs="Arial"/>
            <w:bCs/>
          </w:rPr>
          <w:tag w:val="MENDELEY_CITATION_v3_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"/>
          <w:id w:val="1276900278"/>
          <w:placeholder>
            <w:docPart w:val="E2A06C67F3A84993BA00C7105F784880"/>
          </w:placeholder>
        </w:sdtPr>
        <w:sdtContent>
          <w:r w:rsidRPr="00AC796D">
            <w:rPr>
              <w:rFonts w:ascii="Arial" w:hAnsi="Arial" w:cs="Arial"/>
              <w:bCs/>
            </w:rPr>
            <w:t>(Addo-Tham et al., 2020)</w:t>
          </w:r>
        </w:sdtContent>
      </w:sdt>
      <w:r w:rsidRPr="00AC796D">
        <w:rPr>
          <w:rFonts w:ascii="Arial" w:hAnsi="Arial" w:cs="Arial"/>
          <w:bCs/>
        </w:rPr>
        <w:t xml:space="preserve">.  According to earlier studies on gender differences in food safety knowledge, the higher scores among female vendors may reflect increased exposure to food handling duties or health consciousness </w:t>
      </w:r>
      <w:sdt>
        <w:sdtPr>
          <w:rPr>
            <w:rFonts w:ascii="Arial" w:hAnsi="Arial" w:cs="Arial"/>
            <w:bCs/>
          </w:rPr>
          <w:tag w:val="MENDELEY_CITATION_v3_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"/>
          <w:id w:val="1237515666"/>
          <w:placeholder>
            <w:docPart w:val="E2A06C67F3A84993BA00C7105F784880"/>
          </w:placeholder>
        </w:sdtPr>
        <w:sdtContent>
          <w:r w:rsidRPr="00AC796D">
            <w:rPr>
              <w:rFonts w:ascii="Arial" w:hAnsi="Arial" w:cs="Arial"/>
              <w:bCs/>
            </w:rPr>
            <w:t>(Rifat et al., 2022)</w:t>
          </w:r>
        </w:sdtContent>
      </w:sdt>
      <w:r w:rsidRPr="00AC796D">
        <w:rPr>
          <w:rFonts w:ascii="Arial" w:hAnsi="Arial" w:cs="Arial"/>
          <w:bCs/>
        </w:rPr>
        <w:t>.  Furthermore, the noteworthy impact of educational attainment underscores the function of formal education in augmenting comprehension of foodborne hazards and hygienic behaviors</w:t>
      </w:r>
      <w:r w:rsidR="003609A7" w:rsidRPr="003609A7">
        <w:t xml:space="preserve"> </w:t>
      </w:r>
      <w:r w:rsidR="003609A7">
        <w:rPr>
          <w:rFonts w:ascii="Arial" w:hAnsi="Arial" w:cs="Arial"/>
          <w:bCs/>
        </w:rPr>
        <w:t xml:space="preserve">(Addo-Tham et al., 2020). </w:t>
      </w:r>
      <w:r w:rsidRPr="00AC796D">
        <w:rPr>
          <w:rFonts w:ascii="Arial" w:hAnsi="Arial" w:cs="Arial"/>
          <w:bCs/>
        </w:rPr>
        <w:t xml:space="preserve"> It's interesting to note that vendors with no prior experience in the food sector scored higher. This could be because they were recently trained or because new vendors were more complying</w:t>
      </w:r>
      <w:r w:rsidRPr="00AC796D">
        <w:rPr>
          <w:rFonts w:ascii="Arial" w:hAnsi="Arial" w:cs="Arial"/>
          <w:b/>
          <w:bCs/>
        </w:rPr>
        <w:t xml:space="preserve"> </w:t>
      </w:r>
      <w:r w:rsidRPr="00AC796D">
        <w:rPr>
          <w:rFonts w:ascii="Arial" w:hAnsi="Arial" w:cs="Arial"/>
          <w:bCs/>
        </w:rPr>
        <w:t xml:space="preserve">than those with established practices </w:t>
      </w:r>
      <w:sdt>
        <w:sdtPr>
          <w:rPr>
            <w:rFonts w:ascii="Arial" w:hAnsi="Arial" w:cs="Arial"/>
            <w:bCs/>
          </w:rPr>
          <w:tag w:val="MENDELEY_CITATION_v3_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"/>
          <w:id w:val="-1762680694"/>
          <w:placeholder>
            <w:docPart w:val="E2A06C67F3A84993BA00C7105F784880"/>
          </w:placeholder>
        </w:sdtPr>
        <w:sdtContent>
          <w:r w:rsidRPr="00AC796D">
            <w:rPr>
              <w:rFonts w:ascii="Arial" w:hAnsi="Arial" w:cs="Arial"/>
              <w:bCs/>
            </w:rPr>
            <w:t>(Huq &amp; Stevenson, 2020; Kundu et al., 2021)</w:t>
          </w:r>
        </w:sdtContent>
      </w:sdt>
      <w:r w:rsidRPr="00AC796D">
        <w:rPr>
          <w:rFonts w:ascii="Arial" w:hAnsi="Arial" w:cs="Arial"/>
          <w:bCs/>
        </w:rPr>
        <w:t>.</w:t>
      </w:r>
    </w:p>
    <w:p w14:paraId="46FED0C7" w14:textId="5BD778BB" w:rsidR="002814E9" w:rsidRPr="00AC796D" w:rsidRDefault="002814E9" w:rsidP="00307411">
      <w:pPr>
        <w:spacing w:line="276" w:lineRule="auto"/>
        <w:jc w:val="both"/>
        <w:rPr>
          <w:rFonts w:ascii="Arial" w:hAnsi="Arial" w:cs="Arial"/>
          <w:b/>
          <w:bCs/>
        </w:rPr>
      </w:pPr>
      <w:r w:rsidRPr="00AC796D">
        <w:rPr>
          <w:rFonts w:ascii="Arial" w:hAnsi="Arial" w:cs="Arial"/>
          <w:b/>
          <w:bCs/>
        </w:rPr>
        <w:lastRenderedPageBreak/>
        <w:t>Table 4</w:t>
      </w:r>
      <w:r w:rsidR="004929A4">
        <w:rPr>
          <w:rFonts w:ascii="Arial" w:hAnsi="Arial" w:cs="Arial"/>
          <w:b/>
          <w:bCs/>
        </w:rPr>
        <w:t>.</w:t>
      </w:r>
      <w:r w:rsidRPr="00AC796D">
        <w:rPr>
          <w:rFonts w:ascii="Arial" w:hAnsi="Arial" w:cs="Arial"/>
          <w:b/>
          <w:bCs/>
        </w:rPr>
        <w:t xml:space="preserve"> Association and Effect of Demographic and Experience Variables on Knowledge Scores of Night Street Food Vendors in Morogoro Municipality</w:t>
      </w:r>
    </w:p>
    <w:tbl>
      <w:tblPr>
        <w:tblW w:w="13140" w:type="dxa"/>
        <w:jc w:val="center"/>
        <w:tblLook w:val="04A0" w:firstRow="1" w:lastRow="0" w:firstColumn="1" w:lastColumn="0" w:noHBand="0" w:noVBand="1"/>
      </w:tblPr>
      <w:tblGrid>
        <w:gridCol w:w="1790"/>
        <w:gridCol w:w="1523"/>
        <w:gridCol w:w="1232"/>
        <w:gridCol w:w="1354"/>
        <w:gridCol w:w="987"/>
        <w:gridCol w:w="1047"/>
        <w:gridCol w:w="2042"/>
        <w:gridCol w:w="1970"/>
        <w:gridCol w:w="1211"/>
      </w:tblGrid>
      <w:tr w:rsidR="009A3A09" w:rsidRPr="00AC796D" w14:paraId="130EE6EC" w14:textId="77777777" w:rsidTr="001716CB">
        <w:trPr>
          <w:trHeight w:val="300"/>
          <w:jc w:val="center"/>
        </w:trPr>
        <w:tc>
          <w:tcPr>
            <w:tcW w:w="3313" w:type="dxa"/>
            <w:gridSpan w:val="2"/>
            <w:vMerge w:val="restart"/>
            <w:tcBorders>
              <w:top w:val="single" w:sz="4" w:space="0" w:color="auto"/>
              <w:left w:val="nil"/>
              <w:bottom w:val="single" w:sz="4" w:space="0" w:color="000000"/>
              <w:right w:val="nil"/>
            </w:tcBorders>
            <w:shd w:val="clear" w:color="auto" w:fill="auto"/>
            <w:noWrap/>
            <w:vAlign w:val="bottom"/>
            <w:hideMark/>
          </w:tcPr>
          <w:p w14:paraId="389C4B58"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Variable</w:t>
            </w:r>
          </w:p>
        </w:tc>
        <w:tc>
          <w:tcPr>
            <w:tcW w:w="3557" w:type="dxa"/>
            <w:gridSpan w:val="3"/>
            <w:tcBorders>
              <w:top w:val="single" w:sz="4" w:space="0" w:color="auto"/>
              <w:left w:val="nil"/>
              <w:bottom w:val="single" w:sz="4" w:space="0" w:color="auto"/>
              <w:right w:val="nil"/>
            </w:tcBorders>
            <w:shd w:val="clear" w:color="auto" w:fill="auto"/>
            <w:noWrap/>
            <w:vAlign w:val="bottom"/>
            <w:hideMark/>
          </w:tcPr>
          <w:p w14:paraId="5F033BC5"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Knowledge score</w:t>
            </w:r>
          </w:p>
        </w:tc>
        <w:tc>
          <w:tcPr>
            <w:tcW w:w="1047" w:type="dxa"/>
            <w:tcBorders>
              <w:top w:val="single" w:sz="4" w:space="0" w:color="auto"/>
              <w:left w:val="nil"/>
              <w:bottom w:val="single" w:sz="4" w:space="0" w:color="auto"/>
              <w:right w:val="nil"/>
            </w:tcBorders>
            <w:shd w:val="clear" w:color="auto" w:fill="auto"/>
            <w:noWrap/>
            <w:vAlign w:val="bottom"/>
            <w:hideMark/>
          </w:tcPr>
          <w:p w14:paraId="1A18D56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Chi-square</w:t>
            </w:r>
          </w:p>
        </w:tc>
        <w:tc>
          <w:tcPr>
            <w:tcW w:w="2042" w:type="dxa"/>
            <w:vMerge w:val="restart"/>
            <w:tcBorders>
              <w:top w:val="single" w:sz="4" w:space="0" w:color="auto"/>
              <w:left w:val="nil"/>
              <w:bottom w:val="single" w:sz="4" w:space="0" w:color="000000"/>
              <w:right w:val="nil"/>
            </w:tcBorders>
            <w:shd w:val="clear" w:color="auto" w:fill="auto"/>
            <w:noWrap/>
            <w:vAlign w:val="bottom"/>
            <w:hideMark/>
          </w:tcPr>
          <w:p w14:paraId="45BE916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Mean ± SD</w:t>
            </w:r>
          </w:p>
        </w:tc>
        <w:tc>
          <w:tcPr>
            <w:tcW w:w="1970" w:type="dxa"/>
            <w:vMerge w:val="restart"/>
            <w:tcBorders>
              <w:top w:val="single" w:sz="4" w:space="0" w:color="auto"/>
              <w:left w:val="nil"/>
              <w:bottom w:val="single" w:sz="4" w:space="0" w:color="000000"/>
              <w:right w:val="nil"/>
            </w:tcBorders>
            <w:shd w:val="clear" w:color="auto" w:fill="auto"/>
            <w:noWrap/>
            <w:vAlign w:val="bottom"/>
            <w:hideMark/>
          </w:tcPr>
          <w:p w14:paraId="3ADDDC5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Range</w:t>
            </w:r>
          </w:p>
        </w:tc>
        <w:tc>
          <w:tcPr>
            <w:tcW w:w="1211" w:type="dxa"/>
            <w:tcBorders>
              <w:top w:val="single" w:sz="4" w:space="0" w:color="auto"/>
              <w:left w:val="nil"/>
              <w:bottom w:val="single" w:sz="4" w:space="0" w:color="auto"/>
              <w:right w:val="nil"/>
            </w:tcBorders>
            <w:shd w:val="clear" w:color="auto" w:fill="auto"/>
            <w:noWrap/>
            <w:vAlign w:val="bottom"/>
            <w:hideMark/>
          </w:tcPr>
          <w:p w14:paraId="6C5BA67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Regress model</w:t>
            </w:r>
          </w:p>
        </w:tc>
      </w:tr>
      <w:tr w:rsidR="009A3A09" w:rsidRPr="00AC796D" w14:paraId="2AE236B9" w14:textId="77777777" w:rsidTr="001716CB">
        <w:trPr>
          <w:trHeight w:val="300"/>
          <w:jc w:val="center"/>
        </w:trPr>
        <w:tc>
          <w:tcPr>
            <w:tcW w:w="3313" w:type="dxa"/>
            <w:gridSpan w:val="2"/>
            <w:vMerge/>
            <w:tcBorders>
              <w:top w:val="single" w:sz="4" w:space="0" w:color="auto"/>
              <w:left w:val="nil"/>
              <w:bottom w:val="single" w:sz="4" w:space="0" w:color="000000"/>
              <w:right w:val="nil"/>
            </w:tcBorders>
            <w:vAlign w:val="center"/>
            <w:hideMark/>
          </w:tcPr>
          <w:p w14:paraId="3DBDB996" w14:textId="77777777" w:rsidR="009A3A09" w:rsidRPr="00AC796D" w:rsidRDefault="009A3A09" w:rsidP="00307411">
            <w:pPr>
              <w:spacing w:after="0" w:line="276" w:lineRule="auto"/>
              <w:rPr>
                <w:rFonts w:ascii="Arial" w:eastAsia="Times New Roman" w:hAnsi="Arial" w:cs="Arial"/>
                <w:color w:val="000000"/>
              </w:rPr>
            </w:pPr>
          </w:p>
        </w:tc>
        <w:tc>
          <w:tcPr>
            <w:tcW w:w="1226" w:type="dxa"/>
            <w:tcBorders>
              <w:top w:val="nil"/>
              <w:left w:val="nil"/>
              <w:bottom w:val="single" w:sz="4" w:space="0" w:color="auto"/>
              <w:right w:val="nil"/>
            </w:tcBorders>
            <w:shd w:val="clear" w:color="auto" w:fill="auto"/>
            <w:noWrap/>
            <w:vAlign w:val="bottom"/>
            <w:hideMark/>
          </w:tcPr>
          <w:p w14:paraId="32857EC4" w14:textId="1A059D86" w:rsidR="009A3A09"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p>
        </w:tc>
        <w:tc>
          <w:tcPr>
            <w:tcW w:w="1348" w:type="dxa"/>
            <w:tcBorders>
              <w:top w:val="nil"/>
              <w:left w:val="nil"/>
              <w:bottom w:val="single" w:sz="4" w:space="0" w:color="auto"/>
              <w:right w:val="nil"/>
            </w:tcBorders>
            <w:shd w:val="clear" w:color="auto" w:fill="auto"/>
            <w:noWrap/>
            <w:vAlign w:val="bottom"/>
            <w:hideMark/>
          </w:tcPr>
          <w:p w14:paraId="465D05C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Medium</w:t>
            </w:r>
          </w:p>
        </w:tc>
        <w:tc>
          <w:tcPr>
            <w:tcW w:w="983" w:type="dxa"/>
            <w:tcBorders>
              <w:top w:val="nil"/>
              <w:left w:val="nil"/>
              <w:bottom w:val="single" w:sz="4" w:space="0" w:color="auto"/>
              <w:right w:val="nil"/>
            </w:tcBorders>
            <w:shd w:val="clear" w:color="auto" w:fill="auto"/>
            <w:noWrap/>
            <w:vAlign w:val="bottom"/>
            <w:hideMark/>
          </w:tcPr>
          <w:p w14:paraId="79B3CF0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Good</w:t>
            </w:r>
          </w:p>
        </w:tc>
        <w:tc>
          <w:tcPr>
            <w:tcW w:w="1047" w:type="dxa"/>
            <w:tcBorders>
              <w:top w:val="nil"/>
              <w:left w:val="nil"/>
              <w:bottom w:val="single" w:sz="4" w:space="0" w:color="auto"/>
              <w:right w:val="nil"/>
            </w:tcBorders>
            <w:shd w:val="clear" w:color="auto" w:fill="auto"/>
            <w:noWrap/>
            <w:vAlign w:val="center"/>
            <w:hideMark/>
          </w:tcPr>
          <w:p w14:paraId="021A25A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P</w:t>
            </w:r>
            <w:r w:rsidRPr="00AC796D">
              <w:rPr>
                <w:rFonts w:ascii="Cambria Math" w:eastAsia="Times New Roman" w:hAnsi="Cambria Math" w:cs="Cambria Math"/>
                <w:color w:val="000000"/>
              </w:rPr>
              <w:t>⁺‐</w:t>
            </w:r>
            <w:r w:rsidRPr="00AC796D">
              <w:rPr>
                <w:rFonts w:ascii="Arial" w:eastAsia="Times New Roman" w:hAnsi="Arial" w:cs="Arial"/>
                <w:color w:val="000000"/>
              </w:rPr>
              <w:t>value</w:t>
            </w:r>
          </w:p>
        </w:tc>
        <w:tc>
          <w:tcPr>
            <w:tcW w:w="2042" w:type="dxa"/>
            <w:vMerge/>
            <w:tcBorders>
              <w:top w:val="single" w:sz="4" w:space="0" w:color="auto"/>
              <w:left w:val="nil"/>
              <w:bottom w:val="single" w:sz="4" w:space="0" w:color="000000"/>
              <w:right w:val="nil"/>
            </w:tcBorders>
            <w:vAlign w:val="center"/>
            <w:hideMark/>
          </w:tcPr>
          <w:p w14:paraId="40240124" w14:textId="77777777" w:rsidR="009A3A09" w:rsidRPr="00AC796D" w:rsidRDefault="009A3A09" w:rsidP="00307411">
            <w:pPr>
              <w:spacing w:after="0" w:line="276" w:lineRule="auto"/>
              <w:rPr>
                <w:rFonts w:ascii="Arial" w:eastAsia="Times New Roman" w:hAnsi="Arial" w:cs="Arial"/>
                <w:color w:val="000000"/>
              </w:rPr>
            </w:pPr>
          </w:p>
        </w:tc>
        <w:tc>
          <w:tcPr>
            <w:tcW w:w="1970" w:type="dxa"/>
            <w:vMerge/>
            <w:tcBorders>
              <w:top w:val="single" w:sz="4" w:space="0" w:color="auto"/>
              <w:left w:val="nil"/>
              <w:bottom w:val="single" w:sz="4" w:space="0" w:color="000000"/>
              <w:right w:val="nil"/>
            </w:tcBorders>
            <w:vAlign w:val="center"/>
            <w:hideMark/>
          </w:tcPr>
          <w:p w14:paraId="404C8AC3" w14:textId="77777777" w:rsidR="009A3A09" w:rsidRPr="00AC796D" w:rsidRDefault="009A3A09" w:rsidP="00307411">
            <w:pPr>
              <w:spacing w:after="0" w:line="276" w:lineRule="auto"/>
              <w:rPr>
                <w:rFonts w:ascii="Arial" w:eastAsia="Times New Roman" w:hAnsi="Arial" w:cs="Arial"/>
                <w:color w:val="000000"/>
              </w:rPr>
            </w:pPr>
          </w:p>
        </w:tc>
        <w:tc>
          <w:tcPr>
            <w:tcW w:w="1211" w:type="dxa"/>
            <w:tcBorders>
              <w:top w:val="single" w:sz="4" w:space="0" w:color="auto"/>
              <w:left w:val="nil"/>
              <w:bottom w:val="single" w:sz="4" w:space="0" w:color="auto"/>
              <w:right w:val="nil"/>
            </w:tcBorders>
            <w:shd w:val="clear" w:color="auto" w:fill="auto"/>
            <w:noWrap/>
            <w:vAlign w:val="bottom"/>
            <w:hideMark/>
          </w:tcPr>
          <w:p w14:paraId="53742CA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P-Value</w:t>
            </w:r>
          </w:p>
        </w:tc>
      </w:tr>
      <w:tr w:rsidR="009A3A09" w:rsidRPr="00AC796D" w14:paraId="58AB0088"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435A1D3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1523" w:type="dxa"/>
            <w:tcBorders>
              <w:top w:val="nil"/>
              <w:left w:val="nil"/>
              <w:bottom w:val="nil"/>
              <w:right w:val="nil"/>
            </w:tcBorders>
            <w:shd w:val="clear" w:color="auto" w:fill="auto"/>
            <w:noWrap/>
            <w:hideMark/>
          </w:tcPr>
          <w:p w14:paraId="731EAD4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1226" w:type="dxa"/>
            <w:tcBorders>
              <w:top w:val="nil"/>
              <w:left w:val="nil"/>
              <w:bottom w:val="nil"/>
              <w:right w:val="nil"/>
            </w:tcBorders>
            <w:shd w:val="clear" w:color="auto" w:fill="auto"/>
            <w:noWrap/>
            <w:hideMark/>
          </w:tcPr>
          <w:p w14:paraId="7AEB4E4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23(39.0%)</w:t>
            </w:r>
          </w:p>
        </w:tc>
        <w:tc>
          <w:tcPr>
            <w:tcW w:w="1348" w:type="dxa"/>
            <w:tcBorders>
              <w:top w:val="nil"/>
              <w:left w:val="nil"/>
              <w:bottom w:val="nil"/>
              <w:right w:val="nil"/>
            </w:tcBorders>
            <w:shd w:val="clear" w:color="auto" w:fill="auto"/>
            <w:noWrap/>
            <w:hideMark/>
          </w:tcPr>
          <w:p w14:paraId="30268B1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35(59.3%)</w:t>
            </w:r>
          </w:p>
        </w:tc>
        <w:tc>
          <w:tcPr>
            <w:tcW w:w="983" w:type="dxa"/>
            <w:tcBorders>
              <w:top w:val="nil"/>
              <w:left w:val="nil"/>
              <w:bottom w:val="nil"/>
              <w:right w:val="nil"/>
            </w:tcBorders>
            <w:shd w:val="clear" w:color="auto" w:fill="auto"/>
            <w:noWrap/>
            <w:hideMark/>
          </w:tcPr>
          <w:p w14:paraId="51B33CC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1(1.7%)</w:t>
            </w:r>
          </w:p>
        </w:tc>
        <w:tc>
          <w:tcPr>
            <w:tcW w:w="1047" w:type="dxa"/>
            <w:vMerge w:val="restart"/>
            <w:tcBorders>
              <w:top w:val="nil"/>
              <w:left w:val="nil"/>
              <w:bottom w:val="nil"/>
              <w:right w:val="nil"/>
            </w:tcBorders>
            <w:shd w:val="clear" w:color="auto" w:fill="auto"/>
            <w:noWrap/>
            <w:hideMark/>
          </w:tcPr>
          <w:p w14:paraId="642FCAC7"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0.022</w:t>
            </w:r>
          </w:p>
        </w:tc>
        <w:tc>
          <w:tcPr>
            <w:tcW w:w="2042" w:type="dxa"/>
            <w:tcBorders>
              <w:top w:val="nil"/>
              <w:left w:val="nil"/>
              <w:bottom w:val="nil"/>
              <w:right w:val="nil"/>
            </w:tcBorders>
            <w:shd w:val="clear" w:color="auto" w:fill="auto"/>
            <w:noWrap/>
            <w:hideMark/>
          </w:tcPr>
          <w:p w14:paraId="1883136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50.20 ± 13.20</w:t>
            </w:r>
          </w:p>
        </w:tc>
        <w:tc>
          <w:tcPr>
            <w:tcW w:w="1970" w:type="dxa"/>
            <w:tcBorders>
              <w:top w:val="nil"/>
              <w:left w:val="nil"/>
              <w:bottom w:val="nil"/>
              <w:right w:val="nil"/>
            </w:tcBorders>
            <w:shd w:val="clear" w:color="auto" w:fill="auto"/>
            <w:noWrap/>
            <w:hideMark/>
          </w:tcPr>
          <w:p w14:paraId="778B36F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val="restart"/>
            <w:tcBorders>
              <w:top w:val="nil"/>
              <w:left w:val="nil"/>
              <w:bottom w:val="nil"/>
              <w:right w:val="nil"/>
            </w:tcBorders>
            <w:shd w:val="clear" w:color="auto" w:fill="auto"/>
            <w:noWrap/>
            <w:hideMark/>
          </w:tcPr>
          <w:p w14:paraId="32C8B3EB"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0.02</w:t>
            </w:r>
          </w:p>
        </w:tc>
      </w:tr>
      <w:tr w:rsidR="009A3A09" w:rsidRPr="00AC796D" w14:paraId="39799D32" w14:textId="77777777" w:rsidTr="001716CB">
        <w:trPr>
          <w:trHeight w:val="300"/>
          <w:jc w:val="center"/>
        </w:trPr>
        <w:tc>
          <w:tcPr>
            <w:tcW w:w="1790" w:type="dxa"/>
            <w:vMerge/>
            <w:tcBorders>
              <w:top w:val="nil"/>
              <w:left w:val="nil"/>
              <w:bottom w:val="nil"/>
              <w:right w:val="nil"/>
            </w:tcBorders>
            <w:hideMark/>
          </w:tcPr>
          <w:p w14:paraId="33404A28"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4469B7D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1226" w:type="dxa"/>
            <w:tcBorders>
              <w:top w:val="nil"/>
              <w:left w:val="nil"/>
              <w:bottom w:val="nil"/>
              <w:right w:val="nil"/>
            </w:tcBorders>
            <w:shd w:val="clear" w:color="auto" w:fill="auto"/>
            <w:noWrap/>
            <w:hideMark/>
          </w:tcPr>
          <w:p w14:paraId="26BDE49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44(22.3%)</w:t>
            </w:r>
          </w:p>
        </w:tc>
        <w:tc>
          <w:tcPr>
            <w:tcW w:w="1348" w:type="dxa"/>
            <w:tcBorders>
              <w:top w:val="nil"/>
              <w:left w:val="nil"/>
              <w:bottom w:val="nil"/>
              <w:right w:val="nil"/>
            </w:tcBorders>
            <w:shd w:val="clear" w:color="auto" w:fill="auto"/>
            <w:noWrap/>
            <w:hideMark/>
          </w:tcPr>
          <w:p w14:paraId="5DF6F4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152(77.2%)</w:t>
            </w:r>
          </w:p>
        </w:tc>
        <w:tc>
          <w:tcPr>
            <w:tcW w:w="983" w:type="dxa"/>
            <w:tcBorders>
              <w:top w:val="nil"/>
              <w:left w:val="nil"/>
              <w:bottom w:val="nil"/>
              <w:right w:val="nil"/>
            </w:tcBorders>
            <w:shd w:val="clear" w:color="auto" w:fill="auto"/>
            <w:noWrap/>
            <w:hideMark/>
          </w:tcPr>
          <w:p w14:paraId="6602708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1(0.5%)</w:t>
            </w:r>
          </w:p>
        </w:tc>
        <w:tc>
          <w:tcPr>
            <w:tcW w:w="1047" w:type="dxa"/>
            <w:vMerge/>
            <w:tcBorders>
              <w:top w:val="nil"/>
              <w:left w:val="nil"/>
              <w:bottom w:val="nil"/>
              <w:right w:val="nil"/>
            </w:tcBorders>
            <w:hideMark/>
          </w:tcPr>
          <w:p w14:paraId="06A514B7"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0618602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52.95 ± 8.23</w:t>
            </w:r>
          </w:p>
        </w:tc>
        <w:tc>
          <w:tcPr>
            <w:tcW w:w="1970" w:type="dxa"/>
            <w:tcBorders>
              <w:top w:val="nil"/>
              <w:left w:val="nil"/>
              <w:bottom w:val="nil"/>
              <w:right w:val="nil"/>
            </w:tcBorders>
            <w:shd w:val="clear" w:color="auto" w:fill="auto"/>
            <w:noWrap/>
            <w:hideMark/>
          </w:tcPr>
          <w:p w14:paraId="702CE64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76.92 - 23.08</w:t>
            </w:r>
          </w:p>
        </w:tc>
        <w:tc>
          <w:tcPr>
            <w:tcW w:w="1211" w:type="dxa"/>
            <w:vMerge/>
            <w:tcBorders>
              <w:top w:val="nil"/>
              <w:left w:val="nil"/>
              <w:bottom w:val="nil"/>
              <w:right w:val="nil"/>
            </w:tcBorders>
            <w:hideMark/>
          </w:tcPr>
          <w:p w14:paraId="058AD0D1"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670D1CE3"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099054A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Marital status</w:t>
            </w:r>
          </w:p>
        </w:tc>
        <w:tc>
          <w:tcPr>
            <w:tcW w:w="1523" w:type="dxa"/>
            <w:tcBorders>
              <w:top w:val="nil"/>
              <w:left w:val="nil"/>
              <w:bottom w:val="nil"/>
              <w:right w:val="nil"/>
            </w:tcBorders>
            <w:shd w:val="clear" w:color="auto" w:fill="auto"/>
            <w:noWrap/>
            <w:hideMark/>
          </w:tcPr>
          <w:p w14:paraId="010BEA6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1226" w:type="dxa"/>
            <w:tcBorders>
              <w:top w:val="nil"/>
              <w:left w:val="nil"/>
              <w:bottom w:val="nil"/>
              <w:right w:val="nil"/>
            </w:tcBorders>
            <w:shd w:val="clear" w:color="auto" w:fill="auto"/>
            <w:noWrap/>
            <w:hideMark/>
          </w:tcPr>
          <w:p w14:paraId="412B33B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14(33.3%)</w:t>
            </w:r>
          </w:p>
        </w:tc>
        <w:tc>
          <w:tcPr>
            <w:tcW w:w="1348" w:type="dxa"/>
            <w:tcBorders>
              <w:top w:val="nil"/>
              <w:left w:val="nil"/>
              <w:bottom w:val="nil"/>
              <w:right w:val="nil"/>
            </w:tcBorders>
            <w:shd w:val="clear" w:color="auto" w:fill="auto"/>
            <w:noWrap/>
            <w:hideMark/>
          </w:tcPr>
          <w:p w14:paraId="316B372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27(64.3%)</w:t>
            </w:r>
          </w:p>
        </w:tc>
        <w:tc>
          <w:tcPr>
            <w:tcW w:w="983" w:type="dxa"/>
            <w:tcBorders>
              <w:top w:val="nil"/>
              <w:left w:val="nil"/>
              <w:bottom w:val="nil"/>
              <w:right w:val="nil"/>
            </w:tcBorders>
            <w:shd w:val="clear" w:color="auto" w:fill="auto"/>
            <w:noWrap/>
            <w:hideMark/>
          </w:tcPr>
          <w:p w14:paraId="7930231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1(2.4%)</w:t>
            </w:r>
          </w:p>
        </w:tc>
        <w:tc>
          <w:tcPr>
            <w:tcW w:w="1047" w:type="dxa"/>
            <w:vMerge w:val="restart"/>
            <w:tcBorders>
              <w:top w:val="nil"/>
              <w:left w:val="nil"/>
              <w:bottom w:val="nil"/>
              <w:right w:val="nil"/>
            </w:tcBorders>
            <w:shd w:val="clear" w:color="auto" w:fill="auto"/>
            <w:noWrap/>
            <w:hideMark/>
          </w:tcPr>
          <w:p w14:paraId="46BF2B95"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0.282</w:t>
            </w:r>
          </w:p>
        </w:tc>
        <w:tc>
          <w:tcPr>
            <w:tcW w:w="2042" w:type="dxa"/>
            <w:tcBorders>
              <w:top w:val="nil"/>
              <w:left w:val="nil"/>
              <w:bottom w:val="nil"/>
              <w:right w:val="nil"/>
            </w:tcBorders>
            <w:shd w:val="clear" w:color="auto" w:fill="auto"/>
            <w:noWrap/>
            <w:hideMark/>
          </w:tcPr>
          <w:p w14:paraId="2EF7C14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50.64 ± 13.98</w:t>
            </w:r>
          </w:p>
        </w:tc>
        <w:tc>
          <w:tcPr>
            <w:tcW w:w="1970" w:type="dxa"/>
            <w:tcBorders>
              <w:top w:val="nil"/>
              <w:left w:val="nil"/>
              <w:bottom w:val="nil"/>
              <w:right w:val="nil"/>
            </w:tcBorders>
            <w:shd w:val="clear" w:color="auto" w:fill="auto"/>
            <w:noWrap/>
            <w:hideMark/>
          </w:tcPr>
          <w:p w14:paraId="71BEABF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val="restart"/>
            <w:tcBorders>
              <w:top w:val="nil"/>
              <w:left w:val="nil"/>
              <w:bottom w:val="nil"/>
              <w:right w:val="nil"/>
            </w:tcBorders>
            <w:shd w:val="clear" w:color="auto" w:fill="auto"/>
            <w:noWrap/>
            <w:hideMark/>
          </w:tcPr>
          <w:p w14:paraId="3AD70CA6"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0.427</w:t>
            </w:r>
          </w:p>
        </w:tc>
      </w:tr>
      <w:tr w:rsidR="009A3A09" w:rsidRPr="00AC796D" w14:paraId="343036A5" w14:textId="77777777" w:rsidTr="001716CB">
        <w:trPr>
          <w:trHeight w:val="300"/>
          <w:jc w:val="center"/>
        </w:trPr>
        <w:tc>
          <w:tcPr>
            <w:tcW w:w="1790" w:type="dxa"/>
            <w:vMerge/>
            <w:tcBorders>
              <w:top w:val="nil"/>
              <w:left w:val="nil"/>
              <w:bottom w:val="nil"/>
              <w:right w:val="nil"/>
            </w:tcBorders>
            <w:hideMark/>
          </w:tcPr>
          <w:p w14:paraId="7D1A0F78"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6BD07B1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1226" w:type="dxa"/>
            <w:tcBorders>
              <w:top w:val="nil"/>
              <w:left w:val="nil"/>
              <w:bottom w:val="nil"/>
              <w:right w:val="nil"/>
            </w:tcBorders>
            <w:shd w:val="clear" w:color="auto" w:fill="auto"/>
            <w:noWrap/>
            <w:hideMark/>
          </w:tcPr>
          <w:p w14:paraId="380EC4A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48(23.8%)</w:t>
            </w:r>
          </w:p>
        </w:tc>
        <w:tc>
          <w:tcPr>
            <w:tcW w:w="1348" w:type="dxa"/>
            <w:tcBorders>
              <w:top w:val="nil"/>
              <w:left w:val="nil"/>
              <w:bottom w:val="nil"/>
              <w:right w:val="nil"/>
            </w:tcBorders>
            <w:shd w:val="clear" w:color="auto" w:fill="auto"/>
            <w:noWrap/>
            <w:hideMark/>
          </w:tcPr>
          <w:p w14:paraId="299ADD1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153(75.7%)</w:t>
            </w:r>
          </w:p>
        </w:tc>
        <w:tc>
          <w:tcPr>
            <w:tcW w:w="983" w:type="dxa"/>
            <w:tcBorders>
              <w:top w:val="nil"/>
              <w:left w:val="nil"/>
              <w:bottom w:val="nil"/>
              <w:right w:val="nil"/>
            </w:tcBorders>
            <w:shd w:val="clear" w:color="auto" w:fill="auto"/>
            <w:noWrap/>
            <w:hideMark/>
          </w:tcPr>
          <w:p w14:paraId="351F709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1(0.5%)</w:t>
            </w:r>
          </w:p>
        </w:tc>
        <w:tc>
          <w:tcPr>
            <w:tcW w:w="1047" w:type="dxa"/>
            <w:vMerge/>
            <w:tcBorders>
              <w:top w:val="nil"/>
              <w:left w:val="nil"/>
              <w:bottom w:val="nil"/>
              <w:right w:val="nil"/>
            </w:tcBorders>
            <w:hideMark/>
          </w:tcPr>
          <w:p w14:paraId="122F89DB"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44C85C1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52.89 ± 8.54</w:t>
            </w:r>
          </w:p>
        </w:tc>
        <w:tc>
          <w:tcPr>
            <w:tcW w:w="1970" w:type="dxa"/>
            <w:tcBorders>
              <w:top w:val="nil"/>
              <w:left w:val="nil"/>
              <w:bottom w:val="nil"/>
              <w:right w:val="nil"/>
            </w:tcBorders>
            <w:shd w:val="clear" w:color="auto" w:fill="auto"/>
            <w:noWrap/>
            <w:hideMark/>
          </w:tcPr>
          <w:p w14:paraId="5581CDC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76.92 - 23.08</w:t>
            </w:r>
          </w:p>
        </w:tc>
        <w:tc>
          <w:tcPr>
            <w:tcW w:w="1211" w:type="dxa"/>
            <w:vMerge/>
            <w:tcBorders>
              <w:top w:val="nil"/>
              <w:left w:val="nil"/>
              <w:bottom w:val="nil"/>
              <w:right w:val="nil"/>
            </w:tcBorders>
            <w:hideMark/>
          </w:tcPr>
          <w:p w14:paraId="6FC00296"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256725E4" w14:textId="77777777" w:rsidTr="001716CB">
        <w:trPr>
          <w:trHeight w:val="300"/>
          <w:jc w:val="center"/>
        </w:trPr>
        <w:tc>
          <w:tcPr>
            <w:tcW w:w="1790" w:type="dxa"/>
            <w:vMerge/>
            <w:tcBorders>
              <w:top w:val="nil"/>
              <w:left w:val="nil"/>
              <w:bottom w:val="nil"/>
              <w:right w:val="nil"/>
            </w:tcBorders>
            <w:hideMark/>
          </w:tcPr>
          <w:p w14:paraId="38AD1F0D"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648CF7A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1226" w:type="dxa"/>
            <w:tcBorders>
              <w:top w:val="nil"/>
              <w:left w:val="nil"/>
              <w:bottom w:val="nil"/>
              <w:right w:val="nil"/>
            </w:tcBorders>
            <w:shd w:val="clear" w:color="auto" w:fill="auto"/>
            <w:noWrap/>
            <w:hideMark/>
          </w:tcPr>
          <w:p w14:paraId="0F05E23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5(41.7%)</w:t>
            </w:r>
          </w:p>
        </w:tc>
        <w:tc>
          <w:tcPr>
            <w:tcW w:w="1348" w:type="dxa"/>
            <w:tcBorders>
              <w:top w:val="nil"/>
              <w:left w:val="nil"/>
              <w:bottom w:val="nil"/>
              <w:right w:val="nil"/>
            </w:tcBorders>
            <w:shd w:val="clear" w:color="auto" w:fill="auto"/>
            <w:noWrap/>
            <w:hideMark/>
          </w:tcPr>
          <w:p w14:paraId="6FC521D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7(58.3%)</w:t>
            </w:r>
          </w:p>
        </w:tc>
        <w:tc>
          <w:tcPr>
            <w:tcW w:w="983" w:type="dxa"/>
            <w:tcBorders>
              <w:top w:val="nil"/>
              <w:left w:val="nil"/>
              <w:bottom w:val="nil"/>
              <w:right w:val="nil"/>
            </w:tcBorders>
            <w:shd w:val="clear" w:color="auto" w:fill="auto"/>
            <w:noWrap/>
            <w:hideMark/>
          </w:tcPr>
          <w:p w14:paraId="78AF18B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nil"/>
              <w:right w:val="nil"/>
            </w:tcBorders>
            <w:hideMark/>
          </w:tcPr>
          <w:p w14:paraId="7054949F"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77D69E1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48.40 ± 7.77</w:t>
            </w:r>
          </w:p>
        </w:tc>
        <w:tc>
          <w:tcPr>
            <w:tcW w:w="1970" w:type="dxa"/>
            <w:tcBorders>
              <w:top w:val="nil"/>
              <w:left w:val="nil"/>
              <w:bottom w:val="nil"/>
              <w:right w:val="nil"/>
            </w:tcBorders>
            <w:shd w:val="clear" w:color="auto" w:fill="auto"/>
            <w:noWrap/>
            <w:hideMark/>
          </w:tcPr>
          <w:p w14:paraId="7F7C65D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61.54 - 34.62</w:t>
            </w:r>
          </w:p>
        </w:tc>
        <w:tc>
          <w:tcPr>
            <w:tcW w:w="1211" w:type="dxa"/>
            <w:vMerge/>
            <w:tcBorders>
              <w:top w:val="nil"/>
              <w:left w:val="nil"/>
              <w:bottom w:val="nil"/>
              <w:right w:val="nil"/>
            </w:tcBorders>
            <w:hideMark/>
          </w:tcPr>
          <w:p w14:paraId="625D03C9"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2FFF813E"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0125569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Age group</w:t>
            </w:r>
          </w:p>
        </w:tc>
        <w:tc>
          <w:tcPr>
            <w:tcW w:w="1523" w:type="dxa"/>
            <w:tcBorders>
              <w:top w:val="nil"/>
              <w:left w:val="nil"/>
              <w:bottom w:val="nil"/>
              <w:right w:val="nil"/>
            </w:tcBorders>
            <w:shd w:val="clear" w:color="auto" w:fill="auto"/>
            <w:noWrap/>
            <w:hideMark/>
          </w:tcPr>
          <w:p w14:paraId="1077087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1226" w:type="dxa"/>
            <w:tcBorders>
              <w:top w:val="nil"/>
              <w:left w:val="nil"/>
              <w:bottom w:val="nil"/>
              <w:right w:val="nil"/>
            </w:tcBorders>
            <w:shd w:val="clear" w:color="auto" w:fill="auto"/>
            <w:noWrap/>
            <w:hideMark/>
          </w:tcPr>
          <w:p w14:paraId="418C868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2(66.7%)</w:t>
            </w:r>
          </w:p>
        </w:tc>
        <w:tc>
          <w:tcPr>
            <w:tcW w:w="1348" w:type="dxa"/>
            <w:tcBorders>
              <w:top w:val="nil"/>
              <w:left w:val="nil"/>
              <w:bottom w:val="nil"/>
              <w:right w:val="nil"/>
            </w:tcBorders>
            <w:shd w:val="clear" w:color="auto" w:fill="auto"/>
            <w:noWrap/>
            <w:hideMark/>
          </w:tcPr>
          <w:p w14:paraId="4711274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1(33.3%)</w:t>
            </w:r>
          </w:p>
        </w:tc>
        <w:tc>
          <w:tcPr>
            <w:tcW w:w="983" w:type="dxa"/>
            <w:tcBorders>
              <w:top w:val="nil"/>
              <w:left w:val="nil"/>
              <w:bottom w:val="nil"/>
              <w:right w:val="nil"/>
            </w:tcBorders>
            <w:shd w:val="clear" w:color="auto" w:fill="auto"/>
            <w:noWrap/>
            <w:hideMark/>
          </w:tcPr>
          <w:p w14:paraId="781D465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val="restart"/>
            <w:tcBorders>
              <w:top w:val="nil"/>
              <w:left w:val="nil"/>
              <w:bottom w:val="nil"/>
              <w:right w:val="nil"/>
            </w:tcBorders>
            <w:shd w:val="clear" w:color="auto" w:fill="auto"/>
            <w:noWrap/>
            <w:hideMark/>
          </w:tcPr>
          <w:p w14:paraId="1620F04C"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0.132</w:t>
            </w:r>
          </w:p>
        </w:tc>
        <w:tc>
          <w:tcPr>
            <w:tcW w:w="2042" w:type="dxa"/>
            <w:tcBorders>
              <w:top w:val="nil"/>
              <w:left w:val="nil"/>
              <w:bottom w:val="nil"/>
              <w:right w:val="nil"/>
            </w:tcBorders>
            <w:shd w:val="clear" w:color="auto" w:fill="auto"/>
            <w:noWrap/>
            <w:hideMark/>
          </w:tcPr>
          <w:p w14:paraId="08AF41F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42.31 ± 10.18</w:t>
            </w:r>
          </w:p>
        </w:tc>
        <w:tc>
          <w:tcPr>
            <w:tcW w:w="1970" w:type="dxa"/>
            <w:tcBorders>
              <w:top w:val="nil"/>
              <w:left w:val="nil"/>
              <w:bottom w:val="nil"/>
              <w:right w:val="nil"/>
            </w:tcBorders>
            <w:shd w:val="clear" w:color="auto" w:fill="auto"/>
            <w:noWrap/>
            <w:hideMark/>
          </w:tcPr>
          <w:p w14:paraId="4683717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50.00 - 30.77</w:t>
            </w:r>
          </w:p>
        </w:tc>
        <w:tc>
          <w:tcPr>
            <w:tcW w:w="1211" w:type="dxa"/>
            <w:vMerge w:val="restart"/>
            <w:tcBorders>
              <w:top w:val="nil"/>
              <w:left w:val="nil"/>
              <w:bottom w:val="nil"/>
              <w:right w:val="nil"/>
            </w:tcBorders>
            <w:shd w:val="clear" w:color="auto" w:fill="auto"/>
            <w:noWrap/>
            <w:hideMark/>
          </w:tcPr>
          <w:p w14:paraId="3BA47A95"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0.573</w:t>
            </w:r>
          </w:p>
        </w:tc>
      </w:tr>
      <w:tr w:rsidR="009A3A09" w:rsidRPr="00AC796D" w14:paraId="06AF7282" w14:textId="77777777" w:rsidTr="001716CB">
        <w:trPr>
          <w:trHeight w:val="300"/>
          <w:jc w:val="center"/>
        </w:trPr>
        <w:tc>
          <w:tcPr>
            <w:tcW w:w="1790" w:type="dxa"/>
            <w:vMerge/>
            <w:tcBorders>
              <w:top w:val="nil"/>
              <w:left w:val="nil"/>
              <w:bottom w:val="nil"/>
              <w:right w:val="nil"/>
            </w:tcBorders>
            <w:hideMark/>
          </w:tcPr>
          <w:p w14:paraId="780DFC90"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4B9F26B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1226" w:type="dxa"/>
            <w:tcBorders>
              <w:top w:val="nil"/>
              <w:left w:val="nil"/>
              <w:bottom w:val="nil"/>
              <w:right w:val="nil"/>
            </w:tcBorders>
            <w:shd w:val="clear" w:color="auto" w:fill="auto"/>
            <w:noWrap/>
            <w:hideMark/>
          </w:tcPr>
          <w:p w14:paraId="339DCF0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42(32.8%)</w:t>
            </w:r>
          </w:p>
        </w:tc>
        <w:tc>
          <w:tcPr>
            <w:tcW w:w="1348" w:type="dxa"/>
            <w:tcBorders>
              <w:top w:val="nil"/>
              <w:left w:val="nil"/>
              <w:bottom w:val="nil"/>
              <w:right w:val="nil"/>
            </w:tcBorders>
            <w:shd w:val="clear" w:color="auto" w:fill="auto"/>
            <w:noWrap/>
            <w:hideMark/>
          </w:tcPr>
          <w:p w14:paraId="481C9D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85(66.4%)</w:t>
            </w:r>
          </w:p>
        </w:tc>
        <w:tc>
          <w:tcPr>
            <w:tcW w:w="983" w:type="dxa"/>
            <w:tcBorders>
              <w:top w:val="nil"/>
              <w:left w:val="nil"/>
              <w:bottom w:val="nil"/>
              <w:right w:val="nil"/>
            </w:tcBorders>
            <w:shd w:val="clear" w:color="auto" w:fill="auto"/>
            <w:noWrap/>
            <w:hideMark/>
          </w:tcPr>
          <w:p w14:paraId="0CC6D2C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1(0.8%)</w:t>
            </w:r>
          </w:p>
        </w:tc>
        <w:tc>
          <w:tcPr>
            <w:tcW w:w="1047" w:type="dxa"/>
            <w:vMerge/>
            <w:tcBorders>
              <w:top w:val="nil"/>
              <w:left w:val="nil"/>
              <w:bottom w:val="nil"/>
              <w:right w:val="nil"/>
            </w:tcBorders>
            <w:hideMark/>
          </w:tcPr>
          <w:p w14:paraId="42916A7F"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5FAF5F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51.08 ± 10.33</w:t>
            </w:r>
          </w:p>
        </w:tc>
        <w:tc>
          <w:tcPr>
            <w:tcW w:w="1970" w:type="dxa"/>
            <w:tcBorders>
              <w:top w:val="nil"/>
              <w:left w:val="nil"/>
              <w:bottom w:val="nil"/>
              <w:right w:val="nil"/>
            </w:tcBorders>
            <w:shd w:val="clear" w:color="auto" w:fill="auto"/>
            <w:noWrap/>
            <w:hideMark/>
          </w:tcPr>
          <w:p w14:paraId="65E347C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tcBorders>
              <w:top w:val="nil"/>
              <w:left w:val="nil"/>
              <w:bottom w:val="nil"/>
              <w:right w:val="nil"/>
            </w:tcBorders>
            <w:hideMark/>
          </w:tcPr>
          <w:p w14:paraId="5B452529"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07B3702D" w14:textId="77777777" w:rsidTr="001716CB">
        <w:trPr>
          <w:trHeight w:val="300"/>
          <w:jc w:val="center"/>
        </w:trPr>
        <w:tc>
          <w:tcPr>
            <w:tcW w:w="1790" w:type="dxa"/>
            <w:vMerge/>
            <w:tcBorders>
              <w:top w:val="nil"/>
              <w:left w:val="nil"/>
              <w:bottom w:val="nil"/>
              <w:right w:val="nil"/>
            </w:tcBorders>
            <w:hideMark/>
          </w:tcPr>
          <w:p w14:paraId="13C8AC30"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1482617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1226" w:type="dxa"/>
            <w:tcBorders>
              <w:top w:val="nil"/>
              <w:left w:val="nil"/>
              <w:bottom w:val="nil"/>
              <w:right w:val="nil"/>
            </w:tcBorders>
            <w:shd w:val="clear" w:color="auto" w:fill="auto"/>
            <w:noWrap/>
            <w:hideMark/>
          </w:tcPr>
          <w:p w14:paraId="68E0E1C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21(17.8%)</w:t>
            </w:r>
          </w:p>
        </w:tc>
        <w:tc>
          <w:tcPr>
            <w:tcW w:w="1348" w:type="dxa"/>
            <w:tcBorders>
              <w:top w:val="nil"/>
              <w:left w:val="nil"/>
              <w:bottom w:val="nil"/>
              <w:right w:val="nil"/>
            </w:tcBorders>
            <w:shd w:val="clear" w:color="auto" w:fill="auto"/>
            <w:noWrap/>
            <w:hideMark/>
          </w:tcPr>
          <w:p w14:paraId="16424BD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96(81.4%)</w:t>
            </w:r>
          </w:p>
        </w:tc>
        <w:tc>
          <w:tcPr>
            <w:tcW w:w="983" w:type="dxa"/>
            <w:tcBorders>
              <w:top w:val="nil"/>
              <w:left w:val="nil"/>
              <w:bottom w:val="nil"/>
              <w:right w:val="nil"/>
            </w:tcBorders>
            <w:shd w:val="clear" w:color="auto" w:fill="auto"/>
            <w:noWrap/>
            <w:hideMark/>
          </w:tcPr>
          <w:p w14:paraId="0864219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1(0.8%)</w:t>
            </w:r>
          </w:p>
        </w:tc>
        <w:tc>
          <w:tcPr>
            <w:tcW w:w="1047" w:type="dxa"/>
            <w:vMerge/>
            <w:tcBorders>
              <w:top w:val="nil"/>
              <w:left w:val="nil"/>
              <w:bottom w:val="nil"/>
              <w:right w:val="nil"/>
            </w:tcBorders>
            <w:hideMark/>
          </w:tcPr>
          <w:p w14:paraId="04697753"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5D1359F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54.01 ± 8.64</w:t>
            </w:r>
          </w:p>
        </w:tc>
        <w:tc>
          <w:tcPr>
            <w:tcW w:w="1970" w:type="dxa"/>
            <w:tcBorders>
              <w:top w:val="nil"/>
              <w:left w:val="nil"/>
              <w:bottom w:val="nil"/>
              <w:right w:val="nil"/>
            </w:tcBorders>
            <w:shd w:val="clear" w:color="auto" w:fill="auto"/>
            <w:noWrap/>
            <w:hideMark/>
          </w:tcPr>
          <w:p w14:paraId="4A6FE0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76.92 - 26.92</w:t>
            </w:r>
          </w:p>
        </w:tc>
        <w:tc>
          <w:tcPr>
            <w:tcW w:w="1211" w:type="dxa"/>
            <w:vMerge/>
            <w:tcBorders>
              <w:top w:val="nil"/>
              <w:left w:val="nil"/>
              <w:bottom w:val="nil"/>
              <w:right w:val="nil"/>
            </w:tcBorders>
            <w:hideMark/>
          </w:tcPr>
          <w:p w14:paraId="40F81110"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670777C6" w14:textId="77777777" w:rsidTr="001716CB">
        <w:trPr>
          <w:trHeight w:val="300"/>
          <w:jc w:val="center"/>
        </w:trPr>
        <w:tc>
          <w:tcPr>
            <w:tcW w:w="1790" w:type="dxa"/>
            <w:vMerge/>
            <w:tcBorders>
              <w:top w:val="nil"/>
              <w:left w:val="nil"/>
              <w:bottom w:val="nil"/>
              <w:right w:val="nil"/>
            </w:tcBorders>
            <w:hideMark/>
          </w:tcPr>
          <w:p w14:paraId="09E32E44"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6B7297D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1226" w:type="dxa"/>
            <w:tcBorders>
              <w:top w:val="nil"/>
              <w:left w:val="nil"/>
              <w:bottom w:val="nil"/>
              <w:right w:val="nil"/>
            </w:tcBorders>
            <w:shd w:val="clear" w:color="auto" w:fill="auto"/>
            <w:noWrap/>
            <w:hideMark/>
          </w:tcPr>
          <w:p w14:paraId="26388C6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2(28.6%)</w:t>
            </w:r>
          </w:p>
        </w:tc>
        <w:tc>
          <w:tcPr>
            <w:tcW w:w="1348" w:type="dxa"/>
            <w:tcBorders>
              <w:top w:val="nil"/>
              <w:left w:val="nil"/>
              <w:bottom w:val="nil"/>
              <w:right w:val="nil"/>
            </w:tcBorders>
            <w:shd w:val="clear" w:color="auto" w:fill="auto"/>
            <w:noWrap/>
            <w:hideMark/>
          </w:tcPr>
          <w:p w14:paraId="626EBE7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5(71.4%)</w:t>
            </w:r>
          </w:p>
        </w:tc>
        <w:tc>
          <w:tcPr>
            <w:tcW w:w="983" w:type="dxa"/>
            <w:tcBorders>
              <w:top w:val="nil"/>
              <w:left w:val="nil"/>
              <w:bottom w:val="nil"/>
              <w:right w:val="nil"/>
            </w:tcBorders>
            <w:shd w:val="clear" w:color="auto" w:fill="auto"/>
            <w:noWrap/>
            <w:hideMark/>
          </w:tcPr>
          <w:p w14:paraId="4D8D581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nil"/>
              <w:right w:val="nil"/>
            </w:tcBorders>
            <w:hideMark/>
          </w:tcPr>
          <w:p w14:paraId="427905B4"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37DCAFB2"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50.55 ± 7.83</w:t>
            </w:r>
          </w:p>
        </w:tc>
        <w:tc>
          <w:tcPr>
            <w:tcW w:w="1970" w:type="dxa"/>
            <w:tcBorders>
              <w:top w:val="nil"/>
              <w:left w:val="nil"/>
              <w:bottom w:val="nil"/>
              <w:right w:val="nil"/>
            </w:tcBorders>
            <w:shd w:val="clear" w:color="auto" w:fill="auto"/>
            <w:noWrap/>
            <w:hideMark/>
          </w:tcPr>
          <w:p w14:paraId="284D0952"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65.38 - 42.31</w:t>
            </w:r>
          </w:p>
        </w:tc>
        <w:tc>
          <w:tcPr>
            <w:tcW w:w="1211" w:type="dxa"/>
            <w:vMerge/>
            <w:tcBorders>
              <w:top w:val="nil"/>
              <w:left w:val="nil"/>
              <w:bottom w:val="nil"/>
              <w:right w:val="nil"/>
            </w:tcBorders>
            <w:hideMark/>
          </w:tcPr>
          <w:p w14:paraId="2E6B5779"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4E650703"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248AD753" w14:textId="77500B75"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 xml:space="preserve"> Education level</w:t>
            </w:r>
          </w:p>
        </w:tc>
        <w:tc>
          <w:tcPr>
            <w:tcW w:w="1523" w:type="dxa"/>
            <w:tcBorders>
              <w:top w:val="nil"/>
              <w:left w:val="nil"/>
              <w:bottom w:val="nil"/>
              <w:right w:val="nil"/>
            </w:tcBorders>
            <w:shd w:val="clear" w:color="auto" w:fill="auto"/>
            <w:noWrap/>
            <w:hideMark/>
          </w:tcPr>
          <w:p w14:paraId="7D73504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1226" w:type="dxa"/>
            <w:tcBorders>
              <w:top w:val="nil"/>
              <w:left w:val="nil"/>
              <w:bottom w:val="nil"/>
              <w:right w:val="nil"/>
            </w:tcBorders>
            <w:shd w:val="clear" w:color="auto" w:fill="auto"/>
            <w:noWrap/>
            <w:hideMark/>
          </w:tcPr>
          <w:p w14:paraId="4BDCD9A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20(35.1%)</w:t>
            </w:r>
          </w:p>
        </w:tc>
        <w:tc>
          <w:tcPr>
            <w:tcW w:w="1348" w:type="dxa"/>
            <w:tcBorders>
              <w:top w:val="nil"/>
              <w:left w:val="nil"/>
              <w:bottom w:val="nil"/>
              <w:right w:val="nil"/>
            </w:tcBorders>
            <w:shd w:val="clear" w:color="auto" w:fill="auto"/>
            <w:noWrap/>
            <w:hideMark/>
          </w:tcPr>
          <w:p w14:paraId="729634A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37(64.9%)</w:t>
            </w:r>
          </w:p>
        </w:tc>
        <w:tc>
          <w:tcPr>
            <w:tcW w:w="983" w:type="dxa"/>
            <w:tcBorders>
              <w:top w:val="nil"/>
              <w:left w:val="nil"/>
              <w:bottom w:val="nil"/>
              <w:right w:val="nil"/>
            </w:tcBorders>
            <w:shd w:val="clear" w:color="auto" w:fill="auto"/>
            <w:noWrap/>
            <w:hideMark/>
          </w:tcPr>
          <w:p w14:paraId="076DEC5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val="restart"/>
            <w:tcBorders>
              <w:top w:val="nil"/>
              <w:left w:val="nil"/>
              <w:bottom w:val="nil"/>
              <w:right w:val="nil"/>
            </w:tcBorders>
            <w:shd w:val="clear" w:color="auto" w:fill="auto"/>
            <w:noWrap/>
            <w:hideMark/>
          </w:tcPr>
          <w:p w14:paraId="1F109628"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0.046</w:t>
            </w:r>
          </w:p>
        </w:tc>
        <w:tc>
          <w:tcPr>
            <w:tcW w:w="2042" w:type="dxa"/>
            <w:tcBorders>
              <w:top w:val="nil"/>
              <w:left w:val="nil"/>
              <w:bottom w:val="nil"/>
              <w:right w:val="nil"/>
            </w:tcBorders>
            <w:shd w:val="clear" w:color="auto" w:fill="auto"/>
            <w:noWrap/>
            <w:hideMark/>
          </w:tcPr>
          <w:p w14:paraId="5A5D3A1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49.53 ± 8.72</w:t>
            </w:r>
          </w:p>
        </w:tc>
        <w:tc>
          <w:tcPr>
            <w:tcW w:w="1970" w:type="dxa"/>
            <w:tcBorders>
              <w:top w:val="nil"/>
              <w:left w:val="nil"/>
              <w:bottom w:val="nil"/>
              <w:right w:val="nil"/>
            </w:tcBorders>
            <w:shd w:val="clear" w:color="auto" w:fill="auto"/>
            <w:noWrap/>
            <w:hideMark/>
          </w:tcPr>
          <w:p w14:paraId="458B9CF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65.38 - 23.08</w:t>
            </w:r>
          </w:p>
        </w:tc>
        <w:tc>
          <w:tcPr>
            <w:tcW w:w="1211" w:type="dxa"/>
            <w:vMerge w:val="restart"/>
            <w:tcBorders>
              <w:top w:val="nil"/>
              <w:left w:val="nil"/>
              <w:bottom w:val="nil"/>
              <w:right w:val="nil"/>
            </w:tcBorders>
            <w:shd w:val="clear" w:color="auto" w:fill="auto"/>
            <w:noWrap/>
            <w:hideMark/>
          </w:tcPr>
          <w:p w14:paraId="18108FB0"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r>
      <w:tr w:rsidR="009A3A09" w:rsidRPr="00AC796D" w14:paraId="44F8E0F9" w14:textId="77777777" w:rsidTr="001716CB">
        <w:trPr>
          <w:trHeight w:val="300"/>
          <w:jc w:val="center"/>
        </w:trPr>
        <w:tc>
          <w:tcPr>
            <w:tcW w:w="1790" w:type="dxa"/>
            <w:vMerge/>
            <w:tcBorders>
              <w:top w:val="nil"/>
              <w:left w:val="nil"/>
              <w:bottom w:val="nil"/>
              <w:right w:val="nil"/>
            </w:tcBorders>
            <w:hideMark/>
          </w:tcPr>
          <w:p w14:paraId="14CAE126"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462C273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1226" w:type="dxa"/>
            <w:tcBorders>
              <w:top w:val="nil"/>
              <w:left w:val="nil"/>
              <w:bottom w:val="nil"/>
              <w:right w:val="nil"/>
            </w:tcBorders>
            <w:shd w:val="clear" w:color="auto" w:fill="auto"/>
            <w:noWrap/>
            <w:hideMark/>
          </w:tcPr>
          <w:p w14:paraId="26E9AD4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43(23.5%)</w:t>
            </w:r>
          </w:p>
        </w:tc>
        <w:tc>
          <w:tcPr>
            <w:tcW w:w="1348" w:type="dxa"/>
            <w:tcBorders>
              <w:top w:val="nil"/>
              <w:left w:val="nil"/>
              <w:bottom w:val="nil"/>
              <w:right w:val="nil"/>
            </w:tcBorders>
            <w:shd w:val="clear" w:color="auto" w:fill="auto"/>
            <w:noWrap/>
            <w:hideMark/>
          </w:tcPr>
          <w:p w14:paraId="6DA9EC3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139(76.0%)</w:t>
            </w:r>
          </w:p>
        </w:tc>
        <w:tc>
          <w:tcPr>
            <w:tcW w:w="983" w:type="dxa"/>
            <w:tcBorders>
              <w:top w:val="nil"/>
              <w:left w:val="nil"/>
              <w:bottom w:val="nil"/>
              <w:right w:val="nil"/>
            </w:tcBorders>
            <w:shd w:val="clear" w:color="auto" w:fill="auto"/>
            <w:noWrap/>
            <w:hideMark/>
          </w:tcPr>
          <w:p w14:paraId="2AD6D46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1(0.5%)</w:t>
            </w:r>
          </w:p>
        </w:tc>
        <w:tc>
          <w:tcPr>
            <w:tcW w:w="1047" w:type="dxa"/>
            <w:vMerge/>
            <w:tcBorders>
              <w:top w:val="nil"/>
              <w:left w:val="nil"/>
              <w:bottom w:val="nil"/>
              <w:right w:val="nil"/>
            </w:tcBorders>
            <w:hideMark/>
          </w:tcPr>
          <w:p w14:paraId="0E9EC9FC"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7CB7913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52.52 ± 8.89</w:t>
            </w:r>
          </w:p>
        </w:tc>
        <w:tc>
          <w:tcPr>
            <w:tcW w:w="1970" w:type="dxa"/>
            <w:tcBorders>
              <w:top w:val="nil"/>
              <w:left w:val="nil"/>
              <w:bottom w:val="nil"/>
              <w:right w:val="nil"/>
            </w:tcBorders>
            <w:shd w:val="clear" w:color="auto" w:fill="auto"/>
            <w:noWrap/>
            <w:hideMark/>
          </w:tcPr>
          <w:p w14:paraId="294B3F4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tcBorders>
              <w:top w:val="nil"/>
              <w:left w:val="nil"/>
              <w:bottom w:val="nil"/>
              <w:right w:val="nil"/>
            </w:tcBorders>
            <w:hideMark/>
          </w:tcPr>
          <w:p w14:paraId="46C66AB8"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3AE1BDD9" w14:textId="77777777" w:rsidTr="001716CB">
        <w:trPr>
          <w:trHeight w:val="300"/>
          <w:jc w:val="center"/>
        </w:trPr>
        <w:tc>
          <w:tcPr>
            <w:tcW w:w="1790" w:type="dxa"/>
            <w:vMerge/>
            <w:tcBorders>
              <w:top w:val="nil"/>
              <w:left w:val="nil"/>
              <w:bottom w:val="nil"/>
              <w:right w:val="nil"/>
            </w:tcBorders>
            <w:hideMark/>
          </w:tcPr>
          <w:p w14:paraId="1ADB78EA"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70BA754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1226" w:type="dxa"/>
            <w:tcBorders>
              <w:top w:val="nil"/>
              <w:left w:val="nil"/>
              <w:bottom w:val="nil"/>
              <w:right w:val="nil"/>
            </w:tcBorders>
            <w:shd w:val="clear" w:color="auto" w:fill="auto"/>
            <w:noWrap/>
            <w:hideMark/>
          </w:tcPr>
          <w:p w14:paraId="3C3247E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4(25.0%)</w:t>
            </w:r>
          </w:p>
        </w:tc>
        <w:tc>
          <w:tcPr>
            <w:tcW w:w="1348" w:type="dxa"/>
            <w:tcBorders>
              <w:top w:val="nil"/>
              <w:left w:val="nil"/>
              <w:bottom w:val="nil"/>
              <w:right w:val="nil"/>
            </w:tcBorders>
            <w:shd w:val="clear" w:color="auto" w:fill="auto"/>
            <w:noWrap/>
            <w:hideMark/>
          </w:tcPr>
          <w:p w14:paraId="6FFDA01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11(68.8%)</w:t>
            </w:r>
          </w:p>
        </w:tc>
        <w:tc>
          <w:tcPr>
            <w:tcW w:w="983" w:type="dxa"/>
            <w:tcBorders>
              <w:top w:val="nil"/>
              <w:left w:val="nil"/>
              <w:bottom w:val="nil"/>
              <w:right w:val="nil"/>
            </w:tcBorders>
            <w:shd w:val="clear" w:color="auto" w:fill="auto"/>
            <w:noWrap/>
            <w:hideMark/>
          </w:tcPr>
          <w:p w14:paraId="6FF47D0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1(6.3%)</w:t>
            </w:r>
          </w:p>
        </w:tc>
        <w:tc>
          <w:tcPr>
            <w:tcW w:w="1047" w:type="dxa"/>
            <w:vMerge/>
            <w:tcBorders>
              <w:top w:val="nil"/>
              <w:left w:val="nil"/>
              <w:bottom w:val="nil"/>
              <w:right w:val="nil"/>
            </w:tcBorders>
            <w:hideMark/>
          </w:tcPr>
          <w:p w14:paraId="116C94F7"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0D9B761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59.86 ± 15.70</w:t>
            </w:r>
          </w:p>
        </w:tc>
        <w:tc>
          <w:tcPr>
            <w:tcW w:w="1970" w:type="dxa"/>
            <w:tcBorders>
              <w:top w:val="nil"/>
              <w:left w:val="nil"/>
              <w:bottom w:val="nil"/>
              <w:right w:val="nil"/>
            </w:tcBorders>
            <w:shd w:val="clear" w:color="auto" w:fill="auto"/>
            <w:noWrap/>
            <w:hideMark/>
          </w:tcPr>
          <w:p w14:paraId="200EFAB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76.92 - 30.77</w:t>
            </w:r>
          </w:p>
        </w:tc>
        <w:tc>
          <w:tcPr>
            <w:tcW w:w="1211" w:type="dxa"/>
            <w:vMerge/>
            <w:tcBorders>
              <w:top w:val="nil"/>
              <w:left w:val="nil"/>
              <w:bottom w:val="nil"/>
              <w:right w:val="nil"/>
            </w:tcBorders>
            <w:hideMark/>
          </w:tcPr>
          <w:p w14:paraId="79B549EB"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1BF47BB2"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013D02E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previous experience working in the food industry</w:t>
            </w:r>
          </w:p>
        </w:tc>
        <w:tc>
          <w:tcPr>
            <w:tcW w:w="1523" w:type="dxa"/>
            <w:tcBorders>
              <w:top w:val="nil"/>
              <w:left w:val="nil"/>
              <w:bottom w:val="nil"/>
              <w:right w:val="nil"/>
            </w:tcBorders>
            <w:shd w:val="clear" w:color="auto" w:fill="auto"/>
            <w:noWrap/>
            <w:hideMark/>
          </w:tcPr>
          <w:p w14:paraId="1CA42B7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1226" w:type="dxa"/>
            <w:tcBorders>
              <w:top w:val="nil"/>
              <w:left w:val="nil"/>
              <w:bottom w:val="nil"/>
              <w:right w:val="nil"/>
            </w:tcBorders>
            <w:shd w:val="clear" w:color="auto" w:fill="auto"/>
            <w:noWrap/>
            <w:hideMark/>
          </w:tcPr>
          <w:p w14:paraId="612315E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29(17.3%)</w:t>
            </w:r>
          </w:p>
        </w:tc>
        <w:tc>
          <w:tcPr>
            <w:tcW w:w="1348" w:type="dxa"/>
            <w:tcBorders>
              <w:top w:val="nil"/>
              <w:left w:val="nil"/>
              <w:bottom w:val="nil"/>
              <w:right w:val="nil"/>
            </w:tcBorders>
            <w:shd w:val="clear" w:color="auto" w:fill="auto"/>
            <w:noWrap/>
            <w:hideMark/>
          </w:tcPr>
          <w:p w14:paraId="1A0CC07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137(81.5%)</w:t>
            </w:r>
          </w:p>
        </w:tc>
        <w:tc>
          <w:tcPr>
            <w:tcW w:w="983" w:type="dxa"/>
            <w:tcBorders>
              <w:top w:val="nil"/>
              <w:left w:val="nil"/>
              <w:bottom w:val="nil"/>
              <w:right w:val="nil"/>
            </w:tcBorders>
            <w:shd w:val="clear" w:color="auto" w:fill="auto"/>
            <w:noWrap/>
            <w:hideMark/>
          </w:tcPr>
          <w:p w14:paraId="76412A9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2(1.2%)</w:t>
            </w:r>
          </w:p>
        </w:tc>
        <w:tc>
          <w:tcPr>
            <w:tcW w:w="1047" w:type="dxa"/>
            <w:vMerge w:val="restart"/>
            <w:tcBorders>
              <w:top w:val="nil"/>
              <w:left w:val="nil"/>
              <w:bottom w:val="nil"/>
              <w:right w:val="nil"/>
            </w:tcBorders>
            <w:shd w:val="clear" w:color="auto" w:fill="auto"/>
            <w:noWrap/>
            <w:hideMark/>
          </w:tcPr>
          <w:p w14:paraId="3D0CB382"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c>
          <w:tcPr>
            <w:tcW w:w="2042" w:type="dxa"/>
            <w:tcBorders>
              <w:top w:val="nil"/>
              <w:left w:val="nil"/>
              <w:bottom w:val="nil"/>
              <w:right w:val="nil"/>
            </w:tcBorders>
            <w:shd w:val="clear" w:color="auto" w:fill="auto"/>
            <w:noWrap/>
            <w:hideMark/>
          </w:tcPr>
          <w:p w14:paraId="2B4F606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53.69 ± 9.67</w:t>
            </w:r>
          </w:p>
        </w:tc>
        <w:tc>
          <w:tcPr>
            <w:tcW w:w="1970" w:type="dxa"/>
            <w:tcBorders>
              <w:top w:val="nil"/>
              <w:left w:val="nil"/>
              <w:bottom w:val="nil"/>
              <w:right w:val="nil"/>
            </w:tcBorders>
            <w:shd w:val="clear" w:color="auto" w:fill="auto"/>
            <w:noWrap/>
            <w:hideMark/>
          </w:tcPr>
          <w:p w14:paraId="1F32825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76.92 - 15.38</w:t>
            </w:r>
          </w:p>
        </w:tc>
        <w:tc>
          <w:tcPr>
            <w:tcW w:w="1211" w:type="dxa"/>
            <w:vMerge w:val="restart"/>
            <w:tcBorders>
              <w:top w:val="nil"/>
              <w:left w:val="nil"/>
              <w:bottom w:val="nil"/>
              <w:right w:val="nil"/>
            </w:tcBorders>
            <w:shd w:val="clear" w:color="auto" w:fill="auto"/>
            <w:noWrap/>
            <w:hideMark/>
          </w:tcPr>
          <w:p w14:paraId="6FBF60E1"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0.022</w:t>
            </w:r>
          </w:p>
        </w:tc>
      </w:tr>
      <w:tr w:rsidR="009A3A09" w:rsidRPr="00AC796D" w14:paraId="432BE05C" w14:textId="77777777" w:rsidTr="001716CB">
        <w:trPr>
          <w:trHeight w:val="300"/>
          <w:jc w:val="center"/>
        </w:trPr>
        <w:tc>
          <w:tcPr>
            <w:tcW w:w="1790" w:type="dxa"/>
            <w:vMerge/>
            <w:tcBorders>
              <w:top w:val="nil"/>
              <w:left w:val="nil"/>
              <w:bottom w:val="nil"/>
              <w:right w:val="nil"/>
            </w:tcBorders>
            <w:hideMark/>
          </w:tcPr>
          <w:p w14:paraId="0D3A1B22"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092F951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1226" w:type="dxa"/>
            <w:tcBorders>
              <w:top w:val="nil"/>
              <w:left w:val="nil"/>
              <w:bottom w:val="nil"/>
              <w:right w:val="nil"/>
            </w:tcBorders>
            <w:shd w:val="clear" w:color="auto" w:fill="auto"/>
            <w:noWrap/>
            <w:hideMark/>
          </w:tcPr>
          <w:p w14:paraId="017632A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38(43.2%)</w:t>
            </w:r>
          </w:p>
        </w:tc>
        <w:tc>
          <w:tcPr>
            <w:tcW w:w="1348" w:type="dxa"/>
            <w:tcBorders>
              <w:top w:val="nil"/>
              <w:left w:val="nil"/>
              <w:bottom w:val="nil"/>
              <w:right w:val="nil"/>
            </w:tcBorders>
            <w:shd w:val="clear" w:color="auto" w:fill="auto"/>
            <w:noWrap/>
            <w:hideMark/>
          </w:tcPr>
          <w:p w14:paraId="2E81C7B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50(56.8%)</w:t>
            </w:r>
          </w:p>
        </w:tc>
        <w:tc>
          <w:tcPr>
            <w:tcW w:w="983" w:type="dxa"/>
            <w:tcBorders>
              <w:top w:val="nil"/>
              <w:left w:val="nil"/>
              <w:bottom w:val="nil"/>
              <w:right w:val="nil"/>
            </w:tcBorders>
            <w:shd w:val="clear" w:color="auto" w:fill="auto"/>
            <w:noWrap/>
            <w:hideMark/>
          </w:tcPr>
          <w:p w14:paraId="43D8C22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nil"/>
              <w:right w:val="nil"/>
            </w:tcBorders>
            <w:hideMark/>
          </w:tcPr>
          <w:p w14:paraId="6D9C45DD"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1F31179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49.69 ± 9.08</w:t>
            </w:r>
          </w:p>
        </w:tc>
        <w:tc>
          <w:tcPr>
            <w:tcW w:w="1970" w:type="dxa"/>
            <w:tcBorders>
              <w:top w:val="nil"/>
              <w:left w:val="nil"/>
              <w:bottom w:val="nil"/>
              <w:right w:val="nil"/>
            </w:tcBorders>
            <w:shd w:val="clear" w:color="auto" w:fill="auto"/>
            <w:noWrap/>
            <w:hideMark/>
          </w:tcPr>
          <w:p w14:paraId="3962A95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65.38 - 11.54</w:t>
            </w:r>
          </w:p>
        </w:tc>
        <w:tc>
          <w:tcPr>
            <w:tcW w:w="1211" w:type="dxa"/>
            <w:vMerge/>
            <w:tcBorders>
              <w:top w:val="nil"/>
              <w:left w:val="nil"/>
              <w:bottom w:val="nil"/>
              <w:right w:val="nil"/>
            </w:tcBorders>
            <w:hideMark/>
          </w:tcPr>
          <w:p w14:paraId="19072BE6"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25712FBB" w14:textId="77777777" w:rsidTr="001716CB">
        <w:trPr>
          <w:trHeight w:val="300"/>
          <w:jc w:val="center"/>
        </w:trPr>
        <w:tc>
          <w:tcPr>
            <w:tcW w:w="1790" w:type="dxa"/>
            <w:vMerge w:val="restart"/>
            <w:tcBorders>
              <w:top w:val="nil"/>
              <w:left w:val="nil"/>
              <w:bottom w:val="single" w:sz="4" w:space="0" w:color="000000"/>
              <w:right w:val="nil"/>
            </w:tcBorders>
            <w:shd w:val="clear" w:color="auto" w:fill="auto"/>
            <w:noWrap/>
            <w:hideMark/>
          </w:tcPr>
          <w:p w14:paraId="054B000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For how long have you been vending food</w:t>
            </w:r>
          </w:p>
        </w:tc>
        <w:tc>
          <w:tcPr>
            <w:tcW w:w="1523" w:type="dxa"/>
            <w:tcBorders>
              <w:top w:val="nil"/>
              <w:left w:val="nil"/>
              <w:bottom w:val="nil"/>
              <w:right w:val="nil"/>
            </w:tcBorders>
            <w:shd w:val="clear" w:color="auto" w:fill="auto"/>
            <w:noWrap/>
            <w:hideMark/>
          </w:tcPr>
          <w:p w14:paraId="294D589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1226" w:type="dxa"/>
            <w:tcBorders>
              <w:top w:val="nil"/>
              <w:left w:val="nil"/>
              <w:bottom w:val="nil"/>
              <w:right w:val="nil"/>
            </w:tcBorders>
            <w:shd w:val="clear" w:color="auto" w:fill="auto"/>
            <w:noWrap/>
            <w:hideMark/>
          </w:tcPr>
          <w:p w14:paraId="174BCA2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25(36.2%)</w:t>
            </w:r>
          </w:p>
        </w:tc>
        <w:tc>
          <w:tcPr>
            <w:tcW w:w="1348" w:type="dxa"/>
            <w:tcBorders>
              <w:top w:val="nil"/>
              <w:left w:val="nil"/>
              <w:bottom w:val="nil"/>
              <w:right w:val="nil"/>
            </w:tcBorders>
            <w:shd w:val="clear" w:color="auto" w:fill="auto"/>
            <w:noWrap/>
            <w:hideMark/>
          </w:tcPr>
          <w:p w14:paraId="51982B3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43(62.3%)</w:t>
            </w:r>
          </w:p>
        </w:tc>
        <w:tc>
          <w:tcPr>
            <w:tcW w:w="983" w:type="dxa"/>
            <w:tcBorders>
              <w:top w:val="nil"/>
              <w:left w:val="nil"/>
              <w:bottom w:val="nil"/>
              <w:right w:val="nil"/>
            </w:tcBorders>
            <w:shd w:val="clear" w:color="auto" w:fill="auto"/>
            <w:noWrap/>
            <w:hideMark/>
          </w:tcPr>
          <w:p w14:paraId="55BDC08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1(1.4%)</w:t>
            </w:r>
          </w:p>
        </w:tc>
        <w:tc>
          <w:tcPr>
            <w:tcW w:w="1047" w:type="dxa"/>
            <w:vMerge w:val="restart"/>
            <w:tcBorders>
              <w:top w:val="nil"/>
              <w:left w:val="nil"/>
              <w:bottom w:val="single" w:sz="4" w:space="0" w:color="000000"/>
              <w:right w:val="nil"/>
            </w:tcBorders>
            <w:shd w:val="clear" w:color="auto" w:fill="auto"/>
            <w:noWrap/>
            <w:hideMark/>
          </w:tcPr>
          <w:p w14:paraId="6B8FF10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0.103</w:t>
            </w:r>
          </w:p>
        </w:tc>
        <w:tc>
          <w:tcPr>
            <w:tcW w:w="2042" w:type="dxa"/>
            <w:tcBorders>
              <w:top w:val="nil"/>
              <w:left w:val="nil"/>
              <w:bottom w:val="nil"/>
              <w:right w:val="nil"/>
            </w:tcBorders>
            <w:shd w:val="clear" w:color="auto" w:fill="auto"/>
            <w:noWrap/>
            <w:hideMark/>
          </w:tcPr>
          <w:p w14:paraId="0C1F832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50.67 ± 11.10</w:t>
            </w:r>
          </w:p>
        </w:tc>
        <w:tc>
          <w:tcPr>
            <w:tcW w:w="1970" w:type="dxa"/>
            <w:tcBorders>
              <w:top w:val="nil"/>
              <w:left w:val="nil"/>
              <w:bottom w:val="nil"/>
              <w:right w:val="nil"/>
            </w:tcBorders>
            <w:shd w:val="clear" w:color="auto" w:fill="auto"/>
            <w:noWrap/>
            <w:hideMark/>
          </w:tcPr>
          <w:p w14:paraId="2FF7135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76.92 - 15.38</w:t>
            </w:r>
          </w:p>
        </w:tc>
        <w:tc>
          <w:tcPr>
            <w:tcW w:w="1211" w:type="dxa"/>
            <w:vMerge w:val="restart"/>
            <w:tcBorders>
              <w:top w:val="nil"/>
              <w:left w:val="nil"/>
              <w:bottom w:val="single" w:sz="4" w:space="0" w:color="000000"/>
              <w:right w:val="nil"/>
            </w:tcBorders>
            <w:shd w:val="clear" w:color="auto" w:fill="auto"/>
            <w:noWrap/>
            <w:hideMark/>
          </w:tcPr>
          <w:p w14:paraId="34AE7FFF"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0.101</w:t>
            </w:r>
          </w:p>
        </w:tc>
      </w:tr>
      <w:tr w:rsidR="009A3A09" w:rsidRPr="00AC796D" w14:paraId="48B1233B" w14:textId="77777777" w:rsidTr="001716CB">
        <w:trPr>
          <w:trHeight w:val="300"/>
          <w:jc w:val="center"/>
        </w:trPr>
        <w:tc>
          <w:tcPr>
            <w:tcW w:w="1790" w:type="dxa"/>
            <w:vMerge/>
            <w:tcBorders>
              <w:top w:val="nil"/>
              <w:left w:val="nil"/>
              <w:bottom w:val="single" w:sz="4" w:space="0" w:color="000000"/>
              <w:right w:val="nil"/>
            </w:tcBorders>
            <w:hideMark/>
          </w:tcPr>
          <w:p w14:paraId="0240E776"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0EFC5B22"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1226" w:type="dxa"/>
            <w:tcBorders>
              <w:top w:val="nil"/>
              <w:left w:val="nil"/>
              <w:bottom w:val="nil"/>
              <w:right w:val="nil"/>
            </w:tcBorders>
            <w:shd w:val="clear" w:color="auto" w:fill="auto"/>
            <w:noWrap/>
            <w:hideMark/>
          </w:tcPr>
          <w:p w14:paraId="0240E2D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39(24.2%)</w:t>
            </w:r>
          </w:p>
        </w:tc>
        <w:tc>
          <w:tcPr>
            <w:tcW w:w="1348" w:type="dxa"/>
            <w:tcBorders>
              <w:top w:val="nil"/>
              <w:left w:val="nil"/>
              <w:bottom w:val="nil"/>
              <w:right w:val="nil"/>
            </w:tcBorders>
            <w:shd w:val="clear" w:color="auto" w:fill="auto"/>
            <w:noWrap/>
            <w:hideMark/>
          </w:tcPr>
          <w:p w14:paraId="0E4B71D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121(75.2%)</w:t>
            </w:r>
          </w:p>
        </w:tc>
        <w:tc>
          <w:tcPr>
            <w:tcW w:w="983" w:type="dxa"/>
            <w:tcBorders>
              <w:top w:val="nil"/>
              <w:left w:val="nil"/>
              <w:bottom w:val="nil"/>
              <w:right w:val="nil"/>
            </w:tcBorders>
            <w:shd w:val="clear" w:color="auto" w:fill="auto"/>
            <w:noWrap/>
            <w:hideMark/>
          </w:tcPr>
          <w:p w14:paraId="7F5B9BE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1(0.6%)</w:t>
            </w:r>
          </w:p>
        </w:tc>
        <w:tc>
          <w:tcPr>
            <w:tcW w:w="1047" w:type="dxa"/>
            <w:vMerge/>
            <w:tcBorders>
              <w:top w:val="nil"/>
              <w:left w:val="nil"/>
              <w:bottom w:val="single" w:sz="4" w:space="0" w:color="000000"/>
              <w:right w:val="nil"/>
            </w:tcBorders>
            <w:hideMark/>
          </w:tcPr>
          <w:p w14:paraId="7879BADF" w14:textId="77777777" w:rsidR="009A3A09" w:rsidRPr="00AC796D" w:rsidRDefault="009A3A09" w:rsidP="00307411">
            <w:pPr>
              <w:spacing w:after="0" w:line="276" w:lineRule="auto"/>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7102ECE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52.44 ± 9.11</w:t>
            </w:r>
          </w:p>
        </w:tc>
        <w:tc>
          <w:tcPr>
            <w:tcW w:w="1970" w:type="dxa"/>
            <w:tcBorders>
              <w:top w:val="nil"/>
              <w:left w:val="nil"/>
              <w:bottom w:val="nil"/>
              <w:right w:val="nil"/>
            </w:tcBorders>
            <w:shd w:val="clear" w:color="auto" w:fill="auto"/>
            <w:noWrap/>
            <w:hideMark/>
          </w:tcPr>
          <w:p w14:paraId="184654E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tcBorders>
              <w:top w:val="nil"/>
              <w:left w:val="nil"/>
              <w:bottom w:val="single" w:sz="4" w:space="0" w:color="000000"/>
              <w:right w:val="nil"/>
            </w:tcBorders>
            <w:vAlign w:val="center"/>
            <w:hideMark/>
          </w:tcPr>
          <w:p w14:paraId="5D34ABD6" w14:textId="77777777" w:rsidR="009A3A09" w:rsidRPr="00AC796D" w:rsidRDefault="009A3A09" w:rsidP="00307411">
            <w:pPr>
              <w:spacing w:after="0" w:line="276" w:lineRule="auto"/>
              <w:rPr>
                <w:rFonts w:ascii="Arial" w:eastAsia="Times New Roman" w:hAnsi="Arial" w:cs="Arial"/>
                <w:color w:val="000000"/>
              </w:rPr>
            </w:pPr>
          </w:p>
        </w:tc>
      </w:tr>
      <w:tr w:rsidR="009A3A09" w:rsidRPr="00AC796D" w14:paraId="66C173F8" w14:textId="77777777" w:rsidTr="001716CB">
        <w:trPr>
          <w:trHeight w:val="300"/>
          <w:jc w:val="center"/>
        </w:trPr>
        <w:tc>
          <w:tcPr>
            <w:tcW w:w="1790" w:type="dxa"/>
            <w:vMerge/>
            <w:tcBorders>
              <w:top w:val="nil"/>
              <w:left w:val="nil"/>
              <w:bottom w:val="single" w:sz="4" w:space="0" w:color="000000"/>
              <w:right w:val="nil"/>
            </w:tcBorders>
            <w:hideMark/>
          </w:tcPr>
          <w:p w14:paraId="4EA17D41"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single" w:sz="4" w:space="0" w:color="auto"/>
              <w:right w:val="nil"/>
            </w:tcBorders>
            <w:shd w:val="clear" w:color="auto" w:fill="auto"/>
            <w:noWrap/>
            <w:hideMark/>
          </w:tcPr>
          <w:p w14:paraId="244EF2E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1226" w:type="dxa"/>
            <w:tcBorders>
              <w:top w:val="nil"/>
              <w:left w:val="nil"/>
              <w:bottom w:val="single" w:sz="4" w:space="0" w:color="auto"/>
              <w:right w:val="nil"/>
            </w:tcBorders>
            <w:shd w:val="clear" w:color="auto" w:fill="auto"/>
            <w:noWrap/>
            <w:hideMark/>
          </w:tcPr>
          <w:p w14:paraId="03C8EB3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3(11.5%)</w:t>
            </w:r>
          </w:p>
        </w:tc>
        <w:tc>
          <w:tcPr>
            <w:tcW w:w="1348" w:type="dxa"/>
            <w:tcBorders>
              <w:top w:val="nil"/>
              <w:left w:val="nil"/>
              <w:bottom w:val="single" w:sz="4" w:space="0" w:color="auto"/>
              <w:right w:val="nil"/>
            </w:tcBorders>
            <w:shd w:val="clear" w:color="auto" w:fill="auto"/>
            <w:noWrap/>
            <w:hideMark/>
          </w:tcPr>
          <w:p w14:paraId="4DF4ADB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23(88.5%)</w:t>
            </w:r>
          </w:p>
        </w:tc>
        <w:tc>
          <w:tcPr>
            <w:tcW w:w="983" w:type="dxa"/>
            <w:tcBorders>
              <w:top w:val="nil"/>
              <w:left w:val="nil"/>
              <w:bottom w:val="single" w:sz="4" w:space="0" w:color="auto"/>
              <w:right w:val="nil"/>
            </w:tcBorders>
            <w:shd w:val="clear" w:color="auto" w:fill="auto"/>
            <w:noWrap/>
            <w:hideMark/>
          </w:tcPr>
          <w:p w14:paraId="3EBA292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single" w:sz="4" w:space="0" w:color="000000"/>
              <w:right w:val="nil"/>
            </w:tcBorders>
            <w:hideMark/>
          </w:tcPr>
          <w:p w14:paraId="06CA139E" w14:textId="77777777" w:rsidR="009A3A09" w:rsidRPr="00AC796D" w:rsidRDefault="009A3A09" w:rsidP="00307411">
            <w:pPr>
              <w:spacing w:after="0" w:line="276" w:lineRule="auto"/>
              <w:rPr>
                <w:rFonts w:ascii="Arial" w:eastAsia="Times New Roman" w:hAnsi="Arial" w:cs="Arial"/>
                <w:color w:val="000000"/>
              </w:rPr>
            </w:pPr>
          </w:p>
        </w:tc>
        <w:tc>
          <w:tcPr>
            <w:tcW w:w="2042" w:type="dxa"/>
            <w:tcBorders>
              <w:top w:val="nil"/>
              <w:left w:val="nil"/>
              <w:bottom w:val="single" w:sz="4" w:space="0" w:color="auto"/>
              <w:right w:val="nil"/>
            </w:tcBorders>
            <w:shd w:val="clear" w:color="auto" w:fill="auto"/>
            <w:noWrap/>
            <w:hideMark/>
          </w:tcPr>
          <w:p w14:paraId="115F425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55.92 ± 7.86</w:t>
            </w:r>
          </w:p>
        </w:tc>
        <w:tc>
          <w:tcPr>
            <w:tcW w:w="1970" w:type="dxa"/>
            <w:tcBorders>
              <w:top w:val="nil"/>
              <w:left w:val="nil"/>
              <w:bottom w:val="single" w:sz="4" w:space="0" w:color="auto"/>
              <w:right w:val="nil"/>
            </w:tcBorders>
            <w:shd w:val="clear" w:color="auto" w:fill="auto"/>
            <w:noWrap/>
            <w:hideMark/>
          </w:tcPr>
          <w:p w14:paraId="0E80779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73.08 - 42.31</w:t>
            </w:r>
          </w:p>
        </w:tc>
        <w:tc>
          <w:tcPr>
            <w:tcW w:w="1211" w:type="dxa"/>
            <w:vMerge/>
            <w:tcBorders>
              <w:top w:val="nil"/>
              <w:left w:val="nil"/>
              <w:bottom w:val="single" w:sz="4" w:space="0" w:color="000000"/>
              <w:right w:val="nil"/>
            </w:tcBorders>
            <w:vAlign w:val="center"/>
            <w:hideMark/>
          </w:tcPr>
          <w:p w14:paraId="7179BFD6" w14:textId="77777777" w:rsidR="009A3A09" w:rsidRPr="00AC796D" w:rsidRDefault="009A3A09" w:rsidP="00307411">
            <w:pPr>
              <w:spacing w:after="0" w:line="276" w:lineRule="auto"/>
              <w:rPr>
                <w:rFonts w:ascii="Arial" w:eastAsia="Times New Roman" w:hAnsi="Arial" w:cs="Arial"/>
                <w:color w:val="000000"/>
              </w:rPr>
            </w:pPr>
          </w:p>
        </w:tc>
      </w:tr>
    </w:tbl>
    <w:p w14:paraId="3810680C" w14:textId="77777777" w:rsidR="00E205C9" w:rsidRPr="00AC796D" w:rsidRDefault="00E205C9" w:rsidP="00307411">
      <w:pPr>
        <w:spacing w:line="276" w:lineRule="auto"/>
        <w:jc w:val="both"/>
        <w:rPr>
          <w:rFonts w:ascii="Arial" w:hAnsi="Arial" w:cs="Arial"/>
          <w:b/>
          <w:bCs/>
        </w:rPr>
      </w:pPr>
    </w:p>
    <w:p w14:paraId="14CAD2D2" w14:textId="77777777" w:rsidR="009A3A09" w:rsidRPr="00AC796D" w:rsidRDefault="009A3A09" w:rsidP="00E205C9">
      <w:pPr>
        <w:spacing w:after="0" w:line="276" w:lineRule="auto"/>
        <w:jc w:val="both"/>
        <w:rPr>
          <w:rFonts w:ascii="Arial" w:hAnsi="Arial" w:cs="Arial"/>
          <w:b/>
          <w:bCs/>
        </w:rPr>
        <w:sectPr w:rsidR="009A3A09" w:rsidRPr="00AC796D" w:rsidSect="009A3A09">
          <w:pgSz w:w="15840" w:h="12240" w:orient="landscape"/>
          <w:pgMar w:top="1440" w:right="1440" w:bottom="1440" w:left="1440" w:header="720" w:footer="720" w:gutter="0"/>
          <w:cols w:space="720"/>
          <w:docGrid w:linePitch="360"/>
        </w:sectPr>
      </w:pPr>
    </w:p>
    <w:p w14:paraId="68745578" w14:textId="0A7FBFEF" w:rsidR="00976902" w:rsidRPr="00AC796D" w:rsidRDefault="00976902" w:rsidP="00E205C9">
      <w:pPr>
        <w:spacing w:after="0" w:line="276" w:lineRule="auto"/>
        <w:jc w:val="both"/>
        <w:rPr>
          <w:rFonts w:ascii="Arial" w:hAnsi="Arial" w:cs="Arial"/>
          <w:b/>
          <w:bCs/>
        </w:rPr>
      </w:pPr>
      <w:r w:rsidRPr="00AC796D">
        <w:rPr>
          <w:rFonts w:ascii="Arial" w:hAnsi="Arial" w:cs="Arial"/>
          <w:b/>
          <w:bCs/>
        </w:rPr>
        <w:lastRenderedPageBreak/>
        <w:t>3.3</w:t>
      </w:r>
      <w:r w:rsidR="00C65703" w:rsidRPr="00AC796D">
        <w:rPr>
          <w:rFonts w:ascii="Arial" w:hAnsi="Arial" w:cs="Arial"/>
        </w:rPr>
        <w:t xml:space="preserve"> </w:t>
      </w:r>
      <w:r w:rsidR="005B1BCA">
        <w:rPr>
          <w:rFonts w:ascii="Arial" w:hAnsi="Arial" w:cs="Arial"/>
          <w:b/>
          <w:bCs/>
        </w:rPr>
        <w:t>F</w:t>
      </w:r>
      <w:r w:rsidR="00C65703" w:rsidRPr="00AC796D">
        <w:rPr>
          <w:rFonts w:ascii="Arial" w:hAnsi="Arial" w:cs="Arial"/>
          <w:b/>
          <w:bCs/>
        </w:rPr>
        <w:t xml:space="preserve">ood vendors' attitudes towards food safety in Morogoro Municipal. </w:t>
      </w:r>
      <w:r w:rsidRPr="00AC796D">
        <w:rPr>
          <w:rFonts w:ascii="Arial" w:hAnsi="Arial" w:cs="Arial"/>
          <w:b/>
          <w:bCs/>
        </w:rPr>
        <w:t xml:space="preserve"> </w:t>
      </w:r>
    </w:p>
    <w:p w14:paraId="51FFD6E0" w14:textId="1E544195" w:rsidR="00DC1A8F" w:rsidRDefault="00C65703" w:rsidP="00E205C9">
      <w:pPr>
        <w:spacing w:after="0" w:line="276" w:lineRule="auto"/>
        <w:jc w:val="both"/>
        <w:rPr>
          <w:rFonts w:ascii="Arial" w:hAnsi="Arial" w:cs="Arial"/>
          <w:bCs/>
        </w:rPr>
      </w:pPr>
      <w:r w:rsidRPr="00AC796D">
        <w:rPr>
          <w:rFonts w:ascii="Arial" w:hAnsi="Arial" w:cs="Arial"/>
          <w:bCs/>
        </w:rPr>
        <w:t>Table 5</w:t>
      </w:r>
      <w:r w:rsidR="00DC1A8F" w:rsidRPr="00AC796D">
        <w:rPr>
          <w:rFonts w:ascii="Arial" w:hAnsi="Arial" w:cs="Arial"/>
          <w:bCs/>
        </w:rPr>
        <w:t xml:space="preserve"> presents food vendors' attitudes towards food safety in Morogoro Municipal. Vendors generally expressed positive attitudes towards food safety practices. </w:t>
      </w:r>
      <w:r w:rsidR="005B1BCA" w:rsidRPr="003609A7">
        <w:rPr>
          <w:rFonts w:ascii="Arial" w:hAnsi="Arial" w:cs="Arial"/>
          <w:bCs/>
        </w:rPr>
        <w:t xml:space="preserve">A significant majority (92.2%) strongly concurred that food safety is a critical element of food catering services (mean = 4.92, SD = 0.27). The majority of vendors agreed or strongly agreed that adequate hand hygiene may prevent food-borne illnesses (97.7%, mean = 4.42, SD = 0.62) and that comprehensive hand washing is imperative following each restroom visit (82.5%, mean = 4.16, SD = 1.1). </w:t>
      </w:r>
      <w:r w:rsidR="004929A4" w:rsidRPr="003609A7">
        <w:rPr>
          <w:rFonts w:ascii="Arial" w:hAnsi="Arial" w:cs="Arial"/>
          <w:bCs/>
        </w:rPr>
        <w:t>Nonetheless, there was marginally less consensus on handwashing following toilet use, as indicated by the elevated standard deviation. A significant majority (96%) concurred or strongly concurred that raw and cooked foods had to be stored separately to mitigate the risk of food contamination (mean = 4.58, SD = 0.74). Vendors concurred or strongly concurred that the health state of workers should be assessed (screened) prior to employment and biannually (94.5%, mean = 4.44, SD = 0.78).</w:t>
      </w:r>
      <w:r w:rsidR="00DC1A8F" w:rsidRPr="00AC796D">
        <w:rPr>
          <w:rFonts w:ascii="Arial" w:hAnsi="Arial" w:cs="Arial"/>
          <w:bCs/>
        </w:rPr>
        <w:t xml:space="preserve"> Similarly, most vendors (94.4%, mean = 4.44, SD = 0.78) believed that consumers prioritize food safety when choosing where to purchase street food.</w:t>
      </w:r>
      <w:r w:rsidR="00B90C8A" w:rsidRPr="00AC796D">
        <w:rPr>
          <w:rFonts w:ascii="Arial" w:hAnsi="Arial" w:cs="Arial"/>
        </w:rPr>
        <w:t xml:space="preserve"> </w:t>
      </w:r>
      <w:r w:rsidR="00B90C8A" w:rsidRPr="00AC796D">
        <w:rPr>
          <w:rFonts w:ascii="Arial" w:hAnsi="Arial" w:cs="Arial"/>
          <w:bCs/>
        </w:rPr>
        <w:t>The data suggests that food vendors in Morogoro Municipal generally hold a strong positive attitude towards food safety. They recognize its significance in catering services and acknowledge the role of hand hygiene and proper food storage in preventing foodborne illnesses. Vendors also understand the necessity of health screening for food handlers and believe consumers prioritize food safety.</w:t>
      </w:r>
    </w:p>
    <w:p w14:paraId="31C009CB" w14:textId="77777777" w:rsidR="004929A4" w:rsidRPr="00AC796D" w:rsidRDefault="004929A4" w:rsidP="00E205C9">
      <w:pPr>
        <w:spacing w:after="0" w:line="276" w:lineRule="auto"/>
        <w:jc w:val="both"/>
        <w:rPr>
          <w:rFonts w:ascii="Arial" w:hAnsi="Arial" w:cs="Arial"/>
          <w:bCs/>
        </w:rPr>
      </w:pPr>
    </w:p>
    <w:p w14:paraId="5EE339FF" w14:textId="00F3CC0E" w:rsidR="00976902" w:rsidRPr="00AC796D" w:rsidRDefault="00976902" w:rsidP="00307411">
      <w:pPr>
        <w:spacing w:line="276" w:lineRule="auto"/>
        <w:jc w:val="both"/>
        <w:rPr>
          <w:rFonts w:ascii="Arial" w:hAnsi="Arial" w:cs="Arial"/>
        </w:rPr>
      </w:pPr>
      <w:r w:rsidRPr="00AC796D">
        <w:rPr>
          <w:rFonts w:ascii="Arial" w:hAnsi="Arial" w:cs="Arial"/>
        </w:rPr>
        <w:t xml:space="preserve">The majority of street food vendors understand the significance of food safety, especially when it comes to things like worker health screening, appropriate food storage, and hand </w:t>
      </w:r>
      <w:r w:rsidR="00153EEB" w:rsidRPr="00AC796D">
        <w:rPr>
          <w:rFonts w:ascii="Arial" w:hAnsi="Arial" w:cs="Arial"/>
        </w:rPr>
        <w:t>cleanliness.</w:t>
      </w:r>
      <w:r w:rsidR="00DC1A8F" w:rsidRPr="00AC796D">
        <w:rPr>
          <w:rFonts w:ascii="Arial" w:hAnsi="Arial" w:cs="Arial"/>
        </w:rPr>
        <w:t xml:space="preserve"> Similar trend has been highlighted by other researches</w:t>
      </w:r>
      <w:r w:rsidR="00153EEB" w:rsidRPr="00AC796D">
        <w:rPr>
          <w:rFonts w:ascii="Arial" w:hAnsi="Arial" w:cs="Arial"/>
        </w:rPr>
        <w:t xml:space="preserve"> </w:t>
      </w:r>
      <w:r w:rsidR="004B08E3" w:rsidRPr="00AC796D">
        <w:rPr>
          <w:rFonts w:ascii="Arial" w:hAnsi="Arial" w:cs="Arial"/>
        </w:rPr>
        <w:fldChar w:fldCharType="begin" w:fldLock="1"/>
      </w:r>
      <w:r w:rsidR="00A2266F">
        <w:rPr>
          <w:rFonts w:ascii="Arial" w:hAnsi="Arial" w:cs="Arial"/>
        </w:rPr>
        <w:instrText>ADDIN CSL_CITATION {"citationItems":[{"id":"ITEM-1","itemData":{"abstract":"The purpose of this paper is to assess the nature and extent of hand hygiene practices in the street food business in selected districts in Southern Ghana. Though street-vended foods have many health and socioeconomic benefits, they often pose significant public health risk to consumers. Codex Alimentarius standards identify the hand of the vendor (or the consumer) as a 'high-risk' factor or conduit in street food contamination. The study applied cross-sectional descriptive survey with observation of street food vendor practices using a structured questionnaire in a face to face interview of 413 vendors randomly selected. While almost half of vendors (47.9%) were observed to handle food with their bare hands in the selling process, nearly one-fifth of vendors (18.4%) did not wash their hands with water and soap after visiting the toilet. Vendor fingernail hygiene was however not a major risk factor. It is also revealed that there is a significant positive relationship between food vendor's educational status and proper hand washing practices. It is recommended that respective local authorities in collaboration with other stakeholders be more proactive in the enforcement of food safety regulations regarding hand hygiene and food handling.","author":[{"dropping-particle":"","family":"Ghartey","given":"Alexander Fiifi","non-dropping-particle":"","parse-names":false,"suffix":""},{"dropping-particle":"","family":"Antwi","given":"Barima Kwabena","non-dropping-particle":"","parse-names":false,"suffix":""}],"container-title":"Journal of Faculty of Food Engineering","id":"ITEM-1","issue":"2","issued":{"date-parts":[["2019"]]},"page":"75-81","title":"Hand Hygiene Practices Among Street Food Vendors","type":"article-journal","volume":"XVIII"},"uris":["http://www.mendeley.com/documents/?uuid=b02ab5cf-ddb3-405d-aa0f-75de403c98ab","http://www.mendeley.com/documents/?uuid=4b08c933-205a-42a7-93ae-da2b18faf0b3"]},{"id":"ITEM-2","itemData":{"DOI":"10.1186/s12889-019-7475-9","ISSN":"14712458","PMID":"31419983","abstract":"Background: Food safety has long been the subject of scholarly research, and street food is a weak link in food safety supervision. Street food not only provides convenience for many people, but is also the livelihood for millions of low income people, making a great contribution to the economy of many developing countries. Methods: Street food safety is essential, and yet it has been rarely studied in China. Therefore, a typical city in China was selected as the research object to assess food safety knowledge, attitudes, and street food suppliers and consumer behaviors using questionnaires based on previous studies, and considering China's particular characteristics and reasonable impacts identified in previous studies, such as increased income, work experience, licenses, and locations. The food safety knowledge and attitude questionnaire conformed with the national conditions in China. It was used to assess the food safety knowledge and attitudes toward food suppliers and consumers, where three main areas were addressed in the surveys and statistical analysis, as follows. (1) Statistical information including gender, age, education, income, food safety training, and specific elements related to the work experience of suppliers. (2) Knowledge of food safety including the awareness of consumers and suppliers regarding food poisoning pathogens, food and personal hygiene, high-risk groups, and correct cleaning. (3) A list of food handling behaviors was used to determine the behaviors and characteristics of subjects. Results: The results show that street food suppliers have generally poor food handling practices, and most are operating under unsanitary conditions. Food safety knowledge of street vendors in the High-tech Industries Development Zone was the lowest, most likely because these regions are located in rural-urban fringe zones, where education levels are generally relatively low. Food safety attitudes of the youngest consumers were significantly better than those of older age groups. Their educational level was also different, with correspondingly relatively high income for younger individuals. Most vendors chose locations near schools or supermarkets. Consumers and street food vendors had good understanding of food safety, but street vendors were relatively poor in carrying out safe food handling, with only 26.7% using or being fully equipped withhand-washing facilities, although more than 60% of vendors wore clean and tidy clothes and masks. Con…","author":[{"dropping-particle":"","family":"Ma","given":"Lihua","non-dropping-particle":"","parse-names":false,"suffix":""},{"dropping-particle":"","family":"Chen","given":"Hong","non-dropping-particle":"","parse-names":false,"suffix":""},{"dropping-particle":"","family":"Yan","given":"Huizhe","non-dropping-particle":"","parse-names":false,"suffix":""},{"dropping-particle":"","family":"Wu","given":"Lifeng","non-dropping-particle":"","parse-names":false,"suffix":""},{"dropping-particle":"","family":"Zhang","given":"Wenbin","non-dropping-particle":"","parse-names":false,"suffix":""}],"container-title":"BMC Public Health","id":"ITEM-2","issue":"1","issued":{"date-parts":[["2019"]]},"page":"1-13","publisher":"BMC Public Health","title":"Food safety knowledge, attitudes, and behavior of street food vendors and consumers in Handan, a third tier city in China","type":"article-journal","volume":"19"},"uris":["http://www.mendeley.com/documents/?uuid=c67930b8-e7ac-4709-826f-79d751ded101","http://www.mendeley.com/documents/?uuid=e6dd1fcf-7145-45b8-9b85-40fc71588b5b"]}],"mendeley":{"formattedCitation":"(Ghartey and Antwi 2019; Ma et al. 2019)","manualFormatting":"(Ghartey and Antwi ,2019)","plainTextFormattedCitation":"(Ghartey and Antwi 2019; Ma et al. 2019)","previouslyFormattedCitation":"(Ghartey and Antwi 2019; Ma et al. 2019)"},"properties":{"noteIndex":0},"schema":"https://github.com/citation-style-language/schema/raw/master/csl-citation.json"}</w:instrText>
      </w:r>
      <w:r w:rsidR="004B08E3" w:rsidRPr="00AC796D">
        <w:rPr>
          <w:rFonts w:ascii="Arial" w:hAnsi="Arial" w:cs="Arial"/>
        </w:rPr>
        <w:fldChar w:fldCharType="separate"/>
      </w:r>
      <w:r w:rsidR="00015161" w:rsidRPr="00AC796D">
        <w:rPr>
          <w:rFonts w:ascii="Arial" w:hAnsi="Arial" w:cs="Arial"/>
          <w:noProof/>
        </w:rPr>
        <w:t>(Gharte</w:t>
      </w:r>
      <w:r w:rsidR="00CE345A">
        <w:rPr>
          <w:rFonts w:ascii="Arial" w:hAnsi="Arial" w:cs="Arial"/>
          <w:noProof/>
        </w:rPr>
        <w:t xml:space="preserve">y and Antwi </w:t>
      </w:r>
      <w:r w:rsidR="00A2266F">
        <w:rPr>
          <w:rFonts w:ascii="Arial" w:hAnsi="Arial" w:cs="Arial"/>
          <w:noProof/>
        </w:rPr>
        <w:t>,</w:t>
      </w:r>
      <w:r w:rsidR="00CE345A">
        <w:rPr>
          <w:rFonts w:ascii="Arial" w:hAnsi="Arial" w:cs="Arial"/>
          <w:noProof/>
        </w:rPr>
        <w:t>2019</w:t>
      </w:r>
      <w:r w:rsidR="00015161" w:rsidRPr="00AC796D">
        <w:rPr>
          <w:rFonts w:ascii="Arial" w:hAnsi="Arial" w:cs="Arial"/>
          <w:noProof/>
        </w:rPr>
        <w:t>)</w:t>
      </w:r>
      <w:r w:rsidR="004B08E3" w:rsidRPr="00AC796D">
        <w:rPr>
          <w:rFonts w:ascii="Arial" w:hAnsi="Arial" w:cs="Arial"/>
        </w:rPr>
        <w:fldChar w:fldCharType="end"/>
      </w:r>
      <w:r w:rsidRPr="00AC796D">
        <w:rPr>
          <w:rFonts w:ascii="Arial" w:hAnsi="Arial" w:cs="Arial"/>
        </w:rPr>
        <w:t xml:space="preserve">.  The broad consensus on these points is consistent with research indicating that while vendors may be aware of food safety regulations, they may not always follow them </w:t>
      </w:r>
      <w:r w:rsidRPr="00AC796D">
        <w:rPr>
          <w:rFonts w:ascii="Arial" w:hAnsi="Arial" w:cs="Arial"/>
          <w:color w:val="000000"/>
        </w:rPr>
        <w:t>(de Freitas et al., 2019)</w:t>
      </w:r>
      <w:r w:rsidRPr="00AC796D">
        <w:rPr>
          <w:rFonts w:ascii="Arial" w:hAnsi="Arial" w:cs="Arial"/>
        </w:rPr>
        <w:t xml:space="preserve">.  However, there may be behavioral gaps that could present hygiene problems, as indicated by the </w:t>
      </w:r>
      <w:r w:rsidR="003540F1" w:rsidRPr="00AC796D">
        <w:rPr>
          <w:rFonts w:ascii="Arial" w:hAnsi="Arial" w:cs="Arial"/>
        </w:rPr>
        <w:t xml:space="preserve">decreased agreement on thorough </w:t>
      </w:r>
      <w:r w:rsidRPr="00AC796D">
        <w:rPr>
          <w:rFonts w:ascii="Arial" w:hAnsi="Arial" w:cs="Arial"/>
        </w:rPr>
        <w:t xml:space="preserve">handwashing after using the lavatory </w:t>
      </w:r>
      <w:r w:rsidRPr="00AC796D">
        <w:rPr>
          <w:rFonts w:ascii="Arial" w:eastAsia="Times New Roman" w:hAnsi="Arial" w:cs="Arial"/>
          <w:color w:val="000000"/>
        </w:rPr>
        <w:t>(Hammerschmidt &amp; Manser</w:t>
      </w:r>
      <w:r w:rsidR="00883B3F">
        <w:rPr>
          <w:rFonts w:ascii="Arial" w:eastAsia="Times New Roman" w:hAnsi="Arial" w:cs="Arial"/>
          <w:color w:val="000000"/>
        </w:rPr>
        <w:t>, 2019</w:t>
      </w:r>
      <w:r w:rsidRPr="00AC796D">
        <w:rPr>
          <w:rFonts w:ascii="Arial" w:eastAsia="Times New Roman" w:hAnsi="Arial" w:cs="Arial"/>
          <w:color w:val="000000"/>
        </w:rPr>
        <w:t>)</w:t>
      </w:r>
      <w:r w:rsidRPr="00AC796D">
        <w:rPr>
          <w:rFonts w:ascii="Arial" w:hAnsi="Arial" w:cs="Arial"/>
        </w:rPr>
        <w:t xml:space="preserve">.  To improve compliance and guarantee safer street food vending situations, food safety laws should be enforced more strictly and educational programs should be used to encourage behavioral change </w:t>
      </w:r>
      <w:r w:rsidRPr="00AC796D">
        <w:rPr>
          <w:rFonts w:ascii="Arial" w:eastAsia="Times New Roman" w:hAnsi="Arial" w:cs="Arial"/>
          <w:color w:val="000000"/>
        </w:rPr>
        <w:t>(Brown &amp; Tommasi, 2024)</w:t>
      </w:r>
      <w:r w:rsidRPr="00AC796D">
        <w:rPr>
          <w:rFonts w:ascii="Arial" w:hAnsi="Arial" w:cs="Arial"/>
        </w:rPr>
        <w:t>.</w:t>
      </w:r>
    </w:p>
    <w:p w14:paraId="4E34D7AF" w14:textId="77777777" w:rsidR="00015161" w:rsidRPr="00AC796D" w:rsidRDefault="00015161" w:rsidP="00307411">
      <w:pPr>
        <w:spacing w:line="276" w:lineRule="auto"/>
        <w:jc w:val="both"/>
        <w:rPr>
          <w:rFonts w:ascii="Arial" w:hAnsi="Arial" w:cs="Arial"/>
          <w:b/>
          <w:bCs/>
        </w:rPr>
      </w:pPr>
    </w:p>
    <w:p w14:paraId="5C432B91" w14:textId="77777777" w:rsidR="00015161" w:rsidRPr="00AC796D" w:rsidRDefault="00015161" w:rsidP="00307411">
      <w:pPr>
        <w:spacing w:line="276" w:lineRule="auto"/>
        <w:jc w:val="both"/>
        <w:rPr>
          <w:rFonts w:ascii="Arial" w:hAnsi="Arial" w:cs="Arial"/>
          <w:b/>
          <w:bCs/>
        </w:rPr>
      </w:pPr>
    </w:p>
    <w:p w14:paraId="17EB2F19" w14:textId="77777777" w:rsidR="00E205C9" w:rsidRPr="00AC796D" w:rsidRDefault="00E205C9" w:rsidP="00307411">
      <w:pPr>
        <w:spacing w:line="276" w:lineRule="auto"/>
        <w:jc w:val="both"/>
        <w:rPr>
          <w:rFonts w:ascii="Arial" w:hAnsi="Arial" w:cs="Arial"/>
          <w:b/>
          <w:bCs/>
        </w:rPr>
      </w:pPr>
    </w:p>
    <w:p w14:paraId="347A8842" w14:textId="77777777" w:rsidR="00E205C9" w:rsidRPr="00AC796D" w:rsidRDefault="00E205C9" w:rsidP="00307411">
      <w:pPr>
        <w:spacing w:line="276" w:lineRule="auto"/>
        <w:jc w:val="both"/>
        <w:rPr>
          <w:rFonts w:ascii="Arial" w:hAnsi="Arial" w:cs="Arial"/>
          <w:b/>
          <w:bCs/>
        </w:rPr>
      </w:pPr>
    </w:p>
    <w:p w14:paraId="5BCA0BF7" w14:textId="77777777" w:rsidR="00E205C9" w:rsidRPr="00AC796D" w:rsidRDefault="00E205C9" w:rsidP="00307411">
      <w:pPr>
        <w:spacing w:line="276" w:lineRule="auto"/>
        <w:jc w:val="both"/>
        <w:rPr>
          <w:rFonts w:ascii="Arial" w:hAnsi="Arial" w:cs="Arial"/>
          <w:b/>
          <w:bCs/>
        </w:rPr>
      </w:pPr>
    </w:p>
    <w:p w14:paraId="7139E136" w14:textId="77777777" w:rsidR="00E205C9" w:rsidRPr="00AC796D" w:rsidRDefault="00E205C9" w:rsidP="00307411">
      <w:pPr>
        <w:spacing w:line="276" w:lineRule="auto"/>
        <w:jc w:val="both"/>
        <w:rPr>
          <w:rFonts w:ascii="Arial" w:hAnsi="Arial" w:cs="Arial"/>
          <w:b/>
          <w:bCs/>
        </w:rPr>
      </w:pPr>
    </w:p>
    <w:p w14:paraId="5481D6B1" w14:textId="77777777" w:rsidR="00E205C9" w:rsidRPr="00AC796D" w:rsidRDefault="00E205C9" w:rsidP="00307411">
      <w:pPr>
        <w:spacing w:line="276" w:lineRule="auto"/>
        <w:jc w:val="both"/>
        <w:rPr>
          <w:rFonts w:ascii="Arial" w:hAnsi="Arial" w:cs="Arial"/>
          <w:b/>
          <w:bCs/>
        </w:rPr>
      </w:pPr>
    </w:p>
    <w:p w14:paraId="14162ABB" w14:textId="77777777" w:rsidR="00E205C9" w:rsidRPr="00AC796D" w:rsidRDefault="00E205C9" w:rsidP="00307411">
      <w:pPr>
        <w:spacing w:line="276" w:lineRule="auto"/>
        <w:jc w:val="both"/>
        <w:rPr>
          <w:rFonts w:ascii="Arial" w:hAnsi="Arial" w:cs="Arial"/>
          <w:b/>
          <w:bCs/>
        </w:rPr>
      </w:pPr>
    </w:p>
    <w:p w14:paraId="31720706" w14:textId="77777777" w:rsidR="00E205C9" w:rsidRPr="00AC796D" w:rsidRDefault="00E205C9" w:rsidP="00307411">
      <w:pPr>
        <w:spacing w:line="276" w:lineRule="auto"/>
        <w:jc w:val="both"/>
        <w:rPr>
          <w:rFonts w:ascii="Arial" w:hAnsi="Arial" w:cs="Arial"/>
          <w:b/>
          <w:bCs/>
        </w:rPr>
      </w:pPr>
    </w:p>
    <w:p w14:paraId="64E0D89E" w14:textId="77777777" w:rsidR="00F50821" w:rsidRPr="00AC796D" w:rsidRDefault="00F50821" w:rsidP="00307411">
      <w:pPr>
        <w:spacing w:line="276" w:lineRule="auto"/>
        <w:jc w:val="both"/>
        <w:rPr>
          <w:rFonts w:ascii="Arial" w:hAnsi="Arial" w:cs="Arial"/>
          <w:b/>
          <w:bCs/>
        </w:rPr>
      </w:pPr>
    </w:p>
    <w:p w14:paraId="7E8448C4" w14:textId="7980C376" w:rsidR="00976902" w:rsidRPr="00AC796D" w:rsidRDefault="00C65703" w:rsidP="00307411">
      <w:pPr>
        <w:spacing w:line="276" w:lineRule="auto"/>
        <w:jc w:val="both"/>
        <w:rPr>
          <w:rFonts w:ascii="Arial" w:hAnsi="Arial" w:cs="Arial"/>
          <w:b/>
          <w:bCs/>
        </w:rPr>
      </w:pPr>
      <w:r w:rsidRPr="00AC796D">
        <w:rPr>
          <w:rFonts w:ascii="Arial" w:hAnsi="Arial" w:cs="Arial"/>
          <w:b/>
          <w:bCs/>
        </w:rPr>
        <w:lastRenderedPageBreak/>
        <w:t>Table 5</w:t>
      </w:r>
      <w:r w:rsidR="004929A4">
        <w:rPr>
          <w:rFonts w:ascii="Arial" w:hAnsi="Arial" w:cs="Arial"/>
          <w:b/>
          <w:bCs/>
        </w:rPr>
        <w:t>.</w:t>
      </w:r>
      <w:r w:rsidR="00015161" w:rsidRPr="00AC796D">
        <w:rPr>
          <w:rFonts w:ascii="Arial" w:hAnsi="Arial" w:cs="Arial"/>
        </w:rPr>
        <w:t xml:space="preserve"> </w:t>
      </w:r>
      <w:r w:rsidR="00015161" w:rsidRPr="00AC796D">
        <w:rPr>
          <w:rFonts w:ascii="Arial" w:hAnsi="Arial" w:cs="Arial"/>
          <w:b/>
          <w:bCs/>
        </w:rPr>
        <w:t>food vendors' attitudes towards food safety in Morogoro Municipal</w:t>
      </w:r>
    </w:p>
    <w:tbl>
      <w:tblPr>
        <w:tblW w:w="5000" w:type="pct"/>
        <w:jc w:val="center"/>
        <w:tblLook w:val="04A0" w:firstRow="1" w:lastRow="0" w:firstColumn="1" w:lastColumn="0" w:noHBand="0" w:noVBand="1"/>
      </w:tblPr>
      <w:tblGrid>
        <w:gridCol w:w="4769"/>
        <w:gridCol w:w="973"/>
        <w:gridCol w:w="656"/>
        <w:gridCol w:w="550"/>
        <w:gridCol w:w="709"/>
        <w:gridCol w:w="846"/>
        <w:gridCol w:w="455"/>
        <w:gridCol w:w="402"/>
      </w:tblGrid>
      <w:tr w:rsidR="00976902" w:rsidRPr="00AC796D" w14:paraId="6689E78E" w14:textId="77777777" w:rsidTr="00A923B9">
        <w:trPr>
          <w:trHeight w:val="304"/>
          <w:jc w:val="center"/>
        </w:trPr>
        <w:tc>
          <w:tcPr>
            <w:tcW w:w="1794" w:type="pct"/>
            <w:tcBorders>
              <w:top w:val="single" w:sz="4" w:space="0" w:color="auto"/>
              <w:left w:val="nil"/>
              <w:bottom w:val="single" w:sz="4" w:space="0" w:color="auto"/>
              <w:right w:val="nil"/>
            </w:tcBorders>
            <w:shd w:val="clear" w:color="auto" w:fill="auto"/>
            <w:noWrap/>
            <w:vAlign w:val="bottom"/>
            <w:hideMark/>
          </w:tcPr>
          <w:p w14:paraId="33E8945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 Statement</w:t>
            </w:r>
          </w:p>
        </w:tc>
        <w:tc>
          <w:tcPr>
            <w:tcW w:w="473" w:type="pct"/>
            <w:tcBorders>
              <w:top w:val="single" w:sz="4" w:space="0" w:color="auto"/>
              <w:left w:val="nil"/>
              <w:bottom w:val="single" w:sz="4" w:space="0" w:color="auto"/>
              <w:right w:val="nil"/>
            </w:tcBorders>
            <w:shd w:val="clear" w:color="auto" w:fill="auto"/>
            <w:noWrap/>
            <w:vAlign w:val="bottom"/>
            <w:hideMark/>
          </w:tcPr>
          <w:p w14:paraId="7C90BC1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Strongly Disagree</w:t>
            </w:r>
          </w:p>
        </w:tc>
        <w:tc>
          <w:tcPr>
            <w:tcW w:w="531" w:type="pct"/>
            <w:tcBorders>
              <w:top w:val="single" w:sz="4" w:space="0" w:color="auto"/>
              <w:left w:val="nil"/>
              <w:bottom w:val="single" w:sz="4" w:space="0" w:color="auto"/>
              <w:right w:val="nil"/>
            </w:tcBorders>
            <w:shd w:val="clear" w:color="auto" w:fill="auto"/>
            <w:noWrap/>
            <w:vAlign w:val="bottom"/>
            <w:hideMark/>
          </w:tcPr>
          <w:p w14:paraId="578C349D"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Disagree</w:t>
            </w:r>
          </w:p>
        </w:tc>
        <w:tc>
          <w:tcPr>
            <w:tcW w:w="426" w:type="pct"/>
            <w:tcBorders>
              <w:top w:val="single" w:sz="4" w:space="0" w:color="auto"/>
              <w:left w:val="nil"/>
              <w:bottom w:val="single" w:sz="4" w:space="0" w:color="auto"/>
              <w:right w:val="nil"/>
            </w:tcBorders>
            <w:shd w:val="clear" w:color="auto" w:fill="auto"/>
            <w:noWrap/>
            <w:vAlign w:val="bottom"/>
            <w:hideMark/>
          </w:tcPr>
          <w:p w14:paraId="38CB53D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Neutral</w:t>
            </w:r>
          </w:p>
        </w:tc>
        <w:tc>
          <w:tcPr>
            <w:tcW w:w="584" w:type="pct"/>
            <w:tcBorders>
              <w:top w:val="single" w:sz="4" w:space="0" w:color="auto"/>
              <w:left w:val="nil"/>
              <w:bottom w:val="single" w:sz="4" w:space="0" w:color="auto"/>
              <w:right w:val="nil"/>
            </w:tcBorders>
            <w:shd w:val="clear" w:color="auto" w:fill="auto"/>
            <w:noWrap/>
            <w:vAlign w:val="bottom"/>
            <w:hideMark/>
          </w:tcPr>
          <w:p w14:paraId="6B5CFD2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Agree</w:t>
            </w:r>
          </w:p>
        </w:tc>
        <w:tc>
          <w:tcPr>
            <w:tcW w:w="584" w:type="pct"/>
            <w:tcBorders>
              <w:top w:val="single" w:sz="4" w:space="0" w:color="auto"/>
              <w:left w:val="nil"/>
              <w:bottom w:val="single" w:sz="4" w:space="0" w:color="auto"/>
              <w:right w:val="nil"/>
            </w:tcBorders>
            <w:shd w:val="clear" w:color="auto" w:fill="auto"/>
            <w:noWrap/>
            <w:vAlign w:val="bottom"/>
            <w:hideMark/>
          </w:tcPr>
          <w:p w14:paraId="6969BAE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Strongly Agree</w:t>
            </w:r>
          </w:p>
        </w:tc>
        <w:tc>
          <w:tcPr>
            <w:tcW w:w="331" w:type="pct"/>
            <w:tcBorders>
              <w:top w:val="single" w:sz="4" w:space="0" w:color="auto"/>
              <w:left w:val="nil"/>
              <w:bottom w:val="single" w:sz="4" w:space="0" w:color="auto"/>
              <w:right w:val="nil"/>
            </w:tcBorders>
            <w:shd w:val="clear" w:color="auto" w:fill="auto"/>
            <w:noWrap/>
            <w:vAlign w:val="bottom"/>
            <w:hideMark/>
          </w:tcPr>
          <w:p w14:paraId="18333C9B"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Mean</w:t>
            </w:r>
          </w:p>
        </w:tc>
        <w:tc>
          <w:tcPr>
            <w:tcW w:w="278" w:type="pct"/>
            <w:tcBorders>
              <w:top w:val="single" w:sz="4" w:space="0" w:color="auto"/>
              <w:left w:val="nil"/>
              <w:bottom w:val="single" w:sz="4" w:space="0" w:color="auto"/>
              <w:right w:val="nil"/>
            </w:tcBorders>
            <w:shd w:val="clear" w:color="auto" w:fill="auto"/>
            <w:noWrap/>
            <w:vAlign w:val="bottom"/>
            <w:hideMark/>
          </w:tcPr>
          <w:p w14:paraId="00A8CB3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SD</w:t>
            </w:r>
          </w:p>
        </w:tc>
      </w:tr>
      <w:tr w:rsidR="00976902" w:rsidRPr="00AC796D" w14:paraId="59626D71" w14:textId="77777777" w:rsidTr="00A923B9">
        <w:trPr>
          <w:trHeight w:val="304"/>
          <w:jc w:val="center"/>
        </w:trPr>
        <w:tc>
          <w:tcPr>
            <w:tcW w:w="1794" w:type="pct"/>
            <w:tcBorders>
              <w:top w:val="nil"/>
              <w:left w:val="nil"/>
              <w:bottom w:val="nil"/>
              <w:right w:val="nil"/>
            </w:tcBorders>
            <w:shd w:val="clear" w:color="auto" w:fill="auto"/>
            <w:noWrap/>
            <w:hideMark/>
          </w:tcPr>
          <w:p w14:paraId="53853137"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Food safety is an important component of food catering service</w:t>
            </w:r>
          </w:p>
        </w:tc>
        <w:tc>
          <w:tcPr>
            <w:tcW w:w="473" w:type="pct"/>
            <w:tcBorders>
              <w:top w:val="nil"/>
              <w:left w:val="nil"/>
              <w:bottom w:val="nil"/>
              <w:right w:val="nil"/>
            </w:tcBorders>
            <w:shd w:val="clear" w:color="auto" w:fill="auto"/>
            <w:noWrap/>
            <w:hideMark/>
          </w:tcPr>
          <w:p w14:paraId="37BDEF3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31" w:type="pct"/>
            <w:tcBorders>
              <w:top w:val="nil"/>
              <w:left w:val="nil"/>
              <w:bottom w:val="nil"/>
              <w:right w:val="nil"/>
            </w:tcBorders>
            <w:shd w:val="clear" w:color="auto" w:fill="auto"/>
            <w:noWrap/>
            <w:hideMark/>
          </w:tcPr>
          <w:p w14:paraId="0C8FABFD"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426" w:type="pct"/>
            <w:tcBorders>
              <w:top w:val="nil"/>
              <w:left w:val="nil"/>
              <w:bottom w:val="nil"/>
              <w:right w:val="nil"/>
            </w:tcBorders>
            <w:shd w:val="clear" w:color="auto" w:fill="auto"/>
            <w:noWrap/>
            <w:hideMark/>
          </w:tcPr>
          <w:p w14:paraId="7EC5BE8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032C4FE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20(7.8%)</w:t>
            </w:r>
          </w:p>
        </w:tc>
        <w:tc>
          <w:tcPr>
            <w:tcW w:w="584" w:type="pct"/>
            <w:tcBorders>
              <w:top w:val="nil"/>
              <w:left w:val="nil"/>
              <w:bottom w:val="nil"/>
              <w:right w:val="nil"/>
            </w:tcBorders>
            <w:shd w:val="clear" w:color="auto" w:fill="auto"/>
            <w:noWrap/>
            <w:hideMark/>
          </w:tcPr>
          <w:p w14:paraId="56018C82"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235(92.2%)</w:t>
            </w:r>
          </w:p>
        </w:tc>
        <w:tc>
          <w:tcPr>
            <w:tcW w:w="331" w:type="pct"/>
            <w:tcBorders>
              <w:top w:val="nil"/>
              <w:left w:val="nil"/>
              <w:bottom w:val="nil"/>
              <w:right w:val="nil"/>
            </w:tcBorders>
            <w:shd w:val="clear" w:color="auto" w:fill="auto"/>
            <w:noWrap/>
            <w:hideMark/>
          </w:tcPr>
          <w:p w14:paraId="1478374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4.92</w:t>
            </w:r>
          </w:p>
        </w:tc>
        <w:tc>
          <w:tcPr>
            <w:tcW w:w="278" w:type="pct"/>
            <w:tcBorders>
              <w:top w:val="nil"/>
              <w:left w:val="nil"/>
              <w:bottom w:val="nil"/>
              <w:right w:val="nil"/>
            </w:tcBorders>
            <w:shd w:val="clear" w:color="auto" w:fill="auto"/>
            <w:noWrap/>
            <w:hideMark/>
          </w:tcPr>
          <w:p w14:paraId="62EDD71D"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0.27</w:t>
            </w:r>
          </w:p>
        </w:tc>
      </w:tr>
      <w:tr w:rsidR="00976902" w:rsidRPr="00AC796D" w14:paraId="5FA8F806" w14:textId="77777777" w:rsidTr="00A923B9">
        <w:trPr>
          <w:trHeight w:val="304"/>
          <w:jc w:val="center"/>
        </w:trPr>
        <w:tc>
          <w:tcPr>
            <w:tcW w:w="1794" w:type="pct"/>
            <w:tcBorders>
              <w:top w:val="nil"/>
              <w:left w:val="nil"/>
              <w:bottom w:val="nil"/>
              <w:right w:val="nil"/>
            </w:tcBorders>
            <w:shd w:val="clear" w:color="auto" w:fill="auto"/>
            <w:noWrap/>
            <w:hideMark/>
          </w:tcPr>
          <w:p w14:paraId="300D7632"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Proper hand hygiene can prevent food-borne diseases </w:t>
            </w:r>
          </w:p>
        </w:tc>
        <w:tc>
          <w:tcPr>
            <w:tcW w:w="473" w:type="pct"/>
            <w:tcBorders>
              <w:top w:val="nil"/>
              <w:left w:val="nil"/>
              <w:bottom w:val="nil"/>
              <w:right w:val="nil"/>
            </w:tcBorders>
            <w:shd w:val="clear" w:color="auto" w:fill="auto"/>
            <w:noWrap/>
            <w:hideMark/>
          </w:tcPr>
          <w:p w14:paraId="0F7C367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31" w:type="pct"/>
            <w:tcBorders>
              <w:top w:val="nil"/>
              <w:left w:val="nil"/>
              <w:bottom w:val="nil"/>
              <w:right w:val="nil"/>
            </w:tcBorders>
            <w:shd w:val="clear" w:color="auto" w:fill="auto"/>
            <w:noWrap/>
            <w:hideMark/>
          </w:tcPr>
          <w:p w14:paraId="2B41D543"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6(2.3%)</w:t>
            </w:r>
          </w:p>
        </w:tc>
        <w:tc>
          <w:tcPr>
            <w:tcW w:w="426" w:type="pct"/>
            <w:tcBorders>
              <w:top w:val="nil"/>
              <w:left w:val="nil"/>
              <w:bottom w:val="nil"/>
              <w:right w:val="nil"/>
            </w:tcBorders>
            <w:shd w:val="clear" w:color="auto" w:fill="auto"/>
            <w:noWrap/>
            <w:hideMark/>
          </w:tcPr>
          <w:p w14:paraId="179F2C0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5067F2D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130(50.8%)</w:t>
            </w:r>
          </w:p>
        </w:tc>
        <w:tc>
          <w:tcPr>
            <w:tcW w:w="584" w:type="pct"/>
            <w:tcBorders>
              <w:top w:val="nil"/>
              <w:left w:val="nil"/>
              <w:bottom w:val="nil"/>
              <w:right w:val="nil"/>
            </w:tcBorders>
            <w:shd w:val="clear" w:color="auto" w:fill="auto"/>
            <w:noWrap/>
            <w:hideMark/>
          </w:tcPr>
          <w:p w14:paraId="3EDBD8BB"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120(46.9%)</w:t>
            </w:r>
          </w:p>
        </w:tc>
        <w:tc>
          <w:tcPr>
            <w:tcW w:w="331" w:type="pct"/>
            <w:tcBorders>
              <w:top w:val="nil"/>
              <w:left w:val="nil"/>
              <w:bottom w:val="nil"/>
              <w:right w:val="nil"/>
            </w:tcBorders>
            <w:shd w:val="clear" w:color="auto" w:fill="auto"/>
            <w:noWrap/>
            <w:hideMark/>
          </w:tcPr>
          <w:p w14:paraId="1316415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4.42</w:t>
            </w:r>
          </w:p>
        </w:tc>
        <w:tc>
          <w:tcPr>
            <w:tcW w:w="278" w:type="pct"/>
            <w:tcBorders>
              <w:top w:val="nil"/>
              <w:left w:val="nil"/>
              <w:bottom w:val="nil"/>
              <w:right w:val="nil"/>
            </w:tcBorders>
            <w:shd w:val="clear" w:color="auto" w:fill="auto"/>
            <w:noWrap/>
            <w:hideMark/>
          </w:tcPr>
          <w:p w14:paraId="57D69F4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0.62</w:t>
            </w:r>
          </w:p>
        </w:tc>
      </w:tr>
      <w:tr w:rsidR="00976902" w:rsidRPr="00AC796D" w14:paraId="79A01B1A" w14:textId="77777777" w:rsidTr="00A923B9">
        <w:trPr>
          <w:trHeight w:val="304"/>
          <w:jc w:val="center"/>
        </w:trPr>
        <w:tc>
          <w:tcPr>
            <w:tcW w:w="1794" w:type="pct"/>
            <w:tcBorders>
              <w:top w:val="nil"/>
              <w:left w:val="nil"/>
              <w:bottom w:val="nil"/>
              <w:right w:val="nil"/>
            </w:tcBorders>
            <w:shd w:val="clear" w:color="auto" w:fill="auto"/>
            <w:noWrap/>
            <w:hideMark/>
          </w:tcPr>
          <w:p w14:paraId="703FF5D6"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Thorough hand washing is important and necessary after every toilet visit</w:t>
            </w:r>
          </w:p>
        </w:tc>
        <w:tc>
          <w:tcPr>
            <w:tcW w:w="473" w:type="pct"/>
            <w:tcBorders>
              <w:top w:val="nil"/>
              <w:left w:val="nil"/>
              <w:bottom w:val="nil"/>
              <w:right w:val="nil"/>
            </w:tcBorders>
            <w:shd w:val="clear" w:color="auto" w:fill="auto"/>
            <w:noWrap/>
            <w:hideMark/>
          </w:tcPr>
          <w:p w14:paraId="60C7160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1(0.4%)</w:t>
            </w:r>
          </w:p>
        </w:tc>
        <w:tc>
          <w:tcPr>
            <w:tcW w:w="531" w:type="pct"/>
            <w:tcBorders>
              <w:top w:val="nil"/>
              <w:left w:val="nil"/>
              <w:bottom w:val="nil"/>
              <w:right w:val="nil"/>
            </w:tcBorders>
            <w:shd w:val="clear" w:color="auto" w:fill="auto"/>
            <w:noWrap/>
            <w:hideMark/>
          </w:tcPr>
          <w:p w14:paraId="50A47A48"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44(17.2%)</w:t>
            </w:r>
          </w:p>
        </w:tc>
        <w:tc>
          <w:tcPr>
            <w:tcW w:w="426" w:type="pct"/>
            <w:tcBorders>
              <w:top w:val="nil"/>
              <w:left w:val="nil"/>
              <w:bottom w:val="nil"/>
              <w:right w:val="nil"/>
            </w:tcBorders>
            <w:shd w:val="clear" w:color="auto" w:fill="auto"/>
            <w:noWrap/>
            <w:hideMark/>
          </w:tcPr>
          <w:p w14:paraId="50F40C6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3D8C82A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80(31.3%)</w:t>
            </w:r>
          </w:p>
        </w:tc>
        <w:tc>
          <w:tcPr>
            <w:tcW w:w="584" w:type="pct"/>
            <w:tcBorders>
              <w:top w:val="nil"/>
              <w:left w:val="nil"/>
              <w:bottom w:val="nil"/>
              <w:right w:val="nil"/>
            </w:tcBorders>
            <w:shd w:val="clear" w:color="auto" w:fill="auto"/>
            <w:noWrap/>
            <w:hideMark/>
          </w:tcPr>
          <w:p w14:paraId="527CA26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131(51.2%)</w:t>
            </w:r>
          </w:p>
        </w:tc>
        <w:tc>
          <w:tcPr>
            <w:tcW w:w="331" w:type="pct"/>
            <w:tcBorders>
              <w:top w:val="nil"/>
              <w:left w:val="nil"/>
              <w:bottom w:val="nil"/>
              <w:right w:val="nil"/>
            </w:tcBorders>
            <w:shd w:val="clear" w:color="auto" w:fill="auto"/>
            <w:noWrap/>
            <w:hideMark/>
          </w:tcPr>
          <w:p w14:paraId="126EEE3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4.16</w:t>
            </w:r>
          </w:p>
        </w:tc>
        <w:tc>
          <w:tcPr>
            <w:tcW w:w="278" w:type="pct"/>
            <w:tcBorders>
              <w:top w:val="nil"/>
              <w:left w:val="nil"/>
              <w:bottom w:val="nil"/>
              <w:right w:val="nil"/>
            </w:tcBorders>
            <w:shd w:val="clear" w:color="auto" w:fill="auto"/>
            <w:noWrap/>
            <w:hideMark/>
          </w:tcPr>
          <w:p w14:paraId="44B5483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1.1</w:t>
            </w:r>
          </w:p>
        </w:tc>
      </w:tr>
      <w:tr w:rsidR="00976902" w:rsidRPr="00AC796D" w14:paraId="7212CD43" w14:textId="77777777" w:rsidTr="00A923B9">
        <w:trPr>
          <w:trHeight w:val="304"/>
          <w:jc w:val="center"/>
        </w:trPr>
        <w:tc>
          <w:tcPr>
            <w:tcW w:w="1794" w:type="pct"/>
            <w:tcBorders>
              <w:top w:val="nil"/>
              <w:left w:val="nil"/>
              <w:bottom w:val="nil"/>
              <w:right w:val="nil"/>
            </w:tcBorders>
            <w:shd w:val="clear" w:color="auto" w:fill="auto"/>
            <w:noWrap/>
            <w:hideMark/>
          </w:tcPr>
          <w:p w14:paraId="0E3CAC55"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Raw and cooked foods should be stored separately to reduce the risk of food contamination</w:t>
            </w:r>
          </w:p>
        </w:tc>
        <w:tc>
          <w:tcPr>
            <w:tcW w:w="473" w:type="pct"/>
            <w:tcBorders>
              <w:top w:val="nil"/>
              <w:left w:val="nil"/>
              <w:bottom w:val="nil"/>
              <w:right w:val="nil"/>
            </w:tcBorders>
            <w:shd w:val="clear" w:color="auto" w:fill="auto"/>
            <w:noWrap/>
            <w:hideMark/>
          </w:tcPr>
          <w:p w14:paraId="48AC045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3(1.2%)</w:t>
            </w:r>
          </w:p>
        </w:tc>
        <w:tc>
          <w:tcPr>
            <w:tcW w:w="531" w:type="pct"/>
            <w:tcBorders>
              <w:top w:val="nil"/>
              <w:left w:val="nil"/>
              <w:bottom w:val="nil"/>
              <w:right w:val="nil"/>
            </w:tcBorders>
            <w:shd w:val="clear" w:color="auto" w:fill="auto"/>
            <w:noWrap/>
            <w:hideMark/>
          </w:tcPr>
          <w:p w14:paraId="0A2F075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7(2.8%)</w:t>
            </w:r>
          </w:p>
        </w:tc>
        <w:tc>
          <w:tcPr>
            <w:tcW w:w="426" w:type="pct"/>
            <w:tcBorders>
              <w:top w:val="nil"/>
              <w:left w:val="nil"/>
              <w:bottom w:val="nil"/>
              <w:right w:val="nil"/>
            </w:tcBorders>
            <w:shd w:val="clear" w:color="auto" w:fill="auto"/>
            <w:noWrap/>
            <w:hideMark/>
          </w:tcPr>
          <w:p w14:paraId="4939AC5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44953243"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74(29.1%)</w:t>
            </w:r>
          </w:p>
        </w:tc>
        <w:tc>
          <w:tcPr>
            <w:tcW w:w="584" w:type="pct"/>
            <w:tcBorders>
              <w:top w:val="nil"/>
              <w:left w:val="nil"/>
              <w:bottom w:val="nil"/>
              <w:right w:val="nil"/>
            </w:tcBorders>
            <w:shd w:val="clear" w:color="auto" w:fill="auto"/>
            <w:noWrap/>
            <w:hideMark/>
          </w:tcPr>
          <w:p w14:paraId="2AB61812"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170(66.9%)</w:t>
            </w:r>
          </w:p>
        </w:tc>
        <w:tc>
          <w:tcPr>
            <w:tcW w:w="331" w:type="pct"/>
            <w:tcBorders>
              <w:top w:val="nil"/>
              <w:left w:val="nil"/>
              <w:bottom w:val="nil"/>
              <w:right w:val="nil"/>
            </w:tcBorders>
            <w:shd w:val="clear" w:color="auto" w:fill="auto"/>
            <w:noWrap/>
            <w:hideMark/>
          </w:tcPr>
          <w:p w14:paraId="26C63B50"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4.58</w:t>
            </w:r>
          </w:p>
        </w:tc>
        <w:tc>
          <w:tcPr>
            <w:tcW w:w="278" w:type="pct"/>
            <w:tcBorders>
              <w:top w:val="nil"/>
              <w:left w:val="nil"/>
              <w:bottom w:val="nil"/>
              <w:right w:val="nil"/>
            </w:tcBorders>
            <w:shd w:val="clear" w:color="auto" w:fill="auto"/>
            <w:noWrap/>
            <w:hideMark/>
          </w:tcPr>
          <w:p w14:paraId="1DDE3E90"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0.74</w:t>
            </w:r>
          </w:p>
        </w:tc>
      </w:tr>
      <w:tr w:rsidR="00976902" w:rsidRPr="00AC796D" w14:paraId="72FE3FF1" w14:textId="77777777" w:rsidTr="00A923B9">
        <w:trPr>
          <w:trHeight w:val="304"/>
          <w:jc w:val="center"/>
        </w:trPr>
        <w:tc>
          <w:tcPr>
            <w:tcW w:w="1794" w:type="pct"/>
            <w:tcBorders>
              <w:top w:val="nil"/>
              <w:left w:val="nil"/>
              <w:bottom w:val="nil"/>
              <w:right w:val="nil"/>
            </w:tcBorders>
            <w:shd w:val="clear" w:color="auto" w:fill="auto"/>
            <w:noWrap/>
            <w:hideMark/>
          </w:tcPr>
          <w:p w14:paraId="565970F5"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The health status of workers should be evaluated (screened) before Employment and after every six months</w:t>
            </w:r>
          </w:p>
        </w:tc>
        <w:tc>
          <w:tcPr>
            <w:tcW w:w="473" w:type="pct"/>
            <w:tcBorders>
              <w:top w:val="nil"/>
              <w:left w:val="nil"/>
              <w:bottom w:val="nil"/>
              <w:right w:val="nil"/>
            </w:tcBorders>
            <w:shd w:val="clear" w:color="auto" w:fill="auto"/>
            <w:noWrap/>
            <w:hideMark/>
          </w:tcPr>
          <w:p w14:paraId="404F5D5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1(0.4%)</w:t>
            </w:r>
          </w:p>
        </w:tc>
        <w:tc>
          <w:tcPr>
            <w:tcW w:w="531" w:type="pct"/>
            <w:tcBorders>
              <w:top w:val="nil"/>
              <w:left w:val="nil"/>
              <w:bottom w:val="nil"/>
              <w:right w:val="nil"/>
            </w:tcBorders>
            <w:shd w:val="clear" w:color="auto" w:fill="auto"/>
            <w:noWrap/>
            <w:hideMark/>
          </w:tcPr>
          <w:p w14:paraId="3FBBBEF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13(5.1%)</w:t>
            </w:r>
          </w:p>
        </w:tc>
        <w:tc>
          <w:tcPr>
            <w:tcW w:w="426" w:type="pct"/>
            <w:tcBorders>
              <w:top w:val="nil"/>
              <w:left w:val="nil"/>
              <w:bottom w:val="nil"/>
              <w:right w:val="nil"/>
            </w:tcBorders>
            <w:shd w:val="clear" w:color="auto" w:fill="auto"/>
            <w:noWrap/>
            <w:hideMark/>
          </w:tcPr>
          <w:p w14:paraId="209B1CE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79B14CD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99(39.0%)</w:t>
            </w:r>
          </w:p>
        </w:tc>
        <w:tc>
          <w:tcPr>
            <w:tcW w:w="584" w:type="pct"/>
            <w:tcBorders>
              <w:top w:val="nil"/>
              <w:left w:val="nil"/>
              <w:bottom w:val="nil"/>
              <w:right w:val="nil"/>
            </w:tcBorders>
            <w:shd w:val="clear" w:color="auto" w:fill="auto"/>
            <w:noWrap/>
            <w:hideMark/>
          </w:tcPr>
          <w:p w14:paraId="21DED743"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141(55.5%)</w:t>
            </w:r>
          </w:p>
        </w:tc>
        <w:tc>
          <w:tcPr>
            <w:tcW w:w="331" w:type="pct"/>
            <w:tcBorders>
              <w:top w:val="nil"/>
              <w:left w:val="nil"/>
              <w:bottom w:val="nil"/>
              <w:right w:val="nil"/>
            </w:tcBorders>
            <w:shd w:val="clear" w:color="auto" w:fill="auto"/>
            <w:noWrap/>
            <w:hideMark/>
          </w:tcPr>
          <w:p w14:paraId="7CF4ED7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4.44</w:t>
            </w:r>
          </w:p>
        </w:tc>
        <w:tc>
          <w:tcPr>
            <w:tcW w:w="278" w:type="pct"/>
            <w:tcBorders>
              <w:top w:val="nil"/>
              <w:left w:val="nil"/>
              <w:bottom w:val="nil"/>
              <w:right w:val="nil"/>
            </w:tcBorders>
            <w:shd w:val="clear" w:color="auto" w:fill="auto"/>
            <w:noWrap/>
            <w:hideMark/>
          </w:tcPr>
          <w:p w14:paraId="5B47F7E7"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0.78</w:t>
            </w:r>
          </w:p>
        </w:tc>
      </w:tr>
      <w:tr w:rsidR="00976902" w:rsidRPr="00AC796D" w14:paraId="71723AEB" w14:textId="77777777" w:rsidTr="00A923B9">
        <w:trPr>
          <w:trHeight w:val="304"/>
          <w:jc w:val="center"/>
        </w:trPr>
        <w:tc>
          <w:tcPr>
            <w:tcW w:w="1794" w:type="pct"/>
            <w:tcBorders>
              <w:top w:val="nil"/>
              <w:left w:val="nil"/>
              <w:bottom w:val="single" w:sz="4" w:space="0" w:color="auto"/>
              <w:right w:val="nil"/>
            </w:tcBorders>
            <w:shd w:val="clear" w:color="auto" w:fill="auto"/>
            <w:noWrap/>
            <w:hideMark/>
          </w:tcPr>
          <w:p w14:paraId="1EE7F764"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Do you believe that consumers prioritize food safety when choosing where to purchase street foo</w:t>
            </w:r>
          </w:p>
        </w:tc>
        <w:tc>
          <w:tcPr>
            <w:tcW w:w="473" w:type="pct"/>
            <w:tcBorders>
              <w:top w:val="nil"/>
              <w:left w:val="nil"/>
              <w:bottom w:val="single" w:sz="4" w:space="0" w:color="auto"/>
              <w:right w:val="nil"/>
            </w:tcBorders>
            <w:shd w:val="clear" w:color="auto" w:fill="auto"/>
            <w:noWrap/>
            <w:hideMark/>
          </w:tcPr>
          <w:p w14:paraId="440A6E1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1(0.4%)</w:t>
            </w:r>
          </w:p>
        </w:tc>
        <w:tc>
          <w:tcPr>
            <w:tcW w:w="531" w:type="pct"/>
            <w:tcBorders>
              <w:top w:val="nil"/>
              <w:left w:val="nil"/>
              <w:bottom w:val="single" w:sz="4" w:space="0" w:color="auto"/>
              <w:right w:val="nil"/>
            </w:tcBorders>
            <w:shd w:val="clear" w:color="auto" w:fill="auto"/>
            <w:noWrap/>
            <w:hideMark/>
          </w:tcPr>
          <w:p w14:paraId="5F2EACD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13(5.1%)</w:t>
            </w:r>
          </w:p>
        </w:tc>
        <w:tc>
          <w:tcPr>
            <w:tcW w:w="426" w:type="pct"/>
            <w:tcBorders>
              <w:top w:val="nil"/>
              <w:left w:val="nil"/>
              <w:bottom w:val="single" w:sz="4" w:space="0" w:color="auto"/>
              <w:right w:val="nil"/>
            </w:tcBorders>
            <w:shd w:val="clear" w:color="auto" w:fill="auto"/>
            <w:noWrap/>
            <w:hideMark/>
          </w:tcPr>
          <w:p w14:paraId="1CA8B1C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single" w:sz="4" w:space="0" w:color="auto"/>
              <w:right w:val="nil"/>
            </w:tcBorders>
            <w:shd w:val="clear" w:color="auto" w:fill="auto"/>
            <w:noWrap/>
            <w:hideMark/>
          </w:tcPr>
          <w:p w14:paraId="0EBA0A8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99(39.1%)</w:t>
            </w:r>
          </w:p>
        </w:tc>
        <w:tc>
          <w:tcPr>
            <w:tcW w:w="584" w:type="pct"/>
            <w:tcBorders>
              <w:top w:val="nil"/>
              <w:left w:val="nil"/>
              <w:bottom w:val="single" w:sz="4" w:space="0" w:color="auto"/>
              <w:right w:val="nil"/>
            </w:tcBorders>
            <w:shd w:val="clear" w:color="auto" w:fill="auto"/>
            <w:noWrap/>
            <w:hideMark/>
          </w:tcPr>
          <w:p w14:paraId="1233671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140(55.3%)</w:t>
            </w:r>
          </w:p>
        </w:tc>
        <w:tc>
          <w:tcPr>
            <w:tcW w:w="331" w:type="pct"/>
            <w:tcBorders>
              <w:top w:val="nil"/>
              <w:left w:val="nil"/>
              <w:bottom w:val="single" w:sz="4" w:space="0" w:color="auto"/>
              <w:right w:val="nil"/>
            </w:tcBorders>
            <w:shd w:val="clear" w:color="auto" w:fill="auto"/>
            <w:noWrap/>
            <w:hideMark/>
          </w:tcPr>
          <w:p w14:paraId="59079D99"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4.44</w:t>
            </w:r>
          </w:p>
        </w:tc>
        <w:tc>
          <w:tcPr>
            <w:tcW w:w="278" w:type="pct"/>
            <w:tcBorders>
              <w:top w:val="nil"/>
              <w:left w:val="nil"/>
              <w:bottom w:val="single" w:sz="4" w:space="0" w:color="auto"/>
              <w:right w:val="nil"/>
            </w:tcBorders>
            <w:shd w:val="clear" w:color="auto" w:fill="auto"/>
            <w:noWrap/>
            <w:hideMark/>
          </w:tcPr>
          <w:p w14:paraId="1435DD29"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0.78</w:t>
            </w:r>
          </w:p>
        </w:tc>
      </w:tr>
    </w:tbl>
    <w:p w14:paraId="464B3F15" w14:textId="77777777" w:rsidR="00015161" w:rsidRPr="00AC796D" w:rsidRDefault="00015161" w:rsidP="00307411">
      <w:pPr>
        <w:spacing w:line="276" w:lineRule="auto"/>
        <w:jc w:val="both"/>
        <w:rPr>
          <w:rFonts w:ascii="Arial" w:hAnsi="Arial" w:cs="Arial"/>
        </w:rPr>
      </w:pPr>
    </w:p>
    <w:p w14:paraId="4FBFF041" w14:textId="77777777" w:rsidR="00CB4E47" w:rsidRPr="00AC796D" w:rsidRDefault="00CB4E47" w:rsidP="00307411">
      <w:pPr>
        <w:spacing w:line="276" w:lineRule="auto"/>
        <w:jc w:val="both"/>
        <w:rPr>
          <w:rFonts w:ascii="Arial" w:hAnsi="Arial" w:cs="Arial"/>
        </w:rPr>
      </w:pPr>
    </w:p>
    <w:p w14:paraId="1170CF79" w14:textId="78F241D0" w:rsidR="00CB4E47" w:rsidRPr="00AC796D" w:rsidRDefault="004929A4" w:rsidP="00307411">
      <w:pPr>
        <w:spacing w:line="276" w:lineRule="auto"/>
        <w:jc w:val="both"/>
        <w:rPr>
          <w:rFonts w:ascii="Arial" w:hAnsi="Arial" w:cs="Arial"/>
        </w:rPr>
      </w:pPr>
      <w:r w:rsidRPr="00883B3F">
        <w:rPr>
          <w:rFonts w:ascii="Arial" w:hAnsi="Arial" w:cs="Arial"/>
        </w:rPr>
        <w:t>Table 6 illustrates the correlation and impact of demographic and experiential characteristics on the attitude scores of nocturnal street food vendors in Morogoro Municipality.</w:t>
      </w:r>
      <w:r w:rsidRPr="004929A4">
        <w:rPr>
          <w:rFonts w:ascii="Arial" w:hAnsi="Arial" w:cs="Arial"/>
        </w:rPr>
        <w:t xml:space="preserve"> </w:t>
      </w:r>
      <w:r w:rsidR="00CB4E47" w:rsidRPr="00AC796D">
        <w:rPr>
          <w:rFonts w:ascii="Arial" w:hAnsi="Arial" w:cs="Arial"/>
        </w:rPr>
        <w:t>The table shows the distribution of vendors across three attitude score categories (</w:t>
      </w:r>
      <w:r w:rsidR="00D61263">
        <w:rPr>
          <w:rFonts w:ascii="Arial" w:hAnsi="Arial" w:cs="Arial"/>
        </w:rPr>
        <w:t>Low</w:t>
      </w:r>
      <w:r w:rsidR="00CB4E47" w:rsidRPr="00AC796D">
        <w:rPr>
          <w:rFonts w:ascii="Arial" w:hAnsi="Arial" w:cs="Arial"/>
        </w:rPr>
        <w:t>, Medium, and Good), though no vendors fell into the "</w:t>
      </w:r>
      <w:r w:rsidR="00D61263">
        <w:rPr>
          <w:rFonts w:ascii="Arial" w:hAnsi="Arial" w:cs="Arial"/>
        </w:rPr>
        <w:t>Low</w:t>
      </w:r>
      <w:r w:rsidR="00CB4E47" w:rsidRPr="00AC796D">
        <w:rPr>
          <w:rFonts w:ascii="Arial" w:hAnsi="Arial" w:cs="Arial"/>
        </w:rPr>
        <w:t xml:space="preserve">" or "Good" category. It also displays the mean attitude scores, standard deviations, and ranges for each demographic and experience group, along with chi-square and p-values indicating the </w:t>
      </w:r>
      <w:r w:rsidR="00694D76" w:rsidRPr="00AC796D">
        <w:rPr>
          <w:rFonts w:ascii="Arial" w:hAnsi="Arial" w:cs="Arial"/>
        </w:rPr>
        <w:t xml:space="preserve">statistical significance </w:t>
      </w:r>
      <w:r w:rsidR="00CB1FCD" w:rsidRPr="00AC796D">
        <w:rPr>
          <w:rFonts w:ascii="Arial" w:hAnsi="Arial" w:cs="Arial"/>
        </w:rPr>
        <w:t>associations. A</w:t>
      </w:r>
      <w:r w:rsidR="00CB4E47" w:rsidRPr="00AC796D">
        <w:rPr>
          <w:rFonts w:ascii="Arial" w:hAnsi="Arial" w:cs="Arial"/>
        </w:rPr>
        <w:t xml:space="preserve"> statistically significant association was found between gender and attitude scores (p = 0.002). Female vendors had a slightly higher mean attitude score (61.63 ± 6.80) than male vendors (58.80 ± 6.93</w:t>
      </w:r>
      <w:proofErr w:type="gramStart"/>
      <w:r w:rsidR="00CB4E47" w:rsidRPr="00AC796D">
        <w:rPr>
          <w:rFonts w:ascii="Arial" w:hAnsi="Arial" w:cs="Arial"/>
        </w:rPr>
        <w:t>).Marital</w:t>
      </w:r>
      <w:proofErr w:type="gramEnd"/>
      <w:r w:rsidR="00CB4E47" w:rsidRPr="00AC796D">
        <w:rPr>
          <w:rFonts w:ascii="Arial" w:hAnsi="Arial" w:cs="Arial"/>
        </w:rPr>
        <w:t xml:space="preserve"> status was significantly associated with attitude scores (p = 0.009). Single vendors had a mean score of (59.38 ± 6.80), married vendors had a mean score of (61.51 ± 6.90) and divorced vendors had a mean score of (57.65 ± 6.28). Age group was significantly associated with attitude scores (p &lt; 0.001). Vendors in the 31-40 age group had the highest mean attitude score (64.42 ± 5.45), while those in the 20-30 age group had a mean score of (57.81 ± 6.61</w:t>
      </w:r>
      <w:proofErr w:type="gramStart"/>
      <w:r w:rsidR="00CB4E47" w:rsidRPr="00AC796D">
        <w:rPr>
          <w:rFonts w:ascii="Arial" w:hAnsi="Arial" w:cs="Arial"/>
        </w:rPr>
        <w:t>).Previous</w:t>
      </w:r>
      <w:proofErr w:type="gramEnd"/>
      <w:r w:rsidR="00CB4E47" w:rsidRPr="00AC796D">
        <w:rPr>
          <w:rFonts w:ascii="Arial" w:hAnsi="Arial" w:cs="Arial"/>
        </w:rPr>
        <w:t xml:space="preserve"> experience working in the food industry was significantly associated with attitude scores (p &lt; 0.001). Vendors with no prior experience had higher mean attitude scores (63.31 ± 6.56) than those with experience (56.52 ± 5.19</w:t>
      </w:r>
      <w:proofErr w:type="gramStart"/>
      <w:r w:rsidR="00CB4E47" w:rsidRPr="00AC796D">
        <w:rPr>
          <w:rFonts w:ascii="Arial" w:hAnsi="Arial" w:cs="Arial"/>
        </w:rPr>
        <w:t>).The</w:t>
      </w:r>
      <w:proofErr w:type="gramEnd"/>
      <w:r w:rsidR="00CB4E47" w:rsidRPr="00AC796D">
        <w:rPr>
          <w:rFonts w:ascii="Arial" w:hAnsi="Arial" w:cs="Arial"/>
        </w:rPr>
        <w:t xml:space="preserve"> time vendors had been vending food was significantly associated with attitude scores (p = 0.006). Vendors who had been vending for over 5 years had the highest mean attitude </w:t>
      </w:r>
      <w:r w:rsidR="00CB4E47" w:rsidRPr="00AC796D">
        <w:rPr>
          <w:rFonts w:ascii="Arial" w:hAnsi="Arial" w:cs="Arial"/>
        </w:rPr>
        <w:lastRenderedPageBreak/>
        <w:t>score (64.60 ± 4.36), while those who had been vending for less than 12 months had the lowest (57.70 ± 7.28).</w:t>
      </w:r>
    </w:p>
    <w:p w14:paraId="2FD410FA" w14:textId="510EE7BF" w:rsidR="00A27BD9" w:rsidRPr="00AC796D" w:rsidRDefault="00CB4E47" w:rsidP="00307411">
      <w:pPr>
        <w:spacing w:line="276" w:lineRule="auto"/>
        <w:jc w:val="both"/>
        <w:rPr>
          <w:rFonts w:ascii="Arial" w:hAnsi="Arial" w:cs="Arial"/>
        </w:rPr>
      </w:pPr>
      <w:r w:rsidRPr="00AC796D">
        <w:rPr>
          <w:rFonts w:ascii="Arial" w:hAnsi="Arial" w:cs="Arial"/>
        </w:rPr>
        <w:t xml:space="preserve">Female vendors demonstrated slightly more positive attitudes towards food safety than male </w:t>
      </w:r>
      <w:r w:rsidR="00E205C9" w:rsidRPr="00AC796D">
        <w:rPr>
          <w:rFonts w:ascii="Arial" w:hAnsi="Arial" w:cs="Arial"/>
        </w:rPr>
        <w:t>vendors. Vendors</w:t>
      </w:r>
      <w:r w:rsidRPr="00AC796D">
        <w:rPr>
          <w:rFonts w:ascii="Arial" w:hAnsi="Arial" w:cs="Arial"/>
        </w:rPr>
        <w:t xml:space="preserve"> in the 31-40 age group exhibited the most positive attitudes, suggesting that experience and maturity may shape food safety </w:t>
      </w:r>
      <w:r w:rsidR="00E205C9" w:rsidRPr="00AC796D">
        <w:rPr>
          <w:rFonts w:ascii="Arial" w:hAnsi="Arial" w:cs="Arial"/>
        </w:rPr>
        <w:t>perspectives. Interestingly</w:t>
      </w:r>
      <w:r w:rsidRPr="00AC796D">
        <w:rPr>
          <w:rFonts w:ascii="Arial" w:hAnsi="Arial" w:cs="Arial"/>
        </w:rPr>
        <w:t xml:space="preserve">, vendors with no prior experience working in the food industry reported more positive attitudes towards food safety. This could indicate that those without prior experience are more receptive to training and education, or that negative experiences in the food industry may negatively impact </w:t>
      </w:r>
      <w:r w:rsidR="00E205C9" w:rsidRPr="00AC796D">
        <w:rPr>
          <w:rFonts w:ascii="Arial" w:hAnsi="Arial" w:cs="Arial"/>
        </w:rPr>
        <w:t>attitudes. Vendors</w:t>
      </w:r>
      <w:r w:rsidRPr="00AC796D">
        <w:rPr>
          <w:rFonts w:ascii="Arial" w:hAnsi="Arial" w:cs="Arial"/>
        </w:rPr>
        <w:t xml:space="preserve"> with more years of experience in food vending also demonstrated more positive attitudes. This could be attributed to increased awareness of the importance of food safety over time, or a form of survivorship bias, where those with </w:t>
      </w:r>
      <w:r w:rsidR="00D61263">
        <w:rPr>
          <w:rFonts w:ascii="Arial" w:hAnsi="Arial" w:cs="Arial"/>
        </w:rPr>
        <w:t>low</w:t>
      </w:r>
      <w:r w:rsidRPr="00AC796D">
        <w:rPr>
          <w:rFonts w:ascii="Arial" w:hAnsi="Arial" w:cs="Arial"/>
        </w:rPr>
        <w:t xml:space="preserve"> food safety practices are less likely t</w:t>
      </w:r>
      <w:r w:rsidR="00A27BD9" w:rsidRPr="00AC796D">
        <w:rPr>
          <w:rFonts w:ascii="Arial" w:hAnsi="Arial" w:cs="Arial"/>
        </w:rPr>
        <w:t>o remain in business long-term.</w:t>
      </w:r>
      <w:r w:rsidR="00153EEB" w:rsidRPr="00AC796D">
        <w:rPr>
          <w:rFonts w:ascii="Arial" w:hAnsi="Arial" w:cs="Arial"/>
        </w:rPr>
        <w:t xml:space="preserve"> </w:t>
      </w:r>
      <w:r w:rsidR="00976902" w:rsidRPr="00AC796D">
        <w:rPr>
          <w:rFonts w:ascii="Arial" w:hAnsi="Arial" w:cs="Arial"/>
        </w:rPr>
        <w:t>The results imply that vendors' Attitude of food safety are influenced by demographic and experiential factors.</w:t>
      </w:r>
      <w:r w:rsidRPr="00AC796D">
        <w:rPr>
          <w:rFonts w:ascii="Arial" w:hAnsi="Arial" w:cs="Arial"/>
        </w:rPr>
        <w:t xml:space="preserve"> The finding that female vendors have more positive attitudes towards food safety aligns with some studies that have reported similar gender differences in</w:t>
      </w:r>
      <w:r w:rsidR="00B418AA" w:rsidRPr="00AC796D">
        <w:rPr>
          <w:rFonts w:ascii="Arial" w:hAnsi="Arial" w:cs="Arial"/>
        </w:rPr>
        <w:t xml:space="preserve"> health-related attitudes and practices</w:t>
      </w:r>
      <w:r w:rsidR="00976902" w:rsidRPr="00AC796D">
        <w:rPr>
          <w:rFonts w:ascii="Arial" w:hAnsi="Arial" w:cs="Arial"/>
        </w:rPr>
        <w:t xml:space="preserve"> </w:t>
      </w:r>
      <w:r w:rsidR="004B08E3" w:rsidRPr="00AC796D">
        <w:rPr>
          <w:rFonts w:ascii="Arial" w:hAnsi="Arial" w:cs="Arial"/>
        </w:rPr>
        <w:fldChar w:fldCharType="begin" w:fldLock="1"/>
      </w:r>
      <w:r w:rsidR="00180DB6">
        <w:rPr>
          <w:rFonts w:ascii="Arial" w:hAnsi="Arial" w:cs="Arial"/>
        </w:rPr>
        <w:instrText>ADDIN CSL_CITATION {"citationItems":[{"id":"ITEM-1","itemData":{"DOI":"10.1016/j.heliyon.2022.e12166","ISSN":"24058440","abstract":"This study determined the food-safety situation of street food by analyzing the KAP of street food vendors (SFVs). A quantitative descriptive cross-sectional study was conducted among the 266 SFVs through structured questionnaire from October to December, 2020. Majority of the SFVs were male (92.86%), age between 35 to 44 years (34.21%), married (83.83%), had primary education (46.99%), experience of 5–9 years (32.71%), and monthly income was &lt;10000 BDT (35.71%). Additionally, utmost had no any training on food-safety (93.61%), and food preparation-preservation (89.47%). The knowledge and practice score of “≥50 to &lt;75” was for highest proportion of SFVs amounting 57.89% and 47.7% respectively. And the attitudes score “≥67 to &lt;83” was recorded for the highest number of SFVs (70.3%). Moreover, the mean KAP score was 71.94 ± 10.21, 73.89 ± 7.37 and 55.37 ± 15.08 respectively. However, the knowledge score had a moderate-strength of positive correlation with attitudes score (r = 0.342, p &lt; 0.01) and practice score (r = 0.389, p &lt; 0.01); having the regression-equation, y = 0.25</w:instrText>
      </w:r>
      <w:r w:rsidR="00180DB6">
        <w:rPr>
          <w:rFonts w:ascii="Cambria Math" w:hAnsi="Cambria Math" w:cs="Cambria Math"/>
        </w:rPr>
        <w:instrText>∗</w:instrText>
      </w:r>
      <w:r w:rsidR="00180DB6">
        <w:rPr>
          <w:rFonts w:ascii="Arial" w:hAnsi="Arial" w:cs="Arial"/>
        </w:rPr>
        <w:instrText>x + 56.12 and y = 0.57</w:instrText>
      </w:r>
      <w:r w:rsidR="00180DB6">
        <w:rPr>
          <w:rFonts w:ascii="Cambria Math" w:hAnsi="Cambria Math" w:cs="Cambria Math"/>
        </w:rPr>
        <w:instrText>∗</w:instrText>
      </w:r>
      <w:r w:rsidR="00180DB6">
        <w:rPr>
          <w:rFonts w:ascii="Arial" w:hAnsi="Arial" w:cs="Arial"/>
        </w:rPr>
        <w:instrText>x + 14.01 respectively. Besides, the similar correlation was also observed between attitudes and practice score (r = 0.328, p &lt; 0.01) with the regression, y = 0.67</w:instrText>
      </w:r>
      <w:r w:rsidR="00180DB6">
        <w:rPr>
          <w:rFonts w:ascii="Cambria Math" w:hAnsi="Cambria Math" w:cs="Cambria Math"/>
        </w:rPr>
        <w:instrText>∗</w:instrText>
      </w:r>
      <w:r w:rsidR="00180DB6">
        <w:rPr>
          <w:rFonts w:ascii="Arial" w:hAnsi="Arial" w:cs="Arial"/>
        </w:rPr>
        <w:instrText>x + 5.81. In this regard, a regular basis training on basics of food-safety and cotemporary education on food-safety at initial stage of education could be imposed to improve the KAP on food-safety.","author":[{"dropping-particle":"","family":"Meher","given":"Mirza Mienur","non-dropping-particle":"","parse-names":false,"suffix":""},{"dropping-particle":"","family":"Afrin","given":"Marya","non-dropping-particle":"","parse-names":false,"suffix":""},{"dropping-particle":"","family":"Talukder","given":"Anup Kumar","non-dropping-particle":"","parse-names":false,"suffix":""},{"dropping-particle":"","family":"Haider","given":"Md Golam","non-dropping-particle":"","parse-names":false,"suffix":""}],"container-title":"Heliyon","id":"ITEM-1","issue":"12","issued":{"date-parts":[["2022"]]},"page":"e12166","publisher":"The Author(s)","title":"Knowledge, attitudes and practices (KAP) of street food vendors on food safety in selected areas of Bangladesh","type":"article-journal","volume":"8"},"uris":["http://www.mendeley.com/documents/?uuid=fde4f559-837a-4a04-8e49-3bdf1b74a5d6","http://www.mendeley.com/documents/?uuid=2a3a4429-427d-4b40-86b0-8d8d8e902fc7"]},{"id":"ITEM-2","itemData":{"DOI":"10.1371/journal.pone.0196919","ISBN":"1111111111","ISSN":"19326203","PMID":"29723288","abstract":"Introduction In sub-Saharan Africa foodborne disease and foodborne disease outbreaks are frequently ascribed to poor personal hygiene of street food vendors and food handlers in food establishments. Evidence on the level of food hygiene practices and food safety measures among food handlers is required for proper planning and implementation of targeted interventions. In this study, we aimed to determine the level of food hygiene and safety measures among street food vendors and food handlers in food establishments of Dessie Town, Ethiopia. Method A community-based cross-sectional study was performed in Dessie town, Ethiopia from December 2013 to June 2014. Data were collected using a pre-tested structured questionnaire and an observational checklist by a trained data collector among 116 food handlers from 116 food establishments and 19 food handlers from 19 street food vendors. Multivariable logistic regression analysis with 95% confidence interval (CI) was used to identify the factors significantly associated with good level of food hygiene and safety practices. Result Almost three-quarter (72%; 84/116) of food handlers in food establishments had a good level of food hygiene and safety practices compared to nearly half (53%; 10/19) of street food vendors. However, this difference was not statistically significant. Average monthly income of &gt;$21 US (adjusted odds ratio [AOR] = 3.2; 95%CI: 1.3–7.7), availability of service training (AOR = 6.7; 95%CI: 1.8–25), wearing a gown during food handling (AOR = 19; 95% CI: 6.8–51) and medical checkup (AOR = 5.2; 95%CI: 2.1–13) were significantly associated with good levels of food hygiene and safety measures. Conclusion Comprehensive health education and promotion programs through continuous training on food hygiene and safety, with promotion of wearing gown during food handling, regular medical checkups of food handlers and programs that enhance the monthly income of food handlers are promising strategies for promoting proper food handling practices in Dessie town, Ethiopia.","author":[{"dropping-particle":"","family":"Adane","given":"Metadel","non-dropping-particle":"","parse-names":false,"suffix":""},{"dropping-particle":"","family":"Teka","given":"Brhanu","non-dropping-particle":"","parse-names":false,"suffix":""},{"dropping-particle":"","family":"Gismu","given":"Yirga","non-dropping-particle":"","parse-names":false,"suffix":""},{"dropping-particle":"","family":"Halefom","given":"Goitom","non-dropping-particle":"","parse-names":false,"suffix":""},{"dropping-particle":"","family":"Ademe","given":"Muluneh","non-dropping-particle":"","parse-names":false,"suffix":""}],"container-title":"PLoS ONE","id":"ITEM-2","issue":"5","issued":{"date-parts":[["2018"]]},"page":"1-13","title":"Food hygiene and safety measures among food handlers in street food shops and food establishments of Dessie town, Ethiopia: A community-based cross-sectional study","type":"article-journal","volume":"13"},"uris":["http://www.mendeley.com/documents/?uuid=5c09d046-5989-4ae3-9b9e-012d3d940c3c","http://www.mendeley.com/documents/?uuid=c42bfb94-f1b2-4207-a323-1a7cc25a5289"]},{"id":"ITEM-3","itemData":{"DOI":"10.1186/s12889-019-7475-9","ISSN":"14712458","PMID":"31419983","abstract":"Background: Food safety has long been the subject of scholarly research, and street food is a weak link in food safety supervision. Street food not only provides convenience for many people, but is also the livelihood for millions of low income people, making a great contribution to the economy of many developing countries. Methods: Street food safety is essential, and yet it has been rarely studied in China. Therefore, a typical city in China was selected as the research object to assess food safety knowledge, attitudes, and street food suppliers and consumer behaviors using questionnaires based on previous studies, and considering China's particular characteristics and reasonable impacts identified in previous studies, such as increased income, work experience, licenses, and locations. The food safety knowledge and attitude questionnaire conformed with the national conditions in China. It was used to assess the food safety knowledge and attitudes toward food suppliers and consumers, where three main areas were addressed in the surveys and statistical analysis, as follows. (1) Statistical information including gender, age, education, income, food safety training, and specific elements related to the work experience of suppliers. (2) Knowledge of food safety including the awareness of consumers and suppliers regarding food poisoning pathogens, food and personal hygiene, high-risk groups, and correct cleaning. (3) A list of food handling behaviors was used to determine the behaviors and characteristics of subjects. Results: The results show that street food suppliers have generally poor food handling practices, and most are operating under unsanitary conditions. Food safety knowledge of street vendors in the High-tech Industries Development Zone was the lowest, most likely because these regions are located in rural-urban fringe zones, where education levels are generally relatively low. Food safety attitudes of the youngest consumers were significantly better than those of older age groups. Their educational level was also different, with correspondingly relatively high income for younger individuals. Most vendors chose locations near schools or supermarkets. Consumers and street food vendors had good understanding of food safety, but street vendors were relatively poor in carrying out safe food handling, with only 26.7% using or being fully equipped withhand-washing facilities, although more than 60% of vendors wore clean and tidy clothes and masks. Con…","author":[{"dropping-particle":"","family":"Ma","given":"Lihua","non-dropping-particle":"","parse-names":false,"suffix":""},{"dropping-particle":"","family":"Chen","given":"Hong","non-dropping-particle":"","parse-names":false,"suffix":""},{"dropping-particle":"","family":"Yan","given":"Huizhe","non-dropping-particle":"","parse-names":false,"suffix":""},{"dropping-particle":"","family":"Wu","given":"Lifeng","non-dropping-particle":"","parse-names":false,"suffix":""},{"dropping-particle":"","family":"Zhang","given":"Wenbin","non-dropping-particle":"","parse-names":false,"suffix":""}],"container-title":"BMC Public Health","id":"ITEM-3","issue":"1","issued":{"date-parts":[["2019"]]},"page":"1-13","publisher":"BMC Public Health","title":"Food safety knowledge, attitudes, and behavior of street food vendors and consumers in Handan, a third tier city in China","type":"article-journal","volume":"19"},"uris":["http://www.mendeley.com/documents/?uuid=c67930b8-e7ac-4709-826f-79d751ded101","http://www.mendeley.com/documents/?uuid=e6dd1fcf-7145-45b8-9b85-40fc71588b5b","http://www.mendeley.com/documents/?uuid=ef15976b-f100-4c71-8c23-812d5beea101"]}],"mendeley":{"formattedCitation":"(Adane et al. 2018; Ma et al. 2019; Meher et al. 2022)","manualFormatting":"(Adane et al. 2018; Ma et al. 2019)","plainTextFormattedCitation":"(Adane et al. 2018; Ma et al. 2019; Meher et al. 2022)","previouslyFormattedCitation":"(Adane et al. 2018; Ma et al. 2019; Meher et al. 2022)"},"properties":{"noteIndex":0},"schema":"https://github.com/citation-style-language/schema/raw/master/csl-citation.json"}</w:instrText>
      </w:r>
      <w:r w:rsidR="004B08E3" w:rsidRPr="00AC796D">
        <w:rPr>
          <w:rFonts w:ascii="Arial" w:hAnsi="Arial" w:cs="Arial"/>
        </w:rPr>
        <w:fldChar w:fldCharType="separate"/>
      </w:r>
      <w:r w:rsidR="00A27BD9" w:rsidRPr="00AC796D">
        <w:rPr>
          <w:rFonts w:ascii="Arial" w:hAnsi="Arial" w:cs="Arial"/>
          <w:noProof/>
        </w:rPr>
        <w:t>(Adane et al. 2018; M</w:t>
      </w:r>
      <w:r w:rsidR="00180DB6">
        <w:rPr>
          <w:rFonts w:ascii="Arial" w:hAnsi="Arial" w:cs="Arial"/>
          <w:noProof/>
        </w:rPr>
        <w:t>a et al. 2019</w:t>
      </w:r>
      <w:r w:rsidR="00A27BD9" w:rsidRPr="00AC796D">
        <w:rPr>
          <w:rFonts w:ascii="Arial" w:hAnsi="Arial" w:cs="Arial"/>
          <w:noProof/>
        </w:rPr>
        <w:t>)</w:t>
      </w:r>
      <w:r w:rsidR="004B08E3" w:rsidRPr="00AC796D">
        <w:rPr>
          <w:rFonts w:ascii="Arial" w:hAnsi="Arial" w:cs="Arial"/>
        </w:rPr>
        <w:fldChar w:fldCharType="end"/>
      </w:r>
      <w:r w:rsidR="00A27BD9" w:rsidRPr="00AC796D">
        <w:rPr>
          <w:rFonts w:ascii="Arial" w:hAnsi="Arial" w:cs="Arial"/>
        </w:rPr>
        <w:t>.</w:t>
      </w:r>
      <w:r w:rsidR="00976902" w:rsidRPr="00AC796D">
        <w:rPr>
          <w:rFonts w:ascii="Arial" w:hAnsi="Arial" w:cs="Arial"/>
        </w:rPr>
        <w:t xml:space="preserve">The significant effect of gender on attitude scores implies that male and female vendors may have differing perceptions of food safety, potentially due to variations in exposure to food handling practices </w:t>
      </w:r>
      <w:r w:rsidR="00976902" w:rsidRPr="00AC796D">
        <w:rPr>
          <w:rFonts w:ascii="Arial" w:hAnsi="Arial" w:cs="Arial"/>
          <w:color w:val="000000"/>
        </w:rPr>
        <w:t>(Boakye et al., 2023)</w:t>
      </w:r>
      <w:r w:rsidR="00976902" w:rsidRPr="00AC796D">
        <w:rPr>
          <w:rFonts w:ascii="Arial" w:hAnsi="Arial" w:cs="Arial"/>
        </w:rPr>
        <w:t xml:space="preserve">. Similarly, the influence of age and marital status indicates that personal and social responsibilities may shape vendors' attitudes toward food safety </w:t>
      </w:r>
      <w:r w:rsidR="00976902" w:rsidRPr="00AC796D">
        <w:rPr>
          <w:rFonts w:ascii="Arial" w:hAnsi="Arial" w:cs="Arial"/>
          <w:color w:val="000000"/>
        </w:rPr>
        <w:t>(Hossen et al., 2020)</w:t>
      </w:r>
      <w:r w:rsidR="00976902" w:rsidRPr="00AC796D">
        <w:rPr>
          <w:rFonts w:ascii="Arial" w:hAnsi="Arial" w:cs="Arial"/>
        </w:rPr>
        <w:t xml:space="preserve">. The negative effect of previous food industry experience on attitude scores may be due to vendors relying on informal or traditional practices rather than standardized food safety guidelines </w:t>
      </w:r>
      <w:r w:rsidR="00B175A9">
        <w:rPr>
          <w:rFonts w:ascii="Arial" w:eastAsia="Times New Roman" w:hAnsi="Arial" w:cs="Arial"/>
          <w:color w:val="000000"/>
        </w:rPr>
        <w:t>(</w:t>
      </w:r>
      <w:proofErr w:type="spellStart"/>
      <w:r w:rsidR="00B175A9">
        <w:rPr>
          <w:rFonts w:ascii="Arial" w:eastAsia="Times New Roman" w:hAnsi="Arial" w:cs="Arial"/>
          <w:color w:val="000000"/>
        </w:rPr>
        <w:t>Dzudzor</w:t>
      </w:r>
      <w:proofErr w:type="spellEnd"/>
      <w:r w:rsidR="00B175A9">
        <w:rPr>
          <w:rFonts w:ascii="Arial" w:eastAsia="Times New Roman" w:hAnsi="Arial" w:cs="Arial"/>
          <w:color w:val="000000"/>
        </w:rPr>
        <w:t xml:space="preserve"> &amp; Gerber, 2023</w:t>
      </w:r>
      <w:r w:rsidR="00976902" w:rsidRPr="00AC796D">
        <w:rPr>
          <w:rFonts w:ascii="Arial" w:eastAsia="Times New Roman" w:hAnsi="Arial" w:cs="Arial"/>
          <w:color w:val="000000"/>
        </w:rPr>
        <w:t>)</w:t>
      </w:r>
      <w:r w:rsidR="00976902" w:rsidRPr="00AC796D">
        <w:rPr>
          <w:rFonts w:ascii="Arial" w:hAnsi="Arial" w:cs="Arial"/>
        </w:rPr>
        <w:t xml:space="preserve">. This finding aligns with previous studies that highlight how experience alone does not necessarily improve adherence to food safety practices but may reinforce existing habits, whether correct or </w:t>
      </w:r>
      <w:r w:rsidR="009874FF" w:rsidRPr="00AC796D">
        <w:rPr>
          <w:rFonts w:ascii="Arial" w:hAnsi="Arial" w:cs="Arial"/>
        </w:rPr>
        <w:t>incorrect</w:t>
      </w:r>
      <w:r w:rsidR="009874FF">
        <w:rPr>
          <w:rFonts w:ascii="Arial" w:hAnsi="Arial" w:cs="Arial"/>
        </w:rPr>
        <w:t xml:space="preserve"> as reported </w:t>
      </w:r>
      <w:proofErr w:type="gramStart"/>
      <w:r w:rsidR="009874FF">
        <w:rPr>
          <w:rFonts w:ascii="Arial" w:hAnsi="Arial" w:cs="Arial"/>
        </w:rPr>
        <w:t xml:space="preserve">by </w:t>
      </w:r>
      <w:r w:rsidR="009874FF" w:rsidRPr="00AC796D">
        <w:rPr>
          <w:rFonts w:ascii="Arial" w:hAnsi="Arial" w:cs="Arial"/>
        </w:rPr>
        <w:t xml:space="preserve"> </w:t>
      </w:r>
      <w:r w:rsidR="009874FF" w:rsidRPr="00AC796D">
        <w:rPr>
          <w:rFonts w:ascii="Arial" w:eastAsia="Times New Roman" w:hAnsi="Arial" w:cs="Arial"/>
          <w:color w:val="000000"/>
        </w:rPr>
        <w:t>Okpala</w:t>
      </w:r>
      <w:proofErr w:type="gramEnd"/>
      <w:r w:rsidR="00976902" w:rsidRPr="00AC796D">
        <w:rPr>
          <w:rFonts w:ascii="Arial" w:eastAsia="Times New Roman" w:hAnsi="Arial" w:cs="Arial"/>
          <w:color w:val="000000"/>
        </w:rPr>
        <w:t xml:space="preserve"> &amp; Korzeniowska, </w:t>
      </w:r>
      <w:r w:rsidR="008555D3">
        <w:rPr>
          <w:rFonts w:ascii="Arial" w:eastAsia="Times New Roman" w:hAnsi="Arial" w:cs="Arial"/>
          <w:color w:val="000000"/>
        </w:rPr>
        <w:t>(</w:t>
      </w:r>
      <w:r w:rsidR="00976902" w:rsidRPr="00AC796D">
        <w:rPr>
          <w:rFonts w:ascii="Arial" w:eastAsia="Times New Roman" w:hAnsi="Arial" w:cs="Arial"/>
          <w:color w:val="000000"/>
        </w:rPr>
        <w:t>2023)</w:t>
      </w:r>
      <w:r w:rsidR="00976902" w:rsidRPr="00AC796D">
        <w:rPr>
          <w:rFonts w:ascii="Arial" w:hAnsi="Arial" w:cs="Arial"/>
        </w:rPr>
        <w:t xml:space="preserve"> based on, the significant impact of vending experience on attitude scores suggests that longer time in the trade fosters a more positive approach to food safety </w:t>
      </w:r>
      <w:r w:rsidR="009874FF">
        <w:rPr>
          <w:rFonts w:ascii="Arial" w:hAnsi="Arial" w:cs="Arial"/>
        </w:rPr>
        <w:t xml:space="preserve"> </w:t>
      </w:r>
      <w:r w:rsidR="00976902" w:rsidRPr="00AC796D">
        <w:rPr>
          <w:rFonts w:ascii="Arial" w:hAnsi="Arial" w:cs="Arial"/>
          <w:color w:val="000000"/>
        </w:rPr>
        <w:t>(</w:t>
      </w:r>
      <w:proofErr w:type="spellStart"/>
      <w:r w:rsidR="00976902" w:rsidRPr="00AC796D">
        <w:rPr>
          <w:rFonts w:ascii="Arial" w:hAnsi="Arial" w:cs="Arial"/>
          <w:color w:val="000000"/>
        </w:rPr>
        <w:t>Insfran</w:t>
      </w:r>
      <w:proofErr w:type="spellEnd"/>
      <w:r w:rsidR="00976902" w:rsidRPr="00AC796D">
        <w:rPr>
          <w:rFonts w:ascii="Arial" w:hAnsi="Arial" w:cs="Arial"/>
          <w:color w:val="000000"/>
        </w:rPr>
        <w:t xml:space="preserve"> et al., 2020;)</w:t>
      </w:r>
      <w:r w:rsidR="00976902" w:rsidRPr="00AC796D">
        <w:rPr>
          <w:rFonts w:ascii="Arial" w:hAnsi="Arial" w:cs="Arial"/>
        </w:rPr>
        <w:t xml:space="preserve">. However, the lack of significant association between education level and attitude scores suggests that formal education alone may not be sufficient to influence food safety attitudes, emphasizing the need for targeted and practical training programs </w:t>
      </w:r>
      <w:r w:rsidR="00976902" w:rsidRPr="00AC796D">
        <w:rPr>
          <w:rFonts w:ascii="Arial" w:hAnsi="Arial" w:cs="Arial"/>
          <w:color w:val="000000"/>
        </w:rPr>
        <w:t>(Al-Kandari et al., 2019)</w:t>
      </w:r>
      <w:r w:rsidR="00153EEB" w:rsidRPr="00AC796D">
        <w:rPr>
          <w:rFonts w:ascii="Arial" w:hAnsi="Arial" w:cs="Arial"/>
          <w:color w:val="000000"/>
        </w:rPr>
        <w:t>.</w:t>
      </w:r>
      <w:r w:rsidR="00976902" w:rsidRPr="00AC796D">
        <w:rPr>
          <w:rFonts w:ascii="Arial" w:hAnsi="Arial" w:cs="Arial"/>
          <w:b/>
        </w:rPr>
        <w:t xml:space="preserve"> </w:t>
      </w:r>
    </w:p>
    <w:p w14:paraId="759C0D40" w14:textId="77777777" w:rsidR="00E205C9" w:rsidRPr="00AC796D" w:rsidRDefault="00E205C9" w:rsidP="00307411">
      <w:pPr>
        <w:spacing w:line="276" w:lineRule="auto"/>
        <w:jc w:val="both"/>
        <w:rPr>
          <w:rFonts w:ascii="Arial" w:hAnsi="Arial" w:cs="Arial"/>
          <w:b/>
          <w:bCs/>
        </w:rPr>
      </w:pPr>
    </w:p>
    <w:p w14:paraId="7EB5468F" w14:textId="77777777" w:rsidR="00E205C9" w:rsidRPr="00AC796D" w:rsidRDefault="00E205C9" w:rsidP="00307411">
      <w:pPr>
        <w:spacing w:line="276" w:lineRule="auto"/>
        <w:jc w:val="both"/>
        <w:rPr>
          <w:rFonts w:ascii="Arial" w:hAnsi="Arial" w:cs="Arial"/>
          <w:b/>
          <w:bCs/>
        </w:rPr>
      </w:pPr>
    </w:p>
    <w:p w14:paraId="0B60D4F6" w14:textId="77777777" w:rsidR="00E205C9" w:rsidRPr="00AC796D" w:rsidRDefault="00E205C9" w:rsidP="00307411">
      <w:pPr>
        <w:spacing w:line="276" w:lineRule="auto"/>
        <w:jc w:val="both"/>
        <w:rPr>
          <w:rFonts w:ascii="Arial" w:hAnsi="Arial" w:cs="Arial"/>
          <w:b/>
          <w:bCs/>
        </w:rPr>
      </w:pPr>
    </w:p>
    <w:p w14:paraId="1CD6A255" w14:textId="77777777" w:rsidR="00E205C9" w:rsidRPr="00AC796D" w:rsidRDefault="00E205C9" w:rsidP="00307411">
      <w:pPr>
        <w:spacing w:line="276" w:lineRule="auto"/>
        <w:jc w:val="both"/>
        <w:rPr>
          <w:rFonts w:ascii="Arial" w:hAnsi="Arial" w:cs="Arial"/>
          <w:b/>
          <w:bCs/>
        </w:rPr>
      </w:pPr>
    </w:p>
    <w:p w14:paraId="711E5CDC" w14:textId="77777777" w:rsidR="00E205C9" w:rsidRPr="00AC796D" w:rsidRDefault="00E205C9" w:rsidP="00307411">
      <w:pPr>
        <w:spacing w:line="276" w:lineRule="auto"/>
        <w:jc w:val="both"/>
        <w:rPr>
          <w:rFonts w:ascii="Arial" w:hAnsi="Arial" w:cs="Arial"/>
          <w:b/>
          <w:bCs/>
        </w:rPr>
      </w:pPr>
    </w:p>
    <w:p w14:paraId="34DD56CA" w14:textId="77777777" w:rsidR="00E205C9" w:rsidRPr="00AC796D" w:rsidRDefault="00E205C9" w:rsidP="00307411">
      <w:pPr>
        <w:spacing w:line="276" w:lineRule="auto"/>
        <w:jc w:val="both"/>
        <w:rPr>
          <w:rFonts w:ascii="Arial" w:hAnsi="Arial" w:cs="Arial"/>
          <w:b/>
          <w:bCs/>
        </w:rPr>
      </w:pPr>
    </w:p>
    <w:p w14:paraId="2A574865" w14:textId="77777777" w:rsidR="00E205C9" w:rsidRPr="00AC796D" w:rsidRDefault="00E205C9" w:rsidP="00307411">
      <w:pPr>
        <w:spacing w:line="276" w:lineRule="auto"/>
        <w:jc w:val="both"/>
        <w:rPr>
          <w:rFonts w:ascii="Arial" w:hAnsi="Arial" w:cs="Arial"/>
          <w:b/>
          <w:bCs/>
        </w:rPr>
      </w:pPr>
    </w:p>
    <w:p w14:paraId="71810954" w14:textId="77777777" w:rsidR="00E205C9" w:rsidRPr="00AC796D" w:rsidRDefault="00E205C9" w:rsidP="00307411">
      <w:pPr>
        <w:spacing w:line="276" w:lineRule="auto"/>
        <w:jc w:val="both"/>
        <w:rPr>
          <w:rFonts w:ascii="Arial" w:hAnsi="Arial" w:cs="Arial"/>
          <w:b/>
          <w:bCs/>
        </w:rPr>
      </w:pPr>
    </w:p>
    <w:p w14:paraId="7E4FD605" w14:textId="77777777" w:rsidR="00E205C9" w:rsidRPr="00AC796D" w:rsidRDefault="00E205C9" w:rsidP="00307411">
      <w:pPr>
        <w:spacing w:line="276" w:lineRule="auto"/>
        <w:jc w:val="both"/>
        <w:rPr>
          <w:rFonts w:ascii="Arial" w:hAnsi="Arial" w:cs="Arial"/>
          <w:b/>
          <w:bCs/>
        </w:rPr>
      </w:pPr>
    </w:p>
    <w:p w14:paraId="596F230B" w14:textId="77777777" w:rsidR="00F50821" w:rsidRPr="00AC796D" w:rsidRDefault="00F50821" w:rsidP="00307411">
      <w:pPr>
        <w:spacing w:line="276" w:lineRule="auto"/>
        <w:jc w:val="both"/>
        <w:rPr>
          <w:rFonts w:ascii="Arial" w:hAnsi="Arial" w:cs="Arial"/>
          <w:b/>
          <w:bCs/>
        </w:rPr>
      </w:pPr>
    </w:p>
    <w:p w14:paraId="79DFF057" w14:textId="77777777" w:rsidR="00F50821" w:rsidRPr="00AC796D" w:rsidRDefault="00F50821" w:rsidP="00307411">
      <w:pPr>
        <w:spacing w:line="276" w:lineRule="auto"/>
        <w:jc w:val="both"/>
        <w:rPr>
          <w:rFonts w:ascii="Arial" w:hAnsi="Arial" w:cs="Arial"/>
          <w:b/>
          <w:bCs/>
        </w:rPr>
      </w:pPr>
    </w:p>
    <w:p w14:paraId="3D432150" w14:textId="77777777" w:rsidR="00AB3A03" w:rsidRDefault="00AB3A03" w:rsidP="00307411">
      <w:pPr>
        <w:spacing w:line="276" w:lineRule="auto"/>
        <w:jc w:val="both"/>
        <w:rPr>
          <w:rFonts w:ascii="Arial" w:hAnsi="Arial" w:cs="Arial"/>
          <w:b/>
          <w:bCs/>
        </w:rPr>
      </w:pPr>
    </w:p>
    <w:p w14:paraId="57D27D6B" w14:textId="7A26CAE8" w:rsidR="00CB4E47" w:rsidRPr="00AC796D" w:rsidRDefault="005C7E96" w:rsidP="00307411">
      <w:pPr>
        <w:spacing w:line="276" w:lineRule="auto"/>
        <w:jc w:val="both"/>
        <w:rPr>
          <w:rFonts w:ascii="Arial" w:hAnsi="Arial" w:cs="Arial"/>
          <w:b/>
          <w:bCs/>
        </w:rPr>
      </w:pPr>
      <w:r w:rsidRPr="00AC796D">
        <w:rPr>
          <w:rFonts w:ascii="Arial" w:hAnsi="Arial" w:cs="Arial"/>
          <w:b/>
          <w:bCs/>
        </w:rPr>
        <w:t xml:space="preserve">Table </w:t>
      </w:r>
      <w:r w:rsidR="00C65703" w:rsidRPr="00AC796D">
        <w:rPr>
          <w:rFonts w:ascii="Arial" w:hAnsi="Arial" w:cs="Arial"/>
          <w:b/>
          <w:bCs/>
        </w:rPr>
        <w:t>6</w:t>
      </w:r>
      <w:r w:rsidR="004929A4">
        <w:rPr>
          <w:rFonts w:ascii="Arial" w:hAnsi="Arial" w:cs="Arial"/>
          <w:b/>
          <w:bCs/>
        </w:rPr>
        <w:t>.</w:t>
      </w:r>
      <w:r w:rsidRPr="00AC796D">
        <w:rPr>
          <w:rFonts w:ascii="Arial" w:hAnsi="Arial" w:cs="Arial"/>
          <w:b/>
          <w:bCs/>
        </w:rPr>
        <w:t xml:space="preserve"> Association</w:t>
      </w:r>
      <w:r w:rsidR="00CB4E47" w:rsidRPr="00AC796D">
        <w:rPr>
          <w:rFonts w:ascii="Arial" w:hAnsi="Arial" w:cs="Arial"/>
          <w:b/>
          <w:bCs/>
        </w:rPr>
        <w:t xml:space="preserve"> and Effect of Demographic and on Attitude Scores of Night Street Food Vendors in Morogoro Municipality</w:t>
      </w:r>
    </w:p>
    <w:tbl>
      <w:tblPr>
        <w:tblW w:w="5000" w:type="pct"/>
        <w:jc w:val="center"/>
        <w:tblLook w:val="04A0" w:firstRow="1" w:lastRow="0" w:firstColumn="1" w:lastColumn="0" w:noHBand="0" w:noVBand="1"/>
      </w:tblPr>
      <w:tblGrid>
        <w:gridCol w:w="2614"/>
        <w:gridCol w:w="1219"/>
        <w:gridCol w:w="671"/>
        <w:gridCol w:w="796"/>
        <w:gridCol w:w="609"/>
        <w:gridCol w:w="765"/>
        <w:gridCol w:w="839"/>
        <w:gridCol w:w="877"/>
        <w:gridCol w:w="970"/>
      </w:tblGrid>
      <w:tr w:rsidR="00CB4E47" w:rsidRPr="00AC796D" w14:paraId="752F67BC" w14:textId="77777777" w:rsidTr="00094FF7">
        <w:trPr>
          <w:trHeight w:val="863"/>
          <w:jc w:val="center"/>
        </w:trPr>
        <w:tc>
          <w:tcPr>
            <w:tcW w:w="1541" w:type="pct"/>
            <w:gridSpan w:val="2"/>
            <w:vMerge w:val="restart"/>
            <w:tcBorders>
              <w:top w:val="single" w:sz="4" w:space="0" w:color="auto"/>
              <w:left w:val="nil"/>
              <w:bottom w:val="single" w:sz="4" w:space="0" w:color="000000"/>
              <w:right w:val="nil"/>
            </w:tcBorders>
            <w:shd w:val="clear" w:color="auto" w:fill="auto"/>
            <w:noWrap/>
            <w:vAlign w:val="bottom"/>
            <w:hideMark/>
          </w:tcPr>
          <w:p w14:paraId="41225899"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Variable</w:t>
            </w:r>
          </w:p>
        </w:tc>
        <w:tc>
          <w:tcPr>
            <w:tcW w:w="1447" w:type="pct"/>
            <w:gridSpan w:val="3"/>
            <w:tcBorders>
              <w:top w:val="single" w:sz="4" w:space="0" w:color="auto"/>
              <w:left w:val="nil"/>
              <w:bottom w:val="single" w:sz="4" w:space="0" w:color="auto"/>
              <w:right w:val="nil"/>
            </w:tcBorders>
            <w:shd w:val="clear" w:color="auto" w:fill="auto"/>
            <w:noWrap/>
            <w:vAlign w:val="bottom"/>
            <w:hideMark/>
          </w:tcPr>
          <w:p w14:paraId="5DADC08B"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Attitude score</w:t>
            </w:r>
          </w:p>
        </w:tc>
        <w:tc>
          <w:tcPr>
            <w:tcW w:w="373" w:type="pct"/>
            <w:tcBorders>
              <w:top w:val="single" w:sz="4" w:space="0" w:color="auto"/>
              <w:left w:val="nil"/>
              <w:bottom w:val="single" w:sz="4" w:space="0" w:color="auto"/>
              <w:right w:val="nil"/>
            </w:tcBorders>
            <w:shd w:val="clear" w:color="auto" w:fill="auto"/>
            <w:noWrap/>
            <w:vAlign w:val="bottom"/>
            <w:hideMark/>
          </w:tcPr>
          <w:p w14:paraId="6DC081F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Chi-square</w:t>
            </w:r>
          </w:p>
        </w:tc>
        <w:tc>
          <w:tcPr>
            <w:tcW w:w="601" w:type="pct"/>
            <w:vMerge w:val="restart"/>
            <w:tcBorders>
              <w:top w:val="single" w:sz="4" w:space="0" w:color="auto"/>
              <w:left w:val="nil"/>
              <w:bottom w:val="single" w:sz="4" w:space="0" w:color="000000"/>
              <w:right w:val="nil"/>
            </w:tcBorders>
            <w:shd w:val="clear" w:color="auto" w:fill="auto"/>
            <w:noWrap/>
            <w:vAlign w:val="bottom"/>
            <w:hideMark/>
          </w:tcPr>
          <w:p w14:paraId="0D46C909"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Mean ± SD</w:t>
            </w:r>
          </w:p>
        </w:tc>
        <w:tc>
          <w:tcPr>
            <w:tcW w:w="604" w:type="pct"/>
            <w:vMerge w:val="restart"/>
            <w:tcBorders>
              <w:top w:val="single" w:sz="4" w:space="0" w:color="auto"/>
              <w:left w:val="nil"/>
              <w:bottom w:val="single" w:sz="4" w:space="0" w:color="000000"/>
              <w:right w:val="nil"/>
            </w:tcBorders>
            <w:shd w:val="clear" w:color="auto" w:fill="auto"/>
            <w:noWrap/>
            <w:vAlign w:val="bottom"/>
            <w:hideMark/>
          </w:tcPr>
          <w:p w14:paraId="6F9B0BC0"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Range</w:t>
            </w:r>
          </w:p>
        </w:tc>
        <w:tc>
          <w:tcPr>
            <w:tcW w:w="434" w:type="pct"/>
            <w:tcBorders>
              <w:top w:val="single" w:sz="4" w:space="0" w:color="auto"/>
              <w:left w:val="nil"/>
              <w:bottom w:val="single" w:sz="4" w:space="0" w:color="auto"/>
              <w:right w:val="nil"/>
            </w:tcBorders>
            <w:shd w:val="clear" w:color="auto" w:fill="auto"/>
            <w:noWrap/>
            <w:vAlign w:val="bottom"/>
            <w:hideMark/>
          </w:tcPr>
          <w:p w14:paraId="2A1EA86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Regress model</w:t>
            </w:r>
          </w:p>
        </w:tc>
      </w:tr>
      <w:tr w:rsidR="00CB4E47" w:rsidRPr="00AC796D" w14:paraId="412CBA7B" w14:textId="77777777" w:rsidTr="00A923B9">
        <w:trPr>
          <w:trHeight w:val="300"/>
          <w:jc w:val="center"/>
        </w:trPr>
        <w:tc>
          <w:tcPr>
            <w:tcW w:w="1541" w:type="pct"/>
            <w:gridSpan w:val="2"/>
            <w:vMerge/>
            <w:tcBorders>
              <w:top w:val="single" w:sz="4" w:space="0" w:color="auto"/>
              <w:left w:val="nil"/>
              <w:bottom w:val="single" w:sz="4" w:space="0" w:color="000000"/>
              <w:right w:val="nil"/>
            </w:tcBorders>
            <w:vAlign w:val="center"/>
            <w:hideMark/>
          </w:tcPr>
          <w:p w14:paraId="36AB7BDA" w14:textId="77777777" w:rsidR="00CB4E47" w:rsidRPr="00AC796D" w:rsidRDefault="00CB4E47" w:rsidP="00307411">
            <w:pPr>
              <w:spacing w:after="0" w:line="276" w:lineRule="auto"/>
              <w:rPr>
                <w:rFonts w:ascii="Arial" w:eastAsia="Times New Roman" w:hAnsi="Arial" w:cs="Arial"/>
                <w:color w:val="000000"/>
              </w:rPr>
            </w:pPr>
          </w:p>
        </w:tc>
        <w:tc>
          <w:tcPr>
            <w:tcW w:w="465" w:type="pct"/>
            <w:tcBorders>
              <w:top w:val="nil"/>
              <w:left w:val="nil"/>
              <w:bottom w:val="single" w:sz="4" w:space="0" w:color="auto"/>
              <w:right w:val="nil"/>
            </w:tcBorders>
            <w:shd w:val="clear" w:color="auto" w:fill="auto"/>
            <w:noWrap/>
            <w:vAlign w:val="bottom"/>
            <w:hideMark/>
          </w:tcPr>
          <w:p w14:paraId="6BBB2B0A" w14:textId="3E5A4B4D" w:rsidR="00CB4E47"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p>
        </w:tc>
        <w:tc>
          <w:tcPr>
            <w:tcW w:w="568" w:type="pct"/>
            <w:tcBorders>
              <w:top w:val="nil"/>
              <w:left w:val="nil"/>
              <w:bottom w:val="single" w:sz="4" w:space="0" w:color="auto"/>
              <w:right w:val="nil"/>
            </w:tcBorders>
            <w:shd w:val="clear" w:color="auto" w:fill="auto"/>
            <w:noWrap/>
            <w:vAlign w:val="bottom"/>
            <w:hideMark/>
          </w:tcPr>
          <w:p w14:paraId="066F1E7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Medium</w:t>
            </w:r>
          </w:p>
        </w:tc>
        <w:tc>
          <w:tcPr>
            <w:tcW w:w="414" w:type="pct"/>
            <w:tcBorders>
              <w:top w:val="nil"/>
              <w:left w:val="nil"/>
              <w:bottom w:val="single" w:sz="4" w:space="0" w:color="auto"/>
              <w:right w:val="nil"/>
            </w:tcBorders>
            <w:shd w:val="clear" w:color="auto" w:fill="auto"/>
            <w:noWrap/>
            <w:vAlign w:val="bottom"/>
            <w:hideMark/>
          </w:tcPr>
          <w:p w14:paraId="6FF06A3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Good</w:t>
            </w:r>
          </w:p>
        </w:tc>
        <w:tc>
          <w:tcPr>
            <w:tcW w:w="373" w:type="pct"/>
            <w:tcBorders>
              <w:top w:val="nil"/>
              <w:left w:val="nil"/>
              <w:bottom w:val="single" w:sz="4" w:space="0" w:color="auto"/>
              <w:right w:val="nil"/>
            </w:tcBorders>
            <w:shd w:val="clear" w:color="auto" w:fill="auto"/>
            <w:noWrap/>
            <w:vAlign w:val="bottom"/>
            <w:hideMark/>
          </w:tcPr>
          <w:p w14:paraId="75276F2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w:t>
            </w:r>
            <w:r w:rsidRPr="00AC796D">
              <w:rPr>
                <w:rFonts w:ascii="Cambria Math" w:eastAsia="Times New Roman" w:hAnsi="Cambria Math" w:cs="Cambria Math"/>
                <w:color w:val="000000"/>
              </w:rPr>
              <w:t>⁺‐</w:t>
            </w:r>
            <w:r w:rsidRPr="00AC796D">
              <w:rPr>
                <w:rFonts w:ascii="Arial" w:eastAsia="Times New Roman" w:hAnsi="Arial" w:cs="Arial"/>
                <w:color w:val="000000"/>
              </w:rPr>
              <w:t>value</w:t>
            </w:r>
          </w:p>
        </w:tc>
        <w:tc>
          <w:tcPr>
            <w:tcW w:w="601" w:type="pct"/>
            <w:vMerge/>
            <w:tcBorders>
              <w:top w:val="single" w:sz="4" w:space="0" w:color="auto"/>
              <w:left w:val="nil"/>
              <w:bottom w:val="single" w:sz="4" w:space="0" w:color="000000"/>
              <w:right w:val="nil"/>
            </w:tcBorders>
            <w:vAlign w:val="center"/>
            <w:hideMark/>
          </w:tcPr>
          <w:p w14:paraId="04E148B3" w14:textId="77777777" w:rsidR="00CB4E47" w:rsidRPr="00AC796D" w:rsidRDefault="00CB4E47" w:rsidP="00307411">
            <w:pPr>
              <w:spacing w:after="0" w:line="276" w:lineRule="auto"/>
              <w:rPr>
                <w:rFonts w:ascii="Arial" w:eastAsia="Times New Roman" w:hAnsi="Arial" w:cs="Arial"/>
                <w:color w:val="000000"/>
              </w:rPr>
            </w:pPr>
          </w:p>
        </w:tc>
        <w:tc>
          <w:tcPr>
            <w:tcW w:w="604" w:type="pct"/>
            <w:vMerge/>
            <w:tcBorders>
              <w:top w:val="single" w:sz="4" w:space="0" w:color="auto"/>
              <w:left w:val="nil"/>
              <w:bottom w:val="single" w:sz="4" w:space="0" w:color="000000"/>
              <w:right w:val="nil"/>
            </w:tcBorders>
            <w:vAlign w:val="center"/>
            <w:hideMark/>
          </w:tcPr>
          <w:p w14:paraId="51AEC0C9" w14:textId="77777777" w:rsidR="00CB4E47" w:rsidRPr="00AC796D" w:rsidRDefault="00CB4E47" w:rsidP="00307411">
            <w:pPr>
              <w:spacing w:after="0" w:line="276" w:lineRule="auto"/>
              <w:rPr>
                <w:rFonts w:ascii="Arial" w:eastAsia="Times New Roman" w:hAnsi="Arial" w:cs="Arial"/>
                <w:color w:val="000000"/>
              </w:rPr>
            </w:pPr>
          </w:p>
        </w:tc>
        <w:tc>
          <w:tcPr>
            <w:tcW w:w="434" w:type="pct"/>
            <w:tcBorders>
              <w:top w:val="nil"/>
              <w:left w:val="nil"/>
              <w:bottom w:val="single" w:sz="4" w:space="0" w:color="auto"/>
              <w:right w:val="nil"/>
            </w:tcBorders>
            <w:shd w:val="clear" w:color="auto" w:fill="auto"/>
            <w:noWrap/>
            <w:vAlign w:val="bottom"/>
            <w:hideMark/>
          </w:tcPr>
          <w:p w14:paraId="3826BCF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P-Value</w:t>
            </w:r>
          </w:p>
        </w:tc>
      </w:tr>
      <w:tr w:rsidR="00CB4E47" w:rsidRPr="00AC796D" w14:paraId="00E00486"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6BFADD9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604" w:type="pct"/>
            <w:tcBorders>
              <w:top w:val="nil"/>
              <w:left w:val="nil"/>
              <w:bottom w:val="nil"/>
              <w:right w:val="nil"/>
            </w:tcBorders>
            <w:shd w:val="clear" w:color="auto" w:fill="auto"/>
            <w:noWrap/>
            <w:hideMark/>
          </w:tcPr>
          <w:p w14:paraId="1213F30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465" w:type="pct"/>
            <w:tcBorders>
              <w:top w:val="nil"/>
              <w:left w:val="nil"/>
              <w:bottom w:val="nil"/>
              <w:right w:val="nil"/>
            </w:tcBorders>
            <w:shd w:val="clear" w:color="auto" w:fill="auto"/>
            <w:noWrap/>
            <w:hideMark/>
          </w:tcPr>
          <w:p w14:paraId="226003A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3(5.1%)</w:t>
            </w:r>
          </w:p>
        </w:tc>
        <w:tc>
          <w:tcPr>
            <w:tcW w:w="568" w:type="pct"/>
            <w:tcBorders>
              <w:top w:val="nil"/>
              <w:left w:val="nil"/>
              <w:bottom w:val="nil"/>
              <w:right w:val="nil"/>
            </w:tcBorders>
            <w:shd w:val="clear" w:color="auto" w:fill="auto"/>
            <w:noWrap/>
            <w:hideMark/>
          </w:tcPr>
          <w:p w14:paraId="5879E86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56(94.9%)</w:t>
            </w:r>
          </w:p>
        </w:tc>
        <w:tc>
          <w:tcPr>
            <w:tcW w:w="414" w:type="pct"/>
            <w:tcBorders>
              <w:top w:val="nil"/>
              <w:left w:val="nil"/>
              <w:bottom w:val="nil"/>
              <w:right w:val="nil"/>
            </w:tcBorders>
            <w:shd w:val="clear" w:color="auto" w:fill="auto"/>
            <w:noWrap/>
            <w:hideMark/>
          </w:tcPr>
          <w:p w14:paraId="57D5881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35D3B2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0.869</w:t>
            </w:r>
          </w:p>
        </w:tc>
        <w:tc>
          <w:tcPr>
            <w:tcW w:w="601" w:type="pct"/>
            <w:tcBorders>
              <w:top w:val="nil"/>
              <w:left w:val="nil"/>
              <w:bottom w:val="nil"/>
              <w:right w:val="nil"/>
            </w:tcBorders>
            <w:shd w:val="clear" w:color="auto" w:fill="auto"/>
            <w:noWrap/>
            <w:hideMark/>
          </w:tcPr>
          <w:p w14:paraId="1570DD0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58.80 ± 6.93</w:t>
            </w:r>
          </w:p>
        </w:tc>
        <w:tc>
          <w:tcPr>
            <w:tcW w:w="604" w:type="pct"/>
            <w:tcBorders>
              <w:top w:val="nil"/>
              <w:left w:val="nil"/>
              <w:bottom w:val="nil"/>
              <w:right w:val="nil"/>
            </w:tcBorders>
            <w:shd w:val="clear" w:color="auto" w:fill="auto"/>
            <w:noWrap/>
            <w:hideMark/>
          </w:tcPr>
          <w:p w14:paraId="25DC692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67.35 - 42.86</w:t>
            </w:r>
          </w:p>
        </w:tc>
        <w:tc>
          <w:tcPr>
            <w:tcW w:w="434" w:type="pct"/>
            <w:vMerge w:val="restart"/>
            <w:tcBorders>
              <w:top w:val="nil"/>
              <w:left w:val="nil"/>
              <w:bottom w:val="nil"/>
              <w:right w:val="nil"/>
            </w:tcBorders>
            <w:shd w:val="clear" w:color="auto" w:fill="auto"/>
            <w:noWrap/>
            <w:hideMark/>
          </w:tcPr>
          <w:p w14:paraId="13BAD091"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0.002</w:t>
            </w:r>
          </w:p>
        </w:tc>
      </w:tr>
      <w:tr w:rsidR="00CB4E47" w:rsidRPr="00AC796D" w14:paraId="28FF4B89" w14:textId="77777777" w:rsidTr="00A923B9">
        <w:trPr>
          <w:trHeight w:val="300"/>
          <w:jc w:val="center"/>
        </w:trPr>
        <w:tc>
          <w:tcPr>
            <w:tcW w:w="937" w:type="pct"/>
            <w:vMerge/>
            <w:tcBorders>
              <w:top w:val="nil"/>
              <w:left w:val="nil"/>
              <w:bottom w:val="nil"/>
              <w:right w:val="nil"/>
            </w:tcBorders>
            <w:hideMark/>
          </w:tcPr>
          <w:p w14:paraId="2D1A44D9"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63D00D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465" w:type="pct"/>
            <w:tcBorders>
              <w:top w:val="nil"/>
              <w:left w:val="nil"/>
              <w:bottom w:val="nil"/>
              <w:right w:val="nil"/>
            </w:tcBorders>
            <w:shd w:val="clear" w:color="auto" w:fill="auto"/>
            <w:noWrap/>
            <w:hideMark/>
          </w:tcPr>
          <w:p w14:paraId="3F97571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9(4.6%)</w:t>
            </w:r>
          </w:p>
        </w:tc>
        <w:tc>
          <w:tcPr>
            <w:tcW w:w="568" w:type="pct"/>
            <w:tcBorders>
              <w:top w:val="nil"/>
              <w:left w:val="nil"/>
              <w:bottom w:val="nil"/>
              <w:right w:val="nil"/>
            </w:tcBorders>
            <w:shd w:val="clear" w:color="auto" w:fill="auto"/>
            <w:noWrap/>
            <w:hideMark/>
          </w:tcPr>
          <w:p w14:paraId="2BF53C1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188(95.4%)</w:t>
            </w:r>
          </w:p>
        </w:tc>
        <w:tc>
          <w:tcPr>
            <w:tcW w:w="414" w:type="pct"/>
            <w:tcBorders>
              <w:top w:val="nil"/>
              <w:left w:val="nil"/>
              <w:bottom w:val="nil"/>
              <w:right w:val="nil"/>
            </w:tcBorders>
            <w:shd w:val="clear" w:color="auto" w:fill="auto"/>
            <w:noWrap/>
            <w:hideMark/>
          </w:tcPr>
          <w:p w14:paraId="7A0F084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2DBEA341"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0589C57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61.63 ± 6.80</w:t>
            </w:r>
          </w:p>
        </w:tc>
        <w:tc>
          <w:tcPr>
            <w:tcW w:w="604" w:type="pct"/>
            <w:tcBorders>
              <w:top w:val="nil"/>
              <w:left w:val="nil"/>
              <w:bottom w:val="nil"/>
              <w:right w:val="nil"/>
            </w:tcBorders>
            <w:shd w:val="clear" w:color="auto" w:fill="auto"/>
            <w:noWrap/>
            <w:hideMark/>
          </w:tcPr>
          <w:p w14:paraId="1169195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07FDA713"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3B9C466D"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6501931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Marital status</w:t>
            </w:r>
          </w:p>
        </w:tc>
        <w:tc>
          <w:tcPr>
            <w:tcW w:w="604" w:type="pct"/>
            <w:tcBorders>
              <w:top w:val="nil"/>
              <w:left w:val="nil"/>
              <w:bottom w:val="nil"/>
              <w:right w:val="nil"/>
            </w:tcBorders>
            <w:shd w:val="clear" w:color="auto" w:fill="auto"/>
            <w:noWrap/>
            <w:hideMark/>
          </w:tcPr>
          <w:p w14:paraId="0875E9A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465" w:type="pct"/>
            <w:tcBorders>
              <w:top w:val="nil"/>
              <w:left w:val="nil"/>
              <w:bottom w:val="nil"/>
              <w:right w:val="nil"/>
            </w:tcBorders>
            <w:shd w:val="clear" w:color="auto" w:fill="auto"/>
            <w:noWrap/>
            <w:hideMark/>
          </w:tcPr>
          <w:p w14:paraId="2E905F0A"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2(4.8%)</w:t>
            </w:r>
          </w:p>
        </w:tc>
        <w:tc>
          <w:tcPr>
            <w:tcW w:w="568" w:type="pct"/>
            <w:tcBorders>
              <w:top w:val="nil"/>
              <w:left w:val="nil"/>
              <w:bottom w:val="nil"/>
              <w:right w:val="nil"/>
            </w:tcBorders>
            <w:shd w:val="clear" w:color="auto" w:fill="auto"/>
            <w:noWrap/>
            <w:hideMark/>
          </w:tcPr>
          <w:p w14:paraId="739ADA2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40(95.2%)</w:t>
            </w:r>
          </w:p>
        </w:tc>
        <w:tc>
          <w:tcPr>
            <w:tcW w:w="414" w:type="pct"/>
            <w:tcBorders>
              <w:top w:val="nil"/>
              <w:left w:val="nil"/>
              <w:bottom w:val="nil"/>
              <w:right w:val="nil"/>
            </w:tcBorders>
            <w:shd w:val="clear" w:color="auto" w:fill="auto"/>
            <w:noWrap/>
            <w:hideMark/>
          </w:tcPr>
          <w:p w14:paraId="16AFC3A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6FF12A5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0.826</w:t>
            </w:r>
          </w:p>
        </w:tc>
        <w:tc>
          <w:tcPr>
            <w:tcW w:w="601" w:type="pct"/>
            <w:tcBorders>
              <w:top w:val="nil"/>
              <w:left w:val="nil"/>
              <w:bottom w:val="nil"/>
              <w:right w:val="nil"/>
            </w:tcBorders>
            <w:shd w:val="clear" w:color="auto" w:fill="auto"/>
            <w:noWrap/>
            <w:hideMark/>
          </w:tcPr>
          <w:p w14:paraId="11F23B8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59.38 ± 6.80</w:t>
            </w:r>
          </w:p>
        </w:tc>
        <w:tc>
          <w:tcPr>
            <w:tcW w:w="604" w:type="pct"/>
            <w:tcBorders>
              <w:top w:val="nil"/>
              <w:left w:val="nil"/>
              <w:bottom w:val="nil"/>
              <w:right w:val="nil"/>
            </w:tcBorders>
            <w:shd w:val="clear" w:color="auto" w:fill="auto"/>
            <w:noWrap/>
            <w:hideMark/>
          </w:tcPr>
          <w:p w14:paraId="14E3521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69.39 - 42.86</w:t>
            </w:r>
          </w:p>
        </w:tc>
        <w:tc>
          <w:tcPr>
            <w:tcW w:w="434" w:type="pct"/>
            <w:vMerge w:val="restart"/>
            <w:tcBorders>
              <w:top w:val="nil"/>
              <w:left w:val="nil"/>
              <w:bottom w:val="nil"/>
              <w:right w:val="nil"/>
            </w:tcBorders>
            <w:shd w:val="clear" w:color="auto" w:fill="auto"/>
            <w:noWrap/>
            <w:hideMark/>
          </w:tcPr>
          <w:p w14:paraId="6FD0E2DE"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0.009</w:t>
            </w:r>
          </w:p>
        </w:tc>
      </w:tr>
      <w:tr w:rsidR="00CB4E47" w:rsidRPr="00AC796D" w14:paraId="24586C3F" w14:textId="77777777" w:rsidTr="00A923B9">
        <w:trPr>
          <w:trHeight w:val="300"/>
          <w:jc w:val="center"/>
        </w:trPr>
        <w:tc>
          <w:tcPr>
            <w:tcW w:w="937" w:type="pct"/>
            <w:vMerge/>
            <w:tcBorders>
              <w:top w:val="nil"/>
              <w:left w:val="nil"/>
              <w:bottom w:val="nil"/>
              <w:right w:val="nil"/>
            </w:tcBorders>
            <w:hideMark/>
          </w:tcPr>
          <w:p w14:paraId="75468D19"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2E9FFF8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465" w:type="pct"/>
            <w:tcBorders>
              <w:top w:val="nil"/>
              <w:left w:val="nil"/>
              <w:bottom w:val="nil"/>
              <w:right w:val="nil"/>
            </w:tcBorders>
            <w:shd w:val="clear" w:color="auto" w:fill="auto"/>
            <w:noWrap/>
            <w:hideMark/>
          </w:tcPr>
          <w:p w14:paraId="4B1BADA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9(4.5%)</w:t>
            </w:r>
          </w:p>
        </w:tc>
        <w:tc>
          <w:tcPr>
            <w:tcW w:w="568" w:type="pct"/>
            <w:tcBorders>
              <w:top w:val="nil"/>
              <w:left w:val="nil"/>
              <w:bottom w:val="nil"/>
              <w:right w:val="nil"/>
            </w:tcBorders>
            <w:shd w:val="clear" w:color="auto" w:fill="auto"/>
            <w:noWrap/>
            <w:hideMark/>
          </w:tcPr>
          <w:p w14:paraId="7FE1829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193(95.5%)</w:t>
            </w:r>
          </w:p>
        </w:tc>
        <w:tc>
          <w:tcPr>
            <w:tcW w:w="414" w:type="pct"/>
            <w:tcBorders>
              <w:top w:val="nil"/>
              <w:left w:val="nil"/>
              <w:bottom w:val="nil"/>
              <w:right w:val="nil"/>
            </w:tcBorders>
            <w:shd w:val="clear" w:color="auto" w:fill="auto"/>
            <w:noWrap/>
            <w:hideMark/>
          </w:tcPr>
          <w:p w14:paraId="095B80B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1664FC2A"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3B2AA66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61.51 ± 6.90</w:t>
            </w:r>
          </w:p>
        </w:tc>
        <w:tc>
          <w:tcPr>
            <w:tcW w:w="604" w:type="pct"/>
            <w:tcBorders>
              <w:top w:val="nil"/>
              <w:left w:val="nil"/>
              <w:bottom w:val="nil"/>
              <w:right w:val="nil"/>
            </w:tcBorders>
            <w:shd w:val="clear" w:color="auto" w:fill="auto"/>
            <w:noWrap/>
            <w:hideMark/>
          </w:tcPr>
          <w:p w14:paraId="6E3DD03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546AE823"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2D3398F6" w14:textId="77777777" w:rsidTr="00A923B9">
        <w:trPr>
          <w:trHeight w:val="300"/>
          <w:jc w:val="center"/>
        </w:trPr>
        <w:tc>
          <w:tcPr>
            <w:tcW w:w="937" w:type="pct"/>
            <w:vMerge/>
            <w:tcBorders>
              <w:top w:val="nil"/>
              <w:left w:val="nil"/>
              <w:bottom w:val="nil"/>
              <w:right w:val="nil"/>
            </w:tcBorders>
            <w:hideMark/>
          </w:tcPr>
          <w:p w14:paraId="6F3D6515"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215BB95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465" w:type="pct"/>
            <w:tcBorders>
              <w:top w:val="nil"/>
              <w:left w:val="nil"/>
              <w:bottom w:val="nil"/>
              <w:right w:val="nil"/>
            </w:tcBorders>
            <w:shd w:val="clear" w:color="auto" w:fill="auto"/>
            <w:noWrap/>
            <w:hideMark/>
          </w:tcPr>
          <w:p w14:paraId="56E0EE1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1(8.3%)</w:t>
            </w:r>
          </w:p>
        </w:tc>
        <w:tc>
          <w:tcPr>
            <w:tcW w:w="568" w:type="pct"/>
            <w:tcBorders>
              <w:top w:val="nil"/>
              <w:left w:val="nil"/>
              <w:bottom w:val="nil"/>
              <w:right w:val="nil"/>
            </w:tcBorders>
            <w:shd w:val="clear" w:color="auto" w:fill="auto"/>
            <w:noWrap/>
            <w:hideMark/>
          </w:tcPr>
          <w:p w14:paraId="0E1A621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11(91.7%)</w:t>
            </w:r>
          </w:p>
        </w:tc>
        <w:tc>
          <w:tcPr>
            <w:tcW w:w="414" w:type="pct"/>
            <w:tcBorders>
              <w:top w:val="nil"/>
              <w:left w:val="nil"/>
              <w:bottom w:val="nil"/>
              <w:right w:val="nil"/>
            </w:tcBorders>
            <w:shd w:val="clear" w:color="auto" w:fill="auto"/>
            <w:noWrap/>
            <w:hideMark/>
          </w:tcPr>
          <w:p w14:paraId="2530CFC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5C9F3E69"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642A22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57.65 ± 6.28</w:t>
            </w:r>
          </w:p>
        </w:tc>
        <w:tc>
          <w:tcPr>
            <w:tcW w:w="604" w:type="pct"/>
            <w:tcBorders>
              <w:top w:val="nil"/>
              <w:left w:val="nil"/>
              <w:bottom w:val="nil"/>
              <w:right w:val="nil"/>
            </w:tcBorders>
            <w:shd w:val="clear" w:color="auto" w:fill="auto"/>
            <w:noWrap/>
            <w:hideMark/>
          </w:tcPr>
          <w:p w14:paraId="3F77991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67.35 - 46.94</w:t>
            </w:r>
          </w:p>
        </w:tc>
        <w:tc>
          <w:tcPr>
            <w:tcW w:w="434" w:type="pct"/>
            <w:vMerge/>
            <w:tcBorders>
              <w:top w:val="nil"/>
              <w:left w:val="nil"/>
              <w:bottom w:val="nil"/>
              <w:right w:val="nil"/>
            </w:tcBorders>
            <w:hideMark/>
          </w:tcPr>
          <w:p w14:paraId="6A392454"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7ADDFBBD"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2F7FE52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Age group</w:t>
            </w:r>
          </w:p>
        </w:tc>
        <w:tc>
          <w:tcPr>
            <w:tcW w:w="604" w:type="pct"/>
            <w:tcBorders>
              <w:top w:val="nil"/>
              <w:left w:val="nil"/>
              <w:bottom w:val="nil"/>
              <w:right w:val="nil"/>
            </w:tcBorders>
            <w:shd w:val="clear" w:color="auto" w:fill="auto"/>
            <w:noWrap/>
            <w:hideMark/>
          </w:tcPr>
          <w:p w14:paraId="5887674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465" w:type="pct"/>
            <w:tcBorders>
              <w:top w:val="nil"/>
              <w:left w:val="nil"/>
              <w:bottom w:val="nil"/>
              <w:right w:val="nil"/>
            </w:tcBorders>
            <w:shd w:val="clear" w:color="auto" w:fill="auto"/>
            <w:noWrap/>
            <w:hideMark/>
          </w:tcPr>
          <w:p w14:paraId="5D91112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68" w:type="pct"/>
            <w:tcBorders>
              <w:top w:val="nil"/>
              <w:left w:val="nil"/>
              <w:bottom w:val="nil"/>
              <w:right w:val="nil"/>
            </w:tcBorders>
            <w:shd w:val="clear" w:color="auto" w:fill="auto"/>
            <w:noWrap/>
            <w:hideMark/>
          </w:tcPr>
          <w:p w14:paraId="214B547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3(100.0%)</w:t>
            </w:r>
          </w:p>
        </w:tc>
        <w:tc>
          <w:tcPr>
            <w:tcW w:w="414" w:type="pct"/>
            <w:tcBorders>
              <w:top w:val="nil"/>
              <w:left w:val="nil"/>
              <w:bottom w:val="nil"/>
              <w:right w:val="nil"/>
            </w:tcBorders>
            <w:shd w:val="clear" w:color="auto" w:fill="auto"/>
            <w:noWrap/>
            <w:hideMark/>
          </w:tcPr>
          <w:p w14:paraId="61F4308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6FF64F9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0.137</w:t>
            </w:r>
          </w:p>
        </w:tc>
        <w:tc>
          <w:tcPr>
            <w:tcW w:w="601" w:type="pct"/>
            <w:tcBorders>
              <w:top w:val="nil"/>
              <w:left w:val="nil"/>
              <w:bottom w:val="nil"/>
              <w:right w:val="nil"/>
            </w:tcBorders>
            <w:shd w:val="clear" w:color="auto" w:fill="auto"/>
            <w:noWrap/>
            <w:hideMark/>
          </w:tcPr>
          <w:p w14:paraId="5758DFB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57.82 ± 6.23</w:t>
            </w:r>
          </w:p>
        </w:tc>
        <w:tc>
          <w:tcPr>
            <w:tcW w:w="604" w:type="pct"/>
            <w:tcBorders>
              <w:top w:val="nil"/>
              <w:left w:val="nil"/>
              <w:bottom w:val="nil"/>
              <w:right w:val="nil"/>
            </w:tcBorders>
            <w:shd w:val="clear" w:color="auto" w:fill="auto"/>
            <w:noWrap/>
            <w:hideMark/>
          </w:tcPr>
          <w:p w14:paraId="078BA42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63.27 - 51.02</w:t>
            </w:r>
          </w:p>
        </w:tc>
        <w:tc>
          <w:tcPr>
            <w:tcW w:w="434" w:type="pct"/>
            <w:vMerge w:val="restart"/>
            <w:tcBorders>
              <w:top w:val="nil"/>
              <w:left w:val="nil"/>
              <w:bottom w:val="nil"/>
              <w:right w:val="nil"/>
            </w:tcBorders>
            <w:shd w:val="clear" w:color="auto" w:fill="auto"/>
            <w:noWrap/>
            <w:hideMark/>
          </w:tcPr>
          <w:p w14:paraId="132483B9"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r>
      <w:tr w:rsidR="00CB4E47" w:rsidRPr="00AC796D" w14:paraId="6963E3BE" w14:textId="77777777" w:rsidTr="00A923B9">
        <w:trPr>
          <w:trHeight w:val="300"/>
          <w:jc w:val="center"/>
        </w:trPr>
        <w:tc>
          <w:tcPr>
            <w:tcW w:w="937" w:type="pct"/>
            <w:vMerge/>
            <w:tcBorders>
              <w:top w:val="nil"/>
              <w:left w:val="nil"/>
              <w:bottom w:val="nil"/>
              <w:right w:val="nil"/>
            </w:tcBorders>
            <w:hideMark/>
          </w:tcPr>
          <w:p w14:paraId="310F6FF5"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3846CBD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465" w:type="pct"/>
            <w:tcBorders>
              <w:top w:val="nil"/>
              <w:left w:val="nil"/>
              <w:bottom w:val="nil"/>
              <w:right w:val="nil"/>
            </w:tcBorders>
            <w:shd w:val="clear" w:color="auto" w:fill="auto"/>
            <w:noWrap/>
            <w:hideMark/>
          </w:tcPr>
          <w:p w14:paraId="0F07D08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9(7.0%)</w:t>
            </w:r>
          </w:p>
        </w:tc>
        <w:tc>
          <w:tcPr>
            <w:tcW w:w="568" w:type="pct"/>
            <w:tcBorders>
              <w:top w:val="nil"/>
              <w:left w:val="nil"/>
              <w:bottom w:val="nil"/>
              <w:right w:val="nil"/>
            </w:tcBorders>
            <w:shd w:val="clear" w:color="auto" w:fill="auto"/>
            <w:noWrap/>
            <w:hideMark/>
          </w:tcPr>
          <w:p w14:paraId="39D78C7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119(93.0%)</w:t>
            </w:r>
          </w:p>
        </w:tc>
        <w:tc>
          <w:tcPr>
            <w:tcW w:w="414" w:type="pct"/>
            <w:tcBorders>
              <w:top w:val="nil"/>
              <w:left w:val="nil"/>
              <w:bottom w:val="nil"/>
              <w:right w:val="nil"/>
            </w:tcBorders>
            <w:shd w:val="clear" w:color="auto" w:fill="auto"/>
            <w:noWrap/>
            <w:hideMark/>
          </w:tcPr>
          <w:p w14:paraId="1D342DF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75D303F6"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3B4BE1EA"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57.81 ± 6.61</w:t>
            </w:r>
          </w:p>
        </w:tc>
        <w:tc>
          <w:tcPr>
            <w:tcW w:w="604" w:type="pct"/>
            <w:tcBorders>
              <w:top w:val="nil"/>
              <w:left w:val="nil"/>
              <w:bottom w:val="nil"/>
              <w:right w:val="nil"/>
            </w:tcBorders>
            <w:shd w:val="clear" w:color="auto" w:fill="auto"/>
            <w:noWrap/>
            <w:hideMark/>
          </w:tcPr>
          <w:p w14:paraId="6926971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087E1E7A"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04D658E3" w14:textId="77777777" w:rsidTr="00A923B9">
        <w:trPr>
          <w:trHeight w:val="300"/>
          <w:jc w:val="center"/>
        </w:trPr>
        <w:tc>
          <w:tcPr>
            <w:tcW w:w="937" w:type="pct"/>
            <w:vMerge/>
            <w:tcBorders>
              <w:top w:val="nil"/>
              <w:left w:val="nil"/>
              <w:bottom w:val="nil"/>
              <w:right w:val="nil"/>
            </w:tcBorders>
            <w:hideMark/>
          </w:tcPr>
          <w:p w14:paraId="3824DD6B"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794F33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465" w:type="pct"/>
            <w:tcBorders>
              <w:top w:val="nil"/>
              <w:left w:val="nil"/>
              <w:bottom w:val="nil"/>
              <w:right w:val="nil"/>
            </w:tcBorders>
            <w:shd w:val="clear" w:color="auto" w:fill="auto"/>
            <w:noWrap/>
            <w:hideMark/>
          </w:tcPr>
          <w:p w14:paraId="6E6C29D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2(1.7%)</w:t>
            </w:r>
          </w:p>
        </w:tc>
        <w:tc>
          <w:tcPr>
            <w:tcW w:w="568" w:type="pct"/>
            <w:tcBorders>
              <w:top w:val="nil"/>
              <w:left w:val="nil"/>
              <w:bottom w:val="nil"/>
              <w:right w:val="nil"/>
            </w:tcBorders>
            <w:shd w:val="clear" w:color="auto" w:fill="auto"/>
            <w:noWrap/>
            <w:hideMark/>
          </w:tcPr>
          <w:p w14:paraId="468E99F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116(98.3%)</w:t>
            </w:r>
          </w:p>
        </w:tc>
        <w:tc>
          <w:tcPr>
            <w:tcW w:w="414" w:type="pct"/>
            <w:tcBorders>
              <w:top w:val="nil"/>
              <w:left w:val="nil"/>
              <w:bottom w:val="nil"/>
              <w:right w:val="nil"/>
            </w:tcBorders>
            <w:shd w:val="clear" w:color="auto" w:fill="auto"/>
            <w:noWrap/>
            <w:hideMark/>
          </w:tcPr>
          <w:p w14:paraId="67B65A3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59B10CD6"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7846416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64.42 ± 5.45</w:t>
            </w:r>
          </w:p>
        </w:tc>
        <w:tc>
          <w:tcPr>
            <w:tcW w:w="604" w:type="pct"/>
            <w:tcBorders>
              <w:top w:val="nil"/>
              <w:left w:val="nil"/>
              <w:bottom w:val="nil"/>
              <w:right w:val="nil"/>
            </w:tcBorders>
            <w:shd w:val="clear" w:color="auto" w:fill="auto"/>
            <w:noWrap/>
            <w:hideMark/>
          </w:tcPr>
          <w:p w14:paraId="3A493B6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69.39 - 40.82</w:t>
            </w:r>
          </w:p>
        </w:tc>
        <w:tc>
          <w:tcPr>
            <w:tcW w:w="434" w:type="pct"/>
            <w:vMerge/>
            <w:tcBorders>
              <w:top w:val="nil"/>
              <w:left w:val="nil"/>
              <w:bottom w:val="nil"/>
              <w:right w:val="nil"/>
            </w:tcBorders>
            <w:hideMark/>
          </w:tcPr>
          <w:p w14:paraId="2678D6D4"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6419D455" w14:textId="77777777" w:rsidTr="00A923B9">
        <w:trPr>
          <w:trHeight w:val="300"/>
          <w:jc w:val="center"/>
        </w:trPr>
        <w:tc>
          <w:tcPr>
            <w:tcW w:w="937" w:type="pct"/>
            <w:vMerge/>
            <w:tcBorders>
              <w:top w:val="nil"/>
              <w:left w:val="nil"/>
              <w:bottom w:val="nil"/>
              <w:right w:val="nil"/>
            </w:tcBorders>
            <w:hideMark/>
          </w:tcPr>
          <w:p w14:paraId="2E1CB616"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1E82379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465" w:type="pct"/>
            <w:tcBorders>
              <w:top w:val="nil"/>
              <w:left w:val="nil"/>
              <w:bottom w:val="nil"/>
              <w:right w:val="nil"/>
            </w:tcBorders>
            <w:shd w:val="clear" w:color="auto" w:fill="auto"/>
            <w:noWrap/>
            <w:hideMark/>
          </w:tcPr>
          <w:p w14:paraId="049C892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1(14.3%)</w:t>
            </w:r>
          </w:p>
        </w:tc>
        <w:tc>
          <w:tcPr>
            <w:tcW w:w="568" w:type="pct"/>
            <w:tcBorders>
              <w:top w:val="nil"/>
              <w:left w:val="nil"/>
              <w:bottom w:val="nil"/>
              <w:right w:val="nil"/>
            </w:tcBorders>
            <w:shd w:val="clear" w:color="auto" w:fill="auto"/>
            <w:noWrap/>
            <w:hideMark/>
          </w:tcPr>
          <w:p w14:paraId="0445A3F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6(85.7%)</w:t>
            </w:r>
          </w:p>
        </w:tc>
        <w:tc>
          <w:tcPr>
            <w:tcW w:w="414" w:type="pct"/>
            <w:tcBorders>
              <w:top w:val="nil"/>
              <w:left w:val="nil"/>
              <w:bottom w:val="nil"/>
              <w:right w:val="nil"/>
            </w:tcBorders>
            <w:shd w:val="clear" w:color="auto" w:fill="auto"/>
            <w:noWrap/>
            <w:hideMark/>
          </w:tcPr>
          <w:p w14:paraId="7EAEE5B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16AF4173"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5C6E937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62.10 ± 7.98</w:t>
            </w:r>
          </w:p>
        </w:tc>
        <w:tc>
          <w:tcPr>
            <w:tcW w:w="604" w:type="pct"/>
            <w:tcBorders>
              <w:top w:val="nil"/>
              <w:left w:val="nil"/>
              <w:bottom w:val="nil"/>
              <w:right w:val="nil"/>
            </w:tcBorders>
            <w:shd w:val="clear" w:color="auto" w:fill="auto"/>
            <w:noWrap/>
            <w:hideMark/>
          </w:tcPr>
          <w:p w14:paraId="191B5ED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67.35 - 46.94</w:t>
            </w:r>
          </w:p>
        </w:tc>
        <w:tc>
          <w:tcPr>
            <w:tcW w:w="434" w:type="pct"/>
            <w:vMerge/>
            <w:tcBorders>
              <w:top w:val="nil"/>
              <w:left w:val="nil"/>
              <w:bottom w:val="nil"/>
              <w:right w:val="nil"/>
            </w:tcBorders>
            <w:hideMark/>
          </w:tcPr>
          <w:p w14:paraId="4A135E6A"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5E719831"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4DF3BA30" w14:textId="534A53FA"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 xml:space="preserve"> Education level</w:t>
            </w:r>
          </w:p>
        </w:tc>
        <w:tc>
          <w:tcPr>
            <w:tcW w:w="604" w:type="pct"/>
            <w:tcBorders>
              <w:top w:val="nil"/>
              <w:left w:val="nil"/>
              <w:bottom w:val="nil"/>
              <w:right w:val="nil"/>
            </w:tcBorders>
            <w:shd w:val="clear" w:color="auto" w:fill="auto"/>
            <w:noWrap/>
            <w:hideMark/>
          </w:tcPr>
          <w:p w14:paraId="1A3AA03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465" w:type="pct"/>
            <w:tcBorders>
              <w:top w:val="nil"/>
              <w:left w:val="nil"/>
              <w:bottom w:val="nil"/>
              <w:right w:val="nil"/>
            </w:tcBorders>
            <w:shd w:val="clear" w:color="auto" w:fill="auto"/>
            <w:noWrap/>
            <w:hideMark/>
          </w:tcPr>
          <w:p w14:paraId="5620996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2(3.5%)</w:t>
            </w:r>
          </w:p>
        </w:tc>
        <w:tc>
          <w:tcPr>
            <w:tcW w:w="568" w:type="pct"/>
            <w:tcBorders>
              <w:top w:val="nil"/>
              <w:left w:val="nil"/>
              <w:bottom w:val="nil"/>
              <w:right w:val="nil"/>
            </w:tcBorders>
            <w:shd w:val="clear" w:color="auto" w:fill="auto"/>
            <w:noWrap/>
            <w:hideMark/>
          </w:tcPr>
          <w:p w14:paraId="3BAA965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55(96.5%)</w:t>
            </w:r>
          </w:p>
        </w:tc>
        <w:tc>
          <w:tcPr>
            <w:tcW w:w="414" w:type="pct"/>
            <w:tcBorders>
              <w:top w:val="nil"/>
              <w:left w:val="nil"/>
              <w:bottom w:val="nil"/>
              <w:right w:val="nil"/>
            </w:tcBorders>
            <w:shd w:val="clear" w:color="auto" w:fill="auto"/>
            <w:noWrap/>
            <w:hideMark/>
          </w:tcPr>
          <w:p w14:paraId="1A56FDE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1657160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0.546</w:t>
            </w:r>
          </w:p>
        </w:tc>
        <w:tc>
          <w:tcPr>
            <w:tcW w:w="601" w:type="pct"/>
            <w:tcBorders>
              <w:top w:val="nil"/>
              <w:left w:val="nil"/>
              <w:bottom w:val="nil"/>
              <w:right w:val="nil"/>
            </w:tcBorders>
            <w:shd w:val="clear" w:color="auto" w:fill="auto"/>
            <w:noWrap/>
            <w:hideMark/>
          </w:tcPr>
          <w:p w14:paraId="25F5E51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60.76 ± 5.87</w:t>
            </w:r>
          </w:p>
        </w:tc>
        <w:tc>
          <w:tcPr>
            <w:tcW w:w="604" w:type="pct"/>
            <w:tcBorders>
              <w:top w:val="nil"/>
              <w:left w:val="nil"/>
              <w:bottom w:val="nil"/>
              <w:right w:val="nil"/>
            </w:tcBorders>
            <w:shd w:val="clear" w:color="auto" w:fill="auto"/>
            <w:noWrap/>
            <w:hideMark/>
          </w:tcPr>
          <w:p w14:paraId="65625A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67.35 - 44.90</w:t>
            </w:r>
          </w:p>
        </w:tc>
        <w:tc>
          <w:tcPr>
            <w:tcW w:w="434" w:type="pct"/>
            <w:vMerge w:val="restart"/>
            <w:tcBorders>
              <w:top w:val="nil"/>
              <w:left w:val="nil"/>
              <w:bottom w:val="nil"/>
              <w:right w:val="nil"/>
            </w:tcBorders>
            <w:shd w:val="clear" w:color="auto" w:fill="auto"/>
            <w:noWrap/>
            <w:hideMark/>
          </w:tcPr>
          <w:p w14:paraId="092B553C"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0.121</w:t>
            </w:r>
          </w:p>
        </w:tc>
      </w:tr>
      <w:tr w:rsidR="00CB4E47" w:rsidRPr="00AC796D" w14:paraId="6A1A0A8D" w14:textId="77777777" w:rsidTr="00A923B9">
        <w:trPr>
          <w:trHeight w:val="300"/>
          <w:jc w:val="center"/>
        </w:trPr>
        <w:tc>
          <w:tcPr>
            <w:tcW w:w="937" w:type="pct"/>
            <w:vMerge/>
            <w:tcBorders>
              <w:top w:val="nil"/>
              <w:left w:val="nil"/>
              <w:bottom w:val="nil"/>
              <w:right w:val="nil"/>
            </w:tcBorders>
            <w:hideMark/>
          </w:tcPr>
          <w:p w14:paraId="46E86EE2"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5DF2C13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465" w:type="pct"/>
            <w:tcBorders>
              <w:top w:val="nil"/>
              <w:left w:val="nil"/>
              <w:bottom w:val="nil"/>
              <w:right w:val="nil"/>
            </w:tcBorders>
            <w:shd w:val="clear" w:color="auto" w:fill="auto"/>
            <w:noWrap/>
            <w:hideMark/>
          </w:tcPr>
          <w:p w14:paraId="44EA86F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10(5.5%)</w:t>
            </w:r>
          </w:p>
        </w:tc>
        <w:tc>
          <w:tcPr>
            <w:tcW w:w="568" w:type="pct"/>
            <w:tcBorders>
              <w:top w:val="nil"/>
              <w:left w:val="nil"/>
              <w:bottom w:val="nil"/>
              <w:right w:val="nil"/>
            </w:tcBorders>
            <w:shd w:val="clear" w:color="auto" w:fill="auto"/>
            <w:noWrap/>
            <w:hideMark/>
          </w:tcPr>
          <w:p w14:paraId="744959F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173(94.5%)</w:t>
            </w:r>
          </w:p>
        </w:tc>
        <w:tc>
          <w:tcPr>
            <w:tcW w:w="414" w:type="pct"/>
            <w:tcBorders>
              <w:top w:val="nil"/>
              <w:left w:val="nil"/>
              <w:bottom w:val="nil"/>
              <w:right w:val="nil"/>
            </w:tcBorders>
            <w:shd w:val="clear" w:color="auto" w:fill="auto"/>
            <w:noWrap/>
            <w:hideMark/>
          </w:tcPr>
          <w:p w14:paraId="3D0E6D6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6D887D5B"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283E03F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60.81 ± 7.30</w:t>
            </w:r>
          </w:p>
        </w:tc>
        <w:tc>
          <w:tcPr>
            <w:tcW w:w="604" w:type="pct"/>
            <w:tcBorders>
              <w:top w:val="nil"/>
              <w:left w:val="nil"/>
              <w:bottom w:val="nil"/>
              <w:right w:val="nil"/>
            </w:tcBorders>
            <w:shd w:val="clear" w:color="auto" w:fill="auto"/>
            <w:noWrap/>
            <w:hideMark/>
          </w:tcPr>
          <w:p w14:paraId="6E2A265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620EBA9D"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111EE927" w14:textId="77777777" w:rsidTr="00A923B9">
        <w:trPr>
          <w:trHeight w:val="300"/>
          <w:jc w:val="center"/>
        </w:trPr>
        <w:tc>
          <w:tcPr>
            <w:tcW w:w="937" w:type="pct"/>
            <w:vMerge/>
            <w:tcBorders>
              <w:top w:val="nil"/>
              <w:left w:val="nil"/>
              <w:bottom w:val="nil"/>
              <w:right w:val="nil"/>
            </w:tcBorders>
            <w:hideMark/>
          </w:tcPr>
          <w:p w14:paraId="0413A42F"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008E543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465" w:type="pct"/>
            <w:tcBorders>
              <w:top w:val="nil"/>
              <w:left w:val="nil"/>
              <w:bottom w:val="nil"/>
              <w:right w:val="nil"/>
            </w:tcBorders>
            <w:shd w:val="clear" w:color="auto" w:fill="auto"/>
            <w:noWrap/>
            <w:hideMark/>
          </w:tcPr>
          <w:p w14:paraId="6F40FA0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68" w:type="pct"/>
            <w:tcBorders>
              <w:top w:val="nil"/>
              <w:left w:val="nil"/>
              <w:bottom w:val="nil"/>
              <w:right w:val="nil"/>
            </w:tcBorders>
            <w:shd w:val="clear" w:color="auto" w:fill="auto"/>
            <w:noWrap/>
            <w:hideMark/>
          </w:tcPr>
          <w:p w14:paraId="2AC5902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16(100.0%)</w:t>
            </w:r>
          </w:p>
        </w:tc>
        <w:tc>
          <w:tcPr>
            <w:tcW w:w="414" w:type="pct"/>
            <w:tcBorders>
              <w:top w:val="nil"/>
              <w:left w:val="nil"/>
              <w:bottom w:val="nil"/>
              <w:right w:val="nil"/>
            </w:tcBorders>
            <w:shd w:val="clear" w:color="auto" w:fill="auto"/>
            <w:noWrap/>
            <w:hideMark/>
          </w:tcPr>
          <w:p w14:paraId="7838F0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3B6C7CE2"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4BFFCA8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63.65 ± 5.44</w:t>
            </w:r>
          </w:p>
        </w:tc>
        <w:tc>
          <w:tcPr>
            <w:tcW w:w="604" w:type="pct"/>
            <w:tcBorders>
              <w:top w:val="nil"/>
              <w:left w:val="nil"/>
              <w:bottom w:val="nil"/>
              <w:right w:val="nil"/>
            </w:tcBorders>
            <w:shd w:val="clear" w:color="auto" w:fill="auto"/>
            <w:noWrap/>
            <w:hideMark/>
          </w:tcPr>
          <w:p w14:paraId="2F09BAD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69.39 - 55.10</w:t>
            </w:r>
          </w:p>
        </w:tc>
        <w:tc>
          <w:tcPr>
            <w:tcW w:w="434" w:type="pct"/>
            <w:vMerge/>
            <w:tcBorders>
              <w:top w:val="nil"/>
              <w:left w:val="nil"/>
              <w:bottom w:val="nil"/>
              <w:right w:val="nil"/>
            </w:tcBorders>
            <w:hideMark/>
          </w:tcPr>
          <w:p w14:paraId="2351B87A"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620F5C8E"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69E345E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previous experience working in the food industry</w:t>
            </w:r>
          </w:p>
        </w:tc>
        <w:tc>
          <w:tcPr>
            <w:tcW w:w="604" w:type="pct"/>
            <w:tcBorders>
              <w:top w:val="nil"/>
              <w:left w:val="nil"/>
              <w:bottom w:val="nil"/>
              <w:right w:val="nil"/>
            </w:tcBorders>
            <w:shd w:val="clear" w:color="auto" w:fill="auto"/>
            <w:noWrap/>
            <w:hideMark/>
          </w:tcPr>
          <w:p w14:paraId="4EFE56E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465" w:type="pct"/>
            <w:tcBorders>
              <w:top w:val="nil"/>
              <w:left w:val="nil"/>
              <w:bottom w:val="nil"/>
              <w:right w:val="nil"/>
            </w:tcBorders>
            <w:shd w:val="clear" w:color="auto" w:fill="auto"/>
            <w:noWrap/>
            <w:hideMark/>
          </w:tcPr>
          <w:p w14:paraId="0E58086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6(3.6%)</w:t>
            </w:r>
          </w:p>
        </w:tc>
        <w:tc>
          <w:tcPr>
            <w:tcW w:w="568" w:type="pct"/>
            <w:tcBorders>
              <w:top w:val="nil"/>
              <w:left w:val="nil"/>
              <w:bottom w:val="nil"/>
              <w:right w:val="nil"/>
            </w:tcBorders>
            <w:shd w:val="clear" w:color="auto" w:fill="auto"/>
            <w:noWrap/>
            <w:hideMark/>
          </w:tcPr>
          <w:p w14:paraId="6246106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162(96.4%)</w:t>
            </w:r>
          </w:p>
        </w:tc>
        <w:tc>
          <w:tcPr>
            <w:tcW w:w="414" w:type="pct"/>
            <w:tcBorders>
              <w:top w:val="nil"/>
              <w:left w:val="nil"/>
              <w:bottom w:val="nil"/>
              <w:right w:val="nil"/>
            </w:tcBorders>
            <w:shd w:val="clear" w:color="auto" w:fill="auto"/>
            <w:noWrap/>
            <w:hideMark/>
          </w:tcPr>
          <w:p w14:paraId="34F055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0301633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0.243</w:t>
            </w:r>
          </w:p>
        </w:tc>
        <w:tc>
          <w:tcPr>
            <w:tcW w:w="601" w:type="pct"/>
            <w:tcBorders>
              <w:top w:val="nil"/>
              <w:left w:val="nil"/>
              <w:bottom w:val="nil"/>
              <w:right w:val="nil"/>
            </w:tcBorders>
            <w:shd w:val="clear" w:color="auto" w:fill="auto"/>
            <w:noWrap/>
            <w:hideMark/>
          </w:tcPr>
          <w:p w14:paraId="6747043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63.31 ± 6.56</w:t>
            </w:r>
          </w:p>
        </w:tc>
        <w:tc>
          <w:tcPr>
            <w:tcW w:w="604" w:type="pct"/>
            <w:tcBorders>
              <w:top w:val="nil"/>
              <w:left w:val="nil"/>
              <w:bottom w:val="nil"/>
              <w:right w:val="nil"/>
            </w:tcBorders>
            <w:shd w:val="clear" w:color="auto" w:fill="auto"/>
            <w:noWrap/>
            <w:hideMark/>
          </w:tcPr>
          <w:p w14:paraId="2A79EC1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val="restart"/>
            <w:tcBorders>
              <w:top w:val="nil"/>
              <w:left w:val="nil"/>
              <w:bottom w:val="nil"/>
              <w:right w:val="nil"/>
            </w:tcBorders>
            <w:shd w:val="clear" w:color="auto" w:fill="auto"/>
            <w:noWrap/>
            <w:hideMark/>
          </w:tcPr>
          <w:p w14:paraId="226399C8"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r>
      <w:tr w:rsidR="00CB4E47" w:rsidRPr="00AC796D" w14:paraId="09EF7EE6" w14:textId="77777777" w:rsidTr="00A923B9">
        <w:trPr>
          <w:trHeight w:val="300"/>
          <w:jc w:val="center"/>
        </w:trPr>
        <w:tc>
          <w:tcPr>
            <w:tcW w:w="937" w:type="pct"/>
            <w:vMerge/>
            <w:tcBorders>
              <w:top w:val="nil"/>
              <w:left w:val="nil"/>
              <w:bottom w:val="nil"/>
              <w:right w:val="nil"/>
            </w:tcBorders>
            <w:hideMark/>
          </w:tcPr>
          <w:p w14:paraId="025E97B2"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01EE2E8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465" w:type="pct"/>
            <w:tcBorders>
              <w:top w:val="nil"/>
              <w:left w:val="nil"/>
              <w:bottom w:val="nil"/>
              <w:right w:val="nil"/>
            </w:tcBorders>
            <w:shd w:val="clear" w:color="auto" w:fill="auto"/>
            <w:noWrap/>
            <w:hideMark/>
          </w:tcPr>
          <w:p w14:paraId="297CBB7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6(6.8%)</w:t>
            </w:r>
          </w:p>
        </w:tc>
        <w:tc>
          <w:tcPr>
            <w:tcW w:w="568" w:type="pct"/>
            <w:tcBorders>
              <w:top w:val="nil"/>
              <w:left w:val="nil"/>
              <w:bottom w:val="nil"/>
              <w:right w:val="nil"/>
            </w:tcBorders>
            <w:shd w:val="clear" w:color="auto" w:fill="auto"/>
            <w:noWrap/>
            <w:hideMark/>
          </w:tcPr>
          <w:p w14:paraId="3131298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82(93.2%)</w:t>
            </w:r>
          </w:p>
        </w:tc>
        <w:tc>
          <w:tcPr>
            <w:tcW w:w="414" w:type="pct"/>
            <w:tcBorders>
              <w:top w:val="nil"/>
              <w:left w:val="nil"/>
              <w:bottom w:val="nil"/>
              <w:right w:val="nil"/>
            </w:tcBorders>
            <w:shd w:val="clear" w:color="auto" w:fill="auto"/>
            <w:noWrap/>
            <w:hideMark/>
          </w:tcPr>
          <w:p w14:paraId="46122B8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421CC8F0"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6555726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5.19</w:t>
            </w:r>
          </w:p>
        </w:tc>
        <w:tc>
          <w:tcPr>
            <w:tcW w:w="604" w:type="pct"/>
            <w:tcBorders>
              <w:top w:val="nil"/>
              <w:left w:val="nil"/>
              <w:bottom w:val="nil"/>
              <w:right w:val="nil"/>
            </w:tcBorders>
            <w:shd w:val="clear" w:color="auto" w:fill="auto"/>
            <w:noWrap/>
            <w:hideMark/>
          </w:tcPr>
          <w:p w14:paraId="1A13DE9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67.35 - 36.73</w:t>
            </w:r>
          </w:p>
        </w:tc>
        <w:tc>
          <w:tcPr>
            <w:tcW w:w="434" w:type="pct"/>
            <w:vMerge/>
            <w:tcBorders>
              <w:top w:val="nil"/>
              <w:left w:val="nil"/>
              <w:bottom w:val="nil"/>
              <w:right w:val="nil"/>
            </w:tcBorders>
            <w:hideMark/>
          </w:tcPr>
          <w:p w14:paraId="074F57FF"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59CD8F38" w14:textId="77777777" w:rsidTr="00A923B9">
        <w:trPr>
          <w:trHeight w:val="300"/>
          <w:jc w:val="center"/>
        </w:trPr>
        <w:tc>
          <w:tcPr>
            <w:tcW w:w="937" w:type="pct"/>
            <w:vMerge w:val="restart"/>
            <w:tcBorders>
              <w:top w:val="nil"/>
              <w:left w:val="nil"/>
              <w:bottom w:val="single" w:sz="4" w:space="0" w:color="000000"/>
              <w:right w:val="nil"/>
            </w:tcBorders>
            <w:shd w:val="clear" w:color="auto" w:fill="auto"/>
            <w:noWrap/>
            <w:hideMark/>
          </w:tcPr>
          <w:p w14:paraId="43E3E5F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For how long have you been vending food</w:t>
            </w:r>
          </w:p>
        </w:tc>
        <w:tc>
          <w:tcPr>
            <w:tcW w:w="604" w:type="pct"/>
            <w:tcBorders>
              <w:top w:val="nil"/>
              <w:left w:val="nil"/>
              <w:bottom w:val="nil"/>
              <w:right w:val="nil"/>
            </w:tcBorders>
            <w:shd w:val="clear" w:color="auto" w:fill="auto"/>
            <w:noWrap/>
            <w:hideMark/>
          </w:tcPr>
          <w:p w14:paraId="18F924B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465" w:type="pct"/>
            <w:tcBorders>
              <w:top w:val="nil"/>
              <w:left w:val="nil"/>
              <w:bottom w:val="nil"/>
              <w:right w:val="nil"/>
            </w:tcBorders>
            <w:shd w:val="clear" w:color="auto" w:fill="auto"/>
            <w:noWrap/>
            <w:hideMark/>
          </w:tcPr>
          <w:p w14:paraId="29027C5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7(10.1%)</w:t>
            </w:r>
          </w:p>
        </w:tc>
        <w:tc>
          <w:tcPr>
            <w:tcW w:w="568" w:type="pct"/>
            <w:tcBorders>
              <w:top w:val="nil"/>
              <w:left w:val="nil"/>
              <w:bottom w:val="nil"/>
              <w:right w:val="nil"/>
            </w:tcBorders>
            <w:shd w:val="clear" w:color="auto" w:fill="auto"/>
            <w:noWrap/>
            <w:hideMark/>
          </w:tcPr>
          <w:p w14:paraId="5F68D2B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62(89.9%)</w:t>
            </w:r>
          </w:p>
        </w:tc>
        <w:tc>
          <w:tcPr>
            <w:tcW w:w="414" w:type="pct"/>
            <w:tcBorders>
              <w:top w:val="nil"/>
              <w:left w:val="nil"/>
              <w:bottom w:val="nil"/>
              <w:right w:val="nil"/>
            </w:tcBorders>
            <w:shd w:val="clear" w:color="auto" w:fill="auto"/>
            <w:noWrap/>
            <w:hideMark/>
          </w:tcPr>
          <w:p w14:paraId="5369CB9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single" w:sz="4" w:space="0" w:color="000000"/>
              <w:right w:val="nil"/>
            </w:tcBorders>
            <w:shd w:val="clear" w:color="auto" w:fill="auto"/>
            <w:noWrap/>
            <w:hideMark/>
          </w:tcPr>
          <w:p w14:paraId="1CB54B4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0.034</w:t>
            </w:r>
          </w:p>
        </w:tc>
        <w:tc>
          <w:tcPr>
            <w:tcW w:w="601" w:type="pct"/>
            <w:tcBorders>
              <w:top w:val="nil"/>
              <w:left w:val="nil"/>
              <w:bottom w:val="nil"/>
              <w:right w:val="nil"/>
            </w:tcBorders>
            <w:shd w:val="clear" w:color="auto" w:fill="auto"/>
            <w:noWrap/>
            <w:hideMark/>
          </w:tcPr>
          <w:p w14:paraId="7214FB2A"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57.70 ± 7.28</w:t>
            </w:r>
          </w:p>
        </w:tc>
        <w:tc>
          <w:tcPr>
            <w:tcW w:w="604" w:type="pct"/>
            <w:tcBorders>
              <w:top w:val="nil"/>
              <w:left w:val="nil"/>
              <w:bottom w:val="nil"/>
              <w:right w:val="nil"/>
            </w:tcBorders>
            <w:shd w:val="clear" w:color="auto" w:fill="auto"/>
            <w:noWrap/>
            <w:hideMark/>
          </w:tcPr>
          <w:p w14:paraId="29F4727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val="restart"/>
            <w:tcBorders>
              <w:top w:val="nil"/>
              <w:left w:val="nil"/>
              <w:bottom w:val="single" w:sz="4" w:space="0" w:color="000000"/>
              <w:right w:val="nil"/>
            </w:tcBorders>
            <w:shd w:val="clear" w:color="auto" w:fill="auto"/>
            <w:noWrap/>
            <w:hideMark/>
          </w:tcPr>
          <w:p w14:paraId="21D74061"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0.006</w:t>
            </w:r>
          </w:p>
        </w:tc>
      </w:tr>
      <w:tr w:rsidR="00CB4E47" w:rsidRPr="00AC796D" w14:paraId="6F800769" w14:textId="77777777" w:rsidTr="00A923B9">
        <w:trPr>
          <w:trHeight w:val="300"/>
          <w:jc w:val="center"/>
        </w:trPr>
        <w:tc>
          <w:tcPr>
            <w:tcW w:w="937" w:type="pct"/>
            <w:vMerge/>
            <w:tcBorders>
              <w:top w:val="nil"/>
              <w:left w:val="nil"/>
              <w:bottom w:val="single" w:sz="4" w:space="0" w:color="000000"/>
              <w:right w:val="nil"/>
            </w:tcBorders>
            <w:hideMark/>
          </w:tcPr>
          <w:p w14:paraId="3DFC4A36"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12B7BE8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465" w:type="pct"/>
            <w:tcBorders>
              <w:top w:val="nil"/>
              <w:left w:val="nil"/>
              <w:bottom w:val="nil"/>
              <w:right w:val="nil"/>
            </w:tcBorders>
            <w:shd w:val="clear" w:color="auto" w:fill="auto"/>
            <w:noWrap/>
            <w:hideMark/>
          </w:tcPr>
          <w:p w14:paraId="2E16054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5(3.1%)</w:t>
            </w:r>
          </w:p>
        </w:tc>
        <w:tc>
          <w:tcPr>
            <w:tcW w:w="568" w:type="pct"/>
            <w:tcBorders>
              <w:top w:val="nil"/>
              <w:left w:val="nil"/>
              <w:bottom w:val="nil"/>
              <w:right w:val="nil"/>
            </w:tcBorders>
            <w:shd w:val="clear" w:color="auto" w:fill="auto"/>
            <w:noWrap/>
            <w:hideMark/>
          </w:tcPr>
          <w:p w14:paraId="1DD48D3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156(96.9%)</w:t>
            </w:r>
          </w:p>
        </w:tc>
        <w:tc>
          <w:tcPr>
            <w:tcW w:w="414" w:type="pct"/>
            <w:tcBorders>
              <w:top w:val="nil"/>
              <w:left w:val="nil"/>
              <w:bottom w:val="nil"/>
              <w:right w:val="nil"/>
            </w:tcBorders>
            <w:shd w:val="clear" w:color="auto" w:fill="auto"/>
            <w:noWrap/>
            <w:hideMark/>
          </w:tcPr>
          <w:p w14:paraId="7E3B5C4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single" w:sz="4" w:space="0" w:color="000000"/>
              <w:right w:val="nil"/>
            </w:tcBorders>
            <w:hideMark/>
          </w:tcPr>
          <w:p w14:paraId="46514C44"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37E7B9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61.79 ± 6.59</w:t>
            </w:r>
          </w:p>
        </w:tc>
        <w:tc>
          <w:tcPr>
            <w:tcW w:w="604" w:type="pct"/>
            <w:tcBorders>
              <w:top w:val="nil"/>
              <w:left w:val="nil"/>
              <w:bottom w:val="nil"/>
              <w:right w:val="nil"/>
            </w:tcBorders>
            <w:shd w:val="clear" w:color="auto" w:fill="auto"/>
            <w:noWrap/>
            <w:hideMark/>
          </w:tcPr>
          <w:p w14:paraId="4FC1539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69.39 - 36.73</w:t>
            </w:r>
          </w:p>
        </w:tc>
        <w:tc>
          <w:tcPr>
            <w:tcW w:w="434" w:type="pct"/>
            <w:vMerge/>
            <w:tcBorders>
              <w:top w:val="nil"/>
              <w:left w:val="nil"/>
              <w:bottom w:val="single" w:sz="4" w:space="0" w:color="000000"/>
              <w:right w:val="nil"/>
            </w:tcBorders>
            <w:vAlign w:val="center"/>
            <w:hideMark/>
          </w:tcPr>
          <w:p w14:paraId="46B02B75" w14:textId="77777777" w:rsidR="00CB4E47" w:rsidRPr="00AC796D" w:rsidRDefault="00CB4E47" w:rsidP="00307411">
            <w:pPr>
              <w:spacing w:after="0" w:line="276" w:lineRule="auto"/>
              <w:rPr>
                <w:rFonts w:ascii="Arial" w:eastAsia="Times New Roman" w:hAnsi="Arial" w:cs="Arial"/>
                <w:color w:val="000000"/>
              </w:rPr>
            </w:pPr>
          </w:p>
        </w:tc>
      </w:tr>
      <w:tr w:rsidR="00CB4E47" w:rsidRPr="00AC796D" w14:paraId="436FEFAF" w14:textId="77777777" w:rsidTr="00A923B9">
        <w:trPr>
          <w:trHeight w:val="300"/>
          <w:jc w:val="center"/>
        </w:trPr>
        <w:tc>
          <w:tcPr>
            <w:tcW w:w="937" w:type="pct"/>
            <w:vMerge/>
            <w:tcBorders>
              <w:top w:val="nil"/>
              <w:left w:val="nil"/>
              <w:bottom w:val="single" w:sz="4" w:space="0" w:color="000000"/>
              <w:right w:val="nil"/>
            </w:tcBorders>
            <w:hideMark/>
          </w:tcPr>
          <w:p w14:paraId="1DA9342B"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single" w:sz="4" w:space="0" w:color="auto"/>
              <w:right w:val="nil"/>
            </w:tcBorders>
            <w:shd w:val="clear" w:color="auto" w:fill="auto"/>
            <w:noWrap/>
            <w:hideMark/>
          </w:tcPr>
          <w:p w14:paraId="7F43142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465" w:type="pct"/>
            <w:tcBorders>
              <w:top w:val="nil"/>
              <w:left w:val="nil"/>
              <w:bottom w:val="single" w:sz="4" w:space="0" w:color="auto"/>
              <w:right w:val="nil"/>
            </w:tcBorders>
            <w:shd w:val="clear" w:color="auto" w:fill="auto"/>
            <w:noWrap/>
            <w:hideMark/>
          </w:tcPr>
          <w:p w14:paraId="4B6A429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68" w:type="pct"/>
            <w:tcBorders>
              <w:top w:val="nil"/>
              <w:left w:val="nil"/>
              <w:bottom w:val="single" w:sz="4" w:space="0" w:color="auto"/>
              <w:right w:val="nil"/>
            </w:tcBorders>
            <w:shd w:val="clear" w:color="auto" w:fill="auto"/>
            <w:noWrap/>
            <w:hideMark/>
          </w:tcPr>
          <w:p w14:paraId="468A5E7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26(100.0%)</w:t>
            </w:r>
          </w:p>
        </w:tc>
        <w:tc>
          <w:tcPr>
            <w:tcW w:w="414" w:type="pct"/>
            <w:tcBorders>
              <w:top w:val="nil"/>
              <w:left w:val="nil"/>
              <w:bottom w:val="single" w:sz="4" w:space="0" w:color="auto"/>
              <w:right w:val="nil"/>
            </w:tcBorders>
            <w:shd w:val="clear" w:color="auto" w:fill="auto"/>
            <w:noWrap/>
            <w:hideMark/>
          </w:tcPr>
          <w:p w14:paraId="45570ED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single" w:sz="4" w:space="0" w:color="000000"/>
              <w:right w:val="nil"/>
            </w:tcBorders>
            <w:hideMark/>
          </w:tcPr>
          <w:p w14:paraId="37E12180"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single" w:sz="4" w:space="0" w:color="auto"/>
              <w:right w:val="nil"/>
            </w:tcBorders>
            <w:shd w:val="clear" w:color="auto" w:fill="auto"/>
            <w:noWrap/>
            <w:hideMark/>
          </w:tcPr>
          <w:p w14:paraId="52CF0BB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64.60 ± 4.36</w:t>
            </w:r>
          </w:p>
        </w:tc>
        <w:tc>
          <w:tcPr>
            <w:tcW w:w="604" w:type="pct"/>
            <w:tcBorders>
              <w:top w:val="nil"/>
              <w:left w:val="nil"/>
              <w:bottom w:val="single" w:sz="4" w:space="0" w:color="auto"/>
              <w:right w:val="nil"/>
            </w:tcBorders>
            <w:shd w:val="clear" w:color="auto" w:fill="auto"/>
            <w:noWrap/>
            <w:hideMark/>
          </w:tcPr>
          <w:p w14:paraId="6C01014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67.35 - 55.10</w:t>
            </w:r>
          </w:p>
        </w:tc>
        <w:tc>
          <w:tcPr>
            <w:tcW w:w="434" w:type="pct"/>
            <w:vMerge/>
            <w:tcBorders>
              <w:top w:val="nil"/>
              <w:left w:val="nil"/>
              <w:bottom w:val="single" w:sz="4" w:space="0" w:color="000000"/>
              <w:right w:val="nil"/>
            </w:tcBorders>
            <w:vAlign w:val="center"/>
            <w:hideMark/>
          </w:tcPr>
          <w:p w14:paraId="7D9B21E3" w14:textId="77777777" w:rsidR="00CB4E47" w:rsidRPr="00AC796D" w:rsidRDefault="00CB4E47" w:rsidP="00307411">
            <w:pPr>
              <w:spacing w:after="0" w:line="276" w:lineRule="auto"/>
              <w:rPr>
                <w:rFonts w:ascii="Arial" w:eastAsia="Times New Roman" w:hAnsi="Arial" w:cs="Arial"/>
                <w:color w:val="000000"/>
              </w:rPr>
            </w:pPr>
          </w:p>
        </w:tc>
      </w:tr>
    </w:tbl>
    <w:p w14:paraId="384AEDE8" w14:textId="77777777" w:rsidR="00015161" w:rsidRPr="00AC796D" w:rsidRDefault="00015161" w:rsidP="00307411">
      <w:pPr>
        <w:spacing w:line="276" w:lineRule="auto"/>
        <w:jc w:val="both"/>
        <w:rPr>
          <w:rFonts w:ascii="Arial" w:hAnsi="Arial" w:cs="Arial"/>
          <w:b/>
          <w:bCs/>
        </w:rPr>
      </w:pPr>
    </w:p>
    <w:p w14:paraId="2D95B540" w14:textId="77777777" w:rsidR="00015161" w:rsidRPr="00AC796D" w:rsidRDefault="00015161" w:rsidP="00307411">
      <w:pPr>
        <w:spacing w:line="276" w:lineRule="auto"/>
        <w:jc w:val="both"/>
        <w:rPr>
          <w:rFonts w:ascii="Arial" w:hAnsi="Arial" w:cs="Arial"/>
          <w:b/>
          <w:bCs/>
        </w:rPr>
      </w:pPr>
    </w:p>
    <w:p w14:paraId="3B7A35E1" w14:textId="77777777" w:rsidR="00F50821" w:rsidRPr="00AC796D" w:rsidRDefault="00F50821" w:rsidP="00307411">
      <w:pPr>
        <w:spacing w:line="276" w:lineRule="auto"/>
        <w:jc w:val="both"/>
        <w:rPr>
          <w:rFonts w:ascii="Arial" w:hAnsi="Arial" w:cs="Arial"/>
          <w:b/>
          <w:bCs/>
        </w:rPr>
      </w:pPr>
    </w:p>
    <w:p w14:paraId="6357152A" w14:textId="5A52F47D" w:rsidR="004B5649" w:rsidRPr="00AC796D" w:rsidRDefault="004B5649" w:rsidP="00307411">
      <w:pPr>
        <w:spacing w:line="276" w:lineRule="auto"/>
        <w:jc w:val="both"/>
        <w:rPr>
          <w:rFonts w:ascii="Arial" w:hAnsi="Arial" w:cs="Arial"/>
          <w:b/>
          <w:bCs/>
        </w:rPr>
      </w:pPr>
      <w:r w:rsidRPr="00AC796D">
        <w:rPr>
          <w:rFonts w:ascii="Arial" w:hAnsi="Arial" w:cs="Arial"/>
          <w:b/>
          <w:bCs/>
        </w:rPr>
        <w:t xml:space="preserve">3.4 </w:t>
      </w:r>
      <w:r w:rsidR="00C65703" w:rsidRPr="00AC796D">
        <w:rPr>
          <w:rFonts w:ascii="Arial" w:hAnsi="Arial" w:cs="Arial"/>
          <w:b/>
          <w:bCs/>
        </w:rPr>
        <w:t>Self-reported food safety practices of night street food vendors in Morogoro Municipality.</w:t>
      </w:r>
    </w:p>
    <w:p w14:paraId="1ED3DFF3" w14:textId="5B5C16AF" w:rsidR="004B5649" w:rsidRPr="00AC796D" w:rsidRDefault="00C65703" w:rsidP="00307411">
      <w:pPr>
        <w:spacing w:line="276" w:lineRule="auto"/>
        <w:jc w:val="both"/>
        <w:rPr>
          <w:rFonts w:ascii="Arial" w:hAnsi="Arial" w:cs="Arial"/>
        </w:rPr>
      </w:pPr>
      <w:r w:rsidRPr="00AC796D">
        <w:rPr>
          <w:rFonts w:ascii="Arial" w:hAnsi="Arial" w:cs="Arial"/>
        </w:rPr>
        <w:t>Table 7</w:t>
      </w:r>
      <w:r w:rsidR="005C7E96" w:rsidRPr="00AC796D">
        <w:rPr>
          <w:rFonts w:ascii="Arial" w:hAnsi="Arial" w:cs="Arial"/>
        </w:rPr>
        <w:t xml:space="preserve"> illustrates the self-reported food safety practices of night street food vendors in Morogoro Municipality. It emphasizes positive and negative practices and offers a comprehensive overview of the vendors' compliance with food safety guidelines.</w:t>
      </w:r>
      <w:r w:rsidR="00153EEB" w:rsidRPr="00AC796D">
        <w:rPr>
          <w:rFonts w:ascii="Arial" w:hAnsi="Arial" w:cs="Arial"/>
        </w:rPr>
        <w:t xml:space="preserve"> </w:t>
      </w:r>
      <w:r w:rsidR="004B5649" w:rsidRPr="00AC796D">
        <w:rPr>
          <w:rFonts w:ascii="Arial" w:hAnsi="Arial" w:cs="Arial"/>
        </w:rPr>
        <w:t>The results show that night street food vendors in Morogoro Municipality have differing degrees of commitment to food safety and hygiene regulations. While a majority of vendors report adherence to key practices such as covering food during storage (80.2%), having access to water at vending points (79.6%), and ensuring handwashing facilities with soap and running water (91.7%), some critical areas require improvement. For example, only 40.8% of vending stalls are maintained in a clean condition, and 19.1% of stalls have evidence of pests. Also, only 12.6% of vendors use gloves or utensils when handling ready-to-eat foods, highlighting a potential risk for contamination. The data also show that 67.1% of vendors wear caps, and 67.7% wear protective clothing, suggesting a moderate commitment to hygiene standards. Then, the low percentage of vendors sanitizing storage utensils (17.2%) and properly maintaining client toilets (18.9%) suggests gaps in hygiene compliance that could affect overall food safety.</w:t>
      </w:r>
    </w:p>
    <w:p w14:paraId="41433223" w14:textId="2D568092" w:rsidR="00CB4E47" w:rsidRPr="00AC796D" w:rsidRDefault="004B5649" w:rsidP="00307411">
      <w:pPr>
        <w:spacing w:line="276" w:lineRule="auto"/>
        <w:jc w:val="both"/>
        <w:rPr>
          <w:rFonts w:ascii="Arial" w:hAnsi="Arial" w:cs="Arial"/>
        </w:rPr>
      </w:pPr>
      <w:r w:rsidRPr="000601B6">
        <w:rPr>
          <w:rFonts w:ascii="Arial" w:hAnsi="Arial" w:cs="Arial"/>
        </w:rPr>
        <w:lastRenderedPageBreak/>
        <w:t xml:space="preserve">It appears that vendors understand the significance of certain hygienic standards based on the high adherence to covering food, handwashing stations, and water access points </w:t>
      </w:r>
      <w:r w:rsidR="000601B6" w:rsidRPr="000601B6">
        <w:rPr>
          <w:rFonts w:ascii="Arial" w:hAnsi="Arial" w:cs="Arial"/>
        </w:rPr>
        <w:t xml:space="preserve">as reported by </w:t>
      </w:r>
      <w:r w:rsidR="000601B6" w:rsidRPr="000601B6">
        <w:rPr>
          <w:rFonts w:ascii="Arial" w:hAnsi="Arial" w:cs="Arial"/>
          <w:color w:val="222222"/>
          <w:shd w:val="clear" w:color="auto" w:fill="FFFFFF"/>
        </w:rPr>
        <w:t xml:space="preserve">Al-Kandari </w:t>
      </w:r>
      <w:r w:rsidR="007C23EA" w:rsidRPr="007C23EA">
        <w:rPr>
          <w:rFonts w:ascii="Arial" w:hAnsi="Arial" w:cs="Arial"/>
          <w:i/>
          <w:color w:val="222222"/>
          <w:shd w:val="clear" w:color="auto" w:fill="FFFFFF"/>
        </w:rPr>
        <w:t>et al</w:t>
      </w:r>
      <w:r w:rsidR="007C23EA" w:rsidRPr="000601B6">
        <w:rPr>
          <w:rFonts w:ascii="Arial" w:hAnsi="Arial" w:cs="Arial"/>
          <w:color w:val="222222"/>
          <w:shd w:val="clear" w:color="auto" w:fill="FFFFFF"/>
        </w:rPr>
        <w:t>.</w:t>
      </w:r>
      <w:r w:rsidR="007C23EA">
        <w:rPr>
          <w:rFonts w:ascii="Arial" w:hAnsi="Arial" w:cs="Arial"/>
          <w:color w:val="222222"/>
          <w:shd w:val="clear" w:color="auto" w:fill="FFFFFF"/>
        </w:rPr>
        <w:t xml:space="preserve"> (</w:t>
      </w:r>
      <w:r w:rsidR="000601B6" w:rsidRPr="000601B6">
        <w:rPr>
          <w:rFonts w:ascii="Arial" w:hAnsi="Arial" w:cs="Arial"/>
          <w:color w:val="222222"/>
          <w:shd w:val="clear" w:color="auto" w:fill="FFFFFF"/>
        </w:rPr>
        <w:t>2019</w:t>
      </w:r>
      <w:proofErr w:type="gramStart"/>
      <w:r w:rsidRPr="000601B6">
        <w:rPr>
          <w:rFonts w:ascii="Arial" w:hAnsi="Arial" w:cs="Arial"/>
          <w:color w:val="000000"/>
        </w:rPr>
        <w:t>)</w:t>
      </w:r>
      <w:r w:rsidRPr="000601B6">
        <w:rPr>
          <w:rFonts w:ascii="Arial" w:hAnsi="Arial" w:cs="Arial"/>
        </w:rPr>
        <w:t>.</w:t>
      </w:r>
      <w:r w:rsidRPr="00AC796D">
        <w:rPr>
          <w:rFonts w:ascii="Arial" w:hAnsi="Arial" w:cs="Arial"/>
        </w:rPr>
        <w:t xml:space="preserve">  .</w:t>
      </w:r>
      <w:proofErr w:type="gramEnd"/>
      <w:r w:rsidRPr="00AC796D">
        <w:rPr>
          <w:rFonts w:ascii="Arial" w:hAnsi="Arial" w:cs="Arial"/>
        </w:rPr>
        <w:t xml:space="preserve">  The fact that over one-fifth of vending stalls have bugs highlights the possible dangers of improper waste disposal and unhygienic surroundings </w:t>
      </w:r>
      <w:r w:rsidR="007C23EA">
        <w:rPr>
          <w:rFonts w:ascii="Arial" w:hAnsi="Arial" w:cs="Arial"/>
        </w:rPr>
        <w:t xml:space="preserve">as similar reported by </w:t>
      </w:r>
      <w:r w:rsidRPr="00AC796D">
        <w:rPr>
          <w:rFonts w:ascii="Arial" w:eastAsia="Times New Roman" w:hAnsi="Arial" w:cs="Arial"/>
          <w:color w:val="000000"/>
        </w:rPr>
        <w:t xml:space="preserve">Mani &amp; Kathirvel, </w:t>
      </w:r>
      <w:r w:rsidR="007C23EA">
        <w:rPr>
          <w:rFonts w:ascii="Arial" w:eastAsia="Times New Roman" w:hAnsi="Arial" w:cs="Arial"/>
          <w:color w:val="000000"/>
        </w:rPr>
        <w:t>(</w:t>
      </w:r>
      <w:r w:rsidRPr="00AC796D">
        <w:rPr>
          <w:rFonts w:ascii="Arial" w:eastAsia="Times New Roman" w:hAnsi="Arial" w:cs="Arial"/>
          <w:color w:val="000000"/>
        </w:rPr>
        <w:t>2019)</w:t>
      </w:r>
      <w:r w:rsidRPr="00AC796D">
        <w:rPr>
          <w:rFonts w:ascii="Arial" w:hAnsi="Arial" w:cs="Arial"/>
        </w:rPr>
        <w:t xml:space="preserve">.  Public health issues are also brought up by the absence of designated and clean restrooms for customers, since </w:t>
      </w:r>
      <w:r w:rsidR="00D61263">
        <w:rPr>
          <w:rFonts w:ascii="Arial" w:hAnsi="Arial" w:cs="Arial"/>
        </w:rPr>
        <w:t>low</w:t>
      </w:r>
      <w:r w:rsidRPr="00AC796D">
        <w:rPr>
          <w:rFonts w:ascii="Arial" w:hAnsi="Arial" w:cs="Arial"/>
        </w:rPr>
        <w:t xml:space="preserve"> sanitation can lead to the spread of foodborne infections </w:t>
      </w:r>
      <w:r w:rsidR="004C156E" w:rsidRPr="00AC796D">
        <w:rPr>
          <w:rFonts w:ascii="Arial" w:eastAsia="Times New Roman" w:hAnsi="Arial" w:cs="Arial"/>
          <w:color w:val="000000"/>
        </w:rPr>
        <w:t>(</w:t>
      </w:r>
      <w:r w:rsidR="004C156E" w:rsidRPr="00AC796D">
        <w:rPr>
          <w:rFonts w:ascii="Arial" w:hAnsi="Arial" w:cs="Arial"/>
          <w:color w:val="222222"/>
          <w:shd w:val="clear" w:color="auto" w:fill="FFFFFF"/>
        </w:rPr>
        <w:t xml:space="preserve">Augustin </w:t>
      </w:r>
      <w:r w:rsidR="004C156E" w:rsidRPr="004929A4">
        <w:rPr>
          <w:rFonts w:ascii="Arial" w:hAnsi="Arial" w:cs="Arial"/>
          <w:iCs/>
          <w:color w:val="222222"/>
          <w:shd w:val="clear" w:color="auto" w:fill="FFFFFF"/>
        </w:rPr>
        <w:t>et al</w:t>
      </w:r>
      <w:r w:rsidR="004929A4">
        <w:rPr>
          <w:rFonts w:ascii="Arial" w:hAnsi="Arial" w:cs="Arial"/>
          <w:iCs/>
          <w:color w:val="222222"/>
          <w:shd w:val="clear" w:color="auto" w:fill="FFFFFF"/>
        </w:rPr>
        <w:t>.</w:t>
      </w:r>
      <w:r w:rsidR="004C156E" w:rsidRPr="00AC796D">
        <w:rPr>
          <w:rFonts w:ascii="Arial" w:hAnsi="Arial" w:cs="Arial"/>
          <w:color w:val="222222"/>
          <w:shd w:val="clear" w:color="auto" w:fill="FFFFFF"/>
        </w:rPr>
        <w:t>,</w:t>
      </w:r>
      <w:r w:rsidR="004929A4">
        <w:rPr>
          <w:rFonts w:ascii="Arial" w:hAnsi="Arial" w:cs="Arial"/>
          <w:color w:val="222222"/>
          <w:shd w:val="clear" w:color="auto" w:fill="FFFFFF"/>
        </w:rPr>
        <w:t xml:space="preserve"> </w:t>
      </w:r>
      <w:r w:rsidR="004C156E" w:rsidRPr="00AC796D">
        <w:rPr>
          <w:rFonts w:ascii="Arial" w:hAnsi="Arial" w:cs="Arial"/>
          <w:color w:val="222222"/>
          <w:shd w:val="clear" w:color="auto" w:fill="FFFFFF"/>
        </w:rPr>
        <w:t>2020)</w:t>
      </w:r>
      <w:r w:rsidR="004929A4">
        <w:rPr>
          <w:rFonts w:ascii="Arial" w:hAnsi="Arial" w:cs="Arial"/>
          <w:color w:val="222222"/>
          <w:shd w:val="clear" w:color="auto" w:fill="FFFFFF"/>
        </w:rPr>
        <w:t>.</w:t>
      </w:r>
    </w:p>
    <w:p w14:paraId="49E73FC8" w14:textId="77777777" w:rsidR="00015161" w:rsidRPr="00AC796D" w:rsidRDefault="00015161" w:rsidP="00307411">
      <w:pPr>
        <w:spacing w:line="276" w:lineRule="auto"/>
        <w:jc w:val="both"/>
        <w:rPr>
          <w:rFonts w:ascii="Arial" w:hAnsi="Arial" w:cs="Arial"/>
          <w:b/>
          <w:bCs/>
        </w:rPr>
      </w:pPr>
    </w:p>
    <w:p w14:paraId="71112F13" w14:textId="77777777" w:rsidR="00E205C9" w:rsidRPr="00AC796D" w:rsidRDefault="00E205C9" w:rsidP="00307411">
      <w:pPr>
        <w:spacing w:line="276" w:lineRule="auto"/>
        <w:jc w:val="both"/>
        <w:rPr>
          <w:rFonts w:ascii="Arial" w:hAnsi="Arial" w:cs="Arial"/>
          <w:b/>
          <w:bCs/>
        </w:rPr>
      </w:pPr>
    </w:p>
    <w:p w14:paraId="3B47E237" w14:textId="77777777" w:rsidR="00E205C9" w:rsidRPr="00AC796D" w:rsidRDefault="00E205C9" w:rsidP="00307411">
      <w:pPr>
        <w:spacing w:line="276" w:lineRule="auto"/>
        <w:jc w:val="both"/>
        <w:rPr>
          <w:rFonts w:ascii="Arial" w:hAnsi="Arial" w:cs="Arial"/>
          <w:b/>
          <w:bCs/>
        </w:rPr>
      </w:pPr>
    </w:p>
    <w:p w14:paraId="4FBE2AA0" w14:textId="77777777" w:rsidR="00E205C9" w:rsidRPr="00AC796D" w:rsidRDefault="00E205C9" w:rsidP="00307411">
      <w:pPr>
        <w:spacing w:line="276" w:lineRule="auto"/>
        <w:jc w:val="both"/>
        <w:rPr>
          <w:rFonts w:ascii="Arial" w:hAnsi="Arial" w:cs="Arial"/>
          <w:b/>
          <w:bCs/>
        </w:rPr>
      </w:pPr>
    </w:p>
    <w:p w14:paraId="4D762360" w14:textId="77777777" w:rsidR="00E205C9" w:rsidRPr="00AC796D" w:rsidRDefault="00E205C9" w:rsidP="00307411">
      <w:pPr>
        <w:spacing w:line="276" w:lineRule="auto"/>
        <w:jc w:val="both"/>
        <w:rPr>
          <w:rFonts w:ascii="Arial" w:hAnsi="Arial" w:cs="Arial"/>
          <w:b/>
          <w:bCs/>
        </w:rPr>
      </w:pPr>
    </w:p>
    <w:p w14:paraId="4837FF41" w14:textId="77777777" w:rsidR="00E205C9" w:rsidRPr="00AC796D" w:rsidRDefault="00E205C9" w:rsidP="00307411">
      <w:pPr>
        <w:spacing w:line="276" w:lineRule="auto"/>
        <w:jc w:val="both"/>
        <w:rPr>
          <w:rFonts w:ascii="Arial" w:hAnsi="Arial" w:cs="Arial"/>
          <w:b/>
          <w:bCs/>
        </w:rPr>
      </w:pPr>
    </w:p>
    <w:p w14:paraId="2748313D" w14:textId="77777777" w:rsidR="00E205C9" w:rsidRPr="00AC796D" w:rsidRDefault="00E205C9" w:rsidP="00307411">
      <w:pPr>
        <w:spacing w:line="276" w:lineRule="auto"/>
        <w:jc w:val="both"/>
        <w:rPr>
          <w:rFonts w:ascii="Arial" w:hAnsi="Arial" w:cs="Arial"/>
          <w:b/>
          <w:bCs/>
        </w:rPr>
      </w:pPr>
    </w:p>
    <w:p w14:paraId="6328684F" w14:textId="77777777" w:rsidR="00785848" w:rsidRPr="00AC796D" w:rsidRDefault="00785848" w:rsidP="00307411">
      <w:pPr>
        <w:spacing w:line="276" w:lineRule="auto"/>
        <w:jc w:val="both"/>
        <w:rPr>
          <w:rFonts w:ascii="Arial" w:hAnsi="Arial" w:cs="Arial"/>
          <w:b/>
          <w:bCs/>
        </w:rPr>
      </w:pPr>
    </w:p>
    <w:p w14:paraId="68306FF8" w14:textId="77777777" w:rsidR="00785848" w:rsidRPr="00AC796D" w:rsidRDefault="00785848" w:rsidP="00307411">
      <w:pPr>
        <w:spacing w:line="276" w:lineRule="auto"/>
        <w:jc w:val="both"/>
        <w:rPr>
          <w:rFonts w:ascii="Arial" w:hAnsi="Arial" w:cs="Arial"/>
          <w:b/>
          <w:bCs/>
        </w:rPr>
      </w:pPr>
    </w:p>
    <w:p w14:paraId="4EF7E4BF" w14:textId="77777777" w:rsidR="00785848" w:rsidRPr="00AC796D" w:rsidRDefault="00785848" w:rsidP="00307411">
      <w:pPr>
        <w:spacing w:line="276" w:lineRule="auto"/>
        <w:jc w:val="both"/>
        <w:rPr>
          <w:rFonts w:ascii="Arial" w:hAnsi="Arial" w:cs="Arial"/>
          <w:b/>
          <w:bCs/>
        </w:rPr>
      </w:pPr>
    </w:p>
    <w:p w14:paraId="432363F2" w14:textId="77777777" w:rsidR="00785848" w:rsidRPr="00AC796D" w:rsidRDefault="00785848" w:rsidP="00307411">
      <w:pPr>
        <w:spacing w:line="276" w:lineRule="auto"/>
        <w:jc w:val="both"/>
        <w:rPr>
          <w:rFonts w:ascii="Arial" w:hAnsi="Arial" w:cs="Arial"/>
          <w:b/>
          <w:bCs/>
        </w:rPr>
      </w:pPr>
    </w:p>
    <w:p w14:paraId="1B7B0A9D" w14:textId="77777777" w:rsidR="00F50821" w:rsidRPr="00AC796D" w:rsidRDefault="00F50821" w:rsidP="00307411">
      <w:pPr>
        <w:spacing w:line="276" w:lineRule="auto"/>
        <w:jc w:val="both"/>
        <w:rPr>
          <w:rFonts w:ascii="Arial" w:hAnsi="Arial" w:cs="Arial"/>
          <w:b/>
          <w:bCs/>
        </w:rPr>
      </w:pPr>
    </w:p>
    <w:p w14:paraId="1795B5B9" w14:textId="44835A57" w:rsidR="00976902" w:rsidRPr="00AC796D" w:rsidRDefault="00976902" w:rsidP="00307411">
      <w:pPr>
        <w:spacing w:line="276" w:lineRule="auto"/>
        <w:jc w:val="both"/>
        <w:rPr>
          <w:rFonts w:ascii="Arial" w:hAnsi="Arial" w:cs="Arial"/>
          <w:b/>
          <w:bCs/>
        </w:rPr>
      </w:pPr>
      <w:r w:rsidRPr="00AC796D">
        <w:rPr>
          <w:rFonts w:ascii="Arial" w:hAnsi="Arial" w:cs="Arial"/>
          <w:b/>
          <w:bCs/>
        </w:rPr>
        <w:t xml:space="preserve">Table </w:t>
      </w:r>
      <w:r w:rsidR="00C65703" w:rsidRPr="00AC796D">
        <w:rPr>
          <w:rFonts w:ascii="Arial" w:hAnsi="Arial" w:cs="Arial"/>
          <w:b/>
          <w:bCs/>
        </w:rPr>
        <w:t>7</w:t>
      </w:r>
      <w:r w:rsidR="004929A4">
        <w:rPr>
          <w:rFonts w:ascii="Arial" w:hAnsi="Arial" w:cs="Arial"/>
          <w:b/>
          <w:bCs/>
        </w:rPr>
        <w:t>.</w:t>
      </w:r>
      <w:r w:rsidRPr="00AC796D">
        <w:rPr>
          <w:rFonts w:ascii="Arial" w:hAnsi="Arial" w:cs="Arial"/>
          <w:b/>
          <w:bCs/>
        </w:rPr>
        <w:t xml:space="preserve"> Practice Toward Food Safety Among Night Street Food Vendors in Morogoro Municipality</w:t>
      </w:r>
    </w:p>
    <w:p w14:paraId="5AF9BDFD" w14:textId="5631314D" w:rsidR="00785848" w:rsidRPr="00AC796D" w:rsidRDefault="001C0177" w:rsidP="00785848">
      <w:pPr>
        <w:rPr>
          <w:rFonts w:ascii="Arial" w:hAnsi="Arial" w:cs="Arial"/>
        </w:rPr>
      </w:pPr>
      <w:proofErr w:type="spellStart"/>
      <w:r w:rsidRPr="00AC796D">
        <w:rPr>
          <w:rFonts w:ascii="Arial" w:hAnsi="Arial" w:cs="Arial"/>
          <w:b/>
          <w:bCs/>
        </w:rPr>
        <w:t>I.</w:t>
      </w:r>
      <w:r w:rsidR="00785848" w:rsidRPr="00AC796D">
        <w:rPr>
          <w:rFonts w:ascii="Arial" w:hAnsi="Arial" w:cs="Arial"/>
          <w:b/>
          <w:bCs/>
        </w:rPr>
        <w:t>Personal</w:t>
      </w:r>
      <w:proofErr w:type="spellEnd"/>
      <w:r w:rsidR="00785848" w:rsidRPr="00AC796D">
        <w:rPr>
          <w:rFonts w:ascii="Arial" w:hAnsi="Arial" w:cs="Arial"/>
          <w:b/>
          <w:bCs/>
        </w:rPr>
        <w:t xml:space="preserve"> Hygiene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9"/>
        <w:gridCol w:w="1198"/>
        <w:gridCol w:w="1213"/>
      </w:tblGrid>
      <w:tr w:rsidR="00785848" w:rsidRPr="00AC796D" w14:paraId="3B2F9A94" w14:textId="77777777" w:rsidTr="001C0177">
        <w:trPr>
          <w:tblCellSpacing w:w="15" w:type="dxa"/>
        </w:trPr>
        <w:tc>
          <w:tcPr>
            <w:tcW w:w="0" w:type="auto"/>
            <w:tcBorders>
              <w:top w:val="single" w:sz="4" w:space="0" w:color="auto"/>
            </w:tcBorders>
            <w:vAlign w:val="center"/>
            <w:hideMark/>
          </w:tcPr>
          <w:p w14:paraId="39FA784A" w14:textId="77777777" w:rsidR="00785848" w:rsidRPr="00AC796D" w:rsidRDefault="00785848" w:rsidP="00567517">
            <w:pPr>
              <w:rPr>
                <w:rFonts w:ascii="Arial" w:hAnsi="Arial" w:cs="Arial"/>
                <w:b/>
                <w:bCs/>
              </w:rPr>
            </w:pPr>
            <w:r w:rsidRPr="00AC796D">
              <w:rPr>
                <w:rFonts w:ascii="Arial" w:hAnsi="Arial" w:cs="Arial"/>
                <w:b/>
                <w:bCs/>
              </w:rPr>
              <w:t>Statement/Question</w:t>
            </w:r>
          </w:p>
        </w:tc>
        <w:tc>
          <w:tcPr>
            <w:tcW w:w="0" w:type="auto"/>
            <w:tcBorders>
              <w:top w:val="single" w:sz="4" w:space="0" w:color="auto"/>
            </w:tcBorders>
            <w:vAlign w:val="center"/>
            <w:hideMark/>
          </w:tcPr>
          <w:p w14:paraId="58E57F81" w14:textId="77777777" w:rsidR="00785848" w:rsidRPr="00AC796D" w:rsidRDefault="00785848" w:rsidP="00567517">
            <w:pPr>
              <w:rPr>
                <w:rFonts w:ascii="Arial" w:hAnsi="Arial" w:cs="Arial"/>
                <w:b/>
                <w:bCs/>
              </w:rPr>
            </w:pPr>
            <w:r w:rsidRPr="00AC796D">
              <w:rPr>
                <w:rFonts w:ascii="Arial" w:hAnsi="Arial" w:cs="Arial"/>
                <w:b/>
                <w:bCs/>
              </w:rPr>
              <w:t>No (%)</w:t>
            </w:r>
          </w:p>
        </w:tc>
        <w:tc>
          <w:tcPr>
            <w:tcW w:w="0" w:type="auto"/>
            <w:tcBorders>
              <w:top w:val="single" w:sz="4" w:space="0" w:color="auto"/>
            </w:tcBorders>
            <w:vAlign w:val="center"/>
            <w:hideMark/>
          </w:tcPr>
          <w:p w14:paraId="775962C8" w14:textId="77777777" w:rsidR="00785848" w:rsidRPr="00AC796D" w:rsidRDefault="00785848" w:rsidP="00567517">
            <w:pPr>
              <w:rPr>
                <w:rFonts w:ascii="Arial" w:hAnsi="Arial" w:cs="Arial"/>
                <w:b/>
                <w:bCs/>
              </w:rPr>
            </w:pPr>
            <w:r w:rsidRPr="00AC796D">
              <w:rPr>
                <w:rFonts w:ascii="Arial" w:hAnsi="Arial" w:cs="Arial"/>
                <w:b/>
                <w:bCs/>
              </w:rPr>
              <w:t>Yes (%)</w:t>
            </w:r>
          </w:p>
        </w:tc>
      </w:tr>
      <w:tr w:rsidR="00785848" w:rsidRPr="00AC796D" w14:paraId="3110FFB8" w14:textId="77777777" w:rsidTr="001C0177">
        <w:trPr>
          <w:tblCellSpacing w:w="15" w:type="dxa"/>
        </w:trPr>
        <w:tc>
          <w:tcPr>
            <w:tcW w:w="0" w:type="auto"/>
            <w:tcBorders>
              <w:top w:val="single" w:sz="4" w:space="0" w:color="auto"/>
            </w:tcBorders>
            <w:vAlign w:val="center"/>
            <w:hideMark/>
          </w:tcPr>
          <w:p w14:paraId="2C49E66D" w14:textId="77777777" w:rsidR="00785848" w:rsidRPr="00AC796D" w:rsidRDefault="00785848" w:rsidP="00567517">
            <w:pPr>
              <w:rPr>
                <w:rFonts w:ascii="Arial" w:hAnsi="Arial" w:cs="Arial"/>
              </w:rPr>
            </w:pPr>
            <w:r w:rsidRPr="00AC796D">
              <w:rPr>
                <w:rFonts w:ascii="Arial" w:hAnsi="Arial" w:cs="Arial"/>
              </w:rPr>
              <w:t>Do you cover your hair (wear a cap) during working</w:t>
            </w:r>
          </w:p>
        </w:tc>
        <w:tc>
          <w:tcPr>
            <w:tcW w:w="0" w:type="auto"/>
            <w:tcBorders>
              <w:top w:val="single" w:sz="4" w:space="0" w:color="auto"/>
            </w:tcBorders>
            <w:vAlign w:val="center"/>
            <w:hideMark/>
          </w:tcPr>
          <w:p w14:paraId="2A19A217" w14:textId="77777777" w:rsidR="00785848" w:rsidRPr="00AC796D" w:rsidRDefault="00785848" w:rsidP="00567517">
            <w:pPr>
              <w:rPr>
                <w:rFonts w:ascii="Arial" w:hAnsi="Arial" w:cs="Arial"/>
              </w:rPr>
            </w:pPr>
            <w:r w:rsidRPr="00AC796D">
              <w:rPr>
                <w:rFonts w:ascii="Arial" w:hAnsi="Arial" w:cs="Arial"/>
              </w:rPr>
              <w:t>83 (32.9%)</w:t>
            </w:r>
          </w:p>
        </w:tc>
        <w:tc>
          <w:tcPr>
            <w:tcW w:w="0" w:type="auto"/>
            <w:tcBorders>
              <w:top w:val="single" w:sz="4" w:space="0" w:color="auto"/>
            </w:tcBorders>
            <w:vAlign w:val="center"/>
            <w:hideMark/>
          </w:tcPr>
          <w:p w14:paraId="346C1290" w14:textId="77777777" w:rsidR="00785848" w:rsidRPr="00AC796D" w:rsidRDefault="00785848" w:rsidP="00567517">
            <w:pPr>
              <w:rPr>
                <w:rFonts w:ascii="Arial" w:hAnsi="Arial" w:cs="Arial"/>
              </w:rPr>
            </w:pPr>
            <w:r w:rsidRPr="00AC796D">
              <w:rPr>
                <w:rFonts w:ascii="Arial" w:hAnsi="Arial" w:cs="Arial"/>
              </w:rPr>
              <w:t>169(67.1%)</w:t>
            </w:r>
          </w:p>
        </w:tc>
      </w:tr>
      <w:tr w:rsidR="00785848" w:rsidRPr="00AC796D" w14:paraId="60E14F8C" w14:textId="77777777" w:rsidTr="00567517">
        <w:trPr>
          <w:tblCellSpacing w:w="15" w:type="dxa"/>
        </w:trPr>
        <w:tc>
          <w:tcPr>
            <w:tcW w:w="0" w:type="auto"/>
            <w:vAlign w:val="center"/>
            <w:hideMark/>
          </w:tcPr>
          <w:p w14:paraId="742F14C6" w14:textId="77777777" w:rsidR="00785848" w:rsidRPr="00AC796D" w:rsidRDefault="00785848" w:rsidP="00567517">
            <w:pPr>
              <w:rPr>
                <w:rFonts w:ascii="Arial" w:hAnsi="Arial" w:cs="Arial"/>
              </w:rPr>
            </w:pPr>
            <w:r w:rsidRPr="00AC796D">
              <w:rPr>
                <w:rFonts w:ascii="Arial" w:hAnsi="Arial" w:cs="Arial"/>
              </w:rPr>
              <w:t>Do you have a culture of wearing protective clothing (e.g. apron) during work hours</w:t>
            </w:r>
          </w:p>
        </w:tc>
        <w:tc>
          <w:tcPr>
            <w:tcW w:w="0" w:type="auto"/>
            <w:vAlign w:val="center"/>
            <w:hideMark/>
          </w:tcPr>
          <w:p w14:paraId="4D3CF574" w14:textId="77777777" w:rsidR="00785848" w:rsidRPr="00AC796D" w:rsidRDefault="00785848" w:rsidP="00567517">
            <w:pPr>
              <w:rPr>
                <w:rFonts w:ascii="Arial" w:hAnsi="Arial" w:cs="Arial"/>
              </w:rPr>
            </w:pPr>
            <w:r w:rsidRPr="00AC796D">
              <w:rPr>
                <w:rFonts w:ascii="Arial" w:hAnsi="Arial" w:cs="Arial"/>
              </w:rPr>
              <w:t>81 (32.3%)</w:t>
            </w:r>
          </w:p>
        </w:tc>
        <w:tc>
          <w:tcPr>
            <w:tcW w:w="0" w:type="auto"/>
            <w:vAlign w:val="center"/>
            <w:hideMark/>
          </w:tcPr>
          <w:p w14:paraId="36A130FE" w14:textId="77777777" w:rsidR="00785848" w:rsidRPr="00AC796D" w:rsidRDefault="00785848" w:rsidP="00567517">
            <w:pPr>
              <w:rPr>
                <w:rFonts w:ascii="Arial" w:hAnsi="Arial" w:cs="Arial"/>
              </w:rPr>
            </w:pPr>
            <w:r w:rsidRPr="00AC796D">
              <w:rPr>
                <w:rFonts w:ascii="Arial" w:hAnsi="Arial" w:cs="Arial"/>
              </w:rPr>
              <w:t>170(67.7%)</w:t>
            </w:r>
          </w:p>
        </w:tc>
      </w:tr>
      <w:tr w:rsidR="00785848" w:rsidRPr="00AC796D" w14:paraId="4719EC58" w14:textId="77777777" w:rsidTr="00567517">
        <w:trPr>
          <w:tblCellSpacing w:w="15" w:type="dxa"/>
        </w:trPr>
        <w:tc>
          <w:tcPr>
            <w:tcW w:w="0" w:type="auto"/>
            <w:vAlign w:val="center"/>
            <w:hideMark/>
          </w:tcPr>
          <w:p w14:paraId="3EB58E71" w14:textId="77777777" w:rsidR="00785848" w:rsidRPr="00AC796D" w:rsidRDefault="00785848" w:rsidP="00567517">
            <w:pPr>
              <w:rPr>
                <w:rFonts w:ascii="Arial" w:hAnsi="Arial" w:cs="Arial"/>
              </w:rPr>
            </w:pPr>
            <w:r w:rsidRPr="00AC796D">
              <w:rPr>
                <w:rFonts w:ascii="Arial" w:hAnsi="Arial" w:cs="Arial"/>
              </w:rPr>
              <w:t>Is there a provision of hand washing after toilet visit</w:t>
            </w:r>
          </w:p>
        </w:tc>
        <w:tc>
          <w:tcPr>
            <w:tcW w:w="0" w:type="auto"/>
            <w:vAlign w:val="center"/>
            <w:hideMark/>
          </w:tcPr>
          <w:p w14:paraId="5626640F" w14:textId="77777777" w:rsidR="00785848" w:rsidRPr="00AC796D" w:rsidRDefault="00785848" w:rsidP="00567517">
            <w:pPr>
              <w:rPr>
                <w:rFonts w:ascii="Arial" w:hAnsi="Arial" w:cs="Arial"/>
              </w:rPr>
            </w:pPr>
            <w:r w:rsidRPr="00AC796D">
              <w:rPr>
                <w:rFonts w:ascii="Arial" w:hAnsi="Arial" w:cs="Arial"/>
              </w:rPr>
              <w:t>52 (21.0%)</w:t>
            </w:r>
          </w:p>
        </w:tc>
        <w:tc>
          <w:tcPr>
            <w:tcW w:w="0" w:type="auto"/>
            <w:vAlign w:val="center"/>
            <w:hideMark/>
          </w:tcPr>
          <w:p w14:paraId="19D97994" w14:textId="77777777" w:rsidR="00785848" w:rsidRPr="00AC796D" w:rsidRDefault="00785848" w:rsidP="00567517">
            <w:pPr>
              <w:rPr>
                <w:rFonts w:ascii="Arial" w:hAnsi="Arial" w:cs="Arial"/>
              </w:rPr>
            </w:pPr>
            <w:r w:rsidRPr="00AC796D">
              <w:rPr>
                <w:rFonts w:ascii="Arial" w:hAnsi="Arial" w:cs="Arial"/>
              </w:rPr>
              <w:t>196(79.0%)</w:t>
            </w:r>
          </w:p>
        </w:tc>
      </w:tr>
      <w:tr w:rsidR="00785848" w:rsidRPr="00AC796D" w14:paraId="6BB7572B" w14:textId="77777777" w:rsidTr="00567517">
        <w:trPr>
          <w:tblCellSpacing w:w="15" w:type="dxa"/>
        </w:trPr>
        <w:tc>
          <w:tcPr>
            <w:tcW w:w="0" w:type="auto"/>
            <w:vAlign w:val="center"/>
            <w:hideMark/>
          </w:tcPr>
          <w:p w14:paraId="488CD40B" w14:textId="77777777" w:rsidR="00785848" w:rsidRPr="00AC796D" w:rsidRDefault="00785848" w:rsidP="00567517">
            <w:pPr>
              <w:rPr>
                <w:rFonts w:ascii="Arial" w:hAnsi="Arial" w:cs="Arial"/>
              </w:rPr>
            </w:pPr>
            <w:r w:rsidRPr="00AC796D">
              <w:rPr>
                <w:rFonts w:ascii="Arial" w:hAnsi="Arial" w:cs="Arial"/>
              </w:rPr>
              <w:t>Do you wash your hands after every toilet visit</w:t>
            </w:r>
          </w:p>
        </w:tc>
        <w:tc>
          <w:tcPr>
            <w:tcW w:w="0" w:type="auto"/>
            <w:vAlign w:val="center"/>
            <w:hideMark/>
          </w:tcPr>
          <w:p w14:paraId="5DAF8F4C" w14:textId="77777777" w:rsidR="00785848" w:rsidRPr="00AC796D" w:rsidRDefault="00785848" w:rsidP="00567517">
            <w:pPr>
              <w:rPr>
                <w:rFonts w:ascii="Arial" w:hAnsi="Arial" w:cs="Arial"/>
              </w:rPr>
            </w:pPr>
            <w:r w:rsidRPr="00AC796D">
              <w:rPr>
                <w:rFonts w:ascii="Arial" w:hAnsi="Arial" w:cs="Arial"/>
              </w:rPr>
              <w:t>72 (28.9%)</w:t>
            </w:r>
          </w:p>
        </w:tc>
        <w:tc>
          <w:tcPr>
            <w:tcW w:w="0" w:type="auto"/>
            <w:vAlign w:val="center"/>
            <w:hideMark/>
          </w:tcPr>
          <w:p w14:paraId="331946A1" w14:textId="0E9707EB" w:rsidR="00785848" w:rsidRPr="00AC796D" w:rsidRDefault="00785848" w:rsidP="00567517">
            <w:pPr>
              <w:rPr>
                <w:rFonts w:ascii="Arial" w:hAnsi="Arial" w:cs="Arial"/>
              </w:rPr>
            </w:pPr>
            <w:r w:rsidRPr="00AC796D">
              <w:rPr>
                <w:rFonts w:ascii="Arial" w:hAnsi="Arial" w:cs="Arial"/>
              </w:rPr>
              <w:t>177(71.1%)</w:t>
            </w:r>
          </w:p>
        </w:tc>
      </w:tr>
      <w:tr w:rsidR="00785848" w:rsidRPr="00AC796D" w14:paraId="70F2E989" w14:textId="77777777" w:rsidTr="00567517">
        <w:trPr>
          <w:tblCellSpacing w:w="15" w:type="dxa"/>
        </w:trPr>
        <w:tc>
          <w:tcPr>
            <w:tcW w:w="0" w:type="auto"/>
            <w:vAlign w:val="center"/>
            <w:hideMark/>
          </w:tcPr>
          <w:p w14:paraId="7397EDCD" w14:textId="77777777" w:rsidR="00785848" w:rsidRPr="00AC796D" w:rsidRDefault="00785848" w:rsidP="00567517">
            <w:pPr>
              <w:rPr>
                <w:rFonts w:ascii="Arial" w:hAnsi="Arial" w:cs="Arial"/>
              </w:rPr>
            </w:pPr>
            <w:r w:rsidRPr="00AC796D">
              <w:rPr>
                <w:rFonts w:ascii="Arial" w:hAnsi="Arial" w:cs="Arial"/>
              </w:rPr>
              <w:t>Do you smoke while working</w:t>
            </w:r>
          </w:p>
        </w:tc>
        <w:tc>
          <w:tcPr>
            <w:tcW w:w="0" w:type="auto"/>
            <w:vAlign w:val="center"/>
            <w:hideMark/>
          </w:tcPr>
          <w:p w14:paraId="268AC1F1" w14:textId="77777777" w:rsidR="00785848" w:rsidRPr="00AC796D" w:rsidRDefault="00785848" w:rsidP="00567517">
            <w:pPr>
              <w:rPr>
                <w:rFonts w:ascii="Arial" w:hAnsi="Arial" w:cs="Arial"/>
              </w:rPr>
            </w:pPr>
            <w:r w:rsidRPr="00AC796D">
              <w:rPr>
                <w:rFonts w:ascii="Arial" w:hAnsi="Arial" w:cs="Arial"/>
              </w:rPr>
              <w:t>235(92.9%)</w:t>
            </w:r>
          </w:p>
        </w:tc>
        <w:tc>
          <w:tcPr>
            <w:tcW w:w="0" w:type="auto"/>
            <w:vAlign w:val="center"/>
            <w:hideMark/>
          </w:tcPr>
          <w:p w14:paraId="343F06C1" w14:textId="753BBF1B"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18 (7.1%)</w:t>
            </w:r>
          </w:p>
        </w:tc>
      </w:tr>
      <w:tr w:rsidR="00785848" w:rsidRPr="00AC796D" w14:paraId="44461E80" w14:textId="77777777" w:rsidTr="00567517">
        <w:trPr>
          <w:tblCellSpacing w:w="15" w:type="dxa"/>
        </w:trPr>
        <w:tc>
          <w:tcPr>
            <w:tcW w:w="0" w:type="auto"/>
            <w:vAlign w:val="center"/>
            <w:hideMark/>
          </w:tcPr>
          <w:p w14:paraId="31F61B4A" w14:textId="77777777" w:rsidR="00785848" w:rsidRPr="00AC796D" w:rsidRDefault="00785848" w:rsidP="00567517">
            <w:pPr>
              <w:rPr>
                <w:rFonts w:ascii="Arial" w:hAnsi="Arial" w:cs="Arial"/>
              </w:rPr>
            </w:pPr>
            <w:r w:rsidRPr="00AC796D">
              <w:rPr>
                <w:rFonts w:ascii="Arial" w:hAnsi="Arial" w:cs="Arial"/>
              </w:rPr>
              <w:t>Are food handlers using proper hand hygiene practices, such as washing hands before handling food</w:t>
            </w:r>
          </w:p>
        </w:tc>
        <w:tc>
          <w:tcPr>
            <w:tcW w:w="0" w:type="auto"/>
            <w:vAlign w:val="center"/>
            <w:hideMark/>
          </w:tcPr>
          <w:p w14:paraId="4981BCB9" w14:textId="6BCAAF7B" w:rsidR="00785848" w:rsidRPr="00AC796D" w:rsidRDefault="001C0177" w:rsidP="00567517">
            <w:pPr>
              <w:rPr>
                <w:rFonts w:ascii="Arial" w:hAnsi="Arial" w:cs="Arial"/>
              </w:rPr>
            </w:pPr>
            <w:r w:rsidRPr="00AC796D">
              <w:rPr>
                <w:rFonts w:ascii="Arial" w:hAnsi="Arial" w:cs="Arial"/>
              </w:rPr>
              <w:t>181</w:t>
            </w:r>
            <w:r w:rsidR="00785848" w:rsidRPr="00AC796D">
              <w:rPr>
                <w:rFonts w:ascii="Arial" w:hAnsi="Arial" w:cs="Arial"/>
              </w:rPr>
              <w:t>(84.2%)</w:t>
            </w:r>
          </w:p>
        </w:tc>
        <w:tc>
          <w:tcPr>
            <w:tcW w:w="0" w:type="auto"/>
            <w:vAlign w:val="center"/>
            <w:hideMark/>
          </w:tcPr>
          <w:p w14:paraId="1131F30E" w14:textId="2140346C"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34 (15.8%)</w:t>
            </w:r>
          </w:p>
        </w:tc>
      </w:tr>
      <w:tr w:rsidR="00785848" w:rsidRPr="00AC796D" w14:paraId="11240B49" w14:textId="77777777" w:rsidTr="00567517">
        <w:trPr>
          <w:tblCellSpacing w:w="15" w:type="dxa"/>
        </w:trPr>
        <w:tc>
          <w:tcPr>
            <w:tcW w:w="0" w:type="auto"/>
            <w:vAlign w:val="center"/>
            <w:hideMark/>
          </w:tcPr>
          <w:p w14:paraId="510CFA1A" w14:textId="77777777" w:rsidR="00785848" w:rsidRPr="00AC796D" w:rsidRDefault="00785848" w:rsidP="00567517">
            <w:pPr>
              <w:rPr>
                <w:rFonts w:ascii="Arial" w:hAnsi="Arial" w:cs="Arial"/>
              </w:rPr>
            </w:pPr>
            <w:r w:rsidRPr="00AC796D">
              <w:rPr>
                <w:rFonts w:ascii="Arial" w:hAnsi="Arial" w:cs="Arial"/>
              </w:rPr>
              <w:lastRenderedPageBreak/>
              <w:t>Are gloves or utensils used when handling ready-to-eat foods</w:t>
            </w:r>
          </w:p>
        </w:tc>
        <w:tc>
          <w:tcPr>
            <w:tcW w:w="0" w:type="auto"/>
            <w:vAlign w:val="center"/>
            <w:hideMark/>
          </w:tcPr>
          <w:p w14:paraId="79E39CF8" w14:textId="397D28E0" w:rsidR="00785848" w:rsidRPr="00AC796D" w:rsidRDefault="001C0177" w:rsidP="00567517">
            <w:pPr>
              <w:rPr>
                <w:rFonts w:ascii="Arial" w:hAnsi="Arial" w:cs="Arial"/>
              </w:rPr>
            </w:pPr>
            <w:r w:rsidRPr="00AC796D">
              <w:rPr>
                <w:rFonts w:ascii="Arial" w:hAnsi="Arial" w:cs="Arial"/>
              </w:rPr>
              <w:t>173</w:t>
            </w:r>
            <w:r w:rsidR="00785848" w:rsidRPr="00AC796D">
              <w:rPr>
                <w:rFonts w:ascii="Arial" w:hAnsi="Arial" w:cs="Arial"/>
              </w:rPr>
              <w:t>(87.4%)</w:t>
            </w:r>
          </w:p>
        </w:tc>
        <w:tc>
          <w:tcPr>
            <w:tcW w:w="0" w:type="auto"/>
            <w:vAlign w:val="center"/>
            <w:hideMark/>
          </w:tcPr>
          <w:p w14:paraId="2C09DB05" w14:textId="1195FBD5"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25 (12.6%)</w:t>
            </w:r>
          </w:p>
        </w:tc>
      </w:tr>
      <w:tr w:rsidR="00785848" w:rsidRPr="00AC796D" w14:paraId="2DEB4F36" w14:textId="77777777" w:rsidTr="00567517">
        <w:trPr>
          <w:tblCellSpacing w:w="15" w:type="dxa"/>
        </w:trPr>
        <w:tc>
          <w:tcPr>
            <w:tcW w:w="0" w:type="auto"/>
            <w:vAlign w:val="center"/>
            <w:hideMark/>
          </w:tcPr>
          <w:p w14:paraId="2ED1B966" w14:textId="77777777" w:rsidR="00785848" w:rsidRPr="00AC796D" w:rsidRDefault="00785848" w:rsidP="00567517">
            <w:pPr>
              <w:rPr>
                <w:rFonts w:ascii="Arial" w:hAnsi="Arial" w:cs="Arial"/>
              </w:rPr>
            </w:pPr>
            <w:r w:rsidRPr="00AC796D">
              <w:rPr>
                <w:rFonts w:ascii="Arial" w:hAnsi="Arial" w:cs="Arial"/>
              </w:rPr>
              <w:t>Is there any evidence of illness among food handlers, and do they know the importance of reporting illnesses</w:t>
            </w:r>
          </w:p>
        </w:tc>
        <w:tc>
          <w:tcPr>
            <w:tcW w:w="0" w:type="auto"/>
            <w:vAlign w:val="center"/>
            <w:hideMark/>
          </w:tcPr>
          <w:p w14:paraId="3EC25BA4" w14:textId="2C498505" w:rsidR="00785848" w:rsidRPr="00AC796D" w:rsidRDefault="00785848" w:rsidP="00567517">
            <w:pPr>
              <w:rPr>
                <w:rFonts w:ascii="Arial" w:hAnsi="Arial" w:cs="Arial"/>
              </w:rPr>
            </w:pPr>
            <w:r w:rsidRPr="00AC796D">
              <w:rPr>
                <w:rFonts w:ascii="Arial" w:hAnsi="Arial" w:cs="Arial"/>
              </w:rPr>
              <w:t>198(85.7%)</w:t>
            </w:r>
          </w:p>
        </w:tc>
        <w:tc>
          <w:tcPr>
            <w:tcW w:w="0" w:type="auto"/>
            <w:vAlign w:val="center"/>
            <w:hideMark/>
          </w:tcPr>
          <w:p w14:paraId="41427766" w14:textId="1B80EEB4"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33 (14.3%)</w:t>
            </w:r>
          </w:p>
        </w:tc>
      </w:tr>
    </w:tbl>
    <w:p w14:paraId="374A8536" w14:textId="208C6878" w:rsidR="00785848" w:rsidRPr="00AC796D" w:rsidRDefault="00785848" w:rsidP="00785848">
      <w:pPr>
        <w:rPr>
          <w:rFonts w:ascii="Arial" w:hAnsi="Arial" w:cs="Arial"/>
        </w:rPr>
      </w:pPr>
    </w:p>
    <w:p w14:paraId="40E5441B" w14:textId="77777777" w:rsidR="00785848" w:rsidRPr="00AC796D" w:rsidRDefault="00785848" w:rsidP="00785848">
      <w:pPr>
        <w:rPr>
          <w:rFonts w:ascii="Arial" w:hAnsi="Arial" w:cs="Arial"/>
        </w:rPr>
      </w:pPr>
      <w:r w:rsidRPr="00AC796D">
        <w:rPr>
          <w:rFonts w:ascii="Arial" w:hAnsi="Arial" w:cs="Arial"/>
          <w:b/>
          <w:bCs/>
        </w:rPr>
        <w:t>II. Food Handling and Preparation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9"/>
        <w:gridCol w:w="1198"/>
        <w:gridCol w:w="1213"/>
      </w:tblGrid>
      <w:tr w:rsidR="00785848" w:rsidRPr="00AC796D" w14:paraId="6C2F2555" w14:textId="77777777" w:rsidTr="00D946E4">
        <w:trPr>
          <w:tblCellSpacing w:w="15" w:type="dxa"/>
        </w:trPr>
        <w:tc>
          <w:tcPr>
            <w:tcW w:w="0" w:type="auto"/>
            <w:tcBorders>
              <w:top w:val="single" w:sz="4" w:space="0" w:color="auto"/>
              <w:bottom w:val="single" w:sz="4" w:space="0" w:color="auto"/>
            </w:tcBorders>
            <w:vAlign w:val="center"/>
            <w:hideMark/>
          </w:tcPr>
          <w:p w14:paraId="36729155" w14:textId="77777777" w:rsidR="00785848" w:rsidRPr="00AC796D" w:rsidRDefault="00785848" w:rsidP="00567517">
            <w:pPr>
              <w:rPr>
                <w:rFonts w:ascii="Arial" w:hAnsi="Arial" w:cs="Arial"/>
                <w:b/>
                <w:bCs/>
              </w:rPr>
            </w:pPr>
            <w:r w:rsidRPr="00AC796D">
              <w:rPr>
                <w:rFonts w:ascii="Arial" w:hAnsi="Arial" w:cs="Arial"/>
                <w:b/>
                <w:bCs/>
              </w:rPr>
              <w:t>Statement/Question</w:t>
            </w:r>
          </w:p>
        </w:tc>
        <w:tc>
          <w:tcPr>
            <w:tcW w:w="1168" w:type="dxa"/>
            <w:tcBorders>
              <w:top w:val="single" w:sz="4" w:space="0" w:color="auto"/>
              <w:bottom w:val="single" w:sz="4" w:space="0" w:color="auto"/>
            </w:tcBorders>
            <w:vAlign w:val="center"/>
            <w:hideMark/>
          </w:tcPr>
          <w:p w14:paraId="643E3554" w14:textId="77777777" w:rsidR="00785848" w:rsidRPr="00AC796D" w:rsidRDefault="00785848" w:rsidP="00567517">
            <w:pPr>
              <w:rPr>
                <w:rFonts w:ascii="Arial" w:hAnsi="Arial" w:cs="Arial"/>
                <w:b/>
                <w:bCs/>
              </w:rPr>
            </w:pPr>
            <w:r w:rsidRPr="00AC796D">
              <w:rPr>
                <w:rFonts w:ascii="Arial" w:hAnsi="Arial" w:cs="Arial"/>
                <w:b/>
                <w:bCs/>
              </w:rPr>
              <w:t>No (%)</w:t>
            </w:r>
          </w:p>
        </w:tc>
        <w:tc>
          <w:tcPr>
            <w:tcW w:w="1168" w:type="dxa"/>
            <w:tcBorders>
              <w:top w:val="single" w:sz="4" w:space="0" w:color="auto"/>
              <w:bottom w:val="single" w:sz="4" w:space="0" w:color="auto"/>
            </w:tcBorders>
            <w:vAlign w:val="center"/>
            <w:hideMark/>
          </w:tcPr>
          <w:p w14:paraId="4190D459" w14:textId="77777777" w:rsidR="00785848" w:rsidRPr="00AC796D" w:rsidRDefault="00785848" w:rsidP="00567517">
            <w:pPr>
              <w:rPr>
                <w:rFonts w:ascii="Arial" w:hAnsi="Arial" w:cs="Arial"/>
                <w:b/>
                <w:bCs/>
              </w:rPr>
            </w:pPr>
            <w:r w:rsidRPr="00AC796D">
              <w:rPr>
                <w:rFonts w:ascii="Arial" w:hAnsi="Arial" w:cs="Arial"/>
                <w:b/>
                <w:bCs/>
              </w:rPr>
              <w:t>Yes (%)</w:t>
            </w:r>
          </w:p>
        </w:tc>
      </w:tr>
      <w:tr w:rsidR="00785848" w:rsidRPr="00AC796D" w14:paraId="0BF50790" w14:textId="77777777" w:rsidTr="001C0177">
        <w:trPr>
          <w:tblCellSpacing w:w="15" w:type="dxa"/>
        </w:trPr>
        <w:tc>
          <w:tcPr>
            <w:tcW w:w="0" w:type="auto"/>
            <w:vAlign w:val="center"/>
            <w:hideMark/>
          </w:tcPr>
          <w:p w14:paraId="67B82743" w14:textId="77777777" w:rsidR="00785848" w:rsidRPr="00AC796D" w:rsidRDefault="00785848" w:rsidP="00567517">
            <w:pPr>
              <w:rPr>
                <w:rFonts w:ascii="Arial" w:hAnsi="Arial" w:cs="Arial"/>
              </w:rPr>
            </w:pPr>
            <w:r w:rsidRPr="00AC796D">
              <w:rPr>
                <w:rFonts w:ascii="Arial" w:hAnsi="Arial" w:cs="Arial"/>
              </w:rPr>
              <w:t>Do you cover food during storage?</w:t>
            </w:r>
          </w:p>
        </w:tc>
        <w:tc>
          <w:tcPr>
            <w:tcW w:w="1168" w:type="dxa"/>
            <w:vAlign w:val="center"/>
            <w:hideMark/>
          </w:tcPr>
          <w:p w14:paraId="1EC71912" w14:textId="77777777" w:rsidR="00785848" w:rsidRPr="00AC796D" w:rsidRDefault="00785848" w:rsidP="00567517">
            <w:pPr>
              <w:rPr>
                <w:rFonts w:ascii="Arial" w:hAnsi="Arial" w:cs="Arial"/>
              </w:rPr>
            </w:pPr>
            <w:r w:rsidRPr="00AC796D">
              <w:rPr>
                <w:rFonts w:ascii="Arial" w:hAnsi="Arial" w:cs="Arial"/>
              </w:rPr>
              <w:t>50 (19.8%)</w:t>
            </w:r>
          </w:p>
        </w:tc>
        <w:tc>
          <w:tcPr>
            <w:tcW w:w="1168" w:type="dxa"/>
            <w:vAlign w:val="center"/>
            <w:hideMark/>
          </w:tcPr>
          <w:p w14:paraId="57199850" w14:textId="77777777" w:rsidR="00785848" w:rsidRPr="00AC796D" w:rsidRDefault="00785848" w:rsidP="00567517">
            <w:pPr>
              <w:rPr>
                <w:rFonts w:ascii="Arial" w:hAnsi="Arial" w:cs="Arial"/>
              </w:rPr>
            </w:pPr>
            <w:r w:rsidRPr="00AC796D">
              <w:rPr>
                <w:rFonts w:ascii="Arial" w:hAnsi="Arial" w:cs="Arial"/>
              </w:rPr>
              <w:t>203(80.2%)</w:t>
            </w:r>
          </w:p>
        </w:tc>
      </w:tr>
      <w:tr w:rsidR="00785848" w:rsidRPr="00AC796D" w14:paraId="6B31F820" w14:textId="77777777" w:rsidTr="001C0177">
        <w:trPr>
          <w:tblCellSpacing w:w="15" w:type="dxa"/>
        </w:trPr>
        <w:tc>
          <w:tcPr>
            <w:tcW w:w="0" w:type="auto"/>
            <w:vAlign w:val="center"/>
            <w:hideMark/>
          </w:tcPr>
          <w:p w14:paraId="522FD243" w14:textId="77777777" w:rsidR="00785848" w:rsidRPr="00AC796D" w:rsidRDefault="00785848" w:rsidP="00567517">
            <w:pPr>
              <w:rPr>
                <w:rFonts w:ascii="Arial" w:hAnsi="Arial" w:cs="Arial"/>
              </w:rPr>
            </w:pPr>
            <w:r w:rsidRPr="00AC796D">
              <w:rPr>
                <w:rFonts w:ascii="Arial" w:hAnsi="Arial" w:cs="Arial"/>
              </w:rPr>
              <w:t>Is there a system in place to prevent cross-contamination between raw and cooked foods</w:t>
            </w:r>
          </w:p>
        </w:tc>
        <w:tc>
          <w:tcPr>
            <w:tcW w:w="1168" w:type="dxa"/>
            <w:vAlign w:val="center"/>
            <w:hideMark/>
          </w:tcPr>
          <w:p w14:paraId="0FA241F7" w14:textId="77777777" w:rsidR="00785848" w:rsidRPr="00AC796D" w:rsidRDefault="00785848" w:rsidP="00567517">
            <w:pPr>
              <w:rPr>
                <w:rFonts w:ascii="Arial" w:hAnsi="Arial" w:cs="Arial"/>
              </w:rPr>
            </w:pPr>
            <w:r w:rsidRPr="00AC796D">
              <w:rPr>
                <w:rFonts w:ascii="Arial" w:hAnsi="Arial" w:cs="Arial"/>
              </w:rPr>
              <w:t>160(79.6%)</w:t>
            </w:r>
          </w:p>
        </w:tc>
        <w:tc>
          <w:tcPr>
            <w:tcW w:w="1168" w:type="dxa"/>
            <w:vAlign w:val="center"/>
            <w:hideMark/>
          </w:tcPr>
          <w:p w14:paraId="5EC94A3D" w14:textId="1213E305"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41 (20.4%)</w:t>
            </w:r>
          </w:p>
        </w:tc>
      </w:tr>
      <w:tr w:rsidR="00785848" w:rsidRPr="00AC796D" w14:paraId="0B7DF363" w14:textId="77777777" w:rsidTr="001C0177">
        <w:trPr>
          <w:tblCellSpacing w:w="15" w:type="dxa"/>
        </w:trPr>
        <w:tc>
          <w:tcPr>
            <w:tcW w:w="0" w:type="auto"/>
            <w:vAlign w:val="center"/>
            <w:hideMark/>
          </w:tcPr>
          <w:p w14:paraId="7708C807" w14:textId="77777777" w:rsidR="00785848" w:rsidRPr="00AC796D" w:rsidRDefault="00785848" w:rsidP="00567517">
            <w:pPr>
              <w:rPr>
                <w:rFonts w:ascii="Arial" w:hAnsi="Arial" w:cs="Arial"/>
              </w:rPr>
            </w:pPr>
            <w:r w:rsidRPr="00AC796D">
              <w:rPr>
                <w:rFonts w:ascii="Arial" w:hAnsi="Arial" w:cs="Arial"/>
              </w:rPr>
              <w:t>Does the preparation of food conducted here or it is cooked elsewhere</w:t>
            </w:r>
          </w:p>
        </w:tc>
        <w:tc>
          <w:tcPr>
            <w:tcW w:w="1168" w:type="dxa"/>
            <w:vAlign w:val="center"/>
            <w:hideMark/>
          </w:tcPr>
          <w:p w14:paraId="26EE9DAB" w14:textId="77777777" w:rsidR="00785848" w:rsidRPr="00AC796D" w:rsidRDefault="00785848" w:rsidP="00567517">
            <w:pPr>
              <w:rPr>
                <w:rFonts w:ascii="Arial" w:hAnsi="Arial" w:cs="Arial"/>
              </w:rPr>
            </w:pPr>
            <w:r w:rsidRPr="00AC796D">
              <w:rPr>
                <w:rFonts w:ascii="Arial" w:hAnsi="Arial" w:cs="Arial"/>
              </w:rPr>
              <w:t>197(90.4%)</w:t>
            </w:r>
          </w:p>
        </w:tc>
        <w:tc>
          <w:tcPr>
            <w:tcW w:w="1168" w:type="dxa"/>
            <w:vAlign w:val="center"/>
            <w:hideMark/>
          </w:tcPr>
          <w:p w14:paraId="2B237CF8" w14:textId="1FE24DCA"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21 (9.6%)</w:t>
            </w:r>
          </w:p>
        </w:tc>
      </w:tr>
      <w:tr w:rsidR="00785848" w:rsidRPr="00AC796D" w14:paraId="3AA7F23B" w14:textId="77777777" w:rsidTr="001C0177">
        <w:trPr>
          <w:tblCellSpacing w:w="15" w:type="dxa"/>
        </w:trPr>
        <w:tc>
          <w:tcPr>
            <w:tcW w:w="0" w:type="auto"/>
            <w:vAlign w:val="center"/>
            <w:hideMark/>
          </w:tcPr>
          <w:p w14:paraId="79EEE6C4" w14:textId="77777777" w:rsidR="00785848" w:rsidRPr="00AC796D" w:rsidRDefault="00785848" w:rsidP="00567517">
            <w:pPr>
              <w:rPr>
                <w:rFonts w:ascii="Arial" w:hAnsi="Arial" w:cs="Arial"/>
              </w:rPr>
            </w:pPr>
            <w:r w:rsidRPr="00AC796D">
              <w:rPr>
                <w:rFonts w:ascii="Arial" w:hAnsi="Arial" w:cs="Arial"/>
              </w:rPr>
              <w:t>Food equipment, utensils and food contact surface are properly washed, rinsed and sanitized before use</w:t>
            </w:r>
          </w:p>
        </w:tc>
        <w:tc>
          <w:tcPr>
            <w:tcW w:w="1168" w:type="dxa"/>
            <w:vAlign w:val="center"/>
            <w:hideMark/>
          </w:tcPr>
          <w:p w14:paraId="5D17EA2F" w14:textId="77777777" w:rsidR="00785848" w:rsidRPr="00AC796D" w:rsidRDefault="00785848" w:rsidP="00567517">
            <w:pPr>
              <w:rPr>
                <w:rFonts w:ascii="Arial" w:hAnsi="Arial" w:cs="Arial"/>
              </w:rPr>
            </w:pPr>
            <w:r w:rsidRPr="00AC796D">
              <w:rPr>
                <w:rFonts w:ascii="Arial" w:hAnsi="Arial" w:cs="Arial"/>
              </w:rPr>
              <w:t>213(91.0%)</w:t>
            </w:r>
          </w:p>
        </w:tc>
        <w:tc>
          <w:tcPr>
            <w:tcW w:w="1168" w:type="dxa"/>
            <w:vAlign w:val="center"/>
            <w:hideMark/>
          </w:tcPr>
          <w:p w14:paraId="797FE603" w14:textId="77C02ED9"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21 (9.0%)</w:t>
            </w:r>
          </w:p>
        </w:tc>
      </w:tr>
    </w:tbl>
    <w:p w14:paraId="5804A610" w14:textId="77777777" w:rsidR="00785848" w:rsidRPr="00AC796D" w:rsidRDefault="00785848" w:rsidP="00785848">
      <w:pPr>
        <w:rPr>
          <w:rFonts w:ascii="Arial" w:hAnsi="Arial" w:cs="Arial"/>
        </w:rPr>
      </w:pPr>
    </w:p>
    <w:p w14:paraId="795D126C" w14:textId="429ADE55" w:rsidR="00F50821" w:rsidRPr="00AC796D" w:rsidRDefault="00F50821" w:rsidP="00785848">
      <w:pPr>
        <w:rPr>
          <w:rFonts w:ascii="Arial" w:hAnsi="Arial" w:cs="Arial"/>
          <w:b/>
          <w:bCs/>
        </w:rPr>
      </w:pPr>
    </w:p>
    <w:p w14:paraId="4A5044F6" w14:textId="77777777" w:rsidR="00026825" w:rsidRPr="00AC796D" w:rsidRDefault="00026825" w:rsidP="00785848">
      <w:pPr>
        <w:rPr>
          <w:rFonts w:ascii="Arial" w:hAnsi="Arial" w:cs="Arial"/>
          <w:b/>
          <w:bCs/>
        </w:rPr>
      </w:pPr>
    </w:p>
    <w:p w14:paraId="35572EBB" w14:textId="77777777" w:rsidR="00F50821" w:rsidRPr="00AC796D" w:rsidRDefault="00F50821" w:rsidP="00785848">
      <w:pPr>
        <w:rPr>
          <w:rFonts w:ascii="Arial" w:hAnsi="Arial" w:cs="Arial"/>
          <w:b/>
          <w:bCs/>
        </w:rPr>
      </w:pPr>
    </w:p>
    <w:p w14:paraId="54155CAB" w14:textId="77777777" w:rsidR="00AB3A03" w:rsidRDefault="00AB3A03" w:rsidP="00785848">
      <w:pPr>
        <w:rPr>
          <w:rFonts w:ascii="Arial" w:hAnsi="Arial" w:cs="Arial"/>
          <w:b/>
          <w:bCs/>
        </w:rPr>
      </w:pPr>
    </w:p>
    <w:p w14:paraId="1DC7098A" w14:textId="77777777" w:rsidR="00AB3A03" w:rsidRDefault="00AB3A03" w:rsidP="00785848">
      <w:pPr>
        <w:rPr>
          <w:rFonts w:ascii="Arial" w:hAnsi="Arial" w:cs="Arial"/>
          <w:b/>
          <w:bCs/>
        </w:rPr>
      </w:pPr>
    </w:p>
    <w:p w14:paraId="45638B7B" w14:textId="5290F2FF" w:rsidR="00785848" w:rsidRPr="00AC796D" w:rsidRDefault="00785848" w:rsidP="00785848">
      <w:pPr>
        <w:rPr>
          <w:rFonts w:ascii="Arial" w:hAnsi="Arial" w:cs="Arial"/>
        </w:rPr>
      </w:pPr>
      <w:r w:rsidRPr="00AC796D">
        <w:rPr>
          <w:rFonts w:ascii="Arial" w:hAnsi="Arial" w:cs="Arial"/>
          <w:b/>
          <w:bCs/>
        </w:rPr>
        <w:t>III. Cleaning and Sanitation Practices:</w:t>
      </w:r>
    </w:p>
    <w:tbl>
      <w:tblPr>
        <w:tblW w:w="10588" w:type="dxa"/>
        <w:tblCellSpacing w:w="15" w:type="dxa"/>
        <w:tblCellMar>
          <w:top w:w="15" w:type="dxa"/>
          <w:left w:w="15" w:type="dxa"/>
          <w:bottom w:w="15" w:type="dxa"/>
          <w:right w:w="15" w:type="dxa"/>
        </w:tblCellMar>
        <w:tblLook w:val="04A0" w:firstRow="1" w:lastRow="0" w:firstColumn="1" w:lastColumn="0" w:noHBand="0" w:noVBand="1"/>
      </w:tblPr>
      <w:tblGrid>
        <w:gridCol w:w="6556"/>
        <w:gridCol w:w="1249"/>
        <w:gridCol w:w="2783"/>
      </w:tblGrid>
      <w:tr w:rsidR="00785848" w:rsidRPr="00AC796D" w14:paraId="44C0BF56" w14:textId="77777777" w:rsidTr="00883B3F">
        <w:trPr>
          <w:trHeight w:val="427"/>
          <w:tblCellSpacing w:w="15" w:type="dxa"/>
        </w:trPr>
        <w:tc>
          <w:tcPr>
            <w:tcW w:w="0" w:type="auto"/>
            <w:tcBorders>
              <w:top w:val="single" w:sz="4" w:space="0" w:color="auto"/>
              <w:bottom w:val="single" w:sz="4" w:space="0" w:color="auto"/>
            </w:tcBorders>
            <w:vAlign w:val="center"/>
            <w:hideMark/>
          </w:tcPr>
          <w:p w14:paraId="16EAB518" w14:textId="77777777" w:rsidR="00785848" w:rsidRPr="00AC796D" w:rsidRDefault="00785848" w:rsidP="00567517">
            <w:pPr>
              <w:rPr>
                <w:rFonts w:ascii="Arial" w:hAnsi="Arial" w:cs="Arial"/>
                <w:b/>
                <w:bCs/>
              </w:rPr>
            </w:pPr>
            <w:r w:rsidRPr="00AC796D">
              <w:rPr>
                <w:rFonts w:ascii="Arial" w:hAnsi="Arial" w:cs="Arial"/>
                <w:b/>
                <w:bCs/>
              </w:rPr>
              <w:t>Statement/Question</w:t>
            </w:r>
          </w:p>
        </w:tc>
        <w:tc>
          <w:tcPr>
            <w:tcW w:w="1219" w:type="dxa"/>
            <w:tcBorders>
              <w:top w:val="single" w:sz="4" w:space="0" w:color="auto"/>
              <w:bottom w:val="single" w:sz="4" w:space="0" w:color="auto"/>
            </w:tcBorders>
            <w:vAlign w:val="center"/>
            <w:hideMark/>
          </w:tcPr>
          <w:p w14:paraId="4532112A" w14:textId="77777777" w:rsidR="00785848" w:rsidRPr="00AC796D" w:rsidRDefault="00785848" w:rsidP="00567517">
            <w:pPr>
              <w:rPr>
                <w:rFonts w:ascii="Arial" w:hAnsi="Arial" w:cs="Arial"/>
                <w:b/>
                <w:bCs/>
              </w:rPr>
            </w:pPr>
            <w:r w:rsidRPr="00AC796D">
              <w:rPr>
                <w:rFonts w:ascii="Arial" w:hAnsi="Arial" w:cs="Arial"/>
                <w:b/>
                <w:bCs/>
              </w:rPr>
              <w:t>No (%)</w:t>
            </w:r>
          </w:p>
        </w:tc>
        <w:tc>
          <w:tcPr>
            <w:tcW w:w="2738" w:type="dxa"/>
            <w:tcBorders>
              <w:top w:val="single" w:sz="4" w:space="0" w:color="auto"/>
              <w:bottom w:val="single" w:sz="4" w:space="0" w:color="auto"/>
            </w:tcBorders>
            <w:vAlign w:val="center"/>
            <w:hideMark/>
          </w:tcPr>
          <w:p w14:paraId="2CC961FC" w14:textId="77777777" w:rsidR="00785848" w:rsidRPr="00AC796D" w:rsidRDefault="00785848" w:rsidP="00567517">
            <w:pPr>
              <w:rPr>
                <w:rFonts w:ascii="Arial" w:hAnsi="Arial" w:cs="Arial"/>
                <w:b/>
                <w:bCs/>
              </w:rPr>
            </w:pPr>
            <w:r w:rsidRPr="00AC796D">
              <w:rPr>
                <w:rFonts w:ascii="Arial" w:hAnsi="Arial" w:cs="Arial"/>
                <w:b/>
                <w:bCs/>
              </w:rPr>
              <w:t>Yes (%)</w:t>
            </w:r>
          </w:p>
        </w:tc>
      </w:tr>
      <w:tr w:rsidR="00785848" w:rsidRPr="00AC796D" w14:paraId="46B4BA51" w14:textId="77777777" w:rsidTr="00883B3F">
        <w:trPr>
          <w:trHeight w:val="443"/>
          <w:tblCellSpacing w:w="15" w:type="dxa"/>
        </w:trPr>
        <w:tc>
          <w:tcPr>
            <w:tcW w:w="0" w:type="auto"/>
            <w:vAlign w:val="center"/>
            <w:hideMark/>
          </w:tcPr>
          <w:p w14:paraId="31792853" w14:textId="77777777" w:rsidR="00785848" w:rsidRPr="00AC796D" w:rsidRDefault="00785848" w:rsidP="00567517">
            <w:pPr>
              <w:rPr>
                <w:rFonts w:ascii="Arial" w:hAnsi="Arial" w:cs="Arial"/>
              </w:rPr>
            </w:pPr>
            <w:r w:rsidRPr="00AC796D">
              <w:rPr>
                <w:rFonts w:ascii="Arial" w:hAnsi="Arial" w:cs="Arial"/>
              </w:rPr>
              <w:t>Do you have water access points at your food vending point</w:t>
            </w:r>
          </w:p>
        </w:tc>
        <w:tc>
          <w:tcPr>
            <w:tcW w:w="1219" w:type="dxa"/>
            <w:vAlign w:val="center"/>
            <w:hideMark/>
          </w:tcPr>
          <w:p w14:paraId="100CC914" w14:textId="77777777" w:rsidR="00785848" w:rsidRPr="00AC796D" w:rsidRDefault="00785848" w:rsidP="00567517">
            <w:pPr>
              <w:rPr>
                <w:rFonts w:ascii="Arial" w:hAnsi="Arial" w:cs="Arial"/>
              </w:rPr>
            </w:pPr>
            <w:r w:rsidRPr="00AC796D">
              <w:rPr>
                <w:rFonts w:ascii="Arial" w:hAnsi="Arial" w:cs="Arial"/>
              </w:rPr>
              <w:t>51 (20.4%)</w:t>
            </w:r>
          </w:p>
        </w:tc>
        <w:tc>
          <w:tcPr>
            <w:tcW w:w="2738" w:type="dxa"/>
            <w:vAlign w:val="center"/>
            <w:hideMark/>
          </w:tcPr>
          <w:p w14:paraId="558ABE56" w14:textId="0DD224B3" w:rsidR="00453484" w:rsidRPr="00AC796D" w:rsidRDefault="001C0177" w:rsidP="00453484">
            <w:pPr>
              <w:rPr>
                <w:rFonts w:ascii="Arial" w:hAnsi="Arial" w:cs="Arial"/>
              </w:rPr>
            </w:pPr>
            <w:r w:rsidRPr="00AC796D">
              <w:rPr>
                <w:rFonts w:ascii="Arial" w:hAnsi="Arial" w:cs="Arial"/>
              </w:rPr>
              <w:t>199</w:t>
            </w:r>
            <w:r w:rsidR="00453484" w:rsidRPr="00AC796D">
              <w:rPr>
                <w:rFonts w:ascii="Arial" w:hAnsi="Arial" w:cs="Arial"/>
              </w:rPr>
              <w:t>(79.6%)</w:t>
            </w:r>
          </w:p>
        </w:tc>
      </w:tr>
      <w:tr w:rsidR="00785848" w:rsidRPr="00AC796D" w14:paraId="720297AB" w14:textId="77777777" w:rsidTr="00883B3F">
        <w:trPr>
          <w:trHeight w:val="1518"/>
          <w:tblCellSpacing w:w="15" w:type="dxa"/>
        </w:trPr>
        <w:tc>
          <w:tcPr>
            <w:tcW w:w="0" w:type="auto"/>
            <w:vAlign w:val="center"/>
            <w:hideMark/>
          </w:tcPr>
          <w:p w14:paraId="3392BA46" w14:textId="64D379C9" w:rsidR="00785848" w:rsidRPr="00AC796D" w:rsidRDefault="00785848" w:rsidP="00D32BD7">
            <w:pPr>
              <w:jc w:val="both"/>
              <w:rPr>
                <w:rFonts w:ascii="Arial" w:hAnsi="Arial" w:cs="Arial"/>
              </w:rPr>
            </w:pPr>
            <w:r w:rsidRPr="00AC796D">
              <w:rPr>
                <w:rFonts w:ascii="Arial" w:hAnsi="Arial" w:cs="Arial"/>
              </w:rPr>
              <w:t>Is there a designated area for ha</w:t>
            </w:r>
            <w:r w:rsidR="00453484" w:rsidRPr="00AC796D">
              <w:rPr>
                <w:rFonts w:ascii="Arial" w:hAnsi="Arial" w:cs="Arial"/>
              </w:rPr>
              <w:t xml:space="preserve">ndwashing with soap and running </w:t>
            </w:r>
            <w:r w:rsidRPr="00AC796D">
              <w:rPr>
                <w:rFonts w:ascii="Arial" w:hAnsi="Arial" w:cs="Arial"/>
              </w:rPr>
              <w:t>water</w:t>
            </w:r>
            <w:r w:rsidR="00453484" w:rsidRPr="00AC796D">
              <w:rPr>
                <w:rFonts w:ascii="Arial" w:hAnsi="Arial" w:cs="Arial"/>
              </w:rPr>
              <w:t xml:space="preserve"> </w:t>
            </w:r>
          </w:p>
          <w:p w14:paraId="1E5C7D6F" w14:textId="77D40CC7" w:rsidR="00453484" w:rsidRPr="00AC796D" w:rsidRDefault="00453484" w:rsidP="00D32BD7">
            <w:pPr>
              <w:jc w:val="both"/>
              <w:rPr>
                <w:rFonts w:ascii="Arial" w:hAnsi="Arial" w:cs="Arial"/>
              </w:rPr>
            </w:pPr>
            <w:r w:rsidRPr="00AC796D">
              <w:rPr>
                <w:rFonts w:ascii="Arial" w:hAnsi="Arial" w:cs="Arial"/>
              </w:rPr>
              <w:t xml:space="preserve">Are the storage facilities free from dust and dirt                  </w:t>
            </w:r>
            <w:r w:rsidR="00D32BD7" w:rsidRPr="00AC796D">
              <w:rPr>
                <w:rFonts w:ascii="Arial" w:hAnsi="Arial" w:cs="Arial"/>
              </w:rPr>
              <w:t xml:space="preserve">     </w:t>
            </w:r>
            <w:r w:rsidRPr="00AC796D">
              <w:rPr>
                <w:rFonts w:ascii="Arial" w:hAnsi="Arial" w:cs="Arial"/>
              </w:rPr>
              <w:t xml:space="preserve">190(85.2%)    </w:t>
            </w:r>
            <w:r w:rsidR="00D32BD7" w:rsidRPr="00AC796D">
              <w:rPr>
                <w:rFonts w:ascii="Arial" w:hAnsi="Arial" w:cs="Arial"/>
              </w:rPr>
              <w:t xml:space="preserve">                              </w:t>
            </w:r>
          </w:p>
        </w:tc>
        <w:tc>
          <w:tcPr>
            <w:tcW w:w="1219" w:type="dxa"/>
            <w:vAlign w:val="center"/>
            <w:hideMark/>
          </w:tcPr>
          <w:p w14:paraId="2EB6DBE8" w14:textId="77777777" w:rsidR="00D32BD7" w:rsidRPr="00AC796D" w:rsidRDefault="00D32BD7" w:rsidP="00D32BD7">
            <w:pPr>
              <w:jc w:val="both"/>
              <w:rPr>
                <w:rFonts w:ascii="Arial" w:hAnsi="Arial" w:cs="Arial"/>
              </w:rPr>
            </w:pPr>
            <w:r w:rsidRPr="00AC796D">
              <w:rPr>
                <w:rFonts w:ascii="Arial" w:hAnsi="Arial" w:cs="Arial"/>
              </w:rPr>
              <w:t xml:space="preserve">   </w:t>
            </w:r>
          </w:p>
          <w:p w14:paraId="78EB25E6" w14:textId="24BAD62A" w:rsidR="00785848" w:rsidRPr="00AC796D" w:rsidRDefault="00785848" w:rsidP="00D32BD7">
            <w:pPr>
              <w:jc w:val="both"/>
              <w:rPr>
                <w:rFonts w:ascii="Arial" w:hAnsi="Arial" w:cs="Arial"/>
              </w:rPr>
            </w:pPr>
            <w:r w:rsidRPr="00AC796D">
              <w:rPr>
                <w:rFonts w:ascii="Arial" w:hAnsi="Arial" w:cs="Arial"/>
              </w:rPr>
              <w:t>21 (8.3%)</w:t>
            </w:r>
          </w:p>
          <w:p w14:paraId="5D44D427" w14:textId="250C4194" w:rsidR="00453484" w:rsidRPr="00AC796D" w:rsidRDefault="00D32BD7" w:rsidP="00D32BD7">
            <w:pPr>
              <w:rPr>
                <w:rFonts w:ascii="Arial" w:hAnsi="Arial" w:cs="Arial"/>
              </w:rPr>
            </w:pPr>
            <w:r w:rsidRPr="00AC796D">
              <w:rPr>
                <w:rFonts w:ascii="Arial" w:hAnsi="Arial" w:cs="Arial"/>
              </w:rPr>
              <w:t xml:space="preserve">         </w:t>
            </w:r>
            <w:r w:rsidR="00453484" w:rsidRPr="00AC796D">
              <w:rPr>
                <w:rFonts w:ascii="Arial" w:hAnsi="Arial" w:cs="Arial"/>
              </w:rPr>
              <w:t>33(14.8</w:t>
            </w:r>
            <w:r w:rsidRPr="00AC796D">
              <w:rPr>
                <w:rFonts w:ascii="Arial" w:hAnsi="Arial" w:cs="Arial"/>
              </w:rPr>
              <w:t>%</w:t>
            </w:r>
            <w:r w:rsidR="00453484" w:rsidRPr="00AC796D">
              <w:rPr>
                <w:rFonts w:ascii="Arial" w:hAnsi="Arial" w:cs="Arial"/>
              </w:rPr>
              <w:t>)</w:t>
            </w:r>
          </w:p>
        </w:tc>
        <w:tc>
          <w:tcPr>
            <w:tcW w:w="2738" w:type="dxa"/>
            <w:vAlign w:val="center"/>
            <w:hideMark/>
          </w:tcPr>
          <w:p w14:paraId="42A12C43" w14:textId="74C6ED68" w:rsidR="00453484" w:rsidRPr="00AC796D" w:rsidRDefault="00D32BD7" w:rsidP="00567517">
            <w:pPr>
              <w:rPr>
                <w:rFonts w:ascii="Arial" w:hAnsi="Arial" w:cs="Arial"/>
              </w:rPr>
            </w:pPr>
            <w:r w:rsidRPr="00AC796D">
              <w:rPr>
                <w:rFonts w:ascii="Arial" w:hAnsi="Arial" w:cs="Arial"/>
              </w:rPr>
              <w:t xml:space="preserve">   </w:t>
            </w:r>
            <w:r w:rsidR="001C0177" w:rsidRPr="00AC796D">
              <w:rPr>
                <w:rFonts w:ascii="Arial" w:hAnsi="Arial" w:cs="Arial"/>
              </w:rPr>
              <w:t>232</w:t>
            </w:r>
            <w:r w:rsidR="0085158A" w:rsidRPr="00AC796D">
              <w:rPr>
                <w:rFonts w:ascii="Arial" w:hAnsi="Arial" w:cs="Arial"/>
              </w:rPr>
              <w:t>(9</w:t>
            </w:r>
            <w:r w:rsidR="00453484" w:rsidRPr="00AC796D">
              <w:rPr>
                <w:rFonts w:ascii="Arial" w:hAnsi="Arial" w:cs="Arial"/>
              </w:rPr>
              <w:t>.7%</w:t>
            </w:r>
            <w:r w:rsidRPr="00AC796D">
              <w:rPr>
                <w:rFonts w:ascii="Arial" w:hAnsi="Arial" w:cs="Arial"/>
              </w:rPr>
              <w:t>)</w:t>
            </w:r>
          </w:p>
          <w:p w14:paraId="348BCB4A" w14:textId="5E38C317" w:rsidR="00453484" w:rsidRPr="00AC796D" w:rsidRDefault="00453484" w:rsidP="00567517">
            <w:pPr>
              <w:rPr>
                <w:rFonts w:ascii="Arial" w:hAnsi="Arial" w:cs="Arial"/>
              </w:rPr>
            </w:pPr>
          </w:p>
        </w:tc>
      </w:tr>
      <w:tr w:rsidR="00785848" w:rsidRPr="00AC796D" w14:paraId="52E8FAD3" w14:textId="77777777" w:rsidTr="00883B3F">
        <w:trPr>
          <w:trHeight w:val="443"/>
          <w:tblCellSpacing w:w="15" w:type="dxa"/>
        </w:trPr>
        <w:tc>
          <w:tcPr>
            <w:tcW w:w="0" w:type="auto"/>
            <w:vAlign w:val="center"/>
            <w:hideMark/>
          </w:tcPr>
          <w:p w14:paraId="06B4EA83" w14:textId="77777777" w:rsidR="00785848" w:rsidRPr="00AC796D" w:rsidRDefault="00785848" w:rsidP="00567517">
            <w:pPr>
              <w:rPr>
                <w:rFonts w:ascii="Arial" w:hAnsi="Arial" w:cs="Arial"/>
              </w:rPr>
            </w:pPr>
            <w:r w:rsidRPr="00AC796D">
              <w:rPr>
                <w:rFonts w:ascii="Arial" w:hAnsi="Arial" w:cs="Arial"/>
              </w:rPr>
              <w:t>Are the storage utensils regularly sanitized?</w:t>
            </w:r>
          </w:p>
        </w:tc>
        <w:tc>
          <w:tcPr>
            <w:tcW w:w="1219" w:type="dxa"/>
            <w:vAlign w:val="center"/>
            <w:hideMark/>
          </w:tcPr>
          <w:p w14:paraId="65956719" w14:textId="77777777" w:rsidR="00785848" w:rsidRPr="00AC796D" w:rsidRDefault="00785848" w:rsidP="00567517">
            <w:pPr>
              <w:rPr>
                <w:rFonts w:ascii="Arial" w:hAnsi="Arial" w:cs="Arial"/>
              </w:rPr>
            </w:pPr>
            <w:r w:rsidRPr="00AC796D">
              <w:rPr>
                <w:rFonts w:ascii="Arial" w:hAnsi="Arial" w:cs="Arial"/>
              </w:rPr>
              <w:t>169 (82.8%)</w:t>
            </w:r>
          </w:p>
        </w:tc>
        <w:tc>
          <w:tcPr>
            <w:tcW w:w="2738" w:type="dxa"/>
            <w:vAlign w:val="center"/>
            <w:hideMark/>
          </w:tcPr>
          <w:p w14:paraId="2FA11D2C" w14:textId="77777777" w:rsidR="00785848" w:rsidRPr="00AC796D" w:rsidRDefault="00785848" w:rsidP="00567517">
            <w:pPr>
              <w:rPr>
                <w:rFonts w:ascii="Arial" w:hAnsi="Arial" w:cs="Arial"/>
              </w:rPr>
            </w:pPr>
            <w:r w:rsidRPr="00AC796D">
              <w:rPr>
                <w:rFonts w:ascii="Arial" w:hAnsi="Arial" w:cs="Arial"/>
              </w:rPr>
              <w:t>35 (17.2%)</w:t>
            </w:r>
          </w:p>
        </w:tc>
      </w:tr>
      <w:tr w:rsidR="00785848" w:rsidRPr="00AC796D" w14:paraId="1953F9F6" w14:textId="77777777" w:rsidTr="00883B3F">
        <w:trPr>
          <w:trHeight w:val="443"/>
          <w:tblCellSpacing w:w="15" w:type="dxa"/>
        </w:trPr>
        <w:tc>
          <w:tcPr>
            <w:tcW w:w="0" w:type="auto"/>
            <w:vAlign w:val="center"/>
            <w:hideMark/>
          </w:tcPr>
          <w:p w14:paraId="4EEB4253" w14:textId="77777777" w:rsidR="00785848" w:rsidRPr="00AC796D" w:rsidRDefault="00785848" w:rsidP="00567517">
            <w:pPr>
              <w:rPr>
                <w:rFonts w:ascii="Arial" w:hAnsi="Arial" w:cs="Arial"/>
              </w:rPr>
            </w:pPr>
            <w:r w:rsidRPr="00AC796D">
              <w:rPr>
                <w:rFonts w:ascii="Arial" w:hAnsi="Arial" w:cs="Arial"/>
              </w:rPr>
              <w:t>Is the vending stall maintained in a clean condition</w:t>
            </w:r>
          </w:p>
        </w:tc>
        <w:tc>
          <w:tcPr>
            <w:tcW w:w="1219" w:type="dxa"/>
            <w:vAlign w:val="center"/>
            <w:hideMark/>
          </w:tcPr>
          <w:p w14:paraId="325C438B" w14:textId="77777777" w:rsidR="00785848" w:rsidRPr="00AC796D" w:rsidRDefault="00785848" w:rsidP="00567517">
            <w:pPr>
              <w:rPr>
                <w:rFonts w:ascii="Arial" w:hAnsi="Arial" w:cs="Arial"/>
              </w:rPr>
            </w:pPr>
            <w:r w:rsidRPr="00AC796D">
              <w:rPr>
                <w:rFonts w:ascii="Arial" w:hAnsi="Arial" w:cs="Arial"/>
              </w:rPr>
              <w:t>122 (59.2%)</w:t>
            </w:r>
          </w:p>
        </w:tc>
        <w:tc>
          <w:tcPr>
            <w:tcW w:w="2738" w:type="dxa"/>
            <w:vAlign w:val="center"/>
            <w:hideMark/>
          </w:tcPr>
          <w:p w14:paraId="1897F9B9" w14:textId="77777777" w:rsidR="00785848" w:rsidRPr="00AC796D" w:rsidRDefault="00785848" w:rsidP="00567517">
            <w:pPr>
              <w:rPr>
                <w:rFonts w:ascii="Arial" w:hAnsi="Arial" w:cs="Arial"/>
              </w:rPr>
            </w:pPr>
            <w:r w:rsidRPr="00AC796D">
              <w:rPr>
                <w:rFonts w:ascii="Arial" w:hAnsi="Arial" w:cs="Arial"/>
              </w:rPr>
              <w:t>84 (40.8%)</w:t>
            </w:r>
          </w:p>
        </w:tc>
      </w:tr>
      <w:tr w:rsidR="009A2A61" w:rsidRPr="00AC796D" w14:paraId="668D8B1F" w14:textId="77777777" w:rsidTr="00883B3F">
        <w:trPr>
          <w:trHeight w:val="458"/>
          <w:tblCellSpacing w:w="15" w:type="dxa"/>
        </w:trPr>
        <w:tc>
          <w:tcPr>
            <w:tcW w:w="0" w:type="auto"/>
            <w:vMerge w:val="restart"/>
            <w:vAlign w:val="center"/>
            <w:hideMark/>
          </w:tcPr>
          <w:p w14:paraId="191E73E1" w14:textId="77777777" w:rsidR="009A2A61" w:rsidRPr="00AC796D" w:rsidRDefault="009A2A61" w:rsidP="00567517">
            <w:pPr>
              <w:rPr>
                <w:rFonts w:ascii="Arial" w:hAnsi="Arial" w:cs="Arial"/>
              </w:rPr>
            </w:pPr>
            <w:r w:rsidRPr="00AC796D">
              <w:rPr>
                <w:rFonts w:ascii="Arial" w:hAnsi="Arial" w:cs="Arial"/>
              </w:rPr>
              <w:lastRenderedPageBreak/>
              <w:t>Are there adequate waste water or food disposal facilities available</w:t>
            </w:r>
          </w:p>
          <w:p w14:paraId="45A91E58" w14:textId="40502C4C" w:rsidR="009A2A61" w:rsidRPr="00AC796D" w:rsidRDefault="009A2A61" w:rsidP="00567517">
            <w:pPr>
              <w:rPr>
                <w:rFonts w:ascii="Arial" w:hAnsi="Arial" w:cs="Arial"/>
              </w:rPr>
            </w:pPr>
            <w:r w:rsidRPr="00AC796D">
              <w:rPr>
                <w:rFonts w:ascii="Arial" w:hAnsi="Arial" w:cs="Arial"/>
              </w:rPr>
              <w:t>Are food contact surfaces regularly cleaned and sanitized</w:t>
            </w:r>
          </w:p>
        </w:tc>
        <w:tc>
          <w:tcPr>
            <w:tcW w:w="1219" w:type="dxa"/>
            <w:vAlign w:val="center"/>
            <w:hideMark/>
          </w:tcPr>
          <w:p w14:paraId="03FDF6DB" w14:textId="77777777" w:rsidR="009A2A61" w:rsidRPr="00AC796D" w:rsidRDefault="009A2A61" w:rsidP="00567517">
            <w:pPr>
              <w:rPr>
                <w:rFonts w:ascii="Arial" w:hAnsi="Arial" w:cs="Arial"/>
              </w:rPr>
            </w:pPr>
            <w:r w:rsidRPr="00AC796D">
              <w:rPr>
                <w:rFonts w:ascii="Arial" w:hAnsi="Arial" w:cs="Arial"/>
              </w:rPr>
              <w:t>200 (87.3%)</w:t>
            </w:r>
          </w:p>
        </w:tc>
        <w:tc>
          <w:tcPr>
            <w:tcW w:w="2738" w:type="dxa"/>
            <w:vAlign w:val="center"/>
            <w:hideMark/>
          </w:tcPr>
          <w:p w14:paraId="40F3DDB7" w14:textId="77777777" w:rsidR="009A2A61" w:rsidRPr="00AC796D" w:rsidRDefault="009A2A61" w:rsidP="00567517">
            <w:pPr>
              <w:rPr>
                <w:rFonts w:ascii="Arial" w:hAnsi="Arial" w:cs="Arial"/>
              </w:rPr>
            </w:pPr>
            <w:r w:rsidRPr="00AC796D">
              <w:rPr>
                <w:rFonts w:ascii="Arial" w:hAnsi="Arial" w:cs="Arial"/>
              </w:rPr>
              <w:t>29 (12.7%)</w:t>
            </w:r>
          </w:p>
        </w:tc>
      </w:tr>
      <w:tr w:rsidR="009A2A61" w:rsidRPr="00AC796D" w14:paraId="1EA131FB" w14:textId="77777777" w:rsidTr="00883B3F">
        <w:trPr>
          <w:trHeight w:val="473"/>
          <w:tblCellSpacing w:w="15" w:type="dxa"/>
        </w:trPr>
        <w:tc>
          <w:tcPr>
            <w:tcW w:w="0" w:type="auto"/>
            <w:vMerge/>
            <w:vAlign w:val="center"/>
            <w:hideMark/>
          </w:tcPr>
          <w:p w14:paraId="5F1F15B4" w14:textId="44A56B9E" w:rsidR="009A2A61" w:rsidRPr="00AC796D" w:rsidRDefault="009A2A61" w:rsidP="00567517">
            <w:pPr>
              <w:rPr>
                <w:rFonts w:ascii="Arial" w:hAnsi="Arial" w:cs="Arial"/>
              </w:rPr>
            </w:pPr>
          </w:p>
        </w:tc>
        <w:tc>
          <w:tcPr>
            <w:tcW w:w="1219" w:type="dxa"/>
            <w:vAlign w:val="center"/>
            <w:hideMark/>
          </w:tcPr>
          <w:p w14:paraId="46907461" w14:textId="1D29F6FE" w:rsidR="009A2A61" w:rsidRPr="00AC796D" w:rsidRDefault="009A2A61" w:rsidP="00567517">
            <w:pPr>
              <w:rPr>
                <w:rFonts w:ascii="Arial" w:hAnsi="Arial" w:cs="Arial"/>
              </w:rPr>
            </w:pPr>
            <w:r w:rsidRPr="00AC796D">
              <w:rPr>
                <w:rFonts w:ascii="Arial" w:hAnsi="Arial" w:cs="Arial"/>
              </w:rPr>
              <w:t>80 (31.6%)</w:t>
            </w:r>
          </w:p>
        </w:tc>
        <w:tc>
          <w:tcPr>
            <w:tcW w:w="2738" w:type="dxa"/>
            <w:vAlign w:val="center"/>
            <w:hideMark/>
          </w:tcPr>
          <w:p w14:paraId="2ECD8CD9" w14:textId="6DC0EBFB" w:rsidR="009A2A61" w:rsidRPr="00AC796D" w:rsidRDefault="009A2A61" w:rsidP="00567517">
            <w:pPr>
              <w:rPr>
                <w:rFonts w:ascii="Arial" w:hAnsi="Arial" w:cs="Arial"/>
              </w:rPr>
            </w:pPr>
            <w:r w:rsidRPr="00AC796D">
              <w:rPr>
                <w:rFonts w:ascii="Arial" w:hAnsi="Arial" w:cs="Arial"/>
              </w:rPr>
              <w:t>173(68.4%)</w:t>
            </w:r>
          </w:p>
        </w:tc>
      </w:tr>
      <w:tr w:rsidR="00785848" w:rsidRPr="00AC796D" w14:paraId="4B2ED251" w14:textId="77777777" w:rsidTr="00883B3F">
        <w:trPr>
          <w:trHeight w:val="1329"/>
          <w:tblCellSpacing w:w="15" w:type="dxa"/>
        </w:trPr>
        <w:tc>
          <w:tcPr>
            <w:tcW w:w="0" w:type="auto"/>
            <w:vAlign w:val="center"/>
            <w:hideMark/>
          </w:tcPr>
          <w:p w14:paraId="29073929" w14:textId="05222ECA" w:rsidR="00785848" w:rsidRPr="00AC796D" w:rsidRDefault="004661D1" w:rsidP="00567517">
            <w:pPr>
              <w:rPr>
                <w:rFonts w:ascii="Arial" w:hAnsi="Arial" w:cs="Arial"/>
              </w:rPr>
            </w:pPr>
            <w:r w:rsidRPr="00AC796D">
              <w:rPr>
                <w:rFonts w:ascii="Arial" w:hAnsi="Arial" w:cs="Arial"/>
              </w:rPr>
              <w:t xml:space="preserve">Are </w:t>
            </w:r>
            <w:r w:rsidR="00110A47" w:rsidRPr="00AC796D">
              <w:rPr>
                <w:rFonts w:ascii="Arial" w:hAnsi="Arial" w:cs="Arial"/>
              </w:rPr>
              <w:t>th</w:t>
            </w:r>
            <w:r w:rsidR="00785848" w:rsidRPr="00AC796D">
              <w:rPr>
                <w:rFonts w:ascii="Arial" w:hAnsi="Arial" w:cs="Arial"/>
              </w:rPr>
              <w:t>e animals or pests flies etc. evident around the vending stall</w:t>
            </w:r>
          </w:p>
        </w:tc>
        <w:tc>
          <w:tcPr>
            <w:tcW w:w="1219" w:type="dxa"/>
            <w:vAlign w:val="center"/>
            <w:hideMark/>
          </w:tcPr>
          <w:p w14:paraId="15289E9B" w14:textId="701C5548" w:rsidR="00785848" w:rsidRPr="00AC796D" w:rsidRDefault="00785848" w:rsidP="00567517">
            <w:pPr>
              <w:rPr>
                <w:rFonts w:ascii="Arial" w:hAnsi="Arial" w:cs="Arial"/>
              </w:rPr>
            </w:pPr>
            <w:r w:rsidRPr="00AC796D">
              <w:rPr>
                <w:rFonts w:ascii="Arial" w:hAnsi="Arial" w:cs="Arial"/>
              </w:rPr>
              <w:t>69 (80.9%)</w:t>
            </w:r>
          </w:p>
        </w:tc>
        <w:tc>
          <w:tcPr>
            <w:tcW w:w="2738" w:type="dxa"/>
            <w:vAlign w:val="center"/>
            <w:hideMark/>
          </w:tcPr>
          <w:p w14:paraId="0DF5B7EC" w14:textId="77777777" w:rsidR="004661D1" w:rsidRPr="00AC796D" w:rsidRDefault="004661D1" w:rsidP="00567517">
            <w:pPr>
              <w:rPr>
                <w:rFonts w:ascii="Arial" w:hAnsi="Arial" w:cs="Arial"/>
              </w:rPr>
            </w:pPr>
          </w:p>
          <w:p w14:paraId="0D9F1E89" w14:textId="16A3335A" w:rsidR="009A2A61" w:rsidRPr="00AC796D" w:rsidRDefault="00785848" w:rsidP="00567517">
            <w:pPr>
              <w:rPr>
                <w:rFonts w:ascii="Arial" w:hAnsi="Arial" w:cs="Arial"/>
              </w:rPr>
            </w:pPr>
            <w:r w:rsidRPr="00AC796D">
              <w:rPr>
                <w:rFonts w:ascii="Arial" w:hAnsi="Arial" w:cs="Arial"/>
              </w:rPr>
              <w:t>40 (19.1%)</w:t>
            </w:r>
          </w:p>
          <w:p w14:paraId="52596970" w14:textId="70051262" w:rsidR="009A2A61" w:rsidRPr="00AC796D" w:rsidRDefault="009A2A61" w:rsidP="00567517">
            <w:pPr>
              <w:rPr>
                <w:rFonts w:ascii="Arial" w:hAnsi="Arial" w:cs="Arial"/>
              </w:rPr>
            </w:pPr>
          </w:p>
        </w:tc>
      </w:tr>
      <w:tr w:rsidR="004661D1" w:rsidRPr="00AC796D" w14:paraId="5FE60C4D" w14:textId="77777777" w:rsidTr="00883B3F">
        <w:trPr>
          <w:trHeight w:val="443"/>
          <w:tblCellSpacing w:w="15" w:type="dxa"/>
        </w:trPr>
        <w:tc>
          <w:tcPr>
            <w:tcW w:w="0" w:type="auto"/>
            <w:vAlign w:val="center"/>
          </w:tcPr>
          <w:p w14:paraId="725931E8" w14:textId="57CDD30A" w:rsidR="004661D1" w:rsidRPr="00AC796D" w:rsidRDefault="004661D1" w:rsidP="00567517">
            <w:pPr>
              <w:rPr>
                <w:rFonts w:ascii="Arial" w:hAnsi="Arial" w:cs="Arial"/>
              </w:rPr>
            </w:pPr>
            <w:r w:rsidRPr="00AC796D">
              <w:rPr>
                <w:rFonts w:ascii="Arial" w:hAnsi="Arial" w:cs="Arial"/>
                <w:b/>
                <w:bCs/>
              </w:rPr>
              <w:t>IV. Storage Practices:</w:t>
            </w:r>
          </w:p>
        </w:tc>
        <w:tc>
          <w:tcPr>
            <w:tcW w:w="1219" w:type="dxa"/>
            <w:vAlign w:val="center"/>
          </w:tcPr>
          <w:p w14:paraId="62DC81AC" w14:textId="77777777" w:rsidR="004661D1" w:rsidRPr="00AC796D" w:rsidRDefault="004661D1" w:rsidP="00567517">
            <w:pPr>
              <w:rPr>
                <w:rFonts w:ascii="Arial" w:hAnsi="Arial" w:cs="Arial"/>
              </w:rPr>
            </w:pPr>
          </w:p>
        </w:tc>
        <w:tc>
          <w:tcPr>
            <w:tcW w:w="2738" w:type="dxa"/>
            <w:vAlign w:val="center"/>
          </w:tcPr>
          <w:p w14:paraId="40678F02" w14:textId="77777777" w:rsidR="004661D1" w:rsidRPr="00AC796D" w:rsidRDefault="004661D1" w:rsidP="00567517">
            <w:pPr>
              <w:rPr>
                <w:rFonts w:ascii="Arial" w:hAnsi="Arial" w:cs="Arial"/>
              </w:rPr>
            </w:pPr>
          </w:p>
        </w:tc>
      </w:tr>
    </w:tbl>
    <w:tbl>
      <w:tblPr>
        <w:tblpPr w:leftFromText="180" w:rightFromText="180" w:vertAnchor="text" w:horzAnchor="margin" w:tblpY="128"/>
        <w:tblW w:w="9360" w:type="dxa"/>
        <w:tblCellSpacing w:w="15" w:type="dxa"/>
        <w:tblCellMar>
          <w:top w:w="15" w:type="dxa"/>
          <w:left w:w="15" w:type="dxa"/>
          <w:bottom w:w="15" w:type="dxa"/>
          <w:right w:w="15" w:type="dxa"/>
        </w:tblCellMar>
        <w:tblLook w:val="04A0" w:firstRow="1" w:lastRow="0" w:firstColumn="1" w:lastColumn="0" w:noHBand="0" w:noVBand="1"/>
      </w:tblPr>
      <w:tblGrid>
        <w:gridCol w:w="6264"/>
        <w:gridCol w:w="1956"/>
        <w:gridCol w:w="1140"/>
      </w:tblGrid>
      <w:tr w:rsidR="009A2A61" w:rsidRPr="00AC796D" w14:paraId="4A20F475" w14:textId="77777777" w:rsidTr="004661D1">
        <w:trPr>
          <w:trHeight w:val="485"/>
          <w:tblCellSpacing w:w="15" w:type="dxa"/>
        </w:trPr>
        <w:tc>
          <w:tcPr>
            <w:tcW w:w="0" w:type="auto"/>
            <w:tcBorders>
              <w:top w:val="single" w:sz="4" w:space="0" w:color="auto"/>
              <w:bottom w:val="single" w:sz="4" w:space="0" w:color="auto"/>
            </w:tcBorders>
            <w:vAlign w:val="center"/>
            <w:hideMark/>
          </w:tcPr>
          <w:p w14:paraId="34F355C7" w14:textId="77777777" w:rsidR="009A2A61" w:rsidRPr="00AC796D" w:rsidRDefault="009A2A61" w:rsidP="009A2A61">
            <w:pPr>
              <w:rPr>
                <w:rFonts w:ascii="Arial" w:hAnsi="Arial" w:cs="Arial"/>
                <w:b/>
                <w:bCs/>
              </w:rPr>
            </w:pPr>
            <w:r w:rsidRPr="00AC796D">
              <w:rPr>
                <w:rFonts w:ascii="Arial" w:hAnsi="Arial" w:cs="Arial"/>
                <w:b/>
                <w:bCs/>
              </w:rPr>
              <w:t xml:space="preserve">Statement/Question                                        </w:t>
            </w:r>
          </w:p>
        </w:tc>
        <w:tc>
          <w:tcPr>
            <w:tcW w:w="0" w:type="auto"/>
            <w:tcBorders>
              <w:top w:val="single" w:sz="4" w:space="0" w:color="auto"/>
              <w:bottom w:val="single" w:sz="4" w:space="0" w:color="auto"/>
            </w:tcBorders>
            <w:vAlign w:val="center"/>
            <w:hideMark/>
          </w:tcPr>
          <w:p w14:paraId="762E78C0" w14:textId="77777777" w:rsidR="009A2A61" w:rsidRPr="00AC796D" w:rsidRDefault="009A2A61" w:rsidP="009A2A61">
            <w:pPr>
              <w:rPr>
                <w:rFonts w:ascii="Arial" w:hAnsi="Arial" w:cs="Arial"/>
                <w:b/>
                <w:bCs/>
              </w:rPr>
            </w:pPr>
            <w:r w:rsidRPr="00AC796D">
              <w:rPr>
                <w:rFonts w:ascii="Arial" w:hAnsi="Arial" w:cs="Arial"/>
                <w:b/>
                <w:bCs/>
              </w:rPr>
              <w:t xml:space="preserve">                                                                                    No(%)</w:t>
            </w:r>
          </w:p>
        </w:tc>
        <w:tc>
          <w:tcPr>
            <w:tcW w:w="0" w:type="auto"/>
            <w:tcBorders>
              <w:top w:val="single" w:sz="4" w:space="0" w:color="auto"/>
              <w:bottom w:val="single" w:sz="4" w:space="0" w:color="auto"/>
            </w:tcBorders>
            <w:vAlign w:val="center"/>
            <w:hideMark/>
          </w:tcPr>
          <w:p w14:paraId="6FDB4633" w14:textId="77777777" w:rsidR="009A2A61" w:rsidRPr="00AC796D" w:rsidRDefault="009A2A61" w:rsidP="009A2A61">
            <w:pPr>
              <w:rPr>
                <w:rFonts w:ascii="Arial" w:hAnsi="Arial" w:cs="Arial"/>
                <w:b/>
                <w:bCs/>
              </w:rPr>
            </w:pPr>
            <w:r w:rsidRPr="00AC796D">
              <w:rPr>
                <w:rFonts w:ascii="Arial" w:hAnsi="Arial" w:cs="Arial"/>
                <w:b/>
                <w:bCs/>
              </w:rPr>
              <w:t>Yes (%)</w:t>
            </w:r>
          </w:p>
        </w:tc>
      </w:tr>
      <w:tr w:rsidR="009A2A61" w:rsidRPr="00AC796D" w14:paraId="3E3C053C" w14:textId="77777777" w:rsidTr="009A2A61">
        <w:trPr>
          <w:tblCellSpacing w:w="15" w:type="dxa"/>
        </w:trPr>
        <w:tc>
          <w:tcPr>
            <w:tcW w:w="0" w:type="auto"/>
            <w:vAlign w:val="center"/>
            <w:hideMark/>
          </w:tcPr>
          <w:p w14:paraId="6D4F15ED" w14:textId="77777777" w:rsidR="009A2A61" w:rsidRPr="00AC796D" w:rsidRDefault="009A2A61" w:rsidP="009A2A61">
            <w:pPr>
              <w:rPr>
                <w:rFonts w:ascii="Arial" w:hAnsi="Arial" w:cs="Arial"/>
              </w:rPr>
            </w:pPr>
            <w:r w:rsidRPr="00AC796D">
              <w:rPr>
                <w:rFonts w:ascii="Arial" w:hAnsi="Arial" w:cs="Arial"/>
              </w:rPr>
              <w:t>Is storage area free of                                                                                                                                                                                                                                                                                                 pests</w:t>
            </w:r>
          </w:p>
        </w:tc>
        <w:tc>
          <w:tcPr>
            <w:tcW w:w="0" w:type="auto"/>
            <w:vAlign w:val="center"/>
            <w:hideMark/>
          </w:tcPr>
          <w:p w14:paraId="0E0914BF" w14:textId="77777777" w:rsidR="009A2A61" w:rsidRPr="00AC796D" w:rsidRDefault="009A2A61" w:rsidP="009A2A61">
            <w:pPr>
              <w:rPr>
                <w:rFonts w:ascii="Arial" w:hAnsi="Arial" w:cs="Arial"/>
              </w:rPr>
            </w:pPr>
            <w:r w:rsidRPr="00AC796D">
              <w:rPr>
                <w:rFonts w:ascii="Arial" w:hAnsi="Arial" w:cs="Arial"/>
              </w:rPr>
              <w:t>87 (34.7%)</w:t>
            </w:r>
          </w:p>
        </w:tc>
        <w:tc>
          <w:tcPr>
            <w:tcW w:w="0" w:type="auto"/>
            <w:vAlign w:val="center"/>
            <w:hideMark/>
          </w:tcPr>
          <w:p w14:paraId="0D6D8961" w14:textId="77777777" w:rsidR="009A2A61" w:rsidRPr="00AC796D" w:rsidRDefault="009A2A61" w:rsidP="009A2A61">
            <w:pPr>
              <w:rPr>
                <w:rFonts w:ascii="Arial" w:hAnsi="Arial" w:cs="Arial"/>
              </w:rPr>
            </w:pPr>
            <w:r w:rsidRPr="00AC796D">
              <w:rPr>
                <w:rFonts w:ascii="Arial" w:hAnsi="Arial" w:cs="Arial"/>
              </w:rPr>
              <w:t xml:space="preserve">164(65.3% </w:t>
            </w:r>
          </w:p>
        </w:tc>
      </w:tr>
    </w:tbl>
    <w:p w14:paraId="5D8A842A" w14:textId="77777777" w:rsidR="00785848" w:rsidRPr="00AC796D" w:rsidRDefault="00785848" w:rsidP="00785848">
      <w:pPr>
        <w:rPr>
          <w:rFonts w:ascii="Arial" w:hAnsi="Arial" w:cs="Arial"/>
        </w:rPr>
      </w:pPr>
    </w:p>
    <w:p w14:paraId="25FD258A" w14:textId="30E66502" w:rsidR="00785848" w:rsidRPr="00AC796D" w:rsidRDefault="004661D1" w:rsidP="001932C8">
      <w:pPr>
        <w:jc w:val="both"/>
        <w:rPr>
          <w:rFonts w:ascii="Arial" w:hAnsi="Arial" w:cs="Arial"/>
        </w:rPr>
      </w:pPr>
      <w:r w:rsidRPr="00AC796D">
        <w:rPr>
          <w:rFonts w:ascii="Arial" w:hAnsi="Arial" w:cs="Arial"/>
          <w:b/>
          <w:bCs/>
        </w:rPr>
        <w:t>V</w:t>
      </w:r>
      <w:r w:rsidR="00785848" w:rsidRPr="00AC796D">
        <w:rPr>
          <w:rFonts w:ascii="Arial" w:hAnsi="Arial" w:cs="Arial"/>
          <w:b/>
          <w:bCs/>
        </w:rPr>
        <w:t xml:space="preserve">. </w:t>
      </w:r>
      <w:r w:rsidR="001932C8" w:rsidRPr="00AC796D">
        <w:rPr>
          <w:rFonts w:ascii="Arial" w:hAnsi="Arial" w:cs="Arial"/>
          <w:b/>
          <w:bCs/>
        </w:rPr>
        <w:t>Customer Facilities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1"/>
        <w:gridCol w:w="1748"/>
        <w:gridCol w:w="1946"/>
      </w:tblGrid>
      <w:tr w:rsidR="001932C8" w:rsidRPr="00AC796D" w14:paraId="4639892A" w14:textId="77777777" w:rsidTr="00110A47">
        <w:trPr>
          <w:tblCellSpacing w:w="15" w:type="dxa"/>
        </w:trPr>
        <w:tc>
          <w:tcPr>
            <w:tcW w:w="0" w:type="auto"/>
            <w:tcBorders>
              <w:top w:val="single" w:sz="4" w:space="0" w:color="auto"/>
            </w:tcBorders>
            <w:vAlign w:val="center"/>
            <w:hideMark/>
          </w:tcPr>
          <w:p w14:paraId="7B95DEAB" w14:textId="77777777" w:rsidR="00785848" w:rsidRPr="00AC796D" w:rsidRDefault="00785848" w:rsidP="00110A47">
            <w:pPr>
              <w:rPr>
                <w:rFonts w:ascii="Arial" w:hAnsi="Arial" w:cs="Arial"/>
                <w:b/>
                <w:bCs/>
              </w:rPr>
            </w:pPr>
            <w:r w:rsidRPr="00AC796D">
              <w:rPr>
                <w:rFonts w:ascii="Arial" w:hAnsi="Arial" w:cs="Arial"/>
                <w:b/>
                <w:bCs/>
              </w:rPr>
              <w:t>Statement/Question</w:t>
            </w:r>
          </w:p>
        </w:tc>
        <w:tc>
          <w:tcPr>
            <w:tcW w:w="0" w:type="auto"/>
            <w:tcBorders>
              <w:top w:val="single" w:sz="4" w:space="0" w:color="auto"/>
            </w:tcBorders>
            <w:vAlign w:val="center"/>
            <w:hideMark/>
          </w:tcPr>
          <w:p w14:paraId="3F8C4786" w14:textId="0E75EB1F" w:rsidR="00785848" w:rsidRPr="00AC796D" w:rsidRDefault="00785848" w:rsidP="00110A47">
            <w:pPr>
              <w:rPr>
                <w:rFonts w:ascii="Arial" w:hAnsi="Arial" w:cs="Arial"/>
                <w:b/>
                <w:bCs/>
              </w:rPr>
            </w:pPr>
            <w:r w:rsidRPr="00AC796D">
              <w:rPr>
                <w:rFonts w:ascii="Arial" w:hAnsi="Arial" w:cs="Arial"/>
                <w:b/>
                <w:bCs/>
              </w:rPr>
              <w:t xml:space="preserve"> </w:t>
            </w:r>
            <w:r w:rsidR="00C8008B" w:rsidRPr="00AC796D">
              <w:rPr>
                <w:rFonts w:ascii="Arial" w:hAnsi="Arial" w:cs="Arial"/>
                <w:b/>
                <w:bCs/>
              </w:rPr>
              <w:t xml:space="preserve">       </w:t>
            </w:r>
            <w:r w:rsidRPr="00AC796D">
              <w:rPr>
                <w:rFonts w:ascii="Arial" w:hAnsi="Arial" w:cs="Arial"/>
                <w:b/>
                <w:bCs/>
              </w:rPr>
              <w:t xml:space="preserve"> No (%)</w:t>
            </w:r>
          </w:p>
        </w:tc>
        <w:tc>
          <w:tcPr>
            <w:tcW w:w="0" w:type="auto"/>
            <w:tcBorders>
              <w:top w:val="single" w:sz="4" w:space="0" w:color="auto"/>
            </w:tcBorders>
            <w:vAlign w:val="center"/>
            <w:hideMark/>
          </w:tcPr>
          <w:p w14:paraId="03A0ADD5" w14:textId="77777777" w:rsidR="00785848" w:rsidRPr="00AC796D" w:rsidRDefault="00785848" w:rsidP="00110A47">
            <w:pPr>
              <w:rPr>
                <w:rFonts w:ascii="Arial" w:hAnsi="Arial" w:cs="Arial"/>
                <w:b/>
                <w:bCs/>
              </w:rPr>
            </w:pPr>
            <w:r w:rsidRPr="00AC796D">
              <w:rPr>
                <w:rFonts w:ascii="Arial" w:hAnsi="Arial" w:cs="Arial"/>
                <w:b/>
                <w:bCs/>
              </w:rPr>
              <w:t xml:space="preserve">             Yes (%)</w:t>
            </w:r>
          </w:p>
        </w:tc>
      </w:tr>
      <w:tr w:rsidR="001932C8" w:rsidRPr="00AC796D" w14:paraId="007A9BBC" w14:textId="77777777" w:rsidTr="00110A47">
        <w:trPr>
          <w:tblCellSpacing w:w="15" w:type="dxa"/>
        </w:trPr>
        <w:tc>
          <w:tcPr>
            <w:tcW w:w="0" w:type="auto"/>
            <w:tcBorders>
              <w:top w:val="single" w:sz="4" w:space="0" w:color="auto"/>
            </w:tcBorders>
            <w:vAlign w:val="center"/>
            <w:hideMark/>
          </w:tcPr>
          <w:p w14:paraId="284FE05C" w14:textId="77777777" w:rsidR="00785848" w:rsidRPr="00AC796D" w:rsidRDefault="00785848" w:rsidP="00110A47">
            <w:pPr>
              <w:rPr>
                <w:rFonts w:ascii="Arial" w:hAnsi="Arial" w:cs="Arial"/>
              </w:rPr>
            </w:pPr>
            <w:r w:rsidRPr="00AC796D">
              <w:rPr>
                <w:rFonts w:ascii="Arial" w:hAnsi="Arial" w:cs="Arial"/>
              </w:rPr>
              <w:t>Are there gender segregated toilets provided for Clients</w:t>
            </w:r>
          </w:p>
        </w:tc>
        <w:tc>
          <w:tcPr>
            <w:tcW w:w="0" w:type="auto"/>
            <w:tcBorders>
              <w:top w:val="single" w:sz="4" w:space="0" w:color="auto"/>
            </w:tcBorders>
            <w:vAlign w:val="center"/>
            <w:hideMark/>
          </w:tcPr>
          <w:p w14:paraId="1B5EE392" w14:textId="0543825E" w:rsidR="00785848" w:rsidRPr="00AC796D" w:rsidRDefault="00C8008B" w:rsidP="00110A47">
            <w:pPr>
              <w:rPr>
                <w:rFonts w:ascii="Arial" w:hAnsi="Arial" w:cs="Arial"/>
              </w:rPr>
            </w:pPr>
            <w:r w:rsidRPr="00AC796D">
              <w:rPr>
                <w:rFonts w:ascii="Arial" w:hAnsi="Arial" w:cs="Arial"/>
              </w:rPr>
              <w:t xml:space="preserve">        </w:t>
            </w:r>
            <w:r w:rsidR="00785848" w:rsidRPr="00AC796D">
              <w:rPr>
                <w:rFonts w:ascii="Arial" w:hAnsi="Arial" w:cs="Arial"/>
              </w:rPr>
              <w:t>170 (80.2%)</w:t>
            </w:r>
          </w:p>
        </w:tc>
        <w:tc>
          <w:tcPr>
            <w:tcW w:w="0" w:type="auto"/>
            <w:tcBorders>
              <w:top w:val="single" w:sz="4" w:space="0" w:color="auto"/>
            </w:tcBorders>
            <w:vAlign w:val="center"/>
            <w:hideMark/>
          </w:tcPr>
          <w:p w14:paraId="224D09B8" w14:textId="3C8F64EF" w:rsidR="00785848" w:rsidRPr="00AC796D" w:rsidRDefault="00785848" w:rsidP="00110A47">
            <w:pPr>
              <w:rPr>
                <w:rFonts w:ascii="Arial" w:hAnsi="Arial" w:cs="Arial"/>
              </w:rPr>
            </w:pPr>
            <w:r w:rsidRPr="00AC796D">
              <w:rPr>
                <w:rFonts w:ascii="Arial" w:hAnsi="Arial" w:cs="Arial"/>
              </w:rPr>
              <w:t xml:space="preserve">            </w:t>
            </w:r>
            <w:r w:rsidR="001932C8" w:rsidRPr="00AC796D">
              <w:rPr>
                <w:rFonts w:ascii="Arial" w:hAnsi="Arial" w:cs="Arial"/>
              </w:rPr>
              <w:t>42(19.8</w:t>
            </w:r>
            <w:r w:rsidRPr="00AC796D">
              <w:rPr>
                <w:rFonts w:ascii="Arial" w:hAnsi="Arial" w:cs="Arial"/>
              </w:rPr>
              <w:t>%)</w:t>
            </w:r>
          </w:p>
        </w:tc>
      </w:tr>
      <w:tr w:rsidR="001932C8" w:rsidRPr="00AC796D" w14:paraId="4300F48A" w14:textId="77777777" w:rsidTr="00110A47">
        <w:trPr>
          <w:tblCellSpacing w:w="15" w:type="dxa"/>
        </w:trPr>
        <w:tc>
          <w:tcPr>
            <w:tcW w:w="0" w:type="auto"/>
            <w:tcBorders>
              <w:bottom w:val="single" w:sz="4" w:space="0" w:color="auto"/>
            </w:tcBorders>
            <w:vAlign w:val="center"/>
            <w:hideMark/>
          </w:tcPr>
          <w:p w14:paraId="7AB51E23" w14:textId="77777777" w:rsidR="00785848" w:rsidRPr="00AC796D" w:rsidRDefault="00785848" w:rsidP="00110A47">
            <w:pPr>
              <w:rPr>
                <w:rFonts w:ascii="Arial" w:hAnsi="Arial" w:cs="Arial"/>
              </w:rPr>
            </w:pPr>
            <w:r w:rsidRPr="00AC796D">
              <w:rPr>
                <w:rFonts w:ascii="Arial" w:hAnsi="Arial" w:cs="Arial"/>
              </w:rPr>
              <w:t>Are the toilet for Clients clean and well-maintained</w:t>
            </w:r>
          </w:p>
        </w:tc>
        <w:tc>
          <w:tcPr>
            <w:tcW w:w="0" w:type="auto"/>
            <w:tcBorders>
              <w:bottom w:val="single" w:sz="4" w:space="0" w:color="auto"/>
            </w:tcBorders>
            <w:vAlign w:val="center"/>
            <w:hideMark/>
          </w:tcPr>
          <w:p w14:paraId="11521051" w14:textId="0249C39C" w:rsidR="00785848" w:rsidRPr="00AC796D" w:rsidRDefault="001932C8" w:rsidP="00110A47">
            <w:pPr>
              <w:rPr>
                <w:rFonts w:ascii="Arial" w:hAnsi="Arial" w:cs="Arial"/>
              </w:rPr>
            </w:pPr>
            <w:r w:rsidRPr="00AC796D">
              <w:rPr>
                <w:rFonts w:ascii="Arial" w:hAnsi="Arial" w:cs="Arial"/>
              </w:rPr>
              <w:t xml:space="preserve"> </w:t>
            </w:r>
            <w:r w:rsidR="00C8008B" w:rsidRPr="00AC796D">
              <w:rPr>
                <w:rFonts w:ascii="Arial" w:hAnsi="Arial" w:cs="Arial"/>
              </w:rPr>
              <w:t xml:space="preserve">      </w:t>
            </w:r>
            <w:r w:rsidR="00785848" w:rsidRPr="00AC796D">
              <w:rPr>
                <w:rFonts w:ascii="Arial" w:hAnsi="Arial" w:cs="Arial"/>
              </w:rPr>
              <w:t>129 (81.1%)</w:t>
            </w:r>
          </w:p>
        </w:tc>
        <w:tc>
          <w:tcPr>
            <w:tcW w:w="0" w:type="auto"/>
            <w:tcBorders>
              <w:bottom w:val="single" w:sz="4" w:space="0" w:color="auto"/>
            </w:tcBorders>
            <w:vAlign w:val="center"/>
            <w:hideMark/>
          </w:tcPr>
          <w:p w14:paraId="1448AC26" w14:textId="77777777" w:rsidR="00785848" w:rsidRPr="00AC796D" w:rsidRDefault="00785848" w:rsidP="00110A47">
            <w:pPr>
              <w:rPr>
                <w:rFonts w:ascii="Arial" w:hAnsi="Arial" w:cs="Arial"/>
              </w:rPr>
            </w:pPr>
            <w:r w:rsidRPr="00AC796D">
              <w:rPr>
                <w:rFonts w:ascii="Arial" w:hAnsi="Arial" w:cs="Arial"/>
              </w:rPr>
              <w:t xml:space="preserve">             30 (18.9%)</w:t>
            </w:r>
          </w:p>
        </w:tc>
      </w:tr>
    </w:tbl>
    <w:p w14:paraId="318F7F87" w14:textId="5772F0F7" w:rsidR="0085158A" w:rsidRPr="00AC796D" w:rsidRDefault="0085158A" w:rsidP="0085158A">
      <w:pPr>
        <w:spacing w:line="276" w:lineRule="auto"/>
        <w:jc w:val="both"/>
        <w:rPr>
          <w:rFonts w:ascii="Arial" w:hAnsi="Arial" w:cs="Arial"/>
        </w:rPr>
      </w:pPr>
    </w:p>
    <w:p w14:paraId="1E4FE592" w14:textId="77777777" w:rsidR="00AB3A03" w:rsidRDefault="00AB3A03" w:rsidP="00307411">
      <w:pPr>
        <w:spacing w:line="276" w:lineRule="auto"/>
        <w:jc w:val="both"/>
        <w:rPr>
          <w:rFonts w:ascii="Arial" w:hAnsi="Arial" w:cs="Arial"/>
        </w:rPr>
      </w:pPr>
    </w:p>
    <w:p w14:paraId="309DA00B" w14:textId="796B23F8" w:rsidR="00976902" w:rsidRPr="00AC796D" w:rsidRDefault="00C65703" w:rsidP="00307411">
      <w:pPr>
        <w:spacing w:line="276" w:lineRule="auto"/>
        <w:jc w:val="both"/>
        <w:rPr>
          <w:rFonts w:ascii="Arial" w:hAnsi="Arial" w:cs="Arial"/>
        </w:rPr>
      </w:pPr>
      <w:r w:rsidRPr="00AC796D">
        <w:rPr>
          <w:rFonts w:ascii="Arial" w:hAnsi="Arial" w:cs="Arial"/>
        </w:rPr>
        <w:t>Table 8</w:t>
      </w:r>
      <w:r w:rsidR="005C7E96" w:rsidRPr="00AC796D">
        <w:rPr>
          <w:rFonts w:ascii="Arial" w:hAnsi="Arial" w:cs="Arial"/>
        </w:rPr>
        <w:t xml:space="preserve"> shows the association and effect of demographic and experience variables on the practice scores of night street food vendors in Morogoro Municipality. The table presents the distribution of vendors across practice score categories (</w:t>
      </w:r>
      <w:r w:rsidR="00D61263">
        <w:rPr>
          <w:rFonts w:ascii="Arial" w:hAnsi="Arial" w:cs="Arial"/>
        </w:rPr>
        <w:t>Low</w:t>
      </w:r>
      <w:r w:rsidR="005C7E96" w:rsidRPr="00AC796D">
        <w:rPr>
          <w:rFonts w:ascii="Arial" w:hAnsi="Arial" w:cs="Arial"/>
        </w:rPr>
        <w:t>, Medium, and Good), although no vendors fell into the "Good" category. It also shows the mean practice scores, standard deviations, and ranges for each demographic and experience group, along with chi-square and p-</w:t>
      </w:r>
      <w:r w:rsidR="008B4A0B" w:rsidRPr="00AC796D">
        <w:rPr>
          <w:rFonts w:ascii="Arial" w:hAnsi="Arial" w:cs="Arial"/>
        </w:rPr>
        <w:t>values. The</w:t>
      </w:r>
      <w:r w:rsidR="00976902" w:rsidRPr="00AC796D">
        <w:rPr>
          <w:rFonts w:ascii="Arial" w:hAnsi="Arial" w:cs="Arial"/>
        </w:rPr>
        <w:t xml:space="preserve"> analysis assesses the association and effect of demographic and experiential variables on the practice scores of night street food vendors in Morogoro Municipality. Chi-square results indicate that previous experience in the food industry is significantly associated with practice scores (p = 0.025), suggesting that vendors with prior industry experience may have different food handling practices compared to those without experience. However, other demographic factors, including gender, marital status, age, education level, and duration of vending, show no significant association with practice scores (p &gt; 0.05). Regression results further reveal that previous food industry experience significantly influences practice scores (p = 0.016), with vendors who had prior experience scoring slightly higher (Mean = 37.65 ± 10.85) than those without experience (Mean = 36.39 ± 9.15). Age group also has a significant effect on practice scores (p = 0.003), indicating that older vendors tend to have better food handling practices. However, other </w:t>
      </w:r>
      <w:r w:rsidR="00976902" w:rsidRPr="00AC796D">
        <w:rPr>
          <w:rFonts w:ascii="Arial" w:hAnsi="Arial" w:cs="Arial"/>
        </w:rPr>
        <w:lastRenderedPageBreak/>
        <w:t>variables, such as gender, education level, and length of vending experience, do not significantly affect practice scores.</w:t>
      </w:r>
    </w:p>
    <w:p w14:paraId="409967F8" w14:textId="77777777" w:rsidR="00AB3A03" w:rsidRDefault="00AB3A03" w:rsidP="00307411">
      <w:pPr>
        <w:spacing w:line="276" w:lineRule="auto"/>
        <w:jc w:val="both"/>
        <w:rPr>
          <w:rFonts w:ascii="Arial" w:hAnsi="Arial" w:cs="Arial"/>
          <w:b/>
          <w:bCs/>
        </w:rPr>
      </w:pPr>
      <w:bookmarkStart w:id="1" w:name="_Hlk192189298"/>
    </w:p>
    <w:p w14:paraId="382E5C52" w14:textId="77777777" w:rsidR="00AB3A03" w:rsidRDefault="00AB3A03" w:rsidP="00307411">
      <w:pPr>
        <w:spacing w:line="276" w:lineRule="auto"/>
        <w:jc w:val="both"/>
        <w:rPr>
          <w:rFonts w:ascii="Arial" w:hAnsi="Arial" w:cs="Arial"/>
          <w:b/>
          <w:bCs/>
        </w:rPr>
      </w:pPr>
    </w:p>
    <w:p w14:paraId="2752561B" w14:textId="77777777" w:rsidR="00AB3A03" w:rsidRDefault="00AB3A03" w:rsidP="00307411">
      <w:pPr>
        <w:spacing w:line="276" w:lineRule="auto"/>
        <w:jc w:val="both"/>
        <w:rPr>
          <w:rFonts w:ascii="Arial" w:hAnsi="Arial" w:cs="Arial"/>
          <w:b/>
          <w:bCs/>
        </w:rPr>
      </w:pPr>
    </w:p>
    <w:p w14:paraId="4003C72F" w14:textId="77777777" w:rsidR="00AB3A03" w:rsidRDefault="00AB3A03" w:rsidP="00307411">
      <w:pPr>
        <w:spacing w:line="276" w:lineRule="auto"/>
        <w:jc w:val="both"/>
        <w:rPr>
          <w:rFonts w:ascii="Arial" w:hAnsi="Arial" w:cs="Arial"/>
          <w:b/>
          <w:bCs/>
        </w:rPr>
      </w:pPr>
    </w:p>
    <w:p w14:paraId="692CEC4F" w14:textId="77777777" w:rsidR="00AB3A03" w:rsidRDefault="00AB3A03" w:rsidP="00307411">
      <w:pPr>
        <w:spacing w:line="276" w:lineRule="auto"/>
        <w:jc w:val="both"/>
        <w:rPr>
          <w:rFonts w:ascii="Arial" w:hAnsi="Arial" w:cs="Arial"/>
          <w:b/>
          <w:bCs/>
        </w:rPr>
      </w:pPr>
    </w:p>
    <w:p w14:paraId="7444078E" w14:textId="77777777" w:rsidR="00AB3A03" w:rsidRDefault="00AB3A03" w:rsidP="00307411">
      <w:pPr>
        <w:spacing w:line="276" w:lineRule="auto"/>
        <w:jc w:val="both"/>
        <w:rPr>
          <w:rFonts w:ascii="Arial" w:hAnsi="Arial" w:cs="Arial"/>
          <w:b/>
          <w:bCs/>
        </w:rPr>
      </w:pPr>
    </w:p>
    <w:p w14:paraId="46677C08" w14:textId="77777777" w:rsidR="00AB3A03" w:rsidRDefault="00AB3A03" w:rsidP="00307411">
      <w:pPr>
        <w:spacing w:line="276" w:lineRule="auto"/>
        <w:jc w:val="both"/>
        <w:rPr>
          <w:rFonts w:ascii="Arial" w:hAnsi="Arial" w:cs="Arial"/>
          <w:b/>
          <w:bCs/>
        </w:rPr>
      </w:pPr>
    </w:p>
    <w:p w14:paraId="340F4922" w14:textId="77777777" w:rsidR="00AB3A03" w:rsidRDefault="00AB3A03" w:rsidP="00307411">
      <w:pPr>
        <w:spacing w:line="276" w:lineRule="auto"/>
        <w:jc w:val="both"/>
        <w:rPr>
          <w:rFonts w:ascii="Arial" w:hAnsi="Arial" w:cs="Arial"/>
          <w:b/>
          <w:bCs/>
        </w:rPr>
      </w:pPr>
    </w:p>
    <w:p w14:paraId="38483D0C" w14:textId="77777777" w:rsidR="00AB3A03" w:rsidRDefault="00AB3A03" w:rsidP="00307411">
      <w:pPr>
        <w:spacing w:line="276" w:lineRule="auto"/>
        <w:jc w:val="both"/>
        <w:rPr>
          <w:rFonts w:ascii="Arial" w:hAnsi="Arial" w:cs="Arial"/>
          <w:b/>
          <w:bCs/>
        </w:rPr>
      </w:pPr>
    </w:p>
    <w:p w14:paraId="21565109" w14:textId="77777777" w:rsidR="00AB3A03" w:rsidRDefault="00AB3A03" w:rsidP="00307411">
      <w:pPr>
        <w:spacing w:line="276" w:lineRule="auto"/>
        <w:jc w:val="both"/>
        <w:rPr>
          <w:rFonts w:ascii="Arial" w:hAnsi="Arial" w:cs="Arial"/>
          <w:b/>
          <w:bCs/>
        </w:rPr>
      </w:pPr>
    </w:p>
    <w:p w14:paraId="5B0BA125" w14:textId="77777777" w:rsidR="00AB3A03" w:rsidRDefault="00AB3A03" w:rsidP="00307411">
      <w:pPr>
        <w:spacing w:line="276" w:lineRule="auto"/>
        <w:jc w:val="both"/>
        <w:rPr>
          <w:rFonts w:ascii="Arial" w:hAnsi="Arial" w:cs="Arial"/>
          <w:b/>
          <w:bCs/>
        </w:rPr>
      </w:pPr>
    </w:p>
    <w:p w14:paraId="5C38BC09" w14:textId="77777777" w:rsidR="00AB3A03" w:rsidRDefault="00AB3A03" w:rsidP="00307411">
      <w:pPr>
        <w:spacing w:line="276" w:lineRule="auto"/>
        <w:jc w:val="both"/>
        <w:rPr>
          <w:rFonts w:ascii="Arial" w:hAnsi="Arial" w:cs="Arial"/>
          <w:b/>
          <w:bCs/>
        </w:rPr>
      </w:pPr>
    </w:p>
    <w:p w14:paraId="1AF7DD47" w14:textId="77777777" w:rsidR="00AB3A03" w:rsidRDefault="00AB3A03" w:rsidP="00307411">
      <w:pPr>
        <w:spacing w:line="276" w:lineRule="auto"/>
        <w:jc w:val="both"/>
        <w:rPr>
          <w:rFonts w:ascii="Arial" w:hAnsi="Arial" w:cs="Arial"/>
          <w:b/>
          <w:bCs/>
        </w:rPr>
      </w:pPr>
    </w:p>
    <w:p w14:paraId="777AC626" w14:textId="77777777" w:rsidR="00AB3A03" w:rsidRDefault="00AB3A03" w:rsidP="00307411">
      <w:pPr>
        <w:spacing w:line="276" w:lineRule="auto"/>
        <w:jc w:val="both"/>
        <w:rPr>
          <w:rFonts w:ascii="Arial" w:hAnsi="Arial" w:cs="Arial"/>
          <w:b/>
          <w:bCs/>
        </w:rPr>
      </w:pPr>
    </w:p>
    <w:p w14:paraId="63EB8914" w14:textId="77777777" w:rsidR="00AB3A03" w:rsidRDefault="00AB3A03" w:rsidP="00307411">
      <w:pPr>
        <w:spacing w:line="276" w:lineRule="auto"/>
        <w:jc w:val="both"/>
        <w:rPr>
          <w:rFonts w:ascii="Arial" w:hAnsi="Arial" w:cs="Arial"/>
          <w:b/>
          <w:bCs/>
        </w:rPr>
      </w:pPr>
    </w:p>
    <w:p w14:paraId="58FCA4E7" w14:textId="610FAA31" w:rsidR="00AB3A03" w:rsidRDefault="00AB3A03" w:rsidP="00307411">
      <w:pPr>
        <w:spacing w:line="276" w:lineRule="auto"/>
        <w:jc w:val="both"/>
        <w:rPr>
          <w:rFonts w:ascii="Arial" w:hAnsi="Arial" w:cs="Arial"/>
          <w:b/>
          <w:bCs/>
        </w:rPr>
      </w:pPr>
    </w:p>
    <w:p w14:paraId="31010A45" w14:textId="0FF3C532" w:rsidR="00E82FFE" w:rsidRDefault="00E82FFE" w:rsidP="00307411">
      <w:pPr>
        <w:spacing w:line="276" w:lineRule="auto"/>
        <w:jc w:val="both"/>
        <w:rPr>
          <w:rFonts w:ascii="Arial" w:hAnsi="Arial" w:cs="Arial"/>
          <w:b/>
          <w:bCs/>
        </w:rPr>
      </w:pPr>
    </w:p>
    <w:p w14:paraId="15E0D79F" w14:textId="6DBCBB09" w:rsidR="00E82FFE" w:rsidRDefault="00E82FFE" w:rsidP="00307411">
      <w:pPr>
        <w:spacing w:line="276" w:lineRule="auto"/>
        <w:jc w:val="both"/>
        <w:rPr>
          <w:rFonts w:ascii="Arial" w:hAnsi="Arial" w:cs="Arial"/>
          <w:b/>
          <w:bCs/>
        </w:rPr>
      </w:pPr>
    </w:p>
    <w:p w14:paraId="7C604506" w14:textId="1444E1A8" w:rsidR="00E82FFE" w:rsidRDefault="00E82FFE" w:rsidP="00307411">
      <w:pPr>
        <w:spacing w:line="276" w:lineRule="auto"/>
        <w:jc w:val="both"/>
        <w:rPr>
          <w:rFonts w:ascii="Arial" w:hAnsi="Arial" w:cs="Arial"/>
          <w:b/>
          <w:bCs/>
        </w:rPr>
      </w:pPr>
    </w:p>
    <w:p w14:paraId="3191A1DB" w14:textId="3AFB0E66" w:rsidR="00E82FFE" w:rsidRDefault="00E82FFE" w:rsidP="00307411">
      <w:pPr>
        <w:spacing w:line="276" w:lineRule="auto"/>
        <w:jc w:val="both"/>
        <w:rPr>
          <w:rFonts w:ascii="Arial" w:hAnsi="Arial" w:cs="Arial"/>
          <w:b/>
          <w:bCs/>
        </w:rPr>
      </w:pPr>
    </w:p>
    <w:p w14:paraId="4C642F9A" w14:textId="3A830AE6" w:rsidR="00E82FFE" w:rsidRDefault="00E82FFE" w:rsidP="00307411">
      <w:pPr>
        <w:spacing w:line="276" w:lineRule="auto"/>
        <w:jc w:val="both"/>
        <w:rPr>
          <w:rFonts w:ascii="Arial" w:hAnsi="Arial" w:cs="Arial"/>
          <w:b/>
          <w:bCs/>
        </w:rPr>
      </w:pPr>
    </w:p>
    <w:p w14:paraId="5045FF3B" w14:textId="285D66EE" w:rsidR="00E82FFE" w:rsidRDefault="00E82FFE" w:rsidP="00307411">
      <w:pPr>
        <w:spacing w:line="276" w:lineRule="auto"/>
        <w:jc w:val="both"/>
        <w:rPr>
          <w:rFonts w:ascii="Arial" w:hAnsi="Arial" w:cs="Arial"/>
          <w:b/>
          <w:bCs/>
        </w:rPr>
      </w:pPr>
    </w:p>
    <w:p w14:paraId="224292E7" w14:textId="6F0A649B" w:rsidR="00E82FFE" w:rsidRDefault="00E82FFE" w:rsidP="00307411">
      <w:pPr>
        <w:spacing w:line="276" w:lineRule="auto"/>
        <w:jc w:val="both"/>
        <w:rPr>
          <w:rFonts w:ascii="Arial" w:hAnsi="Arial" w:cs="Arial"/>
          <w:b/>
          <w:bCs/>
        </w:rPr>
      </w:pPr>
    </w:p>
    <w:p w14:paraId="7CC29374" w14:textId="4F9FC0CD" w:rsidR="00E82FFE" w:rsidRDefault="00E82FFE" w:rsidP="00307411">
      <w:pPr>
        <w:spacing w:line="276" w:lineRule="auto"/>
        <w:jc w:val="both"/>
        <w:rPr>
          <w:rFonts w:ascii="Arial" w:hAnsi="Arial" w:cs="Arial"/>
          <w:b/>
          <w:bCs/>
        </w:rPr>
      </w:pPr>
    </w:p>
    <w:p w14:paraId="3EB45576" w14:textId="77777777" w:rsidR="00E82FFE" w:rsidRDefault="00E82FFE" w:rsidP="00307411">
      <w:pPr>
        <w:spacing w:line="276" w:lineRule="auto"/>
        <w:jc w:val="both"/>
        <w:rPr>
          <w:rFonts w:ascii="Arial" w:hAnsi="Arial" w:cs="Arial"/>
          <w:b/>
          <w:bCs/>
        </w:rPr>
      </w:pPr>
    </w:p>
    <w:p w14:paraId="477CF7E6" w14:textId="77777777" w:rsidR="00AB3A03" w:rsidRDefault="00AB3A03" w:rsidP="00307411">
      <w:pPr>
        <w:spacing w:line="276" w:lineRule="auto"/>
        <w:jc w:val="both"/>
        <w:rPr>
          <w:rFonts w:ascii="Arial" w:hAnsi="Arial" w:cs="Arial"/>
          <w:b/>
          <w:bCs/>
        </w:rPr>
      </w:pPr>
    </w:p>
    <w:p w14:paraId="2BC027E7" w14:textId="77777777" w:rsidR="00AB3A03" w:rsidRDefault="00AB3A03" w:rsidP="00307411">
      <w:pPr>
        <w:spacing w:line="276" w:lineRule="auto"/>
        <w:jc w:val="both"/>
        <w:rPr>
          <w:rFonts w:ascii="Arial" w:hAnsi="Arial" w:cs="Arial"/>
          <w:b/>
          <w:bCs/>
        </w:rPr>
      </w:pPr>
    </w:p>
    <w:p w14:paraId="7CA1444D" w14:textId="203EFEC2" w:rsidR="00976902" w:rsidRPr="00AC796D" w:rsidRDefault="00C65703" w:rsidP="00307411">
      <w:pPr>
        <w:spacing w:line="276" w:lineRule="auto"/>
        <w:jc w:val="both"/>
        <w:rPr>
          <w:rFonts w:ascii="Arial" w:hAnsi="Arial" w:cs="Arial"/>
          <w:b/>
          <w:bCs/>
        </w:rPr>
      </w:pPr>
      <w:r w:rsidRPr="00AC796D">
        <w:rPr>
          <w:rFonts w:ascii="Arial" w:hAnsi="Arial" w:cs="Arial"/>
          <w:b/>
          <w:bCs/>
        </w:rPr>
        <w:lastRenderedPageBreak/>
        <w:t>Table 8</w:t>
      </w:r>
      <w:r w:rsidR="004929A4">
        <w:rPr>
          <w:rFonts w:ascii="Arial" w:hAnsi="Arial" w:cs="Arial"/>
          <w:b/>
          <w:bCs/>
        </w:rPr>
        <w:t>.</w:t>
      </w:r>
      <w:r w:rsidR="00976902" w:rsidRPr="00AC796D">
        <w:rPr>
          <w:rFonts w:ascii="Arial" w:hAnsi="Arial" w:cs="Arial"/>
          <w:b/>
          <w:bCs/>
        </w:rPr>
        <w:t xml:space="preserve"> Association and Effect of Demographic and on Practice Scores of Night Street Food Vendors in Morogoro Municipality</w:t>
      </w:r>
    </w:p>
    <w:tbl>
      <w:tblPr>
        <w:tblW w:w="5000" w:type="pct"/>
        <w:jc w:val="center"/>
        <w:tblLook w:val="04A0" w:firstRow="1" w:lastRow="0" w:firstColumn="1" w:lastColumn="0" w:noHBand="0" w:noVBand="1"/>
      </w:tblPr>
      <w:tblGrid>
        <w:gridCol w:w="2647"/>
        <w:gridCol w:w="1233"/>
        <w:gridCol w:w="741"/>
        <w:gridCol w:w="677"/>
        <w:gridCol w:w="513"/>
        <w:gridCol w:w="772"/>
        <w:gridCol w:w="911"/>
        <w:gridCol w:w="886"/>
        <w:gridCol w:w="980"/>
      </w:tblGrid>
      <w:tr w:rsidR="008B4A0B" w:rsidRPr="00AC796D" w14:paraId="047BD6B1" w14:textId="77777777" w:rsidTr="00A923B9">
        <w:trPr>
          <w:trHeight w:val="298"/>
          <w:jc w:val="center"/>
        </w:trPr>
        <w:tc>
          <w:tcPr>
            <w:tcW w:w="1492" w:type="pct"/>
            <w:gridSpan w:val="2"/>
            <w:vMerge w:val="restart"/>
            <w:tcBorders>
              <w:top w:val="single" w:sz="4" w:space="0" w:color="auto"/>
              <w:left w:val="nil"/>
              <w:bottom w:val="single" w:sz="4" w:space="0" w:color="000000"/>
              <w:right w:val="nil"/>
            </w:tcBorders>
            <w:shd w:val="clear" w:color="auto" w:fill="auto"/>
            <w:noWrap/>
            <w:vAlign w:val="bottom"/>
            <w:hideMark/>
          </w:tcPr>
          <w:bookmarkEnd w:id="1"/>
          <w:p w14:paraId="51C63316" w14:textId="77777777" w:rsidR="008B4A0B" w:rsidRPr="00AC796D" w:rsidRDefault="008B4A0B"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Variable</w:t>
            </w:r>
          </w:p>
        </w:tc>
        <w:tc>
          <w:tcPr>
            <w:tcW w:w="1352" w:type="pct"/>
            <w:gridSpan w:val="3"/>
            <w:tcBorders>
              <w:top w:val="single" w:sz="4" w:space="0" w:color="auto"/>
              <w:left w:val="nil"/>
              <w:bottom w:val="single" w:sz="4" w:space="0" w:color="auto"/>
              <w:right w:val="nil"/>
            </w:tcBorders>
            <w:shd w:val="clear" w:color="auto" w:fill="auto"/>
            <w:noWrap/>
            <w:vAlign w:val="bottom"/>
            <w:hideMark/>
          </w:tcPr>
          <w:p w14:paraId="3BA2A93C" w14:textId="77777777" w:rsidR="008B4A0B" w:rsidRPr="00AC796D" w:rsidRDefault="008B4A0B"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Practice score</w:t>
            </w:r>
          </w:p>
        </w:tc>
        <w:tc>
          <w:tcPr>
            <w:tcW w:w="369" w:type="pct"/>
            <w:tcBorders>
              <w:top w:val="single" w:sz="4" w:space="0" w:color="auto"/>
              <w:left w:val="nil"/>
              <w:bottom w:val="single" w:sz="4" w:space="0" w:color="auto"/>
              <w:right w:val="nil"/>
            </w:tcBorders>
            <w:shd w:val="clear" w:color="auto" w:fill="auto"/>
            <w:noWrap/>
            <w:vAlign w:val="bottom"/>
            <w:hideMark/>
          </w:tcPr>
          <w:p w14:paraId="6A433F4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Chi-square</w:t>
            </w:r>
          </w:p>
        </w:tc>
        <w:tc>
          <w:tcPr>
            <w:tcW w:w="668" w:type="pct"/>
            <w:vMerge w:val="restart"/>
            <w:tcBorders>
              <w:top w:val="single" w:sz="4" w:space="0" w:color="auto"/>
              <w:left w:val="nil"/>
              <w:bottom w:val="single" w:sz="4" w:space="0" w:color="000000"/>
              <w:right w:val="nil"/>
            </w:tcBorders>
            <w:shd w:val="clear" w:color="auto" w:fill="auto"/>
            <w:noWrap/>
            <w:vAlign w:val="bottom"/>
            <w:hideMark/>
          </w:tcPr>
          <w:p w14:paraId="30DEA65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Mean ± SD</w:t>
            </w:r>
          </w:p>
        </w:tc>
        <w:tc>
          <w:tcPr>
            <w:tcW w:w="672" w:type="pct"/>
            <w:vMerge w:val="restart"/>
            <w:tcBorders>
              <w:top w:val="single" w:sz="4" w:space="0" w:color="auto"/>
              <w:left w:val="nil"/>
              <w:bottom w:val="single" w:sz="4" w:space="0" w:color="000000"/>
              <w:right w:val="nil"/>
            </w:tcBorders>
            <w:shd w:val="clear" w:color="auto" w:fill="auto"/>
            <w:noWrap/>
            <w:vAlign w:val="bottom"/>
            <w:hideMark/>
          </w:tcPr>
          <w:p w14:paraId="68A0FA0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Range</w:t>
            </w:r>
          </w:p>
        </w:tc>
        <w:tc>
          <w:tcPr>
            <w:tcW w:w="448" w:type="pct"/>
            <w:tcBorders>
              <w:top w:val="single" w:sz="4" w:space="0" w:color="auto"/>
              <w:left w:val="nil"/>
              <w:bottom w:val="single" w:sz="4" w:space="0" w:color="auto"/>
              <w:right w:val="nil"/>
            </w:tcBorders>
            <w:shd w:val="clear" w:color="auto" w:fill="auto"/>
            <w:noWrap/>
            <w:vAlign w:val="bottom"/>
            <w:hideMark/>
          </w:tcPr>
          <w:p w14:paraId="02A4B9E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Regress model</w:t>
            </w:r>
          </w:p>
        </w:tc>
      </w:tr>
      <w:tr w:rsidR="008B4A0B" w:rsidRPr="00AC796D" w14:paraId="3FF7DC30" w14:textId="77777777" w:rsidTr="00A923B9">
        <w:trPr>
          <w:trHeight w:val="298"/>
          <w:jc w:val="center"/>
        </w:trPr>
        <w:tc>
          <w:tcPr>
            <w:tcW w:w="1492" w:type="pct"/>
            <w:gridSpan w:val="2"/>
            <w:vMerge/>
            <w:tcBorders>
              <w:top w:val="single" w:sz="4" w:space="0" w:color="auto"/>
              <w:left w:val="nil"/>
              <w:bottom w:val="single" w:sz="4" w:space="0" w:color="000000"/>
              <w:right w:val="nil"/>
            </w:tcBorders>
            <w:vAlign w:val="center"/>
            <w:hideMark/>
          </w:tcPr>
          <w:p w14:paraId="1DE7F1A3" w14:textId="77777777" w:rsidR="008B4A0B" w:rsidRPr="00AC796D" w:rsidRDefault="008B4A0B" w:rsidP="00307411">
            <w:pPr>
              <w:spacing w:after="0" w:line="276" w:lineRule="auto"/>
              <w:rPr>
                <w:rFonts w:ascii="Arial" w:eastAsia="Times New Roman" w:hAnsi="Arial" w:cs="Arial"/>
                <w:color w:val="000000"/>
              </w:rPr>
            </w:pPr>
          </w:p>
        </w:tc>
        <w:tc>
          <w:tcPr>
            <w:tcW w:w="512" w:type="pct"/>
            <w:tcBorders>
              <w:top w:val="nil"/>
              <w:left w:val="nil"/>
              <w:bottom w:val="single" w:sz="4" w:space="0" w:color="auto"/>
              <w:right w:val="nil"/>
            </w:tcBorders>
            <w:shd w:val="clear" w:color="auto" w:fill="auto"/>
            <w:noWrap/>
            <w:vAlign w:val="bottom"/>
            <w:hideMark/>
          </w:tcPr>
          <w:p w14:paraId="662DC090" w14:textId="54549672" w:rsidR="008B4A0B"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p>
        </w:tc>
        <w:tc>
          <w:tcPr>
            <w:tcW w:w="466" w:type="pct"/>
            <w:tcBorders>
              <w:top w:val="nil"/>
              <w:left w:val="nil"/>
              <w:bottom w:val="single" w:sz="4" w:space="0" w:color="auto"/>
              <w:right w:val="nil"/>
            </w:tcBorders>
            <w:shd w:val="clear" w:color="auto" w:fill="auto"/>
            <w:noWrap/>
            <w:vAlign w:val="bottom"/>
            <w:hideMark/>
          </w:tcPr>
          <w:p w14:paraId="0441346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Medium</w:t>
            </w:r>
          </w:p>
        </w:tc>
        <w:tc>
          <w:tcPr>
            <w:tcW w:w="375" w:type="pct"/>
            <w:tcBorders>
              <w:top w:val="nil"/>
              <w:left w:val="nil"/>
              <w:bottom w:val="single" w:sz="4" w:space="0" w:color="auto"/>
              <w:right w:val="nil"/>
            </w:tcBorders>
            <w:shd w:val="clear" w:color="auto" w:fill="auto"/>
            <w:noWrap/>
            <w:vAlign w:val="bottom"/>
            <w:hideMark/>
          </w:tcPr>
          <w:p w14:paraId="5484651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Good</w:t>
            </w:r>
          </w:p>
        </w:tc>
        <w:tc>
          <w:tcPr>
            <w:tcW w:w="369" w:type="pct"/>
            <w:tcBorders>
              <w:top w:val="nil"/>
              <w:left w:val="nil"/>
              <w:bottom w:val="single" w:sz="4" w:space="0" w:color="auto"/>
              <w:right w:val="nil"/>
            </w:tcBorders>
            <w:shd w:val="clear" w:color="auto" w:fill="auto"/>
            <w:noWrap/>
            <w:vAlign w:val="bottom"/>
            <w:hideMark/>
          </w:tcPr>
          <w:p w14:paraId="76268E4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w:t>
            </w:r>
            <w:r w:rsidRPr="00AC796D">
              <w:rPr>
                <w:rFonts w:ascii="Cambria Math" w:eastAsia="Times New Roman" w:hAnsi="Cambria Math" w:cs="Cambria Math"/>
                <w:color w:val="000000"/>
              </w:rPr>
              <w:t>⁺‐</w:t>
            </w:r>
            <w:r w:rsidRPr="00AC796D">
              <w:rPr>
                <w:rFonts w:ascii="Arial" w:eastAsia="Times New Roman" w:hAnsi="Arial" w:cs="Arial"/>
                <w:color w:val="000000"/>
              </w:rPr>
              <w:t>value</w:t>
            </w:r>
          </w:p>
        </w:tc>
        <w:tc>
          <w:tcPr>
            <w:tcW w:w="668" w:type="pct"/>
            <w:vMerge/>
            <w:tcBorders>
              <w:top w:val="single" w:sz="4" w:space="0" w:color="auto"/>
              <w:left w:val="nil"/>
              <w:bottom w:val="single" w:sz="4" w:space="0" w:color="000000"/>
              <w:right w:val="nil"/>
            </w:tcBorders>
            <w:vAlign w:val="center"/>
            <w:hideMark/>
          </w:tcPr>
          <w:p w14:paraId="402DF83D" w14:textId="77777777" w:rsidR="008B4A0B" w:rsidRPr="00AC796D" w:rsidRDefault="008B4A0B" w:rsidP="00307411">
            <w:pPr>
              <w:spacing w:after="0" w:line="276" w:lineRule="auto"/>
              <w:rPr>
                <w:rFonts w:ascii="Arial" w:eastAsia="Times New Roman" w:hAnsi="Arial" w:cs="Arial"/>
                <w:color w:val="000000"/>
              </w:rPr>
            </w:pPr>
          </w:p>
        </w:tc>
        <w:tc>
          <w:tcPr>
            <w:tcW w:w="672" w:type="pct"/>
            <w:vMerge/>
            <w:tcBorders>
              <w:top w:val="single" w:sz="4" w:space="0" w:color="auto"/>
              <w:left w:val="nil"/>
              <w:bottom w:val="single" w:sz="4" w:space="0" w:color="000000"/>
              <w:right w:val="nil"/>
            </w:tcBorders>
            <w:vAlign w:val="center"/>
            <w:hideMark/>
          </w:tcPr>
          <w:p w14:paraId="3E99151A" w14:textId="77777777" w:rsidR="008B4A0B" w:rsidRPr="00AC796D" w:rsidRDefault="008B4A0B" w:rsidP="00307411">
            <w:pPr>
              <w:spacing w:after="0" w:line="276" w:lineRule="auto"/>
              <w:rPr>
                <w:rFonts w:ascii="Arial" w:eastAsia="Times New Roman" w:hAnsi="Arial" w:cs="Arial"/>
                <w:color w:val="000000"/>
              </w:rPr>
            </w:pPr>
          </w:p>
        </w:tc>
        <w:tc>
          <w:tcPr>
            <w:tcW w:w="448" w:type="pct"/>
            <w:tcBorders>
              <w:top w:val="nil"/>
              <w:left w:val="nil"/>
              <w:bottom w:val="single" w:sz="4" w:space="0" w:color="auto"/>
              <w:right w:val="nil"/>
            </w:tcBorders>
            <w:shd w:val="clear" w:color="auto" w:fill="auto"/>
            <w:noWrap/>
            <w:vAlign w:val="bottom"/>
            <w:hideMark/>
          </w:tcPr>
          <w:p w14:paraId="11CB513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P-Value</w:t>
            </w:r>
          </w:p>
        </w:tc>
      </w:tr>
      <w:tr w:rsidR="008B4A0B" w:rsidRPr="00AC796D" w14:paraId="6F5853E9"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22C6E72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596" w:type="pct"/>
            <w:tcBorders>
              <w:top w:val="nil"/>
              <w:left w:val="nil"/>
              <w:bottom w:val="nil"/>
              <w:right w:val="nil"/>
            </w:tcBorders>
            <w:shd w:val="clear" w:color="auto" w:fill="auto"/>
            <w:noWrap/>
            <w:hideMark/>
          </w:tcPr>
          <w:p w14:paraId="439F2C4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512" w:type="pct"/>
            <w:tcBorders>
              <w:top w:val="nil"/>
              <w:left w:val="nil"/>
              <w:bottom w:val="nil"/>
              <w:right w:val="nil"/>
            </w:tcBorders>
            <w:shd w:val="clear" w:color="auto" w:fill="auto"/>
            <w:noWrap/>
            <w:hideMark/>
          </w:tcPr>
          <w:p w14:paraId="4C72302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54(91.5%)</w:t>
            </w:r>
          </w:p>
        </w:tc>
        <w:tc>
          <w:tcPr>
            <w:tcW w:w="466" w:type="pct"/>
            <w:tcBorders>
              <w:top w:val="nil"/>
              <w:left w:val="nil"/>
              <w:bottom w:val="nil"/>
              <w:right w:val="nil"/>
            </w:tcBorders>
            <w:shd w:val="clear" w:color="auto" w:fill="auto"/>
            <w:noWrap/>
            <w:hideMark/>
          </w:tcPr>
          <w:p w14:paraId="53AD2C6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5(8.5%)</w:t>
            </w:r>
          </w:p>
        </w:tc>
        <w:tc>
          <w:tcPr>
            <w:tcW w:w="375" w:type="pct"/>
            <w:tcBorders>
              <w:top w:val="nil"/>
              <w:left w:val="nil"/>
              <w:bottom w:val="nil"/>
              <w:right w:val="nil"/>
            </w:tcBorders>
            <w:shd w:val="clear" w:color="auto" w:fill="auto"/>
            <w:noWrap/>
            <w:hideMark/>
          </w:tcPr>
          <w:p w14:paraId="358CE05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7886D4D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0.725</w:t>
            </w:r>
          </w:p>
        </w:tc>
        <w:tc>
          <w:tcPr>
            <w:tcW w:w="668" w:type="pct"/>
            <w:tcBorders>
              <w:top w:val="nil"/>
              <w:left w:val="nil"/>
              <w:bottom w:val="nil"/>
              <w:right w:val="nil"/>
            </w:tcBorders>
            <w:shd w:val="clear" w:color="auto" w:fill="auto"/>
            <w:noWrap/>
            <w:hideMark/>
          </w:tcPr>
          <w:p w14:paraId="67A07CF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36.70 ± 9.60</w:t>
            </w:r>
          </w:p>
        </w:tc>
        <w:tc>
          <w:tcPr>
            <w:tcW w:w="672" w:type="pct"/>
            <w:tcBorders>
              <w:top w:val="nil"/>
              <w:left w:val="nil"/>
              <w:bottom w:val="nil"/>
              <w:right w:val="nil"/>
            </w:tcBorders>
            <w:shd w:val="clear" w:color="auto" w:fill="auto"/>
            <w:noWrap/>
            <w:hideMark/>
          </w:tcPr>
          <w:p w14:paraId="12E724E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56.52 - 17.39</w:t>
            </w:r>
          </w:p>
        </w:tc>
        <w:tc>
          <w:tcPr>
            <w:tcW w:w="448" w:type="pct"/>
            <w:vMerge w:val="restart"/>
            <w:tcBorders>
              <w:top w:val="nil"/>
              <w:left w:val="nil"/>
              <w:bottom w:val="nil"/>
              <w:right w:val="nil"/>
            </w:tcBorders>
            <w:shd w:val="clear" w:color="auto" w:fill="auto"/>
            <w:noWrap/>
            <w:hideMark/>
          </w:tcPr>
          <w:p w14:paraId="487FF14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0.77</w:t>
            </w:r>
          </w:p>
        </w:tc>
      </w:tr>
      <w:tr w:rsidR="008B4A0B" w:rsidRPr="00AC796D" w14:paraId="7A317549" w14:textId="77777777" w:rsidTr="00A923B9">
        <w:trPr>
          <w:trHeight w:val="298"/>
          <w:jc w:val="center"/>
        </w:trPr>
        <w:tc>
          <w:tcPr>
            <w:tcW w:w="896" w:type="pct"/>
            <w:vMerge/>
            <w:tcBorders>
              <w:top w:val="nil"/>
              <w:left w:val="nil"/>
              <w:bottom w:val="nil"/>
              <w:right w:val="nil"/>
            </w:tcBorders>
            <w:hideMark/>
          </w:tcPr>
          <w:p w14:paraId="2A97FC0B"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23AD092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512" w:type="pct"/>
            <w:tcBorders>
              <w:top w:val="nil"/>
              <w:left w:val="nil"/>
              <w:bottom w:val="nil"/>
              <w:right w:val="nil"/>
            </w:tcBorders>
            <w:shd w:val="clear" w:color="auto" w:fill="auto"/>
            <w:noWrap/>
            <w:hideMark/>
          </w:tcPr>
          <w:p w14:paraId="4044671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183(92.9)</w:t>
            </w:r>
          </w:p>
        </w:tc>
        <w:tc>
          <w:tcPr>
            <w:tcW w:w="466" w:type="pct"/>
            <w:tcBorders>
              <w:top w:val="nil"/>
              <w:left w:val="nil"/>
              <w:bottom w:val="nil"/>
              <w:right w:val="nil"/>
            </w:tcBorders>
            <w:shd w:val="clear" w:color="auto" w:fill="auto"/>
            <w:noWrap/>
            <w:hideMark/>
          </w:tcPr>
          <w:p w14:paraId="1B32F1D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14(7.1%)</w:t>
            </w:r>
          </w:p>
        </w:tc>
        <w:tc>
          <w:tcPr>
            <w:tcW w:w="375" w:type="pct"/>
            <w:tcBorders>
              <w:top w:val="nil"/>
              <w:left w:val="nil"/>
              <w:bottom w:val="nil"/>
              <w:right w:val="nil"/>
            </w:tcBorders>
            <w:shd w:val="clear" w:color="auto" w:fill="auto"/>
            <w:noWrap/>
            <w:hideMark/>
          </w:tcPr>
          <w:p w14:paraId="0C745F7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677FC91F"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2C53A97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36.86 ± 9.84</w:t>
            </w:r>
          </w:p>
        </w:tc>
        <w:tc>
          <w:tcPr>
            <w:tcW w:w="672" w:type="pct"/>
            <w:tcBorders>
              <w:top w:val="nil"/>
              <w:left w:val="nil"/>
              <w:bottom w:val="nil"/>
              <w:right w:val="nil"/>
            </w:tcBorders>
            <w:shd w:val="clear" w:color="auto" w:fill="auto"/>
            <w:noWrap/>
            <w:hideMark/>
          </w:tcPr>
          <w:p w14:paraId="209A0A9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73.91 - 8.70</w:t>
            </w:r>
          </w:p>
        </w:tc>
        <w:tc>
          <w:tcPr>
            <w:tcW w:w="448" w:type="pct"/>
            <w:vMerge/>
            <w:tcBorders>
              <w:top w:val="nil"/>
              <w:left w:val="nil"/>
              <w:bottom w:val="nil"/>
              <w:right w:val="nil"/>
            </w:tcBorders>
            <w:hideMark/>
          </w:tcPr>
          <w:p w14:paraId="5094DEBA"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7517694A"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566D6B0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Marital status</w:t>
            </w:r>
          </w:p>
        </w:tc>
        <w:tc>
          <w:tcPr>
            <w:tcW w:w="596" w:type="pct"/>
            <w:tcBorders>
              <w:top w:val="nil"/>
              <w:left w:val="nil"/>
              <w:bottom w:val="nil"/>
              <w:right w:val="nil"/>
            </w:tcBorders>
            <w:shd w:val="clear" w:color="auto" w:fill="auto"/>
            <w:noWrap/>
            <w:hideMark/>
          </w:tcPr>
          <w:p w14:paraId="3EB0C38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512" w:type="pct"/>
            <w:tcBorders>
              <w:top w:val="nil"/>
              <w:left w:val="nil"/>
              <w:bottom w:val="nil"/>
              <w:right w:val="nil"/>
            </w:tcBorders>
            <w:shd w:val="clear" w:color="auto" w:fill="auto"/>
            <w:noWrap/>
            <w:hideMark/>
          </w:tcPr>
          <w:p w14:paraId="1E4A5B9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40(95.2%)</w:t>
            </w:r>
          </w:p>
        </w:tc>
        <w:tc>
          <w:tcPr>
            <w:tcW w:w="466" w:type="pct"/>
            <w:tcBorders>
              <w:top w:val="nil"/>
              <w:left w:val="nil"/>
              <w:bottom w:val="nil"/>
              <w:right w:val="nil"/>
            </w:tcBorders>
            <w:shd w:val="clear" w:color="auto" w:fill="auto"/>
            <w:noWrap/>
            <w:hideMark/>
          </w:tcPr>
          <w:p w14:paraId="25A8EDF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2(4.8%)</w:t>
            </w:r>
          </w:p>
        </w:tc>
        <w:tc>
          <w:tcPr>
            <w:tcW w:w="375" w:type="pct"/>
            <w:tcBorders>
              <w:top w:val="nil"/>
              <w:left w:val="nil"/>
              <w:bottom w:val="nil"/>
              <w:right w:val="nil"/>
            </w:tcBorders>
            <w:shd w:val="clear" w:color="auto" w:fill="auto"/>
            <w:noWrap/>
            <w:hideMark/>
          </w:tcPr>
          <w:p w14:paraId="5CBD564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66A4855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0.382</w:t>
            </w:r>
          </w:p>
        </w:tc>
        <w:tc>
          <w:tcPr>
            <w:tcW w:w="668" w:type="pct"/>
            <w:tcBorders>
              <w:top w:val="nil"/>
              <w:left w:val="nil"/>
              <w:bottom w:val="nil"/>
              <w:right w:val="nil"/>
            </w:tcBorders>
            <w:shd w:val="clear" w:color="auto" w:fill="auto"/>
            <w:noWrap/>
            <w:hideMark/>
          </w:tcPr>
          <w:p w14:paraId="509C2B6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34.06 ± 9.69</w:t>
            </w:r>
          </w:p>
        </w:tc>
        <w:tc>
          <w:tcPr>
            <w:tcW w:w="672" w:type="pct"/>
            <w:tcBorders>
              <w:top w:val="nil"/>
              <w:left w:val="nil"/>
              <w:bottom w:val="nil"/>
              <w:right w:val="nil"/>
            </w:tcBorders>
            <w:shd w:val="clear" w:color="auto" w:fill="auto"/>
            <w:noWrap/>
            <w:hideMark/>
          </w:tcPr>
          <w:p w14:paraId="1238FAB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52.17 - 8.70</w:t>
            </w:r>
          </w:p>
        </w:tc>
        <w:tc>
          <w:tcPr>
            <w:tcW w:w="448" w:type="pct"/>
            <w:vMerge w:val="restart"/>
            <w:tcBorders>
              <w:top w:val="nil"/>
              <w:left w:val="nil"/>
              <w:bottom w:val="nil"/>
              <w:right w:val="nil"/>
            </w:tcBorders>
            <w:shd w:val="clear" w:color="auto" w:fill="auto"/>
            <w:noWrap/>
            <w:hideMark/>
          </w:tcPr>
          <w:p w14:paraId="2EF7D79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0.646</w:t>
            </w:r>
          </w:p>
        </w:tc>
      </w:tr>
      <w:tr w:rsidR="008B4A0B" w:rsidRPr="00AC796D" w14:paraId="15229C11" w14:textId="77777777" w:rsidTr="00A923B9">
        <w:trPr>
          <w:trHeight w:val="298"/>
          <w:jc w:val="center"/>
        </w:trPr>
        <w:tc>
          <w:tcPr>
            <w:tcW w:w="896" w:type="pct"/>
            <w:vMerge/>
            <w:tcBorders>
              <w:top w:val="nil"/>
              <w:left w:val="nil"/>
              <w:bottom w:val="nil"/>
              <w:right w:val="nil"/>
            </w:tcBorders>
            <w:hideMark/>
          </w:tcPr>
          <w:p w14:paraId="1E2F321F"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13A29B0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512" w:type="pct"/>
            <w:tcBorders>
              <w:top w:val="nil"/>
              <w:left w:val="nil"/>
              <w:bottom w:val="nil"/>
              <w:right w:val="nil"/>
            </w:tcBorders>
            <w:shd w:val="clear" w:color="auto" w:fill="auto"/>
            <w:noWrap/>
            <w:hideMark/>
          </w:tcPr>
          <w:p w14:paraId="6021B46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187(92.6)</w:t>
            </w:r>
          </w:p>
        </w:tc>
        <w:tc>
          <w:tcPr>
            <w:tcW w:w="466" w:type="pct"/>
            <w:tcBorders>
              <w:top w:val="nil"/>
              <w:left w:val="nil"/>
              <w:bottom w:val="nil"/>
              <w:right w:val="nil"/>
            </w:tcBorders>
            <w:shd w:val="clear" w:color="auto" w:fill="auto"/>
            <w:noWrap/>
            <w:hideMark/>
          </w:tcPr>
          <w:p w14:paraId="0813C0D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15(7.4%)</w:t>
            </w:r>
          </w:p>
        </w:tc>
        <w:tc>
          <w:tcPr>
            <w:tcW w:w="375" w:type="pct"/>
            <w:tcBorders>
              <w:top w:val="nil"/>
              <w:left w:val="nil"/>
              <w:bottom w:val="nil"/>
              <w:right w:val="nil"/>
            </w:tcBorders>
            <w:shd w:val="clear" w:color="auto" w:fill="auto"/>
            <w:noWrap/>
            <w:hideMark/>
          </w:tcPr>
          <w:p w14:paraId="78D9F2F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5C4BA98D"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5DB477B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37.41 ± 9.74</w:t>
            </w:r>
          </w:p>
        </w:tc>
        <w:tc>
          <w:tcPr>
            <w:tcW w:w="672" w:type="pct"/>
            <w:tcBorders>
              <w:top w:val="nil"/>
              <w:left w:val="nil"/>
              <w:bottom w:val="nil"/>
              <w:right w:val="nil"/>
            </w:tcBorders>
            <w:shd w:val="clear" w:color="auto" w:fill="auto"/>
            <w:noWrap/>
            <w:hideMark/>
          </w:tcPr>
          <w:p w14:paraId="6F626E9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73.91 - 8.70</w:t>
            </w:r>
          </w:p>
        </w:tc>
        <w:tc>
          <w:tcPr>
            <w:tcW w:w="448" w:type="pct"/>
            <w:vMerge/>
            <w:tcBorders>
              <w:top w:val="nil"/>
              <w:left w:val="nil"/>
              <w:bottom w:val="nil"/>
              <w:right w:val="nil"/>
            </w:tcBorders>
            <w:hideMark/>
          </w:tcPr>
          <w:p w14:paraId="2E3A7EE3"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448B8442" w14:textId="77777777" w:rsidTr="00A923B9">
        <w:trPr>
          <w:trHeight w:val="298"/>
          <w:jc w:val="center"/>
        </w:trPr>
        <w:tc>
          <w:tcPr>
            <w:tcW w:w="896" w:type="pct"/>
            <w:vMerge/>
            <w:tcBorders>
              <w:top w:val="nil"/>
              <w:left w:val="nil"/>
              <w:bottom w:val="nil"/>
              <w:right w:val="nil"/>
            </w:tcBorders>
            <w:hideMark/>
          </w:tcPr>
          <w:p w14:paraId="6BC9E43B"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3B45A42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512" w:type="pct"/>
            <w:tcBorders>
              <w:top w:val="nil"/>
              <w:left w:val="nil"/>
              <w:bottom w:val="nil"/>
              <w:right w:val="nil"/>
            </w:tcBorders>
            <w:shd w:val="clear" w:color="auto" w:fill="auto"/>
            <w:noWrap/>
            <w:hideMark/>
          </w:tcPr>
          <w:p w14:paraId="79B6EAE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10(83.3%)</w:t>
            </w:r>
          </w:p>
        </w:tc>
        <w:tc>
          <w:tcPr>
            <w:tcW w:w="466" w:type="pct"/>
            <w:tcBorders>
              <w:top w:val="nil"/>
              <w:left w:val="nil"/>
              <w:bottom w:val="nil"/>
              <w:right w:val="nil"/>
            </w:tcBorders>
            <w:shd w:val="clear" w:color="auto" w:fill="auto"/>
            <w:noWrap/>
            <w:hideMark/>
          </w:tcPr>
          <w:p w14:paraId="795E29A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2(16.7%)</w:t>
            </w:r>
          </w:p>
        </w:tc>
        <w:tc>
          <w:tcPr>
            <w:tcW w:w="375" w:type="pct"/>
            <w:tcBorders>
              <w:top w:val="nil"/>
              <w:left w:val="nil"/>
              <w:bottom w:val="nil"/>
              <w:right w:val="nil"/>
            </w:tcBorders>
            <w:shd w:val="clear" w:color="auto" w:fill="auto"/>
            <w:noWrap/>
            <w:hideMark/>
          </w:tcPr>
          <w:p w14:paraId="2C71038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06A1F2E5"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0DEFF74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36.59 ± 9.54</w:t>
            </w:r>
          </w:p>
        </w:tc>
        <w:tc>
          <w:tcPr>
            <w:tcW w:w="672" w:type="pct"/>
            <w:tcBorders>
              <w:top w:val="nil"/>
              <w:left w:val="nil"/>
              <w:bottom w:val="nil"/>
              <w:right w:val="nil"/>
            </w:tcBorders>
            <w:shd w:val="clear" w:color="auto" w:fill="auto"/>
            <w:noWrap/>
            <w:hideMark/>
          </w:tcPr>
          <w:p w14:paraId="49EE78E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52.17 - 21.74</w:t>
            </w:r>
          </w:p>
        </w:tc>
        <w:tc>
          <w:tcPr>
            <w:tcW w:w="448" w:type="pct"/>
            <w:vMerge/>
            <w:tcBorders>
              <w:top w:val="nil"/>
              <w:left w:val="nil"/>
              <w:bottom w:val="nil"/>
              <w:right w:val="nil"/>
            </w:tcBorders>
            <w:hideMark/>
          </w:tcPr>
          <w:p w14:paraId="5CA1C18F"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65EB1501"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375DB4B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Age group</w:t>
            </w:r>
          </w:p>
        </w:tc>
        <w:tc>
          <w:tcPr>
            <w:tcW w:w="596" w:type="pct"/>
            <w:tcBorders>
              <w:top w:val="nil"/>
              <w:left w:val="nil"/>
              <w:bottom w:val="nil"/>
              <w:right w:val="nil"/>
            </w:tcBorders>
            <w:shd w:val="clear" w:color="auto" w:fill="auto"/>
            <w:noWrap/>
            <w:hideMark/>
          </w:tcPr>
          <w:p w14:paraId="20EB8B8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512" w:type="pct"/>
            <w:tcBorders>
              <w:top w:val="nil"/>
              <w:left w:val="nil"/>
              <w:bottom w:val="nil"/>
              <w:right w:val="nil"/>
            </w:tcBorders>
            <w:shd w:val="clear" w:color="auto" w:fill="auto"/>
            <w:noWrap/>
            <w:hideMark/>
          </w:tcPr>
          <w:p w14:paraId="075598B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2(66.7%)</w:t>
            </w:r>
          </w:p>
        </w:tc>
        <w:tc>
          <w:tcPr>
            <w:tcW w:w="466" w:type="pct"/>
            <w:tcBorders>
              <w:top w:val="nil"/>
              <w:left w:val="nil"/>
              <w:bottom w:val="nil"/>
              <w:right w:val="nil"/>
            </w:tcBorders>
            <w:shd w:val="clear" w:color="auto" w:fill="auto"/>
            <w:noWrap/>
            <w:hideMark/>
          </w:tcPr>
          <w:p w14:paraId="79D0349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1(33.3%)</w:t>
            </w:r>
          </w:p>
        </w:tc>
        <w:tc>
          <w:tcPr>
            <w:tcW w:w="375" w:type="pct"/>
            <w:tcBorders>
              <w:top w:val="nil"/>
              <w:left w:val="nil"/>
              <w:bottom w:val="nil"/>
              <w:right w:val="nil"/>
            </w:tcBorders>
            <w:shd w:val="clear" w:color="auto" w:fill="auto"/>
            <w:noWrap/>
            <w:hideMark/>
          </w:tcPr>
          <w:p w14:paraId="437E60B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625140F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0.281</w:t>
            </w:r>
          </w:p>
        </w:tc>
        <w:tc>
          <w:tcPr>
            <w:tcW w:w="668" w:type="pct"/>
            <w:tcBorders>
              <w:top w:val="nil"/>
              <w:left w:val="nil"/>
              <w:bottom w:val="nil"/>
              <w:right w:val="nil"/>
            </w:tcBorders>
            <w:shd w:val="clear" w:color="auto" w:fill="auto"/>
            <w:noWrap/>
            <w:hideMark/>
          </w:tcPr>
          <w:p w14:paraId="62373B6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33.33 ± 22.31</w:t>
            </w:r>
          </w:p>
        </w:tc>
        <w:tc>
          <w:tcPr>
            <w:tcW w:w="672" w:type="pct"/>
            <w:tcBorders>
              <w:top w:val="nil"/>
              <w:left w:val="nil"/>
              <w:bottom w:val="nil"/>
              <w:right w:val="nil"/>
            </w:tcBorders>
            <w:shd w:val="clear" w:color="auto" w:fill="auto"/>
            <w:noWrap/>
            <w:hideMark/>
          </w:tcPr>
          <w:p w14:paraId="7BEF6E5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52.17 - 8.70</w:t>
            </w:r>
          </w:p>
        </w:tc>
        <w:tc>
          <w:tcPr>
            <w:tcW w:w="448" w:type="pct"/>
            <w:vMerge w:val="restart"/>
            <w:tcBorders>
              <w:top w:val="nil"/>
              <w:left w:val="nil"/>
              <w:bottom w:val="nil"/>
              <w:right w:val="nil"/>
            </w:tcBorders>
            <w:shd w:val="clear" w:color="auto" w:fill="auto"/>
            <w:noWrap/>
            <w:hideMark/>
          </w:tcPr>
          <w:p w14:paraId="2B68936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0.003</w:t>
            </w:r>
          </w:p>
        </w:tc>
      </w:tr>
      <w:tr w:rsidR="008B4A0B" w:rsidRPr="00AC796D" w14:paraId="7034D754" w14:textId="77777777" w:rsidTr="00A923B9">
        <w:trPr>
          <w:trHeight w:val="298"/>
          <w:jc w:val="center"/>
        </w:trPr>
        <w:tc>
          <w:tcPr>
            <w:tcW w:w="896" w:type="pct"/>
            <w:vMerge/>
            <w:tcBorders>
              <w:top w:val="nil"/>
              <w:left w:val="nil"/>
              <w:bottom w:val="nil"/>
              <w:right w:val="nil"/>
            </w:tcBorders>
            <w:hideMark/>
          </w:tcPr>
          <w:p w14:paraId="0691B19E"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1E579D3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512" w:type="pct"/>
            <w:tcBorders>
              <w:top w:val="nil"/>
              <w:left w:val="nil"/>
              <w:bottom w:val="nil"/>
              <w:right w:val="nil"/>
            </w:tcBorders>
            <w:shd w:val="clear" w:color="auto" w:fill="auto"/>
            <w:noWrap/>
            <w:hideMark/>
          </w:tcPr>
          <w:p w14:paraId="223818C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118(92.2)</w:t>
            </w:r>
          </w:p>
        </w:tc>
        <w:tc>
          <w:tcPr>
            <w:tcW w:w="466" w:type="pct"/>
            <w:tcBorders>
              <w:top w:val="nil"/>
              <w:left w:val="nil"/>
              <w:bottom w:val="nil"/>
              <w:right w:val="nil"/>
            </w:tcBorders>
            <w:shd w:val="clear" w:color="auto" w:fill="auto"/>
            <w:noWrap/>
            <w:hideMark/>
          </w:tcPr>
          <w:p w14:paraId="5D1A9E0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10(7.8%)</w:t>
            </w:r>
          </w:p>
        </w:tc>
        <w:tc>
          <w:tcPr>
            <w:tcW w:w="375" w:type="pct"/>
            <w:tcBorders>
              <w:top w:val="nil"/>
              <w:left w:val="nil"/>
              <w:bottom w:val="nil"/>
              <w:right w:val="nil"/>
            </w:tcBorders>
            <w:shd w:val="clear" w:color="auto" w:fill="auto"/>
            <w:noWrap/>
            <w:hideMark/>
          </w:tcPr>
          <w:p w14:paraId="612D13F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9639EA9"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1DCA682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34.82 ± 10.59</w:t>
            </w:r>
          </w:p>
        </w:tc>
        <w:tc>
          <w:tcPr>
            <w:tcW w:w="672" w:type="pct"/>
            <w:tcBorders>
              <w:top w:val="nil"/>
              <w:left w:val="nil"/>
              <w:bottom w:val="nil"/>
              <w:right w:val="nil"/>
            </w:tcBorders>
            <w:shd w:val="clear" w:color="auto" w:fill="auto"/>
            <w:noWrap/>
            <w:hideMark/>
          </w:tcPr>
          <w:p w14:paraId="790A60D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73.91 - 8.70</w:t>
            </w:r>
          </w:p>
        </w:tc>
        <w:tc>
          <w:tcPr>
            <w:tcW w:w="448" w:type="pct"/>
            <w:vMerge/>
            <w:tcBorders>
              <w:top w:val="nil"/>
              <w:left w:val="nil"/>
              <w:bottom w:val="nil"/>
              <w:right w:val="nil"/>
            </w:tcBorders>
            <w:hideMark/>
          </w:tcPr>
          <w:p w14:paraId="1E319BDB"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4977E565" w14:textId="77777777" w:rsidTr="00A923B9">
        <w:trPr>
          <w:trHeight w:val="298"/>
          <w:jc w:val="center"/>
        </w:trPr>
        <w:tc>
          <w:tcPr>
            <w:tcW w:w="896" w:type="pct"/>
            <w:vMerge/>
            <w:tcBorders>
              <w:top w:val="nil"/>
              <w:left w:val="nil"/>
              <w:bottom w:val="nil"/>
              <w:right w:val="nil"/>
            </w:tcBorders>
            <w:hideMark/>
          </w:tcPr>
          <w:p w14:paraId="3635A941"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43AAE04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512" w:type="pct"/>
            <w:tcBorders>
              <w:top w:val="nil"/>
              <w:left w:val="nil"/>
              <w:bottom w:val="nil"/>
              <w:right w:val="nil"/>
            </w:tcBorders>
            <w:shd w:val="clear" w:color="auto" w:fill="auto"/>
            <w:noWrap/>
            <w:hideMark/>
          </w:tcPr>
          <w:p w14:paraId="0D6AF07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111(94.1)</w:t>
            </w:r>
          </w:p>
        </w:tc>
        <w:tc>
          <w:tcPr>
            <w:tcW w:w="466" w:type="pct"/>
            <w:tcBorders>
              <w:top w:val="nil"/>
              <w:left w:val="nil"/>
              <w:bottom w:val="nil"/>
              <w:right w:val="nil"/>
            </w:tcBorders>
            <w:shd w:val="clear" w:color="auto" w:fill="auto"/>
            <w:noWrap/>
            <w:hideMark/>
          </w:tcPr>
          <w:p w14:paraId="5A96E11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7(5.9%)</w:t>
            </w:r>
          </w:p>
        </w:tc>
        <w:tc>
          <w:tcPr>
            <w:tcW w:w="375" w:type="pct"/>
            <w:tcBorders>
              <w:top w:val="nil"/>
              <w:left w:val="nil"/>
              <w:bottom w:val="nil"/>
              <w:right w:val="nil"/>
            </w:tcBorders>
            <w:shd w:val="clear" w:color="auto" w:fill="auto"/>
            <w:noWrap/>
            <w:hideMark/>
          </w:tcPr>
          <w:p w14:paraId="6944FDA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6C2C2A9"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48B2979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38.87 ± 7.92</w:t>
            </w:r>
          </w:p>
        </w:tc>
        <w:tc>
          <w:tcPr>
            <w:tcW w:w="672" w:type="pct"/>
            <w:tcBorders>
              <w:top w:val="nil"/>
              <w:left w:val="nil"/>
              <w:bottom w:val="nil"/>
              <w:right w:val="nil"/>
            </w:tcBorders>
            <w:shd w:val="clear" w:color="auto" w:fill="auto"/>
            <w:noWrap/>
            <w:hideMark/>
          </w:tcPr>
          <w:p w14:paraId="066DB58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69.57 - 17.39</w:t>
            </w:r>
          </w:p>
        </w:tc>
        <w:tc>
          <w:tcPr>
            <w:tcW w:w="448" w:type="pct"/>
            <w:vMerge/>
            <w:tcBorders>
              <w:top w:val="nil"/>
              <w:left w:val="nil"/>
              <w:bottom w:val="nil"/>
              <w:right w:val="nil"/>
            </w:tcBorders>
            <w:hideMark/>
          </w:tcPr>
          <w:p w14:paraId="39D8B3D6"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7246E7D0" w14:textId="77777777" w:rsidTr="00A923B9">
        <w:trPr>
          <w:trHeight w:val="298"/>
          <w:jc w:val="center"/>
        </w:trPr>
        <w:tc>
          <w:tcPr>
            <w:tcW w:w="896" w:type="pct"/>
            <w:vMerge/>
            <w:tcBorders>
              <w:top w:val="nil"/>
              <w:left w:val="nil"/>
              <w:bottom w:val="nil"/>
              <w:right w:val="nil"/>
            </w:tcBorders>
            <w:hideMark/>
          </w:tcPr>
          <w:p w14:paraId="17A82691"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28DC381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512" w:type="pct"/>
            <w:tcBorders>
              <w:top w:val="nil"/>
              <w:left w:val="nil"/>
              <w:bottom w:val="nil"/>
              <w:right w:val="nil"/>
            </w:tcBorders>
            <w:shd w:val="clear" w:color="auto" w:fill="auto"/>
            <w:noWrap/>
            <w:hideMark/>
          </w:tcPr>
          <w:p w14:paraId="23613CD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6(85.7%)</w:t>
            </w:r>
          </w:p>
        </w:tc>
        <w:tc>
          <w:tcPr>
            <w:tcW w:w="466" w:type="pct"/>
            <w:tcBorders>
              <w:top w:val="nil"/>
              <w:left w:val="nil"/>
              <w:bottom w:val="nil"/>
              <w:right w:val="nil"/>
            </w:tcBorders>
            <w:shd w:val="clear" w:color="auto" w:fill="auto"/>
            <w:noWrap/>
            <w:hideMark/>
          </w:tcPr>
          <w:p w14:paraId="64673C6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1(14.3%)</w:t>
            </w:r>
          </w:p>
        </w:tc>
        <w:tc>
          <w:tcPr>
            <w:tcW w:w="375" w:type="pct"/>
            <w:tcBorders>
              <w:top w:val="nil"/>
              <w:left w:val="nil"/>
              <w:bottom w:val="nil"/>
              <w:right w:val="nil"/>
            </w:tcBorders>
            <w:shd w:val="clear" w:color="auto" w:fill="auto"/>
            <w:noWrap/>
            <w:hideMark/>
          </w:tcPr>
          <w:p w14:paraId="6784F56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72C7AD9C"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715C2C2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40.37 ± 9.95</w:t>
            </w:r>
          </w:p>
        </w:tc>
        <w:tc>
          <w:tcPr>
            <w:tcW w:w="672" w:type="pct"/>
            <w:tcBorders>
              <w:top w:val="nil"/>
              <w:left w:val="nil"/>
              <w:bottom w:val="nil"/>
              <w:right w:val="nil"/>
            </w:tcBorders>
            <w:shd w:val="clear" w:color="auto" w:fill="auto"/>
            <w:noWrap/>
            <w:hideMark/>
          </w:tcPr>
          <w:p w14:paraId="78170FB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56.52 - 26.09</w:t>
            </w:r>
          </w:p>
        </w:tc>
        <w:tc>
          <w:tcPr>
            <w:tcW w:w="448" w:type="pct"/>
            <w:vMerge/>
            <w:tcBorders>
              <w:top w:val="nil"/>
              <w:left w:val="nil"/>
              <w:bottom w:val="nil"/>
              <w:right w:val="nil"/>
            </w:tcBorders>
            <w:hideMark/>
          </w:tcPr>
          <w:p w14:paraId="27C2ABD6"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1D5DB8BF"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253803C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Highest Education level</w:t>
            </w:r>
          </w:p>
        </w:tc>
        <w:tc>
          <w:tcPr>
            <w:tcW w:w="596" w:type="pct"/>
            <w:tcBorders>
              <w:top w:val="nil"/>
              <w:left w:val="nil"/>
              <w:bottom w:val="nil"/>
              <w:right w:val="nil"/>
            </w:tcBorders>
            <w:shd w:val="clear" w:color="auto" w:fill="auto"/>
            <w:noWrap/>
            <w:hideMark/>
          </w:tcPr>
          <w:p w14:paraId="70F6EFB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512" w:type="pct"/>
            <w:tcBorders>
              <w:top w:val="nil"/>
              <w:left w:val="nil"/>
              <w:bottom w:val="nil"/>
              <w:right w:val="nil"/>
            </w:tcBorders>
            <w:shd w:val="clear" w:color="auto" w:fill="auto"/>
            <w:noWrap/>
            <w:hideMark/>
          </w:tcPr>
          <w:p w14:paraId="4C583A2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50(87.7%)</w:t>
            </w:r>
          </w:p>
        </w:tc>
        <w:tc>
          <w:tcPr>
            <w:tcW w:w="466" w:type="pct"/>
            <w:tcBorders>
              <w:top w:val="nil"/>
              <w:left w:val="nil"/>
              <w:bottom w:val="nil"/>
              <w:right w:val="nil"/>
            </w:tcBorders>
            <w:shd w:val="clear" w:color="auto" w:fill="auto"/>
            <w:noWrap/>
            <w:hideMark/>
          </w:tcPr>
          <w:p w14:paraId="6FBC5E0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7(12.3%)</w:t>
            </w:r>
          </w:p>
        </w:tc>
        <w:tc>
          <w:tcPr>
            <w:tcW w:w="375" w:type="pct"/>
            <w:tcBorders>
              <w:top w:val="nil"/>
              <w:left w:val="nil"/>
              <w:bottom w:val="nil"/>
              <w:right w:val="nil"/>
            </w:tcBorders>
            <w:shd w:val="clear" w:color="auto" w:fill="auto"/>
            <w:noWrap/>
            <w:hideMark/>
          </w:tcPr>
          <w:p w14:paraId="2871488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1CF75BC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0.284</w:t>
            </w:r>
          </w:p>
        </w:tc>
        <w:tc>
          <w:tcPr>
            <w:tcW w:w="668" w:type="pct"/>
            <w:tcBorders>
              <w:top w:val="nil"/>
              <w:left w:val="nil"/>
              <w:bottom w:val="nil"/>
              <w:right w:val="nil"/>
            </w:tcBorders>
            <w:shd w:val="clear" w:color="auto" w:fill="auto"/>
            <w:noWrap/>
            <w:hideMark/>
          </w:tcPr>
          <w:p w14:paraId="5889804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35.85 ± 11.74</w:t>
            </w:r>
          </w:p>
        </w:tc>
        <w:tc>
          <w:tcPr>
            <w:tcW w:w="672" w:type="pct"/>
            <w:tcBorders>
              <w:top w:val="nil"/>
              <w:left w:val="nil"/>
              <w:bottom w:val="nil"/>
              <w:right w:val="nil"/>
            </w:tcBorders>
            <w:shd w:val="clear" w:color="auto" w:fill="auto"/>
            <w:noWrap/>
            <w:hideMark/>
          </w:tcPr>
          <w:p w14:paraId="2E0AA4C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56.52 - 8.70</w:t>
            </w:r>
          </w:p>
        </w:tc>
        <w:tc>
          <w:tcPr>
            <w:tcW w:w="448" w:type="pct"/>
            <w:vMerge w:val="restart"/>
            <w:tcBorders>
              <w:top w:val="nil"/>
              <w:left w:val="nil"/>
              <w:bottom w:val="nil"/>
              <w:right w:val="nil"/>
            </w:tcBorders>
            <w:shd w:val="clear" w:color="auto" w:fill="auto"/>
            <w:noWrap/>
            <w:hideMark/>
          </w:tcPr>
          <w:p w14:paraId="695FDAE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0.226</w:t>
            </w:r>
          </w:p>
        </w:tc>
      </w:tr>
      <w:tr w:rsidR="008B4A0B" w:rsidRPr="00AC796D" w14:paraId="697E9AC8" w14:textId="77777777" w:rsidTr="00A923B9">
        <w:trPr>
          <w:trHeight w:val="298"/>
          <w:jc w:val="center"/>
        </w:trPr>
        <w:tc>
          <w:tcPr>
            <w:tcW w:w="896" w:type="pct"/>
            <w:vMerge/>
            <w:tcBorders>
              <w:top w:val="nil"/>
              <w:left w:val="nil"/>
              <w:bottom w:val="nil"/>
              <w:right w:val="nil"/>
            </w:tcBorders>
            <w:hideMark/>
          </w:tcPr>
          <w:p w14:paraId="2F852F49"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2373CA5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512" w:type="pct"/>
            <w:tcBorders>
              <w:top w:val="nil"/>
              <w:left w:val="nil"/>
              <w:bottom w:val="nil"/>
              <w:right w:val="nil"/>
            </w:tcBorders>
            <w:shd w:val="clear" w:color="auto" w:fill="auto"/>
            <w:noWrap/>
            <w:hideMark/>
          </w:tcPr>
          <w:p w14:paraId="2C25C4F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172(94.0)</w:t>
            </w:r>
          </w:p>
        </w:tc>
        <w:tc>
          <w:tcPr>
            <w:tcW w:w="466" w:type="pct"/>
            <w:tcBorders>
              <w:top w:val="nil"/>
              <w:left w:val="nil"/>
              <w:bottom w:val="nil"/>
              <w:right w:val="nil"/>
            </w:tcBorders>
            <w:shd w:val="clear" w:color="auto" w:fill="auto"/>
            <w:noWrap/>
            <w:hideMark/>
          </w:tcPr>
          <w:p w14:paraId="400135E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11(6.0%)</w:t>
            </w:r>
          </w:p>
        </w:tc>
        <w:tc>
          <w:tcPr>
            <w:tcW w:w="375" w:type="pct"/>
            <w:tcBorders>
              <w:top w:val="nil"/>
              <w:left w:val="nil"/>
              <w:bottom w:val="nil"/>
              <w:right w:val="nil"/>
            </w:tcBorders>
            <w:shd w:val="clear" w:color="auto" w:fill="auto"/>
            <w:noWrap/>
            <w:hideMark/>
          </w:tcPr>
          <w:p w14:paraId="097CDAE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5E65B16"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414110F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36.99 ± 9.00</w:t>
            </w:r>
          </w:p>
        </w:tc>
        <w:tc>
          <w:tcPr>
            <w:tcW w:w="672" w:type="pct"/>
            <w:tcBorders>
              <w:top w:val="nil"/>
              <w:left w:val="nil"/>
              <w:bottom w:val="nil"/>
              <w:right w:val="nil"/>
            </w:tcBorders>
            <w:shd w:val="clear" w:color="auto" w:fill="auto"/>
            <w:noWrap/>
            <w:hideMark/>
          </w:tcPr>
          <w:p w14:paraId="7833BEF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73.91 - 17.39</w:t>
            </w:r>
          </w:p>
        </w:tc>
        <w:tc>
          <w:tcPr>
            <w:tcW w:w="448" w:type="pct"/>
            <w:vMerge/>
            <w:tcBorders>
              <w:top w:val="nil"/>
              <w:left w:val="nil"/>
              <w:bottom w:val="nil"/>
              <w:right w:val="nil"/>
            </w:tcBorders>
            <w:hideMark/>
          </w:tcPr>
          <w:p w14:paraId="7433277B"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724FB1DB" w14:textId="77777777" w:rsidTr="00A923B9">
        <w:trPr>
          <w:trHeight w:val="298"/>
          <w:jc w:val="center"/>
        </w:trPr>
        <w:tc>
          <w:tcPr>
            <w:tcW w:w="896" w:type="pct"/>
            <w:vMerge/>
            <w:tcBorders>
              <w:top w:val="nil"/>
              <w:left w:val="nil"/>
              <w:bottom w:val="nil"/>
              <w:right w:val="nil"/>
            </w:tcBorders>
            <w:hideMark/>
          </w:tcPr>
          <w:p w14:paraId="3904E9A9"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0C84CDA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512" w:type="pct"/>
            <w:tcBorders>
              <w:top w:val="nil"/>
              <w:left w:val="nil"/>
              <w:bottom w:val="nil"/>
              <w:right w:val="nil"/>
            </w:tcBorders>
            <w:shd w:val="clear" w:color="auto" w:fill="auto"/>
            <w:noWrap/>
            <w:hideMark/>
          </w:tcPr>
          <w:p w14:paraId="5DD2C15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15(93.8%)</w:t>
            </w:r>
          </w:p>
        </w:tc>
        <w:tc>
          <w:tcPr>
            <w:tcW w:w="466" w:type="pct"/>
            <w:tcBorders>
              <w:top w:val="nil"/>
              <w:left w:val="nil"/>
              <w:bottom w:val="nil"/>
              <w:right w:val="nil"/>
            </w:tcBorders>
            <w:shd w:val="clear" w:color="auto" w:fill="auto"/>
            <w:noWrap/>
            <w:hideMark/>
          </w:tcPr>
          <w:p w14:paraId="7950AEA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1(6.3%)</w:t>
            </w:r>
          </w:p>
        </w:tc>
        <w:tc>
          <w:tcPr>
            <w:tcW w:w="375" w:type="pct"/>
            <w:tcBorders>
              <w:top w:val="nil"/>
              <w:left w:val="nil"/>
              <w:bottom w:val="nil"/>
              <w:right w:val="nil"/>
            </w:tcBorders>
            <w:shd w:val="clear" w:color="auto" w:fill="auto"/>
            <w:noWrap/>
            <w:hideMark/>
          </w:tcPr>
          <w:p w14:paraId="27491A6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3A86C440"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5F23952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38.32 ± 10.79</w:t>
            </w:r>
          </w:p>
        </w:tc>
        <w:tc>
          <w:tcPr>
            <w:tcW w:w="672" w:type="pct"/>
            <w:tcBorders>
              <w:top w:val="nil"/>
              <w:left w:val="nil"/>
              <w:bottom w:val="nil"/>
              <w:right w:val="nil"/>
            </w:tcBorders>
            <w:shd w:val="clear" w:color="auto" w:fill="auto"/>
            <w:noWrap/>
            <w:hideMark/>
          </w:tcPr>
          <w:p w14:paraId="731CF09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69.57 - 26.09</w:t>
            </w:r>
          </w:p>
        </w:tc>
        <w:tc>
          <w:tcPr>
            <w:tcW w:w="448" w:type="pct"/>
            <w:vMerge/>
            <w:tcBorders>
              <w:top w:val="nil"/>
              <w:left w:val="nil"/>
              <w:bottom w:val="nil"/>
              <w:right w:val="nil"/>
            </w:tcBorders>
            <w:hideMark/>
          </w:tcPr>
          <w:p w14:paraId="38460C39"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4DCC3BBA"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766725E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lastRenderedPageBreak/>
              <w:t>previous experience working in the food industry</w:t>
            </w:r>
          </w:p>
        </w:tc>
        <w:tc>
          <w:tcPr>
            <w:tcW w:w="596" w:type="pct"/>
            <w:tcBorders>
              <w:top w:val="nil"/>
              <w:left w:val="nil"/>
              <w:bottom w:val="nil"/>
              <w:right w:val="nil"/>
            </w:tcBorders>
            <w:shd w:val="clear" w:color="auto" w:fill="auto"/>
            <w:noWrap/>
            <w:hideMark/>
          </w:tcPr>
          <w:p w14:paraId="6E25046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512" w:type="pct"/>
            <w:tcBorders>
              <w:top w:val="nil"/>
              <w:left w:val="nil"/>
              <w:bottom w:val="nil"/>
              <w:right w:val="nil"/>
            </w:tcBorders>
            <w:shd w:val="clear" w:color="auto" w:fill="auto"/>
            <w:noWrap/>
            <w:hideMark/>
          </w:tcPr>
          <w:p w14:paraId="1D25B66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160(95.2)</w:t>
            </w:r>
          </w:p>
        </w:tc>
        <w:tc>
          <w:tcPr>
            <w:tcW w:w="466" w:type="pct"/>
            <w:tcBorders>
              <w:top w:val="nil"/>
              <w:left w:val="nil"/>
              <w:bottom w:val="nil"/>
              <w:right w:val="nil"/>
            </w:tcBorders>
            <w:shd w:val="clear" w:color="auto" w:fill="auto"/>
            <w:noWrap/>
            <w:hideMark/>
          </w:tcPr>
          <w:p w14:paraId="4AD3A46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8(4.8%)</w:t>
            </w:r>
          </w:p>
        </w:tc>
        <w:tc>
          <w:tcPr>
            <w:tcW w:w="375" w:type="pct"/>
            <w:tcBorders>
              <w:top w:val="nil"/>
              <w:left w:val="nil"/>
              <w:bottom w:val="nil"/>
              <w:right w:val="nil"/>
            </w:tcBorders>
            <w:shd w:val="clear" w:color="auto" w:fill="auto"/>
            <w:noWrap/>
            <w:hideMark/>
          </w:tcPr>
          <w:p w14:paraId="3456B71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7DBBE07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0.025</w:t>
            </w:r>
          </w:p>
        </w:tc>
        <w:tc>
          <w:tcPr>
            <w:tcW w:w="668" w:type="pct"/>
            <w:tcBorders>
              <w:top w:val="nil"/>
              <w:left w:val="nil"/>
              <w:bottom w:val="nil"/>
              <w:right w:val="nil"/>
            </w:tcBorders>
            <w:shd w:val="clear" w:color="auto" w:fill="auto"/>
            <w:noWrap/>
            <w:hideMark/>
          </w:tcPr>
          <w:p w14:paraId="2B9F755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36.39 ± 9.15</w:t>
            </w:r>
          </w:p>
        </w:tc>
        <w:tc>
          <w:tcPr>
            <w:tcW w:w="672" w:type="pct"/>
            <w:tcBorders>
              <w:top w:val="nil"/>
              <w:left w:val="nil"/>
              <w:bottom w:val="nil"/>
              <w:right w:val="nil"/>
            </w:tcBorders>
            <w:shd w:val="clear" w:color="auto" w:fill="auto"/>
            <w:noWrap/>
            <w:hideMark/>
          </w:tcPr>
          <w:p w14:paraId="1F65A6A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69.57 - 8.70</w:t>
            </w:r>
          </w:p>
        </w:tc>
        <w:tc>
          <w:tcPr>
            <w:tcW w:w="448" w:type="pct"/>
            <w:vMerge w:val="restart"/>
            <w:tcBorders>
              <w:top w:val="nil"/>
              <w:left w:val="nil"/>
              <w:bottom w:val="nil"/>
              <w:right w:val="nil"/>
            </w:tcBorders>
            <w:shd w:val="clear" w:color="auto" w:fill="auto"/>
            <w:noWrap/>
            <w:hideMark/>
          </w:tcPr>
          <w:p w14:paraId="19B848C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0.016</w:t>
            </w:r>
          </w:p>
        </w:tc>
      </w:tr>
      <w:tr w:rsidR="008B4A0B" w:rsidRPr="00AC796D" w14:paraId="7F396449" w14:textId="77777777" w:rsidTr="00A923B9">
        <w:trPr>
          <w:trHeight w:val="298"/>
          <w:jc w:val="center"/>
        </w:trPr>
        <w:tc>
          <w:tcPr>
            <w:tcW w:w="896" w:type="pct"/>
            <w:vMerge/>
            <w:tcBorders>
              <w:top w:val="nil"/>
              <w:left w:val="nil"/>
              <w:bottom w:val="nil"/>
              <w:right w:val="nil"/>
            </w:tcBorders>
            <w:hideMark/>
          </w:tcPr>
          <w:p w14:paraId="2F1C3513"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682CDFF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512" w:type="pct"/>
            <w:tcBorders>
              <w:top w:val="nil"/>
              <w:left w:val="nil"/>
              <w:bottom w:val="nil"/>
              <w:right w:val="nil"/>
            </w:tcBorders>
            <w:shd w:val="clear" w:color="auto" w:fill="auto"/>
            <w:noWrap/>
            <w:hideMark/>
          </w:tcPr>
          <w:p w14:paraId="1C98B3D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77(87.5%)</w:t>
            </w:r>
          </w:p>
        </w:tc>
        <w:tc>
          <w:tcPr>
            <w:tcW w:w="466" w:type="pct"/>
            <w:tcBorders>
              <w:top w:val="nil"/>
              <w:left w:val="nil"/>
              <w:bottom w:val="nil"/>
              <w:right w:val="nil"/>
            </w:tcBorders>
            <w:shd w:val="clear" w:color="auto" w:fill="auto"/>
            <w:noWrap/>
            <w:hideMark/>
          </w:tcPr>
          <w:p w14:paraId="2937FFE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11(12.5)</w:t>
            </w:r>
          </w:p>
        </w:tc>
        <w:tc>
          <w:tcPr>
            <w:tcW w:w="375" w:type="pct"/>
            <w:tcBorders>
              <w:top w:val="nil"/>
              <w:left w:val="nil"/>
              <w:bottom w:val="nil"/>
              <w:right w:val="nil"/>
            </w:tcBorders>
            <w:shd w:val="clear" w:color="auto" w:fill="auto"/>
            <w:noWrap/>
            <w:hideMark/>
          </w:tcPr>
          <w:p w14:paraId="6461B8C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3FAA567"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11A8249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37.65 ± 10.85</w:t>
            </w:r>
          </w:p>
        </w:tc>
        <w:tc>
          <w:tcPr>
            <w:tcW w:w="672" w:type="pct"/>
            <w:tcBorders>
              <w:top w:val="nil"/>
              <w:left w:val="nil"/>
              <w:bottom w:val="nil"/>
              <w:right w:val="nil"/>
            </w:tcBorders>
            <w:shd w:val="clear" w:color="auto" w:fill="auto"/>
            <w:noWrap/>
            <w:hideMark/>
          </w:tcPr>
          <w:p w14:paraId="7A910D0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73.91 - 17.39</w:t>
            </w:r>
          </w:p>
        </w:tc>
        <w:tc>
          <w:tcPr>
            <w:tcW w:w="448" w:type="pct"/>
            <w:vMerge/>
            <w:tcBorders>
              <w:top w:val="nil"/>
              <w:left w:val="nil"/>
              <w:bottom w:val="nil"/>
              <w:right w:val="nil"/>
            </w:tcBorders>
            <w:hideMark/>
          </w:tcPr>
          <w:p w14:paraId="29AD7A4B"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5549150B" w14:textId="77777777" w:rsidTr="00A923B9">
        <w:trPr>
          <w:trHeight w:val="298"/>
          <w:jc w:val="center"/>
        </w:trPr>
        <w:tc>
          <w:tcPr>
            <w:tcW w:w="896" w:type="pct"/>
            <w:vMerge w:val="restart"/>
            <w:tcBorders>
              <w:top w:val="nil"/>
              <w:left w:val="nil"/>
              <w:bottom w:val="single" w:sz="4" w:space="0" w:color="000000"/>
              <w:right w:val="nil"/>
            </w:tcBorders>
            <w:shd w:val="clear" w:color="auto" w:fill="auto"/>
            <w:noWrap/>
            <w:hideMark/>
          </w:tcPr>
          <w:p w14:paraId="57C94AF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For how long have you been vending food</w:t>
            </w:r>
          </w:p>
        </w:tc>
        <w:tc>
          <w:tcPr>
            <w:tcW w:w="596" w:type="pct"/>
            <w:tcBorders>
              <w:top w:val="nil"/>
              <w:left w:val="nil"/>
              <w:bottom w:val="nil"/>
              <w:right w:val="nil"/>
            </w:tcBorders>
            <w:shd w:val="clear" w:color="auto" w:fill="auto"/>
            <w:noWrap/>
            <w:hideMark/>
          </w:tcPr>
          <w:p w14:paraId="604CD44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512" w:type="pct"/>
            <w:tcBorders>
              <w:top w:val="nil"/>
              <w:left w:val="nil"/>
              <w:bottom w:val="nil"/>
              <w:right w:val="nil"/>
            </w:tcBorders>
            <w:shd w:val="clear" w:color="auto" w:fill="auto"/>
            <w:noWrap/>
            <w:hideMark/>
          </w:tcPr>
          <w:p w14:paraId="7E792BC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63(91.3%)</w:t>
            </w:r>
          </w:p>
        </w:tc>
        <w:tc>
          <w:tcPr>
            <w:tcW w:w="466" w:type="pct"/>
            <w:tcBorders>
              <w:top w:val="nil"/>
              <w:left w:val="nil"/>
              <w:bottom w:val="nil"/>
              <w:right w:val="nil"/>
            </w:tcBorders>
            <w:shd w:val="clear" w:color="auto" w:fill="auto"/>
            <w:noWrap/>
            <w:hideMark/>
          </w:tcPr>
          <w:p w14:paraId="0991EFD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6(8.7%)</w:t>
            </w:r>
          </w:p>
        </w:tc>
        <w:tc>
          <w:tcPr>
            <w:tcW w:w="375" w:type="pct"/>
            <w:tcBorders>
              <w:top w:val="nil"/>
              <w:left w:val="nil"/>
              <w:bottom w:val="nil"/>
              <w:right w:val="nil"/>
            </w:tcBorders>
            <w:shd w:val="clear" w:color="auto" w:fill="auto"/>
            <w:noWrap/>
            <w:hideMark/>
          </w:tcPr>
          <w:p w14:paraId="3EAA4CD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single" w:sz="4" w:space="0" w:color="000000"/>
              <w:right w:val="nil"/>
            </w:tcBorders>
            <w:shd w:val="clear" w:color="auto" w:fill="auto"/>
            <w:noWrap/>
            <w:hideMark/>
          </w:tcPr>
          <w:p w14:paraId="2652B01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0.563</w:t>
            </w:r>
          </w:p>
        </w:tc>
        <w:tc>
          <w:tcPr>
            <w:tcW w:w="668" w:type="pct"/>
            <w:tcBorders>
              <w:top w:val="nil"/>
              <w:left w:val="nil"/>
              <w:bottom w:val="nil"/>
              <w:right w:val="nil"/>
            </w:tcBorders>
            <w:shd w:val="clear" w:color="auto" w:fill="auto"/>
            <w:noWrap/>
            <w:hideMark/>
          </w:tcPr>
          <w:p w14:paraId="4D3B4AD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34.03 ± 11.26</w:t>
            </w:r>
          </w:p>
        </w:tc>
        <w:tc>
          <w:tcPr>
            <w:tcW w:w="672" w:type="pct"/>
            <w:tcBorders>
              <w:top w:val="nil"/>
              <w:left w:val="nil"/>
              <w:bottom w:val="nil"/>
              <w:right w:val="nil"/>
            </w:tcBorders>
            <w:shd w:val="clear" w:color="auto" w:fill="auto"/>
            <w:noWrap/>
            <w:hideMark/>
          </w:tcPr>
          <w:p w14:paraId="76B2C8B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56.52 - 8.70</w:t>
            </w:r>
          </w:p>
        </w:tc>
        <w:tc>
          <w:tcPr>
            <w:tcW w:w="448" w:type="pct"/>
            <w:vMerge w:val="restart"/>
            <w:tcBorders>
              <w:top w:val="nil"/>
              <w:left w:val="nil"/>
              <w:bottom w:val="single" w:sz="4" w:space="0" w:color="000000"/>
              <w:right w:val="nil"/>
            </w:tcBorders>
            <w:shd w:val="clear" w:color="auto" w:fill="auto"/>
            <w:noWrap/>
            <w:hideMark/>
          </w:tcPr>
          <w:p w14:paraId="43CAC73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0.223</w:t>
            </w:r>
          </w:p>
        </w:tc>
      </w:tr>
      <w:tr w:rsidR="008B4A0B" w:rsidRPr="00AC796D" w14:paraId="2416F185" w14:textId="77777777" w:rsidTr="00A923B9">
        <w:trPr>
          <w:trHeight w:val="298"/>
          <w:jc w:val="center"/>
        </w:trPr>
        <w:tc>
          <w:tcPr>
            <w:tcW w:w="896" w:type="pct"/>
            <w:vMerge/>
            <w:tcBorders>
              <w:top w:val="nil"/>
              <w:left w:val="nil"/>
              <w:bottom w:val="single" w:sz="4" w:space="0" w:color="000000"/>
              <w:right w:val="nil"/>
            </w:tcBorders>
            <w:vAlign w:val="center"/>
            <w:hideMark/>
          </w:tcPr>
          <w:p w14:paraId="6FB92A33"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vAlign w:val="bottom"/>
            <w:hideMark/>
          </w:tcPr>
          <w:p w14:paraId="2D94D34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512" w:type="pct"/>
            <w:tcBorders>
              <w:top w:val="nil"/>
              <w:left w:val="nil"/>
              <w:bottom w:val="nil"/>
              <w:right w:val="nil"/>
            </w:tcBorders>
            <w:shd w:val="clear" w:color="auto" w:fill="auto"/>
            <w:noWrap/>
            <w:vAlign w:val="bottom"/>
            <w:hideMark/>
          </w:tcPr>
          <w:p w14:paraId="4179074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151(93.8)</w:t>
            </w:r>
          </w:p>
        </w:tc>
        <w:tc>
          <w:tcPr>
            <w:tcW w:w="466" w:type="pct"/>
            <w:tcBorders>
              <w:top w:val="nil"/>
              <w:left w:val="nil"/>
              <w:bottom w:val="nil"/>
              <w:right w:val="nil"/>
            </w:tcBorders>
            <w:shd w:val="clear" w:color="auto" w:fill="auto"/>
            <w:noWrap/>
            <w:vAlign w:val="bottom"/>
            <w:hideMark/>
          </w:tcPr>
          <w:p w14:paraId="5B1A18F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10(6.2%)</w:t>
            </w:r>
          </w:p>
        </w:tc>
        <w:tc>
          <w:tcPr>
            <w:tcW w:w="375" w:type="pct"/>
            <w:tcBorders>
              <w:top w:val="nil"/>
              <w:left w:val="nil"/>
              <w:bottom w:val="nil"/>
              <w:right w:val="nil"/>
            </w:tcBorders>
            <w:shd w:val="clear" w:color="auto" w:fill="auto"/>
            <w:noWrap/>
            <w:vAlign w:val="bottom"/>
            <w:hideMark/>
          </w:tcPr>
          <w:p w14:paraId="133DCA6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single" w:sz="4" w:space="0" w:color="000000"/>
              <w:right w:val="nil"/>
            </w:tcBorders>
            <w:vAlign w:val="center"/>
            <w:hideMark/>
          </w:tcPr>
          <w:p w14:paraId="448B7EA1"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vAlign w:val="bottom"/>
            <w:hideMark/>
          </w:tcPr>
          <w:p w14:paraId="3685C7D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37.67 ± 8.67</w:t>
            </w:r>
          </w:p>
        </w:tc>
        <w:tc>
          <w:tcPr>
            <w:tcW w:w="672" w:type="pct"/>
            <w:tcBorders>
              <w:top w:val="nil"/>
              <w:left w:val="nil"/>
              <w:bottom w:val="nil"/>
              <w:right w:val="nil"/>
            </w:tcBorders>
            <w:shd w:val="clear" w:color="auto" w:fill="auto"/>
            <w:noWrap/>
            <w:vAlign w:val="bottom"/>
            <w:hideMark/>
          </w:tcPr>
          <w:p w14:paraId="454F9B4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69.57 - 17.39</w:t>
            </w:r>
          </w:p>
        </w:tc>
        <w:tc>
          <w:tcPr>
            <w:tcW w:w="448" w:type="pct"/>
            <w:vMerge/>
            <w:tcBorders>
              <w:top w:val="nil"/>
              <w:left w:val="nil"/>
              <w:bottom w:val="single" w:sz="4" w:space="0" w:color="000000"/>
              <w:right w:val="nil"/>
            </w:tcBorders>
            <w:vAlign w:val="center"/>
            <w:hideMark/>
          </w:tcPr>
          <w:p w14:paraId="1A03EFE5"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65BA6DFB" w14:textId="77777777" w:rsidTr="00A923B9">
        <w:trPr>
          <w:trHeight w:val="298"/>
          <w:jc w:val="center"/>
        </w:trPr>
        <w:tc>
          <w:tcPr>
            <w:tcW w:w="896" w:type="pct"/>
            <w:vMerge/>
            <w:tcBorders>
              <w:top w:val="nil"/>
              <w:left w:val="nil"/>
              <w:bottom w:val="single" w:sz="4" w:space="0" w:color="000000"/>
              <w:right w:val="nil"/>
            </w:tcBorders>
            <w:vAlign w:val="center"/>
            <w:hideMark/>
          </w:tcPr>
          <w:p w14:paraId="1F3C402E"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single" w:sz="4" w:space="0" w:color="auto"/>
              <w:right w:val="nil"/>
            </w:tcBorders>
            <w:shd w:val="clear" w:color="auto" w:fill="auto"/>
            <w:noWrap/>
            <w:vAlign w:val="bottom"/>
            <w:hideMark/>
          </w:tcPr>
          <w:p w14:paraId="6576D56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512" w:type="pct"/>
            <w:tcBorders>
              <w:top w:val="nil"/>
              <w:left w:val="nil"/>
              <w:bottom w:val="single" w:sz="4" w:space="0" w:color="auto"/>
              <w:right w:val="nil"/>
            </w:tcBorders>
            <w:shd w:val="clear" w:color="auto" w:fill="auto"/>
            <w:noWrap/>
            <w:vAlign w:val="bottom"/>
            <w:hideMark/>
          </w:tcPr>
          <w:p w14:paraId="1AE61FE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23(88.5%)</w:t>
            </w:r>
          </w:p>
        </w:tc>
        <w:tc>
          <w:tcPr>
            <w:tcW w:w="466" w:type="pct"/>
            <w:tcBorders>
              <w:top w:val="nil"/>
              <w:left w:val="nil"/>
              <w:bottom w:val="single" w:sz="4" w:space="0" w:color="auto"/>
              <w:right w:val="nil"/>
            </w:tcBorders>
            <w:shd w:val="clear" w:color="auto" w:fill="auto"/>
            <w:noWrap/>
            <w:vAlign w:val="bottom"/>
            <w:hideMark/>
          </w:tcPr>
          <w:p w14:paraId="09626C9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3(11.5%)</w:t>
            </w:r>
          </w:p>
        </w:tc>
        <w:tc>
          <w:tcPr>
            <w:tcW w:w="375" w:type="pct"/>
            <w:tcBorders>
              <w:top w:val="nil"/>
              <w:left w:val="nil"/>
              <w:bottom w:val="single" w:sz="4" w:space="0" w:color="auto"/>
              <w:right w:val="nil"/>
            </w:tcBorders>
            <w:shd w:val="clear" w:color="auto" w:fill="auto"/>
            <w:noWrap/>
            <w:vAlign w:val="bottom"/>
            <w:hideMark/>
          </w:tcPr>
          <w:p w14:paraId="1FED5D0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single" w:sz="4" w:space="0" w:color="000000"/>
              <w:right w:val="nil"/>
            </w:tcBorders>
            <w:vAlign w:val="center"/>
            <w:hideMark/>
          </w:tcPr>
          <w:p w14:paraId="7016FD3B"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single" w:sz="4" w:space="0" w:color="auto"/>
              <w:right w:val="nil"/>
            </w:tcBorders>
            <w:shd w:val="clear" w:color="auto" w:fill="auto"/>
            <w:noWrap/>
            <w:vAlign w:val="bottom"/>
            <w:hideMark/>
          </w:tcPr>
          <w:p w14:paraId="3CFDADE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38.96 ± 10.75</w:t>
            </w:r>
          </w:p>
        </w:tc>
        <w:tc>
          <w:tcPr>
            <w:tcW w:w="672" w:type="pct"/>
            <w:tcBorders>
              <w:top w:val="nil"/>
              <w:left w:val="nil"/>
              <w:bottom w:val="single" w:sz="4" w:space="0" w:color="auto"/>
              <w:right w:val="nil"/>
            </w:tcBorders>
            <w:shd w:val="clear" w:color="auto" w:fill="auto"/>
            <w:noWrap/>
            <w:vAlign w:val="bottom"/>
            <w:hideMark/>
          </w:tcPr>
          <w:p w14:paraId="6B055F4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73.91 - 21.74</w:t>
            </w:r>
          </w:p>
        </w:tc>
        <w:tc>
          <w:tcPr>
            <w:tcW w:w="448" w:type="pct"/>
            <w:vMerge/>
            <w:tcBorders>
              <w:top w:val="nil"/>
              <w:left w:val="nil"/>
              <w:bottom w:val="single" w:sz="4" w:space="0" w:color="000000"/>
              <w:right w:val="nil"/>
            </w:tcBorders>
            <w:vAlign w:val="center"/>
            <w:hideMark/>
          </w:tcPr>
          <w:p w14:paraId="48259B0F" w14:textId="77777777" w:rsidR="008B4A0B" w:rsidRPr="00AC796D" w:rsidRDefault="008B4A0B" w:rsidP="00307411">
            <w:pPr>
              <w:spacing w:after="0" w:line="276" w:lineRule="auto"/>
              <w:rPr>
                <w:rFonts w:ascii="Arial" w:eastAsia="Times New Roman" w:hAnsi="Arial" w:cs="Arial"/>
                <w:color w:val="000000"/>
              </w:rPr>
            </w:pPr>
          </w:p>
        </w:tc>
      </w:tr>
    </w:tbl>
    <w:p w14:paraId="3C1A26BA" w14:textId="77777777" w:rsidR="00976902" w:rsidRPr="00AC796D" w:rsidRDefault="00976902" w:rsidP="00307411">
      <w:pPr>
        <w:spacing w:line="276" w:lineRule="auto"/>
        <w:jc w:val="both"/>
        <w:rPr>
          <w:rFonts w:ascii="Arial" w:hAnsi="Arial" w:cs="Arial"/>
        </w:rPr>
      </w:pPr>
    </w:p>
    <w:p w14:paraId="77518604" w14:textId="77777777" w:rsidR="008B4A0B" w:rsidRPr="00AC796D" w:rsidRDefault="008B4A0B" w:rsidP="00307411">
      <w:pPr>
        <w:spacing w:line="276" w:lineRule="auto"/>
        <w:jc w:val="both"/>
        <w:rPr>
          <w:rFonts w:ascii="Arial" w:hAnsi="Arial" w:cs="Arial"/>
        </w:rPr>
      </w:pPr>
    </w:p>
    <w:p w14:paraId="1301C08F" w14:textId="6249674E" w:rsidR="008B4A0B" w:rsidRPr="00AC796D" w:rsidRDefault="008B4A0B" w:rsidP="00307411">
      <w:pPr>
        <w:spacing w:line="276" w:lineRule="auto"/>
        <w:jc w:val="both"/>
        <w:rPr>
          <w:rFonts w:ascii="Arial" w:hAnsi="Arial" w:cs="Arial"/>
        </w:rPr>
      </w:pPr>
      <w:r w:rsidRPr="00AC796D">
        <w:rPr>
          <w:rFonts w:ascii="Arial" w:hAnsi="Arial" w:cs="Arial"/>
        </w:rPr>
        <w:t xml:space="preserve">The findings suggest that previous food </w:t>
      </w:r>
      <w:r w:rsidR="00A14BB3" w:rsidRPr="00AC796D">
        <w:rPr>
          <w:rFonts w:ascii="Arial" w:hAnsi="Arial" w:cs="Arial"/>
        </w:rPr>
        <w:t>vending experience</w:t>
      </w:r>
      <w:r w:rsidRPr="00AC796D">
        <w:rPr>
          <w:rFonts w:ascii="Arial" w:hAnsi="Arial" w:cs="Arial"/>
        </w:rPr>
        <w:t xml:space="preserve"> positively influences vendors’ food safety practices, which may be attributed to prior exposure to food handling procedures and hygiene standards</w:t>
      </w:r>
      <w:r w:rsidR="007C23EA">
        <w:rPr>
          <w:rFonts w:ascii="Arial" w:hAnsi="Arial" w:cs="Arial"/>
        </w:rPr>
        <w:t xml:space="preserve"> as previously reported </w:t>
      </w:r>
      <w:proofErr w:type="gramStart"/>
      <w:r w:rsidR="007C23EA">
        <w:rPr>
          <w:rFonts w:ascii="Arial" w:hAnsi="Arial" w:cs="Arial"/>
        </w:rPr>
        <w:t xml:space="preserve">by </w:t>
      </w:r>
      <w:r w:rsidRPr="00AC796D">
        <w:rPr>
          <w:rFonts w:ascii="Arial" w:hAnsi="Arial" w:cs="Arial"/>
        </w:rPr>
        <w:t xml:space="preserve"> </w:t>
      </w:r>
      <w:proofErr w:type="spellStart"/>
      <w:r w:rsidR="007C23EA">
        <w:rPr>
          <w:rFonts w:ascii="Arial" w:hAnsi="Arial" w:cs="Arial"/>
          <w:color w:val="000000"/>
        </w:rPr>
        <w:t>Kwol</w:t>
      </w:r>
      <w:proofErr w:type="spellEnd"/>
      <w:proofErr w:type="gramEnd"/>
      <w:r w:rsidR="007C23EA">
        <w:rPr>
          <w:rFonts w:ascii="Arial" w:hAnsi="Arial" w:cs="Arial"/>
          <w:color w:val="000000"/>
        </w:rPr>
        <w:t xml:space="preserve"> et al. (</w:t>
      </w:r>
      <w:r w:rsidRPr="00AC796D">
        <w:rPr>
          <w:rFonts w:ascii="Arial" w:hAnsi="Arial" w:cs="Arial"/>
          <w:color w:val="000000"/>
        </w:rPr>
        <w:t>2020)</w:t>
      </w:r>
      <w:r w:rsidR="00BF439D">
        <w:rPr>
          <w:rFonts w:ascii="Arial" w:hAnsi="Arial" w:cs="Arial"/>
        </w:rPr>
        <w:t xml:space="preserve">. Furthermore, current </w:t>
      </w:r>
      <w:proofErr w:type="gramStart"/>
      <w:r w:rsidR="00BF439D">
        <w:rPr>
          <w:rFonts w:ascii="Arial" w:hAnsi="Arial" w:cs="Arial"/>
        </w:rPr>
        <w:t xml:space="preserve">work </w:t>
      </w:r>
      <w:r w:rsidRPr="00AC796D">
        <w:rPr>
          <w:rFonts w:ascii="Arial" w:hAnsi="Arial" w:cs="Arial"/>
        </w:rPr>
        <w:t xml:space="preserve"> supports</w:t>
      </w:r>
      <w:proofErr w:type="gramEnd"/>
      <w:r w:rsidRPr="00AC796D">
        <w:rPr>
          <w:rFonts w:ascii="Arial" w:hAnsi="Arial" w:cs="Arial"/>
        </w:rPr>
        <w:t xml:space="preserve"> existing research that emphasizes the role of hands-on experience in improving compliance with food safety regulations</w:t>
      </w:r>
      <w:r w:rsidR="00BF439D" w:rsidRPr="00BF439D">
        <w:t xml:space="preserve"> </w:t>
      </w:r>
      <w:r w:rsidR="00BF439D">
        <w:t>(</w:t>
      </w:r>
      <w:r w:rsidR="00BF439D">
        <w:rPr>
          <w:rFonts w:ascii="Arial" w:hAnsi="Arial" w:cs="Arial"/>
        </w:rPr>
        <w:t xml:space="preserve">Al-Kandari et al. </w:t>
      </w:r>
      <w:r w:rsidR="00BF439D" w:rsidRPr="00BF439D">
        <w:rPr>
          <w:rFonts w:ascii="Arial" w:hAnsi="Arial" w:cs="Arial"/>
        </w:rPr>
        <w:t>2019</w:t>
      </w:r>
      <w:r w:rsidRPr="00AC796D">
        <w:rPr>
          <w:rFonts w:ascii="Arial" w:hAnsi="Arial" w:cs="Arial"/>
          <w:color w:val="000000"/>
        </w:rPr>
        <w:t>)</w:t>
      </w:r>
      <w:r w:rsidR="00BF439D">
        <w:rPr>
          <w:rFonts w:ascii="Arial" w:hAnsi="Arial" w:cs="Arial"/>
        </w:rPr>
        <w:t>. H</w:t>
      </w:r>
      <w:r w:rsidRPr="00AC796D">
        <w:rPr>
          <w:rFonts w:ascii="Arial" w:hAnsi="Arial" w:cs="Arial"/>
        </w:rPr>
        <w:t xml:space="preserve">owever, the significant impact of age group on practice scores suggests that older vendors may have developed better food handling behaviors over time, possibly due to accumulated experience and increased awareness of the importance of food safety. The lack of significant associations for education level and duration of vending experience implies that formal education alone may not necessarily lead to better food safety practices, reinforcing the need for targeted and continuous training programs </w:t>
      </w:r>
      <w:r w:rsidR="00A70EE6" w:rsidRPr="00AC796D">
        <w:rPr>
          <w:rFonts w:ascii="Arial" w:hAnsi="Arial" w:cs="Arial"/>
          <w:color w:val="000000"/>
        </w:rPr>
        <w:t>(</w:t>
      </w:r>
      <w:r w:rsidR="00BF439D">
        <w:rPr>
          <w:rFonts w:ascii="Arial" w:hAnsi="Arial" w:cs="Arial"/>
          <w:color w:val="000000"/>
        </w:rPr>
        <w:t>Yeargin</w:t>
      </w:r>
      <w:r w:rsidR="001750BF" w:rsidRPr="00AC796D">
        <w:rPr>
          <w:rFonts w:ascii="Arial" w:hAnsi="Arial" w:cs="Arial"/>
          <w:color w:val="000000"/>
        </w:rPr>
        <w:t xml:space="preserve"> et al,2021</w:t>
      </w:r>
      <w:r w:rsidRPr="00AC796D">
        <w:rPr>
          <w:rFonts w:ascii="Arial" w:hAnsi="Arial" w:cs="Arial"/>
          <w:color w:val="000000"/>
        </w:rPr>
        <w:t>)</w:t>
      </w:r>
      <w:r w:rsidRPr="00AC796D">
        <w:rPr>
          <w:rFonts w:ascii="Arial" w:hAnsi="Arial" w:cs="Arial"/>
        </w:rPr>
        <w:t xml:space="preserve">. These findings highlight the importance of both experience-based learning and structured food safety training to enhance compliance among night street food vendors </w:t>
      </w:r>
    </w:p>
    <w:p w14:paraId="524C80AA" w14:textId="77777777" w:rsidR="00976902" w:rsidRPr="00AC796D" w:rsidRDefault="00976902" w:rsidP="00307411">
      <w:pPr>
        <w:spacing w:line="276" w:lineRule="auto"/>
        <w:jc w:val="both"/>
        <w:rPr>
          <w:rFonts w:ascii="Arial" w:hAnsi="Arial" w:cs="Arial"/>
          <w:b/>
          <w:bCs/>
        </w:rPr>
      </w:pPr>
      <w:r w:rsidRPr="00AC796D">
        <w:rPr>
          <w:rFonts w:ascii="Arial" w:hAnsi="Arial" w:cs="Arial"/>
          <w:b/>
          <w:bCs/>
        </w:rPr>
        <w:t>3.5 Correlation of Socio-Demographic Factors, Knowledge, Attitude, and Practice Scores of Night Street Food Vendors in Morogoro Municipality</w:t>
      </w:r>
    </w:p>
    <w:p w14:paraId="5BF0E474" w14:textId="2FC9D29D" w:rsidR="00976902" w:rsidRPr="00AC796D" w:rsidRDefault="00C65703" w:rsidP="00307411">
      <w:pPr>
        <w:spacing w:line="276" w:lineRule="auto"/>
        <w:jc w:val="both"/>
        <w:rPr>
          <w:rFonts w:ascii="Arial" w:hAnsi="Arial" w:cs="Arial"/>
        </w:rPr>
      </w:pPr>
      <w:r w:rsidRPr="00AC796D">
        <w:rPr>
          <w:rFonts w:ascii="Arial" w:hAnsi="Arial" w:cs="Arial"/>
        </w:rPr>
        <w:t>Table 9</w:t>
      </w:r>
      <w:r w:rsidR="00030FF8" w:rsidRPr="00AC796D">
        <w:rPr>
          <w:rFonts w:ascii="Arial" w:hAnsi="Arial" w:cs="Arial"/>
        </w:rPr>
        <w:t xml:space="preserve"> presents the correlation matrix showing the relationships between socio-demographic factors (Gender, Marital Status, Age, Education Level, Previous Experience, Vending Frequency), and the scores for Knowledge, Attitude, and Practice among night street food vendors in Morogoro Municipality. The table indicates the strength and direction of the correlations, with asterisks denoting statistical significance (*p &lt; 0.05, **p &lt; 0.01).</w:t>
      </w:r>
      <w:r w:rsidR="008B4A0B" w:rsidRPr="00AC796D">
        <w:rPr>
          <w:rFonts w:ascii="Arial" w:hAnsi="Arial" w:cs="Arial"/>
        </w:rPr>
        <w:t xml:space="preserve"> </w:t>
      </w:r>
      <w:r w:rsidR="00976902" w:rsidRPr="00AC796D">
        <w:rPr>
          <w:rFonts w:ascii="Arial" w:hAnsi="Arial" w:cs="Arial"/>
        </w:rPr>
        <w:t xml:space="preserve">The correlation analysis reveals several significant relationships among the study variables. Gender shows a positive correlation with marital status (r=.336, p&lt;0.01) and age (r=.158, p&lt;0.05), indicating that men are more likely to be married and older. Age is positively associated with marital status (r=.432, p&lt;0.01) and length of time vending food (r=.497, p&lt;0.01), suggesting that older individuals tend to have more experience in food vending. Education level has a weak but significant positive correlation with knowledge score (r=.223, p&lt;0.01), implying that higher education levels contribute to better food </w:t>
      </w:r>
      <w:r w:rsidR="00976902" w:rsidRPr="00AC796D">
        <w:rPr>
          <w:rFonts w:ascii="Arial" w:hAnsi="Arial" w:cs="Arial"/>
        </w:rPr>
        <w:lastRenderedPageBreak/>
        <w:t>safety knowledge. Previous experience in the food industry is negatively correlated with age (r=−.350, p&lt;0.01) and attitude score (r=−.467, p&lt;0.01), suggesting that younger individuals and those with lower attitude scores are more likely to have prior industry experience. Attitude score is positively correlated with both knowledge score (r=.374, p&lt;0.01) and practice score (r=.197, p&lt;0.01), indicating that better attitudes toward food safety are associated with higher knowledge and improved food safety practices.</w:t>
      </w:r>
    </w:p>
    <w:p w14:paraId="59FDE4F1" w14:textId="35EDE6F4" w:rsidR="00E205C9" w:rsidRPr="00AC796D" w:rsidRDefault="00976902" w:rsidP="00307411">
      <w:pPr>
        <w:spacing w:line="276" w:lineRule="auto"/>
        <w:jc w:val="both"/>
        <w:rPr>
          <w:rFonts w:ascii="Arial" w:hAnsi="Arial" w:cs="Arial"/>
          <w:color w:val="000000"/>
        </w:rPr>
      </w:pPr>
      <w:r w:rsidRPr="00AC796D">
        <w:rPr>
          <w:rFonts w:ascii="Arial" w:hAnsi="Arial" w:cs="Arial"/>
        </w:rPr>
        <w:t xml:space="preserve">The results demonstrate the complex interrelationships among street food vendors' demographic traits, knowledge, attitudes, and practices.  The claim that formal education raises awareness of food safety is supported by the substantial link between knowledge score and education level </w:t>
      </w:r>
      <w:r w:rsidR="00BF439D">
        <w:rPr>
          <w:rFonts w:ascii="Arial" w:hAnsi="Arial" w:cs="Arial"/>
        </w:rPr>
        <w:t xml:space="preserve">as highlighted by </w:t>
      </w:r>
      <w:r w:rsidR="00BF439D">
        <w:rPr>
          <w:rFonts w:ascii="Arial" w:hAnsi="Arial" w:cs="Arial"/>
        </w:rPr>
        <w:fldChar w:fldCharType="begin" w:fldLock="1"/>
      </w:r>
      <w:r w:rsidR="00BF439D">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2021)","manualFormatting":"Hossen et al. (2021)","plainTextFormattedCitation":"(Hossen et al. 2021)","previouslyFormattedCitation":"(Hossen et al. 2021)"},"properties":{"noteIndex":0},"schema":"https://github.com/citation-style-language/schema/raw/master/csl-citation.json"}</w:instrText>
      </w:r>
      <w:r w:rsidR="00BF439D">
        <w:rPr>
          <w:rFonts w:ascii="Arial" w:hAnsi="Arial" w:cs="Arial"/>
        </w:rPr>
        <w:fldChar w:fldCharType="separate"/>
      </w:r>
      <w:r w:rsidR="00BF439D" w:rsidRPr="00BF439D">
        <w:rPr>
          <w:rFonts w:ascii="Arial" w:hAnsi="Arial" w:cs="Arial"/>
          <w:noProof/>
        </w:rPr>
        <w:t xml:space="preserve">Hossen et al. </w:t>
      </w:r>
      <w:r w:rsidR="00BF439D">
        <w:rPr>
          <w:rFonts w:ascii="Arial" w:hAnsi="Arial" w:cs="Arial"/>
          <w:noProof/>
        </w:rPr>
        <w:t>(</w:t>
      </w:r>
      <w:r w:rsidR="00BF439D" w:rsidRPr="00BF439D">
        <w:rPr>
          <w:rFonts w:ascii="Arial" w:hAnsi="Arial" w:cs="Arial"/>
          <w:noProof/>
        </w:rPr>
        <w:t>2021)</w:t>
      </w:r>
      <w:r w:rsidR="00BF439D">
        <w:rPr>
          <w:rFonts w:ascii="Arial" w:hAnsi="Arial" w:cs="Arial"/>
        </w:rPr>
        <w:fldChar w:fldCharType="end"/>
      </w:r>
      <w:r w:rsidRPr="00AC796D">
        <w:rPr>
          <w:rFonts w:ascii="Arial" w:hAnsi="Arial" w:cs="Arial"/>
        </w:rPr>
        <w:t xml:space="preserve">  Experience by itself, however, may not always result in favorable attitudes towards food safety, as seen by the negative association found between attitude score and prior industrial experience </w:t>
      </w:r>
      <w:r w:rsidR="00BF439D">
        <w:rPr>
          <w:rFonts w:ascii="Arial" w:eastAsia="Times New Roman" w:hAnsi="Arial" w:cs="Arial"/>
          <w:color w:val="000000"/>
        </w:rPr>
        <w:t>.</w:t>
      </w:r>
      <w:r w:rsidRPr="00AC796D">
        <w:rPr>
          <w:rFonts w:ascii="Arial" w:hAnsi="Arial" w:cs="Arial"/>
        </w:rPr>
        <w:t xml:space="preserve">  This can suggest that risky behaviors have become more commonplace over time or that food safety standards are not being reinforced in real-world situations </w:t>
      </w:r>
      <w:r w:rsidR="00BF439D">
        <w:rPr>
          <w:rFonts w:ascii="Arial" w:hAnsi="Arial" w:cs="Arial"/>
        </w:rPr>
        <w:fldChar w:fldCharType="begin" w:fldLock="1"/>
      </w:r>
      <w:r w:rsidR="007D0F14">
        <w:rPr>
          <w:rFonts w:ascii="Arial" w:hAnsi="Arial" w:cs="Arial"/>
        </w:rPr>
        <w:instrText>ADDIN CSL_CITATION {"citationItems":[{"id":"ITEM-1","itemData":{"DOI":"10.1155/2020/4579573","ISSN":"23147784","abstract":"Street foods have become a major source of cooked food for most households and individuals in many developing countries including Ghana. However, the rising concern about food-borne illness has questioned the knowledge of the street food vendors to constitute safety practices for food handling. This study assessed the knowledge of street food vendors on food safety and food-handling practices in the Ejisu-Juaben Municipality of Ghana. The study used a cross-sectional mixed approach involving 340 participants selected by simple random sampling. A structured questionnaire and an observational checklist were used to collect data and analyzed using STATA version 12. The results indicated that 98.8% of the food vendors had good knowledge on food safety and handling. The knowledge on food safety was associated with training (p value ≤0.011), license status (p value ≤0.002), marital status (p value &lt;0.001), and religion (p value ≤0.038). Good food-handling practices were associated with training (p value ≤0. 001) and license (p value ≤0.002) and not their educational levels. The study found training of food vendors as the most effective way to increase knowledge on food safety and enhance food-handling practices. The study recommended for collaborations of municipal assemblies with other agencies to strengthen, sustain, and organize regular training programs for new entrants and existing food vendors as well as retraining of trainers to equip them adequately with knowledge and skills to enable them effectively facilitate training programs for food vendors.","author":[{"dropping-particle":"","family":"Addo-Tham","given":"Raymond","non-dropping-particle":"","parse-names":false,"suffix":""},{"dropping-particle":"","family":"Appiah-Brempong","given":"Emmanuel","non-dropping-particle":"","parse-names":false,"suffix":""},{"dropping-particle":"","family":"Vampere","given":"Hasehni","non-dropping-particle":"","parse-names":false,"suffix":""},{"dropping-particle":"","family":"Acquah-Gyan","given":"Emmanuel","non-dropping-particle":"","parse-names":false,"suffix":""},{"dropping-particle":"","family":"Gyimah Akwasi","given":"Adjei","non-dropping-particle":"","parse-names":false,"suffix":""}],"container-title":"Advances in Public Health","id":"ITEM-1","issued":{"date-parts":[["2020"]]},"title":"Knowledge on Food Safety and Food-Handling Practices of Street Food Vendors in Ejisu-Juaben Municipality of Ghana","type":"article-journal","volume":"2020"},"uris":["http://www.mendeley.com/documents/?uuid=e5cea3f4-4988-4f9a-bb73-21e51fa860d8"]}],"mendeley":{"formattedCitation":"(Addo-Tham et al. 2020)","plainTextFormattedCitation":"(Addo-Tham et al. 2020)","previouslyFormattedCitation":"(Addo-Tham et al. 2020)"},"properties":{"noteIndex":0},"schema":"https://github.com/citation-style-language/schema/raw/master/csl-citation.json"}</w:instrText>
      </w:r>
      <w:r w:rsidR="00BF439D">
        <w:rPr>
          <w:rFonts w:ascii="Arial" w:hAnsi="Arial" w:cs="Arial"/>
        </w:rPr>
        <w:fldChar w:fldCharType="separate"/>
      </w:r>
      <w:r w:rsidR="00BF439D" w:rsidRPr="00BF439D">
        <w:rPr>
          <w:rFonts w:ascii="Arial" w:hAnsi="Arial" w:cs="Arial"/>
          <w:noProof/>
        </w:rPr>
        <w:t>(Addo-Tham et al. 2020)</w:t>
      </w:r>
      <w:r w:rsidR="00BF439D">
        <w:rPr>
          <w:rFonts w:ascii="Arial" w:hAnsi="Arial" w:cs="Arial"/>
        </w:rPr>
        <w:fldChar w:fldCharType="end"/>
      </w:r>
      <w:r w:rsidRPr="00AC796D">
        <w:rPr>
          <w:rFonts w:ascii="Arial" w:hAnsi="Arial" w:cs="Arial"/>
        </w:rPr>
        <w:t xml:space="preserve">.  Given these findings, training programs should not only focus on knowledge dissemination but also emphasize attitudinal changes to enhance overall food safety </w:t>
      </w:r>
      <w:proofErr w:type="gramStart"/>
      <w:r w:rsidRPr="00AC796D">
        <w:rPr>
          <w:rFonts w:ascii="Arial" w:hAnsi="Arial" w:cs="Arial"/>
        </w:rPr>
        <w:t xml:space="preserve">compliance </w:t>
      </w:r>
      <w:r w:rsidR="000175A7">
        <w:rPr>
          <w:rFonts w:ascii="Arial" w:hAnsi="Arial" w:cs="Arial"/>
          <w:color w:val="000000"/>
        </w:rPr>
        <w:t>.</w:t>
      </w:r>
      <w:proofErr w:type="gramEnd"/>
    </w:p>
    <w:p w14:paraId="290EDF5F" w14:textId="77777777" w:rsidR="00E205C9" w:rsidRPr="00AC796D" w:rsidRDefault="00E205C9" w:rsidP="00307411">
      <w:pPr>
        <w:spacing w:line="276" w:lineRule="auto"/>
        <w:jc w:val="both"/>
        <w:rPr>
          <w:rFonts w:ascii="Arial" w:hAnsi="Arial" w:cs="Arial"/>
        </w:rPr>
      </w:pPr>
    </w:p>
    <w:p w14:paraId="3A9BFFBA" w14:textId="03E19908" w:rsidR="00976902" w:rsidRPr="00AC796D" w:rsidRDefault="00976902" w:rsidP="00307411">
      <w:pPr>
        <w:spacing w:line="276" w:lineRule="auto"/>
        <w:jc w:val="both"/>
        <w:rPr>
          <w:rFonts w:ascii="Arial" w:hAnsi="Arial" w:cs="Arial"/>
          <w:b/>
          <w:bCs/>
        </w:rPr>
      </w:pPr>
      <w:r w:rsidRPr="00AC796D">
        <w:rPr>
          <w:rFonts w:ascii="Arial" w:hAnsi="Arial" w:cs="Arial"/>
          <w:b/>
          <w:bCs/>
        </w:rPr>
        <w:t>Table 9</w:t>
      </w:r>
      <w:r w:rsidR="008B4A0B" w:rsidRPr="00AC796D">
        <w:rPr>
          <w:rFonts w:ascii="Arial" w:hAnsi="Arial" w:cs="Arial"/>
          <w:b/>
          <w:bCs/>
        </w:rPr>
        <w:t>.</w:t>
      </w:r>
      <w:r w:rsidRPr="00AC796D">
        <w:rPr>
          <w:rFonts w:ascii="Arial" w:hAnsi="Arial" w:cs="Arial"/>
          <w:b/>
          <w:bCs/>
        </w:rPr>
        <w:t xml:space="preserve"> Correlation Matrix of Socio-Demographic Factors, Knowledge, Attitude, and Practice Scores of Night Street Food Vendors in Morogoro Municipality</w:t>
      </w:r>
    </w:p>
    <w:tbl>
      <w:tblPr>
        <w:tblW w:w="9933" w:type="dxa"/>
        <w:jc w:val="center"/>
        <w:tblLook w:val="04A0" w:firstRow="1" w:lastRow="0" w:firstColumn="1" w:lastColumn="0" w:noHBand="0" w:noVBand="1"/>
      </w:tblPr>
      <w:tblGrid>
        <w:gridCol w:w="1403"/>
        <w:gridCol w:w="960"/>
        <w:gridCol w:w="960"/>
        <w:gridCol w:w="960"/>
        <w:gridCol w:w="960"/>
        <w:gridCol w:w="960"/>
        <w:gridCol w:w="960"/>
        <w:gridCol w:w="960"/>
        <w:gridCol w:w="960"/>
        <w:gridCol w:w="960"/>
      </w:tblGrid>
      <w:tr w:rsidR="00976902" w:rsidRPr="00AC796D" w14:paraId="4F09C2B3" w14:textId="77777777" w:rsidTr="00766434">
        <w:trPr>
          <w:trHeight w:val="300"/>
          <w:jc w:val="center"/>
        </w:trPr>
        <w:tc>
          <w:tcPr>
            <w:tcW w:w="1293" w:type="dxa"/>
            <w:tcBorders>
              <w:top w:val="single" w:sz="4" w:space="0" w:color="auto"/>
              <w:left w:val="nil"/>
              <w:bottom w:val="single" w:sz="4" w:space="0" w:color="auto"/>
              <w:right w:val="nil"/>
            </w:tcBorders>
            <w:shd w:val="clear" w:color="auto" w:fill="auto"/>
            <w:noWrap/>
            <w:vAlign w:val="bottom"/>
            <w:hideMark/>
          </w:tcPr>
          <w:p w14:paraId="0DAE4F9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Correlations</w:t>
            </w:r>
          </w:p>
        </w:tc>
        <w:tc>
          <w:tcPr>
            <w:tcW w:w="960" w:type="dxa"/>
            <w:tcBorders>
              <w:top w:val="single" w:sz="4" w:space="0" w:color="auto"/>
              <w:left w:val="nil"/>
              <w:bottom w:val="single" w:sz="4" w:space="0" w:color="auto"/>
              <w:right w:val="nil"/>
            </w:tcBorders>
            <w:shd w:val="clear" w:color="auto" w:fill="auto"/>
            <w:noWrap/>
            <w:vAlign w:val="bottom"/>
            <w:hideMark/>
          </w:tcPr>
          <w:p w14:paraId="73306FE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Gender</w:t>
            </w:r>
          </w:p>
        </w:tc>
        <w:tc>
          <w:tcPr>
            <w:tcW w:w="960" w:type="dxa"/>
            <w:tcBorders>
              <w:top w:val="single" w:sz="4" w:space="0" w:color="auto"/>
              <w:left w:val="nil"/>
              <w:bottom w:val="single" w:sz="4" w:space="0" w:color="auto"/>
              <w:right w:val="nil"/>
            </w:tcBorders>
            <w:shd w:val="clear" w:color="auto" w:fill="auto"/>
            <w:noWrap/>
            <w:vAlign w:val="bottom"/>
            <w:hideMark/>
          </w:tcPr>
          <w:p w14:paraId="2442E504"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MS</w:t>
            </w:r>
          </w:p>
        </w:tc>
        <w:tc>
          <w:tcPr>
            <w:tcW w:w="960" w:type="dxa"/>
            <w:tcBorders>
              <w:top w:val="single" w:sz="4" w:space="0" w:color="auto"/>
              <w:left w:val="nil"/>
              <w:bottom w:val="single" w:sz="4" w:space="0" w:color="auto"/>
              <w:right w:val="nil"/>
            </w:tcBorders>
            <w:shd w:val="clear" w:color="auto" w:fill="auto"/>
            <w:noWrap/>
            <w:vAlign w:val="bottom"/>
            <w:hideMark/>
          </w:tcPr>
          <w:p w14:paraId="35587F2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Age</w:t>
            </w:r>
          </w:p>
        </w:tc>
        <w:tc>
          <w:tcPr>
            <w:tcW w:w="960" w:type="dxa"/>
            <w:tcBorders>
              <w:top w:val="single" w:sz="4" w:space="0" w:color="auto"/>
              <w:left w:val="nil"/>
              <w:bottom w:val="single" w:sz="4" w:space="0" w:color="auto"/>
              <w:right w:val="nil"/>
            </w:tcBorders>
            <w:shd w:val="clear" w:color="auto" w:fill="auto"/>
            <w:noWrap/>
            <w:vAlign w:val="bottom"/>
            <w:hideMark/>
          </w:tcPr>
          <w:p w14:paraId="1F11E31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ED</w:t>
            </w:r>
          </w:p>
        </w:tc>
        <w:tc>
          <w:tcPr>
            <w:tcW w:w="960" w:type="dxa"/>
            <w:tcBorders>
              <w:top w:val="single" w:sz="4" w:space="0" w:color="auto"/>
              <w:left w:val="nil"/>
              <w:bottom w:val="single" w:sz="4" w:space="0" w:color="auto"/>
              <w:right w:val="nil"/>
            </w:tcBorders>
            <w:shd w:val="clear" w:color="auto" w:fill="auto"/>
            <w:noWrap/>
            <w:vAlign w:val="bottom"/>
            <w:hideMark/>
          </w:tcPr>
          <w:p w14:paraId="0C40C0FF"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PE</w:t>
            </w:r>
          </w:p>
        </w:tc>
        <w:tc>
          <w:tcPr>
            <w:tcW w:w="960" w:type="dxa"/>
            <w:tcBorders>
              <w:top w:val="single" w:sz="4" w:space="0" w:color="auto"/>
              <w:left w:val="nil"/>
              <w:bottom w:val="single" w:sz="4" w:space="0" w:color="auto"/>
              <w:right w:val="nil"/>
            </w:tcBorders>
            <w:shd w:val="clear" w:color="auto" w:fill="auto"/>
            <w:noWrap/>
            <w:vAlign w:val="bottom"/>
            <w:hideMark/>
          </w:tcPr>
          <w:p w14:paraId="2B38A47F"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VF</w:t>
            </w:r>
          </w:p>
        </w:tc>
        <w:tc>
          <w:tcPr>
            <w:tcW w:w="960" w:type="dxa"/>
            <w:tcBorders>
              <w:top w:val="single" w:sz="4" w:space="0" w:color="auto"/>
              <w:left w:val="nil"/>
              <w:bottom w:val="single" w:sz="4" w:space="0" w:color="auto"/>
              <w:right w:val="nil"/>
            </w:tcBorders>
            <w:shd w:val="clear" w:color="auto" w:fill="auto"/>
            <w:noWrap/>
            <w:vAlign w:val="bottom"/>
            <w:hideMark/>
          </w:tcPr>
          <w:p w14:paraId="370B55E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KS</w:t>
            </w:r>
          </w:p>
        </w:tc>
        <w:tc>
          <w:tcPr>
            <w:tcW w:w="960" w:type="dxa"/>
            <w:tcBorders>
              <w:top w:val="single" w:sz="4" w:space="0" w:color="auto"/>
              <w:left w:val="nil"/>
              <w:bottom w:val="single" w:sz="4" w:space="0" w:color="auto"/>
              <w:right w:val="nil"/>
            </w:tcBorders>
            <w:shd w:val="clear" w:color="auto" w:fill="auto"/>
            <w:noWrap/>
            <w:vAlign w:val="bottom"/>
            <w:hideMark/>
          </w:tcPr>
          <w:p w14:paraId="48EB80D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AS</w:t>
            </w:r>
          </w:p>
        </w:tc>
        <w:tc>
          <w:tcPr>
            <w:tcW w:w="960" w:type="dxa"/>
            <w:tcBorders>
              <w:top w:val="single" w:sz="4" w:space="0" w:color="auto"/>
              <w:left w:val="nil"/>
              <w:bottom w:val="single" w:sz="4" w:space="0" w:color="auto"/>
              <w:right w:val="nil"/>
            </w:tcBorders>
            <w:shd w:val="clear" w:color="auto" w:fill="auto"/>
            <w:noWrap/>
            <w:vAlign w:val="bottom"/>
            <w:hideMark/>
          </w:tcPr>
          <w:p w14:paraId="0DBAB6F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PS</w:t>
            </w:r>
          </w:p>
        </w:tc>
      </w:tr>
      <w:tr w:rsidR="00976902" w:rsidRPr="00AC796D" w14:paraId="14DF508E"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447F23D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960" w:type="dxa"/>
            <w:tcBorders>
              <w:top w:val="nil"/>
              <w:left w:val="nil"/>
              <w:bottom w:val="nil"/>
              <w:right w:val="nil"/>
            </w:tcBorders>
            <w:shd w:val="clear" w:color="auto" w:fill="auto"/>
            <w:noWrap/>
            <w:vAlign w:val="bottom"/>
            <w:hideMark/>
          </w:tcPr>
          <w:p w14:paraId="5C8FE97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17FD6B8E"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013E5D3"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664B52E"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20878459"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09ED0D9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6304495"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4C3EE54"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B9B036D"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7F5AA05D"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562216E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MS</w:t>
            </w:r>
          </w:p>
        </w:tc>
        <w:tc>
          <w:tcPr>
            <w:tcW w:w="960" w:type="dxa"/>
            <w:tcBorders>
              <w:top w:val="nil"/>
              <w:left w:val="nil"/>
              <w:bottom w:val="nil"/>
              <w:right w:val="nil"/>
            </w:tcBorders>
            <w:shd w:val="clear" w:color="auto" w:fill="auto"/>
            <w:noWrap/>
            <w:vAlign w:val="bottom"/>
            <w:hideMark/>
          </w:tcPr>
          <w:p w14:paraId="74D5620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.336**</w:t>
            </w:r>
          </w:p>
        </w:tc>
        <w:tc>
          <w:tcPr>
            <w:tcW w:w="960" w:type="dxa"/>
            <w:tcBorders>
              <w:top w:val="nil"/>
              <w:left w:val="nil"/>
              <w:bottom w:val="nil"/>
              <w:right w:val="nil"/>
            </w:tcBorders>
            <w:shd w:val="clear" w:color="auto" w:fill="auto"/>
            <w:noWrap/>
            <w:vAlign w:val="bottom"/>
            <w:hideMark/>
          </w:tcPr>
          <w:p w14:paraId="391F672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04C57307"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5DA92E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D43A7ED"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378E056A"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5E7296F0"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D155073"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5BC2EC1"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2B4C79CF"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52C7127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Age</w:t>
            </w:r>
          </w:p>
        </w:tc>
        <w:tc>
          <w:tcPr>
            <w:tcW w:w="960" w:type="dxa"/>
            <w:tcBorders>
              <w:top w:val="nil"/>
              <w:left w:val="nil"/>
              <w:bottom w:val="nil"/>
              <w:right w:val="nil"/>
            </w:tcBorders>
            <w:shd w:val="clear" w:color="auto" w:fill="auto"/>
            <w:noWrap/>
            <w:vAlign w:val="bottom"/>
            <w:hideMark/>
          </w:tcPr>
          <w:p w14:paraId="3A1C0A5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.158*</w:t>
            </w:r>
          </w:p>
        </w:tc>
        <w:tc>
          <w:tcPr>
            <w:tcW w:w="960" w:type="dxa"/>
            <w:tcBorders>
              <w:top w:val="nil"/>
              <w:left w:val="nil"/>
              <w:bottom w:val="nil"/>
              <w:right w:val="nil"/>
            </w:tcBorders>
            <w:shd w:val="clear" w:color="auto" w:fill="auto"/>
            <w:noWrap/>
            <w:vAlign w:val="bottom"/>
            <w:hideMark/>
          </w:tcPr>
          <w:p w14:paraId="60C489E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.432**</w:t>
            </w:r>
          </w:p>
        </w:tc>
        <w:tc>
          <w:tcPr>
            <w:tcW w:w="960" w:type="dxa"/>
            <w:tcBorders>
              <w:top w:val="nil"/>
              <w:left w:val="nil"/>
              <w:bottom w:val="nil"/>
              <w:right w:val="nil"/>
            </w:tcBorders>
            <w:shd w:val="clear" w:color="auto" w:fill="auto"/>
            <w:noWrap/>
            <w:vAlign w:val="bottom"/>
            <w:hideMark/>
          </w:tcPr>
          <w:p w14:paraId="6EEB8A3B"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5D22EA6D"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1F882E24"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65EED0D"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2B8DA9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8A7E9DE"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CC3B6E6"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5C29F7F7"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2FE9D58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ED</w:t>
            </w:r>
          </w:p>
        </w:tc>
        <w:tc>
          <w:tcPr>
            <w:tcW w:w="960" w:type="dxa"/>
            <w:tcBorders>
              <w:top w:val="nil"/>
              <w:left w:val="nil"/>
              <w:bottom w:val="nil"/>
              <w:right w:val="nil"/>
            </w:tcBorders>
            <w:shd w:val="clear" w:color="auto" w:fill="auto"/>
            <w:noWrap/>
            <w:vAlign w:val="bottom"/>
            <w:hideMark/>
          </w:tcPr>
          <w:p w14:paraId="38B1D2B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-.136*</w:t>
            </w:r>
          </w:p>
        </w:tc>
        <w:tc>
          <w:tcPr>
            <w:tcW w:w="960" w:type="dxa"/>
            <w:tcBorders>
              <w:top w:val="nil"/>
              <w:left w:val="nil"/>
              <w:bottom w:val="nil"/>
              <w:right w:val="nil"/>
            </w:tcBorders>
            <w:shd w:val="clear" w:color="auto" w:fill="auto"/>
            <w:noWrap/>
            <w:vAlign w:val="bottom"/>
            <w:hideMark/>
          </w:tcPr>
          <w:p w14:paraId="18EDB08B"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-0.066</w:t>
            </w:r>
          </w:p>
        </w:tc>
        <w:tc>
          <w:tcPr>
            <w:tcW w:w="960" w:type="dxa"/>
            <w:tcBorders>
              <w:top w:val="nil"/>
              <w:left w:val="nil"/>
              <w:bottom w:val="nil"/>
              <w:right w:val="nil"/>
            </w:tcBorders>
            <w:shd w:val="clear" w:color="auto" w:fill="auto"/>
            <w:noWrap/>
            <w:vAlign w:val="bottom"/>
            <w:hideMark/>
          </w:tcPr>
          <w:p w14:paraId="719A73D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-0.031</w:t>
            </w:r>
          </w:p>
        </w:tc>
        <w:tc>
          <w:tcPr>
            <w:tcW w:w="960" w:type="dxa"/>
            <w:tcBorders>
              <w:top w:val="nil"/>
              <w:left w:val="nil"/>
              <w:bottom w:val="nil"/>
              <w:right w:val="nil"/>
            </w:tcBorders>
            <w:shd w:val="clear" w:color="auto" w:fill="auto"/>
            <w:noWrap/>
            <w:vAlign w:val="bottom"/>
            <w:hideMark/>
          </w:tcPr>
          <w:p w14:paraId="4D5B443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4155D477"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14C4C02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5B0D9494"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3309D2E0"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1AEB9E70"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5268B10E"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511AB14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PE</w:t>
            </w:r>
          </w:p>
        </w:tc>
        <w:tc>
          <w:tcPr>
            <w:tcW w:w="960" w:type="dxa"/>
            <w:tcBorders>
              <w:top w:val="nil"/>
              <w:left w:val="nil"/>
              <w:bottom w:val="nil"/>
              <w:right w:val="nil"/>
            </w:tcBorders>
            <w:shd w:val="clear" w:color="auto" w:fill="auto"/>
            <w:noWrap/>
            <w:vAlign w:val="bottom"/>
            <w:hideMark/>
          </w:tcPr>
          <w:p w14:paraId="0810800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-0.014</w:t>
            </w:r>
          </w:p>
        </w:tc>
        <w:tc>
          <w:tcPr>
            <w:tcW w:w="960" w:type="dxa"/>
            <w:tcBorders>
              <w:top w:val="nil"/>
              <w:left w:val="nil"/>
              <w:bottom w:val="nil"/>
              <w:right w:val="nil"/>
            </w:tcBorders>
            <w:shd w:val="clear" w:color="auto" w:fill="auto"/>
            <w:noWrap/>
            <w:vAlign w:val="bottom"/>
            <w:hideMark/>
          </w:tcPr>
          <w:p w14:paraId="7C0CA16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0.08</w:t>
            </w:r>
          </w:p>
        </w:tc>
        <w:tc>
          <w:tcPr>
            <w:tcW w:w="960" w:type="dxa"/>
            <w:tcBorders>
              <w:top w:val="nil"/>
              <w:left w:val="nil"/>
              <w:bottom w:val="nil"/>
              <w:right w:val="nil"/>
            </w:tcBorders>
            <w:shd w:val="clear" w:color="auto" w:fill="auto"/>
            <w:noWrap/>
            <w:vAlign w:val="bottom"/>
            <w:hideMark/>
          </w:tcPr>
          <w:p w14:paraId="0B99A95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-.350**</w:t>
            </w:r>
          </w:p>
        </w:tc>
        <w:tc>
          <w:tcPr>
            <w:tcW w:w="960" w:type="dxa"/>
            <w:tcBorders>
              <w:top w:val="nil"/>
              <w:left w:val="nil"/>
              <w:bottom w:val="nil"/>
              <w:right w:val="nil"/>
            </w:tcBorders>
            <w:shd w:val="clear" w:color="auto" w:fill="auto"/>
            <w:noWrap/>
            <w:vAlign w:val="bottom"/>
            <w:hideMark/>
          </w:tcPr>
          <w:p w14:paraId="21033BD0"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-0.031</w:t>
            </w:r>
          </w:p>
        </w:tc>
        <w:tc>
          <w:tcPr>
            <w:tcW w:w="960" w:type="dxa"/>
            <w:tcBorders>
              <w:top w:val="nil"/>
              <w:left w:val="nil"/>
              <w:bottom w:val="nil"/>
              <w:right w:val="nil"/>
            </w:tcBorders>
            <w:shd w:val="clear" w:color="auto" w:fill="auto"/>
            <w:noWrap/>
            <w:vAlign w:val="bottom"/>
            <w:hideMark/>
          </w:tcPr>
          <w:p w14:paraId="141A6B0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54891541"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A01486A"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0E43D045"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5A999EA9"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0DFCBE5C"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155D4300"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VF</w:t>
            </w:r>
          </w:p>
        </w:tc>
        <w:tc>
          <w:tcPr>
            <w:tcW w:w="960" w:type="dxa"/>
            <w:tcBorders>
              <w:top w:val="nil"/>
              <w:left w:val="nil"/>
              <w:bottom w:val="nil"/>
              <w:right w:val="nil"/>
            </w:tcBorders>
            <w:shd w:val="clear" w:color="auto" w:fill="auto"/>
            <w:noWrap/>
            <w:vAlign w:val="bottom"/>
            <w:hideMark/>
          </w:tcPr>
          <w:p w14:paraId="35E0137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.128*</w:t>
            </w:r>
          </w:p>
        </w:tc>
        <w:tc>
          <w:tcPr>
            <w:tcW w:w="960" w:type="dxa"/>
            <w:tcBorders>
              <w:top w:val="nil"/>
              <w:left w:val="nil"/>
              <w:bottom w:val="nil"/>
              <w:right w:val="nil"/>
            </w:tcBorders>
            <w:shd w:val="clear" w:color="auto" w:fill="auto"/>
            <w:noWrap/>
            <w:vAlign w:val="bottom"/>
            <w:hideMark/>
          </w:tcPr>
          <w:p w14:paraId="7057AC7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.330**</w:t>
            </w:r>
          </w:p>
        </w:tc>
        <w:tc>
          <w:tcPr>
            <w:tcW w:w="960" w:type="dxa"/>
            <w:tcBorders>
              <w:top w:val="nil"/>
              <w:left w:val="nil"/>
              <w:bottom w:val="nil"/>
              <w:right w:val="nil"/>
            </w:tcBorders>
            <w:shd w:val="clear" w:color="auto" w:fill="auto"/>
            <w:noWrap/>
            <w:vAlign w:val="bottom"/>
            <w:hideMark/>
          </w:tcPr>
          <w:p w14:paraId="6E807B8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.497**</w:t>
            </w:r>
          </w:p>
        </w:tc>
        <w:tc>
          <w:tcPr>
            <w:tcW w:w="960" w:type="dxa"/>
            <w:tcBorders>
              <w:top w:val="nil"/>
              <w:left w:val="nil"/>
              <w:bottom w:val="nil"/>
              <w:right w:val="nil"/>
            </w:tcBorders>
            <w:shd w:val="clear" w:color="auto" w:fill="auto"/>
            <w:noWrap/>
            <w:vAlign w:val="bottom"/>
            <w:hideMark/>
          </w:tcPr>
          <w:p w14:paraId="52105864"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-0.051</w:t>
            </w:r>
          </w:p>
        </w:tc>
        <w:tc>
          <w:tcPr>
            <w:tcW w:w="960" w:type="dxa"/>
            <w:tcBorders>
              <w:top w:val="nil"/>
              <w:left w:val="nil"/>
              <w:bottom w:val="nil"/>
              <w:right w:val="nil"/>
            </w:tcBorders>
            <w:shd w:val="clear" w:color="auto" w:fill="auto"/>
            <w:noWrap/>
            <w:vAlign w:val="bottom"/>
            <w:hideMark/>
          </w:tcPr>
          <w:p w14:paraId="581BC68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-.129*</w:t>
            </w:r>
          </w:p>
        </w:tc>
        <w:tc>
          <w:tcPr>
            <w:tcW w:w="960" w:type="dxa"/>
            <w:tcBorders>
              <w:top w:val="nil"/>
              <w:left w:val="nil"/>
              <w:bottom w:val="nil"/>
              <w:right w:val="nil"/>
            </w:tcBorders>
            <w:shd w:val="clear" w:color="auto" w:fill="auto"/>
            <w:noWrap/>
            <w:vAlign w:val="bottom"/>
            <w:hideMark/>
          </w:tcPr>
          <w:p w14:paraId="3C9BE67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43E5FACA"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68D2E5C1"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7DC51D2A"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05439017"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341F8AB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KS</w:t>
            </w:r>
          </w:p>
        </w:tc>
        <w:tc>
          <w:tcPr>
            <w:tcW w:w="960" w:type="dxa"/>
            <w:tcBorders>
              <w:top w:val="nil"/>
              <w:left w:val="nil"/>
              <w:bottom w:val="nil"/>
              <w:right w:val="nil"/>
            </w:tcBorders>
            <w:shd w:val="clear" w:color="auto" w:fill="auto"/>
            <w:noWrap/>
            <w:vAlign w:val="bottom"/>
            <w:hideMark/>
          </w:tcPr>
          <w:p w14:paraId="391875C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0.12</w:t>
            </w:r>
          </w:p>
        </w:tc>
        <w:tc>
          <w:tcPr>
            <w:tcW w:w="960" w:type="dxa"/>
            <w:tcBorders>
              <w:top w:val="nil"/>
              <w:left w:val="nil"/>
              <w:bottom w:val="nil"/>
              <w:right w:val="nil"/>
            </w:tcBorders>
            <w:shd w:val="clear" w:color="auto" w:fill="auto"/>
            <w:noWrap/>
            <w:vAlign w:val="bottom"/>
            <w:hideMark/>
          </w:tcPr>
          <w:p w14:paraId="7A6B261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0.021</w:t>
            </w:r>
          </w:p>
        </w:tc>
        <w:tc>
          <w:tcPr>
            <w:tcW w:w="960" w:type="dxa"/>
            <w:tcBorders>
              <w:top w:val="nil"/>
              <w:left w:val="nil"/>
              <w:bottom w:val="nil"/>
              <w:right w:val="nil"/>
            </w:tcBorders>
            <w:shd w:val="clear" w:color="auto" w:fill="auto"/>
            <w:noWrap/>
            <w:vAlign w:val="bottom"/>
            <w:hideMark/>
          </w:tcPr>
          <w:p w14:paraId="7BA10F2D"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.146*</w:t>
            </w:r>
          </w:p>
        </w:tc>
        <w:tc>
          <w:tcPr>
            <w:tcW w:w="960" w:type="dxa"/>
            <w:tcBorders>
              <w:top w:val="nil"/>
              <w:left w:val="nil"/>
              <w:bottom w:val="nil"/>
              <w:right w:val="nil"/>
            </w:tcBorders>
            <w:shd w:val="clear" w:color="auto" w:fill="auto"/>
            <w:noWrap/>
            <w:vAlign w:val="bottom"/>
            <w:hideMark/>
          </w:tcPr>
          <w:p w14:paraId="6CD034D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.223**</w:t>
            </w:r>
          </w:p>
        </w:tc>
        <w:tc>
          <w:tcPr>
            <w:tcW w:w="960" w:type="dxa"/>
            <w:tcBorders>
              <w:top w:val="nil"/>
              <w:left w:val="nil"/>
              <w:bottom w:val="nil"/>
              <w:right w:val="nil"/>
            </w:tcBorders>
            <w:shd w:val="clear" w:color="auto" w:fill="auto"/>
            <w:noWrap/>
            <w:vAlign w:val="bottom"/>
            <w:hideMark/>
          </w:tcPr>
          <w:p w14:paraId="0A883A4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-.197**</w:t>
            </w:r>
          </w:p>
        </w:tc>
        <w:tc>
          <w:tcPr>
            <w:tcW w:w="960" w:type="dxa"/>
            <w:tcBorders>
              <w:top w:val="nil"/>
              <w:left w:val="nil"/>
              <w:bottom w:val="nil"/>
              <w:right w:val="nil"/>
            </w:tcBorders>
            <w:shd w:val="clear" w:color="auto" w:fill="auto"/>
            <w:noWrap/>
            <w:vAlign w:val="bottom"/>
            <w:hideMark/>
          </w:tcPr>
          <w:p w14:paraId="2730A0B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.144*</w:t>
            </w:r>
          </w:p>
        </w:tc>
        <w:tc>
          <w:tcPr>
            <w:tcW w:w="960" w:type="dxa"/>
            <w:tcBorders>
              <w:top w:val="nil"/>
              <w:left w:val="nil"/>
              <w:bottom w:val="nil"/>
              <w:right w:val="nil"/>
            </w:tcBorders>
            <w:shd w:val="clear" w:color="auto" w:fill="auto"/>
            <w:noWrap/>
            <w:vAlign w:val="bottom"/>
            <w:hideMark/>
          </w:tcPr>
          <w:p w14:paraId="0F926E0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7F943C23"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4D407FE"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478EAAA3"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0BFB7CB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AS</w:t>
            </w:r>
          </w:p>
        </w:tc>
        <w:tc>
          <w:tcPr>
            <w:tcW w:w="960" w:type="dxa"/>
            <w:tcBorders>
              <w:top w:val="nil"/>
              <w:left w:val="nil"/>
              <w:bottom w:val="nil"/>
              <w:right w:val="nil"/>
            </w:tcBorders>
            <w:shd w:val="clear" w:color="auto" w:fill="auto"/>
            <w:noWrap/>
            <w:vAlign w:val="bottom"/>
            <w:hideMark/>
          </w:tcPr>
          <w:p w14:paraId="49ECB22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.172**</w:t>
            </w:r>
          </w:p>
        </w:tc>
        <w:tc>
          <w:tcPr>
            <w:tcW w:w="960" w:type="dxa"/>
            <w:tcBorders>
              <w:top w:val="nil"/>
              <w:left w:val="nil"/>
              <w:bottom w:val="nil"/>
              <w:right w:val="nil"/>
            </w:tcBorders>
            <w:shd w:val="clear" w:color="auto" w:fill="auto"/>
            <w:noWrap/>
            <w:vAlign w:val="bottom"/>
            <w:hideMark/>
          </w:tcPr>
          <w:p w14:paraId="187B600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0.035</w:t>
            </w:r>
          </w:p>
        </w:tc>
        <w:tc>
          <w:tcPr>
            <w:tcW w:w="960" w:type="dxa"/>
            <w:tcBorders>
              <w:top w:val="nil"/>
              <w:left w:val="nil"/>
              <w:bottom w:val="nil"/>
              <w:right w:val="nil"/>
            </w:tcBorders>
            <w:shd w:val="clear" w:color="auto" w:fill="auto"/>
            <w:noWrap/>
            <w:vAlign w:val="bottom"/>
            <w:hideMark/>
          </w:tcPr>
          <w:p w14:paraId="5020C36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.426**</w:t>
            </w:r>
          </w:p>
        </w:tc>
        <w:tc>
          <w:tcPr>
            <w:tcW w:w="960" w:type="dxa"/>
            <w:tcBorders>
              <w:top w:val="nil"/>
              <w:left w:val="nil"/>
              <w:bottom w:val="nil"/>
              <w:right w:val="nil"/>
            </w:tcBorders>
            <w:shd w:val="clear" w:color="auto" w:fill="auto"/>
            <w:noWrap/>
            <w:vAlign w:val="bottom"/>
            <w:hideMark/>
          </w:tcPr>
          <w:p w14:paraId="13F59A8B"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0.061</w:t>
            </w:r>
          </w:p>
        </w:tc>
        <w:tc>
          <w:tcPr>
            <w:tcW w:w="960" w:type="dxa"/>
            <w:tcBorders>
              <w:top w:val="nil"/>
              <w:left w:val="nil"/>
              <w:bottom w:val="nil"/>
              <w:right w:val="nil"/>
            </w:tcBorders>
            <w:shd w:val="clear" w:color="auto" w:fill="auto"/>
            <w:noWrap/>
            <w:vAlign w:val="bottom"/>
            <w:hideMark/>
          </w:tcPr>
          <w:p w14:paraId="5036829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-.467**</w:t>
            </w:r>
          </w:p>
        </w:tc>
        <w:tc>
          <w:tcPr>
            <w:tcW w:w="960" w:type="dxa"/>
            <w:tcBorders>
              <w:top w:val="nil"/>
              <w:left w:val="nil"/>
              <w:bottom w:val="nil"/>
              <w:right w:val="nil"/>
            </w:tcBorders>
            <w:shd w:val="clear" w:color="auto" w:fill="auto"/>
            <w:noWrap/>
            <w:vAlign w:val="bottom"/>
            <w:hideMark/>
          </w:tcPr>
          <w:p w14:paraId="563CA84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.309**</w:t>
            </w:r>
          </w:p>
        </w:tc>
        <w:tc>
          <w:tcPr>
            <w:tcW w:w="960" w:type="dxa"/>
            <w:tcBorders>
              <w:top w:val="nil"/>
              <w:left w:val="nil"/>
              <w:bottom w:val="nil"/>
              <w:right w:val="nil"/>
            </w:tcBorders>
            <w:shd w:val="clear" w:color="auto" w:fill="auto"/>
            <w:noWrap/>
            <w:vAlign w:val="bottom"/>
            <w:hideMark/>
          </w:tcPr>
          <w:p w14:paraId="700FB7CD"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.374**</w:t>
            </w:r>
          </w:p>
        </w:tc>
        <w:tc>
          <w:tcPr>
            <w:tcW w:w="960" w:type="dxa"/>
            <w:tcBorders>
              <w:top w:val="nil"/>
              <w:left w:val="nil"/>
              <w:bottom w:val="nil"/>
              <w:right w:val="nil"/>
            </w:tcBorders>
            <w:shd w:val="clear" w:color="auto" w:fill="auto"/>
            <w:noWrap/>
            <w:vAlign w:val="bottom"/>
            <w:hideMark/>
          </w:tcPr>
          <w:p w14:paraId="260B2CC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15C1D17F" w14:textId="77777777" w:rsidR="00976902" w:rsidRPr="00AC796D" w:rsidRDefault="00976902" w:rsidP="00307411">
            <w:pPr>
              <w:spacing w:after="0" w:line="276" w:lineRule="auto"/>
              <w:jc w:val="right"/>
              <w:rPr>
                <w:rFonts w:ascii="Arial" w:eastAsia="Times New Roman" w:hAnsi="Arial" w:cs="Arial"/>
                <w:color w:val="000000"/>
              </w:rPr>
            </w:pPr>
          </w:p>
        </w:tc>
      </w:tr>
      <w:tr w:rsidR="00976902" w:rsidRPr="00AC796D" w14:paraId="199B6AFF" w14:textId="77777777" w:rsidTr="00766434">
        <w:trPr>
          <w:trHeight w:val="300"/>
          <w:jc w:val="center"/>
        </w:trPr>
        <w:tc>
          <w:tcPr>
            <w:tcW w:w="1293" w:type="dxa"/>
            <w:tcBorders>
              <w:top w:val="nil"/>
              <w:left w:val="nil"/>
              <w:bottom w:val="single" w:sz="4" w:space="0" w:color="auto"/>
              <w:right w:val="nil"/>
            </w:tcBorders>
            <w:shd w:val="clear" w:color="auto" w:fill="auto"/>
            <w:noWrap/>
            <w:vAlign w:val="bottom"/>
            <w:hideMark/>
          </w:tcPr>
          <w:p w14:paraId="4734FD37"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PS</w:t>
            </w:r>
          </w:p>
        </w:tc>
        <w:tc>
          <w:tcPr>
            <w:tcW w:w="960" w:type="dxa"/>
            <w:tcBorders>
              <w:top w:val="nil"/>
              <w:left w:val="nil"/>
              <w:bottom w:val="single" w:sz="4" w:space="0" w:color="auto"/>
              <w:right w:val="nil"/>
            </w:tcBorders>
            <w:shd w:val="clear" w:color="auto" w:fill="auto"/>
            <w:noWrap/>
            <w:vAlign w:val="bottom"/>
            <w:hideMark/>
          </w:tcPr>
          <w:p w14:paraId="56E3043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0.007</w:t>
            </w:r>
          </w:p>
        </w:tc>
        <w:tc>
          <w:tcPr>
            <w:tcW w:w="960" w:type="dxa"/>
            <w:tcBorders>
              <w:top w:val="nil"/>
              <w:left w:val="nil"/>
              <w:bottom w:val="single" w:sz="4" w:space="0" w:color="auto"/>
              <w:right w:val="nil"/>
            </w:tcBorders>
            <w:shd w:val="clear" w:color="auto" w:fill="auto"/>
            <w:noWrap/>
            <w:vAlign w:val="bottom"/>
            <w:hideMark/>
          </w:tcPr>
          <w:p w14:paraId="5E24A424"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0.102</w:t>
            </w:r>
          </w:p>
        </w:tc>
        <w:tc>
          <w:tcPr>
            <w:tcW w:w="960" w:type="dxa"/>
            <w:tcBorders>
              <w:top w:val="nil"/>
              <w:left w:val="nil"/>
              <w:bottom w:val="single" w:sz="4" w:space="0" w:color="auto"/>
              <w:right w:val="nil"/>
            </w:tcBorders>
            <w:shd w:val="clear" w:color="auto" w:fill="auto"/>
            <w:noWrap/>
            <w:vAlign w:val="bottom"/>
            <w:hideMark/>
          </w:tcPr>
          <w:p w14:paraId="3EB9D8D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.212**</w:t>
            </w:r>
          </w:p>
        </w:tc>
        <w:tc>
          <w:tcPr>
            <w:tcW w:w="960" w:type="dxa"/>
            <w:tcBorders>
              <w:top w:val="nil"/>
              <w:left w:val="nil"/>
              <w:bottom w:val="single" w:sz="4" w:space="0" w:color="auto"/>
              <w:right w:val="nil"/>
            </w:tcBorders>
            <w:shd w:val="clear" w:color="auto" w:fill="auto"/>
            <w:noWrap/>
            <w:vAlign w:val="bottom"/>
            <w:hideMark/>
          </w:tcPr>
          <w:p w14:paraId="7AC068D3"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0.062</w:t>
            </w:r>
          </w:p>
        </w:tc>
        <w:tc>
          <w:tcPr>
            <w:tcW w:w="960" w:type="dxa"/>
            <w:tcBorders>
              <w:top w:val="nil"/>
              <w:left w:val="nil"/>
              <w:bottom w:val="single" w:sz="4" w:space="0" w:color="auto"/>
              <w:right w:val="nil"/>
            </w:tcBorders>
            <w:shd w:val="clear" w:color="auto" w:fill="auto"/>
            <w:noWrap/>
            <w:vAlign w:val="bottom"/>
            <w:hideMark/>
          </w:tcPr>
          <w:p w14:paraId="428253C0"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0.061</w:t>
            </w:r>
          </w:p>
        </w:tc>
        <w:tc>
          <w:tcPr>
            <w:tcW w:w="960" w:type="dxa"/>
            <w:tcBorders>
              <w:top w:val="nil"/>
              <w:left w:val="nil"/>
              <w:bottom w:val="single" w:sz="4" w:space="0" w:color="auto"/>
              <w:right w:val="nil"/>
            </w:tcBorders>
            <w:shd w:val="clear" w:color="auto" w:fill="auto"/>
            <w:noWrap/>
            <w:vAlign w:val="bottom"/>
            <w:hideMark/>
          </w:tcPr>
          <w:p w14:paraId="1CD3B23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.170**</w:t>
            </w:r>
          </w:p>
        </w:tc>
        <w:tc>
          <w:tcPr>
            <w:tcW w:w="960" w:type="dxa"/>
            <w:tcBorders>
              <w:top w:val="nil"/>
              <w:left w:val="nil"/>
              <w:bottom w:val="single" w:sz="4" w:space="0" w:color="auto"/>
              <w:right w:val="nil"/>
            </w:tcBorders>
            <w:shd w:val="clear" w:color="auto" w:fill="auto"/>
            <w:noWrap/>
            <w:vAlign w:val="bottom"/>
            <w:hideMark/>
          </w:tcPr>
          <w:p w14:paraId="006883B5"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.135*</w:t>
            </w:r>
          </w:p>
        </w:tc>
        <w:tc>
          <w:tcPr>
            <w:tcW w:w="960" w:type="dxa"/>
            <w:tcBorders>
              <w:top w:val="nil"/>
              <w:left w:val="nil"/>
              <w:bottom w:val="single" w:sz="4" w:space="0" w:color="auto"/>
              <w:right w:val="nil"/>
            </w:tcBorders>
            <w:shd w:val="clear" w:color="auto" w:fill="auto"/>
            <w:noWrap/>
            <w:vAlign w:val="bottom"/>
            <w:hideMark/>
          </w:tcPr>
          <w:p w14:paraId="4491722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.197**</w:t>
            </w:r>
          </w:p>
        </w:tc>
        <w:tc>
          <w:tcPr>
            <w:tcW w:w="960" w:type="dxa"/>
            <w:tcBorders>
              <w:top w:val="nil"/>
              <w:left w:val="nil"/>
              <w:bottom w:val="single" w:sz="4" w:space="0" w:color="auto"/>
              <w:right w:val="nil"/>
            </w:tcBorders>
            <w:shd w:val="clear" w:color="auto" w:fill="auto"/>
            <w:noWrap/>
            <w:vAlign w:val="bottom"/>
            <w:hideMark/>
          </w:tcPr>
          <w:p w14:paraId="1AD5DD6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r>
    </w:tbl>
    <w:p w14:paraId="7D125DFC" w14:textId="5A0607D9" w:rsidR="00477FCF" w:rsidRPr="00AC796D" w:rsidRDefault="00976902" w:rsidP="008B4A0B">
      <w:pPr>
        <w:spacing w:line="276" w:lineRule="auto"/>
        <w:jc w:val="both"/>
        <w:rPr>
          <w:rFonts w:ascii="Arial" w:hAnsi="Arial" w:cs="Arial"/>
          <w:b/>
          <w:bCs/>
        </w:rPr>
      </w:pPr>
      <w:r w:rsidRPr="00AC796D">
        <w:rPr>
          <w:rFonts w:ascii="Arial" w:hAnsi="Arial" w:cs="Arial"/>
          <w:b/>
          <w:bCs/>
        </w:rPr>
        <w:t>Note:</w:t>
      </w:r>
      <w:r w:rsidRPr="00AC796D">
        <w:rPr>
          <w:rFonts w:ascii="Arial" w:hAnsi="Arial" w:cs="Arial"/>
        </w:rPr>
        <w:t xml:space="preserve"> </w:t>
      </w:r>
      <w:r w:rsidRPr="00AC796D">
        <w:rPr>
          <w:rFonts w:ascii="Arial" w:hAnsi="Arial" w:cs="Arial"/>
          <w:b/>
          <w:bCs/>
        </w:rPr>
        <w:t>MS</w:t>
      </w:r>
      <w:r w:rsidRPr="00AC796D">
        <w:rPr>
          <w:rFonts w:ascii="Arial" w:hAnsi="Arial" w:cs="Arial"/>
        </w:rPr>
        <w:t xml:space="preserve"> -Marital status, </w:t>
      </w:r>
      <w:r w:rsidRPr="00AC796D">
        <w:rPr>
          <w:rFonts w:ascii="Arial" w:hAnsi="Arial" w:cs="Arial"/>
          <w:b/>
          <w:bCs/>
        </w:rPr>
        <w:t>ED</w:t>
      </w:r>
      <w:r w:rsidRPr="00AC796D">
        <w:rPr>
          <w:rFonts w:ascii="Arial" w:hAnsi="Arial" w:cs="Arial"/>
        </w:rPr>
        <w:t xml:space="preserve"> – Higher education level, </w:t>
      </w:r>
      <w:r w:rsidRPr="00AC796D">
        <w:rPr>
          <w:rFonts w:ascii="Arial" w:hAnsi="Arial" w:cs="Arial"/>
          <w:b/>
          <w:bCs/>
        </w:rPr>
        <w:t>PE</w:t>
      </w:r>
      <w:r w:rsidRPr="00AC796D">
        <w:rPr>
          <w:rFonts w:ascii="Arial" w:hAnsi="Arial" w:cs="Arial"/>
        </w:rPr>
        <w:t>- previous</w:t>
      </w:r>
      <w:r w:rsidRPr="00AC796D">
        <w:rPr>
          <w:rFonts w:ascii="Arial" w:eastAsia="Times New Roman" w:hAnsi="Arial" w:cs="Arial"/>
          <w:color w:val="000000"/>
        </w:rPr>
        <w:t xml:space="preserve"> experience working in the food industry, </w:t>
      </w:r>
      <w:r w:rsidRPr="00AC796D">
        <w:rPr>
          <w:rFonts w:ascii="Arial" w:eastAsia="Times New Roman" w:hAnsi="Arial" w:cs="Arial"/>
          <w:b/>
          <w:bCs/>
          <w:color w:val="000000"/>
        </w:rPr>
        <w:t>VF</w:t>
      </w:r>
      <w:r w:rsidRPr="00AC796D">
        <w:rPr>
          <w:rFonts w:ascii="Arial" w:eastAsia="Times New Roman" w:hAnsi="Arial" w:cs="Arial"/>
          <w:color w:val="000000"/>
        </w:rPr>
        <w:t xml:space="preserve">- For how long have you been vending food, </w:t>
      </w:r>
      <w:r w:rsidRPr="00AC796D">
        <w:rPr>
          <w:rFonts w:ascii="Arial" w:eastAsia="Times New Roman" w:hAnsi="Arial" w:cs="Arial"/>
          <w:b/>
          <w:bCs/>
          <w:color w:val="000000"/>
        </w:rPr>
        <w:t>KS</w:t>
      </w:r>
      <w:r w:rsidRPr="00AC796D">
        <w:rPr>
          <w:rFonts w:ascii="Arial" w:eastAsia="Times New Roman" w:hAnsi="Arial" w:cs="Arial"/>
          <w:color w:val="000000"/>
        </w:rPr>
        <w:t xml:space="preserve">- knowledge score, </w:t>
      </w:r>
      <w:r w:rsidRPr="00AC796D">
        <w:rPr>
          <w:rFonts w:ascii="Arial" w:eastAsia="Times New Roman" w:hAnsi="Arial" w:cs="Arial"/>
          <w:b/>
          <w:bCs/>
          <w:color w:val="000000"/>
        </w:rPr>
        <w:t>AS</w:t>
      </w:r>
      <w:r w:rsidRPr="00AC796D">
        <w:rPr>
          <w:rFonts w:ascii="Arial" w:eastAsia="Times New Roman" w:hAnsi="Arial" w:cs="Arial"/>
          <w:color w:val="000000"/>
        </w:rPr>
        <w:t>-attitude score, PS-Practice score,</w:t>
      </w:r>
      <w:r w:rsidRPr="00AC796D">
        <w:rPr>
          <w:rFonts w:ascii="Arial" w:hAnsi="Arial" w:cs="Arial"/>
        </w:rPr>
        <w:t xml:space="preserve"> </w:t>
      </w:r>
      <w:r w:rsidRPr="00AC796D">
        <w:rPr>
          <w:rFonts w:ascii="Arial" w:eastAsia="Times New Roman" w:hAnsi="Arial" w:cs="Arial"/>
          <w:b/>
          <w:bCs/>
          <w:color w:val="000000"/>
        </w:rPr>
        <w:t>**</w:t>
      </w:r>
      <w:r w:rsidRPr="00AC796D">
        <w:rPr>
          <w:rFonts w:ascii="Arial" w:eastAsia="Times New Roman" w:hAnsi="Arial" w:cs="Arial"/>
          <w:color w:val="000000"/>
        </w:rPr>
        <w:t xml:space="preserve"> -Correlation is significant at the 0.01 level (2-tailed), </w:t>
      </w:r>
      <w:r w:rsidRPr="00AC796D">
        <w:rPr>
          <w:rFonts w:ascii="Arial" w:eastAsia="Times New Roman" w:hAnsi="Arial" w:cs="Arial"/>
          <w:b/>
          <w:bCs/>
          <w:color w:val="000000"/>
        </w:rPr>
        <w:t>*</w:t>
      </w:r>
      <w:r w:rsidRPr="00AC796D">
        <w:rPr>
          <w:rFonts w:ascii="Arial" w:eastAsia="Times New Roman" w:hAnsi="Arial" w:cs="Arial"/>
          <w:color w:val="000000"/>
        </w:rPr>
        <w:t xml:space="preserve"> - Correlation is significant at the 0.05 level (2-tailed).</w:t>
      </w:r>
      <w:r w:rsidR="007316B1" w:rsidRPr="00AC796D">
        <w:rPr>
          <w:rFonts w:ascii="Arial" w:hAnsi="Arial" w:cs="Arial"/>
          <w:b/>
          <w:bCs/>
        </w:rPr>
        <w:t xml:space="preserve"> </w:t>
      </w:r>
    </w:p>
    <w:p w14:paraId="44AC7CB7" w14:textId="77777777" w:rsidR="0099372C" w:rsidRPr="00AC796D" w:rsidRDefault="0099372C" w:rsidP="00307411">
      <w:pPr>
        <w:spacing w:after="0" w:line="276" w:lineRule="auto"/>
        <w:rPr>
          <w:rFonts w:ascii="Arial" w:hAnsi="Arial" w:cs="Arial"/>
          <w:bCs/>
        </w:rPr>
      </w:pPr>
    </w:p>
    <w:p w14:paraId="399F2AE5" w14:textId="016A028C" w:rsidR="008C76A7" w:rsidRPr="00075A28" w:rsidRDefault="00075A28" w:rsidP="00307411">
      <w:pPr>
        <w:spacing w:after="0" w:line="276" w:lineRule="auto"/>
        <w:rPr>
          <w:rFonts w:ascii="Arial" w:hAnsi="Arial" w:cs="Arial"/>
          <w:b/>
          <w:bCs/>
        </w:rPr>
      </w:pPr>
      <w:r>
        <w:rPr>
          <w:rFonts w:ascii="Arial" w:hAnsi="Arial" w:cs="Arial"/>
          <w:b/>
        </w:rPr>
        <w:t xml:space="preserve">4. </w:t>
      </w:r>
      <w:r w:rsidR="004D754B" w:rsidRPr="00AC796D">
        <w:rPr>
          <w:rFonts w:ascii="Arial" w:hAnsi="Arial" w:cs="Arial"/>
          <w:b/>
        </w:rPr>
        <w:t>Conclusion</w:t>
      </w:r>
      <w:r w:rsidR="008C76A7" w:rsidRPr="00AC796D">
        <w:rPr>
          <w:rFonts w:ascii="Arial" w:hAnsi="Arial" w:cs="Arial"/>
          <w:b/>
          <w:bCs/>
        </w:rPr>
        <w:t xml:space="preserve"> </w:t>
      </w:r>
    </w:p>
    <w:p w14:paraId="2A3D59DA" w14:textId="7BC17F59" w:rsidR="007316B1" w:rsidRPr="00AC796D" w:rsidRDefault="007316B1" w:rsidP="00307411">
      <w:pPr>
        <w:spacing w:after="0" w:line="276" w:lineRule="auto"/>
        <w:jc w:val="both"/>
        <w:rPr>
          <w:rFonts w:ascii="Arial" w:hAnsi="Arial" w:cs="Arial"/>
          <w:bCs/>
        </w:rPr>
      </w:pPr>
      <w:r w:rsidRPr="00AC796D">
        <w:rPr>
          <w:rFonts w:ascii="Arial" w:hAnsi="Arial" w:cs="Arial"/>
          <w:bCs/>
        </w:rPr>
        <w:t xml:space="preserve">This study in Morogoro Municipal revealed a mixed landscape of food hygiene knowledge, attitudes, and practices among night street food vendors. While vendors demonstrated generally positive attitudes and a reasonable level of knowledge regarding food safety, significant gaps were observed in their actual practices. Key findings highlighted the influence of demographic factors, particularly age and previous experience, on vendors' food safety behaviors. Notably, a substantial proportion of vendors reported </w:t>
      </w:r>
      <w:r w:rsidR="00D61263">
        <w:rPr>
          <w:rFonts w:ascii="Arial" w:hAnsi="Arial" w:cs="Arial"/>
          <w:bCs/>
        </w:rPr>
        <w:t>low</w:t>
      </w:r>
      <w:r w:rsidRPr="00AC796D">
        <w:rPr>
          <w:rFonts w:ascii="Arial" w:hAnsi="Arial" w:cs="Arial"/>
          <w:bCs/>
        </w:rPr>
        <w:t xml:space="preserve"> food handling practices, underscoring the urgent </w:t>
      </w:r>
      <w:r w:rsidRPr="00AC796D">
        <w:rPr>
          <w:rFonts w:ascii="Arial" w:hAnsi="Arial" w:cs="Arial"/>
          <w:bCs/>
        </w:rPr>
        <w:lastRenderedPageBreak/>
        <w:t>need for targeted interventions. These findings underscore the critical role of continuous training and regulatory reinforcement in enhancing food safety standards and safeguarding public health within Morogoro’s vibrant night market environment.</w:t>
      </w:r>
    </w:p>
    <w:p w14:paraId="0EACBEB0" w14:textId="77777777" w:rsidR="007316B1" w:rsidRPr="00AC796D" w:rsidRDefault="007316B1" w:rsidP="00307411">
      <w:pPr>
        <w:spacing w:after="0" w:line="276" w:lineRule="auto"/>
        <w:rPr>
          <w:rFonts w:ascii="Arial" w:hAnsi="Arial" w:cs="Arial"/>
          <w:b/>
          <w:bCs/>
        </w:rPr>
      </w:pPr>
    </w:p>
    <w:p w14:paraId="38667C97" w14:textId="6FE7DB4A" w:rsidR="005311A1" w:rsidRPr="00AC796D" w:rsidRDefault="00DC49FE" w:rsidP="005311A1">
      <w:pPr>
        <w:spacing w:line="276" w:lineRule="auto"/>
        <w:jc w:val="both"/>
        <w:rPr>
          <w:rFonts w:ascii="Arial" w:hAnsi="Arial" w:cs="Arial"/>
          <w:shd w:val="clear" w:color="auto" w:fill="FFFFFF"/>
        </w:rPr>
      </w:pPr>
      <w:r>
        <w:rPr>
          <w:rFonts w:ascii="Arial" w:hAnsi="Arial" w:cs="Arial"/>
          <w:b/>
          <w:bCs/>
        </w:rPr>
        <w:t>4</w:t>
      </w:r>
      <w:r w:rsidR="00075A28">
        <w:rPr>
          <w:rFonts w:ascii="Arial" w:hAnsi="Arial" w:cs="Arial"/>
          <w:b/>
          <w:bCs/>
        </w:rPr>
        <w:t>.</w:t>
      </w:r>
      <w:r>
        <w:rPr>
          <w:rFonts w:ascii="Arial" w:hAnsi="Arial" w:cs="Arial"/>
          <w:b/>
          <w:bCs/>
        </w:rPr>
        <w:t>1</w:t>
      </w:r>
      <w:r w:rsidR="00075A28">
        <w:rPr>
          <w:rFonts w:ascii="Arial" w:hAnsi="Arial" w:cs="Arial"/>
          <w:b/>
          <w:bCs/>
        </w:rPr>
        <w:t xml:space="preserve"> </w:t>
      </w:r>
      <w:r w:rsidR="005546B8" w:rsidRPr="00AC796D">
        <w:rPr>
          <w:rFonts w:ascii="Arial" w:hAnsi="Arial" w:cs="Arial"/>
          <w:b/>
          <w:bCs/>
        </w:rPr>
        <w:t>Recommendations</w:t>
      </w:r>
      <w:r w:rsidR="005311A1" w:rsidRPr="00AC796D">
        <w:rPr>
          <w:rFonts w:ascii="Arial" w:hAnsi="Arial" w:cs="Arial"/>
          <w:shd w:val="clear" w:color="auto" w:fill="FFFFFF"/>
        </w:rPr>
        <w:t xml:space="preserve"> </w:t>
      </w:r>
    </w:p>
    <w:p w14:paraId="76CBC2D9" w14:textId="2CD4A9D5" w:rsidR="00075A28" w:rsidRDefault="00075A28" w:rsidP="00075A28">
      <w:pPr>
        <w:spacing w:line="276" w:lineRule="auto"/>
        <w:jc w:val="both"/>
        <w:rPr>
          <w:rFonts w:ascii="Arial" w:hAnsi="Arial" w:cs="Arial"/>
          <w:shd w:val="clear" w:color="auto" w:fill="FFFFFF"/>
        </w:rPr>
      </w:pPr>
      <w:r w:rsidRPr="00883B3F">
        <w:rPr>
          <w:rFonts w:ascii="Arial" w:hAnsi="Arial" w:cs="Arial"/>
          <w:shd w:val="clear" w:color="auto" w:fill="FFFFFF"/>
        </w:rPr>
        <w:t>The Morogoro Municipal Council should develop multilayer food safety training for midnight street vendors. Hand hygiene, cross-contamination avoidance, safe food storage, quarterly refresher courses, and specialist modules on Morogoro's street food risks (e.g., handling local ingredients, safe charcoal grilling) should be included in this project. In the first year, evaluate vendor participation and knowledge retention pre- and post-training to attain 90% participation and 20% improvement in average post-training assessment scores. Morogoro Municipal Council should form a task force to audit night market street food vendors monthly using a standardized checklist that meets national food safety requirements and tackles mobile vending concerns. The council must also work with relevant groups to offer safe water within 50 meters of selling zones and empty garbage bins, one per five sellers, every six months. Suppliers must post inspection results and have detailed corrective action plans with follow-up inspections. The government should provide permanent vending sites, clean facilities, and adequate waste disposal for street food vendors. The strategy would improve Morogoro Municipal food safety and environmental cleanliness over time.</w:t>
      </w:r>
    </w:p>
    <w:p w14:paraId="75842545" w14:textId="687EBA34" w:rsidR="00DC49FE" w:rsidRPr="00DC49FE" w:rsidRDefault="00DC49FE" w:rsidP="00075A28">
      <w:pPr>
        <w:spacing w:line="276" w:lineRule="auto"/>
        <w:jc w:val="both"/>
        <w:rPr>
          <w:rFonts w:ascii="Arial" w:hAnsi="Arial" w:cs="Arial"/>
          <w:b/>
          <w:shd w:val="clear" w:color="auto" w:fill="FFFFFF"/>
        </w:rPr>
      </w:pPr>
      <w:r w:rsidRPr="00DC49FE">
        <w:rPr>
          <w:rFonts w:ascii="Arial" w:hAnsi="Arial" w:cs="Arial"/>
          <w:b/>
          <w:shd w:val="clear" w:color="auto" w:fill="FFFFFF"/>
        </w:rPr>
        <w:t>4.2 Study Limitations</w:t>
      </w:r>
    </w:p>
    <w:p w14:paraId="7E3FE00A" w14:textId="70886865" w:rsidR="00DC49FE" w:rsidRPr="00DC49FE" w:rsidRDefault="00DC49FE" w:rsidP="00DC49FE">
      <w:pPr>
        <w:spacing w:line="276" w:lineRule="auto"/>
        <w:jc w:val="both"/>
        <w:rPr>
          <w:rFonts w:ascii="Arial" w:hAnsi="Arial" w:cs="Arial"/>
          <w:shd w:val="clear" w:color="auto" w:fill="FFFFFF"/>
        </w:rPr>
      </w:pPr>
      <w:r w:rsidRPr="00DC49FE">
        <w:rPr>
          <w:rFonts w:ascii="Arial" w:hAnsi="Arial" w:cs="Arial"/>
          <w:shd w:val="clear" w:color="auto" w:fill="FFFFFF"/>
        </w:rPr>
        <w:t>The singular focus on nighttime street food sellers may not accurately represent the knowledge, attitudes, and practices of daytime vendors or those operating in more formal settings.</w:t>
      </w:r>
      <w:r>
        <w:rPr>
          <w:rFonts w:ascii="Arial" w:hAnsi="Arial" w:cs="Arial"/>
          <w:shd w:val="clear" w:color="auto" w:fill="FFFFFF"/>
        </w:rPr>
        <w:t xml:space="preserve"> Further study incorporating both daytime and nighttime vendors are essential. </w:t>
      </w:r>
    </w:p>
    <w:p w14:paraId="60BA4DF5" w14:textId="7382D03F" w:rsidR="00DC49FE" w:rsidRDefault="00DC49FE" w:rsidP="00DC49FE">
      <w:pPr>
        <w:spacing w:line="276" w:lineRule="auto"/>
        <w:jc w:val="both"/>
        <w:rPr>
          <w:rFonts w:ascii="Arial" w:hAnsi="Arial" w:cs="Arial"/>
          <w:shd w:val="clear" w:color="auto" w:fill="FFFFFF"/>
        </w:rPr>
      </w:pPr>
      <w:r w:rsidRPr="00DC49FE">
        <w:rPr>
          <w:rFonts w:ascii="Arial" w:hAnsi="Arial" w:cs="Arial"/>
          <w:shd w:val="clear" w:color="auto" w:fill="FFFFFF"/>
        </w:rPr>
        <w:t>The study relied on self-reported practices from vendors, which may have been susceptible to social desirability bias or inaccuracies, perhaps leading to an overestimation or underestimation of actual food safety practices.</w:t>
      </w:r>
    </w:p>
    <w:p w14:paraId="182430E7" w14:textId="77777777" w:rsidR="00A250CE" w:rsidRDefault="00A250CE" w:rsidP="00AA5082">
      <w:pPr>
        <w:spacing w:line="276" w:lineRule="auto"/>
        <w:jc w:val="both"/>
        <w:rPr>
          <w:rFonts w:ascii="Arial" w:hAnsi="Arial" w:cs="Arial"/>
          <w:b/>
          <w:bCs/>
          <w:shd w:val="clear" w:color="auto" w:fill="FFFFFF"/>
        </w:rPr>
      </w:pPr>
    </w:p>
    <w:p w14:paraId="0B8A469B" w14:textId="7B26BCC1" w:rsidR="00C65703" w:rsidRPr="00AC796D" w:rsidRDefault="00C65703" w:rsidP="00AA5082">
      <w:pPr>
        <w:spacing w:line="276" w:lineRule="auto"/>
        <w:jc w:val="both"/>
        <w:rPr>
          <w:rFonts w:ascii="Arial" w:hAnsi="Arial" w:cs="Arial"/>
          <w:shd w:val="clear" w:color="auto" w:fill="FFFFFF"/>
        </w:rPr>
      </w:pPr>
      <w:r w:rsidRPr="00AC796D">
        <w:rPr>
          <w:rFonts w:ascii="Arial" w:hAnsi="Arial" w:cs="Arial"/>
          <w:b/>
          <w:bCs/>
          <w:shd w:val="clear" w:color="auto" w:fill="FFFFFF"/>
        </w:rPr>
        <w:t>DATA AVAILABILITY STATEMENT</w:t>
      </w:r>
    </w:p>
    <w:p w14:paraId="52C34E72" w14:textId="77777777" w:rsidR="00C65703" w:rsidRPr="002E4454" w:rsidRDefault="00C65703" w:rsidP="00307411">
      <w:pPr>
        <w:spacing w:after="0" w:line="276" w:lineRule="auto"/>
        <w:jc w:val="both"/>
        <w:rPr>
          <w:rFonts w:ascii="Arial" w:hAnsi="Arial" w:cs="Arial"/>
          <w:shd w:val="clear" w:color="auto" w:fill="FFFFFF"/>
        </w:rPr>
      </w:pPr>
      <w:r w:rsidRPr="002E4454">
        <w:rPr>
          <w:rFonts w:ascii="Arial" w:hAnsi="Arial" w:cs="Arial"/>
          <w:shd w:val="clear" w:color="auto" w:fill="FFFFFF"/>
        </w:rPr>
        <w:t xml:space="preserve">The data supporting the findings of this study are available upon request from the </w:t>
      </w:r>
    </w:p>
    <w:p w14:paraId="2B9B0665" w14:textId="65D73941" w:rsidR="00CF2A66" w:rsidRPr="002E4454" w:rsidRDefault="00CF2A66" w:rsidP="00075A28">
      <w:pPr>
        <w:spacing w:after="0" w:line="276" w:lineRule="auto"/>
        <w:jc w:val="both"/>
        <w:rPr>
          <w:rFonts w:ascii="Arial" w:hAnsi="Arial" w:cs="Arial"/>
          <w:shd w:val="clear" w:color="auto" w:fill="FFFFFF"/>
        </w:rPr>
      </w:pPr>
      <w:r w:rsidRPr="002E4454">
        <w:rPr>
          <w:rFonts w:ascii="Arial" w:hAnsi="Arial" w:cs="Arial"/>
          <w:shd w:val="clear" w:color="auto" w:fill="FFFFFF"/>
        </w:rPr>
        <w:t>Corresponding</w:t>
      </w:r>
      <w:r w:rsidR="00F32F48" w:rsidRPr="002E4454">
        <w:rPr>
          <w:rFonts w:ascii="Arial" w:hAnsi="Arial" w:cs="Arial"/>
          <w:shd w:val="clear" w:color="auto" w:fill="FFFFFF"/>
        </w:rPr>
        <w:t xml:space="preserve"> </w:t>
      </w:r>
      <w:r w:rsidR="006E4240" w:rsidRPr="002E4454">
        <w:rPr>
          <w:rFonts w:ascii="Arial" w:hAnsi="Arial" w:cs="Arial"/>
          <w:shd w:val="clear" w:color="auto" w:fill="FFFFFF"/>
        </w:rPr>
        <w:t xml:space="preserve">author. </w:t>
      </w:r>
    </w:p>
    <w:p w14:paraId="33BEC48E" w14:textId="77777777" w:rsidR="00D130D1" w:rsidRPr="002E4454" w:rsidRDefault="00D130D1" w:rsidP="00CF2A66">
      <w:pPr>
        <w:widowControl w:val="0"/>
        <w:autoSpaceDE w:val="0"/>
        <w:autoSpaceDN w:val="0"/>
        <w:adjustRightInd w:val="0"/>
        <w:spacing w:after="0" w:line="276" w:lineRule="auto"/>
        <w:ind w:left="480" w:hanging="480"/>
        <w:rPr>
          <w:rFonts w:ascii="Arial" w:eastAsia="Times New Roman" w:hAnsi="Arial" w:cs="Arial"/>
        </w:rPr>
      </w:pPr>
    </w:p>
    <w:p w14:paraId="4BA09F0A" w14:textId="77777777" w:rsidR="002E4454" w:rsidRPr="000175A7" w:rsidRDefault="002E4454" w:rsidP="002E4454">
      <w:pPr>
        <w:rPr>
          <w:rFonts w:ascii="Arial" w:hAnsi="Arial" w:cs="Arial"/>
          <w:b/>
          <w:bCs/>
          <w:kern w:val="2"/>
        </w:rPr>
      </w:pPr>
      <w:bookmarkStart w:id="2" w:name="_Hlk193540946"/>
      <w:bookmarkStart w:id="3" w:name="_Hlk180402183"/>
      <w:bookmarkStart w:id="4" w:name="_Hlk183680988"/>
      <w:r w:rsidRPr="000175A7">
        <w:rPr>
          <w:rFonts w:ascii="Arial" w:hAnsi="Arial" w:cs="Arial"/>
          <w:b/>
          <w:bCs/>
          <w:kern w:val="2"/>
        </w:rPr>
        <w:t>Disclaimer (Artificial intelligence)</w:t>
      </w:r>
    </w:p>
    <w:p w14:paraId="6C022EC1" w14:textId="77777777" w:rsidR="002E4454" w:rsidRPr="002E4454" w:rsidRDefault="002E4454" w:rsidP="002E4454">
      <w:pPr>
        <w:rPr>
          <w:rFonts w:ascii="Arial" w:hAnsi="Arial" w:cs="Arial"/>
          <w:kern w:val="2"/>
        </w:rPr>
      </w:pPr>
      <w:r w:rsidRPr="000175A7">
        <w:rPr>
          <w:rFonts w:ascii="Arial" w:hAnsi="Arial" w:cs="Arial"/>
          <w:kern w:val="2"/>
        </w:rPr>
        <w:t>Authors hereby declare that NO generative AI technologies such as Large Language Models (ChatGPT, COPILOT, etc.) and text-to-image generators have been used during the writing or editing of this manuscript.</w:t>
      </w:r>
      <w:r w:rsidRPr="002E4454">
        <w:rPr>
          <w:rFonts w:ascii="Arial" w:hAnsi="Arial" w:cs="Arial"/>
          <w:kern w:val="2"/>
        </w:rPr>
        <w:t xml:space="preserve"> </w:t>
      </w:r>
    </w:p>
    <w:bookmarkEnd w:id="2"/>
    <w:bookmarkEnd w:id="3"/>
    <w:bookmarkEnd w:id="4"/>
    <w:p w14:paraId="0A652F2F" w14:textId="77777777" w:rsidR="002E4454" w:rsidRPr="00AC796D" w:rsidRDefault="002E4454" w:rsidP="00CF2A66">
      <w:pPr>
        <w:widowControl w:val="0"/>
        <w:autoSpaceDE w:val="0"/>
        <w:autoSpaceDN w:val="0"/>
        <w:adjustRightInd w:val="0"/>
        <w:spacing w:after="0" w:line="276" w:lineRule="auto"/>
        <w:ind w:left="480" w:hanging="480"/>
        <w:rPr>
          <w:rFonts w:ascii="Arial" w:eastAsia="Times New Roman" w:hAnsi="Arial" w:cs="Arial"/>
        </w:rPr>
      </w:pPr>
    </w:p>
    <w:p w14:paraId="338B3408" w14:textId="77777777" w:rsidR="00220C77" w:rsidRPr="00AC796D" w:rsidRDefault="00220C77" w:rsidP="00220C77">
      <w:pPr>
        <w:widowControl w:val="0"/>
        <w:autoSpaceDE w:val="0"/>
        <w:autoSpaceDN w:val="0"/>
        <w:adjustRightInd w:val="0"/>
        <w:spacing w:after="0" w:line="276" w:lineRule="auto"/>
        <w:rPr>
          <w:rFonts w:ascii="Arial" w:eastAsia="Times New Roman" w:hAnsi="Arial" w:cs="Arial"/>
        </w:rPr>
      </w:pPr>
    </w:p>
    <w:p w14:paraId="59377019" w14:textId="77777777" w:rsidR="009D2A7C" w:rsidRDefault="009D2A7C" w:rsidP="009D2A7C">
      <w:pPr>
        <w:widowControl w:val="0"/>
        <w:autoSpaceDE w:val="0"/>
        <w:autoSpaceDN w:val="0"/>
        <w:adjustRightInd w:val="0"/>
        <w:spacing w:after="0" w:line="276" w:lineRule="auto"/>
        <w:rPr>
          <w:rFonts w:ascii="Arial" w:eastAsia="Times New Roman" w:hAnsi="Arial" w:cs="Arial"/>
          <w:b/>
          <w:bCs/>
        </w:rPr>
      </w:pPr>
    </w:p>
    <w:p w14:paraId="79C92B33" w14:textId="7BA3E28F" w:rsidR="00C145C2" w:rsidRPr="00331846" w:rsidRDefault="00331846" w:rsidP="009D2A7C">
      <w:pPr>
        <w:widowControl w:val="0"/>
        <w:autoSpaceDE w:val="0"/>
        <w:autoSpaceDN w:val="0"/>
        <w:adjustRightInd w:val="0"/>
        <w:spacing w:after="0" w:line="276" w:lineRule="auto"/>
        <w:rPr>
          <w:rFonts w:ascii="Arial" w:eastAsia="Times New Roman" w:hAnsi="Arial" w:cs="Arial"/>
          <w:b/>
          <w:bCs/>
        </w:rPr>
      </w:pPr>
      <w:r>
        <w:rPr>
          <w:rFonts w:ascii="Arial" w:eastAsia="Times New Roman" w:hAnsi="Arial" w:cs="Arial"/>
          <w:b/>
          <w:bCs/>
        </w:rPr>
        <w:t>REFERENCES</w:t>
      </w:r>
    </w:p>
    <w:p w14:paraId="7C8196BB"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lastRenderedPageBreak/>
        <w:t>Abrahale</w:t>
      </w:r>
      <w:proofErr w:type="spellEnd"/>
      <w:r w:rsidRPr="00C145C2">
        <w:rPr>
          <w:rFonts w:ascii="Arial" w:eastAsia="Times New Roman" w:hAnsi="Arial" w:cs="Arial"/>
        </w:rPr>
        <w:t xml:space="preserve">, K., S. Sousa, G. Albuquerque, P. </w:t>
      </w:r>
      <w:proofErr w:type="spellStart"/>
      <w:r w:rsidRPr="00C145C2">
        <w:rPr>
          <w:rFonts w:ascii="Arial" w:eastAsia="Times New Roman" w:hAnsi="Arial" w:cs="Arial"/>
        </w:rPr>
        <w:t>Padrão</w:t>
      </w:r>
      <w:proofErr w:type="spellEnd"/>
      <w:r w:rsidRPr="00C145C2">
        <w:rPr>
          <w:rFonts w:ascii="Arial" w:eastAsia="Times New Roman" w:hAnsi="Arial" w:cs="Arial"/>
        </w:rPr>
        <w:t xml:space="preserve">, and N. </w:t>
      </w:r>
      <w:proofErr w:type="spellStart"/>
      <w:r w:rsidRPr="00C145C2">
        <w:rPr>
          <w:rFonts w:ascii="Arial" w:eastAsia="Times New Roman" w:hAnsi="Arial" w:cs="Arial"/>
        </w:rPr>
        <w:t>Lunet</w:t>
      </w:r>
      <w:proofErr w:type="spellEnd"/>
      <w:r w:rsidRPr="00C145C2">
        <w:rPr>
          <w:rFonts w:ascii="Arial" w:eastAsia="Times New Roman" w:hAnsi="Arial" w:cs="Arial"/>
        </w:rPr>
        <w:t xml:space="preserve">. 2019. “Street Food Research Worldwide: A Scoping Review.” </w:t>
      </w:r>
      <w:r w:rsidRPr="00C145C2">
        <w:rPr>
          <w:rFonts w:ascii="Arial" w:eastAsia="Times New Roman" w:hAnsi="Arial" w:cs="Arial"/>
          <w:i/>
          <w:iCs/>
        </w:rPr>
        <w:t>Journal of Human Nutrition and Dietetics</w:t>
      </w:r>
      <w:r w:rsidRPr="00C145C2">
        <w:rPr>
          <w:rFonts w:ascii="Arial" w:eastAsia="Times New Roman" w:hAnsi="Arial" w:cs="Arial"/>
        </w:rPr>
        <w:t xml:space="preserve"> 32(2):152–74.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10.1111/jhn.12604. </w:t>
      </w:r>
    </w:p>
    <w:p w14:paraId="48317D05"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t>Adane</w:t>
      </w:r>
      <w:proofErr w:type="spellEnd"/>
      <w:r w:rsidRPr="00C145C2">
        <w:rPr>
          <w:rFonts w:ascii="Arial" w:eastAsia="Times New Roman" w:hAnsi="Arial" w:cs="Arial"/>
        </w:rPr>
        <w:t xml:space="preserve">, </w:t>
      </w:r>
      <w:proofErr w:type="spellStart"/>
      <w:r w:rsidRPr="00C145C2">
        <w:rPr>
          <w:rFonts w:ascii="Arial" w:eastAsia="Times New Roman" w:hAnsi="Arial" w:cs="Arial"/>
        </w:rPr>
        <w:t>Metadel</w:t>
      </w:r>
      <w:proofErr w:type="spellEnd"/>
      <w:r w:rsidRPr="00C145C2">
        <w:rPr>
          <w:rFonts w:ascii="Arial" w:eastAsia="Times New Roman" w:hAnsi="Arial" w:cs="Arial"/>
        </w:rPr>
        <w:t xml:space="preserve">, </w:t>
      </w:r>
      <w:proofErr w:type="spellStart"/>
      <w:r w:rsidRPr="00C145C2">
        <w:rPr>
          <w:rFonts w:ascii="Arial" w:eastAsia="Times New Roman" w:hAnsi="Arial" w:cs="Arial"/>
        </w:rPr>
        <w:t>Brhanu</w:t>
      </w:r>
      <w:proofErr w:type="spellEnd"/>
      <w:r w:rsidRPr="00C145C2">
        <w:rPr>
          <w:rFonts w:ascii="Arial" w:eastAsia="Times New Roman" w:hAnsi="Arial" w:cs="Arial"/>
        </w:rPr>
        <w:t xml:space="preserve"> </w:t>
      </w:r>
      <w:proofErr w:type="spellStart"/>
      <w:r w:rsidRPr="00C145C2">
        <w:rPr>
          <w:rFonts w:ascii="Arial" w:eastAsia="Times New Roman" w:hAnsi="Arial" w:cs="Arial"/>
        </w:rPr>
        <w:t>Teka</w:t>
      </w:r>
      <w:proofErr w:type="spellEnd"/>
      <w:r w:rsidRPr="00C145C2">
        <w:rPr>
          <w:rFonts w:ascii="Arial" w:eastAsia="Times New Roman" w:hAnsi="Arial" w:cs="Arial"/>
        </w:rPr>
        <w:t xml:space="preserve">, </w:t>
      </w:r>
      <w:proofErr w:type="spellStart"/>
      <w:r w:rsidRPr="00C145C2">
        <w:rPr>
          <w:rFonts w:ascii="Arial" w:eastAsia="Times New Roman" w:hAnsi="Arial" w:cs="Arial"/>
        </w:rPr>
        <w:t>Yirga</w:t>
      </w:r>
      <w:proofErr w:type="spellEnd"/>
      <w:r w:rsidRPr="00C145C2">
        <w:rPr>
          <w:rFonts w:ascii="Arial" w:eastAsia="Times New Roman" w:hAnsi="Arial" w:cs="Arial"/>
        </w:rPr>
        <w:t xml:space="preserve"> </w:t>
      </w:r>
      <w:proofErr w:type="spellStart"/>
      <w:r w:rsidRPr="00C145C2">
        <w:rPr>
          <w:rFonts w:ascii="Arial" w:eastAsia="Times New Roman" w:hAnsi="Arial" w:cs="Arial"/>
        </w:rPr>
        <w:t>Gismu</w:t>
      </w:r>
      <w:proofErr w:type="spellEnd"/>
      <w:r w:rsidRPr="00C145C2">
        <w:rPr>
          <w:rFonts w:ascii="Arial" w:eastAsia="Times New Roman" w:hAnsi="Arial" w:cs="Arial"/>
        </w:rPr>
        <w:t xml:space="preserve">, </w:t>
      </w:r>
      <w:proofErr w:type="spellStart"/>
      <w:r w:rsidRPr="00C145C2">
        <w:rPr>
          <w:rFonts w:ascii="Arial" w:eastAsia="Times New Roman" w:hAnsi="Arial" w:cs="Arial"/>
        </w:rPr>
        <w:t>Goitom</w:t>
      </w:r>
      <w:proofErr w:type="spellEnd"/>
      <w:r w:rsidRPr="00C145C2">
        <w:rPr>
          <w:rFonts w:ascii="Arial" w:eastAsia="Times New Roman" w:hAnsi="Arial" w:cs="Arial"/>
        </w:rPr>
        <w:t xml:space="preserve"> </w:t>
      </w:r>
      <w:proofErr w:type="spellStart"/>
      <w:r w:rsidRPr="00C145C2">
        <w:rPr>
          <w:rFonts w:ascii="Arial" w:eastAsia="Times New Roman" w:hAnsi="Arial" w:cs="Arial"/>
        </w:rPr>
        <w:t>Halefom</w:t>
      </w:r>
      <w:proofErr w:type="spellEnd"/>
      <w:r w:rsidRPr="00C145C2">
        <w:rPr>
          <w:rFonts w:ascii="Arial" w:eastAsia="Times New Roman" w:hAnsi="Arial" w:cs="Arial"/>
        </w:rPr>
        <w:t xml:space="preserve">, and Muluneh Ademe. 2018. “Food Hygiene and Safety Measures among Food Handlers in Street Food Shops and Food Establishments of Dessie Town, Ethiopia: A Community-Based Cross-Sectional Study.” </w:t>
      </w:r>
      <w:proofErr w:type="spellStart"/>
      <w:r w:rsidRPr="00C145C2">
        <w:rPr>
          <w:rFonts w:ascii="Arial" w:eastAsia="Times New Roman" w:hAnsi="Arial" w:cs="Arial"/>
          <w:i/>
          <w:iCs/>
        </w:rPr>
        <w:t>PLoS</w:t>
      </w:r>
      <w:proofErr w:type="spellEnd"/>
      <w:r w:rsidRPr="00C145C2">
        <w:rPr>
          <w:rFonts w:ascii="Arial" w:eastAsia="Times New Roman" w:hAnsi="Arial" w:cs="Arial"/>
          <w:i/>
          <w:iCs/>
        </w:rPr>
        <w:t xml:space="preserve"> ONE</w:t>
      </w:r>
      <w:r w:rsidRPr="00C145C2">
        <w:rPr>
          <w:rFonts w:ascii="Arial" w:eastAsia="Times New Roman" w:hAnsi="Arial" w:cs="Arial"/>
        </w:rPr>
        <w:t xml:space="preserve"> 13(5):1–13.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10.1371/journal.pone.0196919. </w:t>
      </w:r>
    </w:p>
    <w:p w14:paraId="3DE0E90A" w14:textId="2901E16B"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Addo-Tham, R., Appiah-</w:t>
      </w:r>
      <w:proofErr w:type="spellStart"/>
      <w:r w:rsidRPr="00C145C2">
        <w:rPr>
          <w:rFonts w:ascii="Arial" w:hAnsi="Arial" w:cs="Arial"/>
        </w:rPr>
        <w:t>Brempong</w:t>
      </w:r>
      <w:proofErr w:type="spellEnd"/>
      <w:r w:rsidRPr="00C145C2">
        <w:rPr>
          <w:rFonts w:ascii="Arial" w:hAnsi="Arial" w:cs="Arial"/>
        </w:rPr>
        <w:t xml:space="preserve">, E., </w:t>
      </w:r>
      <w:proofErr w:type="spellStart"/>
      <w:r w:rsidRPr="00C145C2">
        <w:rPr>
          <w:rFonts w:ascii="Arial" w:hAnsi="Arial" w:cs="Arial"/>
        </w:rPr>
        <w:t>Vampere</w:t>
      </w:r>
      <w:proofErr w:type="spellEnd"/>
      <w:r w:rsidRPr="00C145C2">
        <w:rPr>
          <w:rFonts w:ascii="Arial" w:hAnsi="Arial" w:cs="Arial"/>
        </w:rPr>
        <w:t>, H., Acquah-Gyan, E., &amp; Gyimah Akwasi, A. (2020). Knowledge on food safety and food</w:t>
      </w:r>
      <w:r w:rsidRPr="00C145C2">
        <w:rPr>
          <w:rFonts w:ascii="Cambria Math" w:hAnsi="Cambria Math" w:cs="Cambria Math"/>
        </w:rPr>
        <w:t>‐</w:t>
      </w:r>
      <w:r w:rsidRPr="00C145C2">
        <w:rPr>
          <w:rFonts w:ascii="Arial" w:hAnsi="Arial" w:cs="Arial"/>
        </w:rPr>
        <w:t xml:space="preserve">handling practices of street food vendors in </w:t>
      </w:r>
      <w:proofErr w:type="spellStart"/>
      <w:r w:rsidRPr="00C145C2">
        <w:rPr>
          <w:rFonts w:ascii="Arial" w:hAnsi="Arial" w:cs="Arial"/>
        </w:rPr>
        <w:t>Ejisu</w:t>
      </w:r>
      <w:r w:rsidRPr="00C145C2">
        <w:rPr>
          <w:rFonts w:ascii="Cambria Math" w:hAnsi="Cambria Math" w:cs="Cambria Math"/>
        </w:rPr>
        <w:t>‐</w:t>
      </w:r>
      <w:r w:rsidRPr="00C145C2">
        <w:rPr>
          <w:rFonts w:ascii="Arial" w:hAnsi="Arial" w:cs="Arial"/>
        </w:rPr>
        <w:t>Juaben</w:t>
      </w:r>
      <w:proofErr w:type="spellEnd"/>
      <w:r w:rsidRPr="00C145C2">
        <w:rPr>
          <w:rFonts w:ascii="Arial" w:hAnsi="Arial" w:cs="Arial"/>
        </w:rPr>
        <w:t xml:space="preserve"> municipality of Ghana. Advances in Public Health, 2020(1), 4579573.</w:t>
      </w:r>
    </w:p>
    <w:p w14:paraId="7858EE95" w14:textId="77777777" w:rsidR="00C145C2" w:rsidRPr="00C145C2" w:rsidRDefault="00C145C2" w:rsidP="009D2A7C">
      <w:pPr>
        <w:spacing w:after="0" w:line="276" w:lineRule="auto"/>
        <w:ind w:hanging="720"/>
        <w:rPr>
          <w:rFonts w:ascii="Arial" w:hAnsi="Arial" w:cs="Arial"/>
        </w:rPr>
      </w:pPr>
      <w:r w:rsidRPr="00C145C2">
        <w:rPr>
          <w:rFonts w:ascii="Arial" w:hAnsi="Arial" w:cs="Arial"/>
        </w:rPr>
        <w:t>Al-Kandari, D., Al-Abdeen, J., &amp; Sidhu, J. (2019). Food safety knowledge, attitudes and practices of food handlers in restaurants in Kuwait. Food control, 103, 103-110.</w:t>
      </w:r>
    </w:p>
    <w:p w14:paraId="775A56AF"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Anastasiou, K., A. Mavroudi, E. </w:t>
      </w:r>
      <w:proofErr w:type="spellStart"/>
      <w:r w:rsidRPr="00C145C2">
        <w:rPr>
          <w:rFonts w:ascii="Arial" w:eastAsia="Times New Roman" w:hAnsi="Arial" w:cs="Arial"/>
        </w:rPr>
        <w:t>сказали</w:t>
      </w:r>
      <w:proofErr w:type="spellEnd"/>
      <w:r w:rsidRPr="00C145C2">
        <w:rPr>
          <w:rFonts w:ascii="Arial" w:eastAsia="Times New Roman" w:hAnsi="Arial" w:cs="Arial"/>
        </w:rPr>
        <w:t xml:space="preserve">, M. </w:t>
      </w:r>
      <w:proofErr w:type="spellStart"/>
      <w:r w:rsidRPr="00C145C2">
        <w:rPr>
          <w:rFonts w:ascii="Arial" w:eastAsia="Times New Roman" w:hAnsi="Arial" w:cs="Arial"/>
        </w:rPr>
        <w:t>сказали</w:t>
      </w:r>
      <w:proofErr w:type="spellEnd"/>
      <w:r w:rsidRPr="00C145C2">
        <w:rPr>
          <w:rFonts w:ascii="Arial" w:eastAsia="Times New Roman" w:hAnsi="Arial" w:cs="Arial"/>
        </w:rPr>
        <w:t xml:space="preserve">, and G. </w:t>
      </w:r>
      <w:proofErr w:type="spellStart"/>
      <w:r w:rsidRPr="00C145C2">
        <w:rPr>
          <w:rFonts w:ascii="Arial" w:eastAsia="Times New Roman" w:hAnsi="Arial" w:cs="Arial"/>
        </w:rPr>
        <w:t>Nychas</w:t>
      </w:r>
      <w:proofErr w:type="spellEnd"/>
      <w:r w:rsidRPr="00C145C2">
        <w:rPr>
          <w:rFonts w:ascii="Arial" w:eastAsia="Times New Roman" w:hAnsi="Arial" w:cs="Arial"/>
        </w:rPr>
        <w:t xml:space="preserve">. 2023. “Risk Factors and Microbiological Quality of Street Foods: A Systematic Review.” </w:t>
      </w:r>
      <w:r w:rsidRPr="00C145C2">
        <w:rPr>
          <w:rFonts w:ascii="Arial" w:eastAsia="Times New Roman" w:hAnsi="Arial" w:cs="Arial"/>
          <w:i/>
          <w:iCs/>
        </w:rPr>
        <w:t>Foods</w:t>
      </w:r>
      <w:r w:rsidRPr="00C145C2">
        <w:rPr>
          <w:rFonts w:ascii="Arial" w:eastAsia="Times New Roman" w:hAnsi="Arial" w:cs="Arial"/>
        </w:rPr>
        <w:t xml:space="preserve"> 12(12):2383. </w:t>
      </w:r>
    </w:p>
    <w:p w14:paraId="1A2AA500" w14:textId="77777777" w:rsidR="00331846" w:rsidRDefault="00C145C2" w:rsidP="009D2A7C">
      <w:pPr>
        <w:spacing w:after="0" w:line="276" w:lineRule="auto"/>
        <w:ind w:hanging="720"/>
        <w:jc w:val="both"/>
        <w:rPr>
          <w:rFonts w:ascii="Arial" w:eastAsia="Times New Roman" w:hAnsi="Arial" w:cs="Arial"/>
        </w:rPr>
      </w:pPr>
      <w:r w:rsidRPr="00C145C2">
        <w:rPr>
          <w:rFonts w:ascii="Arial" w:hAnsi="Arial" w:cs="Arial"/>
          <w:color w:val="222222"/>
          <w:shd w:val="clear" w:color="auto" w:fill="FFFFFF"/>
        </w:rPr>
        <w:t xml:space="preserve">Augustin, J. C., </w:t>
      </w:r>
      <w:proofErr w:type="spellStart"/>
      <w:r w:rsidRPr="00C145C2">
        <w:rPr>
          <w:rFonts w:ascii="Arial" w:hAnsi="Arial" w:cs="Arial"/>
          <w:color w:val="222222"/>
          <w:shd w:val="clear" w:color="auto" w:fill="FFFFFF"/>
        </w:rPr>
        <w:t>Kooh</w:t>
      </w:r>
      <w:proofErr w:type="spellEnd"/>
      <w:r w:rsidRPr="00C145C2">
        <w:rPr>
          <w:rFonts w:ascii="Arial" w:hAnsi="Arial" w:cs="Arial"/>
          <w:color w:val="222222"/>
          <w:shd w:val="clear" w:color="auto" w:fill="FFFFFF"/>
        </w:rPr>
        <w:t xml:space="preserve">, P., Bayeux, T., </w:t>
      </w:r>
      <w:proofErr w:type="spellStart"/>
      <w:r w:rsidRPr="00C145C2">
        <w:rPr>
          <w:rFonts w:ascii="Arial" w:hAnsi="Arial" w:cs="Arial"/>
          <w:color w:val="222222"/>
          <w:shd w:val="clear" w:color="auto" w:fill="FFFFFF"/>
        </w:rPr>
        <w:t>Guillier</w:t>
      </w:r>
      <w:proofErr w:type="spellEnd"/>
      <w:r w:rsidRPr="00C145C2">
        <w:rPr>
          <w:rFonts w:ascii="Arial" w:hAnsi="Arial" w:cs="Arial"/>
          <w:color w:val="222222"/>
          <w:shd w:val="clear" w:color="auto" w:fill="FFFFFF"/>
        </w:rPr>
        <w:t xml:space="preserve">, </w:t>
      </w:r>
      <w:proofErr w:type="spellStart"/>
      <w:proofErr w:type="gramStart"/>
      <w:r w:rsidRPr="00C145C2">
        <w:rPr>
          <w:rFonts w:ascii="Arial" w:hAnsi="Arial" w:cs="Arial"/>
          <w:color w:val="222222"/>
          <w:shd w:val="clear" w:color="auto" w:fill="FFFFFF"/>
        </w:rPr>
        <w:t>L.,Meyer</w:t>
      </w:r>
      <w:proofErr w:type="spellEnd"/>
      <w:proofErr w:type="gramEnd"/>
      <w:r w:rsidRPr="00C145C2">
        <w:rPr>
          <w:rFonts w:ascii="Arial" w:hAnsi="Arial" w:cs="Arial"/>
          <w:color w:val="222222"/>
          <w:shd w:val="clear" w:color="auto" w:fill="FFFFFF"/>
        </w:rPr>
        <w:t xml:space="preserve">, T., Jourdan-Da Silva, N &amp; </w:t>
      </w:r>
      <w:proofErr w:type="spellStart"/>
      <w:r w:rsidRPr="00C145C2">
        <w:rPr>
          <w:rFonts w:ascii="Arial" w:hAnsi="Arial" w:cs="Arial"/>
          <w:color w:val="222222"/>
          <w:shd w:val="clear" w:color="auto" w:fill="FFFFFF"/>
        </w:rPr>
        <w:t>Anses</w:t>
      </w:r>
      <w:proofErr w:type="spellEnd"/>
      <w:r w:rsidRPr="00C145C2">
        <w:rPr>
          <w:rFonts w:ascii="Arial" w:hAnsi="Arial" w:cs="Arial"/>
          <w:color w:val="222222"/>
          <w:shd w:val="clear" w:color="auto" w:fill="FFFFFF"/>
        </w:rPr>
        <w:t xml:space="preserve"> Working Group on Consumer Information on Foodborne Biological Risks. (2020). Contribution of foods and low food-handling practices to the burden of foodborne infectious diseases in France. </w:t>
      </w:r>
      <w:r w:rsidRPr="00C145C2">
        <w:rPr>
          <w:rFonts w:ascii="Arial" w:hAnsi="Arial" w:cs="Arial"/>
          <w:i/>
          <w:iCs/>
          <w:color w:val="222222"/>
          <w:shd w:val="clear" w:color="auto" w:fill="FFFFFF"/>
        </w:rPr>
        <w:t>Foods</w:t>
      </w:r>
      <w:r w:rsidRPr="00C145C2">
        <w:rPr>
          <w:rFonts w:ascii="Arial" w:hAnsi="Arial" w:cs="Arial"/>
          <w:color w:val="222222"/>
          <w:shd w:val="clear" w:color="auto" w:fill="FFFFFF"/>
        </w:rPr>
        <w:t>, </w:t>
      </w:r>
      <w:r w:rsidRPr="00C145C2">
        <w:rPr>
          <w:rFonts w:ascii="Arial" w:hAnsi="Arial" w:cs="Arial"/>
          <w:i/>
          <w:iCs/>
          <w:color w:val="222222"/>
          <w:shd w:val="clear" w:color="auto" w:fill="FFFFFF"/>
        </w:rPr>
        <w:t>9</w:t>
      </w:r>
      <w:r w:rsidRPr="00C145C2">
        <w:rPr>
          <w:rFonts w:ascii="Arial" w:hAnsi="Arial" w:cs="Arial"/>
          <w:color w:val="222222"/>
          <w:shd w:val="clear" w:color="auto" w:fill="FFFFFF"/>
        </w:rPr>
        <w:t>(11), 1644.</w:t>
      </w:r>
    </w:p>
    <w:p w14:paraId="54ED1D3E"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Basheikh, Zalia Omary, Theresia Jumbe, and Kissa Kulwa. 2023. “Perception and Attitudes of Street Food Vendors toward the Healthiness of Meals Prepared and Sold in Dodoma.” </w:t>
      </w:r>
      <w:r w:rsidRPr="00C145C2">
        <w:rPr>
          <w:rFonts w:ascii="Arial" w:eastAsia="Times New Roman" w:hAnsi="Arial" w:cs="Arial"/>
          <w:i/>
          <w:iCs/>
        </w:rPr>
        <w:t>Food Science and Nutrition</w:t>
      </w:r>
      <w:r w:rsidRPr="00C145C2">
        <w:rPr>
          <w:rFonts w:ascii="Arial" w:eastAsia="Times New Roman" w:hAnsi="Arial" w:cs="Arial"/>
        </w:rPr>
        <w:t xml:space="preserve"> 11(7):3885–97. </w:t>
      </w:r>
      <w:proofErr w:type="spellStart"/>
      <w:r w:rsidRPr="00C145C2">
        <w:rPr>
          <w:rFonts w:ascii="Arial" w:eastAsia="Times New Roman" w:hAnsi="Arial" w:cs="Arial"/>
        </w:rPr>
        <w:t>doi</w:t>
      </w:r>
      <w:proofErr w:type="spellEnd"/>
      <w:r w:rsidRPr="00C145C2">
        <w:rPr>
          <w:rFonts w:ascii="Arial" w:eastAsia="Times New Roman" w:hAnsi="Arial" w:cs="Arial"/>
        </w:rPr>
        <w:t>: 10.1002/fsn3.3374.  </w:t>
      </w:r>
    </w:p>
    <w:p w14:paraId="7259382F" w14:textId="29D469D7" w:rsidR="00C145C2" w:rsidRPr="00C145C2"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Boakye, Maxwell Kwame, Janet </w:t>
      </w:r>
      <w:proofErr w:type="spellStart"/>
      <w:r w:rsidRPr="00C145C2">
        <w:rPr>
          <w:rFonts w:ascii="Arial" w:eastAsia="Times New Roman" w:hAnsi="Arial" w:cs="Arial"/>
        </w:rPr>
        <w:t>Mawunyo</w:t>
      </w:r>
      <w:proofErr w:type="spellEnd"/>
      <w:r w:rsidRPr="00C145C2">
        <w:rPr>
          <w:rFonts w:ascii="Arial" w:eastAsia="Times New Roman" w:hAnsi="Arial" w:cs="Arial"/>
        </w:rPr>
        <w:t xml:space="preserve"> </w:t>
      </w:r>
      <w:proofErr w:type="spellStart"/>
      <w:r w:rsidRPr="00C145C2">
        <w:rPr>
          <w:rFonts w:ascii="Arial" w:eastAsia="Times New Roman" w:hAnsi="Arial" w:cs="Arial"/>
        </w:rPr>
        <w:t>Tornyi</w:t>
      </w:r>
      <w:proofErr w:type="spellEnd"/>
      <w:r w:rsidRPr="00C145C2">
        <w:rPr>
          <w:rFonts w:ascii="Arial" w:eastAsia="Times New Roman" w:hAnsi="Arial" w:cs="Arial"/>
        </w:rPr>
        <w:t xml:space="preserve">, Innocent </w:t>
      </w:r>
      <w:proofErr w:type="spellStart"/>
      <w:r w:rsidRPr="00C145C2">
        <w:rPr>
          <w:rFonts w:ascii="Arial" w:eastAsia="Times New Roman" w:hAnsi="Arial" w:cs="Arial"/>
        </w:rPr>
        <w:t>Dzubey</w:t>
      </w:r>
      <w:proofErr w:type="spellEnd"/>
      <w:r w:rsidRPr="00C145C2">
        <w:rPr>
          <w:rFonts w:ascii="Arial" w:eastAsia="Times New Roman" w:hAnsi="Arial" w:cs="Arial"/>
        </w:rPr>
        <w:t xml:space="preserve">, Paulina </w:t>
      </w:r>
      <w:proofErr w:type="spellStart"/>
      <w:r w:rsidRPr="00C145C2">
        <w:rPr>
          <w:rFonts w:ascii="Arial" w:eastAsia="Times New Roman" w:hAnsi="Arial" w:cs="Arial"/>
        </w:rPr>
        <w:t>Adzoyi</w:t>
      </w:r>
      <w:proofErr w:type="spellEnd"/>
      <w:r w:rsidRPr="00C145C2">
        <w:rPr>
          <w:rFonts w:ascii="Arial" w:eastAsia="Times New Roman" w:hAnsi="Arial" w:cs="Arial"/>
        </w:rPr>
        <w:t xml:space="preserve">, John Coker </w:t>
      </w:r>
      <w:proofErr w:type="spellStart"/>
      <w:r w:rsidRPr="00C145C2">
        <w:rPr>
          <w:rFonts w:ascii="Arial" w:eastAsia="Times New Roman" w:hAnsi="Arial" w:cs="Arial"/>
        </w:rPr>
        <w:t>Ayimah</w:t>
      </w:r>
      <w:proofErr w:type="spellEnd"/>
      <w:r w:rsidRPr="00C145C2">
        <w:rPr>
          <w:rFonts w:ascii="Arial" w:eastAsia="Times New Roman" w:hAnsi="Arial" w:cs="Arial"/>
        </w:rPr>
        <w:t xml:space="preserve">, Dorothy </w:t>
      </w:r>
      <w:proofErr w:type="spellStart"/>
      <w:r w:rsidRPr="00C145C2">
        <w:rPr>
          <w:rFonts w:ascii="Arial" w:eastAsia="Times New Roman" w:hAnsi="Arial" w:cs="Arial"/>
        </w:rPr>
        <w:t>Serwaa</w:t>
      </w:r>
      <w:proofErr w:type="spellEnd"/>
      <w:r w:rsidRPr="00C145C2">
        <w:rPr>
          <w:rFonts w:ascii="Arial" w:eastAsia="Times New Roman" w:hAnsi="Arial" w:cs="Arial"/>
        </w:rPr>
        <w:t xml:space="preserve"> </w:t>
      </w:r>
      <w:proofErr w:type="spellStart"/>
      <w:r w:rsidRPr="00C145C2">
        <w:rPr>
          <w:rFonts w:ascii="Arial" w:eastAsia="Times New Roman" w:hAnsi="Arial" w:cs="Arial"/>
        </w:rPr>
        <w:t>Boakye</w:t>
      </w:r>
      <w:proofErr w:type="spellEnd"/>
      <w:r w:rsidRPr="00C145C2">
        <w:rPr>
          <w:rFonts w:ascii="Arial" w:eastAsia="Times New Roman" w:hAnsi="Arial" w:cs="Arial"/>
        </w:rPr>
        <w:t xml:space="preserve">, and Edward Debrah Wiafe. 2023. “Assessment of Food Hygiene and Safety Knowledge, Attitude, and Practices of Fruit and Vegetable Vendors in the Ho Central Market, Ghana.” </w:t>
      </w:r>
      <w:proofErr w:type="spellStart"/>
      <w:r w:rsidRPr="00C145C2">
        <w:rPr>
          <w:rFonts w:ascii="Arial" w:eastAsia="Times New Roman" w:hAnsi="Arial" w:cs="Arial"/>
          <w:i/>
          <w:iCs/>
        </w:rPr>
        <w:t>Heliyon</w:t>
      </w:r>
      <w:proofErr w:type="spellEnd"/>
      <w:r w:rsidRPr="00C145C2">
        <w:rPr>
          <w:rFonts w:ascii="Arial" w:eastAsia="Times New Roman" w:hAnsi="Arial" w:cs="Arial"/>
        </w:rPr>
        <w:t xml:space="preserve"> 9(9</w:t>
      </w:r>
      <w:proofErr w:type="gramStart"/>
      <w:r w:rsidRPr="00C145C2">
        <w:rPr>
          <w:rFonts w:ascii="Arial" w:eastAsia="Times New Roman" w:hAnsi="Arial" w:cs="Arial"/>
        </w:rPr>
        <w:t>):e</w:t>
      </w:r>
      <w:proofErr w:type="gramEnd"/>
      <w:r w:rsidRPr="00C145C2">
        <w:rPr>
          <w:rFonts w:ascii="Arial" w:eastAsia="Times New Roman" w:hAnsi="Arial" w:cs="Arial"/>
        </w:rPr>
        <w:t xml:space="preserve">19579.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w:t>
      </w:r>
      <w:proofErr w:type="gramStart"/>
      <w:r w:rsidRPr="00C145C2">
        <w:rPr>
          <w:rFonts w:ascii="Arial" w:eastAsia="Times New Roman" w:hAnsi="Arial" w:cs="Arial"/>
        </w:rPr>
        <w:t>10.1016/j.heliyon.2023.e</w:t>
      </w:r>
      <w:proofErr w:type="gramEnd"/>
      <w:r w:rsidRPr="00C145C2">
        <w:rPr>
          <w:rFonts w:ascii="Arial" w:eastAsia="Times New Roman" w:hAnsi="Arial" w:cs="Arial"/>
        </w:rPr>
        <w:t xml:space="preserve">19579.   </w:t>
      </w:r>
    </w:p>
    <w:p w14:paraId="63CD5F01" w14:textId="77777777" w:rsidR="00C145C2" w:rsidRPr="00C145C2" w:rsidRDefault="00C145C2" w:rsidP="009D2A7C">
      <w:pPr>
        <w:spacing w:after="0" w:line="276" w:lineRule="auto"/>
        <w:ind w:hanging="720"/>
        <w:rPr>
          <w:rFonts w:ascii="Arial" w:hAnsi="Arial" w:cs="Arial"/>
        </w:rPr>
      </w:pPr>
      <w:r w:rsidRPr="00C145C2">
        <w:rPr>
          <w:rFonts w:ascii="Arial" w:hAnsi="Arial" w:cs="Arial"/>
        </w:rPr>
        <w:t xml:space="preserve">Brown, C., &amp; Tommasi, D. (2024). Quality Upgrading in the Street Food Market: Is Better Equipment and Training </w:t>
      </w:r>
      <w:proofErr w:type="gramStart"/>
      <w:r w:rsidRPr="00C145C2">
        <w:rPr>
          <w:rFonts w:ascii="Arial" w:hAnsi="Arial" w:cs="Arial"/>
        </w:rPr>
        <w:t>Sufficient?.</w:t>
      </w:r>
      <w:proofErr w:type="gramEnd"/>
    </w:p>
    <w:p w14:paraId="4385B58E"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t>Chatibura</w:t>
      </w:r>
      <w:proofErr w:type="spellEnd"/>
      <w:r w:rsidRPr="00C145C2">
        <w:rPr>
          <w:rFonts w:ascii="Arial" w:eastAsia="Times New Roman" w:hAnsi="Arial" w:cs="Arial"/>
        </w:rPr>
        <w:t xml:space="preserve">, D. M. 2021. “Critical Success Factors of Street Food Destinations: A Review of Extant Literature.” </w:t>
      </w:r>
      <w:r w:rsidRPr="00C145C2">
        <w:rPr>
          <w:rFonts w:ascii="Arial" w:eastAsia="Times New Roman" w:hAnsi="Arial" w:cs="Arial"/>
          <w:i/>
          <w:iCs/>
        </w:rPr>
        <w:t>International Journal of Tourism Cities</w:t>
      </w:r>
      <w:r w:rsidRPr="00C145C2">
        <w:rPr>
          <w:rFonts w:ascii="Arial" w:eastAsia="Times New Roman" w:hAnsi="Arial" w:cs="Arial"/>
        </w:rPr>
        <w:t xml:space="preserve"> 7(2):410–34</w:t>
      </w:r>
    </w:p>
    <w:p w14:paraId="3BB41698" w14:textId="41465DB5"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 xml:space="preserve">De Freitas, J., Thomas, K., </w:t>
      </w:r>
      <w:proofErr w:type="spellStart"/>
      <w:r w:rsidRPr="00C145C2">
        <w:rPr>
          <w:rFonts w:ascii="Arial" w:hAnsi="Arial" w:cs="Arial"/>
        </w:rPr>
        <w:t>DeScioli</w:t>
      </w:r>
      <w:proofErr w:type="spellEnd"/>
      <w:r w:rsidRPr="00C145C2">
        <w:rPr>
          <w:rFonts w:ascii="Arial" w:hAnsi="Arial" w:cs="Arial"/>
        </w:rPr>
        <w:t>, P., &amp; Pinker, S. (2019). Common knowledge, coordination, and strategic mentalizing in human social life. Proceedings of the National Academy of Sciences, 116(28), 13751-13758.</w:t>
      </w:r>
    </w:p>
    <w:p w14:paraId="06D39C37" w14:textId="77777777" w:rsidR="00C145C2" w:rsidRPr="00C145C2" w:rsidRDefault="00C145C2" w:rsidP="009D2A7C">
      <w:pPr>
        <w:spacing w:after="0" w:line="276" w:lineRule="auto"/>
        <w:ind w:hanging="720"/>
        <w:rPr>
          <w:rFonts w:ascii="Arial" w:hAnsi="Arial" w:cs="Arial"/>
        </w:rPr>
      </w:pPr>
      <w:proofErr w:type="spellStart"/>
      <w:r w:rsidRPr="00C145C2">
        <w:rPr>
          <w:rFonts w:ascii="Arial" w:hAnsi="Arial" w:cs="Arial"/>
        </w:rPr>
        <w:t>Dzudzor</w:t>
      </w:r>
      <w:proofErr w:type="spellEnd"/>
      <w:r w:rsidRPr="00C145C2">
        <w:rPr>
          <w:rFonts w:ascii="Arial" w:hAnsi="Arial" w:cs="Arial"/>
        </w:rPr>
        <w:t xml:space="preserve">, M. I., &amp; Gerber, N. (2023). Urban households’ food safety knowledge and </w:t>
      </w:r>
      <w:proofErr w:type="spellStart"/>
      <w:r w:rsidRPr="00C145C2">
        <w:rPr>
          <w:rFonts w:ascii="Arial" w:hAnsi="Arial" w:cs="Arial"/>
        </w:rPr>
        <w:t>behaviour</w:t>
      </w:r>
      <w:proofErr w:type="spellEnd"/>
      <w:r w:rsidRPr="00C145C2">
        <w:rPr>
          <w:rFonts w:ascii="Arial" w:hAnsi="Arial" w:cs="Arial"/>
        </w:rPr>
        <w:t>: choice of food markets and cooking practices. Journal of Agriculture and Food Research, 14, 100728.</w:t>
      </w:r>
    </w:p>
    <w:p w14:paraId="2F2DAC0B"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t>Elsahoryi</w:t>
      </w:r>
      <w:proofErr w:type="spellEnd"/>
      <w:r w:rsidRPr="00C145C2">
        <w:rPr>
          <w:rFonts w:ascii="Arial" w:eastAsia="Times New Roman" w:hAnsi="Arial" w:cs="Arial"/>
        </w:rPr>
        <w:t xml:space="preserve">, </w:t>
      </w:r>
      <w:proofErr w:type="spellStart"/>
      <w:r w:rsidRPr="00C145C2">
        <w:rPr>
          <w:rFonts w:ascii="Arial" w:eastAsia="Times New Roman" w:hAnsi="Arial" w:cs="Arial"/>
        </w:rPr>
        <w:t>Nour</w:t>
      </w:r>
      <w:proofErr w:type="spellEnd"/>
      <w:r w:rsidRPr="00C145C2">
        <w:rPr>
          <w:rFonts w:ascii="Arial" w:eastAsia="Times New Roman" w:hAnsi="Arial" w:cs="Arial"/>
        </w:rPr>
        <w:t xml:space="preserve"> Amin, Amin </w:t>
      </w:r>
      <w:proofErr w:type="spellStart"/>
      <w:r w:rsidRPr="00C145C2">
        <w:rPr>
          <w:rFonts w:ascii="Arial" w:eastAsia="Times New Roman" w:hAnsi="Arial" w:cs="Arial"/>
        </w:rPr>
        <w:t>Olaimat</w:t>
      </w:r>
      <w:proofErr w:type="spellEnd"/>
      <w:r w:rsidRPr="00C145C2">
        <w:rPr>
          <w:rFonts w:ascii="Arial" w:eastAsia="Times New Roman" w:hAnsi="Arial" w:cs="Arial"/>
        </w:rPr>
        <w:t xml:space="preserve">, </w:t>
      </w:r>
      <w:proofErr w:type="spellStart"/>
      <w:r w:rsidRPr="00C145C2">
        <w:rPr>
          <w:rFonts w:ascii="Arial" w:eastAsia="Times New Roman" w:hAnsi="Arial" w:cs="Arial"/>
        </w:rPr>
        <w:t>Hanan</w:t>
      </w:r>
      <w:proofErr w:type="spellEnd"/>
      <w:r w:rsidRPr="00C145C2">
        <w:rPr>
          <w:rFonts w:ascii="Arial" w:eastAsia="Times New Roman" w:hAnsi="Arial" w:cs="Arial"/>
        </w:rPr>
        <w:t xml:space="preserve"> Abu </w:t>
      </w:r>
      <w:proofErr w:type="spellStart"/>
      <w:r w:rsidRPr="00C145C2">
        <w:rPr>
          <w:rFonts w:ascii="Arial" w:eastAsia="Times New Roman" w:hAnsi="Arial" w:cs="Arial"/>
        </w:rPr>
        <w:t>Shaikha</w:t>
      </w:r>
      <w:proofErr w:type="spellEnd"/>
      <w:r w:rsidRPr="00C145C2">
        <w:rPr>
          <w:rFonts w:ascii="Arial" w:eastAsia="Times New Roman" w:hAnsi="Arial" w:cs="Arial"/>
        </w:rPr>
        <w:t xml:space="preserve">, Batool Tabib, and Richard Holley. 2024. “Food Safety Knowledge, Attitudes and Practices (KAP) of Street Vendors: A Cross-Sectional Study in Jordan.” </w:t>
      </w:r>
      <w:r w:rsidRPr="00C145C2">
        <w:rPr>
          <w:rFonts w:ascii="Arial" w:eastAsia="Times New Roman" w:hAnsi="Arial" w:cs="Arial"/>
          <w:i/>
          <w:iCs/>
        </w:rPr>
        <w:t>British Food Journal</w:t>
      </w:r>
      <w:r w:rsidRPr="00C145C2">
        <w:rPr>
          <w:rFonts w:ascii="Arial" w:eastAsia="Times New Roman" w:hAnsi="Arial" w:cs="Arial"/>
        </w:rPr>
        <w:t xml:space="preserve">.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10.1108/BFJ-08-2023-0709. </w:t>
      </w:r>
    </w:p>
    <w:p w14:paraId="760CEE37"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FAO. 1988. </w:t>
      </w:r>
      <w:r w:rsidRPr="00C145C2">
        <w:rPr>
          <w:rFonts w:ascii="Arial" w:eastAsia="Times New Roman" w:hAnsi="Arial" w:cs="Arial"/>
          <w:i/>
          <w:iCs/>
        </w:rPr>
        <w:t>Street Foods</w:t>
      </w:r>
      <w:r w:rsidRPr="00C145C2">
        <w:rPr>
          <w:rFonts w:ascii="Arial" w:eastAsia="Times New Roman" w:hAnsi="Arial" w:cs="Arial"/>
        </w:rPr>
        <w:t xml:space="preserve">. FAO Food and Nutrition Paper 46. Rome: Food and Agriculture Organization of the United Nations. </w:t>
      </w:r>
    </w:p>
    <w:p w14:paraId="1C9C2744" w14:textId="64BE5D44"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GHARTEY, A. F., &amp; ANTWI, B. K. (2019). Hand hygiene practices among street food vendors. Food and Environment Safety Journal, 18(2).</w:t>
      </w:r>
    </w:p>
    <w:p w14:paraId="5ADD8BC9"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Greenspan, A. 2018. “Moveable Feasts: Reflections on Shanghai’s Street Food.” </w:t>
      </w:r>
      <w:r w:rsidRPr="00C145C2">
        <w:rPr>
          <w:rFonts w:ascii="Arial" w:eastAsia="Times New Roman" w:hAnsi="Arial" w:cs="Arial"/>
          <w:i/>
          <w:iCs/>
        </w:rPr>
        <w:t>Food, Culture &amp; Society</w:t>
      </w:r>
      <w:r w:rsidRPr="00C145C2">
        <w:rPr>
          <w:rFonts w:ascii="Arial" w:eastAsia="Times New Roman" w:hAnsi="Arial" w:cs="Arial"/>
        </w:rPr>
        <w:t xml:space="preserve"> 21(1):75–88. </w:t>
      </w:r>
    </w:p>
    <w:p w14:paraId="228758AC"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lastRenderedPageBreak/>
        <w:t xml:space="preserve">Gupta, Vikas, Kavita Khanna, and Raj Kumar Gupta. 2018. “A Study on the Street Food Dimensions and Its Effects on Consumer Attitude and </w:t>
      </w:r>
      <w:proofErr w:type="spellStart"/>
      <w:r w:rsidRPr="00C145C2">
        <w:rPr>
          <w:rFonts w:ascii="Arial" w:eastAsia="Times New Roman" w:hAnsi="Arial" w:cs="Arial"/>
        </w:rPr>
        <w:t>Behavioural</w:t>
      </w:r>
      <w:proofErr w:type="spellEnd"/>
      <w:r w:rsidRPr="00C145C2">
        <w:rPr>
          <w:rFonts w:ascii="Arial" w:eastAsia="Times New Roman" w:hAnsi="Arial" w:cs="Arial"/>
        </w:rPr>
        <w:t xml:space="preserve"> Intentions.” </w:t>
      </w:r>
      <w:r w:rsidRPr="00C145C2">
        <w:rPr>
          <w:rFonts w:ascii="Arial" w:eastAsia="Times New Roman" w:hAnsi="Arial" w:cs="Arial"/>
          <w:i/>
          <w:iCs/>
        </w:rPr>
        <w:t>Tourism Review</w:t>
      </w:r>
      <w:r w:rsidRPr="00C145C2">
        <w:rPr>
          <w:rFonts w:ascii="Arial" w:eastAsia="Times New Roman" w:hAnsi="Arial" w:cs="Arial"/>
        </w:rPr>
        <w:t xml:space="preserve"> 73(3):374–88.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10.1108/TR-03-2018-0033. </w:t>
      </w:r>
    </w:p>
    <w:p w14:paraId="1CBC8B0C" w14:textId="17FB9FF8" w:rsidR="00C145C2" w:rsidRDefault="00C145C2" w:rsidP="009D2A7C">
      <w:pPr>
        <w:spacing w:after="0" w:line="276" w:lineRule="auto"/>
        <w:ind w:hanging="720"/>
        <w:jc w:val="both"/>
        <w:rPr>
          <w:rFonts w:ascii="Arial" w:hAnsi="Arial" w:cs="Arial"/>
        </w:rPr>
      </w:pPr>
      <w:r w:rsidRPr="00C145C2">
        <w:rPr>
          <w:rFonts w:ascii="Arial" w:hAnsi="Arial" w:cs="Arial"/>
        </w:rPr>
        <w:t xml:space="preserve">Hammerschmidt, J., &amp; Manser, T. (2019). Nurses’ knowledge, </w:t>
      </w:r>
      <w:proofErr w:type="spellStart"/>
      <w:r w:rsidRPr="00C145C2">
        <w:rPr>
          <w:rFonts w:ascii="Arial" w:hAnsi="Arial" w:cs="Arial"/>
        </w:rPr>
        <w:t>behaviour</w:t>
      </w:r>
      <w:proofErr w:type="spellEnd"/>
      <w:r w:rsidRPr="00C145C2">
        <w:rPr>
          <w:rFonts w:ascii="Arial" w:hAnsi="Arial" w:cs="Arial"/>
        </w:rPr>
        <w:t xml:space="preserve"> and compliance concerning hand hygiene in nursing homes: a cross-sectional mixed-methods study. BMC health services research, 19, 1-13.</w:t>
      </w:r>
    </w:p>
    <w:p w14:paraId="2B34AA3D" w14:textId="167C66A9" w:rsidR="007D0F14" w:rsidRPr="00331846" w:rsidRDefault="007D0F14" w:rsidP="009D2A7C">
      <w:pPr>
        <w:spacing w:after="0" w:line="276" w:lineRule="auto"/>
        <w:ind w:hanging="720"/>
        <w:jc w:val="both"/>
        <w:rPr>
          <w:rFonts w:ascii="Arial" w:eastAsia="Times New Roman" w:hAnsi="Arial" w:cs="Arial"/>
        </w:rPr>
      </w:pPr>
      <w:r w:rsidRPr="007D0F14">
        <w:rPr>
          <w:rFonts w:ascii="Arial" w:eastAsia="Times New Roman" w:hAnsi="Arial" w:cs="Arial"/>
        </w:rPr>
        <w:t xml:space="preserve">Hassan, J. K., &amp; </w:t>
      </w:r>
      <w:proofErr w:type="spellStart"/>
      <w:r w:rsidRPr="007D0F14">
        <w:rPr>
          <w:rFonts w:ascii="Arial" w:eastAsia="Times New Roman" w:hAnsi="Arial" w:cs="Arial"/>
        </w:rPr>
        <w:t>Fweja</w:t>
      </w:r>
      <w:proofErr w:type="spellEnd"/>
      <w:r w:rsidRPr="007D0F14">
        <w:rPr>
          <w:rFonts w:ascii="Arial" w:eastAsia="Times New Roman" w:hAnsi="Arial" w:cs="Arial"/>
        </w:rPr>
        <w:t xml:space="preserve">, L. W. (2020). Assessment of food safety </w:t>
      </w:r>
      <w:bookmarkStart w:id="5" w:name="_GoBack"/>
      <w:bookmarkEnd w:id="5"/>
      <w:r w:rsidRPr="007D0F14">
        <w:rPr>
          <w:rFonts w:ascii="Arial" w:eastAsia="Times New Roman" w:hAnsi="Arial" w:cs="Arial"/>
        </w:rPr>
        <w:t xml:space="preserve">knowledge and compliance to hygienic practices among street food vendors in </w:t>
      </w:r>
      <w:proofErr w:type="spellStart"/>
      <w:r w:rsidRPr="007D0F14">
        <w:rPr>
          <w:rFonts w:ascii="Arial" w:eastAsia="Times New Roman" w:hAnsi="Arial" w:cs="Arial"/>
        </w:rPr>
        <w:t>zanzibar</w:t>
      </w:r>
      <w:proofErr w:type="spellEnd"/>
      <w:r w:rsidRPr="007D0F14">
        <w:rPr>
          <w:rFonts w:ascii="Arial" w:eastAsia="Times New Roman" w:hAnsi="Arial" w:cs="Arial"/>
        </w:rPr>
        <w:t xml:space="preserve"> urban district. </w:t>
      </w:r>
      <w:r w:rsidRPr="007D0F14">
        <w:rPr>
          <w:rFonts w:ascii="Arial" w:eastAsia="Times New Roman" w:hAnsi="Arial" w:cs="Arial"/>
          <w:i/>
          <w:iCs/>
        </w:rPr>
        <w:t>Current Journal of Applied Science and Technology</w:t>
      </w:r>
      <w:r w:rsidRPr="007D0F14">
        <w:rPr>
          <w:rFonts w:ascii="Arial" w:eastAsia="Times New Roman" w:hAnsi="Arial" w:cs="Arial"/>
        </w:rPr>
        <w:t>, </w:t>
      </w:r>
      <w:r w:rsidRPr="007D0F14">
        <w:rPr>
          <w:rFonts w:ascii="Arial" w:eastAsia="Times New Roman" w:hAnsi="Arial" w:cs="Arial"/>
          <w:i/>
          <w:iCs/>
        </w:rPr>
        <w:t>39</w:t>
      </w:r>
      <w:r w:rsidRPr="007D0F14">
        <w:rPr>
          <w:rFonts w:ascii="Arial" w:eastAsia="Times New Roman" w:hAnsi="Arial" w:cs="Arial"/>
        </w:rPr>
        <w:t>(7), 59-72.</w:t>
      </w:r>
    </w:p>
    <w:p w14:paraId="1F0CE617"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Hossen, Md Toufik, Md </w:t>
      </w:r>
      <w:proofErr w:type="spellStart"/>
      <w:r w:rsidRPr="00C145C2">
        <w:rPr>
          <w:rFonts w:ascii="Arial" w:eastAsia="Times New Roman" w:hAnsi="Arial" w:cs="Arial"/>
        </w:rPr>
        <w:t>Jannatul</w:t>
      </w:r>
      <w:proofErr w:type="spellEnd"/>
      <w:r w:rsidRPr="00C145C2">
        <w:rPr>
          <w:rFonts w:ascii="Arial" w:eastAsia="Times New Roman" w:hAnsi="Arial" w:cs="Arial"/>
        </w:rPr>
        <w:t xml:space="preserve"> </w:t>
      </w:r>
      <w:proofErr w:type="spellStart"/>
      <w:r w:rsidRPr="00C145C2">
        <w:rPr>
          <w:rFonts w:ascii="Arial" w:eastAsia="Times New Roman" w:hAnsi="Arial" w:cs="Arial"/>
        </w:rPr>
        <w:t>Ferdaus</w:t>
      </w:r>
      <w:proofErr w:type="spellEnd"/>
      <w:r w:rsidRPr="00C145C2">
        <w:rPr>
          <w:rFonts w:ascii="Arial" w:eastAsia="Times New Roman" w:hAnsi="Arial" w:cs="Arial"/>
        </w:rPr>
        <w:t xml:space="preserve">, </w:t>
      </w:r>
      <w:proofErr w:type="spellStart"/>
      <w:r w:rsidRPr="00C145C2">
        <w:rPr>
          <w:rFonts w:ascii="Arial" w:eastAsia="Times New Roman" w:hAnsi="Arial" w:cs="Arial"/>
        </w:rPr>
        <w:t>Md</w:t>
      </w:r>
      <w:proofErr w:type="spellEnd"/>
      <w:r w:rsidRPr="00C145C2">
        <w:rPr>
          <w:rFonts w:ascii="Arial" w:eastAsia="Times New Roman" w:hAnsi="Arial" w:cs="Arial"/>
        </w:rPr>
        <w:t xml:space="preserve"> </w:t>
      </w:r>
      <w:proofErr w:type="spellStart"/>
      <w:r w:rsidRPr="00C145C2">
        <w:rPr>
          <w:rFonts w:ascii="Arial" w:eastAsia="Times New Roman" w:hAnsi="Arial" w:cs="Arial"/>
        </w:rPr>
        <w:t>Mohibul</w:t>
      </w:r>
      <w:proofErr w:type="spellEnd"/>
      <w:r w:rsidRPr="00C145C2">
        <w:rPr>
          <w:rFonts w:ascii="Arial" w:eastAsia="Times New Roman" w:hAnsi="Arial" w:cs="Arial"/>
        </w:rPr>
        <w:t xml:space="preserve"> Hasan, </w:t>
      </w:r>
      <w:proofErr w:type="spellStart"/>
      <w:r w:rsidRPr="00C145C2">
        <w:rPr>
          <w:rFonts w:ascii="Arial" w:eastAsia="Times New Roman" w:hAnsi="Arial" w:cs="Arial"/>
        </w:rPr>
        <w:t>Nazia</w:t>
      </w:r>
      <w:proofErr w:type="spellEnd"/>
      <w:r w:rsidRPr="00C145C2">
        <w:rPr>
          <w:rFonts w:ascii="Arial" w:eastAsia="Times New Roman" w:hAnsi="Arial" w:cs="Arial"/>
        </w:rPr>
        <w:t xml:space="preserve"> </w:t>
      </w:r>
      <w:proofErr w:type="spellStart"/>
      <w:r w:rsidRPr="00C145C2">
        <w:rPr>
          <w:rFonts w:ascii="Arial" w:eastAsia="Times New Roman" w:hAnsi="Arial" w:cs="Arial"/>
        </w:rPr>
        <w:t>Nawshad</w:t>
      </w:r>
      <w:proofErr w:type="spellEnd"/>
      <w:r w:rsidRPr="00C145C2">
        <w:rPr>
          <w:rFonts w:ascii="Arial" w:eastAsia="Times New Roman" w:hAnsi="Arial" w:cs="Arial"/>
        </w:rPr>
        <w:t xml:space="preserve"> Lina, Ashish Kumar Das, Shital Kumar Barman, Dipak Kumar Paul, and Rajib Kanti Roy. 2021. “Food Safety Knowledge, Attitudes and Practices of Street Food Vendors in </w:t>
      </w:r>
      <w:proofErr w:type="spellStart"/>
      <w:r w:rsidRPr="00C145C2">
        <w:rPr>
          <w:rFonts w:ascii="Arial" w:eastAsia="Times New Roman" w:hAnsi="Arial" w:cs="Arial"/>
        </w:rPr>
        <w:t>Jashore</w:t>
      </w:r>
      <w:proofErr w:type="spellEnd"/>
      <w:r w:rsidRPr="00C145C2">
        <w:rPr>
          <w:rFonts w:ascii="Arial" w:eastAsia="Times New Roman" w:hAnsi="Arial" w:cs="Arial"/>
        </w:rPr>
        <w:t xml:space="preserve"> Region, Bangladesh.” </w:t>
      </w:r>
      <w:r w:rsidRPr="00C145C2">
        <w:rPr>
          <w:rFonts w:ascii="Arial" w:eastAsia="Times New Roman" w:hAnsi="Arial" w:cs="Arial"/>
          <w:i/>
          <w:iCs/>
        </w:rPr>
        <w:t>Food Science and Technology (Brazil)</w:t>
      </w:r>
      <w:r w:rsidRPr="00C145C2">
        <w:rPr>
          <w:rFonts w:ascii="Arial" w:eastAsia="Times New Roman" w:hAnsi="Arial" w:cs="Arial"/>
        </w:rPr>
        <w:t xml:space="preserve"> 41(June):226–39.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10.1590/fst.13320. </w:t>
      </w:r>
    </w:p>
    <w:p w14:paraId="089DD3D4"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Huq, S. I., &amp; Stevenson, R. J. 2020. “Food Safety Knowledge and Practices of Street Food Vendors in Dhaka, Bangladesh.” </w:t>
      </w:r>
      <w:r w:rsidRPr="00C145C2">
        <w:rPr>
          <w:rFonts w:ascii="Arial" w:eastAsia="Times New Roman" w:hAnsi="Arial" w:cs="Arial"/>
          <w:i/>
          <w:iCs/>
        </w:rPr>
        <w:t>Journal of Food Safety</w:t>
      </w:r>
      <w:r w:rsidRPr="00C145C2">
        <w:rPr>
          <w:rFonts w:ascii="Arial" w:eastAsia="Times New Roman" w:hAnsi="Arial" w:cs="Arial"/>
        </w:rPr>
        <w:t xml:space="preserve"> 40(5</w:t>
      </w:r>
      <w:proofErr w:type="gramStart"/>
      <w:r w:rsidRPr="00C145C2">
        <w:rPr>
          <w:rFonts w:ascii="Arial" w:eastAsia="Times New Roman" w:hAnsi="Arial" w:cs="Arial"/>
        </w:rPr>
        <w:t>):e</w:t>
      </w:r>
      <w:proofErr w:type="gramEnd"/>
      <w:r w:rsidRPr="00C145C2">
        <w:rPr>
          <w:rFonts w:ascii="Arial" w:eastAsia="Times New Roman" w:hAnsi="Arial" w:cs="Arial"/>
        </w:rPr>
        <w:t>12832</w:t>
      </w:r>
    </w:p>
    <w:p w14:paraId="4A3D4D17" w14:textId="7E93D6A1" w:rsidR="00C145C2" w:rsidRPr="00331846" w:rsidRDefault="00C145C2" w:rsidP="009D2A7C">
      <w:pPr>
        <w:spacing w:after="0" w:line="276" w:lineRule="auto"/>
        <w:ind w:hanging="720"/>
        <w:jc w:val="both"/>
        <w:rPr>
          <w:rFonts w:ascii="Arial" w:eastAsia="Times New Roman" w:hAnsi="Arial" w:cs="Arial"/>
        </w:rPr>
      </w:pPr>
      <w:proofErr w:type="spellStart"/>
      <w:r w:rsidRPr="00331846">
        <w:rPr>
          <w:rFonts w:ascii="Arial" w:hAnsi="Arial" w:cs="Arial"/>
        </w:rPr>
        <w:t>Insfran-Rivarola</w:t>
      </w:r>
      <w:proofErr w:type="spellEnd"/>
      <w:r w:rsidRPr="00331846">
        <w:rPr>
          <w:rFonts w:ascii="Arial" w:hAnsi="Arial" w:cs="Arial"/>
        </w:rPr>
        <w:t>, A., Tlapa, D., Limon-Romero, J., Baez-Lopez, Y., Miranda-Ackerman, M., Arredondo-Soto, K., &amp; Ontiveros, S. (2020). A systematic review and meta-analysis of the effects of food safety and hygiene training on food handlers. Foods, 9(9), 1169.</w:t>
      </w:r>
    </w:p>
    <w:p w14:paraId="1006C779" w14:textId="77777777" w:rsidR="00C145C2" w:rsidRPr="00331846" w:rsidRDefault="00C145C2" w:rsidP="009D2A7C">
      <w:pPr>
        <w:spacing w:after="0" w:line="276" w:lineRule="auto"/>
        <w:ind w:hanging="720"/>
        <w:rPr>
          <w:rFonts w:ascii="Arial" w:hAnsi="Arial" w:cs="Arial"/>
        </w:rPr>
      </w:pPr>
      <w:r w:rsidRPr="00331846">
        <w:rPr>
          <w:rFonts w:ascii="Arial" w:hAnsi="Arial" w:cs="Arial"/>
        </w:rPr>
        <w:t>Kothari, C. R. (2004). Research methodology: Methods and techniques. New Age International.</w:t>
      </w:r>
    </w:p>
    <w:p w14:paraId="3D71AAFF" w14:textId="29D430E0" w:rsidR="00C145C2" w:rsidRPr="00331846" w:rsidRDefault="00C145C2" w:rsidP="009D2A7C">
      <w:pPr>
        <w:spacing w:after="0" w:line="276" w:lineRule="auto"/>
        <w:ind w:hanging="720"/>
        <w:rPr>
          <w:rFonts w:ascii="Arial" w:hAnsi="Arial" w:cs="Arial"/>
        </w:rPr>
      </w:pPr>
      <w:proofErr w:type="gramStart"/>
      <w:r w:rsidRPr="00331846">
        <w:rPr>
          <w:rFonts w:ascii="Arial" w:hAnsi="Arial" w:cs="Arial"/>
        </w:rPr>
        <w:t>.Khuluse</w:t>
      </w:r>
      <w:proofErr w:type="gramEnd"/>
      <w:r w:rsidRPr="00331846">
        <w:rPr>
          <w:rFonts w:ascii="Arial" w:hAnsi="Arial" w:cs="Arial"/>
        </w:rPr>
        <w:t>, D. S., &amp; Deen, A. 2020. “Hygiene and Safety Practices of Food Vendors.” African Journal of Hospitality, Tourism and Leisure 9(4):597–611.</w:t>
      </w:r>
    </w:p>
    <w:p w14:paraId="602E46F2"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Kundu, R., S. K. Singh, and A. Gautam. 2021. “Food Safety Knowledge and Practices among Street Food Vendors in Urban India: A Systematic Review and Meta-Analysis.” </w:t>
      </w:r>
      <w:r w:rsidRPr="00331846">
        <w:rPr>
          <w:rFonts w:ascii="Arial" w:eastAsia="Times New Roman" w:hAnsi="Arial" w:cs="Arial"/>
          <w:i/>
          <w:iCs/>
        </w:rPr>
        <w:t>Food Control</w:t>
      </w:r>
      <w:r w:rsidRPr="00331846">
        <w:rPr>
          <w:rFonts w:ascii="Arial" w:eastAsia="Times New Roman" w:hAnsi="Arial" w:cs="Arial"/>
        </w:rPr>
        <w:t xml:space="preserve"> 128:108179. </w:t>
      </w:r>
    </w:p>
    <w:p w14:paraId="0A9B4305" w14:textId="1FB0E42D" w:rsidR="00C145C2" w:rsidRPr="00331846" w:rsidRDefault="00C145C2" w:rsidP="009D2A7C">
      <w:pPr>
        <w:spacing w:after="0" w:line="276" w:lineRule="auto"/>
        <w:ind w:hanging="720"/>
        <w:jc w:val="both"/>
        <w:rPr>
          <w:rFonts w:ascii="Arial" w:eastAsia="Times New Roman" w:hAnsi="Arial" w:cs="Arial"/>
        </w:rPr>
      </w:pPr>
      <w:proofErr w:type="spellStart"/>
      <w:r w:rsidRPr="00331846">
        <w:rPr>
          <w:rFonts w:ascii="Arial" w:hAnsi="Arial" w:cs="Arial"/>
        </w:rPr>
        <w:t>Kwol</w:t>
      </w:r>
      <w:proofErr w:type="spellEnd"/>
      <w:r w:rsidRPr="00331846">
        <w:rPr>
          <w:rFonts w:ascii="Arial" w:hAnsi="Arial" w:cs="Arial"/>
        </w:rPr>
        <w:t xml:space="preserve">, V. S., Avci, T., </w:t>
      </w:r>
      <w:proofErr w:type="spellStart"/>
      <w:r w:rsidRPr="00331846">
        <w:rPr>
          <w:rFonts w:ascii="Arial" w:hAnsi="Arial" w:cs="Arial"/>
        </w:rPr>
        <w:t>Eluwole</w:t>
      </w:r>
      <w:proofErr w:type="spellEnd"/>
      <w:r w:rsidRPr="00331846">
        <w:rPr>
          <w:rFonts w:ascii="Arial" w:hAnsi="Arial" w:cs="Arial"/>
        </w:rPr>
        <w:t>, K. K., &amp; Dalhatu, A. (2020). Food safety knowledge and hygienic</w:t>
      </w:r>
      <w:r w:rsidRPr="00331846">
        <w:rPr>
          <w:rFonts w:ascii="Cambria Math" w:hAnsi="Cambria Math" w:cs="Cambria Math"/>
        </w:rPr>
        <w:t>‐</w:t>
      </w:r>
      <w:r w:rsidRPr="00331846">
        <w:rPr>
          <w:rFonts w:ascii="Arial" w:hAnsi="Arial" w:cs="Arial"/>
        </w:rPr>
        <w:t>sanitary control: A needed company for public well</w:t>
      </w:r>
      <w:r w:rsidRPr="00331846">
        <w:rPr>
          <w:rFonts w:ascii="Cambria Math" w:hAnsi="Cambria Math" w:cs="Cambria Math"/>
        </w:rPr>
        <w:t>‐</w:t>
      </w:r>
      <w:r w:rsidRPr="00331846">
        <w:rPr>
          <w:rFonts w:ascii="Arial" w:hAnsi="Arial" w:cs="Arial"/>
        </w:rPr>
        <w:t>being. Journal of Public Affairs, 20(3), e2067.</w:t>
      </w:r>
    </w:p>
    <w:p w14:paraId="29E178F2"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Ma, Lihua, Hong Chen, Huizhe Yan, Lifeng Wu, and Wenbin Zhang. 2019. “Food Safety Knowledge, Attitudes, and Behavior of Street Food Vendors and Consumers in Handan, a Third Tier City in China.” </w:t>
      </w:r>
      <w:r w:rsidRPr="00331846">
        <w:rPr>
          <w:rFonts w:ascii="Arial" w:eastAsia="Times New Roman" w:hAnsi="Arial" w:cs="Arial"/>
          <w:i/>
          <w:iCs/>
        </w:rPr>
        <w:t>BMC Public Health</w:t>
      </w:r>
      <w:r w:rsidRPr="00331846">
        <w:rPr>
          <w:rFonts w:ascii="Arial" w:eastAsia="Times New Roman" w:hAnsi="Arial" w:cs="Arial"/>
        </w:rPr>
        <w:t xml:space="preserve"> 19(1):1–13. </w:t>
      </w:r>
      <w:proofErr w:type="spellStart"/>
      <w:r w:rsidRPr="00331846">
        <w:rPr>
          <w:rFonts w:ascii="Arial" w:eastAsia="Times New Roman" w:hAnsi="Arial" w:cs="Arial"/>
        </w:rPr>
        <w:t>doi</w:t>
      </w:r>
      <w:proofErr w:type="spellEnd"/>
      <w:r w:rsidRPr="00331846">
        <w:rPr>
          <w:rFonts w:ascii="Arial" w:eastAsia="Times New Roman" w:hAnsi="Arial" w:cs="Arial"/>
        </w:rPr>
        <w:t xml:space="preserve">: 10.1186/s12889-019-7475-9.   </w:t>
      </w:r>
    </w:p>
    <w:p w14:paraId="463E53B3" w14:textId="77777777" w:rsidR="00331846"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Madilo</w:t>
      </w:r>
      <w:proofErr w:type="spellEnd"/>
      <w:r w:rsidRPr="00331846">
        <w:rPr>
          <w:rFonts w:ascii="Arial" w:eastAsia="Times New Roman" w:hAnsi="Arial" w:cs="Arial"/>
        </w:rPr>
        <w:t xml:space="preserve">, F. K., </w:t>
      </w:r>
      <w:proofErr w:type="spellStart"/>
      <w:r w:rsidRPr="00331846">
        <w:rPr>
          <w:rFonts w:ascii="Arial" w:eastAsia="Times New Roman" w:hAnsi="Arial" w:cs="Arial"/>
        </w:rPr>
        <w:t>Kunadu</w:t>
      </w:r>
      <w:proofErr w:type="spellEnd"/>
      <w:r w:rsidRPr="00331846">
        <w:rPr>
          <w:rFonts w:ascii="Arial" w:eastAsia="Times New Roman" w:hAnsi="Arial" w:cs="Arial"/>
        </w:rPr>
        <w:t>, A. P. H., &amp; Tano</w:t>
      </w:r>
      <w:r w:rsidRPr="00331846">
        <w:rPr>
          <w:rFonts w:ascii="Cambria Math" w:eastAsia="Times New Roman" w:hAnsi="Cambria Math" w:cs="Cambria Math"/>
        </w:rPr>
        <w:t>‐</w:t>
      </w:r>
      <w:r w:rsidRPr="00331846">
        <w:rPr>
          <w:rFonts w:ascii="Arial" w:eastAsia="Times New Roman" w:hAnsi="Arial" w:cs="Arial"/>
        </w:rPr>
        <w:t xml:space="preserve">Debrah, K. 2024. “Challenges with Food Safety Adoption: A Review.” </w:t>
      </w:r>
      <w:r w:rsidRPr="00331846">
        <w:rPr>
          <w:rFonts w:ascii="Arial" w:eastAsia="Times New Roman" w:hAnsi="Arial" w:cs="Arial"/>
          <w:i/>
          <w:iCs/>
        </w:rPr>
        <w:t>Journal of Food Safety</w:t>
      </w:r>
      <w:r w:rsidRPr="00331846">
        <w:rPr>
          <w:rFonts w:ascii="Arial" w:eastAsia="Times New Roman" w:hAnsi="Arial" w:cs="Arial"/>
        </w:rPr>
        <w:t xml:space="preserve"> 44(1</w:t>
      </w:r>
      <w:proofErr w:type="gramStart"/>
      <w:r w:rsidRPr="00331846">
        <w:rPr>
          <w:rFonts w:ascii="Arial" w:eastAsia="Times New Roman" w:hAnsi="Arial" w:cs="Arial"/>
        </w:rPr>
        <w:t>):e</w:t>
      </w:r>
      <w:proofErr w:type="gramEnd"/>
      <w:r w:rsidRPr="00331846">
        <w:rPr>
          <w:rFonts w:ascii="Arial" w:eastAsia="Times New Roman" w:hAnsi="Arial" w:cs="Arial"/>
        </w:rPr>
        <w:t>13099.</w:t>
      </w:r>
    </w:p>
    <w:p w14:paraId="4BFDA6C8" w14:textId="2536E6BB" w:rsidR="00331846" w:rsidRP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Maliti, E. 2019. </w:t>
      </w:r>
      <w:r w:rsidRPr="00331846">
        <w:rPr>
          <w:rFonts w:ascii="Arial" w:eastAsia="Times New Roman" w:hAnsi="Arial" w:cs="Arial"/>
          <w:i/>
          <w:iCs/>
        </w:rPr>
        <w:t>Basic Statistics in Tanzania</w:t>
      </w:r>
      <w:r w:rsidRPr="00331846">
        <w:rPr>
          <w:rFonts w:ascii="Arial" w:eastAsia="Times New Roman" w:hAnsi="Arial" w:cs="Arial"/>
        </w:rPr>
        <w:t>. Dar es Salaam: Tanzania</w:t>
      </w:r>
      <w:r w:rsidR="00331846">
        <w:rPr>
          <w:rFonts w:ascii="Arial" w:eastAsia="Times New Roman" w:hAnsi="Arial" w:cs="Arial"/>
        </w:rPr>
        <w:t xml:space="preserve"> National Bureau of Statistics.</w:t>
      </w:r>
    </w:p>
    <w:p w14:paraId="6ECC21F9" w14:textId="77777777" w:rsidR="00C145C2" w:rsidRPr="00331846" w:rsidRDefault="00C145C2" w:rsidP="009D2A7C">
      <w:pPr>
        <w:spacing w:after="0" w:line="276" w:lineRule="auto"/>
        <w:ind w:hanging="720"/>
        <w:rPr>
          <w:rFonts w:ascii="Arial" w:hAnsi="Arial" w:cs="Arial"/>
        </w:rPr>
      </w:pPr>
      <w:r w:rsidRPr="00331846">
        <w:rPr>
          <w:rFonts w:ascii="Arial" w:hAnsi="Arial" w:cs="Arial"/>
        </w:rPr>
        <w:t>Mani, G., &amp; Kathirvel, A. (2019). Food safety profile of street food vending units in Chennai, Tamil Nadu: A cross-sectional study. Journal of Comprehensive Health, 7(1), 2-9.</w:t>
      </w:r>
    </w:p>
    <w:p w14:paraId="28404B7D" w14:textId="77777777" w:rsidR="00C145C2" w:rsidRPr="00331846" w:rsidRDefault="00C145C2" w:rsidP="009D2A7C">
      <w:pPr>
        <w:tabs>
          <w:tab w:val="left" w:pos="8187"/>
        </w:tabs>
        <w:spacing w:after="0" w:line="276" w:lineRule="auto"/>
        <w:ind w:hanging="720"/>
        <w:jc w:val="both"/>
        <w:rPr>
          <w:rFonts w:ascii="Arial" w:hAnsi="Arial" w:cs="Arial"/>
          <w:color w:val="222222"/>
          <w:shd w:val="clear" w:color="auto" w:fill="FFFFFF"/>
        </w:rPr>
      </w:pPr>
      <w:r w:rsidRPr="00331846">
        <w:rPr>
          <w:rFonts w:ascii="Arial" w:hAnsi="Arial" w:cs="Arial"/>
          <w:color w:val="222222"/>
          <w:shd w:val="clear" w:color="auto" w:fill="FFFFFF"/>
        </w:rPr>
        <w:t>Marutha, K. J., &amp; Chelule, P. K. (2020). Safe food handling knowledge and practices of street food vendors in Polokwane Central Business District. </w:t>
      </w:r>
      <w:r w:rsidRPr="00331846">
        <w:rPr>
          <w:rFonts w:ascii="Arial" w:hAnsi="Arial" w:cs="Arial"/>
          <w:i/>
          <w:iCs/>
          <w:color w:val="222222"/>
          <w:shd w:val="clear" w:color="auto" w:fill="FFFFFF"/>
        </w:rPr>
        <w:t>Foods</w:t>
      </w:r>
      <w:r w:rsidRPr="00331846">
        <w:rPr>
          <w:rFonts w:ascii="Arial" w:hAnsi="Arial" w:cs="Arial"/>
          <w:color w:val="222222"/>
          <w:shd w:val="clear" w:color="auto" w:fill="FFFFFF"/>
        </w:rPr>
        <w:t>, </w:t>
      </w:r>
      <w:r w:rsidRPr="00331846">
        <w:rPr>
          <w:rFonts w:ascii="Arial" w:hAnsi="Arial" w:cs="Arial"/>
          <w:i/>
          <w:iCs/>
          <w:color w:val="222222"/>
          <w:shd w:val="clear" w:color="auto" w:fill="FFFFFF"/>
        </w:rPr>
        <w:t>9</w:t>
      </w:r>
      <w:r w:rsidRPr="00331846">
        <w:rPr>
          <w:rFonts w:ascii="Arial" w:hAnsi="Arial" w:cs="Arial"/>
          <w:color w:val="222222"/>
          <w:shd w:val="clear" w:color="auto" w:fill="FFFFFF"/>
        </w:rPr>
        <w:t>(11), 1560.</w:t>
      </w:r>
    </w:p>
    <w:p w14:paraId="355609DE"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Ministry of Health, United Republic of Tanzania. 2019, June 15. </w:t>
      </w:r>
      <w:r w:rsidRPr="00331846">
        <w:rPr>
          <w:rFonts w:ascii="Arial" w:eastAsia="Times New Roman" w:hAnsi="Arial" w:cs="Arial"/>
          <w:i/>
          <w:iCs/>
        </w:rPr>
        <w:t>Cholera Outbreak in Dar Es Salaam, Tanzania</w:t>
      </w:r>
      <w:r w:rsidRPr="00331846">
        <w:rPr>
          <w:rFonts w:ascii="Arial" w:eastAsia="Times New Roman" w:hAnsi="Arial" w:cs="Arial"/>
        </w:rPr>
        <w:t xml:space="preserve">. </w:t>
      </w:r>
    </w:p>
    <w:p w14:paraId="29CA0C7B" w14:textId="4091D2F0" w:rsidR="00C145C2" w:rsidRPr="00331846" w:rsidRDefault="00C145C2" w:rsidP="009D2A7C">
      <w:pPr>
        <w:spacing w:after="0" w:line="276" w:lineRule="auto"/>
        <w:ind w:hanging="720"/>
        <w:jc w:val="both"/>
        <w:rPr>
          <w:rFonts w:ascii="Arial" w:eastAsia="Times New Roman" w:hAnsi="Arial" w:cs="Arial"/>
        </w:rPr>
      </w:pPr>
      <w:r w:rsidRPr="00331846">
        <w:rPr>
          <w:rFonts w:ascii="Arial" w:hAnsi="Arial" w:cs="Arial"/>
        </w:rPr>
        <w:t xml:space="preserve">National Bureau of Statistics (NBS), Office of the Chief Government Statistician (OCGS), &amp; ICF. (2022). Tanzania Demographic and Health Survey and Malaria Indicator Survey 2022: Final Report. Dodoma, Tanzania, </w:t>
      </w:r>
    </w:p>
    <w:p w14:paraId="5C3724C8" w14:textId="77777777" w:rsidR="00331846"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Nizame</w:t>
      </w:r>
      <w:proofErr w:type="spellEnd"/>
      <w:r w:rsidRPr="00331846">
        <w:rPr>
          <w:rFonts w:ascii="Arial" w:eastAsia="Times New Roman" w:hAnsi="Arial" w:cs="Arial"/>
        </w:rPr>
        <w:t xml:space="preserve">, </w:t>
      </w:r>
      <w:proofErr w:type="spellStart"/>
      <w:r w:rsidRPr="00331846">
        <w:rPr>
          <w:rFonts w:ascii="Arial" w:eastAsia="Times New Roman" w:hAnsi="Arial" w:cs="Arial"/>
        </w:rPr>
        <w:t>Fosiul</w:t>
      </w:r>
      <w:proofErr w:type="spellEnd"/>
      <w:r w:rsidRPr="00331846">
        <w:rPr>
          <w:rFonts w:ascii="Arial" w:eastAsia="Times New Roman" w:hAnsi="Arial" w:cs="Arial"/>
        </w:rPr>
        <w:t xml:space="preserve"> A., Mahbub U. Alam, Abdullah A. Masud, Abul K. </w:t>
      </w:r>
      <w:proofErr w:type="spellStart"/>
      <w:r w:rsidRPr="00331846">
        <w:rPr>
          <w:rFonts w:ascii="Arial" w:eastAsia="Times New Roman" w:hAnsi="Arial" w:cs="Arial"/>
        </w:rPr>
        <w:t>Shoab</w:t>
      </w:r>
      <w:proofErr w:type="spellEnd"/>
      <w:r w:rsidRPr="00331846">
        <w:rPr>
          <w:rFonts w:ascii="Arial" w:eastAsia="Times New Roman" w:hAnsi="Arial" w:cs="Arial"/>
        </w:rPr>
        <w:t xml:space="preserve">, </w:t>
      </w:r>
      <w:proofErr w:type="spellStart"/>
      <w:r w:rsidRPr="00331846">
        <w:rPr>
          <w:rFonts w:ascii="Arial" w:eastAsia="Times New Roman" w:hAnsi="Arial" w:cs="Arial"/>
        </w:rPr>
        <w:t>Aftab</w:t>
      </w:r>
      <w:proofErr w:type="spellEnd"/>
      <w:r w:rsidRPr="00331846">
        <w:rPr>
          <w:rFonts w:ascii="Arial" w:eastAsia="Times New Roman" w:hAnsi="Arial" w:cs="Arial"/>
        </w:rPr>
        <w:t xml:space="preserve"> Opel, </w:t>
      </w:r>
      <w:proofErr w:type="spellStart"/>
      <w:r w:rsidRPr="00331846">
        <w:rPr>
          <w:rFonts w:ascii="Arial" w:eastAsia="Times New Roman" w:hAnsi="Arial" w:cs="Arial"/>
        </w:rPr>
        <w:t>Khairul</w:t>
      </w:r>
      <w:proofErr w:type="spellEnd"/>
      <w:r w:rsidRPr="00331846">
        <w:rPr>
          <w:rFonts w:ascii="Arial" w:eastAsia="Times New Roman" w:hAnsi="Arial" w:cs="Arial"/>
        </w:rPr>
        <w:t xml:space="preserve"> Islam, Stephen P. </w:t>
      </w:r>
      <w:proofErr w:type="spellStart"/>
      <w:r w:rsidRPr="00331846">
        <w:rPr>
          <w:rFonts w:ascii="Arial" w:eastAsia="Times New Roman" w:hAnsi="Arial" w:cs="Arial"/>
        </w:rPr>
        <w:t>Luby</w:t>
      </w:r>
      <w:proofErr w:type="spellEnd"/>
      <w:r w:rsidRPr="00331846">
        <w:rPr>
          <w:rFonts w:ascii="Arial" w:eastAsia="Times New Roman" w:hAnsi="Arial" w:cs="Arial"/>
        </w:rPr>
        <w:t xml:space="preserve">, and Leanne </w:t>
      </w:r>
      <w:proofErr w:type="spellStart"/>
      <w:r w:rsidRPr="00331846">
        <w:rPr>
          <w:rFonts w:ascii="Arial" w:eastAsia="Times New Roman" w:hAnsi="Arial" w:cs="Arial"/>
        </w:rPr>
        <w:t>Unicomb</w:t>
      </w:r>
      <w:proofErr w:type="spellEnd"/>
      <w:r w:rsidRPr="00331846">
        <w:rPr>
          <w:rFonts w:ascii="Arial" w:eastAsia="Times New Roman" w:hAnsi="Arial" w:cs="Arial"/>
        </w:rPr>
        <w:t xml:space="preserve">. 2019. “Hygiene in Restaurants and among Street Food </w:t>
      </w:r>
      <w:r w:rsidRPr="00331846">
        <w:rPr>
          <w:rFonts w:ascii="Arial" w:eastAsia="Times New Roman" w:hAnsi="Arial" w:cs="Arial"/>
        </w:rPr>
        <w:lastRenderedPageBreak/>
        <w:t xml:space="preserve">Vendors in Bangladesh.” </w:t>
      </w:r>
      <w:r w:rsidRPr="00331846">
        <w:rPr>
          <w:rFonts w:ascii="Arial" w:eastAsia="Times New Roman" w:hAnsi="Arial" w:cs="Arial"/>
          <w:i/>
          <w:iCs/>
        </w:rPr>
        <w:t>American Journal of Tropical Medicine and Hygiene</w:t>
      </w:r>
      <w:r w:rsidRPr="00331846">
        <w:rPr>
          <w:rFonts w:ascii="Arial" w:eastAsia="Times New Roman" w:hAnsi="Arial" w:cs="Arial"/>
        </w:rPr>
        <w:t xml:space="preserve"> 101(3):566–75. </w:t>
      </w:r>
      <w:proofErr w:type="spellStart"/>
      <w:r w:rsidRPr="00331846">
        <w:rPr>
          <w:rFonts w:ascii="Arial" w:eastAsia="Times New Roman" w:hAnsi="Arial" w:cs="Arial"/>
        </w:rPr>
        <w:t>doi</w:t>
      </w:r>
      <w:proofErr w:type="spellEnd"/>
      <w:r w:rsidRPr="00331846">
        <w:rPr>
          <w:rFonts w:ascii="Arial" w:eastAsia="Times New Roman" w:hAnsi="Arial" w:cs="Arial"/>
        </w:rPr>
        <w:t xml:space="preserve">: 10.4269/ajtmh.18-0896. </w:t>
      </w:r>
    </w:p>
    <w:p w14:paraId="2BCCE691"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Nkosi, N. V., &amp; Tabit, F. T. 2021. “The Food Safety Knowledge of Street Food Vendors and the Sanitary Conditions of Their Street Food Vending Environment in the Zululand District, South Africa.” </w:t>
      </w:r>
      <w:proofErr w:type="spellStart"/>
      <w:r w:rsidRPr="00331846">
        <w:rPr>
          <w:rFonts w:ascii="Arial" w:eastAsia="Times New Roman" w:hAnsi="Arial" w:cs="Arial"/>
          <w:i/>
          <w:iCs/>
        </w:rPr>
        <w:t>Heliyon</w:t>
      </w:r>
      <w:proofErr w:type="spellEnd"/>
      <w:r w:rsidRPr="00331846">
        <w:rPr>
          <w:rFonts w:ascii="Arial" w:eastAsia="Times New Roman" w:hAnsi="Arial" w:cs="Arial"/>
        </w:rPr>
        <w:t xml:space="preserve"> 7(7).  </w:t>
      </w:r>
    </w:p>
    <w:p w14:paraId="3C32D191"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Nonato, I. L., </w:t>
      </w:r>
      <w:proofErr w:type="spellStart"/>
      <w:r w:rsidRPr="00331846">
        <w:rPr>
          <w:rFonts w:ascii="Arial" w:eastAsia="Times New Roman" w:hAnsi="Arial" w:cs="Arial"/>
        </w:rPr>
        <w:t>Minussi</w:t>
      </w:r>
      <w:proofErr w:type="spellEnd"/>
      <w:r w:rsidRPr="00331846">
        <w:rPr>
          <w:rFonts w:ascii="Arial" w:eastAsia="Times New Roman" w:hAnsi="Arial" w:cs="Arial"/>
        </w:rPr>
        <w:t xml:space="preserve">, L. O. d A., Pascoal, G. B., and D. A. De-Souza. 2016. “Nutritional Issues Concerning Street Foods.” </w:t>
      </w:r>
      <w:r w:rsidRPr="00331846">
        <w:rPr>
          <w:rFonts w:ascii="Arial" w:eastAsia="Times New Roman" w:hAnsi="Arial" w:cs="Arial"/>
          <w:i/>
          <w:iCs/>
        </w:rPr>
        <w:t xml:space="preserve">J </w:t>
      </w:r>
      <w:proofErr w:type="spellStart"/>
      <w:r w:rsidRPr="00331846">
        <w:rPr>
          <w:rFonts w:ascii="Arial" w:eastAsia="Times New Roman" w:hAnsi="Arial" w:cs="Arial"/>
          <w:i/>
          <w:iCs/>
        </w:rPr>
        <w:t>Clin</w:t>
      </w:r>
      <w:proofErr w:type="spellEnd"/>
      <w:r w:rsidRPr="00331846">
        <w:rPr>
          <w:rFonts w:ascii="Arial" w:eastAsia="Times New Roman" w:hAnsi="Arial" w:cs="Arial"/>
          <w:i/>
          <w:iCs/>
        </w:rPr>
        <w:t xml:space="preserve"> </w:t>
      </w:r>
      <w:proofErr w:type="spellStart"/>
      <w:r w:rsidRPr="00331846">
        <w:rPr>
          <w:rFonts w:ascii="Arial" w:eastAsia="Times New Roman" w:hAnsi="Arial" w:cs="Arial"/>
          <w:i/>
          <w:iCs/>
        </w:rPr>
        <w:t>Nutr</w:t>
      </w:r>
      <w:proofErr w:type="spellEnd"/>
      <w:r w:rsidRPr="00331846">
        <w:rPr>
          <w:rFonts w:ascii="Arial" w:eastAsia="Times New Roman" w:hAnsi="Arial" w:cs="Arial"/>
          <w:i/>
          <w:iCs/>
        </w:rPr>
        <w:t xml:space="preserve"> Diet</w:t>
      </w:r>
      <w:r w:rsidR="00331846">
        <w:rPr>
          <w:rFonts w:ascii="Arial" w:eastAsia="Times New Roman" w:hAnsi="Arial" w:cs="Arial"/>
        </w:rPr>
        <w:t xml:space="preserve"> 2(1):1–7.  </w:t>
      </w:r>
    </w:p>
    <w:p w14:paraId="3D74412A" w14:textId="77777777" w:rsidR="00331846"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Nonga</w:t>
      </w:r>
      <w:proofErr w:type="spellEnd"/>
      <w:r w:rsidRPr="00331846">
        <w:rPr>
          <w:rFonts w:ascii="Arial" w:eastAsia="Times New Roman" w:hAnsi="Arial" w:cs="Arial"/>
        </w:rPr>
        <w:t xml:space="preserve">, </w:t>
      </w:r>
      <w:proofErr w:type="spellStart"/>
      <w:r w:rsidRPr="00331846">
        <w:rPr>
          <w:rFonts w:ascii="Arial" w:eastAsia="Times New Roman" w:hAnsi="Arial" w:cs="Arial"/>
        </w:rPr>
        <w:t>Hezron</w:t>
      </w:r>
      <w:proofErr w:type="spellEnd"/>
      <w:r w:rsidRPr="00331846">
        <w:rPr>
          <w:rFonts w:ascii="Arial" w:eastAsia="Times New Roman" w:hAnsi="Arial" w:cs="Arial"/>
        </w:rPr>
        <w:t xml:space="preserve"> Emmanuel, Helena </w:t>
      </w:r>
      <w:proofErr w:type="spellStart"/>
      <w:r w:rsidRPr="00331846">
        <w:rPr>
          <w:rFonts w:ascii="Arial" w:eastAsia="Times New Roman" w:hAnsi="Arial" w:cs="Arial"/>
        </w:rPr>
        <w:t>Aminiel</w:t>
      </w:r>
      <w:proofErr w:type="spellEnd"/>
      <w:r w:rsidRPr="00331846">
        <w:rPr>
          <w:rFonts w:ascii="Arial" w:eastAsia="Times New Roman" w:hAnsi="Arial" w:cs="Arial"/>
        </w:rPr>
        <w:t xml:space="preserve"> </w:t>
      </w:r>
      <w:proofErr w:type="spellStart"/>
      <w:r w:rsidRPr="00331846">
        <w:rPr>
          <w:rFonts w:ascii="Arial" w:eastAsia="Times New Roman" w:hAnsi="Arial" w:cs="Arial"/>
        </w:rPr>
        <w:t>Ngowi</w:t>
      </w:r>
      <w:proofErr w:type="spellEnd"/>
      <w:r w:rsidRPr="00331846">
        <w:rPr>
          <w:rFonts w:ascii="Arial" w:eastAsia="Times New Roman" w:hAnsi="Arial" w:cs="Arial"/>
        </w:rPr>
        <w:t xml:space="preserve">, Robinson </w:t>
      </w:r>
      <w:proofErr w:type="spellStart"/>
      <w:r w:rsidRPr="00331846">
        <w:rPr>
          <w:rFonts w:ascii="Arial" w:eastAsia="Times New Roman" w:hAnsi="Arial" w:cs="Arial"/>
        </w:rPr>
        <w:t>Hammerthon</w:t>
      </w:r>
      <w:proofErr w:type="spellEnd"/>
      <w:r w:rsidRPr="00331846">
        <w:rPr>
          <w:rFonts w:ascii="Arial" w:eastAsia="Times New Roman" w:hAnsi="Arial" w:cs="Arial"/>
        </w:rPr>
        <w:t xml:space="preserve"> </w:t>
      </w:r>
      <w:proofErr w:type="spellStart"/>
      <w:r w:rsidRPr="00331846">
        <w:rPr>
          <w:rFonts w:ascii="Arial" w:eastAsia="Times New Roman" w:hAnsi="Arial" w:cs="Arial"/>
        </w:rPr>
        <w:t>Mdegela</w:t>
      </w:r>
      <w:proofErr w:type="spellEnd"/>
      <w:r w:rsidRPr="00331846">
        <w:rPr>
          <w:rFonts w:ascii="Arial" w:eastAsia="Times New Roman" w:hAnsi="Arial" w:cs="Arial"/>
        </w:rPr>
        <w:t xml:space="preserve">, </w:t>
      </w:r>
      <w:proofErr w:type="spellStart"/>
      <w:r w:rsidRPr="00331846">
        <w:rPr>
          <w:rFonts w:ascii="Arial" w:eastAsia="Times New Roman" w:hAnsi="Arial" w:cs="Arial"/>
        </w:rPr>
        <w:t>Eliud</w:t>
      </w:r>
      <w:proofErr w:type="spellEnd"/>
      <w:r w:rsidRPr="00331846">
        <w:rPr>
          <w:rFonts w:ascii="Arial" w:eastAsia="Times New Roman" w:hAnsi="Arial" w:cs="Arial"/>
        </w:rPr>
        <w:t xml:space="preserve"> </w:t>
      </w:r>
      <w:proofErr w:type="spellStart"/>
      <w:r w:rsidRPr="00331846">
        <w:rPr>
          <w:rFonts w:ascii="Arial" w:eastAsia="Times New Roman" w:hAnsi="Arial" w:cs="Arial"/>
        </w:rPr>
        <w:t>Mutakyawa</w:t>
      </w:r>
      <w:proofErr w:type="spellEnd"/>
      <w:r w:rsidRPr="00331846">
        <w:rPr>
          <w:rFonts w:ascii="Arial" w:eastAsia="Times New Roman" w:hAnsi="Arial" w:cs="Arial"/>
        </w:rPr>
        <w:t xml:space="preserve">, Gabriel </w:t>
      </w:r>
      <w:proofErr w:type="spellStart"/>
      <w:r w:rsidRPr="00331846">
        <w:rPr>
          <w:rFonts w:ascii="Arial" w:eastAsia="Times New Roman" w:hAnsi="Arial" w:cs="Arial"/>
        </w:rPr>
        <w:t>Busungu</w:t>
      </w:r>
      <w:proofErr w:type="spellEnd"/>
      <w:r w:rsidRPr="00331846">
        <w:rPr>
          <w:rFonts w:ascii="Arial" w:eastAsia="Times New Roman" w:hAnsi="Arial" w:cs="Arial"/>
        </w:rPr>
        <w:t xml:space="preserve"> </w:t>
      </w:r>
      <w:proofErr w:type="spellStart"/>
      <w:r w:rsidRPr="00331846">
        <w:rPr>
          <w:rFonts w:ascii="Arial" w:eastAsia="Times New Roman" w:hAnsi="Arial" w:cs="Arial"/>
        </w:rPr>
        <w:t>Nyahinga</w:t>
      </w:r>
      <w:proofErr w:type="spellEnd"/>
      <w:r w:rsidRPr="00331846">
        <w:rPr>
          <w:rFonts w:ascii="Arial" w:eastAsia="Times New Roman" w:hAnsi="Arial" w:cs="Arial"/>
        </w:rPr>
        <w:t xml:space="preserve">, Robert William, and </w:t>
      </w:r>
      <w:proofErr w:type="spellStart"/>
      <w:r w:rsidRPr="00331846">
        <w:rPr>
          <w:rFonts w:ascii="Arial" w:eastAsia="Times New Roman" w:hAnsi="Arial" w:cs="Arial"/>
        </w:rPr>
        <w:t>Mtumwa</w:t>
      </w:r>
      <w:proofErr w:type="spellEnd"/>
      <w:r w:rsidRPr="00331846">
        <w:rPr>
          <w:rFonts w:ascii="Arial" w:eastAsia="Times New Roman" w:hAnsi="Arial" w:cs="Arial"/>
        </w:rPr>
        <w:t xml:space="preserve"> </w:t>
      </w:r>
      <w:proofErr w:type="spellStart"/>
      <w:r w:rsidRPr="00331846">
        <w:rPr>
          <w:rFonts w:ascii="Arial" w:eastAsia="Times New Roman" w:hAnsi="Arial" w:cs="Arial"/>
        </w:rPr>
        <w:t>Mohd</w:t>
      </w:r>
      <w:proofErr w:type="spellEnd"/>
      <w:r w:rsidRPr="00331846">
        <w:rPr>
          <w:rFonts w:ascii="Arial" w:eastAsia="Times New Roman" w:hAnsi="Arial" w:cs="Arial"/>
        </w:rPr>
        <w:t xml:space="preserve"> </w:t>
      </w:r>
      <w:proofErr w:type="spellStart"/>
      <w:r w:rsidRPr="00331846">
        <w:rPr>
          <w:rFonts w:ascii="Arial" w:eastAsia="Times New Roman" w:hAnsi="Arial" w:cs="Arial"/>
        </w:rPr>
        <w:t>Mwadini</w:t>
      </w:r>
      <w:proofErr w:type="spellEnd"/>
      <w:r w:rsidRPr="00331846">
        <w:rPr>
          <w:rFonts w:ascii="Arial" w:eastAsia="Times New Roman" w:hAnsi="Arial" w:cs="Arial"/>
        </w:rPr>
        <w:t xml:space="preserve">. 2015. “Survey of Physicochemical Characteristics and Microbial Contamination in Selected Food Locally Vended in Morogoro Municipality, Tanzania Microbiology.” </w:t>
      </w:r>
      <w:r w:rsidRPr="00331846">
        <w:rPr>
          <w:rFonts w:ascii="Arial" w:eastAsia="Times New Roman" w:hAnsi="Arial" w:cs="Arial"/>
          <w:i/>
          <w:iCs/>
        </w:rPr>
        <w:t>BMC Research Notes</w:t>
      </w:r>
      <w:r w:rsidRPr="00331846">
        <w:rPr>
          <w:rFonts w:ascii="Arial" w:eastAsia="Times New Roman" w:hAnsi="Arial" w:cs="Arial"/>
        </w:rPr>
        <w:t xml:space="preserve"> 8(1):1–10. </w:t>
      </w:r>
      <w:proofErr w:type="spellStart"/>
      <w:r w:rsidR="00331846">
        <w:rPr>
          <w:rFonts w:ascii="Arial" w:eastAsia="Times New Roman" w:hAnsi="Arial" w:cs="Arial"/>
        </w:rPr>
        <w:t>doi</w:t>
      </w:r>
      <w:proofErr w:type="spellEnd"/>
      <w:r w:rsidR="00331846">
        <w:rPr>
          <w:rFonts w:ascii="Arial" w:eastAsia="Times New Roman" w:hAnsi="Arial" w:cs="Arial"/>
        </w:rPr>
        <w:t>: 10.1186/s13104-015-1716-5.</w:t>
      </w:r>
    </w:p>
    <w:p w14:paraId="5A109CCF" w14:textId="319BB4CF" w:rsidR="00C145C2" w:rsidRPr="00331846" w:rsidRDefault="00C145C2" w:rsidP="009D2A7C">
      <w:pPr>
        <w:spacing w:after="0" w:line="276" w:lineRule="auto"/>
        <w:ind w:hanging="720"/>
        <w:jc w:val="both"/>
        <w:rPr>
          <w:rFonts w:ascii="Arial" w:eastAsia="Times New Roman" w:hAnsi="Arial" w:cs="Arial"/>
        </w:rPr>
      </w:pPr>
      <w:r w:rsidRPr="00AC796D">
        <w:rPr>
          <w:rFonts w:ascii="Arial" w:hAnsi="Arial" w:cs="Arial"/>
        </w:rPr>
        <w:t xml:space="preserve">Oduro-Yeboah, C., S. Acheampong, and A. Owusu-Ansah. 2020. “Food Safety Knowledge, Attitudes, and Practices of Food Vendors in a Ghanaian University Setting.” </w:t>
      </w:r>
      <w:r w:rsidRPr="00AC796D">
        <w:rPr>
          <w:rStyle w:val="Emphasis"/>
          <w:rFonts w:ascii="Arial" w:eastAsiaTheme="majorEastAsia" w:hAnsi="Arial" w:cs="Arial"/>
        </w:rPr>
        <w:t>Food Science &amp; Nutrition</w:t>
      </w:r>
      <w:r w:rsidRPr="00AC796D">
        <w:rPr>
          <w:rFonts w:ascii="Arial" w:hAnsi="Arial" w:cs="Arial"/>
        </w:rPr>
        <w:t xml:space="preserve"> 8(10):5700–5708.</w:t>
      </w:r>
    </w:p>
    <w:p w14:paraId="69D0F05C" w14:textId="77777777" w:rsidR="00331846" w:rsidRDefault="00C145C2" w:rsidP="009D2A7C">
      <w:pPr>
        <w:spacing w:after="0" w:line="276" w:lineRule="auto"/>
        <w:ind w:hanging="720"/>
        <w:rPr>
          <w:rFonts w:ascii="Arial" w:hAnsi="Arial" w:cs="Arial"/>
        </w:rPr>
      </w:pPr>
      <w:r w:rsidRPr="00331846">
        <w:rPr>
          <w:rFonts w:ascii="Arial" w:hAnsi="Arial" w:cs="Arial"/>
        </w:rPr>
        <w:t xml:space="preserve">Okpala, C. O. R., &amp; Korzeniowska, M. (2023). Understanding the relevance of quality management in agro-food product industry: From ethical considerations to assuring food hygiene quality safety standards and its associated processes. Food Reviews </w:t>
      </w:r>
      <w:r w:rsidR="00331846">
        <w:rPr>
          <w:rFonts w:ascii="Arial" w:hAnsi="Arial" w:cs="Arial"/>
        </w:rPr>
        <w:t>International, 39(4), 1879-1952</w:t>
      </w:r>
    </w:p>
    <w:p w14:paraId="5A7A19E0" w14:textId="2C08D49A" w:rsidR="00C145C2" w:rsidRPr="00951DB8" w:rsidRDefault="00C145C2" w:rsidP="009D2A7C">
      <w:pPr>
        <w:spacing w:after="0" w:line="276" w:lineRule="auto"/>
        <w:ind w:hanging="720"/>
        <w:rPr>
          <w:rFonts w:ascii="Arial" w:hAnsi="Arial" w:cs="Arial"/>
        </w:rPr>
      </w:pPr>
      <w:proofErr w:type="spellStart"/>
      <w:r w:rsidRPr="00AC796D">
        <w:rPr>
          <w:rFonts w:ascii="Arial" w:hAnsi="Arial" w:cs="Arial"/>
        </w:rPr>
        <w:t>Olaimat</w:t>
      </w:r>
      <w:proofErr w:type="spellEnd"/>
      <w:r w:rsidRPr="00AC796D">
        <w:rPr>
          <w:rFonts w:ascii="Arial" w:hAnsi="Arial" w:cs="Arial"/>
        </w:rPr>
        <w:t xml:space="preserve">, A. N., </w:t>
      </w:r>
      <w:proofErr w:type="spellStart"/>
      <w:r w:rsidRPr="00AC796D">
        <w:rPr>
          <w:rFonts w:ascii="Arial" w:hAnsi="Arial" w:cs="Arial"/>
        </w:rPr>
        <w:t>Taybeh</w:t>
      </w:r>
      <w:proofErr w:type="spellEnd"/>
      <w:r w:rsidRPr="00AC796D">
        <w:rPr>
          <w:rFonts w:ascii="Arial" w:hAnsi="Arial" w:cs="Arial"/>
        </w:rPr>
        <w:t xml:space="preserve">, A. O., Al-Nabulsi, A., Al-Holy, M., </w:t>
      </w:r>
      <w:proofErr w:type="spellStart"/>
      <w:r w:rsidRPr="00AC796D">
        <w:rPr>
          <w:rFonts w:ascii="Arial" w:hAnsi="Arial" w:cs="Arial"/>
        </w:rPr>
        <w:t>Hatmal</w:t>
      </w:r>
      <w:proofErr w:type="spellEnd"/>
      <w:r w:rsidRPr="00AC796D">
        <w:rPr>
          <w:rFonts w:ascii="Arial" w:hAnsi="Arial" w:cs="Arial"/>
        </w:rPr>
        <w:t xml:space="preserve">, M. M. M., </w:t>
      </w:r>
      <w:proofErr w:type="spellStart"/>
      <w:r w:rsidRPr="00AC796D">
        <w:rPr>
          <w:rFonts w:ascii="Arial" w:hAnsi="Arial" w:cs="Arial"/>
        </w:rPr>
        <w:t>Alzyoud</w:t>
      </w:r>
      <w:proofErr w:type="spellEnd"/>
      <w:r w:rsidRPr="00AC796D">
        <w:rPr>
          <w:rFonts w:ascii="Arial" w:hAnsi="Arial" w:cs="Arial"/>
        </w:rPr>
        <w:t xml:space="preserve">, J., ... &amp; Holley, R. 2024. “Common and Potential Emerging Foodborne Viruses: A Comprehensive Review.” </w:t>
      </w:r>
      <w:r w:rsidRPr="00AC796D">
        <w:rPr>
          <w:rStyle w:val="Emphasis"/>
          <w:rFonts w:ascii="Arial" w:eastAsiaTheme="majorEastAsia" w:hAnsi="Arial" w:cs="Arial"/>
        </w:rPr>
        <w:t>Life</w:t>
      </w:r>
      <w:r w:rsidRPr="00AC796D">
        <w:rPr>
          <w:rFonts w:ascii="Arial" w:hAnsi="Arial" w:cs="Arial"/>
        </w:rPr>
        <w:t xml:space="preserve"> 14(2):190.</w:t>
      </w:r>
    </w:p>
    <w:p w14:paraId="63334DCD" w14:textId="77777777" w:rsidR="009D2A7C"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Peimani</w:t>
      </w:r>
      <w:proofErr w:type="spellEnd"/>
      <w:r w:rsidRPr="00331846">
        <w:rPr>
          <w:rFonts w:ascii="Arial" w:eastAsia="Times New Roman" w:hAnsi="Arial" w:cs="Arial"/>
        </w:rPr>
        <w:t xml:space="preserve">, N., &amp; </w:t>
      </w:r>
      <w:proofErr w:type="spellStart"/>
      <w:r w:rsidRPr="00331846">
        <w:rPr>
          <w:rFonts w:ascii="Arial" w:eastAsia="Times New Roman" w:hAnsi="Arial" w:cs="Arial"/>
        </w:rPr>
        <w:t>Kamalipour</w:t>
      </w:r>
      <w:proofErr w:type="spellEnd"/>
      <w:r w:rsidRPr="00331846">
        <w:rPr>
          <w:rFonts w:ascii="Arial" w:eastAsia="Times New Roman" w:hAnsi="Arial" w:cs="Arial"/>
        </w:rPr>
        <w:t xml:space="preserve">, H. 2022. “Informal Street Vending: A Systematic Review.” </w:t>
      </w:r>
      <w:r w:rsidRPr="00331846">
        <w:rPr>
          <w:rFonts w:ascii="Arial" w:eastAsia="Times New Roman" w:hAnsi="Arial" w:cs="Arial"/>
          <w:i/>
          <w:iCs/>
        </w:rPr>
        <w:t>Land</w:t>
      </w:r>
      <w:r w:rsidR="009D2A7C">
        <w:rPr>
          <w:rFonts w:ascii="Arial" w:eastAsia="Times New Roman" w:hAnsi="Arial" w:cs="Arial"/>
        </w:rPr>
        <w:t xml:space="preserve"> 11(6):829.</w:t>
      </w:r>
    </w:p>
    <w:p w14:paraId="3E0444F8"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Rifat, S. A., S. Yesmin, M. M. Rahman, and M. A. Hossain. 2022. “Assessment of Food Safety Knowledge and Practices among Street Food Vendors in Dhaka City.” </w:t>
      </w:r>
      <w:r w:rsidRPr="00AC796D">
        <w:rPr>
          <w:rStyle w:val="Emphasis"/>
          <w:rFonts w:ascii="Arial" w:eastAsiaTheme="majorEastAsia" w:hAnsi="Arial" w:cs="Arial"/>
        </w:rPr>
        <w:t>Food Science and Technology (Campinas)</w:t>
      </w:r>
      <w:r w:rsidR="009D2A7C">
        <w:rPr>
          <w:rFonts w:ascii="Arial" w:hAnsi="Arial" w:cs="Arial"/>
        </w:rPr>
        <w:t xml:space="preserve"> </w:t>
      </w:r>
      <w:proofErr w:type="gramStart"/>
      <w:r w:rsidR="009D2A7C">
        <w:rPr>
          <w:rFonts w:ascii="Arial" w:hAnsi="Arial" w:cs="Arial"/>
        </w:rPr>
        <w:t>42:e</w:t>
      </w:r>
      <w:proofErr w:type="gramEnd"/>
      <w:r w:rsidR="009D2A7C">
        <w:rPr>
          <w:rFonts w:ascii="Arial" w:hAnsi="Arial" w:cs="Arial"/>
        </w:rPr>
        <w:t>0482</w:t>
      </w:r>
    </w:p>
    <w:p w14:paraId="5D09AD5F"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Salifu, A., Muktar, A. M., &amp; Alhassan, A. M. (2025). Knowledge Gaps in Food Safety Practices Among Street Food Vendors in the Tamale Metropolis, Ghana. </w:t>
      </w:r>
      <w:r w:rsidRPr="00AC796D">
        <w:rPr>
          <w:rStyle w:val="Emphasis"/>
          <w:rFonts w:ascii="Arial" w:eastAsiaTheme="majorEastAsia" w:hAnsi="Arial" w:cs="Arial"/>
        </w:rPr>
        <w:t>World Journal of Public Health</w:t>
      </w:r>
      <w:r w:rsidRPr="00AC796D">
        <w:rPr>
          <w:rFonts w:ascii="Arial" w:hAnsi="Arial" w:cs="Arial"/>
        </w:rPr>
        <w:t>, </w:t>
      </w:r>
      <w:r w:rsidRPr="00AC796D">
        <w:rPr>
          <w:rStyle w:val="Emphasis"/>
          <w:rFonts w:ascii="Arial" w:eastAsiaTheme="majorEastAsia" w:hAnsi="Arial" w:cs="Arial"/>
        </w:rPr>
        <w:t>10</w:t>
      </w:r>
      <w:r w:rsidRPr="00AC796D">
        <w:rPr>
          <w:rFonts w:ascii="Arial" w:hAnsi="Arial" w:cs="Arial"/>
        </w:rPr>
        <w:t>(1), 1-12.</w:t>
      </w:r>
    </w:p>
    <w:p w14:paraId="760D9D9C"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Trandafir, A. V., &amp; </w:t>
      </w:r>
      <w:proofErr w:type="spellStart"/>
      <w:r w:rsidRPr="00AC796D">
        <w:rPr>
          <w:rFonts w:ascii="Arial" w:hAnsi="Arial" w:cs="Arial"/>
        </w:rPr>
        <w:t>Lotrean</w:t>
      </w:r>
      <w:proofErr w:type="spellEnd"/>
      <w:r w:rsidRPr="00AC796D">
        <w:rPr>
          <w:rFonts w:ascii="Arial" w:hAnsi="Arial" w:cs="Arial"/>
        </w:rPr>
        <w:t xml:space="preserve">, L. M. (2025). Education for Improving Awareness and Practices Regarding Hand Hygiene Among Romanian School Children. </w:t>
      </w:r>
      <w:r w:rsidRPr="00AC796D">
        <w:rPr>
          <w:rStyle w:val="Emphasis"/>
          <w:rFonts w:ascii="Arial" w:eastAsiaTheme="majorEastAsia" w:hAnsi="Arial" w:cs="Arial"/>
        </w:rPr>
        <w:t>Sustainability</w:t>
      </w:r>
      <w:r w:rsidRPr="00AC796D">
        <w:rPr>
          <w:rFonts w:ascii="Arial" w:hAnsi="Arial" w:cs="Arial"/>
        </w:rPr>
        <w:t>, </w:t>
      </w:r>
      <w:r w:rsidRPr="00AC796D">
        <w:rPr>
          <w:rStyle w:val="Emphasis"/>
          <w:rFonts w:ascii="Arial" w:eastAsiaTheme="majorEastAsia" w:hAnsi="Arial" w:cs="Arial"/>
        </w:rPr>
        <w:t>17</w:t>
      </w:r>
      <w:r w:rsidRPr="00AC796D">
        <w:rPr>
          <w:rFonts w:ascii="Arial" w:hAnsi="Arial" w:cs="Arial"/>
        </w:rPr>
        <w:t>(1), 304.</w:t>
      </w:r>
    </w:p>
    <w:p w14:paraId="2A6A9CA6" w14:textId="77777777" w:rsidR="009D2A7C" w:rsidRDefault="00C145C2" w:rsidP="009D2A7C">
      <w:pPr>
        <w:spacing w:after="0" w:line="276" w:lineRule="auto"/>
        <w:ind w:hanging="720"/>
        <w:jc w:val="both"/>
        <w:rPr>
          <w:rFonts w:ascii="Arial" w:hAnsi="Arial" w:cs="Arial"/>
        </w:rPr>
      </w:pPr>
      <w:proofErr w:type="spellStart"/>
      <w:r w:rsidRPr="000175A7">
        <w:rPr>
          <w:rFonts w:ascii="Arial" w:hAnsi="Arial" w:cs="Arial"/>
        </w:rPr>
        <w:t>Tuglo</w:t>
      </w:r>
      <w:proofErr w:type="spellEnd"/>
      <w:r w:rsidRPr="000175A7">
        <w:rPr>
          <w:rFonts w:ascii="Arial" w:hAnsi="Arial" w:cs="Arial"/>
        </w:rPr>
        <w:t xml:space="preserve">, Lawrence </w:t>
      </w:r>
      <w:proofErr w:type="spellStart"/>
      <w:r w:rsidRPr="000175A7">
        <w:rPr>
          <w:rFonts w:ascii="Arial" w:hAnsi="Arial" w:cs="Arial"/>
        </w:rPr>
        <w:t>Sena</w:t>
      </w:r>
      <w:proofErr w:type="spellEnd"/>
      <w:r w:rsidRPr="000175A7">
        <w:rPr>
          <w:rFonts w:ascii="Arial" w:hAnsi="Arial" w:cs="Arial"/>
        </w:rPr>
        <w:t xml:space="preserve">, Percival </w:t>
      </w:r>
      <w:proofErr w:type="spellStart"/>
      <w:r w:rsidRPr="000175A7">
        <w:rPr>
          <w:rFonts w:ascii="Arial" w:hAnsi="Arial" w:cs="Arial"/>
        </w:rPr>
        <w:t>Delali</w:t>
      </w:r>
      <w:proofErr w:type="spellEnd"/>
      <w:r w:rsidRPr="000175A7">
        <w:rPr>
          <w:rFonts w:ascii="Arial" w:hAnsi="Arial" w:cs="Arial"/>
        </w:rPr>
        <w:t xml:space="preserve"> </w:t>
      </w:r>
      <w:proofErr w:type="spellStart"/>
      <w:r w:rsidRPr="000175A7">
        <w:rPr>
          <w:rFonts w:ascii="Arial" w:hAnsi="Arial" w:cs="Arial"/>
        </w:rPr>
        <w:t>Agordoh</w:t>
      </w:r>
      <w:proofErr w:type="spellEnd"/>
      <w:r w:rsidRPr="000175A7">
        <w:rPr>
          <w:rFonts w:ascii="Arial" w:hAnsi="Arial" w:cs="Arial"/>
        </w:rPr>
        <w:t xml:space="preserve">, David </w:t>
      </w:r>
      <w:proofErr w:type="spellStart"/>
      <w:r w:rsidRPr="000175A7">
        <w:rPr>
          <w:rFonts w:ascii="Arial" w:hAnsi="Arial" w:cs="Arial"/>
        </w:rPr>
        <w:t>Tekpor</w:t>
      </w:r>
      <w:proofErr w:type="spellEnd"/>
      <w:r w:rsidRPr="000175A7">
        <w:rPr>
          <w:rFonts w:ascii="Arial" w:hAnsi="Arial" w:cs="Arial"/>
        </w:rPr>
        <w:t xml:space="preserve">, </w:t>
      </w:r>
      <w:proofErr w:type="spellStart"/>
      <w:r w:rsidRPr="000175A7">
        <w:rPr>
          <w:rFonts w:ascii="Arial" w:hAnsi="Arial" w:cs="Arial"/>
        </w:rPr>
        <w:t>Zhongqin</w:t>
      </w:r>
      <w:proofErr w:type="spellEnd"/>
      <w:r w:rsidRPr="000175A7">
        <w:rPr>
          <w:rFonts w:ascii="Arial" w:hAnsi="Arial" w:cs="Arial"/>
        </w:rPr>
        <w:t xml:space="preserve"> Pan, Gabriel </w:t>
      </w:r>
      <w:proofErr w:type="spellStart"/>
      <w:r w:rsidRPr="000175A7">
        <w:rPr>
          <w:rFonts w:ascii="Arial" w:hAnsi="Arial" w:cs="Arial"/>
        </w:rPr>
        <w:t>Agbanyo</w:t>
      </w:r>
      <w:proofErr w:type="spellEnd"/>
      <w:r w:rsidRPr="000175A7">
        <w:rPr>
          <w:rFonts w:ascii="Arial" w:hAnsi="Arial" w:cs="Arial"/>
        </w:rPr>
        <w:t xml:space="preserve">, and </w:t>
      </w:r>
      <w:proofErr w:type="spellStart"/>
      <w:r w:rsidRPr="000175A7">
        <w:rPr>
          <w:rFonts w:ascii="Arial" w:hAnsi="Arial" w:cs="Arial"/>
        </w:rPr>
        <w:t>Minjie</w:t>
      </w:r>
      <w:proofErr w:type="spellEnd"/>
      <w:r w:rsidRPr="000175A7">
        <w:rPr>
          <w:rFonts w:ascii="Arial" w:hAnsi="Arial" w:cs="Arial"/>
        </w:rPr>
        <w:t xml:space="preserve"> Chu. 2021. “Food Safety Knowledge, Attitude, and Hygiene Practices of Street-Cooked Food Handlers in North Dayi District, Ghana.” </w:t>
      </w:r>
      <w:r w:rsidRPr="000175A7">
        <w:rPr>
          <w:rStyle w:val="Emphasis"/>
          <w:rFonts w:ascii="Arial" w:eastAsiaTheme="majorEastAsia" w:hAnsi="Arial" w:cs="Arial"/>
        </w:rPr>
        <w:t>Environmental Health and Preventive Medicine</w:t>
      </w:r>
      <w:r w:rsidRPr="000175A7">
        <w:rPr>
          <w:rFonts w:ascii="Arial" w:hAnsi="Arial" w:cs="Arial"/>
        </w:rPr>
        <w:t xml:space="preserve"> 26(1):1–13. </w:t>
      </w:r>
      <w:proofErr w:type="spellStart"/>
      <w:r w:rsidRPr="000175A7">
        <w:rPr>
          <w:rFonts w:ascii="Arial" w:hAnsi="Arial" w:cs="Arial"/>
        </w:rPr>
        <w:t>doi</w:t>
      </w:r>
      <w:proofErr w:type="spellEnd"/>
      <w:r w:rsidRPr="000175A7">
        <w:rPr>
          <w:rFonts w:ascii="Arial" w:hAnsi="Arial" w:cs="Arial"/>
        </w:rPr>
        <w:t>: 10.1186/s12199-021-00975-9.</w:t>
      </w:r>
    </w:p>
    <w:p w14:paraId="5741603F" w14:textId="77777777" w:rsidR="009D2A7C" w:rsidRDefault="00C145C2" w:rsidP="009D2A7C">
      <w:pPr>
        <w:spacing w:after="0" w:line="276" w:lineRule="auto"/>
        <w:ind w:hanging="720"/>
        <w:jc w:val="both"/>
        <w:rPr>
          <w:rFonts w:ascii="Arial" w:hAnsi="Arial" w:cs="Arial"/>
        </w:rPr>
      </w:pPr>
      <w:proofErr w:type="spellStart"/>
      <w:r w:rsidRPr="00AC796D">
        <w:rPr>
          <w:rFonts w:ascii="Arial" w:hAnsi="Arial" w:cs="Arial"/>
        </w:rPr>
        <w:t>Tuholske</w:t>
      </w:r>
      <w:proofErr w:type="spellEnd"/>
      <w:r w:rsidRPr="00AC796D">
        <w:rPr>
          <w:rFonts w:ascii="Arial" w:hAnsi="Arial" w:cs="Arial"/>
        </w:rPr>
        <w:t xml:space="preserve">, Cascade, </w:t>
      </w:r>
      <w:proofErr w:type="spellStart"/>
      <w:r w:rsidRPr="00AC796D">
        <w:rPr>
          <w:rFonts w:ascii="Arial" w:hAnsi="Arial" w:cs="Arial"/>
        </w:rPr>
        <w:t>Kwaw</w:t>
      </w:r>
      <w:proofErr w:type="spellEnd"/>
      <w:r w:rsidRPr="00AC796D">
        <w:rPr>
          <w:rFonts w:ascii="Arial" w:hAnsi="Arial" w:cs="Arial"/>
        </w:rPr>
        <w:t xml:space="preserve"> </w:t>
      </w:r>
      <w:proofErr w:type="spellStart"/>
      <w:r w:rsidRPr="00AC796D">
        <w:rPr>
          <w:rFonts w:ascii="Arial" w:hAnsi="Arial" w:cs="Arial"/>
        </w:rPr>
        <w:t>Andam</w:t>
      </w:r>
      <w:proofErr w:type="spellEnd"/>
      <w:r w:rsidRPr="00AC796D">
        <w:rPr>
          <w:rFonts w:ascii="Arial" w:hAnsi="Arial" w:cs="Arial"/>
        </w:rPr>
        <w:t xml:space="preserve">, Jordan </w:t>
      </w:r>
      <w:proofErr w:type="spellStart"/>
      <w:r w:rsidRPr="00AC796D">
        <w:rPr>
          <w:rFonts w:ascii="Arial" w:hAnsi="Arial" w:cs="Arial"/>
        </w:rPr>
        <w:t>Blekking</w:t>
      </w:r>
      <w:proofErr w:type="spellEnd"/>
      <w:r w:rsidRPr="00AC796D">
        <w:rPr>
          <w:rFonts w:ascii="Arial" w:hAnsi="Arial" w:cs="Arial"/>
        </w:rPr>
        <w:t xml:space="preserve">, Tom Evans, and Kelly Caylor. 2020. “Comparing Measures of Urban Food Security in Accra, Ghana.” </w:t>
      </w:r>
      <w:r w:rsidRPr="00AC796D">
        <w:rPr>
          <w:rStyle w:val="Emphasis"/>
          <w:rFonts w:ascii="Arial" w:eastAsiaTheme="majorEastAsia" w:hAnsi="Arial" w:cs="Arial"/>
        </w:rPr>
        <w:t>Food Security</w:t>
      </w:r>
      <w:r w:rsidRPr="00AC796D">
        <w:rPr>
          <w:rFonts w:ascii="Arial" w:hAnsi="Arial" w:cs="Arial"/>
        </w:rPr>
        <w:t xml:space="preserve"> 12(2):417–31. </w:t>
      </w:r>
      <w:proofErr w:type="spellStart"/>
      <w:r w:rsidR="009D2A7C">
        <w:rPr>
          <w:rFonts w:ascii="Arial" w:hAnsi="Arial" w:cs="Arial"/>
        </w:rPr>
        <w:t>doi</w:t>
      </w:r>
      <w:proofErr w:type="spellEnd"/>
      <w:r w:rsidR="009D2A7C">
        <w:rPr>
          <w:rFonts w:ascii="Arial" w:hAnsi="Arial" w:cs="Arial"/>
        </w:rPr>
        <w:t>: 10.1007/s12571-020-01011-4</w:t>
      </w:r>
    </w:p>
    <w:p w14:paraId="2718A812"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Wallace, F., N. Mittal, E. </w:t>
      </w:r>
      <w:proofErr w:type="spellStart"/>
      <w:r w:rsidRPr="00AC796D">
        <w:rPr>
          <w:rFonts w:ascii="Arial" w:hAnsi="Arial" w:cs="Arial"/>
        </w:rPr>
        <w:t>Lambertini</w:t>
      </w:r>
      <w:proofErr w:type="spellEnd"/>
      <w:r w:rsidRPr="00AC796D">
        <w:rPr>
          <w:rFonts w:ascii="Arial" w:hAnsi="Arial" w:cs="Arial"/>
        </w:rPr>
        <w:t xml:space="preserve">, &amp; S. Nordhagen. 2022. “Vendor Knowledge, Attitudes, and Practices Related to Food Safety in Low- and Middle-Income Countries: A Scoping Review.” </w:t>
      </w:r>
      <w:r w:rsidRPr="00AC796D">
        <w:rPr>
          <w:rStyle w:val="Emphasis"/>
          <w:rFonts w:ascii="Arial" w:eastAsiaTheme="majorEastAsia" w:hAnsi="Arial" w:cs="Arial"/>
        </w:rPr>
        <w:t>Journal of Food Protection</w:t>
      </w:r>
      <w:r w:rsidRPr="00AC796D">
        <w:rPr>
          <w:rFonts w:ascii="Arial" w:hAnsi="Arial" w:cs="Arial"/>
        </w:rPr>
        <w:t xml:space="preserve"> 85(7):1069–78.</w:t>
      </w:r>
    </w:p>
    <w:p w14:paraId="7F7627AF" w14:textId="77777777" w:rsidR="009D2A7C" w:rsidRDefault="00C145C2" w:rsidP="009D2A7C">
      <w:pPr>
        <w:spacing w:after="0" w:line="276" w:lineRule="auto"/>
        <w:ind w:hanging="720"/>
        <w:jc w:val="both"/>
        <w:rPr>
          <w:rFonts w:ascii="Arial" w:hAnsi="Arial" w:cs="Arial"/>
        </w:rPr>
      </w:pPr>
      <w:proofErr w:type="spellStart"/>
      <w:r w:rsidRPr="00AC796D">
        <w:rPr>
          <w:rFonts w:ascii="Arial" w:hAnsi="Arial" w:cs="Arial"/>
        </w:rPr>
        <w:t>Werkneh</w:t>
      </w:r>
      <w:proofErr w:type="spellEnd"/>
      <w:r w:rsidRPr="00AC796D">
        <w:rPr>
          <w:rFonts w:ascii="Arial" w:hAnsi="Arial" w:cs="Arial"/>
        </w:rPr>
        <w:t xml:space="preserve">, </w:t>
      </w:r>
      <w:proofErr w:type="spellStart"/>
      <w:r w:rsidRPr="00AC796D">
        <w:rPr>
          <w:rFonts w:ascii="Arial" w:hAnsi="Arial" w:cs="Arial"/>
        </w:rPr>
        <w:t>Adhena</w:t>
      </w:r>
      <w:proofErr w:type="spellEnd"/>
      <w:r w:rsidRPr="00AC796D">
        <w:rPr>
          <w:rFonts w:ascii="Arial" w:hAnsi="Arial" w:cs="Arial"/>
        </w:rPr>
        <w:t xml:space="preserve"> </w:t>
      </w:r>
      <w:proofErr w:type="spellStart"/>
      <w:r w:rsidRPr="00AC796D">
        <w:rPr>
          <w:rFonts w:ascii="Arial" w:hAnsi="Arial" w:cs="Arial"/>
        </w:rPr>
        <w:t>Ayaliew</w:t>
      </w:r>
      <w:proofErr w:type="spellEnd"/>
      <w:r w:rsidRPr="00AC796D">
        <w:rPr>
          <w:rFonts w:ascii="Arial" w:hAnsi="Arial" w:cs="Arial"/>
        </w:rPr>
        <w:t xml:space="preserve">, </w:t>
      </w:r>
      <w:proofErr w:type="spellStart"/>
      <w:r w:rsidRPr="00AC796D">
        <w:rPr>
          <w:rFonts w:ascii="Arial" w:hAnsi="Arial" w:cs="Arial"/>
        </w:rPr>
        <w:t>Mebrhit</w:t>
      </w:r>
      <w:proofErr w:type="spellEnd"/>
      <w:r w:rsidRPr="00AC796D">
        <w:rPr>
          <w:rFonts w:ascii="Arial" w:hAnsi="Arial" w:cs="Arial"/>
        </w:rPr>
        <w:t xml:space="preserve"> </w:t>
      </w:r>
      <w:proofErr w:type="spellStart"/>
      <w:r w:rsidRPr="00AC796D">
        <w:rPr>
          <w:rFonts w:ascii="Arial" w:hAnsi="Arial" w:cs="Arial"/>
        </w:rPr>
        <w:t>Azenaw</w:t>
      </w:r>
      <w:proofErr w:type="spellEnd"/>
      <w:r w:rsidRPr="00AC796D">
        <w:rPr>
          <w:rFonts w:ascii="Arial" w:hAnsi="Arial" w:cs="Arial"/>
        </w:rPr>
        <w:t xml:space="preserve"> </w:t>
      </w:r>
      <w:proofErr w:type="spellStart"/>
      <w:r w:rsidRPr="00AC796D">
        <w:rPr>
          <w:rFonts w:ascii="Arial" w:hAnsi="Arial" w:cs="Arial"/>
        </w:rPr>
        <w:t>Tewelde</w:t>
      </w:r>
      <w:proofErr w:type="spellEnd"/>
      <w:r w:rsidRPr="00AC796D">
        <w:rPr>
          <w:rFonts w:ascii="Arial" w:hAnsi="Arial" w:cs="Arial"/>
        </w:rPr>
        <w:t xml:space="preserve">, </w:t>
      </w:r>
      <w:proofErr w:type="spellStart"/>
      <w:r w:rsidRPr="00AC796D">
        <w:rPr>
          <w:rFonts w:ascii="Arial" w:hAnsi="Arial" w:cs="Arial"/>
        </w:rPr>
        <w:t>Tsegaluel</w:t>
      </w:r>
      <w:proofErr w:type="spellEnd"/>
      <w:r w:rsidRPr="00AC796D">
        <w:rPr>
          <w:rFonts w:ascii="Arial" w:hAnsi="Arial" w:cs="Arial"/>
        </w:rPr>
        <w:t xml:space="preserve"> </w:t>
      </w:r>
      <w:proofErr w:type="spellStart"/>
      <w:r w:rsidRPr="00AC796D">
        <w:rPr>
          <w:rFonts w:ascii="Arial" w:hAnsi="Arial" w:cs="Arial"/>
        </w:rPr>
        <w:t>Abay</w:t>
      </w:r>
      <w:proofErr w:type="spellEnd"/>
      <w:r w:rsidRPr="00AC796D">
        <w:rPr>
          <w:rFonts w:ascii="Arial" w:hAnsi="Arial" w:cs="Arial"/>
        </w:rPr>
        <w:t xml:space="preserve"> Gebrehiwet, Md Aminul Islam, and Molla Teferi Belew. 2023. “Food Safety Knowledge, Attitude, and Practices of Street Food Vendors and Associated Factors in Mekelle City, Northern Ethiopia.” </w:t>
      </w:r>
      <w:proofErr w:type="spellStart"/>
      <w:r w:rsidRPr="00AC796D">
        <w:rPr>
          <w:rStyle w:val="Emphasis"/>
          <w:rFonts w:ascii="Arial" w:eastAsiaTheme="majorEastAsia" w:hAnsi="Arial" w:cs="Arial"/>
        </w:rPr>
        <w:t>Heliyon</w:t>
      </w:r>
      <w:proofErr w:type="spellEnd"/>
      <w:r w:rsidRPr="00AC796D">
        <w:rPr>
          <w:rFonts w:ascii="Arial" w:hAnsi="Arial" w:cs="Arial"/>
        </w:rPr>
        <w:t xml:space="preserve"> 9(4</w:t>
      </w:r>
      <w:proofErr w:type="gramStart"/>
      <w:r w:rsidRPr="00AC796D">
        <w:rPr>
          <w:rFonts w:ascii="Arial" w:hAnsi="Arial" w:cs="Arial"/>
        </w:rPr>
        <w:t>):e</w:t>
      </w:r>
      <w:proofErr w:type="gramEnd"/>
      <w:r w:rsidRPr="00AC796D">
        <w:rPr>
          <w:rFonts w:ascii="Arial" w:hAnsi="Arial" w:cs="Arial"/>
        </w:rPr>
        <w:t xml:space="preserve">15126. </w:t>
      </w:r>
      <w:proofErr w:type="spellStart"/>
      <w:r w:rsidRPr="00AC796D">
        <w:rPr>
          <w:rFonts w:ascii="Arial" w:hAnsi="Arial" w:cs="Arial"/>
        </w:rPr>
        <w:t>doi</w:t>
      </w:r>
      <w:proofErr w:type="spellEnd"/>
      <w:r w:rsidRPr="00AC796D">
        <w:rPr>
          <w:rFonts w:ascii="Arial" w:hAnsi="Arial" w:cs="Arial"/>
        </w:rPr>
        <w:t xml:space="preserve">: </w:t>
      </w:r>
      <w:proofErr w:type="gramStart"/>
      <w:r w:rsidRPr="00AC796D">
        <w:rPr>
          <w:rFonts w:ascii="Arial" w:hAnsi="Arial" w:cs="Arial"/>
        </w:rPr>
        <w:t>10.1016/j.heliyon.2023.e</w:t>
      </w:r>
      <w:proofErr w:type="gramEnd"/>
      <w:r w:rsidRPr="00AC796D">
        <w:rPr>
          <w:rFonts w:ascii="Arial" w:hAnsi="Arial" w:cs="Arial"/>
        </w:rPr>
        <w:t>15126.</w:t>
      </w:r>
    </w:p>
    <w:p w14:paraId="7FC9F1CF" w14:textId="77777777" w:rsidR="009D2A7C" w:rsidRDefault="00C145C2" w:rsidP="009D2A7C">
      <w:pPr>
        <w:spacing w:after="0" w:line="276" w:lineRule="auto"/>
        <w:ind w:hanging="720"/>
        <w:jc w:val="both"/>
        <w:rPr>
          <w:rFonts w:ascii="Arial" w:hAnsi="Arial" w:cs="Arial"/>
        </w:rPr>
      </w:pPr>
      <w:r w:rsidRPr="007D3F91">
        <w:rPr>
          <w:rFonts w:ascii="Arial" w:hAnsi="Arial" w:cs="Arial"/>
        </w:rPr>
        <w:lastRenderedPageBreak/>
        <w:t xml:space="preserve">WHO. 1996. </w:t>
      </w:r>
      <w:r w:rsidRPr="007D3F91">
        <w:rPr>
          <w:rStyle w:val="Emphasis"/>
          <w:rFonts w:ascii="Arial" w:eastAsiaTheme="majorEastAsia" w:hAnsi="Arial" w:cs="Arial"/>
        </w:rPr>
        <w:t>Food Safety: What You Should Know</w:t>
      </w:r>
      <w:r w:rsidRPr="007D3F91">
        <w:rPr>
          <w:rFonts w:ascii="Arial" w:hAnsi="Arial" w:cs="Arial"/>
        </w:rPr>
        <w:t>. Geneva: World Health Organization.</w:t>
      </w:r>
    </w:p>
    <w:p w14:paraId="2B019527"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WHO. 2015. </w:t>
      </w:r>
      <w:r w:rsidRPr="00AC796D">
        <w:rPr>
          <w:rStyle w:val="Emphasis"/>
          <w:rFonts w:ascii="Arial" w:eastAsiaTheme="majorEastAsia" w:hAnsi="Arial" w:cs="Arial"/>
        </w:rPr>
        <w:t>WHO Estimates of the Global Burden of Foodborne Diseases: Foodborne Disease Burden Epidemiology Reference Group 2007-2015</w:t>
      </w:r>
      <w:r w:rsidRPr="00AC796D">
        <w:rPr>
          <w:rFonts w:ascii="Arial" w:hAnsi="Arial" w:cs="Arial"/>
        </w:rPr>
        <w:t>. Geneva: World Health Organization.</w:t>
      </w:r>
    </w:p>
    <w:p w14:paraId="5F55AD84" w14:textId="03032726" w:rsidR="00C145C2" w:rsidRPr="009D2A7C" w:rsidRDefault="00C145C2" w:rsidP="009D2A7C">
      <w:pPr>
        <w:spacing w:after="0" w:line="276" w:lineRule="auto"/>
        <w:ind w:hanging="720"/>
        <w:jc w:val="both"/>
        <w:rPr>
          <w:rFonts w:ascii="Arial" w:eastAsia="Times New Roman" w:hAnsi="Arial" w:cs="Arial"/>
        </w:rPr>
      </w:pPr>
      <w:r w:rsidRPr="00AC796D">
        <w:rPr>
          <w:rFonts w:ascii="Arial" w:hAnsi="Arial" w:cs="Arial"/>
        </w:rPr>
        <w:t xml:space="preserve">Yeargin, T. A., Gibson, K. E., &amp; Fraser, A. M. (2021). New approach to food safety training: A review of a six-step knowledge-sharing model. </w:t>
      </w:r>
      <w:r w:rsidRPr="00AC796D">
        <w:rPr>
          <w:rStyle w:val="Emphasis"/>
          <w:rFonts w:ascii="Arial" w:eastAsiaTheme="majorEastAsia" w:hAnsi="Arial" w:cs="Arial"/>
        </w:rPr>
        <w:t>Journal of Food Protection</w:t>
      </w:r>
      <w:r w:rsidRPr="00AC796D">
        <w:rPr>
          <w:rFonts w:ascii="Arial" w:hAnsi="Arial" w:cs="Arial"/>
        </w:rPr>
        <w:t>, </w:t>
      </w:r>
      <w:r w:rsidRPr="00AC796D">
        <w:rPr>
          <w:rStyle w:val="Emphasis"/>
          <w:rFonts w:ascii="Arial" w:eastAsiaTheme="majorEastAsia" w:hAnsi="Arial" w:cs="Arial"/>
        </w:rPr>
        <w:t>84</w:t>
      </w:r>
      <w:r w:rsidRPr="00AC796D">
        <w:rPr>
          <w:rFonts w:ascii="Arial" w:hAnsi="Arial" w:cs="Arial"/>
        </w:rPr>
        <w:t>(11), 1852-1862.</w:t>
      </w:r>
    </w:p>
    <w:sectPr w:rsidR="00C145C2" w:rsidRPr="009D2A7C" w:rsidSect="009C0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BDEF" w14:textId="77777777" w:rsidR="00E40347" w:rsidRDefault="00E40347" w:rsidP="0043325B">
      <w:pPr>
        <w:spacing w:after="0" w:line="240" w:lineRule="auto"/>
      </w:pPr>
      <w:r>
        <w:separator/>
      </w:r>
    </w:p>
  </w:endnote>
  <w:endnote w:type="continuationSeparator" w:id="0">
    <w:p w14:paraId="5D0CB2A1" w14:textId="77777777" w:rsidR="00E40347" w:rsidRDefault="00E40347" w:rsidP="0043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MV Boli"/>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FCD0" w14:textId="77777777" w:rsidR="00E40347" w:rsidRDefault="00E40347" w:rsidP="0043325B">
      <w:pPr>
        <w:spacing w:after="0" w:line="240" w:lineRule="auto"/>
      </w:pPr>
      <w:r>
        <w:separator/>
      </w:r>
    </w:p>
  </w:footnote>
  <w:footnote w:type="continuationSeparator" w:id="0">
    <w:p w14:paraId="42D012AD" w14:textId="77777777" w:rsidR="00E40347" w:rsidRDefault="00E40347" w:rsidP="00433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F4B8" w14:textId="2D67676E" w:rsidR="00421F21" w:rsidRDefault="00421F21">
    <w:pPr>
      <w:pStyle w:val="Header"/>
    </w:pPr>
    <w:r>
      <w:rPr>
        <w:noProof/>
      </w:rPr>
      <w:pict w14:anchorId="43C9B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4C74" w14:textId="08394417" w:rsidR="00421F21" w:rsidRDefault="00421F21" w:rsidP="0043325B">
    <w:pPr>
      <w:pStyle w:val="Header"/>
      <w:tabs>
        <w:tab w:val="clear" w:pos="4680"/>
        <w:tab w:val="clear" w:pos="9360"/>
        <w:tab w:val="left" w:pos="8456"/>
      </w:tabs>
    </w:pPr>
    <w:r>
      <w:rPr>
        <w:noProof/>
      </w:rPr>
      <w:pict w14:anchorId="7E290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9D8C4" w14:textId="372D80B9" w:rsidR="00421F21" w:rsidRDefault="00421F21">
    <w:pPr>
      <w:pStyle w:val="Header"/>
    </w:pPr>
    <w:r>
      <w:rPr>
        <w:noProof/>
      </w:rPr>
      <w:pict w14:anchorId="13BC3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6F8E570"/>
    <w:lvl w:ilvl="0">
      <w:start w:val="1"/>
      <w:numFmt w:val="bullet"/>
      <w:lvlText w:val=""/>
      <w:lvlJc w:val="left"/>
      <w:pPr>
        <w:tabs>
          <w:tab w:val="left" w:pos="720"/>
        </w:tabs>
        <w:ind w:left="720" w:hanging="360"/>
      </w:pPr>
      <w:rPr>
        <w:rFonts w:ascii="Symbol" w:hAnsi="Symbol" w:hint="default"/>
        <w:sz w:val="20"/>
      </w:rPr>
    </w:lvl>
    <w:lvl w:ilvl="1">
      <w:start w:val="4"/>
      <w:numFmt w:val="decimal"/>
      <w:lvlText w:val="%2."/>
      <w:lvlJc w:val="left"/>
      <w:pPr>
        <w:ind w:left="1470" w:hanging="39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B84319"/>
    <w:multiLevelType w:val="hybridMultilevel"/>
    <w:tmpl w:val="99B0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F6F5A"/>
    <w:multiLevelType w:val="hybridMultilevel"/>
    <w:tmpl w:val="6958CCB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380A1437"/>
    <w:multiLevelType w:val="hybridMultilevel"/>
    <w:tmpl w:val="5F7A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1276C"/>
    <w:multiLevelType w:val="hybridMultilevel"/>
    <w:tmpl w:val="1ABE4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87354"/>
    <w:multiLevelType w:val="hybridMultilevel"/>
    <w:tmpl w:val="43488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2B423F"/>
    <w:multiLevelType w:val="hybridMultilevel"/>
    <w:tmpl w:val="6FB4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366C1"/>
    <w:multiLevelType w:val="hybridMultilevel"/>
    <w:tmpl w:val="84D8F574"/>
    <w:lvl w:ilvl="0" w:tplc="0EC01D30">
      <w:start w:val="1"/>
      <w:numFmt w:val="bullet"/>
      <w:lvlText w:val=""/>
      <w:lvlJc w:val="left"/>
      <w:pPr>
        <w:tabs>
          <w:tab w:val="num" w:pos="720"/>
        </w:tabs>
        <w:ind w:left="720" w:hanging="360"/>
      </w:pPr>
      <w:rPr>
        <w:rFonts w:ascii="Wingdings" w:hAnsi="Wingdings" w:hint="default"/>
      </w:rPr>
    </w:lvl>
    <w:lvl w:ilvl="1" w:tplc="FD00B1E0" w:tentative="1">
      <w:start w:val="1"/>
      <w:numFmt w:val="bullet"/>
      <w:lvlText w:val=""/>
      <w:lvlJc w:val="left"/>
      <w:pPr>
        <w:tabs>
          <w:tab w:val="num" w:pos="1440"/>
        </w:tabs>
        <w:ind w:left="1440" w:hanging="360"/>
      </w:pPr>
      <w:rPr>
        <w:rFonts w:ascii="Wingdings" w:hAnsi="Wingdings" w:hint="default"/>
      </w:rPr>
    </w:lvl>
    <w:lvl w:ilvl="2" w:tplc="5F2A23BC" w:tentative="1">
      <w:start w:val="1"/>
      <w:numFmt w:val="bullet"/>
      <w:lvlText w:val=""/>
      <w:lvlJc w:val="left"/>
      <w:pPr>
        <w:tabs>
          <w:tab w:val="num" w:pos="2160"/>
        </w:tabs>
        <w:ind w:left="2160" w:hanging="360"/>
      </w:pPr>
      <w:rPr>
        <w:rFonts w:ascii="Wingdings" w:hAnsi="Wingdings" w:hint="default"/>
      </w:rPr>
    </w:lvl>
    <w:lvl w:ilvl="3" w:tplc="4AA29B06" w:tentative="1">
      <w:start w:val="1"/>
      <w:numFmt w:val="bullet"/>
      <w:lvlText w:val=""/>
      <w:lvlJc w:val="left"/>
      <w:pPr>
        <w:tabs>
          <w:tab w:val="num" w:pos="2880"/>
        </w:tabs>
        <w:ind w:left="2880" w:hanging="360"/>
      </w:pPr>
      <w:rPr>
        <w:rFonts w:ascii="Wingdings" w:hAnsi="Wingdings" w:hint="default"/>
      </w:rPr>
    </w:lvl>
    <w:lvl w:ilvl="4" w:tplc="BAFCECD4" w:tentative="1">
      <w:start w:val="1"/>
      <w:numFmt w:val="bullet"/>
      <w:lvlText w:val=""/>
      <w:lvlJc w:val="left"/>
      <w:pPr>
        <w:tabs>
          <w:tab w:val="num" w:pos="3600"/>
        </w:tabs>
        <w:ind w:left="3600" w:hanging="360"/>
      </w:pPr>
      <w:rPr>
        <w:rFonts w:ascii="Wingdings" w:hAnsi="Wingdings" w:hint="default"/>
      </w:rPr>
    </w:lvl>
    <w:lvl w:ilvl="5" w:tplc="2FC03E4A" w:tentative="1">
      <w:start w:val="1"/>
      <w:numFmt w:val="bullet"/>
      <w:lvlText w:val=""/>
      <w:lvlJc w:val="left"/>
      <w:pPr>
        <w:tabs>
          <w:tab w:val="num" w:pos="4320"/>
        </w:tabs>
        <w:ind w:left="4320" w:hanging="360"/>
      </w:pPr>
      <w:rPr>
        <w:rFonts w:ascii="Wingdings" w:hAnsi="Wingdings" w:hint="default"/>
      </w:rPr>
    </w:lvl>
    <w:lvl w:ilvl="6" w:tplc="1C0A196C" w:tentative="1">
      <w:start w:val="1"/>
      <w:numFmt w:val="bullet"/>
      <w:lvlText w:val=""/>
      <w:lvlJc w:val="left"/>
      <w:pPr>
        <w:tabs>
          <w:tab w:val="num" w:pos="5040"/>
        </w:tabs>
        <w:ind w:left="5040" w:hanging="360"/>
      </w:pPr>
      <w:rPr>
        <w:rFonts w:ascii="Wingdings" w:hAnsi="Wingdings" w:hint="default"/>
      </w:rPr>
    </w:lvl>
    <w:lvl w:ilvl="7" w:tplc="89E6C86E" w:tentative="1">
      <w:start w:val="1"/>
      <w:numFmt w:val="bullet"/>
      <w:lvlText w:val=""/>
      <w:lvlJc w:val="left"/>
      <w:pPr>
        <w:tabs>
          <w:tab w:val="num" w:pos="5760"/>
        </w:tabs>
        <w:ind w:left="5760" w:hanging="360"/>
      </w:pPr>
      <w:rPr>
        <w:rFonts w:ascii="Wingdings" w:hAnsi="Wingdings" w:hint="default"/>
      </w:rPr>
    </w:lvl>
    <w:lvl w:ilvl="8" w:tplc="9D3C81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E24AC"/>
    <w:multiLevelType w:val="multilevel"/>
    <w:tmpl w:val="20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E6AD7"/>
    <w:multiLevelType w:val="multilevel"/>
    <w:tmpl w:val="0D7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9"/>
  </w:num>
  <w:num w:numId="5">
    <w:abstractNumId w:val="7"/>
  </w:num>
  <w:num w:numId="6">
    <w:abstractNumId w:val="4"/>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5F"/>
    <w:rsid w:val="00001FDF"/>
    <w:rsid w:val="00003B9B"/>
    <w:rsid w:val="00015161"/>
    <w:rsid w:val="000163F5"/>
    <w:rsid w:val="000175A7"/>
    <w:rsid w:val="00021DB2"/>
    <w:rsid w:val="000229B0"/>
    <w:rsid w:val="00023537"/>
    <w:rsid w:val="00023CC1"/>
    <w:rsid w:val="00026804"/>
    <w:rsid w:val="00026825"/>
    <w:rsid w:val="00030FF8"/>
    <w:rsid w:val="00032310"/>
    <w:rsid w:val="000365CC"/>
    <w:rsid w:val="00037A6C"/>
    <w:rsid w:val="0004273F"/>
    <w:rsid w:val="000517A5"/>
    <w:rsid w:val="00051BC8"/>
    <w:rsid w:val="000601B6"/>
    <w:rsid w:val="00061E81"/>
    <w:rsid w:val="00063D8A"/>
    <w:rsid w:val="000662E6"/>
    <w:rsid w:val="0006790A"/>
    <w:rsid w:val="000733EF"/>
    <w:rsid w:val="00075A28"/>
    <w:rsid w:val="00080816"/>
    <w:rsid w:val="000857F0"/>
    <w:rsid w:val="0009120D"/>
    <w:rsid w:val="00094FF7"/>
    <w:rsid w:val="00097079"/>
    <w:rsid w:val="000A2D58"/>
    <w:rsid w:val="000A3AE7"/>
    <w:rsid w:val="000B0AC8"/>
    <w:rsid w:val="000B476B"/>
    <w:rsid w:val="000B7C2D"/>
    <w:rsid w:val="000C0E12"/>
    <w:rsid w:val="000C4366"/>
    <w:rsid w:val="000C7499"/>
    <w:rsid w:val="000C7D46"/>
    <w:rsid w:val="000D054B"/>
    <w:rsid w:val="000D1BE4"/>
    <w:rsid w:val="000D20F7"/>
    <w:rsid w:val="000D2E16"/>
    <w:rsid w:val="000D6D9D"/>
    <w:rsid w:val="000E04AE"/>
    <w:rsid w:val="000E1176"/>
    <w:rsid w:val="000E21F9"/>
    <w:rsid w:val="000E2B69"/>
    <w:rsid w:val="000E6037"/>
    <w:rsid w:val="000E605A"/>
    <w:rsid w:val="000E64A9"/>
    <w:rsid w:val="000F145C"/>
    <w:rsid w:val="000F15AC"/>
    <w:rsid w:val="000F3BDD"/>
    <w:rsid w:val="00102920"/>
    <w:rsid w:val="00105494"/>
    <w:rsid w:val="00110A47"/>
    <w:rsid w:val="00113664"/>
    <w:rsid w:val="0011469A"/>
    <w:rsid w:val="00123AF6"/>
    <w:rsid w:val="001318F5"/>
    <w:rsid w:val="0013206E"/>
    <w:rsid w:val="001358BA"/>
    <w:rsid w:val="001407D8"/>
    <w:rsid w:val="00141B71"/>
    <w:rsid w:val="0014242F"/>
    <w:rsid w:val="00144519"/>
    <w:rsid w:val="00152B12"/>
    <w:rsid w:val="00153EEB"/>
    <w:rsid w:val="00165930"/>
    <w:rsid w:val="001716CB"/>
    <w:rsid w:val="001750BF"/>
    <w:rsid w:val="00175277"/>
    <w:rsid w:val="00176E26"/>
    <w:rsid w:val="001801EB"/>
    <w:rsid w:val="00180DB6"/>
    <w:rsid w:val="00187601"/>
    <w:rsid w:val="001910A1"/>
    <w:rsid w:val="00191ABB"/>
    <w:rsid w:val="001932C8"/>
    <w:rsid w:val="001B3450"/>
    <w:rsid w:val="001B493C"/>
    <w:rsid w:val="001B7CCD"/>
    <w:rsid w:val="001C0177"/>
    <w:rsid w:val="001C0A69"/>
    <w:rsid w:val="001C1B6D"/>
    <w:rsid w:val="001C1D1B"/>
    <w:rsid w:val="001C3195"/>
    <w:rsid w:val="001C33DF"/>
    <w:rsid w:val="001C517A"/>
    <w:rsid w:val="001D185F"/>
    <w:rsid w:val="001D3A74"/>
    <w:rsid w:val="001D5DE5"/>
    <w:rsid w:val="001D72DD"/>
    <w:rsid w:val="001E0CFF"/>
    <w:rsid w:val="001F0C23"/>
    <w:rsid w:val="001F154B"/>
    <w:rsid w:val="002055E7"/>
    <w:rsid w:val="0021117F"/>
    <w:rsid w:val="00212D32"/>
    <w:rsid w:val="0021342B"/>
    <w:rsid w:val="00214715"/>
    <w:rsid w:val="00216D46"/>
    <w:rsid w:val="00220071"/>
    <w:rsid w:val="00220C77"/>
    <w:rsid w:val="00235AFA"/>
    <w:rsid w:val="00237B02"/>
    <w:rsid w:val="002401C5"/>
    <w:rsid w:val="00244C37"/>
    <w:rsid w:val="00244FAF"/>
    <w:rsid w:val="0024504F"/>
    <w:rsid w:val="002463CB"/>
    <w:rsid w:val="00246655"/>
    <w:rsid w:val="00261D37"/>
    <w:rsid w:val="0026278C"/>
    <w:rsid w:val="00265A5C"/>
    <w:rsid w:val="00266D8E"/>
    <w:rsid w:val="0027048E"/>
    <w:rsid w:val="002706EB"/>
    <w:rsid w:val="00276B90"/>
    <w:rsid w:val="002814E9"/>
    <w:rsid w:val="002818AC"/>
    <w:rsid w:val="002863FF"/>
    <w:rsid w:val="002929EB"/>
    <w:rsid w:val="002B15E5"/>
    <w:rsid w:val="002B5CEE"/>
    <w:rsid w:val="002E15A1"/>
    <w:rsid w:val="002E307B"/>
    <w:rsid w:val="002E4454"/>
    <w:rsid w:val="00307411"/>
    <w:rsid w:val="00307CB3"/>
    <w:rsid w:val="0031132E"/>
    <w:rsid w:val="003148FB"/>
    <w:rsid w:val="00315E62"/>
    <w:rsid w:val="00321D76"/>
    <w:rsid w:val="00322129"/>
    <w:rsid w:val="00331846"/>
    <w:rsid w:val="003346E2"/>
    <w:rsid w:val="00336A33"/>
    <w:rsid w:val="003379CB"/>
    <w:rsid w:val="00342D65"/>
    <w:rsid w:val="003540F1"/>
    <w:rsid w:val="00356C79"/>
    <w:rsid w:val="00357C22"/>
    <w:rsid w:val="003609A7"/>
    <w:rsid w:val="00363487"/>
    <w:rsid w:val="00384215"/>
    <w:rsid w:val="003859F0"/>
    <w:rsid w:val="00387743"/>
    <w:rsid w:val="00390773"/>
    <w:rsid w:val="00393D50"/>
    <w:rsid w:val="003A0E1E"/>
    <w:rsid w:val="003A6001"/>
    <w:rsid w:val="003A7C55"/>
    <w:rsid w:val="003B194C"/>
    <w:rsid w:val="003B20E7"/>
    <w:rsid w:val="003B435C"/>
    <w:rsid w:val="003C034F"/>
    <w:rsid w:val="003C6393"/>
    <w:rsid w:val="003C6BBC"/>
    <w:rsid w:val="003D5853"/>
    <w:rsid w:val="003E386C"/>
    <w:rsid w:val="003E6C1D"/>
    <w:rsid w:val="003F4E2A"/>
    <w:rsid w:val="00403C10"/>
    <w:rsid w:val="0040660F"/>
    <w:rsid w:val="0041137C"/>
    <w:rsid w:val="004119B3"/>
    <w:rsid w:val="0041295D"/>
    <w:rsid w:val="00412D44"/>
    <w:rsid w:val="00414213"/>
    <w:rsid w:val="00416799"/>
    <w:rsid w:val="00417EDC"/>
    <w:rsid w:val="00421F21"/>
    <w:rsid w:val="0042554C"/>
    <w:rsid w:val="00425616"/>
    <w:rsid w:val="00426446"/>
    <w:rsid w:val="00427011"/>
    <w:rsid w:val="0043325B"/>
    <w:rsid w:val="004349DF"/>
    <w:rsid w:val="0043514A"/>
    <w:rsid w:val="0043539C"/>
    <w:rsid w:val="0043601C"/>
    <w:rsid w:val="004410CF"/>
    <w:rsid w:val="0044254E"/>
    <w:rsid w:val="004507DD"/>
    <w:rsid w:val="00453161"/>
    <w:rsid w:val="00453484"/>
    <w:rsid w:val="00455691"/>
    <w:rsid w:val="00465820"/>
    <w:rsid w:val="004661D1"/>
    <w:rsid w:val="00466DC5"/>
    <w:rsid w:val="00467512"/>
    <w:rsid w:val="00477D31"/>
    <w:rsid w:val="00477FCF"/>
    <w:rsid w:val="004809DA"/>
    <w:rsid w:val="00485578"/>
    <w:rsid w:val="00486525"/>
    <w:rsid w:val="004929A4"/>
    <w:rsid w:val="00493692"/>
    <w:rsid w:val="004A01CE"/>
    <w:rsid w:val="004A6128"/>
    <w:rsid w:val="004B08E3"/>
    <w:rsid w:val="004B5649"/>
    <w:rsid w:val="004C156E"/>
    <w:rsid w:val="004C1AF2"/>
    <w:rsid w:val="004D37C8"/>
    <w:rsid w:val="004D4018"/>
    <w:rsid w:val="004D754B"/>
    <w:rsid w:val="004D77F7"/>
    <w:rsid w:val="004E38FC"/>
    <w:rsid w:val="004E5C3C"/>
    <w:rsid w:val="004E62E1"/>
    <w:rsid w:val="004F169B"/>
    <w:rsid w:val="004F23E0"/>
    <w:rsid w:val="004F2CB2"/>
    <w:rsid w:val="004F7664"/>
    <w:rsid w:val="00501521"/>
    <w:rsid w:val="00503127"/>
    <w:rsid w:val="005077E7"/>
    <w:rsid w:val="0051047B"/>
    <w:rsid w:val="00513AA4"/>
    <w:rsid w:val="005242A7"/>
    <w:rsid w:val="00525C0B"/>
    <w:rsid w:val="005311A1"/>
    <w:rsid w:val="00540C16"/>
    <w:rsid w:val="00544102"/>
    <w:rsid w:val="005546B8"/>
    <w:rsid w:val="00557686"/>
    <w:rsid w:val="00557DE2"/>
    <w:rsid w:val="00562315"/>
    <w:rsid w:val="005650B7"/>
    <w:rsid w:val="00567517"/>
    <w:rsid w:val="005706A2"/>
    <w:rsid w:val="00582FDC"/>
    <w:rsid w:val="005860AF"/>
    <w:rsid w:val="00590345"/>
    <w:rsid w:val="005A0607"/>
    <w:rsid w:val="005A1900"/>
    <w:rsid w:val="005A239C"/>
    <w:rsid w:val="005A413B"/>
    <w:rsid w:val="005A4313"/>
    <w:rsid w:val="005A4931"/>
    <w:rsid w:val="005A58CA"/>
    <w:rsid w:val="005A625A"/>
    <w:rsid w:val="005B1BCA"/>
    <w:rsid w:val="005B1ED0"/>
    <w:rsid w:val="005B5298"/>
    <w:rsid w:val="005B73F7"/>
    <w:rsid w:val="005B7A72"/>
    <w:rsid w:val="005C732B"/>
    <w:rsid w:val="005C7E96"/>
    <w:rsid w:val="005D36BE"/>
    <w:rsid w:val="005E2DA2"/>
    <w:rsid w:val="005E327D"/>
    <w:rsid w:val="005E5272"/>
    <w:rsid w:val="005E6F1D"/>
    <w:rsid w:val="005F0802"/>
    <w:rsid w:val="005F79D0"/>
    <w:rsid w:val="0060043E"/>
    <w:rsid w:val="006010E7"/>
    <w:rsid w:val="00604B78"/>
    <w:rsid w:val="006065FA"/>
    <w:rsid w:val="006100CB"/>
    <w:rsid w:val="00624F55"/>
    <w:rsid w:val="006265C7"/>
    <w:rsid w:val="0063008A"/>
    <w:rsid w:val="006307EC"/>
    <w:rsid w:val="00631288"/>
    <w:rsid w:val="0063563E"/>
    <w:rsid w:val="00640CCD"/>
    <w:rsid w:val="00643147"/>
    <w:rsid w:val="006449B5"/>
    <w:rsid w:val="00645399"/>
    <w:rsid w:val="00647AF3"/>
    <w:rsid w:val="00652479"/>
    <w:rsid w:val="00655F31"/>
    <w:rsid w:val="00657074"/>
    <w:rsid w:val="00663155"/>
    <w:rsid w:val="00666C7B"/>
    <w:rsid w:val="00672A4A"/>
    <w:rsid w:val="0068046F"/>
    <w:rsid w:val="00680470"/>
    <w:rsid w:val="006827D2"/>
    <w:rsid w:val="00682843"/>
    <w:rsid w:val="00692825"/>
    <w:rsid w:val="00694C8B"/>
    <w:rsid w:val="00694D76"/>
    <w:rsid w:val="00695B62"/>
    <w:rsid w:val="00696978"/>
    <w:rsid w:val="00697246"/>
    <w:rsid w:val="006A617F"/>
    <w:rsid w:val="006C267D"/>
    <w:rsid w:val="006C70CC"/>
    <w:rsid w:val="006D0527"/>
    <w:rsid w:val="006D2AA3"/>
    <w:rsid w:val="006D4BFC"/>
    <w:rsid w:val="006E2CDF"/>
    <w:rsid w:val="006E4240"/>
    <w:rsid w:val="006E7ABB"/>
    <w:rsid w:val="006F03F0"/>
    <w:rsid w:val="006F44DC"/>
    <w:rsid w:val="006F4E30"/>
    <w:rsid w:val="0070552C"/>
    <w:rsid w:val="00714B85"/>
    <w:rsid w:val="00715544"/>
    <w:rsid w:val="0071681A"/>
    <w:rsid w:val="00726014"/>
    <w:rsid w:val="007277D7"/>
    <w:rsid w:val="00730781"/>
    <w:rsid w:val="007316B1"/>
    <w:rsid w:val="00736BB5"/>
    <w:rsid w:val="00742888"/>
    <w:rsid w:val="00744FBC"/>
    <w:rsid w:val="00751886"/>
    <w:rsid w:val="00751F8E"/>
    <w:rsid w:val="0075354D"/>
    <w:rsid w:val="00753668"/>
    <w:rsid w:val="00761BC4"/>
    <w:rsid w:val="00766434"/>
    <w:rsid w:val="00766699"/>
    <w:rsid w:val="007740D2"/>
    <w:rsid w:val="00776F28"/>
    <w:rsid w:val="0077763B"/>
    <w:rsid w:val="00785848"/>
    <w:rsid w:val="00787493"/>
    <w:rsid w:val="00793FCF"/>
    <w:rsid w:val="007A56C3"/>
    <w:rsid w:val="007A5D10"/>
    <w:rsid w:val="007B10D2"/>
    <w:rsid w:val="007B1D20"/>
    <w:rsid w:val="007C23EA"/>
    <w:rsid w:val="007C38B0"/>
    <w:rsid w:val="007D0F14"/>
    <w:rsid w:val="007D2C33"/>
    <w:rsid w:val="007D3A9E"/>
    <w:rsid w:val="007D3F91"/>
    <w:rsid w:val="007D4DB2"/>
    <w:rsid w:val="007D5148"/>
    <w:rsid w:val="007D5691"/>
    <w:rsid w:val="007D6265"/>
    <w:rsid w:val="007E0844"/>
    <w:rsid w:val="0080035A"/>
    <w:rsid w:val="00804B04"/>
    <w:rsid w:val="00804FE6"/>
    <w:rsid w:val="00810226"/>
    <w:rsid w:val="00825C17"/>
    <w:rsid w:val="008318C2"/>
    <w:rsid w:val="0083339F"/>
    <w:rsid w:val="00834BFA"/>
    <w:rsid w:val="00834DB2"/>
    <w:rsid w:val="0085158A"/>
    <w:rsid w:val="00851E80"/>
    <w:rsid w:val="00852A6A"/>
    <w:rsid w:val="0085451B"/>
    <w:rsid w:val="008555D3"/>
    <w:rsid w:val="00856F46"/>
    <w:rsid w:val="008713B0"/>
    <w:rsid w:val="00871CD3"/>
    <w:rsid w:val="00872CDC"/>
    <w:rsid w:val="008742EC"/>
    <w:rsid w:val="00875DA4"/>
    <w:rsid w:val="00883B3F"/>
    <w:rsid w:val="008908C6"/>
    <w:rsid w:val="008914D3"/>
    <w:rsid w:val="008917BF"/>
    <w:rsid w:val="00894563"/>
    <w:rsid w:val="0089556D"/>
    <w:rsid w:val="00895774"/>
    <w:rsid w:val="00897289"/>
    <w:rsid w:val="00897E0D"/>
    <w:rsid w:val="008A1875"/>
    <w:rsid w:val="008A39C1"/>
    <w:rsid w:val="008A77DB"/>
    <w:rsid w:val="008B0D51"/>
    <w:rsid w:val="008B45D7"/>
    <w:rsid w:val="008B468F"/>
    <w:rsid w:val="008B4A0B"/>
    <w:rsid w:val="008B5023"/>
    <w:rsid w:val="008C2AC6"/>
    <w:rsid w:val="008C5529"/>
    <w:rsid w:val="008C76A7"/>
    <w:rsid w:val="008D499A"/>
    <w:rsid w:val="008D7E3F"/>
    <w:rsid w:val="008E3683"/>
    <w:rsid w:val="008E5AA6"/>
    <w:rsid w:val="008E6974"/>
    <w:rsid w:val="008F6442"/>
    <w:rsid w:val="008F69AD"/>
    <w:rsid w:val="00900F4F"/>
    <w:rsid w:val="00901F4B"/>
    <w:rsid w:val="009027C0"/>
    <w:rsid w:val="00902A10"/>
    <w:rsid w:val="0090348D"/>
    <w:rsid w:val="00905E7C"/>
    <w:rsid w:val="00915D0D"/>
    <w:rsid w:val="009340C3"/>
    <w:rsid w:val="0093467B"/>
    <w:rsid w:val="00936D9E"/>
    <w:rsid w:val="0094137F"/>
    <w:rsid w:val="0094382E"/>
    <w:rsid w:val="00946141"/>
    <w:rsid w:val="009466DD"/>
    <w:rsid w:val="00950060"/>
    <w:rsid w:val="00951DB8"/>
    <w:rsid w:val="00951E89"/>
    <w:rsid w:val="009528E3"/>
    <w:rsid w:val="00955966"/>
    <w:rsid w:val="00956251"/>
    <w:rsid w:val="00957C2E"/>
    <w:rsid w:val="00966079"/>
    <w:rsid w:val="00967DF3"/>
    <w:rsid w:val="00970975"/>
    <w:rsid w:val="00972E63"/>
    <w:rsid w:val="00976902"/>
    <w:rsid w:val="00986CCA"/>
    <w:rsid w:val="009874FF"/>
    <w:rsid w:val="0099372C"/>
    <w:rsid w:val="009A0908"/>
    <w:rsid w:val="009A1E98"/>
    <w:rsid w:val="009A235D"/>
    <w:rsid w:val="009A2A61"/>
    <w:rsid w:val="009A2F0B"/>
    <w:rsid w:val="009A3A09"/>
    <w:rsid w:val="009A5F9D"/>
    <w:rsid w:val="009A68EB"/>
    <w:rsid w:val="009A6BE1"/>
    <w:rsid w:val="009A7DE4"/>
    <w:rsid w:val="009B6FD8"/>
    <w:rsid w:val="009C0121"/>
    <w:rsid w:val="009C0FA1"/>
    <w:rsid w:val="009D19C5"/>
    <w:rsid w:val="009D2A7C"/>
    <w:rsid w:val="009D530B"/>
    <w:rsid w:val="009E00DD"/>
    <w:rsid w:val="009E1210"/>
    <w:rsid w:val="009E3154"/>
    <w:rsid w:val="009F48E8"/>
    <w:rsid w:val="00A0006C"/>
    <w:rsid w:val="00A025FF"/>
    <w:rsid w:val="00A02AC8"/>
    <w:rsid w:val="00A0493F"/>
    <w:rsid w:val="00A13F2C"/>
    <w:rsid w:val="00A14BB3"/>
    <w:rsid w:val="00A16836"/>
    <w:rsid w:val="00A21B9D"/>
    <w:rsid w:val="00A2266F"/>
    <w:rsid w:val="00A250CE"/>
    <w:rsid w:val="00A26390"/>
    <w:rsid w:val="00A27BD9"/>
    <w:rsid w:val="00A34697"/>
    <w:rsid w:val="00A43B71"/>
    <w:rsid w:val="00A4471C"/>
    <w:rsid w:val="00A462C4"/>
    <w:rsid w:val="00A464D6"/>
    <w:rsid w:val="00A4728D"/>
    <w:rsid w:val="00A47A05"/>
    <w:rsid w:val="00A53FC8"/>
    <w:rsid w:val="00A543BC"/>
    <w:rsid w:val="00A61AE7"/>
    <w:rsid w:val="00A62443"/>
    <w:rsid w:val="00A63E53"/>
    <w:rsid w:val="00A664D6"/>
    <w:rsid w:val="00A70EE6"/>
    <w:rsid w:val="00A71362"/>
    <w:rsid w:val="00A73F96"/>
    <w:rsid w:val="00A923B9"/>
    <w:rsid w:val="00A9490A"/>
    <w:rsid w:val="00AA14E2"/>
    <w:rsid w:val="00AA45D1"/>
    <w:rsid w:val="00AA5082"/>
    <w:rsid w:val="00AB2BE7"/>
    <w:rsid w:val="00AB3A03"/>
    <w:rsid w:val="00AB3BED"/>
    <w:rsid w:val="00AB6723"/>
    <w:rsid w:val="00AC0217"/>
    <w:rsid w:val="00AC1FEB"/>
    <w:rsid w:val="00AC4FE0"/>
    <w:rsid w:val="00AC6008"/>
    <w:rsid w:val="00AC710C"/>
    <w:rsid w:val="00AC796D"/>
    <w:rsid w:val="00AD5072"/>
    <w:rsid w:val="00AE590F"/>
    <w:rsid w:val="00AF18F0"/>
    <w:rsid w:val="00AF1EF5"/>
    <w:rsid w:val="00AF27D2"/>
    <w:rsid w:val="00B014B0"/>
    <w:rsid w:val="00B048C0"/>
    <w:rsid w:val="00B058DD"/>
    <w:rsid w:val="00B12608"/>
    <w:rsid w:val="00B13618"/>
    <w:rsid w:val="00B175A9"/>
    <w:rsid w:val="00B20858"/>
    <w:rsid w:val="00B20B2D"/>
    <w:rsid w:val="00B21C7D"/>
    <w:rsid w:val="00B238B7"/>
    <w:rsid w:val="00B33648"/>
    <w:rsid w:val="00B34596"/>
    <w:rsid w:val="00B40021"/>
    <w:rsid w:val="00B418AA"/>
    <w:rsid w:val="00B41F72"/>
    <w:rsid w:val="00B448AF"/>
    <w:rsid w:val="00B4713C"/>
    <w:rsid w:val="00B4751B"/>
    <w:rsid w:val="00B54930"/>
    <w:rsid w:val="00B57595"/>
    <w:rsid w:val="00B5768D"/>
    <w:rsid w:val="00B65E89"/>
    <w:rsid w:val="00B70518"/>
    <w:rsid w:val="00B70D18"/>
    <w:rsid w:val="00B72EAF"/>
    <w:rsid w:val="00B816B0"/>
    <w:rsid w:val="00B833A1"/>
    <w:rsid w:val="00B836DD"/>
    <w:rsid w:val="00B90C8A"/>
    <w:rsid w:val="00B91589"/>
    <w:rsid w:val="00BA09E3"/>
    <w:rsid w:val="00BA1C58"/>
    <w:rsid w:val="00BA30B8"/>
    <w:rsid w:val="00BB072E"/>
    <w:rsid w:val="00BC605F"/>
    <w:rsid w:val="00BD075E"/>
    <w:rsid w:val="00BD40FB"/>
    <w:rsid w:val="00BD64D3"/>
    <w:rsid w:val="00BE2B1A"/>
    <w:rsid w:val="00BF439D"/>
    <w:rsid w:val="00BF6B41"/>
    <w:rsid w:val="00C03EB8"/>
    <w:rsid w:val="00C0453B"/>
    <w:rsid w:val="00C05856"/>
    <w:rsid w:val="00C062D6"/>
    <w:rsid w:val="00C06DD4"/>
    <w:rsid w:val="00C107B1"/>
    <w:rsid w:val="00C11E80"/>
    <w:rsid w:val="00C12514"/>
    <w:rsid w:val="00C145C2"/>
    <w:rsid w:val="00C161DD"/>
    <w:rsid w:val="00C224DE"/>
    <w:rsid w:val="00C26DE9"/>
    <w:rsid w:val="00C34D7F"/>
    <w:rsid w:val="00C40C74"/>
    <w:rsid w:val="00C415BA"/>
    <w:rsid w:val="00C43859"/>
    <w:rsid w:val="00C44154"/>
    <w:rsid w:val="00C4582D"/>
    <w:rsid w:val="00C47E63"/>
    <w:rsid w:val="00C53EB0"/>
    <w:rsid w:val="00C548B9"/>
    <w:rsid w:val="00C56A1B"/>
    <w:rsid w:val="00C60C5E"/>
    <w:rsid w:val="00C62926"/>
    <w:rsid w:val="00C62EB7"/>
    <w:rsid w:val="00C63A59"/>
    <w:rsid w:val="00C65703"/>
    <w:rsid w:val="00C70459"/>
    <w:rsid w:val="00C74362"/>
    <w:rsid w:val="00C8008B"/>
    <w:rsid w:val="00C910AA"/>
    <w:rsid w:val="00C92130"/>
    <w:rsid w:val="00C95E39"/>
    <w:rsid w:val="00C97337"/>
    <w:rsid w:val="00CA14AD"/>
    <w:rsid w:val="00CA55A6"/>
    <w:rsid w:val="00CB1FCD"/>
    <w:rsid w:val="00CB3C5E"/>
    <w:rsid w:val="00CB4D34"/>
    <w:rsid w:val="00CB4E47"/>
    <w:rsid w:val="00CB5CA5"/>
    <w:rsid w:val="00CB6F31"/>
    <w:rsid w:val="00CB7E74"/>
    <w:rsid w:val="00CC2232"/>
    <w:rsid w:val="00CD3FBA"/>
    <w:rsid w:val="00CE345A"/>
    <w:rsid w:val="00CF2A66"/>
    <w:rsid w:val="00CF3339"/>
    <w:rsid w:val="00D02E60"/>
    <w:rsid w:val="00D05BAC"/>
    <w:rsid w:val="00D10A6F"/>
    <w:rsid w:val="00D11285"/>
    <w:rsid w:val="00D11F79"/>
    <w:rsid w:val="00D130D1"/>
    <w:rsid w:val="00D17000"/>
    <w:rsid w:val="00D21028"/>
    <w:rsid w:val="00D24368"/>
    <w:rsid w:val="00D25842"/>
    <w:rsid w:val="00D31CB7"/>
    <w:rsid w:val="00D32BD7"/>
    <w:rsid w:val="00D345FC"/>
    <w:rsid w:val="00D35ADB"/>
    <w:rsid w:val="00D360AD"/>
    <w:rsid w:val="00D40D69"/>
    <w:rsid w:val="00D4178E"/>
    <w:rsid w:val="00D44E40"/>
    <w:rsid w:val="00D461E5"/>
    <w:rsid w:val="00D5516A"/>
    <w:rsid w:val="00D568DF"/>
    <w:rsid w:val="00D56A6A"/>
    <w:rsid w:val="00D61263"/>
    <w:rsid w:val="00D6439A"/>
    <w:rsid w:val="00D64636"/>
    <w:rsid w:val="00D66A89"/>
    <w:rsid w:val="00D72B4A"/>
    <w:rsid w:val="00D767B0"/>
    <w:rsid w:val="00D81CFF"/>
    <w:rsid w:val="00D826B2"/>
    <w:rsid w:val="00D86F31"/>
    <w:rsid w:val="00D943FA"/>
    <w:rsid w:val="00D944E3"/>
    <w:rsid w:val="00D946E4"/>
    <w:rsid w:val="00D95D81"/>
    <w:rsid w:val="00D9615B"/>
    <w:rsid w:val="00DA0A51"/>
    <w:rsid w:val="00DA36F3"/>
    <w:rsid w:val="00DA5C7F"/>
    <w:rsid w:val="00DB4837"/>
    <w:rsid w:val="00DB5381"/>
    <w:rsid w:val="00DB5AB2"/>
    <w:rsid w:val="00DC1A8F"/>
    <w:rsid w:val="00DC4839"/>
    <w:rsid w:val="00DC49FE"/>
    <w:rsid w:val="00DD1437"/>
    <w:rsid w:val="00DD2A09"/>
    <w:rsid w:val="00DD4A07"/>
    <w:rsid w:val="00DE1F75"/>
    <w:rsid w:val="00DE503B"/>
    <w:rsid w:val="00DE54D5"/>
    <w:rsid w:val="00DE69E2"/>
    <w:rsid w:val="00DE6FB5"/>
    <w:rsid w:val="00DF1081"/>
    <w:rsid w:val="00DF2D34"/>
    <w:rsid w:val="00DF47A4"/>
    <w:rsid w:val="00E02661"/>
    <w:rsid w:val="00E112D6"/>
    <w:rsid w:val="00E205C9"/>
    <w:rsid w:val="00E26169"/>
    <w:rsid w:val="00E32948"/>
    <w:rsid w:val="00E40347"/>
    <w:rsid w:val="00E43C77"/>
    <w:rsid w:val="00E47BF1"/>
    <w:rsid w:val="00E5039A"/>
    <w:rsid w:val="00E50AD6"/>
    <w:rsid w:val="00E525A3"/>
    <w:rsid w:val="00E57186"/>
    <w:rsid w:val="00E65D73"/>
    <w:rsid w:val="00E70A26"/>
    <w:rsid w:val="00E76540"/>
    <w:rsid w:val="00E81B09"/>
    <w:rsid w:val="00E82FFE"/>
    <w:rsid w:val="00E84CD5"/>
    <w:rsid w:val="00E9186E"/>
    <w:rsid w:val="00E91875"/>
    <w:rsid w:val="00E939DD"/>
    <w:rsid w:val="00E941F4"/>
    <w:rsid w:val="00E946DE"/>
    <w:rsid w:val="00E94EDB"/>
    <w:rsid w:val="00EA0DE9"/>
    <w:rsid w:val="00EA62BA"/>
    <w:rsid w:val="00EB3584"/>
    <w:rsid w:val="00EC1B73"/>
    <w:rsid w:val="00EC1C07"/>
    <w:rsid w:val="00ED405E"/>
    <w:rsid w:val="00ED4707"/>
    <w:rsid w:val="00ED6DAE"/>
    <w:rsid w:val="00EE451C"/>
    <w:rsid w:val="00EF036E"/>
    <w:rsid w:val="00EF163A"/>
    <w:rsid w:val="00EF31A4"/>
    <w:rsid w:val="00EF5239"/>
    <w:rsid w:val="00EF67F4"/>
    <w:rsid w:val="00EF711E"/>
    <w:rsid w:val="00F02412"/>
    <w:rsid w:val="00F063B4"/>
    <w:rsid w:val="00F13E12"/>
    <w:rsid w:val="00F25404"/>
    <w:rsid w:val="00F26388"/>
    <w:rsid w:val="00F270E9"/>
    <w:rsid w:val="00F3196F"/>
    <w:rsid w:val="00F32F48"/>
    <w:rsid w:val="00F421AA"/>
    <w:rsid w:val="00F44E9C"/>
    <w:rsid w:val="00F465D9"/>
    <w:rsid w:val="00F50821"/>
    <w:rsid w:val="00F50D83"/>
    <w:rsid w:val="00F52EFF"/>
    <w:rsid w:val="00F5686F"/>
    <w:rsid w:val="00F6441C"/>
    <w:rsid w:val="00F65196"/>
    <w:rsid w:val="00F66B6A"/>
    <w:rsid w:val="00F71074"/>
    <w:rsid w:val="00F720BB"/>
    <w:rsid w:val="00F77267"/>
    <w:rsid w:val="00F906EA"/>
    <w:rsid w:val="00F947BD"/>
    <w:rsid w:val="00F95378"/>
    <w:rsid w:val="00FA0C1F"/>
    <w:rsid w:val="00FA16F7"/>
    <w:rsid w:val="00FA58AC"/>
    <w:rsid w:val="00FB030C"/>
    <w:rsid w:val="00FB1B20"/>
    <w:rsid w:val="00FB1B29"/>
    <w:rsid w:val="00FC39FD"/>
    <w:rsid w:val="00FC3F5A"/>
    <w:rsid w:val="00FC436B"/>
    <w:rsid w:val="00FC6F6B"/>
    <w:rsid w:val="00FD6A99"/>
    <w:rsid w:val="00FE384F"/>
    <w:rsid w:val="00FF04A7"/>
    <w:rsid w:val="00FF1712"/>
    <w:rsid w:val="00FF4FB4"/>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74C48A"/>
  <w15:docId w15:val="{7F9D9613-0A26-4752-968D-6E18C2E4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FA1"/>
  </w:style>
  <w:style w:type="paragraph" w:styleId="Heading1">
    <w:name w:val="heading 1"/>
    <w:basedOn w:val="Normal"/>
    <w:next w:val="Normal"/>
    <w:link w:val="Heading1Char"/>
    <w:uiPriority w:val="9"/>
    <w:qFormat/>
    <w:rsid w:val="00BC60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60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605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605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605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6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5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605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605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605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605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6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05F"/>
    <w:rPr>
      <w:rFonts w:eastAsiaTheme="majorEastAsia" w:cstheme="majorBidi"/>
      <w:color w:val="272727" w:themeColor="text1" w:themeTint="D8"/>
    </w:rPr>
  </w:style>
  <w:style w:type="paragraph" w:styleId="Title">
    <w:name w:val="Title"/>
    <w:basedOn w:val="Normal"/>
    <w:next w:val="Normal"/>
    <w:link w:val="TitleChar"/>
    <w:uiPriority w:val="10"/>
    <w:qFormat/>
    <w:rsid w:val="00BC6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05F"/>
    <w:pPr>
      <w:spacing w:before="160"/>
      <w:jc w:val="center"/>
    </w:pPr>
    <w:rPr>
      <w:i/>
      <w:iCs/>
      <w:color w:val="404040" w:themeColor="text1" w:themeTint="BF"/>
    </w:rPr>
  </w:style>
  <w:style w:type="character" w:customStyle="1" w:styleId="QuoteChar">
    <w:name w:val="Quote Char"/>
    <w:basedOn w:val="DefaultParagraphFont"/>
    <w:link w:val="Quote"/>
    <w:uiPriority w:val="29"/>
    <w:rsid w:val="00BC605F"/>
    <w:rPr>
      <w:i/>
      <w:iCs/>
      <w:color w:val="404040" w:themeColor="text1" w:themeTint="BF"/>
    </w:rPr>
  </w:style>
  <w:style w:type="paragraph" w:styleId="ListParagraph">
    <w:name w:val="List Paragraph"/>
    <w:basedOn w:val="Normal"/>
    <w:uiPriority w:val="34"/>
    <w:qFormat/>
    <w:rsid w:val="00BC605F"/>
    <w:pPr>
      <w:ind w:left="720"/>
      <w:contextualSpacing/>
    </w:pPr>
  </w:style>
  <w:style w:type="character" w:styleId="IntenseEmphasis">
    <w:name w:val="Intense Emphasis"/>
    <w:basedOn w:val="DefaultParagraphFont"/>
    <w:uiPriority w:val="21"/>
    <w:qFormat/>
    <w:rsid w:val="00BC605F"/>
    <w:rPr>
      <w:i/>
      <w:iCs/>
      <w:color w:val="2E74B5" w:themeColor="accent1" w:themeShade="BF"/>
    </w:rPr>
  </w:style>
  <w:style w:type="paragraph" w:styleId="IntenseQuote">
    <w:name w:val="Intense Quote"/>
    <w:basedOn w:val="Normal"/>
    <w:next w:val="Normal"/>
    <w:link w:val="IntenseQuoteChar"/>
    <w:uiPriority w:val="30"/>
    <w:qFormat/>
    <w:rsid w:val="00BC60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605F"/>
    <w:rPr>
      <w:i/>
      <w:iCs/>
      <w:color w:val="2E74B5" w:themeColor="accent1" w:themeShade="BF"/>
    </w:rPr>
  </w:style>
  <w:style w:type="character" w:styleId="IntenseReference">
    <w:name w:val="Intense Reference"/>
    <w:basedOn w:val="DefaultParagraphFont"/>
    <w:uiPriority w:val="32"/>
    <w:qFormat/>
    <w:rsid w:val="00BC605F"/>
    <w:rPr>
      <w:b/>
      <w:bCs/>
      <w:smallCaps/>
      <w:color w:val="2E74B5" w:themeColor="accent1" w:themeShade="BF"/>
      <w:spacing w:val="5"/>
    </w:rPr>
  </w:style>
  <w:style w:type="character" w:styleId="PlaceholderText">
    <w:name w:val="Placeholder Text"/>
    <w:basedOn w:val="DefaultParagraphFont"/>
    <w:uiPriority w:val="99"/>
    <w:semiHidden/>
    <w:rsid w:val="00D56A6A"/>
    <w:rPr>
      <w:color w:val="666666"/>
    </w:rPr>
  </w:style>
  <w:style w:type="paragraph" w:styleId="BalloonText">
    <w:name w:val="Balloon Text"/>
    <w:basedOn w:val="Normal"/>
    <w:link w:val="BalloonTextChar"/>
    <w:uiPriority w:val="99"/>
    <w:semiHidden/>
    <w:unhideWhenUsed/>
    <w:rsid w:val="00D2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68"/>
    <w:rPr>
      <w:rFonts w:ascii="Tahoma" w:hAnsi="Tahoma" w:cs="Tahoma"/>
      <w:sz w:val="16"/>
      <w:szCs w:val="16"/>
    </w:rPr>
  </w:style>
  <w:style w:type="character" w:styleId="Hyperlink">
    <w:name w:val="Hyperlink"/>
    <w:basedOn w:val="DefaultParagraphFont"/>
    <w:uiPriority w:val="99"/>
    <w:unhideWhenUsed/>
    <w:rsid w:val="00680470"/>
    <w:rPr>
      <w:color w:val="0563C1" w:themeColor="hyperlink"/>
      <w:u w:val="single"/>
    </w:rPr>
  </w:style>
  <w:style w:type="paragraph" w:styleId="Revision">
    <w:name w:val="Revision"/>
    <w:hidden/>
    <w:uiPriority w:val="99"/>
    <w:semiHidden/>
    <w:rsid w:val="00246655"/>
    <w:pPr>
      <w:spacing w:after="0" w:line="240" w:lineRule="auto"/>
    </w:pPr>
  </w:style>
  <w:style w:type="character" w:styleId="CommentReference">
    <w:name w:val="annotation reference"/>
    <w:basedOn w:val="DefaultParagraphFont"/>
    <w:uiPriority w:val="99"/>
    <w:semiHidden/>
    <w:unhideWhenUsed/>
    <w:rsid w:val="00ED405E"/>
    <w:rPr>
      <w:sz w:val="16"/>
      <w:szCs w:val="16"/>
    </w:rPr>
  </w:style>
  <w:style w:type="paragraph" w:styleId="CommentText">
    <w:name w:val="annotation text"/>
    <w:basedOn w:val="Normal"/>
    <w:link w:val="CommentTextChar"/>
    <w:uiPriority w:val="99"/>
    <w:semiHidden/>
    <w:unhideWhenUsed/>
    <w:rsid w:val="00ED405E"/>
    <w:pPr>
      <w:spacing w:line="240" w:lineRule="auto"/>
    </w:pPr>
    <w:rPr>
      <w:sz w:val="20"/>
      <w:szCs w:val="20"/>
    </w:rPr>
  </w:style>
  <w:style w:type="character" w:customStyle="1" w:styleId="CommentTextChar">
    <w:name w:val="Comment Text Char"/>
    <w:basedOn w:val="DefaultParagraphFont"/>
    <w:link w:val="CommentText"/>
    <w:uiPriority w:val="99"/>
    <w:semiHidden/>
    <w:rsid w:val="00ED405E"/>
    <w:rPr>
      <w:sz w:val="20"/>
      <w:szCs w:val="20"/>
    </w:rPr>
  </w:style>
  <w:style w:type="paragraph" w:styleId="CommentSubject">
    <w:name w:val="annotation subject"/>
    <w:basedOn w:val="CommentText"/>
    <w:next w:val="CommentText"/>
    <w:link w:val="CommentSubjectChar"/>
    <w:uiPriority w:val="99"/>
    <w:semiHidden/>
    <w:unhideWhenUsed/>
    <w:rsid w:val="00ED405E"/>
    <w:rPr>
      <w:b/>
      <w:bCs/>
    </w:rPr>
  </w:style>
  <w:style w:type="character" w:customStyle="1" w:styleId="CommentSubjectChar">
    <w:name w:val="Comment Subject Char"/>
    <w:basedOn w:val="CommentTextChar"/>
    <w:link w:val="CommentSubject"/>
    <w:uiPriority w:val="99"/>
    <w:semiHidden/>
    <w:rsid w:val="00ED405E"/>
    <w:rPr>
      <w:b/>
      <w:bCs/>
      <w:sz w:val="20"/>
      <w:szCs w:val="20"/>
    </w:rPr>
  </w:style>
  <w:style w:type="paragraph" w:styleId="NormalWeb">
    <w:name w:val="Normal (Web)"/>
    <w:basedOn w:val="Normal"/>
    <w:uiPriority w:val="99"/>
    <w:unhideWhenUsed/>
    <w:rsid w:val="00A46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A462C4"/>
  </w:style>
  <w:style w:type="paragraph" w:styleId="Header">
    <w:name w:val="header"/>
    <w:basedOn w:val="Normal"/>
    <w:link w:val="HeaderChar"/>
    <w:uiPriority w:val="99"/>
    <w:unhideWhenUsed/>
    <w:rsid w:val="00433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25B"/>
  </w:style>
  <w:style w:type="paragraph" w:styleId="Footer">
    <w:name w:val="footer"/>
    <w:basedOn w:val="Normal"/>
    <w:link w:val="FooterChar"/>
    <w:uiPriority w:val="99"/>
    <w:unhideWhenUsed/>
    <w:rsid w:val="00433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25B"/>
  </w:style>
  <w:style w:type="character" w:styleId="Emphasis">
    <w:name w:val="Emphasis"/>
    <w:basedOn w:val="DefaultParagraphFont"/>
    <w:uiPriority w:val="20"/>
    <w:qFormat/>
    <w:rsid w:val="00A02AC8"/>
    <w:rPr>
      <w:i/>
      <w:iCs/>
    </w:rPr>
  </w:style>
  <w:style w:type="paragraph" w:styleId="BodyText">
    <w:name w:val="Body Text"/>
    <w:basedOn w:val="Normal"/>
    <w:link w:val="BodyTextChar"/>
    <w:rsid w:val="000B0AC8"/>
    <w:pPr>
      <w:widowControl w:val="0"/>
      <w:suppressAutoHyphens/>
      <w:spacing w:after="283" w:line="240" w:lineRule="auto"/>
    </w:pPr>
    <w:rPr>
      <w:rFonts w:ascii="DejaVu Serif" w:eastAsia="DejaVu Sans" w:hAnsi="DejaVu Serif" w:cs="DejaVu Sans"/>
      <w:sz w:val="24"/>
      <w:szCs w:val="24"/>
      <w:lang w:eastAsia="zh-CN" w:bidi="hi-IN"/>
    </w:rPr>
  </w:style>
  <w:style w:type="character" w:customStyle="1" w:styleId="BodyTextChar">
    <w:name w:val="Body Text Char"/>
    <w:basedOn w:val="DefaultParagraphFont"/>
    <w:link w:val="BodyText"/>
    <w:rsid w:val="000B0AC8"/>
    <w:rPr>
      <w:rFonts w:ascii="DejaVu Serif" w:eastAsia="DejaVu Sans" w:hAnsi="DejaVu Serif" w:cs="DejaVu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273">
      <w:bodyDiv w:val="1"/>
      <w:marLeft w:val="0"/>
      <w:marRight w:val="0"/>
      <w:marTop w:val="0"/>
      <w:marBottom w:val="0"/>
      <w:divBdr>
        <w:top w:val="none" w:sz="0" w:space="0" w:color="auto"/>
        <w:left w:val="none" w:sz="0" w:space="0" w:color="auto"/>
        <w:bottom w:val="none" w:sz="0" w:space="0" w:color="auto"/>
        <w:right w:val="none" w:sz="0" w:space="0" w:color="auto"/>
      </w:divBdr>
    </w:div>
    <w:div w:id="33581791">
      <w:bodyDiv w:val="1"/>
      <w:marLeft w:val="0"/>
      <w:marRight w:val="0"/>
      <w:marTop w:val="0"/>
      <w:marBottom w:val="0"/>
      <w:divBdr>
        <w:top w:val="none" w:sz="0" w:space="0" w:color="auto"/>
        <w:left w:val="none" w:sz="0" w:space="0" w:color="auto"/>
        <w:bottom w:val="none" w:sz="0" w:space="0" w:color="auto"/>
        <w:right w:val="none" w:sz="0" w:space="0" w:color="auto"/>
      </w:divBdr>
    </w:div>
    <w:div w:id="78596849">
      <w:bodyDiv w:val="1"/>
      <w:marLeft w:val="0"/>
      <w:marRight w:val="0"/>
      <w:marTop w:val="0"/>
      <w:marBottom w:val="0"/>
      <w:divBdr>
        <w:top w:val="none" w:sz="0" w:space="0" w:color="auto"/>
        <w:left w:val="none" w:sz="0" w:space="0" w:color="auto"/>
        <w:bottom w:val="none" w:sz="0" w:space="0" w:color="auto"/>
        <w:right w:val="none" w:sz="0" w:space="0" w:color="auto"/>
      </w:divBdr>
    </w:div>
    <w:div w:id="100146064">
      <w:bodyDiv w:val="1"/>
      <w:marLeft w:val="0"/>
      <w:marRight w:val="0"/>
      <w:marTop w:val="0"/>
      <w:marBottom w:val="0"/>
      <w:divBdr>
        <w:top w:val="none" w:sz="0" w:space="0" w:color="auto"/>
        <w:left w:val="none" w:sz="0" w:space="0" w:color="auto"/>
        <w:bottom w:val="none" w:sz="0" w:space="0" w:color="auto"/>
        <w:right w:val="none" w:sz="0" w:space="0" w:color="auto"/>
      </w:divBdr>
    </w:div>
    <w:div w:id="100612676">
      <w:bodyDiv w:val="1"/>
      <w:marLeft w:val="0"/>
      <w:marRight w:val="0"/>
      <w:marTop w:val="0"/>
      <w:marBottom w:val="0"/>
      <w:divBdr>
        <w:top w:val="none" w:sz="0" w:space="0" w:color="auto"/>
        <w:left w:val="none" w:sz="0" w:space="0" w:color="auto"/>
        <w:bottom w:val="none" w:sz="0" w:space="0" w:color="auto"/>
        <w:right w:val="none" w:sz="0" w:space="0" w:color="auto"/>
      </w:divBdr>
    </w:div>
    <w:div w:id="138693383">
      <w:bodyDiv w:val="1"/>
      <w:marLeft w:val="0"/>
      <w:marRight w:val="0"/>
      <w:marTop w:val="0"/>
      <w:marBottom w:val="0"/>
      <w:divBdr>
        <w:top w:val="none" w:sz="0" w:space="0" w:color="auto"/>
        <w:left w:val="none" w:sz="0" w:space="0" w:color="auto"/>
        <w:bottom w:val="none" w:sz="0" w:space="0" w:color="auto"/>
        <w:right w:val="none" w:sz="0" w:space="0" w:color="auto"/>
      </w:divBdr>
    </w:div>
    <w:div w:id="168178330">
      <w:bodyDiv w:val="1"/>
      <w:marLeft w:val="0"/>
      <w:marRight w:val="0"/>
      <w:marTop w:val="0"/>
      <w:marBottom w:val="0"/>
      <w:divBdr>
        <w:top w:val="none" w:sz="0" w:space="0" w:color="auto"/>
        <w:left w:val="none" w:sz="0" w:space="0" w:color="auto"/>
        <w:bottom w:val="none" w:sz="0" w:space="0" w:color="auto"/>
        <w:right w:val="none" w:sz="0" w:space="0" w:color="auto"/>
      </w:divBdr>
    </w:div>
    <w:div w:id="171070596">
      <w:bodyDiv w:val="1"/>
      <w:marLeft w:val="0"/>
      <w:marRight w:val="0"/>
      <w:marTop w:val="0"/>
      <w:marBottom w:val="0"/>
      <w:divBdr>
        <w:top w:val="none" w:sz="0" w:space="0" w:color="auto"/>
        <w:left w:val="none" w:sz="0" w:space="0" w:color="auto"/>
        <w:bottom w:val="none" w:sz="0" w:space="0" w:color="auto"/>
        <w:right w:val="none" w:sz="0" w:space="0" w:color="auto"/>
      </w:divBdr>
    </w:div>
    <w:div w:id="178157107">
      <w:bodyDiv w:val="1"/>
      <w:marLeft w:val="0"/>
      <w:marRight w:val="0"/>
      <w:marTop w:val="0"/>
      <w:marBottom w:val="0"/>
      <w:divBdr>
        <w:top w:val="none" w:sz="0" w:space="0" w:color="auto"/>
        <w:left w:val="none" w:sz="0" w:space="0" w:color="auto"/>
        <w:bottom w:val="none" w:sz="0" w:space="0" w:color="auto"/>
        <w:right w:val="none" w:sz="0" w:space="0" w:color="auto"/>
      </w:divBdr>
    </w:div>
    <w:div w:id="188036013">
      <w:bodyDiv w:val="1"/>
      <w:marLeft w:val="0"/>
      <w:marRight w:val="0"/>
      <w:marTop w:val="0"/>
      <w:marBottom w:val="0"/>
      <w:divBdr>
        <w:top w:val="none" w:sz="0" w:space="0" w:color="auto"/>
        <w:left w:val="none" w:sz="0" w:space="0" w:color="auto"/>
        <w:bottom w:val="none" w:sz="0" w:space="0" w:color="auto"/>
        <w:right w:val="none" w:sz="0" w:space="0" w:color="auto"/>
      </w:divBdr>
    </w:div>
    <w:div w:id="233665344">
      <w:bodyDiv w:val="1"/>
      <w:marLeft w:val="0"/>
      <w:marRight w:val="0"/>
      <w:marTop w:val="0"/>
      <w:marBottom w:val="0"/>
      <w:divBdr>
        <w:top w:val="none" w:sz="0" w:space="0" w:color="auto"/>
        <w:left w:val="none" w:sz="0" w:space="0" w:color="auto"/>
        <w:bottom w:val="none" w:sz="0" w:space="0" w:color="auto"/>
        <w:right w:val="none" w:sz="0" w:space="0" w:color="auto"/>
      </w:divBdr>
    </w:div>
    <w:div w:id="236671040">
      <w:bodyDiv w:val="1"/>
      <w:marLeft w:val="0"/>
      <w:marRight w:val="0"/>
      <w:marTop w:val="0"/>
      <w:marBottom w:val="0"/>
      <w:divBdr>
        <w:top w:val="none" w:sz="0" w:space="0" w:color="auto"/>
        <w:left w:val="none" w:sz="0" w:space="0" w:color="auto"/>
        <w:bottom w:val="none" w:sz="0" w:space="0" w:color="auto"/>
        <w:right w:val="none" w:sz="0" w:space="0" w:color="auto"/>
      </w:divBdr>
    </w:div>
    <w:div w:id="263071526">
      <w:bodyDiv w:val="1"/>
      <w:marLeft w:val="0"/>
      <w:marRight w:val="0"/>
      <w:marTop w:val="0"/>
      <w:marBottom w:val="0"/>
      <w:divBdr>
        <w:top w:val="none" w:sz="0" w:space="0" w:color="auto"/>
        <w:left w:val="none" w:sz="0" w:space="0" w:color="auto"/>
        <w:bottom w:val="none" w:sz="0" w:space="0" w:color="auto"/>
        <w:right w:val="none" w:sz="0" w:space="0" w:color="auto"/>
      </w:divBdr>
    </w:div>
    <w:div w:id="283931399">
      <w:bodyDiv w:val="1"/>
      <w:marLeft w:val="0"/>
      <w:marRight w:val="0"/>
      <w:marTop w:val="0"/>
      <w:marBottom w:val="0"/>
      <w:divBdr>
        <w:top w:val="none" w:sz="0" w:space="0" w:color="auto"/>
        <w:left w:val="none" w:sz="0" w:space="0" w:color="auto"/>
        <w:bottom w:val="none" w:sz="0" w:space="0" w:color="auto"/>
        <w:right w:val="none" w:sz="0" w:space="0" w:color="auto"/>
      </w:divBdr>
    </w:div>
    <w:div w:id="288240948">
      <w:bodyDiv w:val="1"/>
      <w:marLeft w:val="0"/>
      <w:marRight w:val="0"/>
      <w:marTop w:val="0"/>
      <w:marBottom w:val="0"/>
      <w:divBdr>
        <w:top w:val="none" w:sz="0" w:space="0" w:color="auto"/>
        <w:left w:val="none" w:sz="0" w:space="0" w:color="auto"/>
        <w:bottom w:val="none" w:sz="0" w:space="0" w:color="auto"/>
        <w:right w:val="none" w:sz="0" w:space="0" w:color="auto"/>
      </w:divBdr>
    </w:div>
    <w:div w:id="300505475">
      <w:bodyDiv w:val="1"/>
      <w:marLeft w:val="0"/>
      <w:marRight w:val="0"/>
      <w:marTop w:val="0"/>
      <w:marBottom w:val="0"/>
      <w:divBdr>
        <w:top w:val="none" w:sz="0" w:space="0" w:color="auto"/>
        <w:left w:val="none" w:sz="0" w:space="0" w:color="auto"/>
        <w:bottom w:val="none" w:sz="0" w:space="0" w:color="auto"/>
        <w:right w:val="none" w:sz="0" w:space="0" w:color="auto"/>
      </w:divBdr>
    </w:div>
    <w:div w:id="323944568">
      <w:bodyDiv w:val="1"/>
      <w:marLeft w:val="0"/>
      <w:marRight w:val="0"/>
      <w:marTop w:val="0"/>
      <w:marBottom w:val="0"/>
      <w:divBdr>
        <w:top w:val="none" w:sz="0" w:space="0" w:color="auto"/>
        <w:left w:val="none" w:sz="0" w:space="0" w:color="auto"/>
        <w:bottom w:val="none" w:sz="0" w:space="0" w:color="auto"/>
        <w:right w:val="none" w:sz="0" w:space="0" w:color="auto"/>
      </w:divBdr>
    </w:div>
    <w:div w:id="325522364">
      <w:bodyDiv w:val="1"/>
      <w:marLeft w:val="0"/>
      <w:marRight w:val="0"/>
      <w:marTop w:val="0"/>
      <w:marBottom w:val="0"/>
      <w:divBdr>
        <w:top w:val="none" w:sz="0" w:space="0" w:color="auto"/>
        <w:left w:val="none" w:sz="0" w:space="0" w:color="auto"/>
        <w:bottom w:val="none" w:sz="0" w:space="0" w:color="auto"/>
        <w:right w:val="none" w:sz="0" w:space="0" w:color="auto"/>
      </w:divBdr>
    </w:div>
    <w:div w:id="388266615">
      <w:bodyDiv w:val="1"/>
      <w:marLeft w:val="0"/>
      <w:marRight w:val="0"/>
      <w:marTop w:val="0"/>
      <w:marBottom w:val="0"/>
      <w:divBdr>
        <w:top w:val="none" w:sz="0" w:space="0" w:color="auto"/>
        <w:left w:val="none" w:sz="0" w:space="0" w:color="auto"/>
        <w:bottom w:val="none" w:sz="0" w:space="0" w:color="auto"/>
        <w:right w:val="none" w:sz="0" w:space="0" w:color="auto"/>
      </w:divBdr>
    </w:div>
    <w:div w:id="398359689">
      <w:bodyDiv w:val="1"/>
      <w:marLeft w:val="0"/>
      <w:marRight w:val="0"/>
      <w:marTop w:val="0"/>
      <w:marBottom w:val="0"/>
      <w:divBdr>
        <w:top w:val="none" w:sz="0" w:space="0" w:color="auto"/>
        <w:left w:val="none" w:sz="0" w:space="0" w:color="auto"/>
        <w:bottom w:val="none" w:sz="0" w:space="0" w:color="auto"/>
        <w:right w:val="none" w:sz="0" w:space="0" w:color="auto"/>
      </w:divBdr>
    </w:div>
    <w:div w:id="468060560">
      <w:bodyDiv w:val="1"/>
      <w:marLeft w:val="0"/>
      <w:marRight w:val="0"/>
      <w:marTop w:val="0"/>
      <w:marBottom w:val="0"/>
      <w:divBdr>
        <w:top w:val="none" w:sz="0" w:space="0" w:color="auto"/>
        <w:left w:val="none" w:sz="0" w:space="0" w:color="auto"/>
        <w:bottom w:val="none" w:sz="0" w:space="0" w:color="auto"/>
        <w:right w:val="none" w:sz="0" w:space="0" w:color="auto"/>
      </w:divBdr>
    </w:div>
    <w:div w:id="497232720">
      <w:bodyDiv w:val="1"/>
      <w:marLeft w:val="0"/>
      <w:marRight w:val="0"/>
      <w:marTop w:val="0"/>
      <w:marBottom w:val="0"/>
      <w:divBdr>
        <w:top w:val="none" w:sz="0" w:space="0" w:color="auto"/>
        <w:left w:val="none" w:sz="0" w:space="0" w:color="auto"/>
        <w:bottom w:val="none" w:sz="0" w:space="0" w:color="auto"/>
        <w:right w:val="none" w:sz="0" w:space="0" w:color="auto"/>
      </w:divBdr>
    </w:div>
    <w:div w:id="600575708">
      <w:bodyDiv w:val="1"/>
      <w:marLeft w:val="0"/>
      <w:marRight w:val="0"/>
      <w:marTop w:val="0"/>
      <w:marBottom w:val="0"/>
      <w:divBdr>
        <w:top w:val="none" w:sz="0" w:space="0" w:color="auto"/>
        <w:left w:val="none" w:sz="0" w:space="0" w:color="auto"/>
        <w:bottom w:val="none" w:sz="0" w:space="0" w:color="auto"/>
        <w:right w:val="none" w:sz="0" w:space="0" w:color="auto"/>
      </w:divBdr>
    </w:div>
    <w:div w:id="765152493">
      <w:bodyDiv w:val="1"/>
      <w:marLeft w:val="0"/>
      <w:marRight w:val="0"/>
      <w:marTop w:val="0"/>
      <w:marBottom w:val="0"/>
      <w:divBdr>
        <w:top w:val="none" w:sz="0" w:space="0" w:color="auto"/>
        <w:left w:val="none" w:sz="0" w:space="0" w:color="auto"/>
        <w:bottom w:val="none" w:sz="0" w:space="0" w:color="auto"/>
        <w:right w:val="none" w:sz="0" w:space="0" w:color="auto"/>
      </w:divBdr>
    </w:div>
    <w:div w:id="807018445">
      <w:bodyDiv w:val="1"/>
      <w:marLeft w:val="0"/>
      <w:marRight w:val="0"/>
      <w:marTop w:val="0"/>
      <w:marBottom w:val="0"/>
      <w:divBdr>
        <w:top w:val="none" w:sz="0" w:space="0" w:color="auto"/>
        <w:left w:val="none" w:sz="0" w:space="0" w:color="auto"/>
        <w:bottom w:val="none" w:sz="0" w:space="0" w:color="auto"/>
        <w:right w:val="none" w:sz="0" w:space="0" w:color="auto"/>
      </w:divBdr>
    </w:div>
    <w:div w:id="812521981">
      <w:bodyDiv w:val="1"/>
      <w:marLeft w:val="0"/>
      <w:marRight w:val="0"/>
      <w:marTop w:val="0"/>
      <w:marBottom w:val="0"/>
      <w:divBdr>
        <w:top w:val="none" w:sz="0" w:space="0" w:color="auto"/>
        <w:left w:val="none" w:sz="0" w:space="0" w:color="auto"/>
        <w:bottom w:val="none" w:sz="0" w:space="0" w:color="auto"/>
        <w:right w:val="none" w:sz="0" w:space="0" w:color="auto"/>
      </w:divBdr>
    </w:div>
    <w:div w:id="814180026">
      <w:bodyDiv w:val="1"/>
      <w:marLeft w:val="0"/>
      <w:marRight w:val="0"/>
      <w:marTop w:val="0"/>
      <w:marBottom w:val="0"/>
      <w:divBdr>
        <w:top w:val="none" w:sz="0" w:space="0" w:color="auto"/>
        <w:left w:val="none" w:sz="0" w:space="0" w:color="auto"/>
        <w:bottom w:val="none" w:sz="0" w:space="0" w:color="auto"/>
        <w:right w:val="none" w:sz="0" w:space="0" w:color="auto"/>
      </w:divBdr>
    </w:div>
    <w:div w:id="822234613">
      <w:bodyDiv w:val="1"/>
      <w:marLeft w:val="0"/>
      <w:marRight w:val="0"/>
      <w:marTop w:val="0"/>
      <w:marBottom w:val="0"/>
      <w:divBdr>
        <w:top w:val="none" w:sz="0" w:space="0" w:color="auto"/>
        <w:left w:val="none" w:sz="0" w:space="0" w:color="auto"/>
        <w:bottom w:val="none" w:sz="0" w:space="0" w:color="auto"/>
        <w:right w:val="none" w:sz="0" w:space="0" w:color="auto"/>
      </w:divBdr>
    </w:div>
    <w:div w:id="8559949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851">
          <w:marLeft w:val="446"/>
          <w:marRight w:val="0"/>
          <w:marTop w:val="0"/>
          <w:marBottom w:val="0"/>
          <w:divBdr>
            <w:top w:val="none" w:sz="0" w:space="0" w:color="auto"/>
            <w:left w:val="none" w:sz="0" w:space="0" w:color="auto"/>
            <w:bottom w:val="none" w:sz="0" w:space="0" w:color="auto"/>
            <w:right w:val="none" w:sz="0" w:space="0" w:color="auto"/>
          </w:divBdr>
        </w:div>
      </w:divsChild>
    </w:div>
    <w:div w:id="863976683">
      <w:bodyDiv w:val="1"/>
      <w:marLeft w:val="0"/>
      <w:marRight w:val="0"/>
      <w:marTop w:val="0"/>
      <w:marBottom w:val="0"/>
      <w:divBdr>
        <w:top w:val="none" w:sz="0" w:space="0" w:color="auto"/>
        <w:left w:val="none" w:sz="0" w:space="0" w:color="auto"/>
        <w:bottom w:val="none" w:sz="0" w:space="0" w:color="auto"/>
        <w:right w:val="none" w:sz="0" w:space="0" w:color="auto"/>
      </w:divBdr>
    </w:div>
    <w:div w:id="877545151">
      <w:bodyDiv w:val="1"/>
      <w:marLeft w:val="0"/>
      <w:marRight w:val="0"/>
      <w:marTop w:val="0"/>
      <w:marBottom w:val="0"/>
      <w:divBdr>
        <w:top w:val="none" w:sz="0" w:space="0" w:color="auto"/>
        <w:left w:val="none" w:sz="0" w:space="0" w:color="auto"/>
        <w:bottom w:val="none" w:sz="0" w:space="0" w:color="auto"/>
        <w:right w:val="none" w:sz="0" w:space="0" w:color="auto"/>
      </w:divBdr>
    </w:div>
    <w:div w:id="941760412">
      <w:bodyDiv w:val="1"/>
      <w:marLeft w:val="0"/>
      <w:marRight w:val="0"/>
      <w:marTop w:val="0"/>
      <w:marBottom w:val="0"/>
      <w:divBdr>
        <w:top w:val="none" w:sz="0" w:space="0" w:color="auto"/>
        <w:left w:val="none" w:sz="0" w:space="0" w:color="auto"/>
        <w:bottom w:val="none" w:sz="0" w:space="0" w:color="auto"/>
        <w:right w:val="none" w:sz="0" w:space="0" w:color="auto"/>
      </w:divBdr>
    </w:div>
    <w:div w:id="957226260">
      <w:bodyDiv w:val="1"/>
      <w:marLeft w:val="0"/>
      <w:marRight w:val="0"/>
      <w:marTop w:val="0"/>
      <w:marBottom w:val="0"/>
      <w:divBdr>
        <w:top w:val="none" w:sz="0" w:space="0" w:color="auto"/>
        <w:left w:val="none" w:sz="0" w:space="0" w:color="auto"/>
        <w:bottom w:val="none" w:sz="0" w:space="0" w:color="auto"/>
        <w:right w:val="none" w:sz="0" w:space="0" w:color="auto"/>
      </w:divBdr>
    </w:div>
    <w:div w:id="958679514">
      <w:bodyDiv w:val="1"/>
      <w:marLeft w:val="0"/>
      <w:marRight w:val="0"/>
      <w:marTop w:val="0"/>
      <w:marBottom w:val="0"/>
      <w:divBdr>
        <w:top w:val="none" w:sz="0" w:space="0" w:color="auto"/>
        <w:left w:val="none" w:sz="0" w:space="0" w:color="auto"/>
        <w:bottom w:val="none" w:sz="0" w:space="0" w:color="auto"/>
        <w:right w:val="none" w:sz="0" w:space="0" w:color="auto"/>
      </w:divBdr>
    </w:div>
    <w:div w:id="1078020071">
      <w:bodyDiv w:val="1"/>
      <w:marLeft w:val="0"/>
      <w:marRight w:val="0"/>
      <w:marTop w:val="0"/>
      <w:marBottom w:val="0"/>
      <w:divBdr>
        <w:top w:val="none" w:sz="0" w:space="0" w:color="auto"/>
        <w:left w:val="none" w:sz="0" w:space="0" w:color="auto"/>
        <w:bottom w:val="none" w:sz="0" w:space="0" w:color="auto"/>
        <w:right w:val="none" w:sz="0" w:space="0" w:color="auto"/>
      </w:divBdr>
    </w:div>
    <w:div w:id="1109272609">
      <w:bodyDiv w:val="1"/>
      <w:marLeft w:val="0"/>
      <w:marRight w:val="0"/>
      <w:marTop w:val="0"/>
      <w:marBottom w:val="0"/>
      <w:divBdr>
        <w:top w:val="none" w:sz="0" w:space="0" w:color="auto"/>
        <w:left w:val="none" w:sz="0" w:space="0" w:color="auto"/>
        <w:bottom w:val="none" w:sz="0" w:space="0" w:color="auto"/>
        <w:right w:val="none" w:sz="0" w:space="0" w:color="auto"/>
      </w:divBdr>
    </w:div>
    <w:div w:id="1202404763">
      <w:bodyDiv w:val="1"/>
      <w:marLeft w:val="0"/>
      <w:marRight w:val="0"/>
      <w:marTop w:val="0"/>
      <w:marBottom w:val="0"/>
      <w:divBdr>
        <w:top w:val="none" w:sz="0" w:space="0" w:color="auto"/>
        <w:left w:val="none" w:sz="0" w:space="0" w:color="auto"/>
        <w:bottom w:val="none" w:sz="0" w:space="0" w:color="auto"/>
        <w:right w:val="none" w:sz="0" w:space="0" w:color="auto"/>
      </w:divBdr>
    </w:div>
    <w:div w:id="1225331121">
      <w:bodyDiv w:val="1"/>
      <w:marLeft w:val="0"/>
      <w:marRight w:val="0"/>
      <w:marTop w:val="0"/>
      <w:marBottom w:val="0"/>
      <w:divBdr>
        <w:top w:val="none" w:sz="0" w:space="0" w:color="auto"/>
        <w:left w:val="none" w:sz="0" w:space="0" w:color="auto"/>
        <w:bottom w:val="none" w:sz="0" w:space="0" w:color="auto"/>
        <w:right w:val="none" w:sz="0" w:space="0" w:color="auto"/>
      </w:divBdr>
    </w:div>
    <w:div w:id="1258516468">
      <w:bodyDiv w:val="1"/>
      <w:marLeft w:val="0"/>
      <w:marRight w:val="0"/>
      <w:marTop w:val="0"/>
      <w:marBottom w:val="0"/>
      <w:divBdr>
        <w:top w:val="none" w:sz="0" w:space="0" w:color="auto"/>
        <w:left w:val="none" w:sz="0" w:space="0" w:color="auto"/>
        <w:bottom w:val="none" w:sz="0" w:space="0" w:color="auto"/>
        <w:right w:val="none" w:sz="0" w:space="0" w:color="auto"/>
      </w:divBdr>
    </w:div>
    <w:div w:id="1269389181">
      <w:bodyDiv w:val="1"/>
      <w:marLeft w:val="0"/>
      <w:marRight w:val="0"/>
      <w:marTop w:val="0"/>
      <w:marBottom w:val="0"/>
      <w:divBdr>
        <w:top w:val="none" w:sz="0" w:space="0" w:color="auto"/>
        <w:left w:val="none" w:sz="0" w:space="0" w:color="auto"/>
        <w:bottom w:val="none" w:sz="0" w:space="0" w:color="auto"/>
        <w:right w:val="none" w:sz="0" w:space="0" w:color="auto"/>
      </w:divBdr>
    </w:div>
    <w:div w:id="1324553386">
      <w:bodyDiv w:val="1"/>
      <w:marLeft w:val="0"/>
      <w:marRight w:val="0"/>
      <w:marTop w:val="0"/>
      <w:marBottom w:val="0"/>
      <w:divBdr>
        <w:top w:val="none" w:sz="0" w:space="0" w:color="auto"/>
        <w:left w:val="none" w:sz="0" w:space="0" w:color="auto"/>
        <w:bottom w:val="none" w:sz="0" w:space="0" w:color="auto"/>
        <w:right w:val="none" w:sz="0" w:space="0" w:color="auto"/>
      </w:divBdr>
    </w:div>
    <w:div w:id="1325401603">
      <w:bodyDiv w:val="1"/>
      <w:marLeft w:val="0"/>
      <w:marRight w:val="0"/>
      <w:marTop w:val="0"/>
      <w:marBottom w:val="0"/>
      <w:divBdr>
        <w:top w:val="none" w:sz="0" w:space="0" w:color="auto"/>
        <w:left w:val="none" w:sz="0" w:space="0" w:color="auto"/>
        <w:bottom w:val="none" w:sz="0" w:space="0" w:color="auto"/>
        <w:right w:val="none" w:sz="0" w:space="0" w:color="auto"/>
      </w:divBdr>
    </w:div>
    <w:div w:id="1344942692">
      <w:bodyDiv w:val="1"/>
      <w:marLeft w:val="0"/>
      <w:marRight w:val="0"/>
      <w:marTop w:val="0"/>
      <w:marBottom w:val="0"/>
      <w:divBdr>
        <w:top w:val="none" w:sz="0" w:space="0" w:color="auto"/>
        <w:left w:val="none" w:sz="0" w:space="0" w:color="auto"/>
        <w:bottom w:val="none" w:sz="0" w:space="0" w:color="auto"/>
        <w:right w:val="none" w:sz="0" w:space="0" w:color="auto"/>
      </w:divBdr>
    </w:div>
    <w:div w:id="1461653518">
      <w:bodyDiv w:val="1"/>
      <w:marLeft w:val="0"/>
      <w:marRight w:val="0"/>
      <w:marTop w:val="0"/>
      <w:marBottom w:val="0"/>
      <w:divBdr>
        <w:top w:val="none" w:sz="0" w:space="0" w:color="auto"/>
        <w:left w:val="none" w:sz="0" w:space="0" w:color="auto"/>
        <w:bottom w:val="none" w:sz="0" w:space="0" w:color="auto"/>
        <w:right w:val="none" w:sz="0" w:space="0" w:color="auto"/>
      </w:divBdr>
    </w:div>
    <w:div w:id="1461805042">
      <w:bodyDiv w:val="1"/>
      <w:marLeft w:val="0"/>
      <w:marRight w:val="0"/>
      <w:marTop w:val="0"/>
      <w:marBottom w:val="0"/>
      <w:divBdr>
        <w:top w:val="none" w:sz="0" w:space="0" w:color="auto"/>
        <w:left w:val="none" w:sz="0" w:space="0" w:color="auto"/>
        <w:bottom w:val="none" w:sz="0" w:space="0" w:color="auto"/>
        <w:right w:val="none" w:sz="0" w:space="0" w:color="auto"/>
      </w:divBdr>
    </w:div>
    <w:div w:id="1462075252">
      <w:bodyDiv w:val="1"/>
      <w:marLeft w:val="0"/>
      <w:marRight w:val="0"/>
      <w:marTop w:val="0"/>
      <w:marBottom w:val="0"/>
      <w:divBdr>
        <w:top w:val="none" w:sz="0" w:space="0" w:color="auto"/>
        <w:left w:val="none" w:sz="0" w:space="0" w:color="auto"/>
        <w:bottom w:val="none" w:sz="0" w:space="0" w:color="auto"/>
        <w:right w:val="none" w:sz="0" w:space="0" w:color="auto"/>
      </w:divBdr>
    </w:div>
    <w:div w:id="1544564333">
      <w:bodyDiv w:val="1"/>
      <w:marLeft w:val="0"/>
      <w:marRight w:val="0"/>
      <w:marTop w:val="0"/>
      <w:marBottom w:val="0"/>
      <w:divBdr>
        <w:top w:val="none" w:sz="0" w:space="0" w:color="auto"/>
        <w:left w:val="none" w:sz="0" w:space="0" w:color="auto"/>
        <w:bottom w:val="none" w:sz="0" w:space="0" w:color="auto"/>
        <w:right w:val="none" w:sz="0" w:space="0" w:color="auto"/>
      </w:divBdr>
    </w:div>
    <w:div w:id="1565529980">
      <w:bodyDiv w:val="1"/>
      <w:marLeft w:val="0"/>
      <w:marRight w:val="0"/>
      <w:marTop w:val="0"/>
      <w:marBottom w:val="0"/>
      <w:divBdr>
        <w:top w:val="none" w:sz="0" w:space="0" w:color="auto"/>
        <w:left w:val="none" w:sz="0" w:space="0" w:color="auto"/>
        <w:bottom w:val="none" w:sz="0" w:space="0" w:color="auto"/>
        <w:right w:val="none" w:sz="0" w:space="0" w:color="auto"/>
      </w:divBdr>
    </w:div>
    <w:div w:id="1567565756">
      <w:bodyDiv w:val="1"/>
      <w:marLeft w:val="0"/>
      <w:marRight w:val="0"/>
      <w:marTop w:val="0"/>
      <w:marBottom w:val="0"/>
      <w:divBdr>
        <w:top w:val="none" w:sz="0" w:space="0" w:color="auto"/>
        <w:left w:val="none" w:sz="0" w:space="0" w:color="auto"/>
        <w:bottom w:val="none" w:sz="0" w:space="0" w:color="auto"/>
        <w:right w:val="none" w:sz="0" w:space="0" w:color="auto"/>
      </w:divBdr>
    </w:div>
    <w:div w:id="1592352330">
      <w:bodyDiv w:val="1"/>
      <w:marLeft w:val="0"/>
      <w:marRight w:val="0"/>
      <w:marTop w:val="0"/>
      <w:marBottom w:val="0"/>
      <w:divBdr>
        <w:top w:val="none" w:sz="0" w:space="0" w:color="auto"/>
        <w:left w:val="none" w:sz="0" w:space="0" w:color="auto"/>
        <w:bottom w:val="none" w:sz="0" w:space="0" w:color="auto"/>
        <w:right w:val="none" w:sz="0" w:space="0" w:color="auto"/>
      </w:divBdr>
    </w:div>
    <w:div w:id="1637643036">
      <w:bodyDiv w:val="1"/>
      <w:marLeft w:val="0"/>
      <w:marRight w:val="0"/>
      <w:marTop w:val="0"/>
      <w:marBottom w:val="0"/>
      <w:divBdr>
        <w:top w:val="none" w:sz="0" w:space="0" w:color="auto"/>
        <w:left w:val="none" w:sz="0" w:space="0" w:color="auto"/>
        <w:bottom w:val="none" w:sz="0" w:space="0" w:color="auto"/>
        <w:right w:val="none" w:sz="0" w:space="0" w:color="auto"/>
      </w:divBdr>
    </w:div>
    <w:div w:id="1641032796">
      <w:bodyDiv w:val="1"/>
      <w:marLeft w:val="0"/>
      <w:marRight w:val="0"/>
      <w:marTop w:val="0"/>
      <w:marBottom w:val="0"/>
      <w:divBdr>
        <w:top w:val="none" w:sz="0" w:space="0" w:color="auto"/>
        <w:left w:val="none" w:sz="0" w:space="0" w:color="auto"/>
        <w:bottom w:val="none" w:sz="0" w:space="0" w:color="auto"/>
        <w:right w:val="none" w:sz="0" w:space="0" w:color="auto"/>
      </w:divBdr>
    </w:div>
    <w:div w:id="1713188931">
      <w:bodyDiv w:val="1"/>
      <w:marLeft w:val="0"/>
      <w:marRight w:val="0"/>
      <w:marTop w:val="0"/>
      <w:marBottom w:val="0"/>
      <w:divBdr>
        <w:top w:val="none" w:sz="0" w:space="0" w:color="auto"/>
        <w:left w:val="none" w:sz="0" w:space="0" w:color="auto"/>
        <w:bottom w:val="none" w:sz="0" w:space="0" w:color="auto"/>
        <w:right w:val="none" w:sz="0" w:space="0" w:color="auto"/>
      </w:divBdr>
    </w:div>
    <w:div w:id="1738745380">
      <w:bodyDiv w:val="1"/>
      <w:marLeft w:val="0"/>
      <w:marRight w:val="0"/>
      <w:marTop w:val="0"/>
      <w:marBottom w:val="0"/>
      <w:divBdr>
        <w:top w:val="none" w:sz="0" w:space="0" w:color="auto"/>
        <w:left w:val="none" w:sz="0" w:space="0" w:color="auto"/>
        <w:bottom w:val="none" w:sz="0" w:space="0" w:color="auto"/>
        <w:right w:val="none" w:sz="0" w:space="0" w:color="auto"/>
      </w:divBdr>
    </w:div>
    <w:div w:id="1748261533">
      <w:bodyDiv w:val="1"/>
      <w:marLeft w:val="0"/>
      <w:marRight w:val="0"/>
      <w:marTop w:val="0"/>
      <w:marBottom w:val="0"/>
      <w:divBdr>
        <w:top w:val="none" w:sz="0" w:space="0" w:color="auto"/>
        <w:left w:val="none" w:sz="0" w:space="0" w:color="auto"/>
        <w:bottom w:val="none" w:sz="0" w:space="0" w:color="auto"/>
        <w:right w:val="none" w:sz="0" w:space="0" w:color="auto"/>
      </w:divBdr>
    </w:div>
    <w:div w:id="1809007314">
      <w:bodyDiv w:val="1"/>
      <w:marLeft w:val="0"/>
      <w:marRight w:val="0"/>
      <w:marTop w:val="0"/>
      <w:marBottom w:val="0"/>
      <w:divBdr>
        <w:top w:val="none" w:sz="0" w:space="0" w:color="auto"/>
        <w:left w:val="none" w:sz="0" w:space="0" w:color="auto"/>
        <w:bottom w:val="none" w:sz="0" w:space="0" w:color="auto"/>
        <w:right w:val="none" w:sz="0" w:space="0" w:color="auto"/>
      </w:divBdr>
    </w:div>
    <w:div w:id="1816140731">
      <w:bodyDiv w:val="1"/>
      <w:marLeft w:val="0"/>
      <w:marRight w:val="0"/>
      <w:marTop w:val="0"/>
      <w:marBottom w:val="0"/>
      <w:divBdr>
        <w:top w:val="none" w:sz="0" w:space="0" w:color="auto"/>
        <w:left w:val="none" w:sz="0" w:space="0" w:color="auto"/>
        <w:bottom w:val="none" w:sz="0" w:space="0" w:color="auto"/>
        <w:right w:val="none" w:sz="0" w:space="0" w:color="auto"/>
      </w:divBdr>
    </w:div>
    <w:div w:id="1826699659">
      <w:bodyDiv w:val="1"/>
      <w:marLeft w:val="0"/>
      <w:marRight w:val="0"/>
      <w:marTop w:val="0"/>
      <w:marBottom w:val="0"/>
      <w:divBdr>
        <w:top w:val="none" w:sz="0" w:space="0" w:color="auto"/>
        <w:left w:val="none" w:sz="0" w:space="0" w:color="auto"/>
        <w:bottom w:val="none" w:sz="0" w:space="0" w:color="auto"/>
        <w:right w:val="none" w:sz="0" w:space="0" w:color="auto"/>
      </w:divBdr>
      <w:divsChild>
        <w:div w:id="2828077">
          <w:marLeft w:val="480"/>
          <w:marRight w:val="0"/>
          <w:marTop w:val="0"/>
          <w:marBottom w:val="0"/>
          <w:divBdr>
            <w:top w:val="none" w:sz="0" w:space="0" w:color="auto"/>
            <w:left w:val="none" w:sz="0" w:space="0" w:color="auto"/>
            <w:bottom w:val="none" w:sz="0" w:space="0" w:color="auto"/>
            <w:right w:val="none" w:sz="0" w:space="0" w:color="auto"/>
          </w:divBdr>
        </w:div>
        <w:div w:id="14969003">
          <w:marLeft w:val="480"/>
          <w:marRight w:val="0"/>
          <w:marTop w:val="0"/>
          <w:marBottom w:val="0"/>
          <w:divBdr>
            <w:top w:val="none" w:sz="0" w:space="0" w:color="auto"/>
            <w:left w:val="none" w:sz="0" w:space="0" w:color="auto"/>
            <w:bottom w:val="none" w:sz="0" w:space="0" w:color="auto"/>
            <w:right w:val="none" w:sz="0" w:space="0" w:color="auto"/>
          </w:divBdr>
        </w:div>
        <w:div w:id="127209356">
          <w:marLeft w:val="480"/>
          <w:marRight w:val="0"/>
          <w:marTop w:val="0"/>
          <w:marBottom w:val="0"/>
          <w:divBdr>
            <w:top w:val="none" w:sz="0" w:space="0" w:color="auto"/>
            <w:left w:val="none" w:sz="0" w:space="0" w:color="auto"/>
            <w:bottom w:val="none" w:sz="0" w:space="0" w:color="auto"/>
            <w:right w:val="none" w:sz="0" w:space="0" w:color="auto"/>
          </w:divBdr>
        </w:div>
        <w:div w:id="182785075">
          <w:marLeft w:val="480"/>
          <w:marRight w:val="0"/>
          <w:marTop w:val="0"/>
          <w:marBottom w:val="0"/>
          <w:divBdr>
            <w:top w:val="none" w:sz="0" w:space="0" w:color="auto"/>
            <w:left w:val="none" w:sz="0" w:space="0" w:color="auto"/>
            <w:bottom w:val="none" w:sz="0" w:space="0" w:color="auto"/>
            <w:right w:val="none" w:sz="0" w:space="0" w:color="auto"/>
          </w:divBdr>
        </w:div>
        <w:div w:id="253631627">
          <w:marLeft w:val="480"/>
          <w:marRight w:val="0"/>
          <w:marTop w:val="0"/>
          <w:marBottom w:val="0"/>
          <w:divBdr>
            <w:top w:val="none" w:sz="0" w:space="0" w:color="auto"/>
            <w:left w:val="none" w:sz="0" w:space="0" w:color="auto"/>
            <w:bottom w:val="none" w:sz="0" w:space="0" w:color="auto"/>
            <w:right w:val="none" w:sz="0" w:space="0" w:color="auto"/>
          </w:divBdr>
        </w:div>
        <w:div w:id="376706635">
          <w:marLeft w:val="480"/>
          <w:marRight w:val="0"/>
          <w:marTop w:val="0"/>
          <w:marBottom w:val="0"/>
          <w:divBdr>
            <w:top w:val="none" w:sz="0" w:space="0" w:color="auto"/>
            <w:left w:val="none" w:sz="0" w:space="0" w:color="auto"/>
            <w:bottom w:val="none" w:sz="0" w:space="0" w:color="auto"/>
            <w:right w:val="none" w:sz="0" w:space="0" w:color="auto"/>
          </w:divBdr>
        </w:div>
        <w:div w:id="518591839">
          <w:marLeft w:val="480"/>
          <w:marRight w:val="0"/>
          <w:marTop w:val="0"/>
          <w:marBottom w:val="0"/>
          <w:divBdr>
            <w:top w:val="none" w:sz="0" w:space="0" w:color="auto"/>
            <w:left w:val="none" w:sz="0" w:space="0" w:color="auto"/>
            <w:bottom w:val="none" w:sz="0" w:space="0" w:color="auto"/>
            <w:right w:val="none" w:sz="0" w:space="0" w:color="auto"/>
          </w:divBdr>
        </w:div>
        <w:div w:id="520511403">
          <w:marLeft w:val="480"/>
          <w:marRight w:val="0"/>
          <w:marTop w:val="0"/>
          <w:marBottom w:val="0"/>
          <w:divBdr>
            <w:top w:val="none" w:sz="0" w:space="0" w:color="auto"/>
            <w:left w:val="none" w:sz="0" w:space="0" w:color="auto"/>
            <w:bottom w:val="none" w:sz="0" w:space="0" w:color="auto"/>
            <w:right w:val="none" w:sz="0" w:space="0" w:color="auto"/>
          </w:divBdr>
        </w:div>
        <w:div w:id="524177493">
          <w:marLeft w:val="480"/>
          <w:marRight w:val="0"/>
          <w:marTop w:val="0"/>
          <w:marBottom w:val="0"/>
          <w:divBdr>
            <w:top w:val="none" w:sz="0" w:space="0" w:color="auto"/>
            <w:left w:val="none" w:sz="0" w:space="0" w:color="auto"/>
            <w:bottom w:val="none" w:sz="0" w:space="0" w:color="auto"/>
            <w:right w:val="none" w:sz="0" w:space="0" w:color="auto"/>
          </w:divBdr>
        </w:div>
        <w:div w:id="524370023">
          <w:marLeft w:val="480"/>
          <w:marRight w:val="0"/>
          <w:marTop w:val="0"/>
          <w:marBottom w:val="0"/>
          <w:divBdr>
            <w:top w:val="none" w:sz="0" w:space="0" w:color="auto"/>
            <w:left w:val="none" w:sz="0" w:space="0" w:color="auto"/>
            <w:bottom w:val="none" w:sz="0" w:space="0" w:color="auto"/>
            <w:right w:val="none" w:sz="0" w:space="0" w:color="auto"/>
          </w:divBdr>
        </w:div>
        <w:div w:id="544369645">
          <w:marLeft w:val="480"/>
          <w:marRight w:val="0"/>
          <w:marTop w:val="0"/>
          <w:marBottom w:val="0"/>
          <w:divBdr>
            <w:top w:val="none" w:sz="0" w:space="0" w:color="auto"/>
            <w:left w:val="none" w:sz="0" w:space="0" w:color="auto"/>
            <w:bottom w:val="none" w:sz="0" w:space="0" w:color="auto"/>
            <w:right w:val="none" w:sz="0" w:space="0" w:color="auto"/>
          </w:divBdr>
        </w:div>
        <w:div w:id="570892016">
          <w:marLeft w:val="480"/>
          <w:marRight w:val="0"/>
          <w:marTop w:val="0"/>
          <w:marBottom w:val="0"/>
          <w:divBdr>
            <w:top w:val="none" w:sz="0" w:space="0" w:color="auto"/>
            <w:left w:val="none" w:sz="0" w:space="0" w:color="auto"/>
            <w:bottom w:val="none" w:sz="0" w:space="0" w:color="auto"/>
            <w:right w:val="none" w:sz="0" w:space="0" w:color="auto"/>
          </w:divBdr>
        </w:div>
        <w:div w:id="596601014">
          <w:marLeft w:val="480"/>
          <w:marRight w:val="0"/>
          <w:marTop w:val="0"/>
          <w:marBottom w:val="0"/>
          <w:divBdr>
            <w:top w:val="none" w:sz="0" w:space="0" w:color="auto"/>
            <w:left w:val="none" w:sz="0" w:space="0" w:color="auto"/>
            <w:bottom w:val="none" w:sz="0" w:space="0" w:color="auto"/>
            <w:right w:val="none" w:sz="0" w:space="0" w:color="auto"/>
          </w:divBdr>
        </w:div>
        <w:div w:id="599139504">
          <w:marLeft w:val="480"/>
          <w:marRight w:val="0"/>
          <w:marTop w:val="0"/>
          <w:marBottom w:val="0"/>
          <w:divBdr>
            <w:top w:val="none" w:sz="0" w:space="0" w:color="auto"/>
            <w:left w:val="none" w:sz="0" w:space="0" w:color="auto"/>
            <w:bottom w:val="none" w:sz="0" w:space="0" w:color="auto"/>
            <w:right w:val="none" w:sz="0" w:space="0" w:color="auto"/>
          </w:divBdr>
        </w:div>
        <w:div w:id="616106938">
          <w:marLeft w:val="480"/>
          <w:marRight w:val="0"/>
          <w:marTop w:val="0"/>
          <w:marBottom w:val="0"/>
          <w:divBdr>
            <w:top w:val="none" w:sz="0" w:space="0" w:color="auto"/>
            <w:left w:val="none" w:sz="0" w:space="0" w:color="auto"/>
            <w:bottom w:val="none" w:sz="0" w:space="0" w:color="auto"/>
            <w:right w:val="none" w:sz="0" w:space="0" w:color="auto"/>
          </w:divBdr>
        </w:div>
        <w:div w:id="643318402">
          <w:marLeft w:val="480"/>
          <w:marRight w:val="0"/>
          <w:marTop w:val="0"/>
          <w:marBottom w:val="0"/>
          <w:divBdr>
            <w:top w:val="none" w:sz="0" w:space="0" w:color="auto"/>
            <w:left w:val="none" w:sz="0" w:space="0" w:color="auto"/>
            <w:bottom w:val="none" w:sz="0" w:space="0" w:color="auto"/>
            <w:right w:val="none" w:sz="0" w:space="0" w:color="auto"/>
          </w:divBdr>
        </w:div>
        <w:div w:id="660697455">
          <w:marLeft w:val="480"/>
          <w:marRight w:val="0"/>
          <w:marTop w:val="0"/>
          <w:marBottom w:val="0"/>
          <w:divBdr>
            <w:top w:val="none" w:sz="0" w:space="0" w:color="auto"/>
            <w:left w:val="none" w:sz="0" w:space="0" w:color="auto"/>
            <w:bottom w:val="none" w:sz="0" w:space="0" w:color="auto"/>
            <w:right w:val="none" w:sz="0" w:space="0" w:color="auto"/>
          </w:divBdr>
        </w:div>
        <w:div w:id="666329006">
          <w:marLeft w:val="480"/>
          <w:marRight w:val="0"/>
          <w:marTop w:val="0"/>
          <w:marBottom w:val="0"/>
          <w:divBdr>
            <w:top w:val="none" w:sz="0" w:space="0" w:color="auto"/>
            <w:left w:val="none" w:sz="0" w:space="0" w:color="auto"/>
            <w:bottom w:val="none" w:sz="0" w:space="0" w:color="auto"/>
            <w:right w:val="none" w:sz="0" w:space="0" w:color="auto"/>
          </w:divBdr>
        </w:div>
        <w:div w:id="668675791">
          <w:marLeft w:val="480"/>
          <w:marRight w:val="0"/>
          <w:marTop w:val="0"/>
          <w:marBottom w:val="0"/>
          <w:divBdr>
            <w:top w:val="none" w:sz="0" w:space="0" w:color="auto"/>
            <w:left w:val="none" w:sz="0" w:space="0" w:color="auto"/>
            <w:bottom w:val="none" w:sz="0" w:space="0" w:color="auto"/>
            <w:right w:val="none" w:sz="0" w:space="0" w:color="auto"/>
          </w:divBdr>
        </w:div>
        <w:div w:id="774323551">
          <w:marLeft w:val="480"/>
          <w:marRight w:val="0"/>
          <w:marTop w:val="0"/>
          <w:marBottom w:val="0"/>
          <w:divBdr>
            <w:top w:val="none" w:sz="0" w:space="0" w:color="auto"/>
            <w:left w:val="none" w:sz="0" w:space="0" w:color="auto"/>
            <w:bottom w:val="none" w:sz="0" w:space="0" w:color="auto"/>
            <w:right w:val="none" w:sz="0" w:space="0" w:color="auto"/>
          </w:divBdr>
        </w:div>
        <w:div w:id="817190900">
          <w:marLeft w:val="480"/>
          <w:marRight w:val="0"/>
          <w:marTop w:val="0"/>
          <w:marBottom w:val="0"/>
          <w:divBdr>
            <w:top w:val="none" w:sz="0" w:space="0" w:color="auto"/>
            <w:left w:val="none" w:sz="0" w:space="0" w:color="auto"/>
            <w:bottom w:val="none" w:sz="0" w:space="0" w:color="auto"/>
            <w:right w:val="none" w:sz="0" w:space="0" w:color="auto"/>
          </w:divBdr>
        </w:div>
        <w:div w:id="857431128">
          <w:marLeft w:val="480"/>
          <w:marRight w:val="0"/>
          <w:marTop w:val="0"/>
          <w:marBottom w:val="0"/>
          <w:divBdr>
            <w:top w:val="none" w:sz="0" w:space="0" w:color="auto"/>
            <w:left w:val="none" w:sz="0" w:space="0" w:color="auto"/>
            <w:bottom w:val="none" w:sz="0" w:space="0" w:color="auto"/>
            <w:right w:val="none" w:sz="0" w:space="0" w:color="auto"/>
          </w:divBdr>
        </w:div>
        <w:div w:id="862086061">
          <w:marLeft w:val="480"/>
          <w:marRight w:val="0"/>
          <w:marTop w:val="0"/>
          <w:marBottom w:val="0"/>
          <w:divBdr>
            <w:top w:val="none" w:sz="0" w:space="0" w:color="auto"/>
            <w:left w:val="none" w:sz="0" w:space="0" w:color="auto"/>
            <w:bottom w:val="none" w:sz="0" w:space="0" w:color="auto"/>
            <w:right w:val="none" w:sz="0" w:space="0" w:color="auto"/>
          </w:divBdr>
        </w:div>
        <w:div w:id="931545084">
          <w:marLeft w:val="480"/>
          <w:marRight w:val="0"/>
          <w:marTop w:val="0"/>
          <w:marBottom w:val="0"/>
          <w:divBdr>
            <w:top w:val="none" w:sz="0" w:space="0" w:color="auto"/>
            <w:left w:val="none" w:sz="0" w:space="0" w:color="auto"/>
            <w:bottom w:val="none" w:sz="0" w:space="0" w:color="auto"/>
            <w:right w:val="none" w:sz="0" w:space="0" w:color="auto"/>
          </w:divBdr>
        </w:div>
        <w:div w:id="951790342">
          <w:marLeft w:val="480"/>
          <w:marRight w:val="0"/>
          <w:marTop w:val="0"/>
          <w:marBottom w:val="0"/>
          <w:divBdr>
            <w:top w:val="none" w:sz="0" w:space="0" w:color="auto"/>
            <w:left w:val="none" w:sz="0" w:space="0" w:color="auto"/>
            <w:bottom w:val="none" w:sz="0" w:space="0" w:color="auto"/>
            <w:right w:val="none" w:sz="0" w:space="0" w:color="auto"/>
          </w:divBdr>
        </w:div>
        <w:div w:id="992489720">
          <w:marLeft w:val="480"/>
          <w:marRight w:val="0"/>
          <w:marTop w:val="0"/>
          <w:marBottom w:val="0"/>
          <w:divBdr>
            <w:top w:val="none" w:sz="0" w:space="0" w:color="auto"/>
            <w:left w:val="none" w:sz="0" w:space="0" w:color="auto"/>
            <w:bottom w:val="none" w:sz="0" w:space="0" w:color="auto"/>
            <w:right w:val="none" w:sz="0" w:space="0" w:color="auto"/>
          </w:divBdr>
        </w:div>
        <w:div w:id="998582550">
          <w:marLeft w:val="480"/>
          <w:marRight w:val="0"/>
          <w:marTop w:val="0"/>
          <w:marBottom w:val="0"/>
          <w:divBdr>
            <w:top w:val="none" w:sz="0" w:space="0" w:color="auto"/>
            <w:left w:val="none" w:sz="0" w:space="0" w:color="auto"/>
            <w:bottom w:val="none" w:sz="0" w:space="0" w:color="auto"/>
            <w:right w:val="none" w:sz="0" w:space="0" w:color="auto"/>
          </w:divBdr>
        </w:div>
        <w:div w:id="1036085258">
          <w:marLeft w:val="480"/>
          <w:marRight w:val="0"/>
          <w:marTop w:val="0"/>
          <w:marBottom w:val="0"/>
          <w:divBdr>
            <w:top w:val="none" w:sz="0" w:space="0" w:color="auto"/>
            <w:left w:val="none" w:sz="0" w:space="0" w:color="auto"/>
            <w:bottom w:val="none" w:sz="0" w:space="0" w:color="auto"/>
            <w:right w:val="none" w:sz="0" w:space="0" w:color="auto"/>
          </w:divBdr>
        </w:div>
        <w:div w:id="1051340906">
          <w:marLeft w:val="480"/>
          <w:marRight w:val="0"/>
          <w:marTop w:val="0"/>
          <w:marBottom w:val="0"/>
          <w:divBdr>
            <w:top w:val="none" w:sz="0" w:space="0" w:color="auto"/>
            <w:left w:val="none" w:sz="0" w:space="0" w:color="auto"/>
            <w:bottom w:val="none" w:sz="0" w:space="0" w:color="auto"/>
            <w:right w:val="none" w:sz="0" w:space="0" w:color="auto"/>
          </w:divBdr>
        </w:div>
        <w:div w:id="1070619906">
          <w:marLeft w:val="480"/>
          <w:marRight w:val="0"/>
          <w:marTop w:val="0"/>
          <w:marBottom w:val="0"/>
          <w:divBdr>
            <w:top w:val="none" w:sz="0" w:space="0" w:color="auto"/>
            <w:left w:val="none" w:sz="0" w:space="0" w:color="auto"/>
            <w:bottom w:val="none" w:sz="0" w:space="0" w:color="auto"/>
            <w:right w:val="none" w:sz="0" w:space="0" w:color="auto"/>
          </w:divBdr>
        </w:div>
        <w:div w:id="1082408022">
          <w:marLeft w:val="480"/>
          <w:marRight w:val="0"/>
          <w:marTop w:val="0"/>
          <w:marBottom w:val="0"/>
          <w:divBdr>
            <w:top w:val="none" w:sz="0" w:space="0" w:color="auto"/>
            <w:left w:val="none" w:sz="0" w:space="0" w:color="auto"/>
            <w:bottom w:val="none" w:sz="0" w:space="0" w:color="auto"/>
            <w:right w:val="none" w:sz="0" w:space="0" w:color="auto"/>
          </w:divBdr>
        </w:div>
        <w:div w:id="1116875340">
          <w:marLeft w:val="480"/>
          <w:marRight w:val="0"/>
          <w:marTop w:val="0"/>
          <w:marBottom w:val="0"/>
          <w:divBdr>
            <w:top w:val="none" w:sz="0" w:space="0" w:color="auto"/>
            <w:left w:val="none" w:sz="0" w:space="0" w:color="auto"/>
            <w:bottom w:val="none" w:sz="0" w:space="0" w:color="auto"/>
            <w:right w:val="none" w:sz="0" w:space="0" w:color="auto"/>
          </w:divBdr>
        </w:div>
        <w:div w:id="1147208258">
          <w:marLeft w:val="480"/>
          <w:marRight w:val="0"/>
          <w:marTop w:val="0"/>
          <w:marBottom w:val="0"/>
          <w:divBdr>
            <w:top w:val="none" w:sz="0" w:space="0" w:color="auto"/>
            <w:left w:val="none" w:sz="0" w:space="0" w:color="auto"/>
            <w:bottom w:val="none" w:sz="0" w:space="0" w:color="auto"/>
            <w:right w:val="none" w:sz="0" w:space="0" w:color="auto"/>
          </w:divBdr>
        </w:div>
        <w:div w:id="1152017818">
          <w:marLeft w:val="480"/>
          <w:marRight w:val="0"/>
          <w:marTop w:val="0"/>
          <w:marBottom w:val="0"/>
          <w:divBdr>
            <w:top w:val="none" w:sz="0" w:space="0" w:color="auto"/>
            <w:left w:val="none" w:sz="0" w:space="0" w:color="auto"/>
            <w:bottom w:val="none" w:sz="0" w:space="0" w:color="auto"/>
            <w:right w:val="none" w:sz="0" w:space="0" w:color="auto"/>
          </w:divBdr>
        </w:div>
        <w:div w:id="1173376171">
          <w:marLeft w:val="480"/>
          <w:marRight w:val="0"/>
          <w:marTop w:val="0"/>
          <w:marBottom w:val="0"/>
          <w:divBdr>
            <w:top w:val="none" w:sz="0" w:space="0" w:color="auto"/>
            <w:left w:val="none" w:sz="0" w:space="0" w:color="auto"/>
            <w:bottom w:val="none" w:sz="0" w:space="0" w:color="auto"/>
            <w:right w:val="none" w:sz="0" w:space="0" w:color="auto"/>
          </w:divBdr>
        </w:div>
        <w:div w:id="1201749935">
          <w:marLeft w:val="480"/>
          <w:marRight w:val="0"/>
          <w:marTop w:val="0"/>
          <w:marBottom w:val="0"/>
          <w:divBdr>
            <w:top w:val="none" w:sz="0" w:space="0" w:color="auto"/>
            <w:left w:val="none" w:sz="0" w:space="0" w:color="auto"/>
            <w:bottom w:val="none" w:sz="0" w:space="0" w:color="auto"/>
            <w:right w:val="none" w:sz="0" w:space="0" w:color="auto"/>
          </w:divBdr>
        </w:div>
        <w:div w:id="1212883488">
          <w:marLeft w:val="480"/>
          <w:marRight w:val="0"/>
          <w:marTop w:val="0"/>
          <w:marBottom w:val="0"/>
          <w:divBdr>
            <w:top w:val="none" w:sz="0" w:space="0" w:color="auto"/>
            <w:left w:val="none" w:sz="0" w:space="0" w:color="auto"/>
            <w:bottom w:val="none" w:sz="0" w:space="0" w:color="auto"/>
            <w:right w:val="none" w:sz="0" w:space="0" w:color="auto"/>
          </w:divBdr>
        </w:div>
        <w:div w:id="1256472470">
          <w:marLeft w:val="480"/>
          <w:marRight w:val="0"/>
          <w:marTop w:val="0"/>
          <w:marBottom w:val="0"/>
          <w:divBdr>
            <w:top w:val="none" w:sz="0" w:space="0" w:color="auto"/>
            <w:left w:val="none" w:sz="0" w:space="0" w:color="auto"/>
            <w:bottom w:val="none" w:sz="0" w:space="0" w:color="auto"/>
            <w:right w:val="none" w:sz="0" w:space="0" w:color="auto"/>
          </w:divBdr>
        </w:div>
        <w:div w:id="1265530210">
          <w:marLeft w:val="480"/>
          <w:marRight w:val="0"/>
          <w:marTop w:val="0"/>
          <w:marBottom w:val="0"/>
          <w:divBdr>
            <w:top w:val="none" w:sz="0" w:space="0" w:color="auto"/>
            <w:left w:val="none" w:sz="0" w:space="0" w:color="auto"/>
            <w:bottom w:val="none" w:sz="0" w:space="0" w:color="auto"/>
            <w:right w:val="none" w:sz="0" w:space="0" w:color="auto"/>
          </w:divBdr>
        </w:div>
        <w:div w:id="1298414995">
          <w:marLeft w:val="480"/>
          <w:marRight w:val="0"/>
          <w:marTop w:val="0"/>
          <w:marBottom w:val="0"/>
          <w:divBdr>
            <w:top w:val="none" w:sz="0" w:space="0" w:color="auto"/>
            <w:left w:val="none" w:sz="0" w:space="0" w:color="auto"/>
            <w:bottom w:val="none" w:sz="0" w:space="0" w:color="auto"/>
            <w:right w:val="none" w:sz="0" w:space="0" w:color="auto"/>
          </w:divBdr>
        </w:div>
        <w:div w:id="1389187973">
          <w:marLeft w:val="480"/>
          <w:marRight w:val="0"/>
          <w:marTop w:val="0"/>
          <w:marBottom w:val="0"/>
          <w:divBdr>
            <w:top w:val="none" w:sz="0" w:space="0" w:color="auto"/>
            <w:left w:val="none" w:sz="0" w:space="0" w:color="auto"/>
            <w:bottom w:val="none" w:sz="0" w:space="0" w:color="auto"/>
            <w:right w:val="none" w:sz="0" w:space="0" w:color="auto"/>
          </w:divBdr>
        </w:div>
        <w:div w:id="1403412015">
          <w:marLeft w:val="480"/>
          <w:marRight w:val="0"/>
          <w:marTop w:val="0"/>
          <w:marBottom w:val="0"/>
          <w:divBdr>
            <w:top w:val="none" w:sz="0" w:space="0" w:color="auto"/>
            <w:left w:val="none" w:sz="0" w:space="0" w:color="auto"/>
            <w:bottom w:val="none" w:sz="0" w:space="0" w:color="auto"/>
            <w:right w:val="none" w:sz="0" w:space="0" w:color="auto"/>
          </w:divBdr>
        </w:div>
        <w:div w:id="1419715561">
          <w:marLeft w:val="480"/>
          <w:marRight w:val="0"/>
          <w:marTop w:val="0"/>
          <w:marBottom w:val="0"/>
          <w:divBdr>
            <w:top w:val="none" w:sz="0" w:space="0" w:color="auto"/>
            <w:left w:val="none" w:sz="0" w:space="0" w:color="auto"/>
            <w:bottom w:val="none" w:sz="0" w:space="0" w:color="auto"/>
            <w:right w:val="none" w:sz="0" w:space="0" w:color="auto"/>
          </w:divBdr>
        </w:div>
        <w:div w:id="1465925665">
          <w:marLeft w:val="480"/>
          <w:marRight w:val="0"/>
          <w:marTop w:val="0"/>
          <w:marBottom w:val="0"/>
          <w:divBdr>
            <w:top w:val="none" w:sz="0" w:space="0" w:color="auto"/>
            <w:left w:val="none" w:sz="0" w:space="0" w:color="auto"/>
            <w:bottom w:val="none" w:sz="0" w:space="0" w:color="auto"/>
            <w:right w:val="none" w:sz="0" w:space="0" w:color="auto"/>
          </w:divBdr>
        </w:div>
        <w:div w:id="1476534020">
          <w:marLeft w:val="480"/>
          <w:marRight w:val="0"/>
          <w:marTop w:val="0"/>
          <w:marBottom w:val="0"/>
          <w:divBdr>
            <w:top w:val="none" w:sz="0" w:space="0" w:color="auto"/>
            <w:left w:val="none" w:sz="0" w:space="0" w:color="auto"/>
            <w:bottom w:val="none" w:sz="0" w:space="0" w:color="auto"/>
            <w:right w:val="none" w:sz="0" w:space="0" w:color="auto"/>
          </w:divBdr>
        </w:div>
        <w:div w:id="1502117209">
          <w:marLeft w:val="480"/>
          <w:marRight w:val="0"/>
          <w:marTop w:val="0"/>
          <w:marBottom w:val="0"/>
          <w:divBdr>
            <w:top w:val="none" w:sz="0" w:space="0" w:color="auto"/>
            <w:left w:val="none" w:sz="0" w:space="0" w:color="auto"/>
            <w:bottom w:val="none" w:sz="0" w:space="0" w:color="auto"/>
            <w:right w:val="none" w:sz="0" w:space="0" w:color="auto"/>
          </w:divBdr>
        </w:div>
        <w:div w:id="1564179635">
          <w:marLeft w:val="480"/>
          <w:marRight w:val="0"/>
          <w:marTop w:val="0"/>
          <w:marBottom w:val="0"/>
          <w:divBdr>
            <w:top w:val="none" w:sz="0" w:space="0" w:color="auto"/>
            <w:left w:val="none" w:sz="0" w:space="0" w:color="auto"/>
            <w:bottom w:val="none" w:sz="0" w:space="0" w:color="auto"/>
            <w:right w:val="none" w:sz="0" w:space="0" w:color="auto"/>
          </w:divBdr>
        </w:div>
        <w:div w:id="1698123114">
          <w:marLeft w:val="480"/>
          <w:marRight w:val="0"/>
          <w:marTop w:val="0"/>
          <w:marBottom w:val="0"/>
          <w:divBdr>
            <w:top w:val="none" w:sz="0" w:space="0" w:color="auto"/>
            <w:left w:val="none" w:sz="0" w:space="0" w:color="auto"/>
            <w:bottom w:val="none" w:sz="0" w:space="0" w:color="auto"/>
            <w:right w:val="none" w:sz="0" w:space="0" w:color="auto"/>
          </w:divBdr>
        </w:div>
        <w:div w:id="1723214605">
          <w:marLeft w:val="480"/>
          <w:marRight w:val="0"/>
          <w:marTop w:val="0"/>
          <w:marBottom w:val="0"/>
          <w:divBdr>
            <w:top w:val="none" w:sz="0" w:space="0" w:color="auto"/>
            <w:left w:val="none" w:sz="0" w:space="0" w:color="auto"/>
            <w:bottom w:val="none" w:sz="0" w:space="0" w:color="auto"/>
            <w:right w:val="none" w:sz="0" w:space="0" w:color="auto"/>
          </w:divBdr>
        </w:div>
        <w:div w:id="1730961840">
          <w:marLeft w:val="480"/>
          <w:marRight w:val="0"/>
          <w:marTop w:val="0"/>
          <w:marBottom w:val="0"/>
          <w:divBdr>
            <w:top w:val="none" w:sz="0" w:space="0" w:color="auto"/>
            <w:left w:val="none" w:sz="0" w:space="0" w:color="auto"/>
            <w:bottom w:val="none" w:sz="0" w:space="0" w:color="auto"/>
            <w:right w:val="none" w:sz="0" w:space="0" w:color="auto"/>
          </w:divBdr>
        </w:div>
        <w:div w:id="1737045762">
          <w:marLeft w:val="480"/>
          <w:marRight w:val="0"/>
          <w:marTop w:val="0"/>
          <w:marBottom w:val="0"/>
          <w:divBdr>
            <w:top w:val="none" w:sz="0" w:space="0" w:color="auto"/>
            <w:left w:val="none" w:sz="0" w:space="0" w:color="auto"/>
            <w:bottom w:val="none" w:sz="0" w:space="0" w:color="auto"/>
            <w:right w:val="none" w:sz="0" w:space="0" w:color="auto"/>
          </w:divBdr>
        </w:div>
        <w:div w:id="1757288195">
          <w:marLeft w:val="480"/>
          <w:marRight w:val="0"/>
          <w:marTop w:val="0"/>
          <w:marBottom w:val="0"/>
          <w:divBdr>
            <w:top w:val="none" w:sz="0" w:space="0" w:color="auto"/>
            <w:left w:val="none" w:sz="0" w:space="0" w:color="auto"/>
            <w:bottom w:val="none" w:sz="0" w:space="0" w:color="auto"/>
            <w:right w:val="none" w:sz="0" w:space="0" w:color="auto"/>
          </w:divBdr>
        </w:div>
        <w:div w:id="1809587820">
          <w:marLeft w:val="480"/>
          <w:marRight w:val="0"/>
          <w:marTop w:val="0"/>
          <w:marBottom w:val="0"/>
          <w:divBdr>
            <w:top w:val="none" w:sz="0" w:space="0" w:color="auto"/>
            <w:left w:val="none" w:sz="0" w:space="0" w:color="auto"/>
            <w:bottom w:val="none" w:sz="0" w:space="0" w:color="auto"/>
            <w:right w:val="none" w:sz="0" w:space="0" w:color="auto"/>
          </w:divBdr>
        </w:div>
        <w:div w:id="1817912973">
          <w:marLeft w:val="480"/>
          <w:marRight w:val="0"/>
          <w:marTop w:val="0"/>
          <w:marBottom w:val="0"/>
          <w:divBdr>
            <w:top w:val="none" w:sz="0" w:space="0" w:color="auto"/>
            <w:left w:val="none" w:sz="0" w:space="0" w:color="auto"/>
            <w:bottom w:val="none" w:sz="0" w:space="0" w:color="auto"/>
            <w:right w:val="none" w:sz="0" w:space="0" w:color="auto"/>
          </w:divBdr>
        </w:div>
        <w:div w:id="1860703823">
          <w:marLeft w:val="480"/>
          <w:marRight w:val="0"/>
          <w:marTop w:val="0"/>
          <w:marBottom w:val="0"/>
          <w:divBdr>
            <w:top w:val="none" w:sz="0" w:space="0" w:color="auto"/>
            <w:left w:val="none" w:sz="0" w:space="0" w:color="auto"/>
            <w:bottom w:val="none" w:sz="0" w:space="0" w:color="auto"/>
            <w:right w:val="none" w:sz="0" w:space="0" w:color="auto"/>
          </w:divBdr>
        </w:div>
        <w:div w:id="1926457036">
          <w:marLeft w:val="480"/>
          <w:marRight w:val="0"/>
          <w:marTop w:val="0"/>
          <w:marBottom w:val="0"/>
          <w:divBdr>
            <w:top w:val="none" w:sz="0" w:space="0" w:color="auto"/>
            <w:left w:val="none" w:sz="0" w:space="0" w:color="auto"/>
            <w:bottom w:val="none" w:sz="0" w:space="0" w:color="auto"/>
            <w:right w:val="none" w:sz="0" w:space="0" w:color="auto"/>
          </w:divBdr>
        </w:div>
        <w:div w:id="1944338980">
          <w:marLeft w:val="480"/>
          <w:marRight w:val="0"/>
          <w:marTop w:val="0"/>
          <w:marBottom w:val="0"/>
          <w:divBdr>
            <w:top w:val="none" w:sz="0" w:space="0" w:color="auto"/>
            <w:left w:val="none" w:sz="0" w:space="0" w:color="auto"/>
            <w:bottom w:val="none" w:sz="0" w:space="0" w:color="auto"/>
            <w:right w:val="none" w:sz="0" w:space="0" w:color="auto"/>
          </w:divBdr>
        </w:div>
        <w:div w:id="1960986888">
          <w:marLeft w:val="480"/>
          <w:marRight w:val="0"/>
          <w:marTop w:val="0"/>
          <w:marBottom w:val="0"/>
          <w:divBdr>
            <w:top w:val="none" w:sz="0" w:space="0" w:color="auto"/>
            <w:left w:val="none" w:sz="0" w:space="0" w:color="auto"/>
            <w:bottom w:val="none" w:sz="0" w:space="0" w:color="auto"/>
            <w:right w:val="none" w:sz="0" w:space="0" w:color="auto"/>
          </w:divBdr>
        </w:div>
        <w:div w:id="1968201779">
          <w:marLeft w:val="480"/>
          <w:marRight w:val="0"/>
          <w:marTop w:val="0"/>
          <w:marBottom w:val="0"/>
          <w:divBdr>
            <w:top w:val="none" w:sz="0" w:space="0" w:color="auto"/>
            <w:left w:val="none" w:sz="0" w:space="0" w:color="auto"/>
            <w:bottom w:val="none" w:sz="0" w:space="0" w:color="auto"/>
            <w:right w:val="none" w:sz="0" w:space="0" w:color="auto"/>
          </w:divBdr>
        </w:div>
        <w:div w:id="1986205853">
          <w:marLeft w:val="480"/>
          <w:marRight w:val="0"/>
          <w:marTop w:val="0"/>
          <w:marBottom w:val="0"/>
          <w:divBdr>
            <w:top w:val="none" w:sz="0" w:space="0" w:color="auto"/>
            <w:left w:val="none" w:sz="0" w:space="0" w:color="auto"/>
            <w:bottom w:val="none" w:sz="0" w:space="0" w:color="auto"/>
            <w:right w:val="none" w:sz="0" w:space="0" w:color="auto"/>
          </w:divBdr>
        </w:div>
        <w:div w:id="2032563253">
          <w:marLeft w:val="480"/>
          <w:marRight w:val="0"/>
          <w:marTop w:val="0"/>
          <w:marBottom w:val="0"/>
          <w:divBdr>
            <w:top w:val="none" w:sz="0" w:space="0" w:color="auto"/>
            <w:left w:val="none" w:sz="0" w:space="0" w:color="auto"/>
            <w:bottom w:val="none" w:sz="0" w:space="0" w:color="auto"/>
            <w:right w:val="none" w:sz="0" w:space="0" w:color="auto"/>
          </w:divBdr>
        </w:div>
        <w:div w:id="2066104492">
          <w:marLeft w:val="480"/>
          <w:marRight w:val="0"/>
          <w:marTop w:val="0"/>
          <w:marBottom w:val="0"/>
          <w:divBdr>
            <w:top w:val="none" w:sz="0" w:space="0" w:color="auto"/>
            <w:left w:val="none" w:sz="0" w:space="0" w:color="auto"/>
            <w:bottom w:val="none" w:sz="0" w:space="0" w:color="auto"/>
            <w:right w:val="none" w:sz="0" w:space="0" w:color="auto"/>
          </w:divBdr>
        </w:div>
        <w:div w:id="2073578299">
          <w:marLeft w:val="480"/>
          <w:marRight w:val="0"/>
          <w:marTop w:val="0"/>
          <w:marBottom w:val="0"/>
          <w:divBdr>
            <w:top w:val="none" w:sz="0" w:space="0" w:color="auto"/>
            <w:left w:val="none" w:sz="0" w:space="0" w:color="auto"/>
            <w:bottom w:val="none" w:sz="0" w:space="0" w:color="auto"/>
            <w:right w:val="none" w:sz="0" w:space="0" w:color="auto"/>
          </w:divBdr>
        </w:div>
      </w:divsChild>
    </w:div>
    <w:div w:id="1842163079">
      <w:bodyDiv w:val="1"/>
      <w:marLeft w:val="0"/>
      <w:marRight w:val="0"/>
      <w:marTop w:val="0"/>
      <w:marBottom w:val="0"/>
      <w:divBdr>
        <w:top w:val="none" w:sz="0" w:space="0" w:color="auto"/>
        <w:left w:val="none" w:sz="0" w:space="0" w:color="auto"/>
        <w:bottom w:val="none" w:sz="0" w:space="0" w:color="auto"/>
        <w:right w:val="none" w:sz="0" w:space="0" w:color="auto"/>
      </w:divBdr>
    </w:div>
    <w:div w:id="1898198837">
      <w:bodyDiv w:val="1"/>
      <w:marLeft w:val="0"/>
      <w:marRight w:val="0"/>
      <w:marTop w:val="0"/>
      <w:marBottom w:val="0"/>
      <w:divBdr>
        <w:top w:val="none" w:sz="0" w:space="0" w:color="auto"/>
        <w:left w:val="none" w:sz="0" w:space="0" w:color="auto"/>
        <w:bottom w:val="none" w:sz="0" w:space="0" w:color="auto"/>
        <w:right w:val="none" w:sz="0" w:space="0" w:color="auto"/>
      </w:divBdr>
    </w:div>
    <w:div w:id="1914729921">
      <w:bodyDiv w:val="1"/>
      <w:marLeft w:val="0"/>
      <w:marRight w:val="0"/>
      <w:marTop w:val="0"/>
      <w:marBottom w:val="0"/>
      <w:divBdr>
        <w:top w:val="none" w:sz="0" w:space="0" w:color="auto"/>
        <w:left w:val="none" w:sz="0" w:space="0" w:color="auto"/>
        <w:bottom w:val="none" w:sz="0" w:space="0" w:color="auto"/>
        <w:right w:val="none" w:sz="0" w:space="0" w:color="auto"/>
      </w:divBdr>
    </w:div>
    <w:div w:id="1966615164">
      <w:bodyDiv w:val="1"/>
      <w:marLeft w:val="0"/>
      <w:marRight w:val="0"/>
      <w:marTop w:val="0"/>
      <w:marBottom w:val="0"/>
      <w:divBdr>
        <w:top w:val="none" w:sz="0" w:space="0" w:color="auto"/>
        <w:left w:val="none" w:sz="0" w:space="0" w:color="auto"/>
        <w:bottom w:val="none" w:sz="0" w:space="0" w:color="auto"/>
        <w:right w:val="none" w:sz="0" w:space="0" w:color="auto"/>
      </w:divBdr>
    </w:div>
    <w:div w:id="2000422047">
      <w:bodyDiv w:val="1"/>
      <w:marLeft w:val="0"/>
      <w:marRight w:val="0"/>
      <w:marTop w:val="0"/>
      <w:marBottom w:val="0"/>
      <w:divBdr>
        <w:top w:val="none" w:sz="0" w:space="0" w:color="auto"/>
        <w:left w:val="none" w:sz="0" w:space="0" w:color="auto"/>
        <w:bottom w:val="none" w:sz="0" w:space="0" w:color="auto"/>
        <w:right w:val="none" w:sz="0" w:space="0" w:color="auto"/>
      </w:divBdr>
    </w:div>
    <w:div w:id="2096396060">
      <w:bodyDiv w:val="1"/>
      <w:marLeft w:val="0"/>
      <w:marRight w:val="0"/>
      <w:marTop w:val="0"/>
      <w:marBottom w:val="0"/>
      <w:divBdr>
        <w:top w:val="none" w:sz="0" w:space="0" w:color="auto"/>
        <w:left w:val="none" w:sz="0" w:space="0" w:color="auto"/>
        <w:bottom w:val="none" w:sz="0" w:space="0" w:color="auto"/>
        <w:right w:val="none" w:sz="0" w:space="0" w:color="auto"/>
      </w:divBdr>
    </w:div>
    <w:div w:id="2098482014">
      <w:bodyDiv w:val="1"/>
      <w:marLeft w:val="0"/>
      <w:marRight w:val="0"/>
      <w:marTop w:val="0"/>
      <w:marBottom w:val="0"/>
      <w:divBdr>
        <w:top w:val="none" w:sz="0" w:space="0" w:color="auto"/>
        <w:left w:val="none" w:sz="0" w:space="0" w:color="auto"/>
        <w:bottom w:val="none" w:sz="0" w:space="0" w:color="auto"/>
        <w:right w:val="none" w:sz="0" w:space="0" w:color="auto"/>
      </w:divBdr>
    </w:div>
    <w:div w:id="2109497049">
      <w:bodyDiv w:val="1"/>
      <w:marLeft w:val="0"/>
      <w:marRight w:val="0"/>
      <w:marTop w:val="0"/>
      <w:marBottom w:val="0"/>
      <w:divBdr>
        <w:top w:val="none" w:sz="0" w:space="0" w:color="auto"/>
        <w:left w:val="none" w:sz="0" w:space="0" w:color="auto"/>
        <w:bottom w:val="none" w:sz="0" w:space="0" w:color="auto"/>
        <w:right w:val="none" w:sz="0" w:space="0" w:color="auto"/>
      </w:divBdr>
    </w:div>
    <w:div w:id="21177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53B9741-2766-4D1B-AB84-2AF8D3AC88B2}"/>
      </w:docPartPr>
      <w:docPartBody>
        <w:p w:rsidR="005C08E1" w:rsidRDefault="005936BF">
          <w:r w:rsidRPr="00A55D09">
            <w:rPr>
              <w:rStyle w:val="PlaceholderText"/>
            </w:rPr>
            <w:t>Click or tap here to enter text.</w:t>
          </w:r>
        </w:p>
      </w:docPartBody>
    </w:docPart>
    <w:docPart>
      <w:docPartPr>
        <w:name w:val="E2A06C67F3A84993BA00C7105F784880"/>
        <w:category>
          <w:name w:val="General"/>
          <w:gallery w:val="placeholder"/>
        </w:category>
        <w:types>
          <w:type w:val="bbPlcHdr"/>
        </w:types>
        <w:behaviors>
          <w:behavior w:val="content"/>
        </w:behaviors>
        <w:guid w:val="{97770FB0-9207-4BD3-B3A3-C32D672EC067}"/>
      </w:docPartPr>
      <w:docPartBody>
        <w:p w:rsidR="00655FCC" w:rsidRDefault="00655FCC">
          <w:pPr>
            <w:pStyle w:val="E2A06C67F3A84993BA00C7105F784880"/>
          </w:pPr>
          <w:r w:rsidRPr="00272A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MV Boli"/>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936BF"/>
    <w:rsid w:val="000A7350"/>
    <w:rsid w:val="000B6797"/>
    <w:rsid w:val="000D2E16"/>
    <w:rsid w:val="00147B41"/>
    <w:rsid w:val="001E1C79"/>
    <w:rsid w:val="002046E8"/>
    <w:rsid w:val="002331A0"/>
    <w:rsid w:val="00236125"/>
    <w:rsid w:val="00237B02"/>
    <w:rsid w:val="00263DA6"/>
    <w:rsid w:val="00281A20"/>
    <w:rsid w:val="002E104A"/>
    <w:rsid w:val="002E524C"/>
    <w:rsid w:val="002F366F"/>
    <w:rsid w:val="00314B24"/>
    <w:rsid w:val="00325B38"/>
    <w:rsid w:val="003272A0"/>
    <w:rsid w:val="00332E61"/>
    <w:rsid w:val="00352D0C"/>
    <w:rsid w:val="00420501"/>
    <w:rsid w:val="00466956"/>
    <w:rsid w:val="0048446B"/>
    <w:rsid w:val="004A6D68"/>
    <w:rsid w:val="004F61EA"/>
    <w:rsid w:val="00546B20"/>
    <w:rsid w:val="0058232C"/>
    <w:rsid w:val="005936BF"/>
    <w:rsid w:val="00595139"/>
    <w:rsid w:val="005C08E1"/>
    <w:rsid w:val="0060043E"/>
    <w:rsid w:val="00616D2E"/>
    <w:rsid w:val="00647CF7"/>
    <w:rsid w:val="00655FCC"/>
    <w:rsid w:val="0066148C"/>
    <w:rsid w:val="00710066"/>
    <w:rsid w:val="00714B85"/>
    <w:rsid w:val="00715BF3"/>
    <w:rsid w:val="00770F5A"/>
    <w:rsid w:val="00771394"/>
    <w:rsid w:val="00851E80"/>
    <w:rsid w:val="008645E9"/>
    <w:rsid w:val="00864FD0"/>
    <w:rsid w:val="008911BA"/>
    <w:rsid w:val="008A77DB"/>
    <w:rsid w:val="0092602B"/>
    <w:rsid w:val="00944C42"/>
    <w:rsid w:val="00961834"/>
    <w:rsid w:val="009652D5"/>
    <w:rsid w:val="00A3284B"/>
    <w:rsid w:val="00AC45A9"/>
    <w:rsid w:val="00AF3A3B"/>
    <w:rsid w:val="00B14926"/>
    <w:rsid w:val="00B70E0F"/>
    <w:rsid w:val="00C34A62"/>
    <w:rsid w:val="00C441F1"/>
    <w:rsid w:val="00C4582D"/>
    <w:rsid w:val="00C60585"/>
    <w:rsid w:val="00C93627"/>
    <w:rsid w:val="00CA51BB"/>
    <w:rsid w:val="00CD487A"/>
    <w:rsid w:val="00D01CD2"/>
    <w:rsid w:val="00DD3A2B"/>
    <w:rsid w:val="00E107A4"/>
    <w:rsid w:val="00F26388"/>
    <w:rsid w:val="00F350FE"/>
    <w:rsid w:val="00F674CD"/>
    <w:rsid w:val="00F84A81"/>
    <w:rsid w:val="00FC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1EA"/>
    <w:rPr>
      <w:color w:val="666666"/>
    </w:rPr>
  </w:style>
  <w:style w:type="paragraph" w:customStyle="1" w:styleId="E2A06C67F3A84993BA00C7105F784880">
    <w:name w:val="E2A06C67F3A84993BA00C7105F784880"/>
    <w:rsid w:val="004F61EA"/>
    <w:pPr>
      <w:spacing w:line="259" w:lineRule="auto"/>
    </w:pPr>
    <w:rPr>
      <w:kern w:val="0"/>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DDF605-7109-4808-A697-04C79C89D665}">
  <we:reference id="wa104382081" version="1.55.1.0" store="en-US" storeType="OMEX"/>
  <we:alternateReferences>
    <we:reference id="WA104382081" version="1.55.1.0" store="" storeType="OMEX"/>
  </we:alternateReferences>
  <we:properties>
    <we:property name="MENDELEY_CITATIONS" value="[{&quot;citationID&quot;:&quot;MENDELEY_CITATION_578f66d3-0477-4e4b-9ebf-3a3d5d3152c3&quot;,&quot;properties&quot;:{&quot;noteIndex&quot;:0},&quot;isEdited&quot;:false,&quot;manualOverride&quot;:{&quot;isManuallyOverridden&quot;:false,&quot;citeprocText&quot;:&quot;(Nonato et al., 2016)&quot;,&quot;manualOverrideText&quot;:&quot;&quot;},&quot;citationTag&quot;:&quot;MENDELEY_CITATION_v3_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&quot;,&quot;citationItems&quot;:[{&quot;id&quot;:&quot;0f1e82be-305e-3ecd-a448-5d49b9469975&quot;,&quot;itemData&quot;:{&quot;type&quot;:&quot;article-journal&quot;,&quot;id&quot;:&quot;0f1e82be-305e-3ecd-a448-5d49b9469975&quot;,&quot;title&quot;:&quot;Nutritional issues concerning street foods&quot;,&quot;author&quot;:[{&quot;family&quot;:&quot;Nonato&quot;,&quot;given&quot;:&quot;I Lopes&quot;,&quot;parse-names&quot;:false,&quot;dropping-particle&quot;:&quot;&quot;,&quot;non-dropping-particle&quot;:&quot;&quot;},{&quot;family&quot;:&quot;Minussi&quot;,&quot;given&quot;:&quot;L O d A&quot;,&quot;parse-names&quot;:false,&quot;dropping-particle&quot;:&quot;&quot;,&quot;non-dropping-particle&quot;:&quot;&quot;},{&quot;family&quot;:&quot;Pascoal&quot;,&quot;given&quot;:&quot;G Benedetti&quot;,&quot;parse-names&quot;:false,&quot;dropping-particle&quot;:&quot;&quot;,&quot;non-dropping-particle&quot;:&quot;&quot;},{&quot;family&quot;:&quot;De-Souza&quot;,&quot;given&quot;:&quot;D Abadia&quot;,&quot;parse-names&quot;:false,&quot;dropping-particle&quot;:&quot;&quot;,&quot;non-dropping-particle&quot;:&quot;&quot;}],&quot;container-title&quot;:&quot;J Clin Nutr Diet&quot;,&quot;issued&quot;:{&quot;date-parts&quot;:[[2016]]},&quot;page&quot;:&quot;1-7&quot;,&quot;issue&quot;:&quot;1&quot;,&quot;volume&quot;:&quot;2&quot;,&quot;container-title-short&quot;:&quot;&quot;},&quot;isTemporary&quot;:false}]},{&quot;citationID&quot;:&quot;MENDELEY_CITATION_308c06d6-a0ea-4aea-910a-92c90fe28831&quot;,&quot;properties&quot;:{&quot;noteIndex&quot;:0},&quot;isEdited&quot;:false,&quot;manualOverride&quot;:{&quot;isManuallyOverridden&quot;:false,&quot;citeprocText&quot;:&quot;(Ruhembe et al., 2015)&quot;,&quot;manualOverrideText&quot;:&quot;&quot;},&quot;citationTag&quot;:&quot;MENDELEY_CITATION_v3_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&quot;,&quot;citationItems&quot;:[{&quot;id&quot;:&quot;403bbb41-60ba-3da6-9d83-921a6bfecc59&quot;,&quot;itemData&quot;:{&quot;type&quot;:&quot;article-journal&quot;,&quot;id&quot;:&quot;403bbb41-60ba-3da6-9d83-921a6bfecc59&quot;,&quot;title&quot;:&quot;Risk factors associated with elevated blood glucose among adults in Mwanza City, Tanzania&quot;,&quot;author&quot;:[{&quot;family&quot;:&quot;Ruhembe&quot;,&quot;given&quot;:&quot;C C&quot;,&quot;parse-names&quot;:false,&quot;dropping-particle&quot;:&quot;&quot;,&quot;non-dropping-particle&quot;:&quot;&quot;},{&quot;family&quot;:&quot;Mosha&quot;,&quot;given&quot;:&quot;T C E&quot;,&quot;parse-names&quot;:false,&quot;dropping-particle&quot;:&quot;&quot;,&quot;non-dropping-particle&quot;:&quot;&quot;},{&quot;family&quot;:&quot;Nyaruhucha&quot;,&quot;given&quot;:&quot;C N M&quot;,&quot;parse-names&quot;:false,&quot;dropping-particle&quot;:&quot;&quot;,&quot;non-dropping-particle&quot;:&quot;&quot;}],&quot;container-title&quot;:&quot;Tanzania Journal of Agricultural Sciences&quot;,&quot;ISSN&quot;:&quot;0856-664X&quot;,&quot;issued&quot;:{&quot;date-parts&quot;:[[2015]]},&quot;issue&quot;:&quot;2&quot;,&quot;volume&quot;:&quot;14&quot;,&quot;container-title-short&quot;:&quot;&quot;},&quot;isTemporary&quot;:false}]},{&quot;citationID&quot;:&quot;MENDELEY_CITATION_909e73ce-eb8e-486d-9f1a-0ebd0b0fcfb9&quot;,&quot;properties&quot;:{&quot;noteIndex&quot;:0},&quot;isEdited&quot;:false,&quot;manualOverride&quot;:{&quot;isManuallyOverridden&quot;:false,&quot;citeprocText&quot;:&quot;(Chatibura, 2021; Greenspan, 2018)&quot;,&quot;manualOverrideText&quot;:&quot;&quot;},&quot;citationTag&quot;:&quot;MENDELEY_CITATION_v3_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&quot;,&quot;citationItems&quot;:[{&quot;id&quot;:&quot;4492ad38-ccfc-38f6-b0a9-89ea29e22ed7&quot;,&quot;itemData&quot;:{&quot;type&quot;:&quot;article-journal&quot;,&quot;id&quot;:&quot;4492ad38-ccfc-38f6-b0a9-89ea29e22ed7&quot;,&quot;title&quot;:&quot;Critical success factors of street food destinations: a review of extant literature&quot;,&quot;author&quot;:[{&quot;family&quot;:&quot;Chatibura&quot;,&quot;given&quot;:&quot;Delly Mahachi&quot;,&quot;parse-names&quot;:false,&quot;dropping-particle&quot;:&quot;&quot;,&quot;non-dropping-particle&quot;:&quot;&quot;}],&quot;container-title&quot;:&quot;International Journal of Tourism Cities&quot;,&quot;ISSN&quot;:&quot;2056-5607&quot;,&quot;issued&quot;:{&quot;date-parts&quot;:[[2021]]},&quot;page&quot;:&quot;410-434&quot;,&quot;publisher&quot;:&quot;Emerald Publishing Limited&quot;,&quot;issue&quot;:&quot;2&quot;,&quot;volume&quot;:&quot;7&quot;,&quot;container-title-short&quot;:&quot;&quot;},&quot;isTemporary&quot;:false},{&quot;id&quot;:&quot;3c197245-0604-3390-8955-fe360e4a8bc9&quot;,&quot;itemData&quot;:{&quot;type&quot;:&quot;article-journal&quot;,&quot;id&quot;:&quot;3c197245-0604-3390-8955-fe360e4a8bc9&quot;,&quot;title&quot;:&quot;Moveable feasts: Reflections on Shanghai’s street food&quot;,&quot;author&quot;:[{&quot;family&quot;:&quot;Greenspan&quot;,&quot;given&quot;:&quot;Anna&quot;,&quot;parse-names&quot;:false,&quot;dropping-particle&quot;:&quot;&quot;,&quot;non-dropping-particle&quot;:&quot;&quot;}],&quot;container-title&quot;:&quot;Food, Culture &amp; Society&quot;,&quot;container-title-short&quot;:&quot;Food Cult Soc&quot;,&quot;ISSN&quot;:&quot;1552-8014&quot;,&quot;issued&quot;:{&quot;date-parts&quot;:[[2018]]},&quot;page&quot;:&quot;75-88&quot;,&quot;publisher&quot;:&quot;Taylor &amp; Francis&quot;,&quot;issue&quot;:&quot;1&quot;,&quot;volume&quot;:&quot;21&quot;},&quot;isTemporary&quot;:false}]},{&quot;citationID&quot;:&quot;MENDELEY_CITATION_f8cb0111-aabf-418d-a669-0452f8909dc0&quot;,&quot;properties&quot;:{&quot;noteIndex&quot;:0},&quot;isEdited&quot;:false,&quot;manualOverride&quot;:{&quot;isManuallyOverridden&quot;:false,&quot;citeprocText&quot;:&quot;(Khuluse &amp;#38; Deen, 2020; Nkosi &amp;#38; Tabit, 2021)&quot;,&quot;manualOverrideText&quot;:&quot;&quot;},&quot;citationTag&quot;:&quot;MENDELEY_CITATION_v3_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&quot;,&quot;citationItems&quot;:[{&quot;id&quot;:&quot;1f4eda67-6449-33f7-a882-80c632462731&quot;,&quot;itemData&quot;:{&quot;type&quot;:&quot;article-journal&quot;,&quot;id&quot;:&quot;1f4eda67-6449-33f7-a882-80c632462731&quot;,&quot;title&quot;:&quot;The food safety knowledge of street food vendors and the sanitary conditions of their street food vending environment in the Zululand District, South Africa&quot;,&quot;author&quot;:[{&quot;family&quot;:&quot;Nkosi&quot;,&quot;given&quot;:&quot;Nelly Virginia&quot;,&quot;parse-names&quot;:false,&quot;dropping-particle&quot;:&quot;&quot;,&quot;non-dropping-particle&quot;:&quot;&quot;},{&quot;family&quot;:&quot;Tabit&quot;,&quot;given&quot;:&quot;Frederick Tawi&quot;,&quot;parse-names&quot;:false,&quot;dropping-particle&quot;:&quot;&quot;,&quot;non-dropping-particle&quot;:&quot;&quot;}],&quot;container-title&quot;:&quot;Heliyon&quot;,&quot;container-title-short&quot;:&quot;Heliyon&quot;,&quot;ISSN&quot;:&quot;2405-8440&quot;,&quot;issued&quot;:{&quot;date-parts&quot;:[[2021]]},&quot;publisher&quot;:&quot;Elsevier&quot;,&quot;issue&quot;:&quot;7&quot;,&quot;volume&quot;:&quot;7&quot;},&quot;isTemporary&quot;:false},{&quot;id&quot;:&quot;f3414333-9bc3-35bd-95dd-acd112629406&quot;,&quot;itemData&quot;:{&quot;type&quot;:&quot;article-journal&quot;,&quot;id&quot;:&quot;f3414333-9bc3-35bd-95dd-acd112629406&quot;,&quot;title&quot;:&quot;Hygiene and safety practices of food vendors&quot;,&quot;author&quot;:[{&quot;family&quot;:&quot;Khuluse&quot;,&quot;given&quot;:&quot;Dawn Sihle&quot;,&quot;parse-names&quot;:false,&quot;dropping-particle&quot;:&quot;&quot;,&quot;non-dropping-particle&quot;:&quot;&quot;},{&quot;family&quot;:&quot;Deen&quot;,&quot;given&quot;:&quot;Anisah&quot;,&quot;parse-names&quot;:false,&quot;dropping-particle&quot;:&quot;&quot;,&quot;non-dropping-particle&quot;:&quot;&quot;}],&quot;container-title&quot;:&quot;African Journal of Hospitality, Tourism and Leisure&quot;,&quot;issued&quot;:{&quot;date-parts&quot;:[[2020]]},&quot;page&quot;:&quot;597-611&quot;,&quot;issue&quot;:&quot;4&quot;,&quot;volume&quot;:&quot;9&quot;,&quot;container-title-short&quot;:&quot;&quot;},&quot;isTemporary&quot;:false}]},{&quot;citationID&quot;:&quot;MENDELEY_CITATION_6f0bed45-adbb-4d8d-b2c1-7c1eb99c575d&quot;,&quot;properties&quot;:{&quot;noteIndex&quot;:0},&quot;isEdited&quot;:false,&quot;manualOverride&quot;:{&quot;isManuallyOverridden&quot;:false,&quot;citeprocText&quot;:&quot;(Stillwell, 2013)&quot;,&quot;manualOverrideText&quot;:&quot;&quot;},&quot;citationTag&quot;:&quot;MENDELEY_CITATION_v3_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&quot;,&quot;citationItems&quot;:[{&quot;id&quot;:&quot;c6ef2427-6190-3b02-ae88-6cd35fad32bc&quot;,&quot;itemData&quot;:{&quot;type&quot;:&quot;article-journal&quot;,&quot;id&quot;:&quot;c6ef2427-6190-3b02-ae88-6cd35fad32bc&quot;,&quot;title&quot;:&quot;Development of a Predictive Modeling System for Validation of the Cumulative Mirobial Inactivation of the Salmonellae in Pepperoni Utilizing a Non-Pathogenic Surrogate Microorganism (Enterococcus faecalis)&quot;,&quot;author&quot;:[{&quot;family&quot;:&quot;Stillwell&quot;,&quot;given&quot;:&quot;Scott Donald&quot;,&quot;parse-names&quot;:false,&quot;dropping-particle&quot;:&quot;&quot;,&quot;non-dropping-particle&quot;:&quot;&quot;}],&quot;issued&quot;:{&quot;date-parts&quot;:[[2013]]},&quot;container-title-short&quot;:&quot;&quot;},&quot;isTemporary&quot;:false}]},{&quot;citationID&quot;:&quot;MENDELEY_CITATION_401a4262-c2d3-4037-9b54-7c9a9da589ba&quot;,&quot;properties&quot;:{&quot;noteIndex&quot;:0},&quot;isEdited&quot;:false,&quot;manualOverride&quot;:{&quot;isManuallyOverridden&quot;:false,&quot;citeprocText&quot;:&quot;(Organization, 2015)&quot;,&quot;manualOverrideText&quot;:&quot;&quot;},&quot;citationTag&quot;:&quot;MENDELEY_CITATION_v3_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&quot;,&quot;citationItems&quot;:[{&quot;id&quot;:&quot;14e06e9d-b3ba-3332-bf96-78fec14bbe47&quot;,&quot;itemData&quot;:{&quot;type&quot;:&quot;book&quot;,&quot;id&quot;:&quot;14e06e9d-b3ba-3332-bf96-78fec14bbe47&quot;,&quot;title&quot;:&quot;WHO estimates of the global burden of foodborne diseases: foodborne disease burden epidemiology reference group 2007-2015&quot;,&quot;author&quot;:[{&quot;family&quot;:&quot;Organization&quot;,&quot;given&quot;:&quot;World Health&quot;,&quot;parse-names&quot;:false,&quot;dropping-particle&quot;:&quot;&quot;,&quot;non-dropping-particle&quot;:&quot;&quot;}],&quot;ISBN&quot;:&quot;9241565160&quot;,&quot;issued&quot;:{&quot;date-parts&quot;:[[2015]]},&quot;publisher&quot;:&quot;World Health Organization&quot;,&quot;container-title-short&quot;:&quot;&quot;},&quot;isTemporary&quot;:false}]},{&quot;citationID&quot;:&quot;MENDELEY_CITATION_45cbbc0d-f0ba-4660-a4d1-e193fcfabf1d&quot;,&quot;properties&quot;:{&quot;noteIndex&quot;:0},&quot;isEdited&quot;:false,&quot;manualOverride&quot;:{&quot;isManuallyOverridden&quot;:false,&quot;citeprocText&quot;:&quot;(Mumena, 2021)&quot;,&quot;manualOverrideText&quot;:&quot;&quot;},&quot;citationTag&quot;:&quot;MENDELEY_CITATION_v3_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&quot;,&quot;citationItems&quot;:[{&quot;id&quot;:&quot;6f177251-d999-3618-b470-d2abc7517416&quot;,&quot;itemData&quot;:{&quot;type&quot;:&quot;article-journal&quot;,&quot;id&quot;:&quot;6f177251-d999-3618-b470-d2abc7517416&quot;,&quot;title&quot;:&quot;Impact of COVID-19 curfew on eating habits, eating frequency, and weight according to food security status in Saudi Arabia: a retrospective study&quot;,&quot;author&quot;:[{&quot;family&quot;:&quot;Mumena&quot;,&quot;given&quot;:&quot;W&quot;,&quot;parse-names&quot;:false,&quot;dropping-particle&quot;:&quot;&quot;,&quot;non-dropping-particle&quot;:&quot;&quot;}],&quot;container-title&quot;:&quot;Prog. Nutr&quot;,&quot;issued&quot;:{&quot;date-parts&quot;:[[2021]]},&quot;page&quot;:&quot;e2020075&quot;,&quot;volume&quot;:&quot;22&quot;,&quot;container-title-short&quot;:&quot;&quot;},&quot;isTemporary&quot;:false}]},{&quot;citationID&quot;:&quot;MENDELEY_CITATION_97b5a632-4ac3-4ebe-b4f9-d7cca624212d&quot;,&quot;properties&quot;:{&quot;noteIndex&quot;:0},&quot;isEdited&quot;:false,&quot;manualOverride&quot;:{&quot;isManuallyOverridden&quot;:false,&quot;citeprocText&quot;:&quot;(Bumyut et al., 2021; Illés et al., 2021)&quot;,&quot;manualOverrideText&quot;:&quot;&quot;},&quot;citationTag&quot;:&quot;MENDELEY_CITATION_v3_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&quot;,&quot;citationItems&quot;:[{&quot;id&quot;:&quot;8fd8fbd2-8717-3d52-9acb-58e264554659&quot;,&quot;itemData&quot;:{&quot;type&quot;:&quot;article-journal&quot;,&quot;id&quot;:&quot;8fd8fbd2-8717-3d52-9acb-58e264554659&quot;,&quot;title&quot;:&quot;Food safety and sanitation implementation impasse on adolescents in Kenyan high schools&quot;,&quot;author&quot;:[{&quot;family&quot;:&quot;Illés&quot;,&quot;given&quot;:&quot;Csaba Bálint&quot;,&quot;parse-names&quot;:false,&quot;dropping-particle&quot;:&quot;&quot;,&quot;non-dropping-particle&quot;:&quot;&quot;},{&quot;family&quot;:&quot;Dunay&quot;,&quot;given&quot;:&quot;Anna&quot;,&quot;parse-names&quot;:false,&quot;dropping-particle&quot;:&quot;&quot;,&quot;non-dropping-particle&quot;:&quot;&quot;},{&quot;family&quot;:&quot;Serrem&quot;,&quot;given&quot;:&quot;Charlotte&quot;,&quot;parse-names&quot;:false,&quot;dropping-particle&quot;:&quot;&quot;,&quot;non-dropping-particle&quot;:&quot;&quot;},{&quot;family&quot;:&quot;Atubukha&quot;,&quot;given&quot;:&quot;Bridget&quot;,&quot;parse-names&quot;:false,&quot;dropping-particle&quot;:&quot;&quot;,&quot;non-dropping-particle&quot;:&quot;&quot;},{&quot;family&quot;:&quot;Serrem&quot;,&quot;given&quot;:&quot;Kevin&quot;,&quot;parse-names&quot;:false,&quot;dropping-particle&quot;:&quot;&quot;,&quot;non-dropping-particle&quot;:&quot;&quot;}],&quot;container-title&quot;:&quot;International Journal of Environmental Research and Public Health&quot;,&quot;container-title-short&quot;:&quot;Int J Environ Res Public Health&quot;,&quot;ISSN&quot;:&quot;1660-4601&quot;,&quot;issued&quot;:{&quot;date-parts&quot;:[[2021]]},&quot;page&quot;:&quot;1304&quot;,&quot;publisher&quot;:&quot;MDPI&quot;,&quot;issue&quot;:&quot;3&quot;,&quot;volume&quot;:&quot;18&quot;},&quot;isTemporary&quot;:false},{&quot;id&quot;:&quot;51005220-b656-3297-b20b-16ca901f7990&quot;,&quot;itemData&quot;:{&quot;type&quot;:&quot;article-journal&quot;,&quot;id&quot;:&quot;51005220-b656-3297-b20b-16ca901f7990&quot;,&quot;title&quot;:&quot;Assessment of food safety conditions at food service premises using Thai survey form and field fecal indicator testing in Pakpoon municipality of Nakhon Si Thammarat, Thailand&quot;,&quot;author&quot;:[{&quot;family&quot;:&quot;Bumyut&quot;,&quot;given&quot;:&quot;Apirak&quot;,&quot;parse-names&quot;:false,&quot;dropping-particle&quot;:&quot;&quot;,&quot;non-dropping-particle&quot;:&quot;&quot;},{&quot;family&quot;:&quot;Makkaew&quot;,&quot;given&quot;:&quot;Prasert&quot;,&quot;parse-names&quot;:false,&quot;dropping-particle&quot;:&quot;&quot;,&quot;non-dropping-particle&quot;:&quot;&quot;},{&quot;family&quot;:&quot;Yadee&quot;,&quot;given&quot;:&quot;Khoihrunhana&quot;,&quot;parse-names&quot;:false,&quot;dropping-particle&quot;:&quot;&quot;,&quot;non-dropping-particle&quot;:&quot;&quot;},{&quot;family&quot;:&quot;Hlamchoo&quot;,&quot;given&quot;:&quot;Soraida&quot;,&quot;parse-names&quot;:false,&quot;dropping-particle&quot;:&quot;&quot;,&quot;non-dropping-particle&quot;:&quot;&quot;},{&quot;family&quot;:&quot;Binyoosoh&quot;,&quot;given&quot;:&quot;Ifteesan&quot;,&quot;parse-names&quot;:false,&quot;dropping-particle&quot;:&quot;&quot;,&quot;non-dropping-particle&quot;:&quot;&quot;},{&quot;family&quot;:&quot;Precha&quot;,&quot;given&quot;:&quot;Nopadol&quot;,&quot;parse-names&quot;:false,&quot;dropping-particle&quot;:&quot;&quot;,&quot;non-dropping-particle&quot;:&quot;&quot;}],&quot;container-title&quot;:&quot;Food Science and Technology&quot;,&quot;ISSN&quot;:&quot;0101-2061&quot;,&quot;issued&quot;:{&quot;date-parts&quot;:[[2021]]},&quot;page&quot;:&quot;e47521&quot;,&quot;publisher&quot;:&quot;SciELO Brasil&quot;,&quot;volume&quot;:&quot;42&quot;,&quot;container-title-short&quot;:&quot;&quot;},&quot;isTemporary&quot;:false}]},{&quot;citationID&quot;:&quot;MENDELEY_CITATION_bfb9dfda-f9c9-4b19-add2-4521f7aee1a1&quot;,&quot;properties&quot;:{&quot;noteIndex&quot;:0},&quot;isEdited&quot;:false,&quot;manualOverride&quot;:{&quot;isManuallyOverridden&quot;:false,&quot;citeprocText&quot;:&quot;(Ghugey et al., 2021; Kakemam et al., 2021; Setia, 2016)&quot;,&quot;manualOverrideText&quot;:&quot;&quot;},&quot;citationTag&quot;:&quot;MENDELEY_CITATION_v3_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&quot;,&quot;citationItems&quot;:[{&quot;id&quot;:&quot;de25f83d-59c5-3bb0-b3d1-f08326597ff9&quot;,&quot;itemData&quot;:{&quot;type&quot;:&quot;article-journal&quot;,&quot;id&quot;:&quot;de25f83d-59c5-3bb0-b3d1-f08326597ff9&quot;,&quot;title&quot;:&quot;Methodology series module 4: Clinical trials&quot;,&quot;author&quot;:[{&quot;family&quot;:&quot;Setia&quot;,&quot;given&quot;:&quot;Maninder Singh&quot;,&quot;parse-names&quot;:false,&quot;dropping-particle&quot;:&quot;&quot;,&quot;non-dropping-particle&quot;:&quot;&quot;}],&quot;container-title&quot;:&quot;Indian Journal of Dermatology&quot;,&quot;container-title-short&quot;:&quot;Indian J Dermatol&quot;,&quot;ISSN&quot;:&quot;0019-5154&quot;,&quot;issued&quot;:{&quot;date-parts&quot;:[[2016]]},&quot;page&quot;:&quot;393-402&quot;,&quot;publisher&quot;:&quot;Medknow&quot;,&quot;issue&quot;:&quot;4&quot;,&quot;volume&quot;:&quot;61&quot;},&quot;isTemporary&quot;:false},{&quot;id&quot;:&quot;348a6742-a538-3f6f-a088-84326a197f5b&quot;,&quot;itemData&quot;:{&quot;type&quot;:&quot;article-journal&quot;,&quot;id&quot;:&quot;348a6742-a538-3f6f-a088-84326a197f5b&quot;,&quot;title&quot;:&quot;Human brucellosis: Seroprevalence and associated exposure factors among the rural population in Nagpur, Maharashtra, India&quot;,&quot;author&quot;:[{&quot;family&quot;:&quot;Ghugey&quot;,&quot;given&quot;:&quot;Satish L&quot;,&quot;parse-names&quot;:false,&quot;dropping-particle&quot;:&quot;&quot;,&quot;non-dropping-particle&quot;:&quot;&quot;},{&quot;family&quot;:&quot;Setia&quot;,&quot;given&quot;:&quot;Maninder S&quot;,&quot;parse-names&quot;:false,&quot;dropping-particle&quot;:&quot;&quot;,&quot;non-dropping-particle&quot;:&quot;&quot;},{&quot;family&quot;:&quot;Deshmukh&quot;,&quot;given&quot;:&quot;Jyotsna S&quot;,&quot;parse-names&quot;:false,&quot;dropping-particle&quot;:&quot;&quot;,&quot;non-dropping-particle&quot;:&quot;&quot;}],&quot;container-title&quot;:&quot;Journal of Family Medicine and Primary Care&quot;,&quot;container-title-short&quot;:&quot;J Family Med Prim Care&quot;,&quot;ISSN&quot;:&quot;2249-4863&quot;,&quot;issued&quot;:{&quot;date-parts&quot;:[[2021]]},&quot;page&quot;:&quot;1028-1033&quot;,&quot;publisher&quot;:&quot;Medknow&quot;,&quot;issue&quot;:&quot;2&quot;,&quot;volume&quot;:&quot;10&quot;},&quot;isTemporary&quot;:false},{&quot;id&quot;:&quot;740c0d2a-269d-3f96-a5e3-ba052b47b067&quot;,&quot;itemData&quot;:{&quot;type&quot;:&quot;article-journal&quot;,&quot;id&quot;:&quot;740c0d2a-269d-3f96-a5e3-ba052b47b067&quot;,&quot;title&quot;:&quot;Nurses' perception of teamwork and its relationship with the occurrence and reporting of adverse events: A questionnaire survey in teaching hospitals&quot;,&quot;author&quot;:[{&quot;family&quot;:&quot;Kakemam&quot;,&quot;given&quot;:&quot;Edris&quot;,&quot;parse-names&quot;:false,&quot;dropping-particle&quot;:&quot;&quot;,&quot;non-dropping-particle&quot;:&quot;&quot;},{&quot;family&quot;:&quot;Hajizadeh&quot;,&quot;given&quot;:&quot;Alireza&quot;,&quot;parse-names&quot;:false,&quot;dropping-particle&quot;:&quot;&quot;,&quot;non-dropping-particle&quot;:&quot;&quot;},{&quot;family&quot;:&quot;Azarmi&quot;,&quot;given&quot;:&quot;Mina&quot;,&quot;parse-names&quot;:false,&quot;dropping-particle&quot;:&quot;&quot;,&quot;non-dropping-particle&quot;:&quot;&quot;},{&quot;family&quot;:&quot;Zahedi&quot;,&quot;given&quot;:&quot;Hamideh&quot;,&quot;parse-names&quot;:false,&quot;dropping-particle&quot;:&quot;&quot;,&quot;non-dropping-particle&quot;:&quot;&quot;},{&quot;family&quot;:&quot;Gholizadeh&quot;,&quot;given&quot;:&quot;Masoumeh&quot;,&quot;parse-names&quot;:false,&quot;dropping-particle&quot;:&quot;&quot;,&quot;non-dropping-particle&quot;:&quot;&quot;},{&quot;family&quot;:&quot;Roh&quot;,&quot;given&quot;:&quot;Young Sook&quot;,&quot;parse-names&quot;:false,&quot;dropping-particle&quot;:&quot;&quot;,&quot;non-dropping-particle&quot;:&quot;&quot;}],&quot;container-title&quot;:&quot;Journal of Nursing Management&quot;,&quot;container-title-short&quot;:&quot;J Nurs Manag&quot;,&quot;ISSN&quot;:&quot;0966-0429&quot;,&quot;issued&quot;:{&quot;date-parts&quot;:[[2021]]},&quot;page&quot;:&quot;1189-1198&quot;,&quot;publisher&quot;:&quot;Wiley Online Library&quot;,&quot;issue&quot;:&quot;5&quot;,&quot;volume&quot;:&quot;29&quot;},&quot;isTemporary&quot;:false}]},{&quot;citationID&quot;:&quot;MENDELEY_CITATION_134b56e5-b5a1-4ab2-b872-441b16f49163&quot;,&quot;properties&quot;:{&quot;noteIndex&quot;:0},&quot;isEdited&quot;:false,&quot;manualOverride&quot;:{&quot;isManuallyOverridden&quot;:false,&quot;citeprocText&quot;:&quot;(Kanaki &amp;#38; Kalogiannakis, 2023)&quot;,&quot;manualOverrideText&quot;:&quot;&quot;},&quot;citationTag&quot;:&quot;MENDELEY_CITATION_v3_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&quot;,&quot;citationItems&quot;:[{&quot;id&quot;:&quot;715eae13-f74d-3585-a3e8-a09d99b53af9&quot;,&quot;itemData&quot;:{&quot;type&quot;:&quot;article-journal&quot;,&quot;id&quot;:&quot;715eae13-f74d-3585-a3e8-a09d99b53af9&quot;,&quot;title&quot;:&quot;Sample design challenges: an educational research paradigm&quot;,&quot;author&quot;:[{&quot;family&quot;:&quot;Kanaki&quot;,&quot;given&quot;:&quot;Kalliopi&quot;,&quot;parse-names&quot;:false,&quot;dropping-particle&quot;:&quot;&quot;,&quot;non-dropping-particle&quot;:&quot;&quot;},{&quot;family&quot;:&quot;Kalogiannakis&quot;,&quot;given&quot;:&quot;Michail&quot;,&quot;parse-names&quot;:false,&quot;dropping-particle&quot;:&quot;&quot;,&quot;non-dropping-particle&quot;:&quot;&quot;}],&quot;container-title&quot;:&quot;International Journal of Technology Enhanced Learning&quot;,&quot;ISSN&quot;:&quot;1753-5255&quot;,&quot;issued&quot;:{&quot;date-parts&quot;:[[2023]]},&quot;page&quot;:&quot;266-285&quot;,&quot;publisher&quot;:&quot;Inderscience Publishers (IEL)&quot;,&quot;issue&quot;:&quot;3&quot;,&quot;volume&quot;:&quot;15&quot;,&quot;container-title-short&quot;:&quot;&quot;},&quot;isTemporary&quot;:false}]},{&quot;citationID&quot;:&quot;MENDELEY_CITATION_fd9ad318-3fbd-4100-8743-394a56204da2&quot;,&quot;properties&quot;:{&quot;noteIndex&quot;:0},&quot;isEdited&quot;:false,&quot;manualOverride&quot;:{&quot;isManuallyOverridden&quot;:false,&quot;citeprocText&quot;:&quot;(Ryan, 2013)&quot;,&quot;manualOverrideText&quot;:&quot;&quot;},&quot;citationTag&quot;:&quot;MENDELEY_CITATION_v3_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&quot;,&quot;citationItems&quot;:[{&quot;id&quot;:&quot;cd221d68-a48f-3296-815b-ceb171c86992&quot;,&quot;itemData&quot;:{&quot;type&quot;:&quot;book&quot;,&quot;id&quot;:&quot;cd221d68-a48f-3296-815b-ceb171c86992&quot;,&quot;title&quot;:&quot;Sample size determination and power&quot;,&quot;author&quot;:[{&quot;family&quot;:&quot;Ryan&quot;,&quot;given&quot;:&quot;Thomas P&quot;,&quot;parse-names&quot;:false,&quot;dropping-particle&quot;:&quot;&quot;,&quot;non-dropping-particle&quot;:&quot;&quot;}],&quot;ISBN&quot;:&quot;1118439228&quot;,&quot;issued&quot;:{&quot;date-parts&quot;:[[2013]]},&quot;publisher&quot;:&quot;John Wiley &amp; Sons&quot;,&quot;container-title-short&quot;:&quot;&quot;},&quot;isTemporary&quot;:false}]},{&quot;citationID&quot;:&quot;MENDELEY_CITATION_b25a0033-590f-4867-90ed-dc7c7bffb01a&quot;,&quot;properties&quot;:{&quot;noteIndex&quot;:0},&quot;isEdited&quot;:false,&quot;manualOverride&quot;:{&quot;isManuallyOverridden&quot;:false,&quot;citeprocText&quot;:&quot;(Mkumbi &amp;#38; Boaz, 2024)&quot;,&quot;manualOverrideText&quot;:&quot;&quot;},&quot;citationTag&quot;:&quot;MENDELEY_CITATION_v3_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&quot;,&quot;citationItems&quot;:[{&quot;id&quot;:&quot;345d17d3-fd86-3759-a1d2-301d5efeb831&quot;,&quot;itemData&quot;:{&quot;type&quot;:&quot;article-journal&quot;,&quot;id&quot;:&quot;345d17d3-fd86-3759-a1d2-301d5efeb831&quot;,&quot;title&quot;:&quot;Prevalence of poor glycemic control and the monitoring utility of glycated albumin among diabetic patients attending clinic in tertiary hospitals in Dodoma, Tanzania: A cross-sectional study protocol&quot;,&quot;author&quot;:[{&quot;family&quot;:&quot;Mkumbi&quot;,&quot;given&quot;:&quot;George Gabriel&quot;,&quot;parse-names&quot;:false,&quot;dropping-particle&quot;:&quot;&quot;,&quot;non-dropping-particle&quot;:&quot;&quot;},{&quot;family&quot;:&quot;Boaz&quot;,&quot;given&quot;:&quot;Matobogolo&quot;,&quot;parse-names&quot;:false,&quot;dropping-particle&quot;:&quot;&quot;,&quot;non-dropping-particle&quot;:&quot;&quot;}],&quot;container-title&quot;:&quot;Plos one&quot;,&quot;container-title-short&quot;:&quot;PLoS One&quot;,&quot;ISSN&quot;:&quot;1932-6203&quot;,&quot;issued&quot;:{&quot;date-parts&quot;:[[2024]]},&quot;page&quot;:&quot;e0289388&quot;,&quot;publisher&quot;:&quot;Public Library of Science San Francisco, CA USA&quot;,&quot;issue&quot;:&quot;9&quot;,&quot;volume&quot;:&quot;19&quot;},&quot;isTemporary&quot;:false}]},{&quot;citationID&quot;:&quot;MENDELEY_CITATION_acb73391-6e88-45a5-bfb2-e964fedb5a1d&quot;,&quot;properties&quot;:{&quot;noteIndex&quot;:0},&quot;isEdited&quot;:false,&quot;manualOverride&quot;:{&quot;isManuallyOverridden&quot;:false,&quot;citeprocText&quot;:&quot;(Manzoor et al., 2021; Okoye &amp;#38; Hosseini, 2024)&quot;,&quot;manualOverrideText&quot;:&quot;&quot;},&quot;citationTag&quot;:&quot;MENDELEY_CITATION_v3_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&quot;,&quot;citationItems&quot;:[{&quot;id&quot;:&quot;afab9797-c227-3c2f-aa25-192fb449bb14&quot;,&quot;itemData&quot;:{&quot;type&quot;:&quot;book&quot;,&quot;id&quot;:&quot;afab9797-c227-3c2f-aa25-192fb449bb14&quot;,&quot;title&quot;:&quot;R Programming: Statistical Data Analysis in Research&quot;,&quot;author&quot;:[{&quot;family&quot;:&quot;Okoye&quot;,&quot;given&quot;:&quot;Kingsley&quot;,&quot;parse-names&quot;:false,&quot;dropping-particle&quot;:&quot;&quot;,&quot;non-dropping-particle&quot;:&quot;&quot;},{&quot;family&quot;:&quot;Hosseini&quot;,&quot;given&quot;:&quot;Samira&quot;,&quot;parse-names&quot;:false,&quot;dropping-particle&quot;:&quot;&quot;,&quot;non-dropping-particle&quot;:&quot;&quot;}],&quot;ISBN&quot;:&quot;9819733855&quot;,&quot;issued&quot;:{&quot;date-parts&quot;:[[2024]]},&quot;publisher&quot;:&quot;Springer Nature&quot;,&quot;container-title-short&quot;:&quot;&quot;},&quot;isTemporary&quot;:false},{&quot;id&quot;:&quot;5751d3f6-4f93-3e22-a49d-948477046b4f&quot;,&quot;itemData&quot;:{&quot;type&quot;:&quot;article-journal&quot;,&quot;id&quot;:&quot;5751d3f6-4f93-3e22-a49d-948477046b4f&quot;,&quot;title&quot;:&quot;BIM-based research framework for sustainable building projects: a strategy for mitigating BIM implementation barriers&quot;,&quot;author&quot;:[{&quot;family&quot;:&quot;Manzoor&quot;,&quot;given&quot;:&quot;Bilal&quot;,&quot;parse-names&quot;:false,&quot;dropping-particle&quot;:&quot;&quot;,&quot;non-dropping-particle&quot;:&quot;&quot;},{&quot;family&quot;:&quot;Othman&quot;,&quot;given&quot;:&quot;Idris&quot;,&quot;parse-names&quot;:false,&quot;dropping-particle&quot;:&quot;&quot;,&quot;non-dropping-particle&quot;:&quot;&quot;},{&quot;family&quot;:&quot;Gardezi&quot;,&quot;given&quot;:&quot;Syed Shujaa Safdar&quot;,&quot;parse-names&quot;:false,&quot;dropping-particle&quot;:&quot;&quot;,&quot;non-dropping-particle&quot;:&quot;&quot;},{&quot;family&quot;:&quot;Altan&quot;,&quot;given&quot;:&quot;Haşim&quot;,&quot;parse-names&quot;:false,&quot;dropping-particle&quot;:&quot;&quot;,&quot;non-dropping-particle&quot;:&quot;&quot;},{&quot;family&quot;:&quot;Abdalla&quot;,&quot;given&quot;:&quot;Salem Buhashima&quot;,&quot;parse-names&quot;:false,&quot;dropping-particle&quot;:&quot;&quot;,&quot;non-dropping-particle&quot;:&quot;&quot;}],&quot;container-title&quot;:&quot;Applied Sciences&quot;,&quot;ISSN&quot;:&quot;2076-3417&quot;,&quot;issued&quot;:{&quot;date-parts&quot;:[[2021]]},&quot;page&quot;:&quot;5397&quot;,&quot;publisher&quot;:&quot;MDPI&quot;,&quot;issue&quot;:&quot;12&quot;,&quot;volume&quot;:&quot;11&quot;,&quot;container-title-short&quot;:&quot;&quot;},&quot;isTemporary&quot;:false}]},{&quot;citationID&quot;:&quot;MENDELEY_CITATION_e5c12760-8144-4301-89f6-3ced7890ee18&quot;,&quot;properties&quot;:{&quot;noteIndex&quot;:0},&quot;isEdited&quot;:false,&quot;manualOverride&quot;:{&quot;isManuallyOverridden&quot;:false,&quot;citeprocText&quot;:&quot;(Yusuf et al., n.d.)&quot;,&quot;manualOverrideText&quot;:&quot;&quot;},&quot;citationTag&quot;:&quot;MENDELEY_CITATION_v3_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&quot;,&quot;citationItems&quot;:[{&quot;id&quot;:&quot;886a2fbd-e86a-35d2-8389-f83d8d1d3bd7&quot;,&quot;itemData&quot;:{&quot;type&quot;:&quot;article-journal&quot;,&quot;id&quot;:&quot;886a2fbd-e86a-35d2-8389-f83d8d1d3bd7&quot;,&quot;title&quot;:&quot;ETHICAL CONSIDERATIONS FOR THE STUDY OF SILENCE BEHAVIOR AMONG MALAY WORKERS IN SELECTED GERMAN ORGANIZATIONS&quot;,&quot;author&quot;:[{&quot;family&quot;:&quot;Yusuf&quot;,&quot;given&quot;:&quot;R&quot;,&quot;parse-names&quot;:false,&quot;dropping-particle&quot;:&quot;&quot;,&quot;non-dropping-particle&quot;:&quot;&quot;},{&quot;family&quot;:&quot;Wahid&quot;,&quot;given&quot;:&quot;A&quot;,&quot;parse-names&quot;:false,&quot;dropping-particle&quot;:&quot;&quot;,&quot;non-dropping-particle&quot;:&quot;&quot;},{&quot;family&quot;:&quot;Rosdi&quot;,&quot;given&quot;:&quot;S A M&quot;,&quot;parse-names&quot;:false,&quot;dropping-particle&quot;:&quot;&quot;,&quot;non-dropping-particle&quot;:&quot;&quot;}],&quot;container-title&quot;:&quot;Sciences&quot;,&quot;container-title-short&quot;:&quot;Sciences&quot;,&quot;page&quot;:&quot;1-11&quot;,&quot;issue&quot;:&quot;20&quot;,&quot;volume&quot;:&quot;5&quot;},&quot;isTemporary&quot;:false}]},{&quot;citationID&quot;:&quot;MENDELEY_CITATION_b32df5e1-3adc-448e-b614-ff16ae6bf6c2&quot;,&quot;properties&quot;:{&quot;noteIndex&quot;:0},&quot;isEdited&quot;:false,&quot;manualOverride&quot;:{&quot;isManuallyOverridden&quot;:false,&quot;citeprocText&quot;:&quot;(Peimani &amp;#38; Kamalipour, 2022)&quot;,&quot;manualOverrideText&quot;:&quot;&quot;},&quot;citationTag&quot;:&quot;MENDELEY_CITATION_v3_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&quot;,&quot;citationItems&quot;:[{&quot;id&quot;:&quot;cb97e2cc-a0e9-3ae6-8c41-942bcbeff59f&quot;,&quot;itemData&quot;:{&quot;type&quot;:&quot;article-journal&quot;,&quot;id&quot;:&quot;cb97e2cc-a0e9-3ae6-8c41-942bcbeff59f&quot;,&quot;title&quot;:&quot;Informal street vending: a systematic review&quot;,&quot;author&quot;:[{&quot;family&quot;:&quot;Peimani&quot;,&quot;given&quot;:&quot;Nastaran&quot;,&quot;parse-names&quot;:false,&quot;dropping-particle&quot;:&quot;&quot;,&quot;non-dropping-particle&quot;:&quot;&quot;},{&quot;family&quot;:&quot;Kamalipour&quot;,&quot;given&quot;:&quot;Hesam&quot;,&quot;parse-names&quot;:false,&quot;dropping-particle&quot;:&quot;&quot;,&quot;non-dropping-particle&quot;:&quot;&quot;}],&quot;container-title&quot;:&quot;Land&quot;,&quot;container-title-short&quot;:&quot;Land (Basel)&quot;,&quot;ISSN&quot;:&quot;2073-445X&quot;,&quot;issued&quot;:{&quot;date-parts&quot;:[[2022]]},&quot;page&quot;:&quot;829&quot;,&quot;publisher&quot;:&quot;MDPI&quot;,&quot;issue&quot;:&quot;6&quot;,&quot;volume&quot;:&quot;11&quot;},&quot;isTemporary&quot;:false}]},{&quot;citationID&quot;:&quot;MENDELEY_CITATION_6da70005-247a-44fb-8a48-4b2aa2ec9c6d&quot;,&quot;properties&quot;:{&quot;noteIndex&quot;:0},&quot;isEdited&quot;:false,&quot;manualOverride&quot;:{&quot;isManuallyOverridden&quot;:false,&quot;citeprocText&quot;:&quot;(Levin et al., 1999)&quot;,&quot;manualOverrideText&quot;:&quot;&quot;},&quot;citationTag&quot;:&quot;MENDELEY_CITATION_v3_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&quot;,&quot;citationItems&quot;:[{&quot;id&quot;:&quot;94efcdb4-c7ef-322d-ab79-ae41bdf0905a&quot;,&quot;itemData&quot;:{&quot;type&quot;:&quot;article-journal&quot;,&quot;id&quot;:&quot;94efcdb4-c7ef-322d-ab79-ae41bdf0905a&quot;,&quot;title&quot;:&quot;Working women in an urban setting: traders, vendors and food security in Accra&quot;,&quot;author&quot;:[{&quot;family&quot;:&quot;Levin&quot;,&quot;given&quot;:&quot;Carol E&quot;,&quot;parse-names&quot;:false,&quot;dropping-particle&quot;:&quot;&quot;,&quot;non-dropping-particle&quot;:&quot;&quot;},{&quot;family&quot;:&quot;Ruel&quot;,&quot;given&quot;:&quot;Marie T&quot;,&quot;parse-names&quot;:false,&quot;dropping-particle&quot;:&quot;&quot;,&quot;non-dropping-particle&quot;:&quot;&quot;},{&quot;family&quot;:&quot;Morris&quot;,&quot;given&quot;:&quot;Saul S&quot;,&quot;parse-names&quot;:false,&quot;dropping-particle&quot;:&quot;&quot;,&quot;non-dropping-particle&quot;:&quot;&quot;},{&quot;family&quot;:&quot;Maxwell&quot;,&quot;given&quot;:&quot;Daniel G&quot;,&quot;parse-names&quot;:false,&quot;dropping-particle&quot;:&quot;&quot;,&quot;non-dropping-particle&quot;:&quot;&quot;},{&quot;family&quot;:&quot;Armar-Klemesu&quot;,&quot;given&quot;:&quot;Margaret&quot;,&quot;parse-names&quot;:false,&quot;dropping-particle&quot;:&quot;&quot;,&quot;non-dropping-particle&quot;:&quot;&quot;},{&quot;family&quot;:&quot;Ahiadeke&quot;,&quot;given&quot;:&quot;Clement&quot;,&quot;parse-names&quot;:false,&quot;dropping-particle&quot;:&quot;&quot;,&quot;non-dropping-particle&quot;:&quot;&quot;}],&quot;container-title&quot;:&quot;World Development&quot;,&quot;container-title-short&quot;:&quot;World Dev&quot;,&quot;ISSN&quot;:&quot;0305-750X&quot;,&quot;issued&quot;:{&quot;date-parts&quot;:[[1999]]},&quot;page&quot;:&quot;1977-1991&quot;,&quot;publisher&quot;:&quot;Elsevier&quot;,&quot;issue&quot;:&quot;11&quot;,&quot;volume&quot;:&quot;27&quot;},&quot;isTemporary&quot;:false}]},{&quot;citationID&quot;:&quot;MENDELEY_CITATION_1aa81aaf-7d27-443d-8b6e-fd001e414317&quot;,&quot;properties&quot;:{&quot;noteIndex&quot;:0},&quot;isEdited&quot;:false,&quot;manualOverride&quot;:{&quot;isManuallyOverridden&quot;:false,&quot;citeprocText&quot;:&quot;(Yapp &amp;#38; Fairman, 2006)&quot;,&quot;manualOverrideText&quot;:&quot;&quot;},&quot;citationTag&quot;:&quot;MENDELEY_CITATION_v3_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&quot;,&quot;citationItems&quot;:[{&quot;id&quot;:&quot;e1272ae2-5aa5-3780-8ddd-b728ebd5e741&quot;,&quot;itemData&quot;:{&quot;type&quot;:&quot;article-journal&quot;,&quot;id&quot;:&quot;e1272ae2-5aa5-3780-8ddd-b728ebd5e741&quot;,&quot;title&quot;:&quot;Factors affecting food safety compliance within small and medium-sized enterprises: implications for regulatory and enforcement strategies&quot;,&quot;author&quot;:[{&quot;family&quot;:&quot;Yapp&quot;,&quot;given&quot;:&quot;Charlotte&quot;,&quot;parse-names&quot;:false,&quot;dropping-particle&quot;:&quot;&quot;,&quot;non-dropping-particle&quot;:&quot;&quot;},{&quot;family&quot;:&quot;Fairman&quot;,&quot;given&quot;:&quot;Robyn&quot;,&quot;parse-names&quot;:false,&quot;dropping-particle&quot;:&quot;&quot;,&quot;non-dropping-particle&quot;:&quot;&quot;}],&quot;container-title&quot;:&quot;Food control&quot;,&quot;container-title-short&quot;:&quot;Food Control&quot;,&quot;ISSN&quot;:&quot;0956-7135&quot;,&quot;issued&quot;:{&quot;date-parts&quot;:[[2006]]},&quot;page&quot;:&quot;42-51&quot;,&quot;publisher&quot;:&quot;Elsevier&quot;,&quot;issue&quot;:&quot;1&quot;,&quot;volume&quot;:&quot;17&quot;},&quot;isTemporary&quot;:false}]},{&quot;citationID&quot;:&quot;MENDELEY_CITATION_eb7ad63b-d792-4c3a-993d-2066c95f80f2&quot;,&quot;properties&quot;:{&quot;noteIndex&quot;:0},&quot;isEdited&quot;:false,&quot;manualOverride&quot;:{&quot;isManuallyOverridden&quot;:false,&quot;citeprocText&quot;:&quot;(Samapundo et al., 2015)&quot;,&quot;manualOverrideText&quot;:&quot;&quot;},&quot;citationTag&quot;:&quot;MENDELEY_CITATION_v3_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&quot;,&quot;citationItems&quot;:[{&quot;id&quot;:&quot;73342b06-6fa3-30c3-98d3-31d6ed5743c5&quot;,&quot;itemData&quot;:{&quot;type&quot;:&quot;article-journal&quot;,&quot;id&quot;:&quot;73342b06-6fa3-30c3-98d3-31d6ed5743c5&quot;,&quot;title&quot;:&quot;Food safety knowledge, attitudes and practices of street food vendors and consumers in Port-au-Prince, Haiti&quot;,&quot;author&quot;:[{&quot;family&quot;:&quot;Samapundo&quot;,&quot;given&quot;:&quot;Simbarashe&quot;,&quot;parse-names&quot;:false,&quot;dropping-particle&quot;:&quot;&quot;,&quot;non-dropping-particle&quot;:&quot;&quot;},{&quot;family&quot;:&quot;Climat&quot;,&quot;given&quot;:&quot;Ruth&quot;,&quot;parse-names&quot;:false,&quot;dropping-particle&quot;:&quot;&quot;,&quot;non-dropping-particle&quot;:&quot;&quot;},{&quot;family&quot;:&quot;Xhaferi&quot;,&quot;given&quot;:&quot;Ramize&quot;,&quot;parse-names&quot;:false,&quot;dropping-particle&quot;:&quot;&quot;,&quot;non-dropping-particle&quot;:&quot;&quot;},{&quot;family&quot;:&quot;Devlieghere&quot;,&quot;given&quot;:&quot;Frank&quot;,&quot;parse-names&quot;:false,&quot;dropping-particle&quot;:&quot;&quot;,&quot;non-dropping-particle&quot;:&quot;&quot;}],&quot;container-title&quot;:&quot;Food control&quot;,&quot;container-title-short&quot;:&quot;Food Control&quot;,&quot;ISSN&quot;:&quot;0956-7135&quot;,&quot;issued&quot;:{&quot;date-parts&quot;:[[2015]]},&quot;page&quot;:&quot;457-466&quot;,&quot;publisher&quot;:&quot;Elsevier&quot;,&quot;volume&quot;:&quot;50&quot;},&quot;isTemporary&quot;:false}]},{&quot;citationID&quot;:&quot;MENDELEY_CITATION_b9a47844-68d6-456e-94d3-f1fd8fc35452&quot;,&quot;properties&quot;:{&quot;noteIndex&quot;:0},&quot;isEdited&quot;:false,&quot;manualOverride&quot;:{&quot;isManuallyOverridden&quot;:false,&quot;citeprocText&quot;:&quot;(Jacob &amp;#38; Organization, 1989; Shaw, 2018)&quot;,&quot;manualOverrideText&quot;:&quot;&quot;},&quot;citationTag&quot;:&quot;MENDELEY_CITATION_v3_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&quot;,&quot;citationItems&quot;:[{&quot;id&quot;:&quot;145a95ae-0cd3-307c-b106-f49f31347023&quot;,&quot;itemData&quot;:{&quot;type&quot;:&quot;book&quot;,&quot;id&quot;:&quot;145a95ae-0cd3-307c-b106-f49f31347023&quot;,&quot;title&quot;:&quot;Food safety: the science of keeping food safe&quot;,&quot;author&quot;:[{&quot;family&quot;:&quot;Shaw&quot;,&quot;given&quot;:&quot;Ian C&quot;,&quot;parse-names&quot;:false,&quot;dropping-particle&quot;:&quot;&quot;,&quot;non-dropping-particle&quot;:&quot;&quot;}],&quot;ISBN&quot;:&quot;1119133661&quot;,&quot;issued&quot;:{&quot;date-parts&quot;:[[2018]]},&quot;publisher&quot;:&quot;John Wiley &amp; Sons&quot;,&quot;container-title-short&quot;:&quot;&quot;},&quot;isTemporary&quot;:false},{&quot;id&quot;:&quot;5c549800-873a-3f2f-ae6a-0e2f12c6ac4a&quot;,&quot;itemData&quot;:{&quot;type&quot;:&quot;book&quot;,&quot;id&quot;:&quot;5c549800-873a-3f2f-ae6a-0e2f12c6ac4a&quot;,&quot;title&quot;:&quot;Safe food handling: a training guide for managers in food service establishments&quot;,&quot;author&quot;:[{&quot;family&quot;:&quot;Jacob&quot;,&quot;given&quot;:&quot;Michael&quot;,&quot;parse-names&quot;:false,&quot;dropping-particle&quot;:&quot;&quot;,&quot;non-dropping-particle&quot;:&quot;&quot;},{&quot;family&quot;:&quot;Organization&quot;,&quot;given&quot;:&quot;World Health&quot;,&quot;parse-names&quot;:false,&quot;dropping-particle&quot;:&quot;&quot;,&quot;non-dropping-particle&quot;:&quot;&quot;}],&quot;ISBN&quot;:&quot;9241542454&quot;,&quot;issued&quot;:{&quot;date-parts&quot;:[[1989]]},&quot;publisher&quot;:&quot;World Health Organization&quot;,&quot;container-title-short&quot;:&quot;&quot;},&quot;isTemporary&quot;:false}]},{&quot;citationID&quot;:&quot;MENDELEY_CITATION_f98889b8-9b0f-4017-8113-9b5d7a4837b3&quot;,&quot;properties&quot;:{&quot;noteIndex&quot;:0},&quot;isEdited&quot;:false,&quot;manualOverride&quot;:{&quot;isManuallyOverridden&quot;:false,&quot;citeprocText&quot;:&quot;(Bearth et al., 2014; Redmond &amp;#38; Griffith, 2003)&quot;,&quot;manualOverrideText&quot;:&quot;&quot;},&quot;citationTag&quot;:&quot;MENDELEY_CITATION_v3_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&quot;,&quot;citationItems&quot;:[{&quot;id&quot;:&quot;cce3f51b-ae75-3c24-9d36-1a554b621d14&quot;,&quot;itemData&quot;:{&quot;type&quot;:&quot;article-journal&quot;,&quot;id&quot;:&quot;cce3f51b-ae75-3c24-9d36-1a554b621d14&quot;,&quot;title&quot;:&quot;Consumer food handling in the home: a review of food safety studies&quot;,&quot;author&quot;:[{&quot;family&quot;:&quot;Redmond&quot;,&quot;given&quot;:&quot;Elizabeth C&quot;,&quot;parse-names&quot;:false,&quot;dropping-particle&quot;:&quot;&quot;,&quot;non-dropping-particle&quot;:&quot;&quot;},{&quot;family&quot;:&quot;Griffith&quot;,&quot;given&quot;:&quot;Christopher J&quot;,&quot;parse-names&quot;:false,&quot;dropping-particle&quot;:&quot;&quot;,&quot;non-dropping-particle&quot;:&quot;&quot;}],&quot;container-title&quot;:&quot;Journal of food protection&quot;,&quot;container-title-short&quot;:&quot;J Food Prot&quot;,&quot;ISSN&quot;:&quot;0362-028X&quot;,&quot;issued&quot;:{&quot;date-parts&quot;:[[2003]]},&quot;page&quot;:&quot;130-161&quot;,&quot;publisher&quot;:&quot;Elsevier&quot;,&quot;issue&quot;:&quot;1&quot;,&quot;volume&quot;:&quot;66&quot;},&quot;isTemporary&quot;:false},{&quot;id&quot;:&quot;ce2cfa30-878f-31d6-81ef-444487da3aad&quot;,&quot;itemData&quot;:{&quot;type&quot;:&quot;article-journal&quot;,&quot;id&quot;:&quot;ce2cfa30-878f-31d6-81ef-444487da3aad&quot;,&quot;title&quot;:&quot;Poultry consumers' behaviour, risk perception and knowledge related to campylobacteriosis and domestic food safety&quot;,&quot;author&quot;:[{&quot;family&quot;:&quot;Bearth&quot;,&quot;given&quot;:&quot;Angela&quot;,&quot;parse-names&quot;:false,&quot;dropping-particle&quot;:&quot;&quot;,&quot;non-dropping-particle&quot;:&quot;&quot;},{&quot;family&quot;:&quot;Cousin&quot;,&quot;given&quot;:&quot;Marie-Eve&quot;,&quot;parse-names&quot;:false,&quot;dropping-particle&quot;:&quot;&quot;,&quot;non-dropping-particle&quot;:&quot;&quot;},{&quot;family&quot;:&quot;Siegrist&quot;,&quot;given&quot;:&quot;Michael&quot;,&quot;parse-names&quot;:false,&quot;dropping-particle&quot;:&quot;&quot;,&quot;non-dropping-particle&quot;:&quot;&quot;}],&quot;container-title&quot;:&quot;Food Control&quot;,&quot;container-title-short&quot;:&quot;Food Control&quot;,&quot;ISSN&quot;:&quot;0956-7135&quot;,&quot;issued&quot;:{&quot;date-parts&quot;:[[2014]]},&quot;page&quot;:&quot;166-176&quot;,&quot;publisher&quot;:&quot;Elsevier&quot;,&quot;volume&quot;:&quot;44&quot;},&quot;isTemporary&quot;:false}]},{&quot;citationID&quot;:&quot;MENDELEY_CITATION_83df939c-35d3-44b3-87f6-0bf9cb7d2ee5&quot;,&quot;properties&quot;:{&quot;noteIndex&quot;:0},&quot;isEdited&quot;:false,&quot;manualOverride&quot;:{&quot;isManuallyOverridden&quot;:false,&quot;citeprocText&quot;:&quot;(Glenn et al., 2021)&quot;,&quot;manualOverrideText&quot;:&quot;&quot;},&quot;citationTag&quot;:&quot;MENDELEY_CITATION_v3_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&quot;,&quot;citationItems&quot;:[{&quot;id&quot;:&quot;7d254549-2d29-37ee-82aa-d0b46f407efd&quot;,&quot;itemData&quot;:{&quot;type&quot;:&quot;article-journal&quot;,&quot;id&quot;:&quot;7d254549-2d29-37ee-82aa-d0b46f407efd&quot;,&quot;title&quot;:&quot;Per‐and polyfluoroalkyl substances and their alternatives in paper food packaging&quot;,&quot;author&quot;:[{&quot;family&quot;:&quot;Glenn&quot;,&quot;given&quot;:&quot;Gregory&quot;,&quot;parse-names&quot;:false,&quot;dropping-particle&quot;:&quot;&quot;,&quot;non-dropping-particle&quot;:&quot;&quot;},{&quot;family&quot;:&quot;Shogren&quot;,&quot;given&quot;:&quot;Randal&quot;,&quot;parse-names&quot;:false,&quot;dropping-particle&quot;:&quot;&quot;,&quot;non-dropping-particle&quot;:&quot;&quot;},{&quot;family&quot;:&quot;Jin&quot;,&quot;given&quot;:&quot;Xing&quot;,&quot;parse-names&quot;:false,&quot;dropping-particle&quot;:&quot;&quot;,&quot;non-dropping-particle&quot;:&quot;&quot;},{&quot;family&quot;:&quot;Orts&quot;,&quot;given&quot;:&quot;William&quot;,&quot;parse-names&quot;:false,&quot;dropping-particle&quot;:&quot;&quot;,&quot;non-dropping-particle&quot;:&quot;&quot;},{&quot;family&quot;:&quot;Hart‐Cooper&quot;,&quot;given&quot;:&quot;William&quot;,&quot;parse-names&quot;:false,&quot;dropping-particle&quot;:&quot;&quot;,&quot;non-dropping-particle&quot;:&quot;&quot;},{&quot;family&quot;:&quot;Olson&quot;,&quot;given&quot;:&quot;Lauren&quot;,&quot;parse-names&quot;:false,&quot;dropping-particle&quot;:&quot;&quot;,&quot;non-dropping-particle&quot;:&quot;&quot;}],&quot;container-title&quot;:&quot;Comprehensive Reviews in Food Science and Food Safety&quot;,&quot;container-title-short&quot;:&quot;Compr Rev Food Sci Food Saf&quot;,&quot;ISSN&quot;:&quot;1541-4337&quot;,&quot;issued&quot;:{&quot;date-parts&quot;:[[2021]]},&quot;page&quot;:&quot;2596-2625&quot;,&quot;publisher&quot;:&quot;Wiley Online Library&quot;,&quot;issue&quot;:&quot;3&quot;,&quot;volume&quot;:&quot;20&quot;},&quot;isTemporary&quot;:false}]},{&quot;citationID&quot;:&quot;MENDELEY_CITATION_d12a6e06-1464-4184-86a5-45a1484fd9ec&quot;,&quot;properties&quot;:{&quot;noteIndex&quot;:0},&quot;isEdited&quot;:false,&quot;manualOverride&quot;:{&quot;isManuallyOverridden&quot;:false,&quot;citeprocText&quot;:&quot;(Alper &amp;#38; Karsh, 2009; Elsahoryi et al., 2024)&quot;,&quot;manualOverrideText&quot;:&quot;&quot;},&quot;citationTag&quot;:&quot;MENDELEY_CITATION_v3_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&quot;,&quot;citationItems&quot;:[{&quot;id&quot;:&quot;dc39e110-ac69-3e2a-b120-56a212f08f5f&quot;,&quot;itemData&quot;:{&quot;type&quot;:&quot;article-journal&quot;,&quot;id&quot;:&quot;dc39e110-ac69-3e2a-b120-56a212f08f5f&quot;,&quot;title&quot;:&quot;A systematic review of safety violations in industry&quot;,&quot;author&quot;:[{&quot;family&quot;:&quot;Alper&quot;,&quot;given&quot;:&quot;Samuel J&quot;,&quot;parse-names&quot;:false,&quot;dropping-particle&quot;:&quot;&quot;,&quot;non-dropping-particle&quot;:&quot;&quot;},{&quot;family&quot;:&quot;Karsh&quot;,&quot;given&quot;:&quot;Ben-Tzion&quot;,&quot;parse-names&quot;:false,&quot;dropping-particle&quot;:&quot;&quot;,&quot;non-dropping-particle&quot;:&quot;&quot;}],&quot;container-title&quot;:&quot;Accident Analysis &amp; Prevention&quot;,&quot;container-title-short&quot;:&quot;Accid Anal Prev&quot;,&quot;ISSN&quot;:&quot;0001-4575&quot;,&quot;issued&quot;:{&quot;date-parts&quot;:[[2009]]},&quot;page&quot;:&quot;739-754&quot;,&quot;publisher&quot;:&quot;Elsevier&quot;,&quot;issue&quot;:&quot;4&quot;,&quot;volume&quot;:&quot;41&quot;},&quot;isTemporary&quot;:false},{&quot;id&quot;:&quot;3e76572f-b11a-30c6-be8a-0e9feb1fbd84&quot;,&quot;itemData&quot;:{&quot;type&quot;:&quot;article-journal&quot;,&quot;id&quot;:&quot;3e76572f-b11a-30c6-be8a-0e9feb1fbd84&quot;,&quot;title&quot;:&quot;Food safety knowledge, attitudes and practices (KAP) of street vendors: a cross-sectional study in Jordan&quot;,&quot;author&quot;:[{&quot;family&quot;:&quot;Elsahoryi&quot;,&quot;given&quot;:&quot;Nour Amin&quot;,&quot;parse-names&quot;:false,&quot;dropping-particle&quot;:&quot;&quot;,&quot;non-dropping-particle&quot;:&quot;&quot;},{&quot;family&quot;:&quot;Olaimat&quot;,&quot;given&quot;:&quot;Amin&quot;,&quot;parse-names&quot;:false,&quot;dropping-particle&quot;:&quot;&quot;,&quot;non-dropping-particle&quot;:&quot;&quot;},{&quot;family&quot;:&quot;Abu Shaikha&quot;,&quot;given&quot;:&quot;Hanan&quot;,&quot;parse-names&quot;:false,&quot;dropping-particle&quot;:&quot;&quot;,&quot;non-dropping-particle&quot;:&quot;&quot;},{&quot;family&quot;:&quot;Tabib&quot;,&quot;given&quot;:&quot;Batool&quot;,&quot;parse-names&quot;:false,&quot;dropping-particle&quot;:&quot;&quot;,&quot;non-dropping-particle&quot;:&quot;&quot;},{&quot;family&quot;:&quot;Holley&quot;,&quot;given&quot;:&quot;Richard&quot;,&quot;parse-names&quot;:false,&quot;dropping-particle&quot;:&quot;&quot;,&quot;non-dropping-particle&quot;:&quot;&quot;}],&quot;container-title&quot;:&quot;British Food Journal&quot;,&quot;ISSN&quot;:&quot;0007-070X&quot;,&quot;issued&quot;:{&quot;date-parts&quot;:[[2024]]},&quot;page&quot;:&quot;3870-3887&quot;,&quot;publisher&quot;:&quot;Emerald Publishing Limited&quot;,&quot;issue&quot;:&quot;11&quot;,&quot;volume&quot;:&quot;126&quot;,&quot;container-title-short&quot;:&quot;&quot;},&quot;isTemporary&quot;:false}]},{&quot;citationID&quot;:&quot;MENDELEY_CITATION_cbdd9df4-8302-437d-91a9-8508623cca17&quot;,&quot;properties&quot;:{&quot;noteIndex&quot;:0},&quot;isEdited&quot;:false,&quot;manualOverride&quot;:{&quot;isManuallyOverridden&quot;:false,&quot;citeprocText&quot;:&quot;(Boakye Okyere et al., 2024; Zaccheo et al., 2016)&quot;,&quot;manualOverrideText&quot;:&quot;&quot;},&quot;citationTag&quot;:&quot;MENDELEY_CITATION_v3_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&quot;,&quot;citationItems&quot;:[{&quot;id&quot;:&quot;b5389a53-8b6a-3dca-8aa0-1b35c3018a94&quot;,&quot;itemData&quot;:{&quot;type&quot;:&quot;book&quot;,&quot;id&quot;:&quot;b5389a53-8b6a-3dca-8aa0-1b35c3018a94&quot;,&quot;title&quot;:&quot;Food hygiene and applied food microbiology in an anthropological cross cultural perspective&quot;,&quot;author&quot;:[{&quot;family&quot;:&quot;Zaccheo&quot;,&quot;given&quot;:&quot;Aleardo&quot;,&quot;parse-names&quot;:false,&quot;dropping-particle&quot;:&quot;&quot;,&quot;non-dropping-particle&quot;:&quot;&quot;},{&quot;family&quot;:&quot;Palmaccio&quot;,&quot;given&quot;:&quot;Eleonora&quot;,&quot;parse-names&quot;:false,&quot;dropping-particle&quot;:&quot;&quot;,&quot;non-dropping-particle&quot;:&quot;&quot;},{&quot;family&quot;:&quot;Venable&quot;,&quot;given&quot;:&quot;Morgan&quot;,&quot;parse-names&quot;:false,&quot;dropping-particle&quot;:&quot;&quot;,&quot;non-dropping-particle&quot;:&quot;&quot;},{&quot;family&quot;:&quot;Locarnini-Sciaroni&quot;,&quot;given&quot;:&quot;Isabella&quot;,&quot;parse-names&quot;:false,&quot;dropping-particle&quot;:&quot;&quot;,&quot;non-dropping-particle&quot;:&quot;&quot;},{&quot;family&quot;:&quot;Parisi&quot;,&quot;given&quot;:&quot;Salvatore&quot;,&quot;parse-names&quot;:false,&quot;dropping-particle&quot;:&quot;&quot;,&quot;non-dropping-particle&quot;:&quot;&quot;}],&quot;ISBN&quot;:&quot;3319449753&quot;,&quot;issued&quot;:{&quot;date-parts&quot;:[[2016]]},&quot;publisher&quot;:&quot;Springer&quot;,&quot;container-title-short&quot;:&quot;&quot;},&quot;isTemporary&quot;:false},{&quot;id&quot;:&quot;09f0f4c3-7130-388e-8c9c-380447fd21e9&quot;,&quot;itemData&quot;:{&quot;type&quot;:&quot;article-journal&quot;,&quot;id&quot;:&quot;09f0f4c3-7130-388e-8c9c-380447fd21e9&quot;,&quot;title&quot;:&quot;Risk factors for typhoid fever: A desk review&quot;,&quot;author&quot;:[{&quot;family&quot;:&quot;Boakye Okyere&quot;,&quot;given&quot;:&quot;Portia&quot;,&quot;parse-names&quot;:false,&quot;dropping-particle&quot;:&quot;&quot;,&quot;non-dropping-particle&quot;:&quot;&quot;},{&quot;family&quot;:&quot;Twumasi-Ankrah&quot;,&quot;given&quot;:&quot;Sampson&quot;,&quot;parse-names&quot;:false,&quot;dropping-particle&quot;:&quot;&quot;,&quot;non-dropping-particle&quot;:&quot;&quot;},{&quot;family&quot;:&quot;Newton&quot;,&quot;given&quot;:&quot;Sam&quot;,&quot;parse-names&quot;:false,&quot;dropping-particle&quot;:&quot;&quot;,&quot;non-dropping-particle&quot;:&quot;&quot;},{&quot;family&quot;:&quot;Darko&quot;,&quot;given&quot;:&quot;Samuel Nkansah&quot;,&quot;parse-names&quot;:false,&quot;dropping-particle&quot;:&quot;&quot;,&quot;non-dropping-particle&quot;:&quot;&quot;},{&quot;family&quot;:&quot;Owusu Ansah&quot;,&quot;given&quot;:&quot;Michael&quot;,&quot;parse-names&quot;:false,&quot;dropping-particle&quot;:&quot;&quot;,&quot;non-dropping-particle&quot;:&quot;&quot;},{&quot;family&quot;:&quot;Darko&quot;,&quot;given&quot;:&quot;Eric&quot;,&quot;parse-names&quot;:false,&quot;dropping-particle&quot;:&quot;&quot;,&quot;non-dropping-particle&quot;:&quot;&quot;},{&quot;family&quot;:&quot;Agyapong&quot;,&quot;given&quot;:&quot;Francis Opoku&quot;,&quot;parse-names&quot;:false,&quot;dropping-particle&quot;:&quot;&quot;,&quot;non-dropping-particle&quot;:&quot;&quot;},{&quot;family&quot;:&quot;Jin Jeon&quot;,&quot;given&quot;:&quot;Hyon&quot;,&quot;parse-names&quot;:false,&quot;dropping-particle&quot;:&quot;&quot;,&quot;non-dropping-particle&quot;:&quot;&quot;},{&quot;family&quot;:&quot;Adu-Sarkodie&quot;,&quot;given&quot;:&quot;Yaw&quot;,&quot;parse-names&quot;:false,&quot;dropping-particle&quot;:&quot;&quot;,&quot;non-dropping-particle&quot;:&quot;&quot;},{&quot;family&quot;:&quot;Marks&quot;,&quot;given&quot;:&quot;Florian&quot;,&quot;parse-names&quot;:false,&quot;dropping-particle&quot;:&quot;&quot;,&quot;non-dropping-particle&quot;:&quot;&quot;}],&quot;container-title&quot;:&quot;medRxiv&quot;,&quot;issued&quot;:{&quot;date-parts&quot;:[[2024]]},&quot;page&quot;:&quot;2024-2029&quot;,&quot;publisher&quot;:&quot;Cold Spring Harbor Laboratory Press&quot;,&quot;container-title-short&quot;:&quot;&quot;},&quot;isTemporary&quot;:false}]},{&quot;citationID&quot;:&quot;MENDELEY_CITATION_4435ccf6-6d9b-4d66-8e65-b27b1be51e5b&quot;,&quot;properties&quot;:{&quot;noteIndex&quot;:0},&quot;isEdited&quot;:false,&quot;manualOverride&quot;:{&quot;isManuallyOverridden&quot;:false,&quot;citeprocText&quot;:&quot;(Beske et al., 2014)&quot;,&quot;manualOverrideText&quot;:&quot;&quot;},&quot;citationTag&quot;:&quot;MENDELEY_CITATION_v3_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&quot;,&quot;citationItems&quot;:[{&quot;id&quot;:&quot;c20653a6-6e90-32ff-b8ed-61b11c598434&quot;,&quot;itemData&quot;:{&quot;type&quot;:&quot;article-journal&quot;,&quot;id&quot;:&quot;c20653a6-6e90-32ff-b8ed-61b11c598434&quot;,&quot;title&quot;:&quot;Sustainable supply chain management practices and dynamic capabilities in the food industry: A critical analysis of the literature&quot;,&quot;author&quot;:[{&quot;family&quot;:&quot;Beske&quot;,&quot;given&quot;:&quot;Philip&quot;,&quot;parse-names&quot;:false,&quot;dropping-particle&quot;:&quot;&quot;,&quot;non-dropping-particle&quot;:&quot;&quot;},{&quot;family&quot;:&quot;Land&quot;,&quot;given&quot;:&quot;Anna&quot;,&quot;parse-names&quot;:false,&quot;dropping-particle&quot;:&quot;&quot;,&quot;non-dropping-particle&quot;:&quot;&quot;},{&quot;family&quot;:&quot;Seuring&quot;,&quot;given&quot;:&quot;Stefan&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4]]},&quot;page&quot;:&quot;131-143&quot;,&quot;publisher&quot;:&quot;Elsevier&quot;,&quot;volume&quot;:&quot;152&quot;},&quot;isTemporary&quot;:false}]},{&quot;citationID&quot;:&quot;MENDELEY_CITATION_b157b005-3e70-4977-b54a-88334652b2f0&quot;,&quot;properties&quot;:{&quot;noteIndex&quot;:0},&quot;isEdited&quot;:false,&quot;manualOverride&quot;:{&quot;isManuallyOverridden&quot;:false,&quot;citeprocText&quot;:&quot;(Liu et al., 2014)&quot;,&quot;manualOverrideText&quot;:&quot;&quot;},&quot;citationTag&quot;:&quot;MENDELEY_CITATION_v3_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&quot;,&quot;citationItems&quot;:[{&quot;id&quot;:&quot;0cfd0f01-6eee-3e87-bba8-7808b479c4c0&quot;,&quot;itemData&quot;:{&quot;type&quot;:&quot;article-journal&quot;,&quot;id&quot;:&quot;0cfd0f01-6eee-3e87-bba8-7808b479c4c0&quot;,&quot;title&quot;:&quot;Urban street foods in Shijiazhuang city, China: Current status, safety practices and risk mitigating strategies&quot;,&quot;author&quot;:[{&quot;family&quot;:&quot;Liu&quot;,&quot;given&quot;:&quot;Zengran&quot;,&quot;parse-names&quot;:false,&quot;dropping-particle&quot;:&quot;&quot;,&quot;non-dropping-particle&quot;:&quot;&quot;},{&quot;family&quot;:&quot;Zhang&quot;,&quot;given&quot;:&quot;Guangyi&quot;,&quot;parse-names&quot;:false,&quot;dropping-particle&quot;:&quot;&quot;,&quot;non-dropping-particle&quot;:&quot;&quot;},{&quot;family&quot;:&quot;Zhang&quot;,&quot;given&quot;:&quot;Xiangmei&quot;,&quot;parse-names&quot;:false,&quot;dropping-particle&quot;:&quot;&quot;,&quot;non-dropping-particle&quot;:&quot;&quot;}],&quot;container-title&quot;:&quot;Food Control&quot;,&quot;container-title-short&quot;:&quot;Food Control&quot;,&quot;ISSN&quot;:&quot;0956-7135&quot;,&quot;issued&quot;:{&quot;date-parts&quot;:[[2014]]},&quot;page&quot;:&quot;212-218&quot;,&quot;publisher&quot;:&quot;Elsevier&quot;,&quot;volume&quot;:&quot;41&quot;},&quot;isTemporary&quot;:false}]},{&quot;citationID&quot;:&quot;MENDELEY_CITATION_dc41f0d2-b0bf-4c36-a8f5-d525f6f49ae5&quot;,&quot;properties&quot;:{&quot;noteIndex&quot;:0},&quot;isEdited&quot;:false,&quot;manualOverride&quot;:{&quot;isManuallyOverridden&quot;:false,&quot;citeprocText&quot;:&quot;(Kunadu et al., 2016)&quot;,&quot;manualOverrideText&quot;:&quot;&quot;},&quot;citationTag&quot;:&quot;MENDELEY_CITATION_v3_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&quot;,&quot;citationItems&quot;:[{&quot;id&quot;:&quot;f67e1a9f-73a4-384b-af40-a69301bcf6e9&quot;,&quot;itemData&quot;:{&quot;type&quot;:&quot;article-journal&quot;,&quot;id&quot;:&quot;f67e1a9f-73a4-384b-af40-a69301bcf6e9&quot;,&quot;title&quot;:&quot;Food safety knowledge, attitudes and self-reported practices of food handlers in institutional foodservice in Accra, Ghana&quot;,&quot;author&quot;:[{&quot;family&quot;:&quot;Kunadu&quot;,&quot;given&quot;:&quot;Angela Parry-Hanson&quot;,&quot;parse-names&quot;:false,&quot;dropping-particle&quot;:&quot;&quot;,&quot;non-dropping-particle&quot;:&quot;&quot;},{&quot;family&quot;:&quot;Ofosu&quot;,&quot;given&quot;:&quot;Daniel Baah&quot;,&quot;parse-names&quot;:false,&quot;dropping-particle&quot;:&quot;&quot;,&quot;non-dropping-particle&quot;:&quot;&quot;},{&quot;family&quot;:&quot;Aboagye&quot;,&quot;given&quot;:&quot;Eurydice&quot;,&quot;parse-names&quot;:false,&quot;dropping-particle&quot;:&quot;&quot;,&quot;non-dropping-particle&quot;:&quot;&quot;},{&quot;family&quot;:&quot;Tano-Debrah&quot;,&quot;given&quot;:&quot;Kwaku&quot;,&quot;parse-names&quot;:false,&quot;dropping-particle&quot;:&quot;&quot;,&quot;non-dropping-particle&quot;:&quot;&quot;}],&quot;container-title&quot;:&quot;Food control&quot;,&quot;container-title-short&quot;:&quot;Food Control&quot;,&quot;ISSN&quot;:&quot;0956-7135&quot;,&quot;issued&quot;:{&quot;date-parts&quot;:[[2016]]},&quot;page&quot;:&quot;324-330&quot;,&quot;publisher&quot;:&quot;Elsevier&quot;,&quot;volume&quot;:&quot;69&quot;},&quot;isTemporary&quot;:false}]},{&quot;citationID&quot;:&quot;MENDELEY_CITATION_9e8f50e0-0ca5-4d03-8665-7d1ff3c7dd2f&quot;,&quot;properties&quot;:{&quot;noteIndex&quot;:0},&quot;isEdited&quot;:false,&quot;manualOverride&quot;:{&quot;isManuallyOverridden&quot;:false,&quot;citeprocText&quot;:&quot;(Hillers et al., 2003; Kubde et al., 2016)&quot;,&quot;manualOverrideText&quot;:&quot;&quot;},&quot;citationTag&quot;:&quot;MENDELEY_CITATION_v3_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&quot;,&quot;citationItems&quot;:[{&quot;id&quot;:&quot;6d3d89b0-8fc5-3e39-8dae-115f9c8f8e76&quot;,&quot;itemData&quot;:{&quot;type&quot;:&quot;article-journal&quot;,&quot;id&quot;:&quot;6d3d89b0-8fc5-3e39-8dae-115f9c8f8e76&quot;,&quot;title&quot;:&quot;Knowledge and food hygiene practices among food handlers in food establishments&quot;,&quot;author&quot;:[{&quot;family&quot;:&quot;Kubde&quot;,&quot;given&quot;:&quot;Saurabh R&quot;,&quot;parse-names&quot;:false,&quot;dropping-particle&quot;:&quot;&quot;,&quot;non-dropping-particle&quot;:&quot;&quot;},{&quot;family&quot;:&quot;Pattankar&quot;,&quot;given&quot;:&quot;Jayashree&quot;,&quot;parse-names&quot;:false,&quot;dropping-particle&quot;:&quot;&quot;,&quot;non-dropping-particle&quot;:&quot;&quot;},{&quot;family&quot;:&quot;Kokiwar&quot;,&quot;given&quot;:&quot;Prashant R&quot;,&quot;parse-names&quot;:false,&quot;dropping-particle&quot;:&quot;&quot;,&quot;non-dropping-particle&quot;:&quot;&quot;}],&quot;container-title&quot;:&quot;Int J Community Med Public Health&quot;,&quot;issued&quot;:{&quot;date-parts&quot;:[[2016]]},&quot;page&quot;:&quot;251-256&quot;,&quot;volume&quot;:&quot;3&quot;,&quot;container-title-short&quot;:&quot;&quot;},&quot;isTemporary&quot;:false},{&quot;id&quot;:&quot;e920c3c6-a238-35aa-a447-f9178f1c02e5&quot;,&quot;itemData&quot;:{&quot;type&quot;:&quot;article-journal&quot;,&quot;id&quot;:&quot;e920c3c6-a238-35aa-a447-f9178f1c02e5&quot;,&quot;title&quot;:&quot;Consumer food-handling behaviors associated with prevention of 13 foodborne illnesses&quot;,&quot;author&quot;:[{&quot;family&quot;:&quot;Hillers&quot;,&quot;given&quot;:&quot;Virginia N&quot;,&quot;parse-names&quot;:false,&quot;dropping-particle&quot;:&quot;&quot;,&quot;non-dropping-particle&quot;:&quot;&quot;},{&quot;family&quot;:&quot;Medeiros&quot;,&quot;given&quot;:&quot;Lydia&quot;,&quot;parse-names&quot;:false,&quot;dropping-particle&quot;:&quot;&quot;,&quot;non-dropping-particle&quot;:&quot;&quot;},{&quot;family&quot;:&quot;Kendall&quot;,&quot;given&quot;:&quot;Patricia&quot;,&quot;parse-names&quot;:false,&quot;dropping-particle&quot;:&quot;&quot;,&quot;non-dropping-particle&quot;:&quot;&quot;},{&quot;family&quot;:&quot;Chen&quot;,&quot;given&quot;:&quot;Gang&quot;,&quot;parse-names&quot;:false,&quot;dropping-particle&quot;:&quot;&quot;,&quot;non-dropping-particle&quot;:&quot;&quot;},{&quot;family&quot;:&quot;Dimascola&quot;,&quot;given&quot;:&quot;Steve&quot;,&quot;parse-names&quot;:false,&quot;dropping-particle&quot;:&quot;&quot;,&quot;non-dropping-particle&quot;:&quot;&quot;}],&quot;container-title&quot;:&quot;Journal of food protection&quot;,&quot;container-title-short&quot;:&quot;J Food Prot&quot;,&quot;ISSN&quot;:&quot;0362-028X&quot;,&quot;issued&quot;:{&quot;date-parts&quot;:[[2003]]},&quot;page&quot;:&quot;1893-1899&quot;,&quot;publisher&quot;:&quot;Elsevier&quot;,&quot;issue&quot;:&quot;10&quot;,&quot;volume&quot;:&quot;66&quot;},&quot;isTemporary&quot;:false}]},{&quot;citationID&quot;:&quot;MENDELEY_CITATION_debb8cd0-bef4-4e7b-9b87-ba7134cec087&quot;,&quot;properties&quot;:{&quot;noteIndex&quot;:0},&quot;isEdited&quot;:false,&quot;manualOverride&quot;:{&quot;isManuallyOverridden&quot;:false,&quot;citeprocText&quot;:&quot;(Hutter, 2011)&quot;,&quot;manualOverrideText&quot;:&quot;&quot;},&quot;citationTag&quot;:&quot;MENDELEY_CITATION_v3_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&quot;,&quot;citationItems&quot;:[{&quot;id&quot;:&quot;a488c76b-a72e-3ba4-857a-0336a7c725ee&quot;,&quot;itemData&quot;:{&quot;type&quot;:&quot;book&quot;,&quot;id&quot;:&quot;a488c76b-a72e-3ba4-857a-0336a7c725ee&quot;,&quot;title&quot;:&quot;Managing food safety and hygiene: governance and regulation as risk management&quot;,&quot;author&quot;:[{&quot;family&quot;:&quot;Hutter&quot;,&quot;given&quot;:&quot;Bridget M&quot;,&quot;parse-names&quot;:false,&quot;dropping-particle&quot;:&quot;&quot;,&quot;non-dropping-particle&quot;:&quot;&quot;}],&quot;ISBN&quot;:&quot;0857935712&quot;,&quot;issued&quot;:{&quot;date-parts&quot;:[[2011]]},&quot;publisher&quot;:&quot;Edward Elgar Publishing&quot;,&quot;container-title-short&quot;:&quot;&quot;},&quot;isTemporary&quot;:false}]},{&quot;citationID&quot;:&quot;MENDELEY_CITATION_7c787e82-685a-4c5e-8433-9b4cfe070999&quot;,&quot;properties&quot;:{&quot;noteIndex&quot;:0},&quot;isEdited&quot;:false,&quot;manualOverride&quot;:{&quot;isManuallyOverridden&quot;:false,&quot;citeprocText&quot;:&quot;(Edelman &amp;#38; Kudzma, 2021)&quot;,&quot;manualOverrideText&quot;:&quot;&quot;},&quot;citationTag&quot;:&quot;MENDELEY_CITATION_v3_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&quot;,&quot;citationItems&quot;:[{&quot;id&quot;:&quot;1243410d-dcae-3dee-a545-951157c32b24&quot;,&quot;itemData&quot;:{&quot;type&quot;:&quot;book&quot;,&quot;id&quot;:&quot;1243410d-dcae-3dee-a545-951157c32b24&quot;,&quot;title&quot;:&quot;Health promotion throughout the life span-e-book&quot;,&quot;author&quot;:[{&quot;family&quot;:&quot;Edelman&quot;,&quot;given&quot;:&quot;Carole&quot;,&quot;parse-names&quot;:false,&quot;dropping-particle&quot;:&quot;&quot;,&quot;non-dropping-particle&quot;:&quot;&quot;},{&quot;family&quot;:&quot;Kudzma&quot;,&quot;given&quot;:&quot;Elizabeth C&quot;,&quot;parse-names&quot;:false,&quot;dropping-particle&quot;:&quot;&quot;,&quot;non-dropping-particle&quot;:&quot;&quot;}],&quot;ISBN&quot;:&quot;0323837425&quot;,&quot;issued&quot;:{&quot;date-parts&quot;:[[2021]]},&quot;publisher&quot;:&quot;Elsevier Health Sciences&quot;,&quot;container-title-short&quot;:&quot;&quot;},&quot;isTemporary&quot;:false}]},{&quot;citationID&quot;:&quot;MENDELEY_CITATION_31ae9973-4a9a-4b85-a548-1b17032313f6&quot;,&quot;properties&quot;:{&quot;noteIndex&quot;:0},&quot;isEdited&quot;:false,&quot;manualOverride&quot;:{&quot;isManuallyOverridden&quot;:false,&quot;citeprocText&quot;:&quot;(Morse et al., 2018)&quot;,&quot;manualOverrideText&quot;:&quot;&quot;},&quot;citationTag&quot;:&quot;MENDELEY_CITATION_v3_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&quot;,&quot;citationItems&quot;:[{&quot;id&quot;:&quot;a5fa299e-1793-32e4-8f18-d2b9a591dd1d&quot;,&quot;itemData&quot;:{&quot;type&quot;:&quot;article-journal&quot;,&quot;id&quot;:&quot;a5fa299e-1793-32e4-8f18-d2b9a591dd1d&quot;,&quot;title&quot;:&quot;Achieving an integrated approach to food safety and hygiene—Meeting the sustainable development goals in sub-saharan Africa&quot;,&quot;author&quot;:[{&quot;family&quot;:&quot;Morse&quot;,&quot;given&quot;:&quot;Tracy D&quot;,&quot;parse-names&quot;:false,&quot;dropping-particle&quot;:&quot;&quot;,&quot;non-dropping-particle&quot;:&quot;&quot;},{&quot;family&quot;:&quot;Masuku&quot;,&quot;given&quot;:&quot;Humphreys&quot;,&quot;parse-names&quot;:false,&quot;dropping-particle&quot;:&quot;&quot;,&quot;non-dropping-particle&quot;:&quot;&quot;},{&quot;family&quot;:&quot;Rippon&quot;,&quot;given&quot;:&quot;Sarah&quot;,&quot;parse-names&quot;:false,&quot;dropping-particle&quot;:&quot;&quot;,&quot;non-dropping-particle&quot;:&quot;&quot;},{&quot;family&quot;:&quot;Kubwalo&quot;,&quot;given&quot;:&quot;Hudson&quot;,&quot;parse-names&quot;:false,&quot;dropping-particle&quot;:&quot;&quot;,&quot;non-dropping-particle&quot;:&quot;&quot;}],&quot;container-title&quot;:&quot;Sustainability&quot;,&quot;container-title-short&quot;:&quot;Sustainability&quot;,&quot;ISSN&quot;:&quot;2071-1050&quot;,&quot;issued&quot;:{&quot;date-parts&quot;:[[2018]]},&quot;page&quot;:&quot;2394&quot;,&quot;publisher&quot;:&quot;MDPI&quot;,&quot;issue&quot;:&quot;7&quot;,&quot;volume&quot;:&quot;10&quot;},&quot;isTemporary&quot;:false}]},{&quot;citationID&quot;:&quot;MENDELEY_CITATION_85a41ca2-bb17-493e-95de-b6ebb0c5aff3&quot;,&quot;properties&quot;:{&quot;noteIndex&quot;:0},&quot;isEdited&quot;:false,&quot;manualOverride&quot;:{&quot;isManuallyOverridden&quot;:false,&quot;citeprocText&quot;:&quot;(Muyanja et al., 2011; Sani &amp;#38; Siow, 2014)&quot;,&quot;manualOverrideText&quot;:&quot;&quot;},&quot;citationTag&quot;:&quot;MENDELEY_CITATION_v3_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&quot;,&quot;citationItems&quot;:[{&quot;id&quot;:&quot;7586712f-19b7-3768-9ac5-f4cf269695bc&quot;,&quot;itemData&quot;:{&quot;type&quot;:&quot;article-journal&quot;,&quot;id&quot;:&quot;7586712f-19b7-3768-9ac5-f4cf269695bc&quot;,&quot;title&quot;:&quot;Knowledge, attitudes and practices of food handlers on food safety in food service operations at the Universiti Kebangsaan Malaysia&quot;,&quot;author&quot;:[{&quot;family&quot;:&quot;Sani&quot;,&quot;given&quot;:&quot;Norrakiah Abdullah&quot;,&quot;parse-names&quot;:false,&quot;dropping-particle&quot;:&quot;&quot;,&quot;non-dropping-particle&quot;:&quot;&quot;},{&quot;family&quot;:&quot;Siow&quot;,&quot;given&quot;:&quot;Oi Nee&quot;,&quot;parse-names&quot;:false,&quot;dropping-particle&quot;:&quot;&quot;,&quot;non-dropping-particle&quot;:&quot;&quot;}],&quot;container-title&quot;:&quot;Food control&quot;,&quot;container-title-short&quot;:&quot;Food Control&quot;,&quot;ISSN&quot;:&quot;0956-7135&quot;,&quot;issued&quot;:{&quot;date-parts&quot;:[[2014]]},&quot;page&quot;:&quot;210-217&quot;,&quot;publisher&quot;:&quot;Elsevier&quot;,&quot;volume&quot;:&quot;37&quot;},&quot;isTemporary&quot;:false},{&quot;id&quot;:&quot;edded944-5a06-3ee5-951e-3188df07889c&quot;,&quot;itemData&quot;:{&quot;type&quot;:&quot;article-journal&quot;,&quot;id&quot;:&quot;edded944-5a06-3ee5-951e-3188df07889c&quot;,&quot;title&quot;:&quot;Practices, knowledge and risk factors of street food vendors in Uganda&quot;,&quot;author&quot;:[{&quot;family&quot;:&quot;Muyanja&quot;,&quot;given&quot;:&quot;Charles&quot;,&quot;parse-names&quot;:false,&quot;dropping-particle&quot;:&quot;&quot;,&quot;non-dropping-particle&quot;:&quot;&quot;},{&quot;family&quot;:&quot;Nayiga&quot;,&quot;given&quot;:&quot;Leontina&quot;,&quot;parse-names&quot;:false,&quot;dropping-particle&quot;:&quot;&quot;,&quot;non-dropping-particle&quot;:&quot;&quot;},{&quot;family&quot;:&quot;Brenda&quot;,&quot;given&quot;:&quot;Namugumya&quot;,&quot;parse-names&quot;:false,&quot;dropping-particle&quot;:&quot;&quot;,&quot;non-dropping-particle&quot;:&quot;&quot;},{&quot;family&quot;:&quot;Nasinyama&quot;,&quot;given&quot;:&quot;George&quot;,&quot;parse-names&quot;:false,&quot;dropping-particle&quot;:&quot;&quot;,&quot;non-dropping-particle&quot;:&quot;&quot;}],&quot;container-title&quot;:&quot;Food control&quot;,&quot;container-title-short&quot;:&quot;Food Control&quot;,&quot;ISSN&quot;:&quot;0956-7135&quot;,&quot;issued&quot;:{&quot;date-parts&quot;:[[2011]]},&quot;page&quot;:&quot;1551-1558&quot;,&quot;publisher&quot;:&quot;Elsevier&quot;,&quot;issue&quot;:&quot;10&quot;,&quot;volume&quot;:&quot;22&quot;},&quot;isTemporary&quot;:false}]},{&quot;citationID&quot;:&quot;MENDELEY_CITATION_5d52719d-4042-40fe-82d9-68c8d66b98bb&quot;,&quot;properties&quot;:{&quot;noteIndex&quot;:0},&quot;isEdited&quot;:false,&quot;manualOverride&quot;:{&quot;isManuallyOverridden&quot;:false,&quot;citeprocText&quot;:&quot;(Kanyangarara et al., 2021; Watson et al., 2019)&quot;,&quot;manualOverrideText&quot;:&quot;&quot;},&quot;citationTag&quot;:&quot;MENDELEY_CITATION_v3_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&quot;,&quot;citationItems&quot;:[{&quot;id&quot;:&quot;a992c098-86a0-3bd1-8021-23955e7dcc93&quot;,&quot;itemData&quot;:{&quot;type&quot;:&quot;article-journal&quot;,&quot;id&quot;:&quot;a992c098-86a0-3bd1-8021-23955e7dcc93&quot;,&quot;title&quot;:&quot;Access to water, sanitation and hygiene services in health facilities in sub-Saharan Africa 2013–2018: Results of health facility surveys and implications for COVID-19 transmission&quot;,&quot;author&quot;:[{&quot;family&quot;:&quot;Kanyangarara&quot;,&quot;given&quot;:&quot;Mufaro&quot;,&quot;parse-names&quot;:false,&quot;dropping-particle&quot;:&quot;&quot;,&quot;non-dropping-particle&quot;:&quot;&quot;},{&quot;family&quot;:&quot;Allen&quot;,&quot;given&quot;:&quot;Savannah&quot;,&quot;parse-names&quot;:false,&quot;dropping-particle&quot;:&quot;&quot;,&quot;non-dropping-particle&quot;:&quot;&quot;},{&quot;family&quot;:&quot;Jiwani&quot;,&quot;given&quot;:&quot;Safia S&quot;,&quot;parse-names&quot;:false,&quot;dropping-particle&quot;:&quot;&quot;,&quot;non-dropping-particle&quot;:&quot;&quot;},{&quot;family&quot;:&quot;Fuente&quot;,&quot;given&quot;:&quot;David&quot;,&quot;parse-names&quot;:false,&quot;dropping-particle&quot;:&quot;&quot;,&quot;non-dropping-particle&quot;:&quot;&quot;}],&quot;container-title&quot;:&quot;BMC health services research&quot;,&quot;container-title-short&quot;:&quot;BMC Health Serv Res&quot;,&quot;ISSN&quot;:&quot;1472-6963&quot;,&quot;issued&quot;:{&quot;date-parts&quot;:[[2021]]},&quot;page&quot;:&quot;601&quot;,&quot;publisher&quot;:&quot;Springer&quot;,&quot;issue&quot;:&quot;1&quot;,&quot;volume&quot;:&quot;21&quot;},&quot;isTemporary&quot;:false},{&quot;id&quot;:&quot;da53348a-d048-3274-b944-ad01d160dcf3&quot;,&quot;itemData&quot;:{&quot;type&quot;:&quot;article-journal&quot;,&quot;id&quot;:&quot;da53348a-d048-3274-b944-ad01d160dcf3&quot;,&quot;title&quot;:&quot;Interventions to improve water supply and quality, sanitation and handwashing facilities in healthcare facilities, and their effect on healthcare-associated infections in low-income and middle-income countries: a systematic review and supplementary scoping review&quot;,&quot;author&quot;:[{&quot;family&quot;:&quot;Watson&quot;,&quot;given&quot;:&quot;Julie&quot;,&quot;parse-names&quot;:false,&quot;dropping-particle&quot;:&quot;&quot;,&quot;non-dropping-particle&quot;:&quot;&quot;},{&quot;family&quot;:&quot;D'Mello-Guyett&quot;,&quot;given&quot;:&quot;Lauren&quot;,&quot;parse-names&quot;:false,&quot;dropping-particle&quot;:&quot;&quot;,&quot;non-dropping-particle&quot;:&quot;&quot;},{&quot;family&quot;:&quot;Flynn&quot;,&quot;given&quot;:&quot;Erin&quot;,&quot;parse-names&quot;:false,&quot;dropping-particle&quot;:&quot;&quot;,&quot;non-dropping-particle&quot;:&quot;&quot;},{&quot;family&quot;:&quot;Falconer&quot;,&quot;given&quot;:&quot;Jane&quot;,&quot;parse-names&quot;:false,&quot;dropping-particle&quot;:&quot;&quot;,&quot;non-dropping-particle&quot;:&quot;&quot;},{&quot;family&quot;:&quot;Esteves-Mills&quot;,&quot;given&quot;:&quot;Joanna&quot;,&quot;parse-names&quot;:false,&quot;dropping-particle&quot;:&quot;&quot;,&quot;non-dropping-particle&quot;:&quot;&quot;},{&quot;family&quot;:&quot;Prual&quot;,&quot;given&quot;:&quot;Alain&quot;,&quot;parse-names&quot;:false,&quot;dropping-particle&quot;:&quot;&quot;,&quot;non-dropping-particle&quot;:&quot;&quot;},{&quot;family&quot;:&quot;Hunter&quot;,&quot;given&quot;:&quot;Paul&quot;,&quot;parse-names&quot;:false,&quot;dropping-particle&quot;:&quot;&quot;,&quot;non-dropping-particle&quot;:&quot;&quot;},{&quot;family&quot;:&quot;Allegranzi&quot;,&quot;given&quot;:&quot;Benedetta&quot;,&quot;parse-names&quot;:false,&quot;dropping-particle&quot;:&quot;&quot;,&quot;non-dropping-particle&quot;:&quot;&quot;},{&quot;family&quot;:&quot;Montgomery&quot;,&quot;given&quot;:&quot;Maggie&quot;,&quot;parse-names&quot;:false,&quot;dropping-particle&quot;:&quot;&quot;,&quot;non-dropping-particle&quot;:&quot;&quot;},{&quot;family&quot;:&quot;Cumming&quot;,&quot;given&quot;:&quot;Oliver&quot;,&quot;parse-names&quot;:false,&quot;dropping-particle&quot;:&quot;&quot;,&quot;non-dropping-particle&quot;:&quot;&quot;}],&quot;container-title&quot;:&quot;BMJ global health&quot;,&quot;container-title-short&quot;:&quot;BMJ Glob Health&quot;,&quot;ISSN&quot;:&quot;2059-7908&quot;,&quot;issued&quot;:{&quot;date-parts&quot;:[[2019]]},&quot;page&quot;:&quot;e001632&quot;,&quot;publisher&quot;:&quot;BMJ Specialist Journals&quot;,&quot;issue&quot;:&quot;4&quot;,&quot;volume&quot;:&quot;4&quot;},&quot;isTemporary&quot;:false}]},{&quot;citationID&quot;:&quot;MENDELEY_CITATION_f0638b1b-242a-4d93-9904-53f738b67357&quot;,&quot;properties&quot;:{&quot;noteIndex&quot;:0},&quot;isEdited&quot;:false,&quot;manualOverride&quot;:{&quot;isManuallyOverridden&quot;:false,&quot;citeprocText&quot;:&quot;(Downs et al., 2022)&quot;,&quot;manualOverrideText&quot;:&quot;&quot;},&quot;citationTag&quot;:&quot;MENDELEY_CITATION_v3_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&quot;,&quot;citationItems&quot;:[{&quot;id&quot;:&quot;c6fe42ea-e016-3ce3-86eb-7c75bb8f64b7&quot;,&quot;itemData&quot;:{&quot;type&quot;:&quot;article-journal&quot;,&quot;id&quot;:&quot;c6fe42ea-e016-3ce3-86eb-7c75bb8f64b7&quot;,&quot;title&quot;:&quot;Food environments and their influence on food choices: a case study in informal settlements in Nairobi, Kenya&quot;,&quot;author&quot;:[{&quot;family&quot;:&quot;Downs&quot;,&quot;given&quot;:&quot;Shauna M&quot;,&quot;parse-names&quot;:false,&quot;dropping-particle&quot;:&quot;&quot;,&quot;non-dropping-particle&quot;:&quot;&quot;},{&quot;family&quot;:&quot;Fox&quot;,&quot;given&quot;:&quot;Elizabeth L&quot;,&quot;parse-names&quot;:false,&quot;dropping-particle&quot;:&quot;&quot;,&quot;non-dropping-particle&quot;:&quot;&quot;},{&quot;family&quot;:&quot;Mutuku&quot;,&quot;given&quot;:&quot;Vincent&quot;,&quot;parse-names&quot;:false,&quot;dropping-particle&quot;:&quot;&quot;,&quot;non-dropping-particle&quot;:&quot;&quot;},{&quot;family&quot;:&quot;Muindi&quot;,&quot;given&quot;:&quot;Zacharia&quot;,&quot;parse-names&quot;:false,&quot;dropping-particle&quot;:&quot;&quot;,&quot;non-dropping-particle&quot;:&quot;&quot;},{&quot;family&quot;:&quot;Fatima&quot;,&quot;given&quot;:&quot;Tasneem&quot;,&quot;parse-names&quot;:false,&quot;dropping-particle&quot;:&quot;&quot;,&quot;non-dropping-particle&quot;:&quot;&quot;},{&quot;family&quot;:&quot;Pavlovic&quot;,&quot;given&quot;:&quot;Irena&quot;,&quot;parse-names&quot;:false,&quot;dropping-particle&quot;:&quot;&quot;,&quot;non-dropping-particle&quot;:&quot;&quot;},{&quot;family&quot;:&quot;Husain&quot;,&quot;given&quot;:&quot;Sana&quot;,&quot;parse-names&quot;:false,&quot;dropping-particle&quot;:&quot;&quot;,&quot;non-dropping-particle&quot;:&quot;&quot;},{&quot;family&quot;:&quot;Sabbahi&quot;,&quot;given&quot;:&quot;Minna&quot;,&quot;parse-names&quot;:false,&quot;dropping-particle&quot;:&quot;&quot;,&quot;non-dropping-particle&quot;:&quot;&quot;},{&quot;family&quot;:&quot;Kimenju&quot;,&quot;given&quot;:&quot;Simon&quot;,&quot;parse-names&quot;:false,&quot;dropping-particle&quot;:&quot;&quot;,&quot;non-dropping-particle&quot;:&quot;&quot;},{&quot;family&quot;:&quot;Ahmed&quot;,&quot;given&quot;:&quot;Selena&quot;,&quot;parse-names&quot;:false,&quot;dropping-particle&quot;:&quot;&quot;,&quot;non-dropping-particle&quot;:&quot;&quot;}],&quot;container-title&quot;:&quot;Nutrients&quot;,&quot;container-title-short&quot;:&quot;Nutrients&quot;,&quot;ISSN&quot;:&quot;2072-6643&quot;,&quot;issued&quot;:{&quot;date-parts&quot;:[[2022]]},&quot;page&quot;:&quot;2571&quot;,&quot;publisher&quot;:&quot;MDPI&quot;,&quot;issue&quot;:&quot;13&quot;,&quot;volume&quot;:&quot;14&quot;},&quot;isTemporary&quot;:false}]},{&quot;citationID&quot;:&quot;MENDELEY_CITATION_ffca10ec-b958-48ba-b81d-34a4c65e99a4&quot;,&quot;properties&quot;:{&quot;noteIndex&quot;:0},&quot;isEdited&quot;:false,&quot;manualOverride&quot;:{&quot;isManuallyOverridden&quot;:false,&quot;citeprocText&quot;:&quot;(Kanu &amp;#38; Turay, 2024)&quot;,&quot;manualOverrideText&quot;:&quot;&quot;},&quot;citationTag&quot;:&quot;MENDELEY_CITATION_v3_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&quot;,&quot;citationItems&quot;:[{&quot;id&quot;:&quot;b0673db0-6427-329e-9f1c-2e258a331e8c&quot;,&quot;itemData&quot;:{&quot;type&quot;:&quot;article-journal&quot;,&quot;id&quot;:&quot;b0673db0-6427-329e-9f1c-2e258a331e8c&quot;,&quot;title&quot;:&quot;Food Hygiene and Safety Practices amongst Food Vendors in the Western Area, Sierra Leone&quot;,&quot;author&quot;:[{&quot;family&quot;:&quot;Kanu&quot;,&quot;given&quot;:&quot;Philip John&quot;,&quot;parse-names&quot;:false,&quot;dropping-particle&quot;:&quot;&quot;,&quot;non-dropping-particle&quot;:&quot;&quot;},{&quot;family&quot;:&quot;Turay&quot;,&quot;given&quot;:&quot;Hamid&quot;,&quot;parse-names&quot;:false,&quot;dropping-particle&quot;:&quot;&quot;,&quot;non-dropping-particle&quot;:&quot;&quot;}],&quot;container-title&quot;:&quot;Food and Nutrition Sciences&quot;,&quot;container-title-short&quot;:&quot;Food Nutr Sci&quot;,&quot;issued&quot;:{&quot;date-parts&quot;:[[2024]]},&quot;page&quot;:&quot;421-431&quot;,&quot;publisher&quot;:&quot;Scientific Research Publishing&quot;,&quot;issue&quot;:&quot;6&quot;,&quot;volume&quot;:&quot;15&quot;},&quot;isTemporary&quot;:false}]},{&quot;citationID&quot;:&quot;MENDELEY_CITATION_9e868aaf-ad4a-44ab-9500-b62d74e90c72&quot;,&quot;properties&quot;:{&quot;noteIndex&quot;:0},&quot;isEdited&quot;:false,&quot;manualOverride&quot;:{&quot;isManuallyOverridden&quot;:false,&quot;citeprocText&quot;:&quot;(Aluko et al., 2014; Kibret &amp;#38; Abera, 2012)&quot;,&quot;manualOverrideText&quot;:&quot;&quot;},&quot;citationTag&quot;:&quot;MENDELEY_CITATION_v3_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&quot;,&quot;citationItems&quot;:[{&quot;id&quot;:&quot;888ce21e-399d-3830-9686-b2a9073e1b60&quot;,&quot;itemData&quot;:{&quot;type&quot;:&quot;article-journal&quot;,&quot;id&quot;:&quot;888ce21e-399d-3830-9686-b2a9073e1b60&quot;,&quot;title&quot;:&quot;The sanitary conditions of food service establishments and food safety knowledge and practices of food handlers in Bahir Dar town&quot;,&quot;author&quot;:[{&quot;family&quot;:&quot;Kibret&quot;,&quot;given&quot;:&quot;Mulugeta&quot;,&quot;parse-names&quot;:false,&quot;dropping-particle&quot;:&quot;&quot;,&quot;non-dropping-particle&quot;:&quot;&quot;},{&quot;family&quot;:&quot;Abera&quot;,&quot;given&quot;:&quot;Bayeh&quot;,&quot;parse-names&quot;:false,&quot;dropping-particle&quot;:&quot;&quot;,&quot;non-dropping-particle&quot;:&quot;&quot;}],&quot;container-title&quot;:&quot;Ethiopian journal of health sciences&quot;,&quot;container-title-short&quot;:&quot;Ethiop J Health Sci&quot;,&quot;ISSN&quot;:&quot;2413-7170&quot;,&quot;issued&quot;:{&quot;date-parts&quot;:[[2012]]},&quot;page&quot;:&quot;27-35&quot;,&quot;issue&quot;:&quot;1&quot;,&quot;volume&quot;:&quot;22&quot;},&quot;isTemporary&quot;:false},{&quot;id&quot;:&quot;4c059079-149c-3d7f-ba06-2dc9b017142c&quot;,&quot;itemData&quot;:{&quot;type&quot;:&quot;article-journal&quot;,&quot;id&quot;:&quot;4c059079-149c-3d7f-ba06-2dc9b017142c&quot;,&quot;title&quot;:&quot;Evaluation of food safety and sanitary practices among food vendors at car parks in Ile Ife, southwestern Nigeria&quot;,&quot;author&quot;:[{&quot;family&quot;:&quot;Aluko&quot;,&quot;given&quot;:&quot;Oludare Olufemi&quot;,&quot;parse-names&quot;:false,&quot;dropping-particle&quot;:&quot;&quot;,&quot;non-dropping-particle&quot;:&quot;&quot;},{&quot;family&quot;:&quot;Ojeremi&quot;,&quot;given&quot;:&quot;Taiwo Tosin&quot;,&quot;parse-names&quot;:false,&quot;dropping-particle&quot;:&quot;&quot;,&quot;non-dropping-particle&quot;:&quot;&quot;},{&quot;family&quot;:&quot;Olaleke&quot;,&quot;given&quot;:&quot;David Akinwumi&quot;,&quot;parse-names&quot;:false,&quot;dropping-particle&quot;:&quot;&quot;,&quot;non-dropping-particle&quot;:&quot;&quot;},{&quot;family&quot;:&quot;Ajidagba&quot;,&quot;given&quot;:&quot;Emman Babatunde&quot;,&quot;parse-names&quot;:false,&quot;dropping-particle&quot;:&quot;&quot;,&quot;non-dropping-particle&quot;:&quot;&quot;}],&quot;container-title&quot;:&quot;Food Control&quot;,&quot;container-title-short&quot;:&quot;Food Control&quot;,&quot;ISSN&quot;:&quot;0956-7135&quot;,&quot;issued&quot;:{&quot;date-parts&quot;:[[2014]]},&quot;page&quot;:&quot;165-171&quot;,&quot;publisher&quot;:&quot;Elsevier&quot;,&quot;volume&quot;:&quot;40&quot;},&quot;isTemporary&quot;:false}]},{&quot;citationID&quot;:&quot;MENDELEY_CITATION_8470292f-2964-46ba-b5be-202270c2aa0c&quot;,&quot;properties&quot;:{&quot;noteIndex&quot;:0},&quot;isEdited&quot;:false,&quot;manualOverride&quot;:{&quot;isManuallyOverridden&quot;:false,&quot;citeprocText&quot;:&quot;(Odipe et al., 2019)&quot;,&quot;manualOverrideText&quot;:&quot;&quot;},&quot;citationTag&quot;:&quot;MENDELEY_CITATION_v3_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&quot;,&quot;citationItems&quot;:[{&quot;id&quot;:&quot;022bcea6-6255-3aea-a47c-867aba004112&quot;,&quot;itemData&quot;:{&quot;type&quot;:&quot;article-journal&quot;,&quot;id&quot;:&quot;022bcea6-6255-3aea-a47c-867aba004112&quot;,&quot;title&quot;:&quot;Assessment of environmental sanitation, food safety knowledge, handling practice among food handlers of Bukateria Complexes in Iju Town, Akure north of Ondo-State, Nigeria.&quot;,&quot;author&quot;:[{&quot;family&quot;:&quot;Odipe&quot;,&quot;given&quot;:&quot;Oluwaseun E&quot;,&quot;parse-names&quot;:false,&quot;dropping-particle&quot;:&quot;&quot;,&quot;non-dropping-particle&quot;:&quot;&quot;},{&quot;family&quot;:&quot;Raimi&quot;,&quot;given&quot;:&quot;Morufu Olalekan&quot;,&quot;parse-names&quot;:false,&quot;dropping-particle&quot;:&quot;&quot;,&quot;non-dropping-particle&quot;:&quot;&quot;},{&quot;family&quot;:&quot;Deinkuro&quot;,&quot;given&quot;:&quot;Nimisingha Sanchez&quot;,&quot;parse-names&quot;:false,&quot;dropping-particle&quot;:&quot;&quot;,&quot;non-dropping-particle&quot;:&quot;&quot;},{&quot;family&quot;:&quot;Funmilayo&quot;,&quot;given&quot;:&quot;Abdulraheem Aishat&quot;,&quot;parse-names&quot;:false,&quot;dropping-particle&quot;:&quot;&quot;,&quot;non-dropping-particle&quot;:&quot;&quot;},{&quot;family&quot;:&quot;innocent Edewor&quot;,&quot;given&quot;:&quot;Okolosi-Patani&quot;,&quot;parse-names&quot;:false,&quot;dropping-particle&quot;:&quot;&quot;,&quot;non-dropping-particle&quot;:&quot;&quot;},{&quot;family&quot;:&quot;Lateefat&quot;,&quot;given&quot;:&quot;Habeeb Modupe&quot;,&quot;parse-names&quot;:false,&quot;dropping-particle&quot;:&quot;&quot;,&quot;non-dropping-particle&quot;:&quot;&quot;},{&quot;family&quot;:&quot;Fadeyibi&quot;,&quot;given&quot;:&quot;Mary&quot;,&quot;parse-names&quot;:false,&quot;dropping-particle&quot;:&quot;&quot;,&quot;non-dropping-particle&quot;:&quot;&quot;}],&quot;container-title&quot;:&quot;Acta Scientific Nutritional Health&quot;,&quot;issued&quot;:{&quot;date-parts&quot;:[[2019]]},&quot;issue&quot;:&quot;6&quot;,&quot;volume&quot;:&quot;3&quot;,&quot;container-title-short&quot;:&quot;&quot;},&quot;isTemporary&quot;:false}]},{&quot;citationID&quot;:&quot;MENDELEY_CITATION_0a30602d-7daf-496e-904e-18223e025740&quot;,&quot;properties&quot;:{&quot;noteIndex&quot;:0},&quot;isEdited&quot;:false,&quot;manualOverride&quot;:{&quot;isManuallyOverridden&quot;:false,&quot;citeprocText&quot;:&quot;(Larisa et al., 2020)&quot;,&quot;manualOverrideText&quot;:&quot;&quot;},&quot;citationTag&quot;:&quot;MENDELEY_CITATION_v3_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&quot;,&quot;citationItems&quot;:[{&quot;id&quot;:&quot;5b378505-1ea7-3a45-ac87-0a79009ba9e9&quot;,&quot;itemData&quot;:{&quot;type&quot;:&quot;article-journal&quot;,&quot;id&quot;:&quot;5b378505-1ea7-3a45-ac87-0a79009ba9e9&quot;,&quot;title&quot;:&quot;Food safety practices in catering during the coronavirus COVID-19 pandemic&quot;,&quot;author&quot;:[{&quot;family&quot;:&quot;Larisa&quot;,&quot;given&quot;:&quot;Mayurnikova&quot;,&quot;parse-names&quot;:false,&quot;dropping-particle&quot;:&quot;&quot;,&quot;non-dropping-particle&quot;:&quot;&quot;},{&quot;family&quot;:&quot;Arkadiy&quot;,&quot;given&quot;:&quot;Koksharov&quot;,&quot;parse-names&quot;:false,&quot;dropping-particle&quot;:&quot;&quot;,&quot;non-dropping-particle&quot;:&quot;&quot;},{&quot;family&quot;:&quot;Tatyana&quot;,&quot;given&quot;:&quot;Krapiva&quot;,&quot;parse-names&quot;:false,&quot;dropping-particle&quot;:&quot;&quot;,&quot;non-dropping-particle&quot;:&quot;&quot;}],&quot;container-title&quot;:&quot;Foods and Raw materials&quot;,&quot;ISSN&quot;:&quot;2308-4057&quot;,&quot;issued&quot;:{&quot;date-parts&quot;:[[2020]]},&quot;page&quot;:&quot;197-203&quot;,&quot;publisher&quot;:&quot;Федеральное государственное образовательное учреждение высшего образования …&quot;,&quot;issue&quot;:&quot;2&quot;,&quot;volume&quot;:&quot;8&quot;,&quot;container-title-short&quot;:&quot;&quot;},&quot;isTemporary&quot;:false}]},{&quot;citationID&quot;:&quot;MENDELEY_CITATION_18886e83-c545-423b-8589-a4b139762819&quot;,&quot;properties&quot;:{&quot;noteIndex&quot;:0},&quot;isEdited&quot;:false,&quot;manualOverride&quot;:{&quot;isManuallyOverridden&quot;:false,&quot;citeprocText&quot;:&quot;(Rosales et al., 2023)&quot;,&quot;manualOverrideText&quot;:&quot;&quot;},&quot;citationTag&quot;:&quot;MENDELEY_CITATION_v3_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&quot;,&quot;citationItems&quot;:[{&quot;id&quot;:&quot;934eb05b-12fe-3215-9853-b256616c286c&quot;,&quot;itemData&quot;:{&quot;type&quot;:&quot;article-journal&quot;,&quot;id&quot;:&quot;934eb05b-12fe-3215-9853-b256616c286c&quot;,&quot;title&quot;:&quot;Food safety knowledge, self-reported hygiene practices, and street food vendors’ perceptions of current hygiene facilities and services-An Ecuadorean case&quot;,&quot;author&quot;:[{&quot;family&quot;:&quot;Rosales&quot;,&quot;given&quot;:&quot;Araceli Pilamala&quot;,&quot;parse-names&quot;:false,&quot;dropping-particle&quot;:&quot;&quot;,&quot;non-dropping-particle&quot;:&quot;&quot;},{&quot;family&quot;:&quot;Linnemann&quot;,&quot;given&quot;:&quot;Anita R&quot;,&quot;parse-names&quot;:false,&quot;dropping-particle&quot;:&quot;&quot;,&quot;non-dropping-particle&quot;:&quot;&quot;},{&quot;family&quot;:&quot;Luning&quot;,&quot;given&quot;:&quot;Pieternel A&quot;,&quot;parse-names&quot;:false,&quot;dropping-particle&quot;:&quot;&quot;,&quot;non-dropping-particle&quot;:&quot;&quot;}],&quot;container-title&quot;:&quot;Food Control&quot;,&quot;container-title-short&quot;:&quot;Food Control&quot;,&quot;ISSN&quot;:&quot;0956-7135&quot;,&quot;issued&quot;:{&quot;date-parts&quot;:[[2023]]},&quot;page&quot;:&quot;109377&quot;,&quot;publisher&quot;:&quot;Elsevier&quot;,&quot;volume&quot;:&quot;144&quot;},&quot;isTemporary&quot;:false}]},{&quot;citationID&quot;:&quot;MENDELEY_CITATION_5e6388d6-7ed0-431a-af5c-dad49158807a&quot;,&quot;properties&quot;:{&quot;noteIndex&quot;:0},&quot;isEdited&quot;:false,&quot;manualOverride&quot;:{&quot;isManuallyOverridden&quot;:false,&quot;citeprocText&quot;:&quot;(Katoch et al., 2024)&quot;,&quot;manualOverrideText&quot;:&quot;&quot;},&quot;citationTag&quot;:&quot;MENDELEY_CITATION_v3_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&quot;,&quot;citationItems&quot;:[{&quot;id&quot;:&quot;d8257765-dad4-3a5c-80a2-a613d138e3b3&quot;,&quot;itemData&quot;:{&quot;type&quot;:&quot;book&quot;,&quot;id&quot;:&quot;d8257765-dad4-3a5c-80a2-a613d138e3b3&quot;,&quot;title&quot;:&quot;The adoption and impact of food safety measures on smallholder dairy farmers’ economic welfare: Evidence from the Indo-Gangetic plains of India.&quot;,&quot;author&quot;:[{&quot;family&quot;:&quot;Katoch&quot;,&quot;given&quot;:&quot;Sonali&quot;,&quot;parse-names&quot;:false,&quot;dropping-particle&quot;:&quot;&quot;,&quot;non-dropping-particle&quot;:&quot;&quot;},{&quot;family&quot;:&quot;Kumar&quot;,&quot;given&quot;:&quot;Anjani&quot;,&quot;parse-names&quot;:false,&quot;dropping-particle&quot;:&quot;&quot;,&quot;non-dropping-particle&quot;:&quot;&quot;},{&quot;family&quot;:&quot;Kolady&quot;,&quot;given&quot;:&quot;Deepthi E&quot;,&quot;parse-names&quot;:false,&quot;dropping-particle&quot;:&quot;&quot;,&quot;non-dropping-particle&quot;:&quot;&quot;},{&quot;family&quot;:&quot;Sharma&quot;,&quot;given&quot;:&quot;Kriti&quot;,&quot;parse-names&quot;:false,&quot;dropping-particle&quot;:&quot;&quot;,&quot;non-dropping-particle&quot;:&quot;&quot;}],&quot;issued&quot;:{&quot;date-parts&quot;:[[2024]]},&quot;publisher&quot;:&quot;Intl Food Policy Res Inst&quot;,&quot;container-title-short&quot;:&quot;&quot;},&quot;isTemporary&quot;:false}]},{&quot;citationID&quot;:&quot;MENDELEY_CITATION_1d47d176-00b7-4f5b-9b03-c2f5540205fd&quot;,&quot;properties&quot;:{&quot;noteIndex&quot;:0},&quot;isEdited&quot;:false,&quot;manualOverride&quot;:{&quot;isManuallyOverridden&quot;:false,&quot;citeprocText&quot;:&quot;(Trafialek et al., 2018; Wallace et al., 2022)&quot;,&quot;manualOverrideText&quot;:&quot;&quot;},&quot;citationTag&quot;:&quot;MENDELEY_CITATION_v3_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&quot;,&quot;citationItems&quot;:[{&quot;id&quot;:&quot;2ba94cc5-be61-3a32-abe3-7c8243561d2a&quot;,&quot;itemData&quot;:{&quot;type&quot;:&quot;article-journal&quot;,&quot;id&quot;:&quot;2ba94cc5-be61-3a32-abe3-7c8243561d2a&quot;,&quot;title&quot;:&quot;Vendor knowledge, attitudes, and practices related to food safety in low-and middle-income countries: a scoping review&quot;,&quot;author&quot;:[{&quot;family&quot;:&quot;Wallace&quot;,&quot;given&quot;:&quot;Fiona&quot;,&quot;parse-names&quot;:false,&quot;dropping-particle&quot;:&quot;&quot;,&quot;non-dropping-particle&quot;:&quot;&quot;},{&quot;family&quot;:&quot;Mittal&quot;,&quot;given&quot;:&quot;Navneet&quot;,&quot;parse-names&quot;:false,&quot;dropping-particle&quot;:&quot;&quot;,&quot;non-dropping-particle&quot;:&quot;&quot;},{&quot;family&quot;:&quot;Lambertini&quot;,&quot;given&quot;:&quot;Elisabetta&quot;,&quot;parse-names&quot;:false,&quot;dropping-particle&quot;:&quot;&quot;,&quot;non-dropping-particle&quot;:&quot;&quot;},{&quot;family&quot;:&quot;Nordhagen&quot;,&quot;given&quot;:&quot;Stella&quot;,&quot;parse-names&quot;:false,&quot;dropping-particle&quot;:&quot;&quot;,&quot;non-dropping-particle&quot;:&quot;&quot;}],&quot;container-title&quot;:&quot;Journal of Food Protection&quot;,&quot;container-title-short&quot;:&quot;J Food Prot&quot;,&quot;ISSN&quot;:&quot;0362-028X&quot;,&quot;issued&quot;:{&quot;date-parts&quot;:[[2022]]},&quot;page&quot;:&quot;1069-1078&quot;,&quot;publisher&quot;:&quot;Elsevier&quot;,&quot;issue&quot;:&quot;7&quot;,&quot;volume&quot;:&quot;85&quot;},&quot;isTemporary&quot;:false},{&quot;id&quot;:&quot;1e5ca36b-7158-3612-8bfe-1445a72490dc&quot;,&quot;itemData&quot;:{&quot;type&quot;:&quot;article-journal&quot;,&quot;id&quot;:&quot;1e5ca36b-7158-3612-8bfe-1445a72490dc&quot;,&quot;title&quot;:&quot;Street food vendors’ hygienic practices in some Asian and EU countries–A survey&quot;,&quot;author&quot;:[{&quot;family&quot;:&quot;Trafialek&quot;,&quot;given&quot;:&quot;Joanna&quot;,&quot;parse-names&quot;:false,&quot;dropping-particle&quot;:&quot;&quot;,&quot;non-dropping-particle&quot;:&quot;&quot;},{&quot;family&quot;:&quot;Drosinos&quot;,&quot;given&quot;:&quot;Eleftherios H&quot;,&quot;parse-names&quot;:false,&quot;dropping-particle&quot;:&quot;&quot;,&quot;non-dropping-particle&quot;:&quot;&quot;},{&quot;family&quot;:&quot;Laskowski&quot;,&quot;given&quot;:&quot;Waclaw&quot;,&quot;parse-names&quot;:false,&quot;dropping-particle&quot;:&quot;&quot;,&quot;non-dropping-particle&quot;:&quot;&quot;},{&quot;family&quot;:&quot;Jakubowska-Gawlik&quot;,&quot;given&quot;:&quot;Katarzyna&quot;,&quot;parse-names&quot;:false,&quot;dropping-particle&quot;:&quot;&quot;,&quot;non-dropping-particle&quot;:&quot;&quot;},{&quot;family&quot;:&quot;Tzamalis&quot;,&quot;given&quot;:&quot;Periklis&quot;,&quot;parse-names&quot;:false,&quot;dropping-particle&quot;:&quot;&quot;,&quot;non-dropping-particle&quot;:&quot;&quot;},{&quot;family&quot;:&quot;Leksawasdi&quot;,&quot;given&quot;:&quot;Noppol&quot;,&quot;parse-names&quot;:false,&quot;dropping-particle&quot;:&quot;&quot;,&quot;non-dropping-particle&quot;:&quot;&quot;},{&quot;family&quot;:&quot;Surawang&quot;,&quot;given&quot;:&quot;Suthat&quot;,&quot;parse-names&quot;:false,&quot;dropping-particle&quot;:&quot;&quot;,&quot;non-dropping-particle&quot;:&quot;&quot;},{&quot;family&quot;:&quot;Kolanowski&quot;,&quot;given&quot;:&quot;Wojciech&quot;,&quot;parse-names&quot;:false,&quot;dropping-particle&quot;:&quot;&quot;,&quot;non-dropping-particle&quot;:&quot;&quot;}],&quot;container-title&quot;:&quot;Food control&quot;,&quot;container-title-short&quot;:&quot;Food Control&quot;,&quot;ISSN&quot;:&quot;0956-7135&quot;,&quot;issued&quot;:{&quot;date-parts&quot;:[[2018]]},&quot;page&quot;:&quot;212-222&quot;,&quot;publisher&quot;:&quot;Elsevier&quot;,&quot;volume&quot;:&quot;85&quot;},&quot;isTemporary&quot;:false}]},{&quot;citationID&quot;:&quot;MENDELEY_CITATION_b3acfb35-e39b-49b5-b6c7-135cbf464ed0&quot;,&quot;properties&quot;:{&quot;noteIndex&quot;:0},&quot;isEdited&quot;:false,&quot;manualOverride&quot;:{&quot;isManuallyOverridden&quot;:false,&quot;citeprocText&quot;:&quot;(Menini et al., 2022; Nordhagen et al., 2024)&quot;,&quot;manualOverrideText&quot;:&quot;&quot;},&quot;citationTag&quot;:&quot;MENDELEY_CITATION_v3_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&quot;,&quot;citationItems&quot;:[{&quot;id&quot;:&quot;0995660b-3776-3435-bc6a-773dc2d5793e&quot;,&quot;itemData&quot;:{&quot;type&quot;:&quot;article-journal&quot;,&quot;id&quot;:&quot;0995660b-3776-3435-bc6a-773dc2d5793e&quot;,&quot;title&quot;:&quot;Understanding consumer beliefs and choices related to food safety: a qualitative study in urban Ethiopia&quot;,&quot;author&quot;:[{&quot;family&quot;:&quot;Nordhagen&quot;,&quot;given&quot;:&quot;Stella&quot;,&quot;parse-names&quot;:false,&quot;dropping-particle&quot;:&quot;&quot;,&quot;non-dropping-particle&quot;:&quot;&quot;},{&quot;family&quot;:&quot;Hagos&quot;,&quot;given&quot;:&quot;Smret&quot;,&quot;parse-names&quot;:false,&quot;dropping-particle&quot;:&quot;&quot;,&quot;non-dropping-particle&quot;:&quot;&quot;},{&quot;family&quot;:&quot;Gebremedhin&quot;,&quot;given&quot;:&quot;Genet&quot;,&quot;parse-names&quot;:false,&quot;dropping-particle&quot;:&quot;&quot;,&quot;non-dropping-particle&quot;:&quot;&quot;},{&quot;family&quot;:&quot;Lee&quot;,&quot;given&quot;:&quot;James&quot;,&quot;parse-names&quot;:false,&quot;dropping-particle&quot;:&quot;&quot;,&quot;non-dropping-particle&quot;:&quot;&quot;}],&quot;container-title&quot;:&quot;Public Health Nutrition&quot;,&quot;container-title-short&quot;:&quot;Public Health Nutr&quot;,&quot;ISSN&quot;:&quot;1368-9800&quot;,&quot;issued&quot;:{&quot;date-parts&quot;:[[2024]]},&quot;page&quot;:&quot;e239&quot;,&quot;publisher&quot;:&quot;Cambridge University Press&quot;,&quot;issue&quot;:&quot;1&quot;,&quot;volume&quot;:&quot;27&quot;},&quot;isTemporary&quot;:false},{&quot;id&quot;:&quot;993cd7e9-4a84-3ad0-994d-c561f4d07026&quot;,&quot;itemData&quot;:{&quot;type&quot;:&quot;article-journal&quot;,&quot;id&quot;:&quot;993cd7e9-4a84-3ad0-994d-c561f4d07026&quot;,&quot;title&quot;:&quot;The critical role of consumers in the prevention of foodborne diseases: an ethnographic study of Italian families&quot;,&quot;author&quot;:[{&quot;family&quot;:&quot;Menini&quot;,&quot;given&quot;:&quot;Alessio&quot;,&quot;parse-names&quot;:false,&quot;dropping-particle&quot;:&quot;&quot;,&quot;non-dropping-particle&quot;:&quot;&quot;},{&quot;family&quot;:&quot;Mascarello&quot;,&quot;given&quot;:&quot;Giulia&quot;,&quot;parse-names&quot;:false,&quot;dropping-particle&quot;:&quot;&quot;,&quot;non-dropping-particle&quot;:&quot;&quot;},{&quot;family&quot;:&quot;Giaretta&quot;,&quot;given&quot;:&quot;Mosè&quot;,&quot;parse-names&quot;:false,&quot;dropping-particle&quot;:&quot;&quot;,&quot;non-dropping-particle&quot;:&quot;&quot;},{&quot;family&quot;:&quot;Brombin&quot;,&quot;given&quot;:&quot;Alice&quot;,&quot;parse-names&quot;:false,&quot;dropping-particle&quot;:&quot;&quot;,&quot;non-dropping-particle&quot;:&quot;&quot;},{&quot;family&quot;:&quot;Marcolin&quot;,&quot;given&quot;:&quot;Silvia&quot;,&quot;parse-names&quot;:false,&quot;dropping-particle&quot;:&quot;&quot;,&quot;non-dropping-particle&quot;:&quot;&quot;},{&quot;family&quot;:&quot;Personeni&quot;,&quot;given&quot;:&quot;Fabrizio&quot;,&quot;parse-names&quot;:false,&quot;dropping-particle&quot;:&quot;&quot;,&quot;non-dropping-particle&quot;:&quot;&quot;},{&quot;family&quot;:&quot;Pinto&quot;,&quot;given&quot;:&quot;Anna&quot;,&quot;parse-names&quot;:false,&quot;dropping-particle&quot;:&quot;&quot;,&quot;non-dropping-particle&quot;:&quot;&quot;},{&quot;family&quot;:&quot;Crovato&quot;,&quot;given&quot;:&quot;Stefania&quot;,&quot;parse-names&quot;:false,&quot;dropping-particle&quot;:&quot;&quot;,&quot;non-dropping-particle&quot;:&quot;&quot;}],&quot;container-title&quot;:&quot;Foods&quot;,&quot;ISSN&quot;:&quot;2304-8158&quot;,&quot;issued&quot;:{&quot;date-parts&quot;:[[2022]]},&quot;page&quot;:&quot;1006&quot;,&quot;publisher&quot;:&quot;MDPI&quot;,&quot;issue&quot;:&quot;7&quot;,&quot;volume&quot;:&quot;11&quot;,&quot;container-title-short&quot;:&quot;&quot;},&quot;isTemporary&quot;:false}]},{&quot;citationID&quot;:&quot;MENDELEY_CITATION_bd3fa942-10b4-4460-940d-20b3248c89b3&quot;,&quot;properties&quot;:{&quot;noteIndex&quot;:0},&quot;isEdited&quot;:false,&quot;manualOverride&quot;:{&quot;isManuallyOverridden&quot;:false,&quot;citeprocText&quot;:&quot;(Mogren et al., 2018)&quot;,&quot;manualOverrideText&quot;:&quot;&quot;},&quot;citationTag&quot;:&quot;MENDELEY_CITATION_v3_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&quot;,&quot;citationItems&quot;:[{&quot;id&quot;:&quot;18039561-dd06-3d5e-be71-e127757ff2fd&quot;,&quot;itemData&quot;:{&quot;type&quot;:&quot;article-journal&quot;,&quot;id&quot;:&quot;18039561-dd06-3d5e-be71-e127757ff2fd&quot;,&quot;title&quot;:&quot;The hurdle approach–A holistic concept for controlling food safety risks associated with pathogenic bacterial contamination of leafy green vegetables. A review&quot;,&quot;author&quot;:[{&quot;family&quot;:&quot;Mogren&quot;,&quot;given&quot;:&quot;Lars&quot;,&quot;parse-names&quot;:false,&quot;dropping-particle&quot;:&quot;&quot;,&quot;non-dropping-particle&quot;:&quot;&quot;},{&quot;family&quot;:&quot;Windstam&quot;,&quot;given&quot;:&quot;Sofia&quot;,&quot;parse-names&quot;:false,&quot;dropping-particle&quot;:&quot;&quot;,&quot;non-dropping-particle&quot;:&quot;&quot;},{&quot;family&quot;:&quot;Boqvist&quot;,&quot;given&quot;:&quot;Sofia&quot;,&quot;parse-names&quot;:false,&quot;dropping-particle&quot;:&quot;&quot;,&quot;non-dropping-particle&quot;:&quot;&quot;},{&quot;family&quot;:&quot;Vågsholm&quot;,&quot;given&quot;:&quot;Ivar&quot;,&quot;parse-names&quot;:false,&quot;dropping-particle&quot;:&quot;&quot;,&quot;non-dropping-particle&quot;:&quot;&quot;},{&quot;family&quot;:&quot;Söderqvist&quot;,&quot;given&quot;:&quot;Karin&quot;,&quot;parse-names&quot;:false,&quot;dropping-particle&quot;:&quot;&quot;,&quot;non-dropping-particle&quot;:&quot;&quot;},{&quot;family&quot;:&quot;Rosberg&quot;,&quot;given&quot;:&quot;Anna K&quot;,&quot;parse-names&quot;:false,&quot;dropping-particle&quot;:&quot;&quot;,&quot;non-dropping-particle&quot;:&quot;&quot;},{&quot;family&quot;:&quot;Lindén&quot;,&quot;given&quot;:&quot;Julia&quot;,&quot;parse-names&quot;:false,&quot;dropping-particle&quot;:&quot;&quot;,&quot;non-dropping-particle&quot;:&quot;&quot;},{&quot;family&quot;:&quot;Mulaosmanovic&quot;,&quot;given&quot;:&quot;Emina&quot;,&quot;parse-names&quot;:false,&quot;dropping-particle&quot;:&quot;&quot;,&quot;non-dropping-particle&quot;:&quot;&quot;},{&quot;family&quot;:&quot;Karlsson&quot;,&quot;given&quot;:&quot;Maria&quot;,&quot;parse-names&quot;:false,&quot;dropping-particle&quot;:&quot;&quot;,&quot;non-dropping-particle&quot;:&quot;&quot;},{&quot;family&quot;:&quot;Uhlig&quot;,&quot;given&quot;:&quot;Elisabeth&quot;,&quot;parse-names&quot;:false,&quot;dropping-particle&quot;:&quot;&quot;,&quot;non-dropping-particle&quot;:&quot;&quot;}],&quot;container-title&quot;:&quot;Frontiers in microbiology&quot;,&quot;container-title-short&quot;:&quot;Front Microbiol&quot;,&quot;ISSN&quot;:&quot;1664-302X&quot;,&quot;issued&quot;:{&quot;date-parts&quot;:[[2018]]},&quot;page&quot;:&quot;1965&quot;,&quot;publisher&quot;:&quot;Frontiers Media SA&quot;,&quot;volume&quot;:&quot;9&quot;},&quot;isTemporary&quot;:false}]},{&quot;citationID&quot;:&quot;MENDELEY_CITATION_100ad184-eebc-4d7c-8f9c-045b4ddc3d00&quot;,&quot;properties&quot;:{&quot;noteIndex&quot;:0},&quot;isEdited&quot;:false,&quot;manualOverride&quot;:{&quot;isManuallyOverridden&quot;:false,&quot;citeprocText&quot;:&quot;(Iwu et al., 2017)&quot;,&quot;manualOverrideText&quot;:&quot;&quot;},&quot;citationTag&quot;:&quot;MENDELEY_CITATION_v3_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&quot;,&quot;citationItems&quot;:[{&quot;id&quot;:&quot;466f59f8-38b9-3b78-8992-4250dd469d4d&quot;,&quot;itemData&quot;:{&quot;type&quot;:&quot;article-journal&quot;,&quot;id&quot;:&quot;466f59f8-38b9-3b78-8992-4250dd469d4d&quot;,&quot;title&quot;:&quot;Knowledge, attitude and practices of food hygiene among food vendors in Owerri, Imo State, Nigeria&quot;,&quot;author&quot;:[{&quot;family&quot;:&quot;Iwu&quot;,&quot;given&quot;:&quot;Anthony C&quot;,&quot;parse-names&quot;:false,&quot;dropping-particle&quot;:&quot;&quot;,&quot;non-dropping-particle&quot;:&quot;&quot;},{&quot;family&quot;:&quot;Uwakwe&quot;,&quot;given&quot;:&quot;Kenechi A&quot;,&quot;parse-names&quot;:false,&quot;dropping-particle&quot;:&quot;&quot;,&quot;non-dropping-particle&quot;:&quot;&quot;},{&quot;family&quot;:&quot;Duru&quot;,&quot;given&quot;:&quot;Chukwuma B&quot;,&quot;parse-names&quot;:false,&quot;dropping-particle&quot;:&quot;&quot;,&quot;non-dropping-particle&quot;:&quot;&quot;},{&quot;family&quot;:&quot;Diwe&quot;,&quot;given&quot;:&quot;Kevin C&quot;,&quot;parse-names&quot;:false,&quot;dropping-particle&quot;:&quot;&quot;,&quot;non-dropping-particle&quot;:&quot;&quot;},{&quot;family&quot;:&quot;Chineke&quot;,&quot;given&quot;:&quot;Henry N&quot;,&quot;parse-names&quot;:false,&quot;dropping-particle&quot;:&quot;&quot;,&quot;non-dropping-particle&quot;:&quot;&quot;},{&quot;family&quot;:&quot;Merenu&quot;,&quot;given&quot;:&quot;Irene A&quot;,&quot;parse-names&quot;:false,&quot;dropping-particle&quot;:&quot;&quot;,&quot;non-dropping-particle&quot;:&quot;&quot;},{&quot;family&quot;:&quot;Oluoha&quot;,&quot;given&quot;:&quot;Uche R&quot;,&quot;parse-names&quot;:false,&quot;dropping-particle&quot;:&quot;&quot;,&quot;non-dropping-particle&quot;:&quot;&quot;},{&quot;family&quot;:&quot;Madubueze&quot;,&quot;given&quot;:&quot;Ugochukwu C&quot;,&quot;parse-names&quot;:false,&quot;dropping-particle&quot;:&quot;&quot;,&quot;non-dropping-particle&quot;:&quot;&quot;},{&quot;family&quot;:&quot;Ndukwu&quot;,&quot;given&quot;:&quot;Emmanuel&quot;,&quot;parse-names&quot;:false,&quot;dropping-particle&quot;:&quot;&quot;,&quot;non-dropping-particle&quot;:&quot;&quot;},{&quot;family&quot;:&quot;Ohale&quot;,&quot;given&quot;:&quot;Ikechi&quot;,&quot;parse-names&quot;:false,&quot;dropping-particle&quot;:&quot;&quot;,&quot;non-dropping-particle&quot;:&quot;&quot;}],&quot;container-title&quot;:&quot;Occupational Diseases and Environmental Medicine&quot;,&quot;issued&quot;:{&quot;date-parts&quot;:[[2017]]},&quot;page&quot;:&quot;11-25&quot;,&quot;publisher&quot;:&quot;Scientific Research Publishing&quot;,&quot;issue&quot;:&quot;1&quot;,&quot;volume&quot;:&quot;5&quot;,&quot;container-title-short&quot;:&quot;&quot;},&quot;isTemporary&quot;:false}]},{&quot;citationID&quot;:&quot;MENDELEY_CITATION_d60bdf47-82f6-41d5-b7b6-405b8924c750&quot;,&quot;properties&quot;:{&quot;noteIndex&quot;:0},&quot;isEdited&quot;:false,&quot;manualOverride&quot;:{&quot;isManuallyOverridden&quot;:false,&quot;citeprocText&quot;:&quot;(Khairuzzaman et al., 2014)&quot;,&quot;manualOverrideText&quot;:&quot;&quot;},&quot;citationTag&quot;:&quot;MENDELEY_CITATION_v3_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&quot;,&quot;citationItems&quot;:[{&quot;id&quot;:&quot;bb98d563-f06d-39de-ba81-f9d8d67830ed&quot;,&quot;itemData&quot;:{&quot;type&quot;:&quot;article-journal&quot;,&quot;id&quot;:&quot;bb98d563-f06d-39de-ba81-f9d8d67830ed&quot;,&quot;title&quot;:&quot;Food safety challenges towards safe, healthy, and nutritious street foods in Bangladesh&quot;,&quot;author&quot;:[{&quot;family&quot;:&quot;Khairuzzaman&quot;,&quot;given&quot;:&quot;M D&quot;,&quot;parse-names&quot;:false,&quot;dropping-particle&quot;:&quot;&quot;,&quot;non-dropping-particle&quot;:&quot;&quot;},{&quot;family&quot;:&quot;Chowdhury&quot;,&quot;given&quot;:&quot;Fatema Moni&quot;,&quot;parse-names&quot;:false,&quot;dropping-particle&quot;:&quot;&quot;,&quot;non-dropping-particle&quot;:&quot;&quot;},{&quot;family&quot;:&quot;Zaman&quot;,&quot;given&quot;:&quot;Sharmin&quot;,&quot;parse-names&quot;:false,&quot;dropping-particle&quot;:&quot;&quot;,&quot;non-dropping-particle&quot;:&quot;&quot;},{&quot;family&quot;:&quot;Mamun&quot;,&quot;given&quot;:&quot;Arafat&quot;,&quot;parse-names&quot;:false,&quot;dropping-particle&quot;:&quot;&quot;,&quot;non-dropping-particle&quot;:&quot;Al&quot;},{&quot;family&quot;:&quot;Bari&quot;,&quot;given&quot;:&quot;Md Latiful&quot;,&quot;parse-names&quot;:false,&quot;dropping-particle&quot;:&quot;&quot;,&quot;non-dropping-particle&quot;:&quot;&quot;}],&quot;container-title&quot;:&quot;International journal of food science&quot;,&quot;container-title-short&quot;:&quot;Int J Food Sci&quot;,&quot;ISSN&quot;:&quot;2314-5765&quot;,&quot;issued&quot;:{&quot;date-parts&quot;:[[2014]]},&quot;page&quot;:&quot;483519&quot;,&quot;publisher&quot;:&quot;Wiley Online Library&quot;,&quot;issue&quot;:&quot;1&quot;,&quot;volume&quot;:&quot;2014&quot;},&quot;isTemporary&quot;:false}]},{&quot;citationID&quot;:&quot;MENDELEY_CITATION_0ab99553-9c3a-4323-89c2-8108aef956a5&quot;,&quot;properties&quot;:{&quot;noteIndex&quot;:0},&quot;isEdited&quot;:false,&quot;manualOverride&quot;:{&quot;isManuallyOverridden&quot;:false,&quot;citeprocText&quot;:&quot;(Alonso et al., 2018)&quot;,&quot;manualOverrideText&quot;:&quot;&quot;},&quot;citationTag&quot;:&quot;MENDELEY_CITATION_v3_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&quot;,&quot;citationItems&quot;:[{&quot;id&quot;:&quot;106dc3bc-2cd7-37fc-80a8-967c2411207d&quot;,&quot;itemData&quot;:{&quot;type&quot;:&quot;article-journal&quot;,&quot;id&quot;:&quot;106dc3bc-2cd7-37fc-80a8-967c2411207d&quot;,&quot;title&quot;:&quot;Beyond food safety: Socio-economic effects of training informal dairy vendors in Kenya&quot;,&quot;author&quot;:[{&quot;family&quot;:&quot;Alonso&quot;,&quot;given&quot;:&quot;Silvia&quot;,&quot;parse-names&quot;:false,&quot;dropping-particle&quot;:&quot;&quot;,&quot;non-dropping-particle&quot;:&quot;&quot;},{&quot;family&quot;:&quot;Muunda&quot;,&quot;given&quot;:&quot;Emmanuel&quot;,&quot;parse-names&quot;:false,&quot;dropping-particle&quot;:&quot;&quot;,&quot;non-dropping-particle&quot;:&quot;&quot;},{&quot;family&quot;:&quot;Ahlberg&quot;,&quot;given&quot;:&quot;Sara&quot;,&quot;parse-names&quot;:false,&quot;dropping-particle&quot;:&quot;&quot;,&quot;non-dropping-particle&quot;:&quot;&quot;},{&quot;family&quot;:&quot;Blackmore&quot;,&quot;given&quot;:&quot;Emma&quot;,&quot;parse-names&quot;:false,&quot;dropping-particle&quot;:&quot;&quot;,&quot;non-dropping-particle&quot;:&quot;&quot;},{&quot;family&quot;:&quot;Grace&quot;,&quot;given&quot;:&quot;Delia&quot;,&quot;parse-names&quot;:false,&quot;dropping-particle&quot;:&quot;&quot;,&quot;non-dropping-particle&quot;:&quot;&quot;}],&quot;container-title&quot;:&quot;Global food security&quot;,&quot;container-title-short&quot;:&quot;Glob Food Sec&quot;,&quot;ISSN&quot;:&quot;2211-9124&quot;,&quot;issued&quot;:{&quot;date-parts&quot;:[[2018]]},&quot;page&quot;:&quot;86-92&quot;,&quot;publisher&quot;:&quot;Elsevier&quot;,&quot;volume&quot;:&quot;18&quot;},&quot;isTemporary&quot;:false}]},{&quot;citationID&quot;:&quot;MENDELEY_CITATION_7b2ebda9-b0c5-448e-96e1-259f017f0da9&quot;,&quot;properties&quot;:{&quot;noteIndex&quot;:0},&quot;isEdited&quot;:false,&quot;manualOverride&quot;:{&quot;isManuallyOverridden&quot;:false,&quot;citeprocText&quot;:&quot;(Anderson et al., 2021)&quot;,&quot;manualOverrideText&quot;:&quot;&quot;},&quot;citationTag&quot;:&quot;MENDELEY_CITATION_v3_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&quot;,&quot;citationItems&quot;:[{&quot;id&quot;:&quot;80faf9c7-76aa-3bcd-9209-31523d66e110&quot;,&quot;itemData&quot;:{&quot;type&quot;:&quot;article-journal&quot;,&quot;id&quot;:&quot;80faf9c7-76aa-3bcd-9209-31523d66e110&quot;,&quot;title&quot;:&quot;Successes, challenges, and support for men versus women implementers in water, sanitation, and hygiene programs: A qualitative study in rural Nepal&quot;,&quot;author&quot;:[{&quot;family&quot;:&quot;Anderson&quot;,&quot;given&quot;:&quot;Darcy M&quot;,&quot;parse-names&quot;:false,&quot;dropping-particle&quot;:&quot;&quot;,&quot;non-dropping-particle&quot;:&quot;&quot;},{&quot;family&quot;:&quot;Gupta&quot;,&quot;given&quot;:&quot;Ankush Kumar&quot;,&quot;parse-names&quot;:false,&quot;dropping-particle&quot;:&quot;&quot;,&quot;non-dropping-particle&quot;:&quot;&quot;},{&quot;family&quot;:&quot;Birken&quot;,&quot;given&quot;:&quot;Sarah&quot;,&quot;parse-names&quot;:false,&quot;dropping-particle&quot;:&quot;&quot;,&quot;non-dropping-particle&quot;:&quot;&quot;},{&quot;family&quot;:&quot;Sakas&quot;,&quot;given&quot;:&quot;Zoe&quot;,&quot;parse-names&quot;:false,&quot;dropping-particle&quot;:&quot;&quot;,&quot;non-dropping-particle&quot;:&quot;&quot;},{&quot;family&quot;:&quot;Freeman&quot;,&quot;given&quot;:&quot;Matthew C&quot;,&quot;parse-names&quot;:false,&quot;dropping-particle&quot;:&quot;&quot;,&quot;non-dropping-particle&quot;:&quot;&quot;}],&quot;container-title&quot;:&quot;International Journal of Hygiene and Environmental Health&quot;,&quot;container-title-short&quot;:&quot;Int J Hyg Environ Health&quot;,&quot;ISSN&quot;:&quot;1438-4639&quot;,&quot;issued&quot;:{&quot;date-parts&quot;:[[2021]]},&quot;page&quot;:&quot;113792&quot;,&quot;publisher&quot;:&quot;Elsevier&quot;,&quot;volume&quot;:&quot;236&quot;},&quot;isTemporary&quot;:false}]},{&quot;citationID&quot;:&quot;MENDELEY_CITATION_3ba43d83-e2fd-4d37-97ad-028be86c9139&quot;,&quot;properties&quot;:{&quot;noteIndex&quot;:0},&quot;isEdited&quot;:false,&quot;manualOverride&quot;:{&quot;isManuallyOverridden&quot;:false,&quot;citeprocText&quot;:&quot;(Kareem &amp;#38; Kareem, 2021)&quot;,&quot;manualOverrideText&quot;:&quot;&quot;},&quot;citationTag&quot;:&quot;MENDELEY_CITATION_v3_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&quot;,&quot;citationItems&quot;:[{&quot;id&quot;:&quot;7893e06e-6ea3-3bd0-9730-a51c99e7a0e3&quot;,&quot;itemData&quot;:{&quot;type&quot;:&quot;article-journal&quot;,&quot;id&quot;:&quot;7893e06e-6ea3-3bd0-9730-a51c99e7a0e3&quot;,&quot;title&quot;:&quot;Employment Responses to EU Food Safety Regulations: A Gendered Perspective&quot;,&quot;author&quot;:[{&quot;family&quot;:&quot;Kareem&quot;,&quot;given&quot;:&quot;Fatima Olanike&quot;,&quot;parse-names&quot;:false,&quot;dropping-particle&quot;:&quot;&quot;,&quot;non-dropping-particle&quot;:&quot;&quot;},{&quot;family&quot;:&quot;Kareem&quot;,&quot;given&quot;:&quot;Olayinka Idowu&quot;,&quot;parse-names&quot;:false,&quot;dropping-particle&quot;:&quot;&quot;,&quot;non-dropping-particle&quot;:&quot;&quot;}],&quot;container-title&quot;:&quot;The European Journal of Development Research&quot;,&quot;container-title-short&quot;:&quot;Eur J Dev Res&quot;,&quot;ISSN&quot;:&quot;0957-8811&quot;,&quot;issued&quot;:{&quot;date-parts&quot;:[[2021]]},&quot;page&quot;:&quot;1899-1929&quot;,&quot;publisher&quot;:&quot;Springer&quot;,&quot;issue&quot;:&quot;6&quot;,&quot;volume&quot;:&quot;3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B980-9253-412E-9E66-070BB7D8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24002</Words>
  <Characters>136816</Characters>
  <Application>Microsoft Office Word</Application>
  <DocSecurity>0</DocSecurity>
  <Lines>1140</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 timbanga</dc:creator>
  <cp:lastModifiedBy>Zenorina</cp:lastModifiedBy>
  <cp:revision>4</cp:revision>
  <dcterms:created xsi:type="dcterms:W3CDTF">2025-06-23T09:30:00Z</dcterms:created>
  <dcterms:modified xsi:type="dcterms:W3CDTF">2025-06-23T09:55:00Z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849de190-d7d8-3dc2-bf13-141aedb6825c</vt:lpwstr>
  </property>
  <property fmtid="{D5CDD505-2E9C-101B-9397-08002B2CF9AE}" pid="24" name="Mendeley Citation Style_1">
    <vt:lpwstr>http://www.zotero.org/styles/american-sociological-association</vt:lpwstr>
  </property>
</Properties>
</file>