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1172" w14:textId="6C23939B" w:rsidR="002653B4" w:rsidRPr="006D2D95" w:rsidRDefault="00DA22E6" w:rsidP="00DA22E6">
      <w:pPr>
        <w:spacing w:line="276" w:lineRule="auto"/>
        <w:jc w:val="center"/>
        <w:rPr>
          <w:rFonts w:ascii="Arial" w:hAnsi="Arial" w:cs="Arial"/>
          <w:b/>
          <w:bCs/>
          <w:shd w:val="clear" w:color="auto" w:fill="FFFFFF"/>
        </w:rPr>
      </w:pPr>
      <w:r w:rsidRPr="006D2D95">
        <w:rPr>
          <w:rFonts w:ascii="Arial" w:hAnsi="Arial" w:cs="Arial"/>
          <w:b/>
          <w:bCs/>
          <w:shd w:val="clear" w:color="auto" w:fill="FFFFFF"/>
        </w:rPr>
        <w:t xml:space="preserve">Exploring </w:t>
      </w:r>
      <w:r w:rsidRPr="00BC58DB">
        <w:rPr>
          <w:rFonts w:ascii="Arial" w:hAnsi="Arial" w:cs="Arial"/>
          <w:b/>
          <w:bCs/>
          <w:i/>
          <w:iCs/>
          <w:shd w:val="clear" w:color="auto" w:fill="FFFFFF"/>
        </w:rPr>
        <w:t>Nymphaea Alba</w:t>
      </w:r>
      <w:r w:rsidRPr="006D2D95">
        <w:rPr>
          <w:rFonts w:ascii="Arial" w:hAnsi="Arial" w:cs="Arial"/>
          <w:b/>
          <w:bCs/>
          <w:i/>
          <w:iCs/>
          <w:shd w:val="clear" w:color="auto" w:fill="FFFFFF"/>
        </w:rPr>
        <w:t xml:space="preserve"> </w:t>
      </w:r>
      <w:r w:rsidRPr="00BC58DB">
        <w:rPr>
          <w:rFonts w:ascii="Arial" w:hAnsi="Arial" w:cs="Arial"/>
          <w:b/>
          <w:bCs/>
          <w:i/>
          <w:iCs/>
          <w:shd w:val="clear" w:color="auto" w:fill="FFFFFF"/>
        </w:rPr>
        <w:t>Linn</w:t>
      </w:r>
      <w:r w:rsidRPr="006D2D95">
        <w:rPr>
          <w:rFonts w:ascii="Arial" w:hAnsi="Arial" w:cs="Arial"/>
          <w:b/>
          <w:bCs/>
          <w:shd w:val="clear" w:color="auto" w:fill="FFFFFF"/>
        </w:rPr>
        <w:t>: A Potential Aquatic Herb</w:t>
      </w:r>
    </w:p>
    <w:p w14:paraId="1E691547" w14:textId="77777777" w:rsidR="005D67F2" w:rsidRDefault="005D67F2" w:rsidP="002C5F15">
      <w:pPr>
        <w:pStyle w:val="Footer"/>
      </w:pPr>
    </w:p>
    <w:p w14:paraId="6F647E25" w14:textId="77777777" w:rsidR="002C5F15" w:rsidRPr="000A59A5" w:rsidRDefault="002C5F15" w:rsidP="000A59A5">
      <w:pPr>
        <w:spacing w:line="276" w:lineRule="auto"/>
        <w:jc w:val="right"/>
        <w:rPr>
          <w:rFonts w:ascii="Arial" w:hAnsi="Arial" w:cs="Arial"/>
          <w:sz w:val="18"/>
          <w:szCs w:val="18"/>
          <w:shd w:val="clear" w:color="auto" w:fill="FFFFFF"/>
        </w:rPr>
      </w:pPr>
    </w:p>
    <w:p w14:paraId="6CB3C5AB" w14:textId="6844AA39" w:rsidR="00E03C65" w:rsidRPr="006D2D95" w:rsidRDefault="00E03C65" w:rsidP="00A94E61">
      <w:pPr>
        <w:pStyle w:val="ListParagraph"/>
        <w:spacing w:line="276" w:lineRule="auto"/>
        <w:ind w:left="2552"/>
        <w:jc w:val="center"/>
        <w:rPr>
          <w:rFonts w:ascii="Arial" w:hAnsi="Arial" w:cs="Arial"/>
          <w:sz w:val="18"/>
          <w:szCs w:val="18"/>
          <w:shd w:val="clear" w:color="auto" w:fill="FFFFFF"/>
        </w:rPr>
      </w:pPr>
    </w:p>
    <w:p w14:paraId="60FD40EC" w14:textId="77777777" w:rsidR="00033A7D" w:rsidRPr="006D2D95" w:rsidRDefault="00033A7D" w:rsidP="00033A7D">
      <w:pPr>
        <w:spacing w:line="276" w:lineRule="auto"/>
        <w:jc w:val="right"/>
        <w:rPr>
          <w:rFonts w:ascii="Arial" w:hAnsi="Arial" w:cs="Arial"/>
          <w:sz w:val="18"/>
          <w:szCs w:val="18"/>
          <w:shd w:val="clear" w:color="auto" w:fill="FFFFFF"/>
        </w:rPr>
      </w:pPr>
    </w:p>
    <w:p w14:paraId="49B4D070" w14:textId="7A864E54" w:rsidR="002B3A2E" w:rsidRPr="006D2D95" w:rsidRDefault="003F30CB" w:rsidP="003F30CB">
      <w:pPr>
        <w:spacing w:line="276" w:lineRule="auto"/>
        <w:rPr>
          <w:rFonts w:ascii="Arial" w:hAnsi="Arial" w:cs="Arial"/>
          <w:b/>
          <w:bCs/>
          <w:shd w:val="clear" w:color="auto" w:fill="FFFFFF"/>
        </w:rPr>
      </w:pPr>
      <w:r w:rsidRPr="006D2D95">
        <w:rPr>
          <w:rFonts w:ascii="Arial" w:hAnsi="Arial" w:cs="Arial"/>
          <w:b/>
          <w:bCs/>
          <w:shd w:val="clear" w:color="auto" w:fill="FFFFFF"/>
        </w:rPr>
        <w:t>ABSTRACT</w:t>
      </w:r>
      <w:bookmarkStart w:id="0" w:name="_GoBack"/>
      <w:bookmarkEnd w:id="0"/>
    </w:p>
    <w:p w14:paraId="3B81C978" w14:textId="3DBD0BD4" w:rsidR="00033A7D" w:rsidRPr="006D2D95" w:rsidRDefault="004B6204" w:rsidP="004B6204">
      <w:pPr>
        <w:spacing w:line="360" w:lineRule="auto"/>
        <w:jc w:val="both"/>
        <w:rPr>
          <w:rFonts w:ascii="Arial" w:hAnsi="Arial" w:cs="Arial"/>
          <w:sz w:val="18"/>
          <w:szCs w:val="18"/>
          <w:shd w:val="clear" w:color="auto" w:fill="FFFFFF"/>
        </w:rPr>
      </w:pPr>
      <w:r w:rsidRPr="006D2D95">
        <w:rPr>
          <w:rFonts w:ascii="Arial" w:hAnsi="Arial" w:cs="Arial"/>
          <w:sz w:val="20"/>
          <w:szCs w:val="20"/>
          <w:shd w:val="clear" w:color="auto" w:fill="FFFFFF"/>
        </w:rPr>
        <w:tab/>
      </w:r>
      <w:r w:rsidR="00BC58DB" w:rsidRPr="00BC58DB">
        <w:rPr>
          <w:rFonts w:ascii="Arial" w:hAnsi="Arial" w:cs="Arial"/>
          <w:i/>
          <w:iCs/>
          <w:sz w:val="20"/>
          <w:szCs w:val="20"/>
          <w:shd w:val="clear" w:color="auto" w:fill="FFFFFF"/>
        </w:rPr>
        <w:t>Nymphaea alba</w:t>
      </w:r>
      <w:r w:rsidR="00AC3A22" w:rsidRPr="006D2D95">
        <w:rPr>
          <w:rFonts w:ascii="Arial" w:hAnsi="Arial" w:cs="Arial"/>
          <w:sz w:val="20"/>
          <w:szCs w:val="20"/>
          <w:shd w:val="clear" w:color="auto" w:fill="FFFFFF"/>
        </w:rPr>
        <w:t xml:space="preserve">, or European White-Water Lily, is a well-known aquatic herb that has been noted to carry </w:t>
      </w:r>
      <w:r w:rsidR="00F35A6A">
        <w:rPr>
          <w:rFonts w:ascii="Arial" w:hAnsi="Arial" w:cs="Arial"/>
          <w:sz w:val="20"/>
          <w:szCs w:val="20"/>
          <w:shd w:val="clear" w:color="auto" w:fill="FFFFFF"/>
        </w:rPr>
        <w:t>high</w:t>
      </w:r>
      <w:r w:rsidR="00AC3A22" w:rsidRPr="006D2D95">
        <w:rPr>
          <w:rFonts w:ascii="Arial" w:hAnsi="Arial" w:cs="Arial"/>
          <w:sz w:val="20"/>
          <w:szCs w:val="20"/>
          <w:shd w:val="clear" w:color="auto" w:fill="FFFFFF"/>
        </w:rPr>
        <w:t xml:space="preserve"> concentrations of bioactive phytochemicals. This plant has a scattered distribution in countries of Asia, Europe, </w:t>
      </w:r>
      <w:r w:rsidR="00AC3A22">
        <w:rPr>
          <w:rFonts w:ascii="Arial" w:hAnsi="Arial" w:cs="Arial"/>
          <w:sz w:val="20"/>
          <w:szCs w:val="20"/>
          <w:shd w:val="clear" w:color="auto" w:fill="FFFFFF"/>
        </w:rPr>
        <w:t>and</w:t>
      </w:r>
      <w:r w:rsidR="00AC3A22" w:rsidRPr="006D2D95">
        <w:rPr>
          <w:rFonts w:ascii="Arial" w:hAnsi="Arial" w:cs="Arial"/>
          <w:sz w:val="20"/>
          <w:szCs w:val="20"/>
          <w:shd w:val="clear" w:color="auto" w:fill="FFFFFF"/>
        </w:rPr>
        <w:t xml:space="preserve"> Africa. Its variety of therapeutic uses has made it gain traditional and pharmacological importance. This review </w:t>
      </w:r>
      <w:r w:rsidR="00AC3A22">
        <w:rPr>
          <w:rFonts w:ascii="Arial" w:hAnsi="Arial" w:cs="Arial"/>
          <w:sz w:val="20"/>
          <w:szCs w:val="20"/>
          <w:shd w:val="clear" w:color="auto" w:fill="FFFFFF"/>
        </w:rPr>
        <w:t>summarizes the botanical identity, best practices for</w:t>
      </w:r>
      <w:r w:rsidR="00AC3A22" w:rsidRPr="006D2D95">
        <w:rPr>
          <w:rFonts w:ascii="Arial" w:hAnsi="Arial" w:cs="Arial"/>
          <w:sz w:val="20"/>
          <w:szCs w:val="20"/>
          <w:shd w:val="clear" w:color="auto" w:fill="FFFFFF"/>
        </w:rPr>
        <w:t xml:space="preserve"> cultivating the plant, morphology, phytochemical characteristics, and other therapeutic potential of the plant. Different parts of </w:t>
      </w:r>
      <w:r w:rsidR="00BC58DB" w:rsidRPr="00BC58DB">
        <w:rPr>
          <w:rFonts w:ascii="Arial" w:hAnsi="Arial" w:cs="Arial"/>
          <w:i/>
          <w:iCs/>
          <w:sz w:val="20"/>
          <w:szCs w:val="20"/>
          <w:shd w:val="clear" w:color="auto" w:fill="FFFFFF"/>
        </w:rPr>
        <w:t>N. alba</w:t>
      </w:r>
      <w:r w:rsidR="00AC3A22" w:rsidRPr="006D2D95">
        <w:rPr>
          <w:rFonts w:ascii="Arial" w:hAnsi="Arial" w:cs="Arial"/>
          <w:sz w:val="20"/>
          <w:szCs w:val="20"/>
          <w:shd w:val="clear" w:color="auto" w:fill="FFFFFF"/>
        </w:rPr>
        <w:t>, especially its rhizome and flowers, contain a lot of compounds, including flavonoids, glycosides, tannins, and alkaloids</w:t>
      </w:r>
      <w:r w:rsidR="00625187">
        <w:rPr>
          <w:rFonts w:ascii="Arial" w:hAnsi="Arial" w:cs="Arial"/>
          <w:sz w:val="20"/>
          <w:szCs w:val="20"/>
          <w:shd w:val="clear" w:color="auto" w:fill="FFFFFF"/>
        </w:rPr>
        <w:t>,</w:t>
      </w:r>
      <w:r w:rsidR="00AC3A22" w:rsidRPr="006D2D95">
        <w:rPr>
          <w:rFonts w:ascii="Arial" w:hAnsi="Arial" w:cs="Arial"/>
          <w:sz w:val="20"/>
          <w:szCs w:val="20"/>
          <w:shd w:val="clear" w:color="auto" w:fill="FFFFFF"/>
        </w:rPr>
        <w:t xml:space="preserve"> that have been traditionally used for decades. A pharmacological study revealed it to be an antioxidant, anti-inflammatory, hepatoprotective, anti-ulcer, and antimicrobial. It is worth mentioning that the plant also demonstrates the potential for cardiorenal and renal complications and metabolic syndrome management.</w:t>
      </w:r>
      <w:r w:rsidR="00AC3A22">
        <w:rPr>
          <w:rFonts w:ascii="Arial" w:hAnsi="Arial" w:cs="Arial"/>
          <w:sz w:val="20"/>
          <w:szCs w:val="20"/>
          <w:shd w:val="clear" w:color="auto" w:fill="FFFFFF"/>
        </w:rPr>
        <w:t xml:space="preserve"> This review serves as a bridge connecting the </w:t>
      </w:r>
      <w:r w:rsidR="00AC3A22" w:rsidRPr="006D2D95">
        <w:rPr>
          <w:rFonts w:ascii="Arial" w:hAnsi="Arial" w:cs="Arial"/>
          <w:sz w:val="20"/>
          <w:szCs w:val="20"/>
          <w:shd w:val="clear" w:color="auto" w:fill="FFFFFF"/>
        </w:rPr>
        <w:t xml:space="preserve">gap between the common claim and the </w:t>
      </w:r>
      <w:r w:rsidR="00AC3A22">
        <w:rPr>
          <w:rFonts w:ascii="Arial" w:hAnsi="Arial" w:cs="Arial"/>
          <w:sz w:val="20"/>
          <w:szCs w:val="20"/>
          <w:shd w:val="clear" w:color="auto" w:fill="FFFFFF"/>
        </w:rPr>
        <w:t>scientific evidence</w:t>
      </w:r>
      <w:r w:rsidR="00AC3A22" w:rsidRPr="006D2D95">
        <w:rPr>
          <w:rFonts w:ascii="Arial" w:hAnsi="Arial" w:cs="Arial"/>
          <w:sz w:val="20"/>
          <w:szCs w:val="20"/>
          <w:shd w:val="clear" w:color="auto" w:fill="FFFFFF"/>
        </w:rPr>
        <w:t>. This review demonstrates how incorporating traditional knowledge with modern pharmacological research can form a point of reference on which researchers can base when they want to explore plant-based therapeutics. In addition, by filling out the lack of toxicity data, the growing conditions, and the reliability of phytochemicals, this review helps pharmacologists, botanists,</w:t>
      </w:r>
      <w:r w:rsidR="00387392" w:rsidRPr="006D2D95">
        <w:rPr>
          <w:rFonts w:ascii="Arial" w:hAnsi="Arial" w:cs="Arial"/>
          <w:sz w:val="20"/>
          <w:szCs w:val="20"/>
          <w:shd w:val="clear" w:color="auto" w:fill="FFFFFF"/>
        </w:rPr>
        <w:t xml:space="preserve"> and drug scientists in the choice of </w:t>
      </w:r>
      <w:r w:rsidR="00BC58DB" w:rsidRPr="00BC58DB">
        <w:rPr>
          <w:rFonts w:ascii="Arial" w:hAnsi="Arial" w:cs="Arial"/>
          <w:i/>
          <w:iCs/>
          <w:sz w:val="20"/>
          <w:szCs w:val="20"/>
          <w:shd w:val="clear" w:color="auto" w:fill="FFFFFF"/>
        </w:rPr>
        <w:t>N. alba</w:t>
      </w:r>
      <w:r w:rsidR="00387392" w:rsidRPr="006D2D95">
        <w:rPr>
          <w:rFonts w:ascii="Arial" w:hAnsi="Arial" w:cs="Arial"/>
          <w:sz w:val="20"/>
          <w:szCs w:val="20"/>
          <w:shd w:val="clear" w:color="auto" w:fill="FFFFFF"/>
        </w:rPr>
        <w:t xml:space="preserve"> as a promising candidate </w:t>
      </w:r>
      <w:r w:rsidR="00BA52DF" w:rsidRPr="006D2D95">
        <w:rPr>
          <w:rFonts w:ascii="Arial" w:hAnsi="Arial" w:cs="Arial"/>
          <w:sz w:val="20"/>
          <w:szCs w:val="20"/>
          <w:shd w:val="clear" w:color="auto" w:fill="FFFFFF"/>
        </w:rPr>
        <w:t>for</w:t>
      </w:r>
      <w:r w:rsidR="00387392" w:rsidRPr="006D2D95">
        <w:rPr>
          <w:rFonts w:ascii="Arial" w:hAnsi="Arial" w:cs="Arial"/>
          <w:sz w:val="20"/>
          <w:szCs w:val="20"/>
          <w:shd w:val="clear" w:color="auto" w:fill="FFFFFF"/>
        </w:rPr>
        <w:t xml:space="preserve"> further preclinical and clinical studies.</w:t>
      </w:r>
    </w:p>
    <w:p w14:paraId="7E43FE7F" w14:textId="77777777" w:rsidR="005F02EC" w:rsidRDefault="005F02EC" w:rsidP="003F30CB">
      <w:pPr>
        <w:spacing w:line="276" w:lineRule="auto"/>
        <w:rPr>
          <w:rFonts w:ascii="Arial" w:hAnsi="Arial" w:cs="Arial"/>
          <w:b/>
          <w:bCs/>
          <w:shd w:val="clear" w:color="auto" w:fill="FFFFFF"/>
        </w:rPr>
      </w:pPr>
    </w:p>
    <w:p w14:paraId="2336C024" w14:textId="77777777" w:rsidR="00DA22E6" w:rsidRDefault="00DA22E6" w:rsidP="003F30CB">
      <w:pPr>
        <w:spacing w:line="276" w:lineRule="auto"/>
        <w:rPr>
          <w:rFonts w:ascii="Arial" w:hAnsi="Arial" w:cs="Arial"/>
          <w:b/>
          <w:bCs/>
          <w:shd w:val="clear" w:color="auto" w:fill="FFFFFF"/>
        </w:rPr>
      </w:pPr>
    </w:p>
    <w:p w14:paraId="1FF1801B" w14:textId="7AFE760F" w:rsidR="00DA22E6" w:rsidRPr="006D2D95" w:rsidRDefault="00DA22E6" w:rsidP="003F30CB">
      <w:pPr>
        <w:spacing w:line="276" w:lineRule="auto"/>
        <w:rPr>
          <w:rFonts w:ascii="Arial" w:hAnsi="Arial" w:cs="Arial"/>
          <w:b/>
          <w:bCs/>
          <w:shd w:val="clear" w:color="auto" w:fill="FFFFFF"/>
        </w:rPr>
        <w:sectPr w:rsidR="00DA22E6" w:rsidRPr="006D2D95" w:rsidSect="005F02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977" w:gutter="0"/>
          <w:cols w:space="708"/>
          <w:titlePg/>
          <w:docGrid w:linePitch="360"/>
        </w:sectPr>
      </w:pPr>
      <w:r>
        <w:rPr>
          <w:rFonts w:ascii="Arial" w:hAnsi="Arial" w:cs="Arial"/>
          <w:b/>
          <w:bCs/>
          <w:shd w:val="clear" w:color="auto" w:fill="FFFFFF"/>
        </w:rPr>
        <w:t xml:space="preserve">Keywords: </w:t>
      </w:r>
      <w:r w:rsidRPr="00DA22E6">
        <w:rPr>
          <w:rFonts w:ascii="Arial" w:hAnsi="Arial" w:cs="Arial"/>
          <w:bCs/>
          <w:i/>
          <w:shd w:val="clear" w:color="auto" w:fill="FFFFFF"/>
        </w:rPr>
        <w:t>Nymphaea alba</w:t>
      </w:r>
      <w:r w:rsidRPr="00DA22E6">
        <w:rPr>
          <w:rFonts w:ascii="Arial" w:hAnsi="Arial" w:cs="Arial"/>
          <w:bCs/>
          <w:shd w:val="clear" w:color="auto" w:fill="FFFFFF"/>
        </w:rPr>
        <w:t>, Aquatic Herb, bioactive phytochemicals, pharmacological importance</w:t>
      </w:r>
    </w:p>
    <w:p w14:paraId="13C9873E" w14:textId="4AC42FC2" w:rsidR="00AF6BFF" w:rsidRPr="006D2D95" w:rsidRDefault="00AF6BFF" w:rsidP="00033281">
      <w:pPr>
        <w:pStyle w:val="ListParagraph"/>
        <w:numPr>
          <w:ilvl w:val="0"/>
          <w:numId w:val="3"/>
        </w:numPr>
        <w:spacing w:line="276"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 xml:space="preserve">INTRODUCTION </w:t>
      </w:r>
    </w:p>
    <w:p w14:paraId="5D578A78" w14:textId="5C9A9974" w:rsidR="00DE3B84" w:rsidRPr="006D2D95" w:rsidRDefault="00BC58DB" w:rsidP="00AC3A22">
      <w:pPr>
        <w:pStyle w:val="ListParagraph"/>
        <w:spacing w:line="360" w:lineRule="auto"/>
        <w:ind w:left="0" w:firstLine="1134"/>
        <w:jc w:val="both"/>
        <w:rPr>
          <w:rFonts w:ascii="Arial" w:hAnsi="Arial" w:cs="Arial"/>
          <w:sz w:val="20"/>
          <w:szCs w:val="20"/>
          <w:shd w:val="clear" w:color="auto" w:fill="FFFFFF"/>
        </w:rPr>
      </w:pPr>
      <w:r w:rsidRPr="00BC58DB">
        <w:rPr>
          <w:rFonts w:ascii="Arial" w:hAnsi="Arial" w:cs="Arial"/>
          <w:i/>
          <w:iCs/>
          <w:sz w:val="20"/>
          <w:szCs w:val="20"/>
          <w:shd w:val="clear" w:color="auto" w:fill="FFFFFF"/>
        </w:rPr>
        <w:t>Nymphaea alba</w:t>
      </w:r>
      <w:r w:rsidR="00585C17" w:rsidRPr="006D2D95">
        <w:rPr>
          <w:rFonts w:ascii="Arial" w:hAnsi="Arial" w:cs="Arial"/>
          <w:sz w:val="20"/>
          <w:szCs w:val="20"/>
          <w:shd w:val="clear" w:color="auto" w:fill="FFFFFF"/>
        </w:rPr>
        <w:t xml:space="preserve"> </w:t>
      </w:r>
      <w:r w:rsidRPr="00BC58DB">
        <w:rPr>
          <w:rFonts w:ascii="Arial" w:hAnsi="Arial" w:cs="Arial"/>
          <w:i/>
          <w:iCs/>
          <w:sz w:val="20"/>
          <w:szCs w:val="20"/>
          <w:shd w:val="clear" w:color="auto" w:fill="FFFFFF"/>
        </w:rPr>
        <w:t>Linn</w:t>
      </w:r>
      <w:r w:rsidR="00585C17" w:rsidRPr="006D2D95">
        <w:rPr>
          <w:rFonts w:ascii="Arial" w:hAnsi="Arial" w:cs="Arial"/>
          <w:sz w:val="20"/>
          <w:szCs w:val="20"/>
          <w:shd w:val="clear" w:color="auto" w:fill="FFFFFF"/>
        </w:rPr>
        <w:t>. is a perennial aquatic herb</w:t>
      </w:r>
      <w:r w:rsidR="00C834CD">
        <w:rPr>
          <w:rFonts w:ascii="Arial" w:hAnsi="Arial" w:cs="Arial"/>
          <w:sz w:val="20"/>
          <w:szCs w:val="20"/>
          <w:shd w:val="clear" w:color="auto" w:fill="FFFFFF"/>
        </w:rPr>
        <w:t>,</w:t>
      </w:r>
      <w:r w:rsidR="00585C17" w:rsidRPr="006D2D95">
        <w:rPr>
          <w:rFonts w:ascii="Arial" w:hAnsi="Arial" w:cs="Arial"/>
          <w:sz w:val="20"/>
          <w:szCs w:val="20"/>
          <w:shd w:val="clear" w:color="auto" w:fill="FFFFFF"/>
        </w:rPr>
        <w:t xml:space="preserve"> and it mostly grows in lakes and ponds. It is distributed worldwide</w:t>
      </w:r>
      <w:r w:rsidR="00C834CD">
        <w:rPr>
          <w:rFonts w:ascii="Arial" w:hAnsi="Arial" w:cs="Arial"/>
          <w:sz w:val="20"/>
          <w:szCs w:val="20"/>
          <w:shd w:val="clear" w:color="auto" w:fill="FFFFFF"/>
        </w:rPr>
        <w:t>,</w:t>
      </w:r>
      <w:r w:rsidR="00585C17" w:rsidRPr="006D2D95">
        <w:rPr>
          <w:rFonts w:ascii="Arial" w:hAnsi="Arial" w:cs="Arial"/>
          <w:sz w:val="20"/>
          <w:szCs w:val="20"/>
          <w:shd w:val="clear" w:color="auto" w:fill="FFFFFF"/>
        </w:rPr>
        <w:t xml:space="preserve"> but in particular</w:t>
      </w:r>
      <w:r w:rsidR="00E82904">
        <w:rPr>
          <w:rFonts w:ascii="Arial" w:hAnsi="Arial" w:cs="Arial"/>
          <w:sz w:val="20"/>
          <w:szCs w:val="20"/>
          <w:shd w:val="clear" w:color="auto" w:fill="FFFFFF"/>
        </w:rPr>
        <w:t xml:space="preserve"> </w:t>
      </w:r>
      <w:r w:rsidR="00585C17" w:rsidRPr="006D2D95">
        <w:rPr>
          <w:rFonts w:ascii="Arial" w:hAnsi="Arial" w:cs="Arial"/>
          <w:sz w:val="20"/>
          <w:szCs w:val="20"/>
          <w:shd w:val="clear" w:color="auto" w:fill="FFFFFF"/>
        </w:rPr>
        <w:t xml:space="preserve">countries </w:t>
      </w:r>
      <w:r w:rsidR="00E82904">
        <w:rPr>
          <w:rFonts w:ascii="Arial" w:hAnsi="Arial" w:cs="Arial"/>
          <w:sz w:val="20"/>
          <w:szCs w:val="20"/>
          <w:shd w:val="clear" w:color="auto" w:fill="FFFFFF"/>
        </w:rPr>
        <w:t xml:space="preserve">such </w:t>
      </w:r>
      <w:r w:rsidR="00585C17" w:rsidRPr="006D2D95">
        <w:rPr>
          <w:rFonts w:ascii="Arial" w:hAnsi="Arial" w:cs="Arial"/>
          <w:sz w:val="20"/>
          <w:szCs w:val="20"/>
          <w:shd w:val="clear" w:color="auto" w:fill="FFFFFF"/>
        </w:rPr>
        <w:t xml:space="preserve">as India, China, Russia, North Africa, and Southwest Asia. In India, it is normally distributed at </w:t>
      </w:r>
      <w:r w:rsidR="00BA52DF" w:rsidRPr="006D2D95">
        <w:rPr>
          <w:rFonts w:ascii="Arial" w:hAnsi="Arial" w:cs="Arial"/>
          <w:sz w:val="20"/>
          <w:szCs w:val="20"/>
          <w:shd w:val="clear" w:color="auto" w:fill="FFFFFF"/>
        </w:rPr>
        <w:t xml:space="preserve">a </w:t>
      </w:r>
      <w:r w:rsidR="00585C17" w:rsidRPr="006D2D95">
        <w:rPr>
          <w:rFonts w:ascii="Arial" w:hAnsi="Arial" w:cs="Arial"/>
          <w:sz w:val="20"/>
          <w:szCs w:val="20"/>
          <w:shd w:val="clear" w:color="auto" w:fill="FFFFFF"/>
        </w:rPr>
        <w:t xml:space="preserve">height </w:t>
      </w:r>
      <w:r w:rsidR="00E82904">
        <w:rPr>
          <w:rFonts w:ascii="Arial" w:hAnsi="Arial" w:cs="Arial"/>
          <w:sz w:val="20"/>
          <w:szCs w:val="20"/>
          <w:shd w:val="clear" w:color="auto" w:fill="FFFFFF"/>
        </w:rPr>
        <w:t>of more than</w:t>
      </w:r>
      <w:r w:rsidR="00585C17" w:rsidRPr="006D2D95">
        <w:rPr>
          <w:rFonts w:ascii="Arial" w:hAnsi="Arial" w:cs="Arial"/>
          <w:sz w:val="20"/>
          <w:szCs w:val="20"/>
          <w:shd w:val="clear" w:color="auto" w:fill="FFFFFF"/>
        </w:rPr>
        <w:t xml:space="preserve"> 1800 meters around the Kashmir lakes. A multitude of </w:t>
      </w:r>
      <w:r w:rsidR="00E82904" w:rsidRPr="006D2D95">
        <w:rPr>
          <w:rFonts w:ascii="Arial" w:hAnsi="Arial" w:cs="Arial"/>
          <w:sz w:val="20"/>
          <w:szCs w:val="20"/>
          <w:shd w:val="clear" w:color="auto" w:fill="FFFFFF"/>
        </w:rPr>
        <w:t>Phytomolecules</w:t>
      </w:r>
      <w:r w:rsidR="00C834CD">
        <w:rPr>
          <w:rFonts w:ascii="Arial" w:hAnsi="Arial" w:cs="Arial"/>
          <w:sz w:val="20"/>
          <w:szCs w:val="20"/>
          <w:shd w:val="clear" w:color="auto" w:fill="FFFFFF"/>
        </w:rPr>
        <w:t>,</w:t>
      </w:r>
      <w:r w:rsidR="00585C17" w:rsidRPr="006D2D95">
        <w:rPr>
          <w:rFonts w:ascii="Arial" w:hAnsi="Arial" w:cs="Arial"/>
          <w:sz w:val="20"/>
          <w:szCs w:val="20"/>
          <w:shd w:val="clear" w:color="auto" w:fill="FFFFFF"/>
        </w:rPr>
        <w:t xml:space="preserve"> including alkaloids, glycosides, flavonoids, hydrolysable tannins, lignans, polysterols, and saponins</w:t>
      </w:r>
      <w:r w:rsidR="00C834CD">
        <w:rPr>
          <w:rFonts w:ascii="Arial" w:hAnsi="Arial" w:cs="Arial"/>
          <w:sz w:val="20"/>
          <w:szCs w:val="20"/>
          <w:shd w:val="clear" w:color="auto" w:fill="FFFFFF"/>
        </w:rPr>
        <w:t>,</w:t>
      </w:r>
      <w:r w:rsidR="00585C17" w:rsidRPr="006D2D95">
        <w:rPr>
          <w:rFonts w:ascii="Arial" w:hAnsi="Arial" w:cs="Arial"/>
          <w:sz w:val="20"/>
          <w:szCs w:val="20"/>
          <w:shd w:val="clear" w:color="auto" w:fill="FFFFFF"/>
        </w:rPr>
        <w:t xml:space="preserve"> are present in different species of </w:t>
      </w:r>
      <w:r w:rsidR="00C834CD">
        <w:rPr>
          <w:rFonts w:ascii="Arial" w:hAnsi="Arial" w:cs="Arial"/>
          <w:sz w:val="20"/>
          <w:szCs w:val="20"/>
          <w:shd w:val="clear" w:color="auto" w:fill="FFFFFF"/>
        </w:rPr>
        <w:t xml:space="preserve">the </w:t>
      </w:r>
      <w:r w:rsidR="00585C17" w:rsidRPr="006D2D95">
        <w:rPr>
          <w:rFonts w:ascii="Arial" w:hAnsi="Arial" w:cs="Arial"/>
          <w:sz w:val="20"/>
          <w:szCs w:val="20"/>
          <w:shd w:val="clear" w:color="auto" w:fill="FFFFFF"/>
        </w:rPr>
        <w:t>Nymphaea genus</w:t>
      </w:r>
      <w:r w:rsidR="00387392" w:rsidRPr="006D2D95">
        <w:rPr>
          <w:rFonts w:ascii="Arial" w:hAnsi="Arial" w:cs="Arial"/>
          <w:sz w:val="20"/>
          <w:szCs w:val="20"/>
          <w:shd w:val="clear" w:color="auto" w:fill="FFFFFF"/>
        </w:rPr>
        <w:t xml:space="preserve"> </w:t>
      </w:r>
      <w:r w:rsidR="00484F74" w:rsidRPr="006D2D95">
        <w:rPr>
          <w:rFonts w:ascii="Arial" w:hAnsi="Arial" w:cs="Arial"/>
          <w:sz w:val="20"/>
          <w:szCs w:val="20"/>
          <w:shd w:val="clear" w:color="auto" w:fill="FFFFFF"/>
        </w:rPr>
        <w:fldChar w:fldCharType="begin"/>
      </w:r>
      <w:r w:rsidR="00484F74" w:rsidRPr="006D2D95">
        <w:rPr>
          <w:rFonts w:ascii="Arial" w:hAnsi="Arial" w:cs="Arial"/>
          <w:sz w:val="20"/>
          <w:szCs w:val="20"/>
          <w:shd w:val="clear" w:color="auto" w:fill="FFFFFF"/>
        </w:rPr>
        <w:instrText xml:space="preserve"> ADDIN ZOTERO_ITEM CSL_CITATION {"citationID":"J9L4EI3y","properties":{"formattedCitation":"(Bakr et al., 2017)","plainCitation":"(Bakr et al., 2017)","noteIndex":0},"citationItems":[{"id":392,"uris":["http://zotero.org/users/11884034/items/YJD6Y5VT"],"itemData":{"id":392,"type":"article-journal","abstract":"Background: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Mohamed"}],"issued":{"date-parts":[["2017",12]]}}}],"schema":"https://github.com/citation-style-language/schema/raw/master/csl-citation.json"} </w:instrText>
      </w:r>
      <w:r w:rsidR="00484F74" w:rsidRPr="006D2D95">
        <w:rPr>
          <w:rFonts w:ascii="Arial" w:hAnsi="Arial" w:cs="Arial"/>
          <w:sz w:val="20"/>
          <w:szCs w:val="20"/>
          <w:shd w:val="clear" w:color="auto" w:fill="FFFFFF"/>
        </w:rPr>
        <w:fldChar w:fldCharType="separate"/>
      </w:r>
      <w:r w:rsidR="00484F74" w:rsidRPr="006D2D95">
        <w:rPr>
          <w:rFonts w:ascii="Arial" w:hAnsi="Arial" w:cs="Arial"/>
          <w:sz w:val="20"/>
        </w:rPr>
        <w:t>(Bakr et al., 2017)</w:t>
      </w:r>
      <w:r w:rsidR="00484F74" w:rsidRPr="006D2D95">
        <w:rPr>
          <w:rFonts w:ascii="Arial" w:hAnsi="Arial" w:cs="Arial"/>
          <w:sz w:val="20"/>
          <w:szCs w:val="20"/>
          <w:shd w:val="clear" w:color="auto" w:fill="FFFFFF"/>
        </w:rPr>
        <w:fldChar w:fldCharType="end"/>
      </w:r>
      <w:r w:rsidR="00873AF2" w:rsidRPr="006D2D95">
        <w:rPr>
          <w:rFonts w:ascii="Arial" w:hAnsi="Arial" w:cs="Arial"/>
          <w:sz w:val="20"/>
          <w:szCs w:val="20"/>
          <w:shd w:val="clear" w:color="auto" w:fill="FFFFFF"/>
        </w:rPr>
        <w:t xml:space="preserve">. </w:t>
      </w:r>
      <w:r w:rsidR="005E2555" w:rsidRPr="006D2D95">
        <w:rPr>
          <w:rFonts w:ascii="Arial" w:hAnsi="Arial" w:cs="Arial"/>
          <w:sz w:val="20"/>
          <w:szCs w:val="20"/>
          <w:shd w:val="clear" w:color="auto" w:fill="FFFFFF"/>
        </w:rPr>
        <w:t xml:space="preserve">The flower </w:t>
      </w:r>
      <w:r w:rsidRPr="00BC58DB">
        <w:rPr>
          <w:rFonts w:ascii="Arial" w:hAnsi="Arial" w:cs="Arial"/>
          <w:i/>
          <w:iCs/>
          <w:sz w:val="20"/>
          <w:szCs w:val="20"/>
          <w:shd w:val="clear" w:color="auto" w:fill="FFFFFF"/>
        </w:rPr>
        <w:t>Nymphaea alba</w:t>
      </w:r>
      <w:r w:rsidR="005E2555" w:rsidRPr="006D2D95">
        <w:rPr>
          <w:rFonts w:ascii="Arial" w:hAnsi="Arial" w:cs="Arial"/>
          <w:sz w:val="20"/>
          <w:szCs w:val="20"/>
          <w:shd w:val="clear" w:color="auto" w:fill="FFFFFF"/>
        </w:rPr>
        <w:t xml:space="preserve"> has been extracted to produce some powerful products that contain Nupharin, Nymphaeine</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Nymphalin. This plant contains a high level of bioactive compounds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they include glycosides, tannins, flavonoids, phytosterols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polyphenols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since they are the ones that make this plant have plenty of uses. </w:t>
      </w:r>
      <w:r w:rsidRPr="00BC58DB">
        <w:rPr>
          <w:rFonts w:ascii="Arial" w:hAnsi="Arial" w:cs="Arial"/>
          <w:i/>
          <w:iCs/>
          <w:sz w:val="20"/>
          <w:szCs w:val="20"/>
          <w:shd w:val="clear" w:color="auto" w:fill="FFFFFF"/>
        </w:rPr>
        <w:t>Nymphaea alba</w:t>
      </w:r>
      <w:r w:rsidR="005E2555" w:rsidRPr="006D2D95">
        <w:rPr>
          <w:rFonts w:ascii="Arial" w:hAnsi="Arial" w:cs="Arial"/>
          <w:sz w:val="20"/>
          <w:szCs w:val="20"/>
          <w:shd w:val="clear" w:color="auto" w:fill="FFFFFF"/>
        </w:rPr>
        <w:t xml:space="preserve"> has been considered to be used during times of fatigue, tiredness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burning </w:t>
      </w:r>
      <w:r w:rsidR="00C834CD" w:rsidRPr="006D2D95">
        <w:rPr>
          <w:rFonts w:ascii="Arial" w:hAnsi="Arial" w:cs="Arial"/>
          <w:sz w:val="20"/>
          <w:szCs w:val="20"/>
          <w:shd w:val="clear" w:color="auto" w:fill="FFFFFF"/>
        </w:rPr>
        <w:t>sensations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also for the relief of diarrhea and bleeding </w:t>
      </w:r>
      <w:r w:rsidR="00873AF2" w:rsidRPr="006D2D95">
        <w:rPr>
          <w:rFonts w:ascii="Arial" w:hAnsi="Arial" w:cs="Arial"/>
          <w:sz w:val="20"/>
          <w:szCs w:val="20"/>
          <w:shd w:val="clear" w:color="auto" w:fill="FFFFFF"/>
        </w:rPr>
        <w:fldChar w:fldCharType="begin"/>
      </w:r>
      <w:r w:rsidR="00873AF2" w:rsidRPr="006D2D95">
        <w:rPr>
          <w:rFonts w:ascii="Arial" w:hAnsi="Arial" w:cs="Arial"/>
          <w:sz w:val="20"/>
          <w:szCs w:val="20"/>
          <w:shd w:val="clear" w:color="auto" w:fill="FFFFFF"/>
        </w:rPr>
        <w:instrText xml:space="preserve"> ADDIN ZOTERO_ITEM CSL_CITATION {"citationID":"7szOIi0n","properties":{"formattedCitation":"(Chauhan, n.d.)","plainCitation":"(Chauhan, n.d.)","noteIndex":0},"citationItems":[{"id":780,"uris":["http://zotero.org/users/11884034/items/W5EN2YR9"],"itemData":{"id":780,"type":"post","title":"The Graceful Water Lily: Exploring Kumuda (Nymphaea alba)","URL":"https://www.planetayurveda.com/library/kumuda-water-lily-nymphaea-alba/","author":[{"family":"Chauhan","given":"Meenakshi"}]}}],"schema":"https://github.com/citation-style-language/schema/raw/master/csl-citation.json"} </w:instrText>
      </w:r>
      <w:r w:rsidR="00873AF2" w:rsidRPr="006D2D95">
        <w:rPr>
          <w:rFonts w:ascii="Arial" w:hAnsi="Arial" w:cs="Arial"/>
          <w:sz w:val="20"/>
          <w:szCs w:val="20"/>
          <w:shd w:val="clear" w:color="auto" w:fill="FFFFFF"/>
        </w:rPr>
        <w:fldChar w:fldCharType="separate"/>
      </w:r>
      <w:r w:rsidR="00873AF2" w:rsidRPr="006D2D95">
        <w:rPr>
          <w:rFonts w:ascii="Arial" w:hAnsi="Arial" w:cs="Arial"/>
          <w:sz w:val="20"/>
        </w:rPr>
        <w:t>(Chauhan, n.d.)</w:t>
      </w:r>
      <w:r w:rsidR="00873AF2" w:rsidRPr="006D2D95">
        <w:rPr>
          <w:rFonts w:ascii="Arial" w:hAnsi="Arial" w:cs="Arial"/>
          <w:sz w:val="20"/>
          <w:szCs w:val="20"/>
          <w:shd w:val="clear" w:color="auto" w:fill="FFFFFF"/>
        </w:rPr>
        <w:fldChar w:fldCharType="end"/>
      </w:r>
      <w:r w:rsidR="00F74ED2" w:rsidRPr="006D2D95">
        <w:rPr>
          <w:rFonts w:ascii="Arial" w:hAnsi="Arial" w:cs="Arial"/>
          <w:sz w:val="20"/>
          <w:szCs w:val="20"/>
          <w:shd w:val="clear" w:color="auto" w:fill="FFFFFF"/>
        </w:rPr>
        <w:t>.</w:t>
      </w:r>
      <w:r w:rsidR="000B1823" w:rsidRPr="006D2D95">
        <w:rPr>
          <w:rFonts w:ascii="Arial" w:hAnsi="Arial" w:cs="Arial"/>
          <w:sz w:val="20"/>
          <w:szCs w:val="20"/>
          <w:shd w:val="clear" w:color="auto" w:fill="FFFFFF"/>
        </w:rPr>
        <w:t xml:space="preserve"> </w:t>
      </w:r>
      <w:r w:rsidR="00C834CD" w:rsidRPr="006D2D95">
        <w:rPr>
          <w:rFonts w:ascii="Arial" w:hAnsi="Arial" w:cs="Arial"/>
          <w:sz w:val="20"/>
          <w:szCs w:val="20"/>
          <w:shd w:val="clear" w:color="auto" w:fill="FFFFFF"/>
        </w:rPr>
        <w:t>Chemicals</w:t>
      </w:r>
      <w:r w:rsidR="005E2555" w:rsidRPr="006D2D95">
        <w:rPr>
          <w:rFonts w:ascii="Arial" w:hAnsi="Arial" w:cs="Arial"/>
          <w:sz w:val="20"/>
          <w:szCs w:val="20"/>
          <w:shd w:val="clear" w:color="auto" w:fill="FFFFFF"/>
        </w:rPr>
        <w:t xml:space="preserve"> help with bioactive ingredients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decreased oxidative stress and inflammation</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w:t>
      </w:r>
      <w:r w:rsidR="00C834CD" w:rsidRPr="006D2D95">
        <w:rPr>
          <w:rFonts w:ascii="Arial" w:hAnsi="Arial" w:cs="Arial"/>
          <w:sz w:val="20"/>
          <w:szCs w:val="20"/>
          <w:shd w:val="clear" w:color="auto" w:fill="FFFFFF"/>
        </w:rPr>
        <w:t>their</w:t>
      </w:r>
      <w:r w:rsidR="005E2555" w:rsidRPr="006D2D95">
        <w:rPr>
          <w:rFonts w:ascii="Arial" w:hAnsi="Arial" w:cs="Arial"/>
          <w:sz w:val="20"/>
          <w:szCs w:val="20"/>
          <w:shd w:val="clear" w:color="auto" w:fill="FFFFFF"/>
        </w:rPr>
        <w:t xml:space="preserve"> antidepressant and hepatoprotective </w:t>
      </w:r>
      <w:r w:rsidR="00C834CD" w:rsidRPr="006D2D95">
        <w:rPr>
          <w:rFonts w:ascii="Arial" w:hAnsi="Arial" w:cs="Arial"/>
          <w:sz w:val="20"/>
          <w:szCs w:val="20"/>
          <w:shd w:val="clear" w:color="auto" w:fill="FFFFFF"/>
        </w:rPr>
        <w:t>effects</w:t>
      </w:r>
      <w:r w:rsidR="005E2555" w:rsidRPr="006D2D95">
        <w:rPr>
          <w:rFonts w:ascii="Arial" w:hAnsi="Arial" w:cs="Arial"/>
          <w:sz w:val="20"/>
          <w:szCs w:val="20"/>
          <w:shd w:val="clear" w:color="auto" w:fill="FFFFFF"/>
        </w:rPr>
        <w:t xml:space="preserve"> </w:t>
      </w:r>
      <w:r w:rsidR="00C834CD" w:rsidRPr="006D2D95">
        <w:rPr>
          <w:rFonts w:ascii="Arial" w:hAnsi="Arial" w:cs="Arial"/>
          <w:sz w:val="20"/>
          <w:szCs w:val="20"/>
          <w:shd w:val="clear" w:color="auto" w:fill="FFFFFF"/>
        </w:rPr>
        <w:t>were</w:t>
      </w:r>
      <w:r w:rsidR="005E2555" w:rsidRPr="006D2D95">
        <w:rPr>
          <w:rFonts w:ascii="Arial" w:hAnsi="Arial" w:cs="Arial"/>
          <w:sz w:val="20"/>
          <w:szCs w:val="20"/>
          <w:shd w:val="clear" w:color="auto" w:fill="FFFFFF"/>
        </w:rPr>
        <w:t xml:space="preserve"> also established </w:t>
      </w:r>
      <w:r w:rsidR="00873AF2" w:rsidRPr="006D2D95">
        <w:rPr>
          <w:rFonts w:ascii="Arial" w:hAnsi="Arial" w:cs="Arial"/>
          <w:sz w:val="20"/>
          <w:szCs w:val="20"/>
          <w:shd w:val="clear" w:color="auto" w:fill="FFFFFF"/>
        </w:rPr>
        <w:fldChar w:fldCharType="begin"/>
      </w:r>
      <w:r w:rsidR="00873AF2" w:rsidRPr="006D2D95">
        <w:rPr>
          <w:rFonts w:ascii="Arial" w:hAnsi="Arial" w:cs="Arial"/>
          <w:sz w:val="20"/>
          <w:szCs w:val="20"/>
          <w:shd w:val="clear" w:color="auto" w:fill="FFFFFF"/>
        </w:rPr>
        <w:instrText xml:space="preserve"> ADDIN ZOTERO_ITEM CSL_CITATION {"citationID":"sbaIFMya","properties":{"formattedCitation":"(Selvakumari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873AF2" w:rsidRPr="006D2D95">
        <w:rPr>
          <w:rFonts w:ascii="Arial" w:hAnsi="Arial" w:cs="Arial"/>
          <w:sz w:val="20"/>
          <w:szCs w:val="20"/>
          <w:shd w:val="clear" w:color="auto" w:fill="FFFFFF"/>
        </w:rPr>
        <w:fldChar w:fldCharType="separate"/>
      </w:r>
      <w:r w:rsidR="00873AF2" w:rsidRPr="006D2D95">
        <w:rPr>
          <w:rFonts w:ascii="Arial" w:hAnsi="Arial" w:cs="Arial"/>
          <w:sz w:val="20"/>
        </w:rPr>
        <w:t>(Selvakumari et al., 2016</w:t>
      </w:r>
      <w:r w:rsidR="00873AF2" w:rsidRPr="006D2D95">
        <w:rPr>
          <w:rFonts w:ascii="Arial" w:hAnsi="Arial" w:cs="Arial"/>
          <w:sz w:val="20"/>
          <w:szCs w:val="20"/>
          <w:shd w:val="clear" w:color="auto" w:fill="FFFFFF"/>
        </w:rPr>
        <w:fldChar w:fldCharType="end"/>
      </w:r>
      <w:r w:rsidR="00387392" w:rsidRPr="006D2D95">
        <w:rPr>
          <w:rFonts w:ascii="Arial" w:hAnsi="Arial" w:cs="Arial"/>
          <w:sz w:val="20"/>
          <w:szCs w:val="20"/>
          <w:shd w:val="clear" w:color="auto" w:fill="FFFFFF"/>
        </w:rPr>
        <w:t>;</w:t>
      </w:r>
      <w:r w:rsidR="00BA52DF" w:rsidRPr="006D2D95">
        <w:rPr>
          <w:rFonts w:ascii="Arial" w:hAnsi="Arial" w:cs="Arial"/>
          <w:sz w:val="20"/>
          <w:szCs w:val="20"/>
          <w:shd w:val="clear" w:color="auto" w:fill="FFFFFF"/>
        </w:rPr>
        <w:t xml:space="preserve"> </w:t>
      </w:r>
      <w:r w:rsidR="004A2A3C" w:rsidRPr="006D2D95">
        <w:rPr>
          <w:rFonts w:ascii="Arial" w:hAnsi="Arial" w:cs="Arial"/>
          <w:sz w:val="20"/>
          <w:szCs w:val="20"/>
          <w:shd w:val="clear" w:color="auto" w:fill="FFFFFF"/>
        </w:rPr>
        <w:fldChar w:fldCharType="begin"/>
      </w:r>
      <w:r w:rsidR="004A2A3C" w:rsidRPr="006D2D95">
        <w:rPr>
          <w:rFonts w:ascii="Arial" w:hAnsi="Arial" w:cs="Arial"/>
          <w:sz w:val="20"/>
          <w:szCs w:val="20"/>
          <w:shd w:val="clear" w:color="auto" w:fill="FFFFFF"/>
        </w:rPr>
        <w:instrText xml:space="preserve"> ADDIN ZOTERO_ITEM CSL_CITATION {"citationID":"vLovxEfY","properties":{"formattedCitation":"(Bakr et al., 2017; Haripriya et al., 2021)","plainCitation":"(Bakr et al., 2017; Haripriya et al., 2021)","noteIndex":0},"citationItems":[{"id":392,"uris":["http://zotero.org/users/11884034/items/YJD6Y5VT"],"itemData":{"id":392,"type":"article-journal","abstract":"Background: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Mohamed"}],"issued":{"date-parts":[["2017",12]]}}},{"id":554,"uris":["http://zotero.org/users/11884034/items/NUUM57FJ"],"itemData":{"id":554,"type":"article-journal","container-title":"WORLD JOURNAL OF PHARMACY AND PHARMACEUTICAL SCIENCES","DOI":"10.20959/wjpps20214-18691","issue":"Issue 4, 1186-1197","title":"Cardioprotective effect of hydro-alcoholic extract of Nymphea alba linn. Against isoproterenol induced myocardial infarction in rats","volume":"Volume 10","author":[{"family":"Haripriya","given":"S"},{"family":"P","given":"Shalini"},{"family":"K","given":"Sharmila"},{"family":"J","given":"Femilarani"}],"issued":{"date-parts":[["2021",3,17]]}}}],"schema":"https://github.com/citation-style-language/schema/raw/master/csl-citation.json"} </w:instrText>
      </w:r>
      <w:r w:rsidR="004A2A3C" w:rsidRPr="006D2D95">
        <w:rPr>
          <w:rFonts w:ascii="Arial" w:hAnsi="Arial" w:cs="Arial"/>
          <w:sz w:val="20"/>
          <w:szCs w:val="20"/>
          <w:shd w:val="clear" w:color="auto" w:fill="FFFFFF"/>
        </w:rPr>
        <w:fldChar w:fldCharType="separate"/>
      </w:r>
      <w:r w:rsidR="004A2A3C" w:rsidRPr="006D2D95">
        <w:rPr>
          <w:rFonts w:ascii="Arial" w:hAnsi="Arial" w:cs="Arial"/>
          <w:sz w:val="20"/>
        </w:rPr>
        <w:t>Bakr et al., 2017; Haripriya et al., 2021)</w:t>
      </w:r>
      <w:r w:rsidR="004A2A3C" w:rsidRPr="006D2D95">
        <w:rPr>
          <w:rFonts w:ascii="Arial" w:hAnsi="Arial" w:cs="Arial"/>
          <w:sz w:val="20"/>
          <w:szCs w:val="20"/>
          <w:shd w:val="clear" w:color="auto" w:fill="FFFFFF"/>
        </w:rPr>
        <w:fldChar w:fldCharType="end"/>
      </w:r>
      <w:r w:rsidR="000577B2" w:rsidRPr="006D2D95">
        <w:rPr>
          <w:rFonts w:ascii="Arial" w:hAnsi="Arial" w:cs="Arial"/>
          <w:sz w:val="20"/>
          <w:szCs w:val="20"/>
          <w:shd w:val="clear" w:color="auto" w:fill="FFFFFF"/>
        </w:rPr>
        <w:t>.</w:t>
      </w:r>
    </w:p>
    <w:p w14:paraId="1B10E083" w14:textId="455DC983" w:rsidR="00352648" w:rsidRPr="006D2D95" w:rsidRDefault="00352648" w:rsidP="00F903B1">
      <w:pPr>
        <w:pStyle w:val="ListParagraph"/>
        <w:spacing w:line="360" w:lineRule="auto"/>
        <w:ind w:left="142"/>
        <w:jc w:val="both"/>
        <w:rPr>
          <w:rFonts w:ascii="Arial" w:hAnsi="Arial" w:cs="Arial"/>
          <w:b/>
          <w:bCs/>
          <w:shd w:val="clear" w:color="auto" w:fill="FFFFFF"/>
        </w:rPr>
      </w:pPr>
    </w:p>
    <w:p w14:paraId="1BC0EF4C" w14:textId="1CDC979D" w:rsidR="002653B4" w:rsidRPr="006D2D95" w:rsidRDefault="002653B4" w:rsidP="00F903B1">
      <w:pPr>
        <w:pStyle w:val="ListParagraph"/>
        <w:numPr>
          <w:ilvl w:val="0"/>
          <w:numId w:val="3"/>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t>HABITAT</w:t>
      </w:r>
    </w:p>
    <w:p w14:paraId="16C68A84" w14:textId="650C30DD" w:rsidR="002653B4" w:rsidRPr="006D2D95" w:rsidRDefault="005E2555" w:rsidP="00F903B1">
      <w:pPr>
        <w:spacing w:line="360" w:lineRule="auto"/>
        <w:ind w:firstLine="1135"/>
        <w:jc w:val="both"/>
        <w:rPr>
          <w:rFonts w:ascii="Arial" w:hAnsi="Arial" w:cs="Arial"/>
          <w:sz w:val="20"/>
          <w:szCs w:val="20"/>
          <w:shd w:val="clear" w:color="auto" w:fill="FFFFFF"/>
        </w:rPr>
      </w:pPr>
      <w:r w:rsidRPr="006D2D95">
        <w:rPr>
          <w:rFonts w:ascii="Arial" w:hAnsi="Arial" w:cs="Arial"/>
          <w:sz w:val="20"/>
          <w:szCs w:val="20"/>
          <w:shd w:val="clear" w:color="auto" w:fill="FFFFFF"/>
        </w:rPr>
        <w:t>It is spread globally, even in China, Russia, India, North Africa, and Southwest Asia.</w:t>
      </w:r>
      <w:r w:rsidR="00585C17" w:rsidRPr="006D2D95">
        <w:rPr>
          <w:rFonts w:ascii="Arial" w:hAnsi="Arial" w:cs="Arial"/>
          <w:sz w:val="20"/>
          <w:szCs w:val="20"/>
          <w:shd w:val="clear" w:color="auto" w:fill="FFFFFF"/>
        </w:rPr>
        <w:t xml:space="preserve"> It is located in India with an altitude of less than 1,800m, in the Kashmir lakes.</w:t>
      </w:r>
      <w:r w:rsidR="002653B4" w:rsidRPr="006D2D95">
        <w:rPr>
          <w:rFonts w:ascii="Arial" w:hAnsi="Arial" w:cs="Arial"/>
          <w:sz w:val="20"/>
          <w:szCs w:val="20"/>
          <w:shd w:val="clear" w:color="auto" w:fill="FFFFFF"/>
        </w:rPr>
        <w:t xml:space="preserve"> It is also kept up for aesthetic purposes in lakes and pond</w:t>
      </w:r>
      <w:r w:rsidR="00E61360" w:rsidRPr="006D2D95">
        <w:rPr>
          <w:rFonts w:ascii="Arial" w:hAnsi="Arial" w:cs="Arial"/>
          <w:sz w:val="20"/>
          <w:szCs w:val="20"/>
          <w:shd w:val="clear" w:color="auto" w:fill="FFFFFF"/>
        </w:rPr>
        <w:t>s</w:t>
      </w:r>
      <w:r w:rsidR="00E61360" w:rsidRPr="006D2D95">
        <w:rPr>
          <w:rFonts w:ascii="Arial" w:hAnsi="Arial" w:cs="Arial"/>
          <w:sz w:val="20"/>
          <w:szCs w:val="20"/>
          <w:shd w:val="clear" w:color="auto" w:fill="FFFFFF"/>
        </w:rPr>
        <w:fldChar w:fldCharType="begin"/>
      </w:r>
      <w:r w:rsidR="00E61360" w:rsidRPr="006D2D95">
        <w:rPr>
          <w:rFonts w:ascii="Arial" w:hAnsi="Arial" w:cs="Arial"/>
          <w:sz w:val="20"/>
          <w:szCs w:val="20"/>
          <w:shd w:val="clear" w:color="auto" w:fill="FFFFFF"/>
        </w:rPr>
        <w:instrText xml:space="preserve"> ADDIN ZOTERO_ITEM CSL_CITATION {"citationID":"AZgXfhvQ","properties":{"formattedCitation":"(Khan et al., 2019)","plainCitation":"(Khan et al., 2019)","noteIndex":0},"citationItems":[{"id":553,"uris":["http://zotero.org/users/11884034/items/RPH29RRT"],"itemData":{"id":553,"type":"article-journal","container-title":"International Journal of Advance and Innovative Research","issue":"I ssue 1 (I )","page":"62-68","title":"GULE NILOFER (Nymphaea alba) AN INFLUENTIAL DRUG IN UNANI MEDICINE: A REVIEW WITH IMMENCE THERAPEUTIC POTENTIAL AND PHYTO-PHARMACOLOGICAL PERSPECTIVE","volume":"V olume 6","author":[{"family":"Khan","given":"Afshan"},{"family":"Siddiqui","given":"Aisha"},{"family":"Jamal","given":"Anwar"}],"issued":{"date-parts":[["2019",3]]}}}],"schema":"https://github.com/citation-style-language/schema/raw/master/csl-citation.json"} </w:instrText>
      </w:r>
      <w:r w:rsidR="00E61360" w:rsidRPr="006D2D95">
        <w:rPr>
          <w:rFonts w:ascii="Arial" w:hAnsi="Arial" w:cs="Arial"/>
          <w:sz w:val="20"/>
          <w:szCs w:val="20"/>
          <w:shd w:val="clear" w:color="auto" w:fill="FFFFFF"/>
        </w:rPr>
        <w:fldChar w:fldCharType="separate"/>
      </w:r>
      <w:r w:rsidR="00E61360" w:rsidRPr="006D2D95">
        <w:rPr>
          <w:rFonts w:ascii="Arial" w:hAnsi="Arial" w:cs="Arial"/>
          <w:sz w:val="20"/>
        </w:rPr>
        <w:t>(Khan et al., 2019)</w:t>
      </w:r>
      <w:r w:rsidR="00E61360" w:rsidRPr="006D2D95">
        <w:rPr>
          <w:rFonts w:ascii="Arial" w:hAnsi="Arial" w:cs="Arial"/>
          <w:sz w:val="20"/>
          <w:szCs w:val="20"/>
          <w:shd w:val="clear" w:color="auto" w:fill="FFFFFF"/>
        </w:rPr>
        <w:fldChar w:fldCharType="end"/>
      </w:r>
      <w:r w:rsidR="00AE1D19">
        <w:rPr>
          <w:rFonts w:ascii="Arial" w:hAnsi="Arial" w:cs="Arial"/>
          <w:sz w:val="20"/>
          <w:szCs w:val="20"/>
          <w:shd w:val="clear" w:color="auto" w:fill="FFFFFF"/>
        </w:rPr>
        <w:t>.</w:t>
      </w:r>
    </w:p>
    <w:p w14:paraId="59BC9735" w14:textId="595565B2" w:rsidR="002653B4" w:rsidRPr="006D2D95" w:rsidRDefault="00204DF2" w:rsidP="00F903B1">
      <w:pPr>
        <w:pStyle w:val="ListParagraph"/>
        <w:spacing w:line="360" w:lineRule="auto"/>
        <w:ind w:left="142" w:hanging="284"/>
        <w:jc w:val="both"/>
        <w:rPr>
          <w:rFonts w:ascii="Arial" w:hAnsi="Arial" w:cs="Arial"/>
          <w:shd w:val="clear" w:color="auto" w:fill="FFFFFF"/>
          <w:vertAlign w:val="superscript"/>
        </w:rPr>
      </w:pPr>
      <w:r w:rsidRPr="006D2D95">
        <w:rPr>
          <w:rFonts w:ascii="Arial" w:hAnsi="Arial" w:cs="Arial"/>
          <w:b/>
          <w:bCs/>
          <w:shd w:val="clear" w:color="auto" w:fill="FFFFFF"/>
        </w:rPr>
        <w:t xml:space="preserve">3. </w:t>
      </w:r>
      <w:r w:rsidR="002653B4" w:rsidRPr="006D2D95">
        <w:rPr>
          <w:rFonts w:ascii="Arial" w:hAnsi="Arial" w:cs="Arial"/>
          <w:b/>
          <w:bCs/>
          <w:shd w:val="clear" w:color="auto" w:fill="FFFFFF"/>
        </w:rPr>
        <w:t>DESCRIPTION</w:t>
      </w:r>
    </w:p>
    <w:p w14:paraId="0869597B" w14:textId="71F656F7" w:rsidR="00C11997" w:rsidRPr="006D2D95" w:rsidRDefault="002653B4" w:rsidP="00F903B1">
      <w:pPr>
        <w:spacing w:line="360" w:lineRule="auto"/>
        <w:ind w:firstLine="1086"/>
        <w:jc w:val="both"/>
        <w:rPr>
          <w:rFonts w:ascii="Arial" w:hAnsi="Arial" w:cs="Arial"/>
          <w:sz w:val="20"/>
          <w:szCs w:val="20"/>
          <w:shd w:val="clear" w:color="auto" w:fill="FFFFFF"/>
          <w:vertAlign w:val="superscript"/>
        </w:rPr>
      </w:pPr>
      <w:r w:rsidRPr="006D2D95">
        <w:rPr>
          <w:rFonts w:ascii="Arial" w:hAnsi="Arial" w:cs="Arial"/>
          <w:sz w:val="20"/>
          <w:szCs w:val="20"/>
          <w:shd w:val="clear" w:color="auto" w:fill="FFFFFF"/>
        </w:rPr>
        <w:t xml:space="preserve">Lakes and ponds are home to the perennial aquatic plant </w:t>
      </w:r>
      <w:r w:rsidR="00BC58DB" w:rsidRPr="00BC58DB">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w:t>
      </w:r>
      <w:r w:rsidR="00BC58DB" w:rsidRPr="00BC58DB">
        <w:rPr>
          <w:rFonts w:ascii="Arial" w:hAnsi="Arial" w:cs="Arial"/>
          <w:i/>
          <w:iCs/>
          <w:sz w:val="20"/>
          <w:szCs w:val="20"/>
          <w:shd w:val="clear" w:color="auto" w:fill="FFFFFF"/>
        </w:rPr>
        <w:t>Linn</w:t>
      </w:r>
      <w:r w:rsidRPr="006D2D95">
        <w:rPr>
          <w:rFonts w:ascii="Arial" w:hAnsi="Arial" w:cs="Arial"/>
          <w:sz w:val="20"/>
          <w:szCs w:val="20"/>
          <w:shd w:val="clear" w:color="auto" w:fill="FFFFFF"/>
        </w:rPr>
        <w:t xml:space="preserve"> (Figure </w:t>
      </w:r>
      <w:r w:rsidR="00DD1E33" w:rsidRPr="006D2D95">
        <w:rPr>
          <w:rFonts w:ascii="Arial" w:hAnsi="Arial" w:cs="Arial"/>
          <w:sz w:val="20"/>
          <w:szCs w:val="20"/>
          <w:shd w:val="clear" w:color="auto" w:fill="FFFFFF"/>
        </w:rPr>
        <w:t>1</w:t>
      </w:r>
      <w:r w:rsidRPr="006D2D95">
        <w:rPr>
          <w:rFonts w:ascii="Arial" w:hAnsi="Arial" w:cs="Arial"/>
          <w:sz w:val="20"/>
          <w:szCs w:val="20"/>
          <w:shd w:val="clear" w:color="auto" w:fill="FFFFFF"/>
        </w:rPr>
        <w:t>). Its lobes are continuous, its rhizome is black, and its leaves are spherical, 12–25 cm in diameter, cordate, whole, or sub-orbiculate. The petals are around ten, outer linear-oblong, and equal to the sepals; the sepals are linear, oblong, and nerve-reticulate; flowers are solitary, white, and floating, measuring 10–13 cm across. The seeds are tiny, punctuated, and embedded in pulp, while the fruits are spongy and ripe below water</w:t>
      </w:r>
      <w:r w:rsidR="00DD1E33" w:rsidRPr="006D2D95">
        <w:rPr>
          <w:rFonts w:ascii="Arial" w:hAnsi="Arial" w:cs="Arial"/>
          <w:sz w:val="20"/>
          <w:szCs w:val="20"/>
          <w:shd w:val="clear" w:color="auto" w:fill="FFFFFF"/>
        </w:rPr>
        <w:fldChar w:fldCharType="begin"/>
      </w:r>
      <w:r w:rsidR="00DD1E33" w:rsidRPr="006D2D95">
        <w:rPr>
          <w:rFonts w:ascii="Arial" w:hAnsi="Arial" w:cs="Arial"/>
          <w:sz w:val="20"/>
          <w:szCs w:val="20"/>
          <w:shd w:val="clear" w:color="auto" w:fill="FFFFFF"/>
        </w:rPr>
        <w:instrText xml:space="preserve"> ADDIN ZOTERO_ITEM CSL_CITATION {"citationID":"wraOJs5k","properties":{"formattedCitation":"(Matta et al., 2017)","plainCitation":"(Matta et al., 2017)","noteIndex":0},"citationItems":[{"id":394,"uris":["http://zotero.org/users/11884034/items/C7JJHPP8"],"itemData":{"id":394,"type":"article-journal","abstract":"Medicinal plants are used from a very long interval of time for treatment of several diseases. In this review, we present detailed information about the diversified medicinal properties of three different plants, namely, Prosopis laevigata, Symplocos cochinchinensis, and Nymphaea alba. The different medicinal properties found in these three unexplored plants can have industrial applications in the treatment of peculiar diseases such as heart attacks and hypercholestriamia. The typical medicinal properties found in these plant’s antioxidant, antibacterial, and antimicrobial activity, which suggests that all these plants can be used in drug design and modeling at commercial level. The unique properties of P. laevigata include anti-biofilm and anti-corrosion activities. The exclusive properties found in S. cochinchinensis include anti-snake venom activity and anticancer activity. The rare properties of N. alba include uterotonic and anxiolytic activities. Combining all these activities, we compare all the properties in these plants and hence conclude with the future therapeutic applications in drug design of these plants.","container-title":"Asian Journal of Pharmaceutical and Clinical Research","DOI":"10.22159/ajpcr.2017.v10i10.20316","ISSN":"2455-3891, 0974-2441","issue":"10","journalAbbreviation":"Asian J Pharm Clin Res","language":"en","page":"63","source":"DOI.org (Crossref)","title":"PHYTOPHARMACEUTICAL POTENTIALS OF PROSOPIS LAEVIGATA, SYMPLOCOS COCHINCHINENSIS AND NYMPHAEA ALBA: A REVIEW","title-short":"PHYTOPHARMACEUTICAL POTENTIALS OF PROSOPIS LAEVIGATA, SYMPLOCOS COCHINCHINENSIS AND NYMPHAEA ALBA","volume":"10","author":[{"family":"Matta","given":"Diksha"},{"family":"Nanda","given":"Harshit"},{"family":"Mahalingam","given":"Gayathri"}],"issued":{"date-parts":[["2017",9,1]]}}}],"schema":"https://github.com/citation-style-language/schema/raw/master/csl-citation.json"} </w:instrText>
      </w:r>
      <w:r w:rsidR="00DD1E33" w:rsidRPr="006D2D95">
        <w:rPr>
          <w:rFonts w:ascii="Arial" w:hAnsi="Arial" w:cs="Arial"/>
          <w:sz w:val="20"/>
          <w:szCs w:val="20"/>
          <w:shd w:val="clear" w:color="auto" w:fill="FFFFFF"/>
        </w:rPr>
        <w:fldChar w:fldCharType="separate"/>
      </w:r>
      <w:r w:rsidR="00DD1E33" w:rsidRPr="006D2D95">
        <w:rPr>
          <w:rFonts w:ascii="Arial" w:hAnsi="Arial" w:cs="Arial"/>
          <w:sz w:val="20"/>
        </w:rPr>
        <w:t>(Matta et al., 2017)</w:t>
      </w:r>
      <w:r w:rsidR="00DD1E33" w:rsidRPr="006D2D95">
        <w:rPr>
          <w:rFonts w:ascii="Arial" w:hAnsi="Arial" w:cs="Arial"/>
          <w:sz w:val="20"/>
          <w:szCs w:val="20"/>
          <w:shd w:val="clear" w:color="auto" w:fill="FFFFFF"/>
        </w:rPr>
        <w:fldChar w:fldCharType="end"/>
      </w:r>
      <w:r w:rsidR="00DD1E33" w:rsidRPr="006D2D95">
        <w:rPr>
          <w:rFonts w:ascii="Arial" w:hAnsi="Arial" w:cs="Arial"/>
          <w:sz w:val="20"/>
          <w:szCs w:val="20"/>
          <w:shd w:val="clear" w:color="auto" w:fill="FFFFFF"/>
        </w:rPr>
        <w:t>.</w:t>
      </w:r>
      <w:r w:rsidRPr="006D2D95">
        <w:rPr>
          <w:rFonts w:ascii="Arial" w:hAnsi="Arial" w:cs="Arial"/>
          <w:sz w:val="20"/>
          <w:szCs w:val="20"/>
          <w:shd w:val="clear" w:color="auto" w:fill="FFFFFF"/>
          <w:vertAlign w:val="superscript"/>
        </w:rPr>
        <w:t xml:space="preserve"> </w:t>
      </w:r>
    </w:p>
    <w:p w14:paraId="63A66CF3" w14:textId="33081BFE" w:rsidR="0080407D" w:rsidRPr="006D2D95" w:rsidRDefault="003F71D7" w:rsidP="00C11997">
      <w:pPr>
        <w:spacing w:line="276" w:lineRule="auto"/>
        <w:ind w:firstLine="1086"/>
        <w:jc w:val="both"/>
        <w:rPr>
          <w:rFonts w:ascii="Arial" w:hAnsi="Arial" w:cs="Arial"/>
          <w:sz w:val="20"/>
          <w:szCs w:val="20"/>
          <w:shd w:val="clear" w:color="auto" w:fill="FFFFFF"/>
          <w:vertAlign w:val="superscript"/>
        </w:rPr>
      </w:pPr>
      <w:r w:rsidRPr="006D2D95">
        <w:rPr>
          <w:rFonts w:ascii="Times New Roman" w:hAnsi="Times New Roman" w:cs="Times New Roman"/>
          <w:noProof/>
          <w:sz w:val="24"/>
          <w:szCs w:val="24"/>
          <w:shd w:val="clear" w:color="auto" w:fill="FFFFFF"/>
          <w:lang w:val="en-US"/>
        </w:rPr>
        <w:drawing>
          <wp:anchor distT="0" distB="0" distL="114300" distR="114300" simplePos="0" relativeHeight="251660288" behindDoc="0" locked="0" layoutInCell="1" allowOverlap="1" wp14:anchorId="7DF671F1" wp14:editId="665337EA">
            <wp:simplePos x="0" y="0"/>
            <wp:positionH relativeFrom="margin">
              <wp:posOffset>1306830</wp:posOffset>
            </wp:positionH>
            <wp:positionV relativeFrom="paragraph">
              <wp:posOffset>43571</wp:posOffset>
            </wp:positionV>
            <wp:extent cx="3037205" cy="2334895"/>
            <wp:effectExtent l="0" t="0" r="0" b="8255"/>
            <wp:wrapNone/>
            <wp:docPr id="6848997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7205" cy="2334895"/>
                    </a:xfrm>
                    <a:prstGeom prst="rect">
                      <a:avLst/>
                    </a:prstGeom>
                    <a:noFill/>
                  </pic:spPr>
                </pic:pic>
              </a:graphicData>
            </a:graphic>
            <wp14:sizeRelH relativeFrom="margin">
              <wp14:pctWidth>0</wp14:pctWidth>
            </wp14:sizeRelH>
            <wp14:sizeRelV relativeFrom="margin">
              <wp14:pctHeight>0</wp14:pctHeight>
            </wp14:sizeRelV>
          </wp:anchor>
        </w:drawing>
      </w:r>
    </w:p>
    <w:p w14:paraId="7D307CA7" w14:textId="5E56625B"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344F826B" w14:textId="57C0426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7D57D4CD" w14:textId="64A966EE"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631A3E74" w14:textId="7777777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67D6F7BC" w14:textId="7777777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19026AAF" w14:textId="41D88E91"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43007AF1" w14:textId="77777777" w:rsidR="0080407D" w:rsidRDefault="0080407D" w:rsidP="00C11997">
      <w:pPr>
        <w:spacing w:line="276" w:lineRule="auto"/>
        <w:ind w:firstLine="1086"/>
        <w:jc w:val="both"/>
        <w:rPr>
          <w:rFonts w:ascii="Arial" w:hAnsi="Arial" w:cs="Arial"/>
          <w:sz w:val="20"/>
          <w:szCs w:val="20"/>
          <w:shd w:val="clear" w:color="auto" w:fill="FFFFFF"/>
          <w:vertAlign w:val="superscript"/>
        </w:rPr>
      </w:pPr>
    </w:p>
    <w:p w14:paraId="75B7AF35" w14:textId="77777777" w:rsidR="00AC3A22" w:rsidRPr="006D2D95" w:rsidRDefault="00AC3A22" w:rsidP="00C11997">
      <w:pPr>
        <w:spacing w:line="276" w:lineRule="auto"/>
        <w:ind w:firstLine="1086"/>
        <w:jc w:val="both"/>
        <w:rPr>
          <w:rFonts w:ascii="Arial" w:hAnsi="Arial" w:cs="Arial"/>
          <w:sz w:val="20"/>
          <w:szCs w:val="20"/>
          <w:shd w:val="clear" w:color="auto" w:fill="FFFFFF"/>
          <w:vertAlign w:val="superscript"/>
        </w:rPr>
      </w:pPr>
    </w:p>
    <w:p w14:paraId="3768E21B" w14:textId="0E615297" w:rsidR="0080407D" w:rsidRPr="006D2D95" w:rsidRDefault="003F71D7" w:rsidP="00F903B1">
      <w:pPr>
        <w:spacing w:line="276" w:lineRule="auto"/>
        <w:jc w:val="both"/>
        <w:rPr>
          <w:rFonts w:ascii="Arial" w:hAnsi="Arial" w:cs="Arial"/>
          <w:sz w:val="20"/>
          <w:szCs w:val="20"/>
          <w:shd w:val="clear" w:color="auto" w:fill="FFFFFF"/>
          <w:vertAlign w:val="superscript"/>
        </w:rPr>
      </w:pPr>
      <w:r w:rsidRPr="006D2D95">
        <w:rPr>
          <w:rFonts w:ascii="Arial" w:hAnsi="Arial" w:cs="Arial"/>
          <w:noProof/>
          <w:sz w:val="20"/>
          <w:szCs w:val="20"/>
          <w:shd w:val="clear" w:color="auto" w:fill="FFFFFF"/>
          <w:vertAlign w:val="superscript"/>
          <w:lang w:val="en-US"/>
        </w:rPr>
        <mc:AlternateContent>
          <mc:Choice Requires="wps">
            <w:drawing>
              <wp:anchor distT="45720" distB="45720" distL="114300" distR="114300" simplePos="0" relativeHeight="251662336" behindDoc="0" locked="0" layoutInCell="1" allowOverlap="1" wp14:anchorId="46AA1F4E" wp14:editId="60025033">
                <wp:simplePos x="0" y="0"/>
                <wp:positionH relativeFrom="column">
                  <wp:posOffset>1719580</wp:posOffset>
                </wp:positionH>
                <wp:positionV relativeFrom="paragraph">
                  <wp:posOffset>266065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9E109E" w14:textId="6E40A0FE" w:rsidR="003F71D7" w:rsidRDefault="003F71D7">
                            <w:r>
                              <w:t xml:space="preserve"> Fig. 1. </w:t>
                            </w:r>
                            <w:r w:rsidRPr="00C2353C">
                              <w:rPr>
                                <w:i/>
                                <w:iCs/>
                              </w:rPr>
                              <w:t>Nymphaea alba</w:t>
                            </w:r>
                            <w:r>
                              <w:t xml:space="preserve"> flower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AA1F4E" id="_x0000_t202" coordsize="21600,21600" o:spt="202" path="m,l,21600r21600,l21600,xe">
                <v:stroke joinstyle="miter"/>
                <v:path gradientshapeok="t" o:connecttype="rect"/>
              </v:shapetype>
              <v:shape id="Text Box 2" o:spid="_x0000_s1026" type="#_x0000_t202" style="position:absolute;left:0;text-align:left;margin-left:135.4pt;margin-top:20.9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" filled="f" stroked="f">
                <v:textbox style="mso-fit-shape-to-text:t">
                  <w:txbxContent>
                    <w:p w14:paraId="109E109E" w14:textId="6E40A0FE" w:rsidR="003F71D7" w:rsidRDefault="003F71D7">
                      <w:r>
                        <w:t xml:space="preserve"> Fig. 1. </w:t>
                      </w:r>
                      <w:r w:rsidRPr="00C2353C">
                        <w:rPr>
                          <w:i/>
                          <w:iCs/>
                        </w:rPr>
                        <w:t>Nymphaea alba</w:t>
                      </w:r>
                      <w:r>
                        <w:t xml:space="preserve"> flower</w:t>
                      </w:r>
                    </w:p>
                  </w:txbxContent>
                </v:textbox>
              </v:shape>
            </w:pict>
          </mc:Fallback>
        </mc:AlternateContent>
      </w:r>
    </w:p>
    <w:p w14:paraId="0EED54C9" w14:textId="5AE81E06" w:rsidR="00FA2E7C" w:rsidRPr="006D2D95" w:rsidRDefault="00FA2E7C" w:rsidP="00FA2E7C">
      <w:pPr>
        <w:spacing w:line="276" w:lineRule="auto"/>
        <w:ind w:left="-284" w:firstLine="284"/>
        <w:jc w:val="both"/>
        <w:rPr>
          <w:rFonts w:ascii="Arial" w:hAnsi="Arial" w:cs="Arial"/>
          <w:b/>
          <w:bCs/>
        </w:rPr>
      </w:pPr>
      <w:r w:rsidRPr="006D2D95">
        <w:rPr>
          <w:rFonts w:ascii="Arial" w:hAnsi="Arial" w:cs="Arial"/>
          <w:b/>
          <w:bCs/>
        </w:rPr>
        <w:lastRenderedPageBreak/>
        <w:t>3.1. TAXONOMIC CLASSIFICATION</w:t>
      </w:r>
    </w:p>
    <w:p w14:paraId="41DA4CE8" w14:textId="77777777" w:rsidR="00FA2E7C" w:rsidRPr="006D2D95" w:rsidRDefault="00FA2E7C" w:rsidP="00FA2E7C">
      <w:pPr>
        <w:spacing w:line="276" w:lineRule="auto"/>
        <w:ind w:left="851" w:hanging="284"/>
        <w:jc w:val="both"/>
        <w:rPr>
          <w:rFonts w:ascii="Arial" w:hAnsi="Arial" w:cs="Arial"/>
          <w:sz w:val="20"/>
          <w:szCs w:val="20"/>
        </w:rPr>
      </w:pPr>
      <w:r w:rsidRPr="006D2D95">
        <w:rPr>
          <w:rFonts w:ascii="Arial" w:hAnsi="Arial" w:cs="Arial"/>
          <w:sz w:val="20"/>
          <w:szCs w:val="20"/>
        </w:rPr>
        <w:t xml:space="preserve">Kingdom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Plantae</w:t>
      </w:r>
    </w:p>
    <w:p w14:paraId="6EC5285C"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Subkingdom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Tracheobionta</w:t>
      </w:r>
    </w:p>
    <w:p w14:paraId="1CAA4796" w14:textId="77777777" w:rsidR="00FA2E7C" w:rsidRPr="00305A80" w:rsidRDefault="00FA2E7C" w:rsidP="00FA2E7C">
      <w:pPr>
        <w:spacing w:line="276" w:lineRule="auto"/>
        <w:ind w:firstLine="567"/>
        <w:jc w:val="both"/>
        <w:rPr>
          <w:rFonts w:ascii="Arial" w:hAnsi="Arial" w:cs="Arial"/>
          <w:sz w:val="20"/>
          <w:szCs w:val="20"/>
          <w:lang w:val="it-IT"/>
        </w:rPr>
      </w:pPr>
      <w:r w:rsidRPr="00305A80">
        <w:rPr>
          <w:rFonts w:ascii="Arial" w:hAnsi="Arial" w:cs="Arial"/>
          <w:sz w:val="20"/>
          <w:szCs w:val="20"/>
          <w:lang w:val="it-IT"/>
        </w:rPr>
        <w:t xml:space="preserve">Super division     : Spermatophyta </w:t>
      </w:r>
    </w:p>
    <w:p w14:paraId="4B890A33" w14:textId="7F130235" w:rsidR="00FA2E7C" w:rsidRPr="006D2D95" w:rsidRDefault="00FA2E7C" w:rsidP="00FA2E7C">
      <w:pPr>
        <w:spacing w:line="276" w:lineRule="auto"/>
        <w:ind w:firstLine="567"/>
        <w:jc w:val="both"/>
        <w:rPr>
          <w:rFonts w:ascii="Arial" w:hAnsi="Arial" w:cs="Arial"/>
          <w:sz w:val="20"/>
          <w:szCs w:val="20"/>
          <w:lang w:val="it-IT"/>
        </w:rPr>
      </w:pPr>
      <w:r w:rsidRPr="006D2D95">
        <w:rPr>
          <w:rFonts w:ascii="Arial" w:hAnsi="Arial" w:cs="Arial"/>
          <w:sz w:val="20"/>
          <w:szCs w:val="20"/>
          <w:lang w:val="it-IT"/>
        </w:rPr>
        <w:t xml:space="preserve">Division             </w:t>
      </w:r>
      <w:r w:rsidR="00DD1E33" w:rsidRPr="006D2D95">
        <w:rPr>
          <w:rFonts w:ascii="Arial" w:hAnsi="Arial" w:cs="Arial"/>
          <w:sz w:val="20"/>
          <w:szCs w:val="20"/>
          <w:lang w:val="it-IT"/>
        </w:rPr>
        <w:t xml:space="preserve"> </w:t>
      </w:r>
      <w:r w:rsidRPr="006D2D95">
        <w:rPr>
          <w:rFonts w:ascii="Arial" w:hAnsi="Arial" w:cs="Arial"/>
          <w:sz w:val="20"/>
          <w:szCs w:val="20"/>
          <w:lang w:val="it-IT"/>
        </w:rPr>
        <w:t xml:space="preserve"> : Magnoliophyta</w:t>
      </w:r>
    </w:p>
    <w:p w14:paraId="63593605" w14:textId="77777777" w:rsidR="00FA2E7C" w:rsidRPr="006D2D95" w:rsidRDefault="00FA2E7C" w:rsidP="00FA2E7C">
      <w:pPr>
        <w:spacing w:line="276" w:lineRule="auto"/>
        <w:ind w:firstLine="567"/>
        <w:jc w:val="both"/>
        <w:rPr>
          <w:rFonts w:ascii="Arial" w:hAnsi="Arial" w:cs="Arial"/>
          <w:sz w:val="20"/>
          <w:szCs w:val="20"/>
          <w:lang w:val="it-IT"/>
        </w:rPr>
      </w:pPr>
      <w:r w:rsidRPr="006D2D95">
        <w:rPr>
          <w:rFonts w:ascii="Arial" w:hAnsi="Arial" w:cs="Arial"/>
          <w:sz w:val="20"/>
          <w:szCs w:val="20"/>
          <w:lang w:val="it-IT"/>
        </w:rPr>
        <w:t>Class                   : Magnoliopsida</w:t>
      </w:r>
    </w:p>
    <w:p w14:paraId="707A4271"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Subclass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proofErr w:type="spellStart"/>
      <w:r w:rsidRPr="006D2D95">
        <w:rPr>
          <w:rFonts w:ascii="Arial" w:hAnsi="Arial" w:cs="Arial"/>
          <w:sz w:val="20"/>
          <w:szCs w:val="20"/>
        </w:rPr>
        <w:t>Magnoliidae</w:t>
      </w:r>
      <w:proofErr w:type="spellEnd"/>
    </w:p>
    <w:p w14:paraId="1D53E715"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Order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Nymphaeales</w:t>
      </w:r>
    </w:p>
    <w:p w14:paraId="36D4D830"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Family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Nymphaeaceae</w:t>
      </w:r>
    </w:p>
    <w:p w14:paraId="1E766ED3"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Genus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r w:rsidRPr="006D2D95">
        <w:rPr>
          <w:rFonts w:ascii="Arial" w:hAnsi="Arial" w:cs="Arial"/>
          <w:i/>
          <w:iCs/>
          <w:sz w:val="20"/>
          <w:szCs w:val="20"/>
        </w:rPr>
        <w:t>Nymphaea</w:t>
      </w:r>
    </w:p>
    <w:p w14:paraId="7DC440F8" w14:textId="3E7A9D47" w:rsidR="005F02EC" w:rsidRPr="006D2D95" w:rsidRDefault="00FA2E7C" w:rsidP="0080407D">
      <w:pPr>
        <w:spacing w:line="276" w:lineRule="auto"/>
        <w:ind w:firstLine="567"/>
        <w:jc w:val="both"/>
        <w:rPr>
          <w:rFonts w:ascii="Arial" w:hAnsi="Arial" w:cs="Arial"/>
          <w:i/>
          <w:iCs/>
          <w:sz w:val="20"/>
          <w:szCs w:val="20"/>
        </w:rPr>
      </w:pPr>
      <w:r w:rsidRPr="006D2D95">
        <w:rPr>
          <w:rFonts w:ascii="Arial" w:hAnsi="Arial" w:cs="Arial"/>
          <w:sz w:val="20"/>
          <w:szCs w:val="20"/>
        </w:rPr>
        <w:t xml:space="preserve">Species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r w:rsidR="00BC58DB" w:rsidRPr="00BC58DB">
        <w:rPr>
          <w:rFonts w:ascii="Arial" w:hAnsi="Arial" w:cs="Arial"/>
          <w:i/>
          <w:iCs/>
          <w:sz w:val="20"/>
          <w:szCs w:val="20"/>
        </w:rPr>
        <w:t>N. alba</w:t>
      </w:r>
    </w:p>
    <w:p w14:paraId="66A4F230" w14:textId="77777777" w:rsidR="00F903B1" w:rsidRPr="006D2D95" w:rsidRDefault="00F903B1" w:rsidP="0080407D">
      <w:pPr>
        <w:spacing w:line="276" w:lineRule="auto"/>
        <w:ind w:firstLine="567"/>
        <w:jc w:val="both"/>
        <w:rPr>
          <w:rFonts w:ascii="Arial" w:hAnsi="Arial" w:cs="Arial"/>
          <w:i/>
          <w:iCs/>
          <w:sz w:val="20"/>
          <w:szCs w:val="20"/>
        </w:rPr>
      </w:pPr>
    </w:p>
    <w:p w14:paraId="7BAF1E77" w14:textId="783697B7" w:rsidR="00FA2E7C" w:rsidRPr="006D2D95" w:rsidRDefault="00FA2E7C" w:rsidP="00FA2E7C">
      <w:pPr>
        <w:spacing w:line="276" w:lineRule="auto"/>
        <w:ind w:left="-284" w:firstLine="284"/>
        <w:jc w:val="both"/>
        <w:rPr>
          <w:rFonts w:ascii="Arial" w:hAnsi="Arial" w:cs="Arial"/>
          <w:b/>
          <w:bCs/>
        </w:rPr>
      </w:pPr>
      <w:r w:rsidRPr="006D2D95">
        <w:rPr>
          <w:rFonts w:ascii="Arial" w:hAnsi="Arial" w:cs="Arial"/>
          <w:b/>
          <w:bCs/>
        </w:rPr>
        <w:t>3.2. VERNACULAR NAMES</w:t>
      </w:r>
    </w:p>
    <w:p w14:paraId="0830BCA3" w14:textId="77777777"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English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European White Water-lily </w:t>
      </w:r>
    </w:p>
    <w:p w14:paraId="50C16100" w14:textId="404546B8"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Urdu                  </w:t>
      </w:r>
      <w:proofErr w:type="gramStart"/>
      <w:r w:rsidR="003D2735" w:rsidRPr="006D2D95">
        <w:rPr>
          <w:rFonts w:ascii="Arial" w:hAnsi="Arial" w:cs="Arial"/>
          <w:sz w:val="20"/>
          <w:szCs w:val="20"/>
        </w:rPr>
        <w:t xml:space="preserve">  </w:t>
      </w:r>
      <w:r w:rsidRPr="006D2D95">
        <w:rPr>
          <w:rFonts w:ascii="Arial" w:hAnsi="Arial" w:cs="Arial"/>
          <w:sz w:val="20"/>
          <w:szCs w:val="20"/>
        </w:rPr>
        <w:t>:</w:t>
      </w:r>
      <w:proofErr w:type="gramEnd"/>
      <w:r w:rsidRPr="006D2D95">
        <w:rPr>
          <w:rFonts w:ascii="Arial" w:hAnsi="Arial" w:cs="Arial"/>
          <w:sz w:val="20"/>
          <w:szCs w:val="20"/>
        </w:rPr>
        <w:t xml:space="preserve"> Nilofer</w:t>
      </w:r>
    </w:p>
    <w:p w14:paraId="25B32826" w14:textId="77777777"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Ayurveda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Kumuda, Utpala (White flowered var.) </w:t>
      </w:r>
    </w:p>
    <w:p w14:paraId="651809E7" w14:textId="3CB6CFF8"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Hindi               </w:t>
      </w:r>
      <w:r w:rsidR="003D2735" w:rsidRPr="006D2D95">
        <w:rPr>
          <w:rFonts w:ascii="Arial" w:hAnsi="Arial" w:cs="Arial"/>
          <w:sz w:val="20"/>
          <w:szCs w:val="20"/>
        </w:rPr>
        <w:t xml:space="preserve"> </w:t>
      </w:r>
      <w:r w:rsidRPr="006D2D95">
        <w:rPr>
          <w:rFonts w:ascii="Arial" w:hAnsi="Arial" w:cs="Arial"/>
          <w:sz w:val="20"/>
          <w:szCs w:val="20"/>
        </w:rPr>
        <w:t xml:space="preserve">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proofErr w:type="spellStart"/>
      <w:r w:rsidRPr="006D2D95">
        <w:rPr>
          <w:rFonts w:ascii="Arial" w:hAnsi="Arial" w:cs="Arial"/>
          <w:sz w:val="20"/>
          <w:szCs w:val="20"/>
        </w:rPr>
        <w:t>Neelophal</w:t>
      </w:r>
      <w:proofErr w:type="spellEnd"/>
      <w:r w:rsidRPr="006D2D95">
        <w:rPr>
          <w:rFonts w:ascii="Arial" w:hAnsi="Arial" w:cs="Arial"/>
          <w:sz w:val="20"/>
          <w:szCs w:val="20"/>
        </w:rPr>
        <w:t xml:space="preserve">, </w:t>
      </w:r>
      <w:proofErr w:type="spellStart"/>
      <w:r w:rsidRPr="006D2D95">
        <w:rPr>
          <w:rFonts w:ascii="Arial" w:hAnsi="Arial" w:cs="Arial"/>
          <w:sz w:val="20"/>
          <w:szCs w:val="20"/>
        </w:rPr>
        <w:t>Kanwal</w:t>
      </w:r>
      <w:proofErr w:type="spellEnd"/>
    </w:p>
    <w:p w14:paraId="6640C36C" w14:textId="24BD40DA"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Bengali              </w:t>
      </w:r>
      <w:proofErr w:type="gramStart"/>
      <w:r w:rsidRPr="006D2D95">
        <w:rPr>
          <w:rFonts w:ascii="Arial" w:hAnsi="Arial" w:cs="Arial"/>
          <w:sz w:val="20"/>
          <w:szCs w:val="20"/>
        </w:rPr>
        <w:t xml:space="preserve"> </w:t>
      </w:r>
      <w:r w:rsidR="003D2735" w:rsidRPr="006D2D95">
        <w:rPr>
          <w:rFonts w:ascii="Arial" w:hAnsi="Arial" w:cs="Arial"/>
          <w:sz w:val="20"/>
          <w:szCs w:val="20"/>
        </w:rPr>
        <w:t xml:space="preserve"> </w:t>
      </w:r>
      <w:r w:rsidRPr="006D2D95">
        <w:rPr>
          <w:rFonts w:ascii="Arial" w:hAnsi="Arial" w:cs="Arial"/>
          <w:sz w:val="20"/>
          <w:szCs w:val="20"/>
        </w:rPr>
        <w:t>:</w:t>
      </w:r>
      <w:proofErr w:type="gramEnd"/>
      <w:r w:rsidRPr="006D2D95">
        <w:rPr>
          <w:rFonts w:ascii="Arial" w:hAnsi="Arial" w:cs="Arial"/>
          <w:sz w:val="20"/>
          <w:szCs w:val="20"/>
        </w:rPr>
        <w:t xml:space="preserve"> Sweet Padma, Kamal </w:t>
      </w:r>
    </w:p>
    <w:p w14:paraId="5D9604A3" w14:textId="0B6DBEF8" w:rsidR="00FA2E7C" w:rsidRPr="003D4EE0" w:rsidRDefault="00FA2E7C" w:rsidP="00FA2E7C">
      <w:pPr>
        <w:spacing w:line="276" w:lineRule="auto"/>
        <w:ind w:left="567"/>
        <w:jc w:val="both"/>
        <w:rPr>
          <w:rFonts w:ascii="Arial" w:hAnsi="Arial" w:cs="Arial"/>
          <w:sz w:val="20"/>
          <w:szCs w:val="20"/>
          <w:lang w:val="it-IT"/>
        </w:rPr>
      </w:pPr>
      <w:r w:rsidRPr="003D4EE0">
        <w:rPr>
          <w:rFonts w:ascii="Arial" w:hAnsi="Arial" w:cs="Arial"/>
          <w:sz w:val="20"/>
          <w:szCs w:val="20"/>
          <w:lang w:val="it-IT"/>
        </w:rPr>
        <w:t xml:space="preserve">Kashmir            </w:t>
      </w:r>
      <w:r w:rsidR="003D2735" w:rsidRPr="003D4EE0">
        <w:rPr>
          <w:rFonts w:ascii="Arial" w:hAnsi="Arial" w:cs="Arial"/>
          <w:sz w:val="20"/>
          <w:szCs w:val="20"/>
          <w:lang w:val="it-IT"/>
        </w:rPr>
        <w:t xml:space="preserve"> </w:t>
      </w:r>
      <w:r w:rsidRPr="003D4EE0">
        <w:rPr>
          <w:rFonts w:ascii="Arial" w:hAnsi="Arial" w:cs="Arial"/>
          <w:sz w:val="20"/>
          <w:szCs w:val="20"/>
          <w:lang w:val="it-IT"/>
        </w:rPr>
        <w:t xml:space="preserve">  : Brimposh </w:t>
      </w:r>
    </w:p>
    <w:p w14:paraId="5F3CCB76" w14:textId="0C43E66C" w:rsidR="00FA2E7C" w:rsidRPr="006D2D95" w:rsidRDefault="00FA2E7C" w:rsidP="00FA2E7C">
      <w:pPr>
        <w:spacing w:line="276" w:lineRule="auto"/>
        <w:ind w:left="567"/>
        <w:jc w:val="both"/>
        <w:rPr>
          <w:rFonts w:ascii="Arial" w:hAnsi="Arial" w:cs="Arial"/>
          <w:sz w:val="20"/>
          <w:szCs w:val="20"/>
          <w:lang w:val="it-IT"/>
        </w:rPr>
      </w:pPr>
      <w:r w:rsidRPr="006D2D95">
        <w:rPr>
          <w:rFonts w:ascii="Arial" w:hAnsi="Arial" w:cs="Arial"/>
          <w:sz w:val="20"/>
          <w:szCs w:val="20"/>
          <w:lang w:val="it-IT"/>
        </w:rPr>
        <w:t xml:space="preserve">Tamil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Tamarai </w:t>
      </w:r>
    </w:p>
    <w:p w14:paraId="7E57F20A" w14:textId="4A4C353F" w:rsidR="00FA2E7C" w:rsidRPr="006D2D95" w:rsidRDefault="00FA2E7C" w:rsidP="00F903B1">
      <w:pPr>
        <w:spacing w:line="276" w:lineRule="auto"/>
        <w:ind w:left="567"/>
        <w:jc w:val="both"/>
        <w:rPr>
          <w:rFonts w:ascii="Arial" w:hAnsi="Arial" w:cs="Arial"/>
          <w:sz w:val="20"/>
          <w:szCs w:val="20"/>
          <w:lang w:val="it-IT"/>
        </w:rPr>
      </w:pPr>
      <w:r w:rsidRPr="006D2D95">
        <w:rPr>
          <w:rFonts w:ascii="Arial" w:hAnsi="Arial" w:cs="Arial"/>
          <w:sz w:val="20"/>
          <w:szCs w:val="20"/>
          <w:lang w:val="it-IT"/>
        </w:rPr>
        <w:t xml:space="preserve">Kannada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 Kamala </w:t>
      </w:r>
    </w:p>
    <w:p w14:paraId="009D3B0D" w14:textId="0164825B" w:rsidR="004F0729" w:rsidRPr="006D2D95" w:rsidRDefault="00D20F2C">
      <w:pPr>
        <w:pStyle w:val="ListParagraph"/>
        <w:numPr>
          <w:ilvl w:val="0"/>
          <w:numId w:val="4"/>
        </w:numPr>
        <w:spacing w:line="276" w:lineRule="auto"/>
        <w:ind w:left="142" w:hanging="284"/>
        <w:jc w:val="both"/>
        <w:rPr>
          <w:rFonts w:ascii="Arial" w:hAnsi="Arial" w:cs="Arial"/>
          <w:b/>
          <w:bCs/>
          <w:sz w:val="20"/>
          <w:szCs w:val="20"/>
          <w:shd w:val="clear" w:color="auto" w:fill="FFFFFF"/>
        </w:rPr>
      </w:pPr>
      <w:r w:rsidRPr="006D2D95">
        <w:rPr>
          <w:rFonts w:ascii="Arial" w:hAnsi="Arial" w:cs="Arial"/>
          <w:b/>
          <w:bCs/>
          <w:shd w:val="clear" w:color="auto" w:fill="FFFFFF"/>
        </w:rPr>
        <w:t>CULTIVATION AND AGRONOMIC REQUIREMENTS</w:t>
      </w:r>
      <w:r w:rsidR="00B86519" w:rsidRPr="006D2D95">
        <w:rPr>
          <w:rFonts w:ascii="Arial" w:hAnsi="Arial" w:cs="Arial"/>
          <w:b/>
          <w:bCs/>
          <w:i/>
          <w:iCs/>
          <w:sz w:val="20"/>
          <w:szCs w:val="20"/>
          <w:shd w:val="clear" w:color="auto" w:fill="FFFFFF"/>
        </w:rPr>
        <w:fldChar w:fldCharType="begin"/>
      </w:r>
      <w:r w:rsidR="00B86519" w:rsidRPr="006D2D95">
        <w:rPr>
          <w:rFonts w:ascii="Arial" w:hAnsi="Arial" w:cs="Arial"/>
          <w:b/>
          <w:bCs/>
          <w:i/>
          <w:iCs/>
          <w:sz w:val="20"/>
          <w:szCs w:val="20"/>
          <w:shd w:val="clear" w:color="auto" w:fill="FFFFFF"/>
        </w:rPr>
        <w:instrText xml:space="preserve"> ADDIN ZOTERO_ITEM CSL_CITATION {"citationID":"O3Q9Lskc","properties":{"formattedCitation":"(Rankel, 2025)","plainCitation":"(Rankel, 2025)","noteIndex":0},"citationItems":[{"id":777,"uris":["http://zotero.org/users/11884034/items/IWPC2W2K"],"itemData":{"id":777,"type":"post","container-title":"Greg","genre":"Article","language":"english","title":"Introduction to European White Water Lilly","URL":"https://greg.app/white-waterlily-overview/","author":[{"family":"Rankel","given":"Kiersten"}],"issued":{"date-parts":[["2025",1,23]]}}}],"schema":"https://github.com/citation-style-language/schema/raw/master/csl-citation.json"} </w:instrText>
      </w:r>
      <w:r w:rsidR="00B86519" w:rsidRPr="006D2D95">
        <w:rPr>
          <w:rFonts w:ascii="Arial" w:hAnsi="Arial" w:cs="Arial"/>
          <w:b/>
          <w:bCs/>
          <w:i/>
          <w:iCs/>
          <w:sz w:val="20"/>
          <w:szCs w:val="20"/>
          <w:shd w:val="clear" w:color="auto" w:fill="FFFFFF"/>
        </w:rPr>
        <w:fldChar w:fldCharType="separate"/>
      </w:r>
      <w:r w:rsidR="00B86519" w:rsidRPr="006D2D95">
        <w:rPr>
          <w:rFonts w:ascii="Arial" w:hAnsi="Arial" w:cs="Arial"/>
          <w:sz w:val="20"/>
        </w:rPr>
        <w:t>(Rankel, 2025)</w:t>
      </w:r>
      <w:r w:rsidR="00B86519" w:rsidRPr="006D2D95">
        <w:rPr>
          <w:rFonts w:ascii="Arial" w:hAnsi="Arial" w:cs="Arial"/>
          <w:b/>
          <w:bCs/>
          <w:i/>
          <w:iCs/>
          <w:sz w:val="20"/>
          <w:szCs w:val="20"/>
          <w:shd w:val="clear" w:color="auto" w:fill="FFFFFF"/>
        </w:rPr>
        <w:fldChar w:fldCharType="end"/>
      </w:r>
    </w:p>
    <w:tbl>
      <w:tblPr>
        <w:tblpPr w:leftFromText="180" w:rightFromText="180" w:vertAnchor="text" w:horzAnchor="margin" w:tblpXSpec="right" w:tblpY="548"/>
        <w:tblW w:w="8070" w:type="dxa"/>
        <w:tblCellSpacing w:w="15" w:type="dxa"/>
        <w:tblCellMar>
          <w:top w:w="15" w:type="dxa"/>
          <w:left w:w="15" w:type="dxa"/>
          <w:bottom w:w="15" w:type="dxa"/>
          <w:right w:w="15" w:type="dxa"/>
        </w:tblCellMar>
        <w:tblLook w:val="04A0" w:firstRow="1" w:lastRow="0" w:firstColumn="1" w:lastColumn="0" w:noHBand="0" w:noVBand="1"/>
      </w:tblPr>
      <w:tblGrid>
        <w:gridCol w:w="2004"/>
        <w:gridCol w:w="6066"/>
      </w:tblGrid>
      <w:tr w:rsidR="006D2D95" w:rsidRPr="006D2D95" w14:paraId="2B3BB43F" w14:textId="77777777" w:rsidTr="0080407D">
        <w:trPr>
          <w:trHeight w:val="425"/>
          <w:tblHeader/>
          <w:tblCellSpacing w:w="15" w:type="dxa"/>
        </w:trPr>
        <w:tc>
          <w:tcPr>
            <w:tcW w:w="1959" w:type="dxa"/>
            <w:tcBorders>
              <w:top w:val="single" w:sz="4" w:space="0" w:color="auto"/>
              <w:bottom w:val="single" w:sz="4" w:space="0" w:color="auto"/>
            </w:tcBorders>
            <w:vAlign w:val="center"/>
            <w:hideMark/>
          </w:tcPr>
          <w:p w14:paraId="6DD1E57B" w14:textId="77777777" w:rsidR="0080407D" w:rsidRPr="006D2D95" w:rsidRDefault="0080407D" w:rsidP="0080407D">
            <w:pPr>
              <w:spacing w:line="276" w:lineRule="auto"/>
              <w:ind w:left="-284" w:firstLine="284"/>
              <w:jc w:val="both"/>
              <w:rPr>
                <w:rFonts w:ascii="Arial" w:hAnsi="Arial" w:cs="Arial"/>
                <w:b/>
                <w:bCs/>
                <w:sz w:val="20"/>
                <w:szCs w:val="20"/>
              </w:rPr>
            </w:pPr>
            <w:r w:rsidRPr="006D2D95">
              <w:rPr>
                <w:rFonts w:ascii="Arial" w:hAnsi="Arial" w:cs="Arial"/>
                <w:b/>
                <w:bCs/>
                <w:sz w:val="20"/>
                <w:szCs w:val="20"/>
              </w:rPr>
              <w:t>Parameter</w:t>
            </w:r>
          </w:p>
        </w:tc>
        <w:tc>
          <w:tcPr>
            <w:tcW w:w="6021" w:type="dxa"/>
            <w:tcBorders>
              <w:top w:val="single" w:sz="4" w:space="0" w:color="auto"/>
              <w:bottom w:val="single" w:sz="4" w:space="0" w:color="auto"/>
            </w:tcBorders>
            <w:vAlign w:val="center"/>
            <w:hideMark/>
          </w:tcPr>
          <w:p w14:paraId="285DA2CF" w14:textId="77777777" w:rsidR="0080407D" w:rsidRPr="006D2D95" w:rsidRDefault="0080407D" w:rsidP="0080407D">
            <w:pPr>
              <w:spacing w:line="276" w:lineRule="auto"/>
              <w:ind w:left="-284" w:firstLine="284"/>
              <w:jc w:val="both"/>
              <w:rPr>
                <w:rFonts w:ascii="Arial" w:hAnsi="Arial" w:cs="Arial"/>
                <w:b/>
                <w:bCs/>
                <w:sz w:val="20"/>
                <w:szCs w:val="20"/>
              </w:rPr>
            </w:pPr>
            <w:r w:rsidRPr="006D2D95">
              <w:rPr>
                <w:rFonts w:ascii="Arial" w:hAnsi="Arial" w:cs="Arial"/>
                <w:b/>
                <w:bCs/>
                <w:sz w:val="20"/>
                <w:szCs w:val="20"/>
              </w:rPr>
              <w:t>Optimal Requirement</w:t>
            </w:r>
          </w:p>
        </w:tc>
      </w:tr>
      <w:tr w:rsidR="006D2D95" w:rsidRPr="006D2D95" w14:paraId="7F119BD1" w14:textId="77777777" w:rsidTr="0080407D">
        <w:trPr>
          <w:trHeight w:val="644"/>
          <w:tblCellSpacing w:w="15" w:type="dxa"/>
        </w:trPr>
        <w:tc>
          <w:tcPr>
            <w:tcW w:w="1959" w:type="dxa"/>
            <w:vAlign w:val="center"/>
            <w:hideMark/>
          </w:tcPr>
          <w:p w14:paraId="2C7E8E95"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Soil Type</w:t>
            </w:r>
          </w:p>
        </w:tc>
        <w:tc>
          <w:tcPr>
            <w:tcW w:w="6021" w:type="dxa"/>
            <w:vAlign w:val="center"/>
            <w:hideMark/>
          </w:tcPr>
          <w:p w14:paraId="0E30BEBA"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Loamy, nutrient-rich, slightly acidic to neutral (pH 6.0–7.5)</w:t>
            </w:r>
          </w:p>
        </w:tc>
      </w:tr>
      <w:tr w:rsidR="006D2D95" w:rsidRPr="006D2D95" w14:paraId="40051035" w14:textId="77777777" w:rsidTr="0080407D">
        <w:trPr>
          <w:trHeight w:val="414"/>
          <w:tblCellSpacing w:w="15" w:type="dxa"/>
        </w:trPr>
        <w:tc>
          <w:tcPr>
            <w:tcW w:w="1959" w:type="dxa"/>
            <w:vAlign w:val="center"/>
            <w:hideMark/>
          </w:tcPr>
          <w:p w14:paraId="61938E3F"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Sunlight</w:t>
            </w:r>
          </w:p>
        </w:tc>
        <w:tc>
          <w:tcPr>
            <w:tcW w:w="6021" w:type="dxa"/>
            <w:vAlign w:val="center"/>
            <w:hideMark/>
          </w:tcPr>
          <w:p w14:paraId="74C4E153"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Full sun exposure (≥6–8 hours per day)</w:t>
            </w:r>
          </w:p>
        </w:tc>
      </w:tr>
      <w:tr w:rsidR="006D2D95" w:rsidRPr="006D2D95" w14:paraId="214E2B49" w14:textId="77777777" w:rsidTr="0080407D">
        <w:trPr>
          <w:trHeight w:val="425"/>
          <w:tblCellSpacing w:w="15" w:type="dxa"/>
        </w:trPr>
        <w:tc>
          <w:tcPr>
            <w:tcW w:w="1959" w:type="dxa"/>
            <w:vAlign w:val="center"/>
            <w:hideMark/>
          </w:tcPr>
          <w:p w14:paraId="1D4BA031"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Water Depth</w:t>
            </w:r>
          </w:p>
        </w:tc>
        <w:tc>
          <w:tcPr>
            <w:tcW w:w="6021" w:type="dxa"/>
            <w:vAlign w:val="center"/>
            <w:hideMark/>
          </w:tcPr>
          <w:p w14:paraId="794D3098"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30–60 cm above the crown/rhizome</w:t>
            </w:r>
          </w:p>
        </w:tc>
      </w:tr>
      <w:tr w:rsidR="006D2D95" w:rsidRPr="006D2D95" w14:paraId="2E0059C1" w14:textId="77777777" w:rsidTr="0080407D">
        <w:trPr>
          <w:trHeight w:val="425"/>
          <w:tblCellSpacing w:w="15" w:type="dxa"/>
        </w:trPr>
        <w:tc>
          <w:tcPr>
            <w:tcW w:w="1959" w:type="dxa"/>
            <w:vAlign w:val="center"/>
            <w:hideMark/>
          </w:tcPr>
          <w:p w14:paraId="4EDF50EE"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Water Conditions</w:t>
            </w:r>
          </w:p>
        </w:tc>
        <w:tc>
          <w:tcPr>
            <w:tcW w:w="6021" w:type="dxa"/>
            <w:vAlign w:val="center"/>
            <w:hideMark/>
          </w:tcPr>
          <w:p w14:paraId="6830AA40"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Clean, still, or slow-moving freshwater bodies (ponds, lakes)</w:t>
            </w:r>
          </w:p>
        </w:tc>
      </w:tr>
      <w:tr w:rsidR="006D2D95" w:rsidRPr="006D2D95" w14:paraId="39DEDBAD" w14:textId="77777777" w:rsidTr="0080407D">
        <w:trPr>
          <w:trHeight w:val="414"/>
          <w:tblCellSpacing w:w="15" w:type="dxa"/>
        </w:trPr>
        <w:tc>
          <w:tcPr>
            <w:tcW w:w="1959" w:type="dxa"/>
            <w:vAlign w:val="center"/>
            <w:hideMark/>
          </w:tcPr>
          <w:p w14:paraId="5E80084B"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Humidity</w:t>
            </w:r>
          </w:p>
        </w:tc>
        <w:tc>
          <w:tcPr>
            <w:tcW w:w="6021" w:type="dxa"/>
            <w:vAlign w:val="center"/>
            <w:hideMark/>
          </w:tcPr>
          <w:p w14:paraId="70CB1483"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High humidity due to aquatic setting</w:t>
            </w:r>
          </w:p>
        </w:tc>
      </w:tr>
      <w:tr w:rsidR="006D2D95" w:rsidRPr="006D2D95" w14:paraId="48210531" w14:textId="77777777" w:rsidTr="0080407D">
        <w:trPr>
          <w:trHeight w:val="425"/>
          <w:tblCellSpacing w:w="15" w:type="dxa"/>
        </w:trPr>
        <w:tc>
          <w:tcPr>
            <w:tcW w:w="1959" w:type="dxa"/>
            <w:tcBorders>
              <w:bottom w:val="single" w:sz="4" w:space="0" w:color="auto"/>
            </w:tcBorders>
            <w:vAlign w:val="center"/>
            <w:hideMark/>
          </w:tcPr>
          <w:p w14:paraId="359E5FE1"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Temperature Range</w:t>
            </w:r>
          </w:p>
        </w:tc>
        <w:tc>
          <w:tcPr>
            <w:tcW w:w="6021" w:type="dxa"/>
            <w:tcBorders>
              <w:bottom w:val="single" w:sz="4" w:space="0" w:color="auto"/>
            </w:tcBorders>
            <w:vAlign w:val="center"/>
            <w:hideMark/>
          </w:tcPr>
          <w:p w14:paraId="17D10106"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Optimal water temperature(20ºC)</w:t>
            </w:r>
          </w:p>
        </w:tc>
      </w:tr>
    </w:tbl>
    <w:p w14:paraId="544A7127" w14:textId="2877CEDC" w:rsidR="00B40D1F" w:rsidRPr="006D2D95" w:rsidRDefault="00B40D1F" w:rsidP="00B40D1F">
      <w:pPr>
        <w:pStyle w:val="ListParagraph"/>
        <w:spacing w:line="276" w:lineRule="auto"/>
        <w:ind w:left="142"/>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 xml:space="preserve">Table 1. </w:t>
      </w:r>
      <w:r w:rsidR="00272914" w:rsidRPr="006D2D95">
        <w:rPr>
          <w:rFonts w:ascii="Arial" w:hAnsi="Arial" w:cs="Arial"/>
          <w:b/>
          <w:bCs/>
          <w:sz w:val="20"/>
          <w:szCs w:val="20"/>
          <w:shd w:val="clear" w:color="auto" w:fill="FFFFFF"/>
        </w:rPr>
        <w:t xml:space="preserve">Cultivation parameters and optimal </w:t>
      </w:r>
      <w:r w:rsidR="00C03328" w:rsidRPr="006D2D95">
        <w:rPr>
          <w:rFonts w:ascii="Arial" w:hAnsi="Arial" w:cs="Arial"/>
          <w:b/>
          <w:bCs/>
          <w:sz w:val="20"/>
          <w:szCs w:val="20"/>
          <w:shd w:val="clear" w:color="auto" w:fill="FFFFFF"/>
        </w:rPr>
        <w:t>requirements</w:t>
      </w:r>
      <w:r w:rsidR="00272914" w:rsidRPr="006D2D95">
        <w:rPr>
          <w:rFonts w:ascii="Arial" w:hAnsi="Arial" w:cs="Arial"/>
          <w:b/>
          <w:bCs/>
          <w:sz w:val="20"/>
          <w:szCs w:val="20"/>
          <w:shd w:val="clear" w:color="auto" w:fill="FFFFFF"/>
        </w:rPr>
        <w:t xml:space="preserve"> for </w:t>
      </w:r>
      <w:r w:rsidR="00C03328" w:rsidRPr="006D2D95">
        <w:rPr>
          <w:rFonts w:ascii="Arial" w:hAnsi="Arial" w:cs="Arial"/>
          <w:b/>
          <w:bCs/>
          <w:sz w:val="20"/>
          <w:szCs w:val="20"/>
          <w:shd w:val="clear" w:color="auto" w:fill="FFFFFF"/>
        </w:rPr>
        <w:t xml:space="preserve">the </w:t>
      </w:r>
      <w:r w:rsidR="00272914" w:rsidRPr="006D2D95">
        <w:rPr>
          <w:rFonts w:ascii="Arial" w:hAnsi="Arial" w:cs="Arial"/>
          <w:b/>
          <w:bCs/>
          <w:sz w:val="20"/>
          <w:szCs w:val="20"/>
          <w:shd w:val="clear" w:color="auto" w:fill="FFFFFF"/>
        </w:rPr>
        <w:t xml:space="preserve">growth of </w:t>
      </w:r>
      <w:r w:rsidR="00BC58DB" w:rsidRPr="00BC58DB">
        <w:rPr>
          <w:rFonts w:ascii="Arial" w:hAnsi="Arial" w:cs="Arial"/>
          <w:b/>
          <w:bCs/>
          <w:i/>
          <w:iCs/>
          <w:sz w:val="20"/>
          <w:szCs w:val="20"/>
          <w:shd w:val="clear" w:color="auto" w:fill="FFFFFF"/>
        </w:rPr>
        <w:t>N. alba</w:t>
      </w:r>
    </w:p>
    <w:p w14:paraId="752C3AF3" w14:textId="77777777" w:rsidR="002653B4" w:rsidRPr="006D2D95" w:rsidRDefault="002653B4" w:rsidP="002653B4">
      <w:pPr>
        <w:spacing w:line="276" w:lineRule="auto"/>
        <w:jc w:val="both"/>
        <w:rPr>
          <w:rFonts w:ascii="Arial" w:hAnsi="Arial" w:cs="Arial"/>
          <w:sz w:val="20"/>
          <w:szCs w:val="20"/>
        </w:rPr>
      </w:pPr>
    </w:p>
    <w:p w14:paraId="0A43B745" w14:textId="77777777" w:rsidR="00B86519" w:rsidRPr="006D2D95" w:rsidRDefault="00B86519" w:rsidP="002653B4">
      <w:pPr>
        <w:spacing w:line="276" w:lineRule="auto"/>
        <w:jc w:val="both"/>
        <w:rPr>
          <w:rFonts w:ascii="Arial" w:hAnsi="Arial" w:cs="Arial"/>
          <w:sz w:val="20"/>
          <w:szCs w:val="20"/>
        </w:rPr>
      </w:pPr>
    </w:p>
    <w:p w14:paraId="752ACCB1" w14:textId="77777777" w:rsidR="00B86519" w:rsidRPr="006D2D95" w:rsidRDefault="00B86519" w:rsidP="002653B4">
      <w:pPr>
        <w:spacing w:line="276" w:lineRule="auto"/>
        <w:jc w:val="both"/>
        <w:rPr>
          <w:rFonts w:ascii="Arial" w:hAnsi="Arial" w:cs="Arial"/>
          <w:sz w:val="20"/>
          <w:szCs w:val="20"/>
        </w:rPr>
      </w:pPr>
    </w:p>
    <w:p w14:paraId="1D7CCFE4" w14:textId="77777777" w:rsidR="00B86519" w:rsidRPr="006D2D95" w:rsidRDefault="00B86519" w:rsidP="002653B4">
      <w:pPr>
        <w:spacing w:line="276" w:lineRule="auto"/>
        <w:jc w:val="both"/>
        <w:rPr>
          <w:rFonts w:ascii="Arial" w:hAnsi="Arial" w:cs="Arial"/>
          <w:sz w:val="20"/>
          <w:szCs w:val="20"/>
        </w:rPr>
      </w:pPr>
    </w:p>
    <w:p w14:paraId="301DA9E4" w14:textId="77777777" w:rsidR="00B86519" w:rsidRPr="006D2D95" w:rsidRDefault="00B86519" w:rsidP="002653B4">
      <w:pPr>
        <w:spacing w:line="276" w:lineRule="auto"/>
        <w:jc w:val="both"/>
        <w:rPr>
          <w:rFonts w:ascii="Arial" w:hAnsi="Arial" w:cs="Arial"/>
          <w:sz w:val="20"/>
          <w:szCs w:val="20"/>
        </w:rPr>
      </w:pPr>
    </w:p>
    <w:p w14:paraId="3ACA6C51" w14:textId="77777777" w:rsidR="00B86519" w:rsidRPr="006D2D95" w:rsidRDefault="00B86519" w:rsidP="002653B4">
      <w:pPr>
        <w:spacing w:line="276" w:lineRule="auto"/>
        <w:jc w:val="both"/>
        <w:rPr>
          <w:rFonts w:ascii="Arial" w:hAnsi="Arial" w:cs="Arial"/>
          <w:sz w:val="20"/>
          <w:szCs w:val="20"/>
        </w:rPr>
      </w:pPr>
    </w:p>
    <w:p w14:paraId="590D243C" w14:textId="77777777" w:rsidR="00B86519" w:rsidRPr="006D2D95" w:rsidRDefault="00B86519" w:rsidP="002653B4">
      <w:pPr>
        <w:spacing w:line="276" w:lineRule="auto"/>
        <w:jc w:val="both"/>
        <w:rPr>
          <w:rFonts w:ascii="Arial" w:hAnsi="Arial" w:cs="Arial"/>
          <w:sz w:val="20"/>
          <w:szCs w:val="20"/>
        </w:rPr>
      </w:pPr>
    </w:p>
    <w:p w14:paraId="2B67EEF1" w14:textId="77777777" w:rsidR="00B86519" w:rsidRPr="006D2D95" w:rsidRDefault="00B86519" w:rsidP="002653B4">
      <w:pPr>
        <w:spacing w:line="276" w:lineRule="auto"/>
        <w:jc w:val="both"/>
        <w:rPr>
          <w:rFonts w:ascii="Arial" w:hAnsi="Arial" w:cs="Arial"/>
          <w:sz w:val="20"/>
          <w:szCs w:val="20"/>
        </w:rPr>
      </w:pPr>
    </w:p>
    <w:p w14:paraId="20C8938C" w14:textId="77777777" w:rsidR="00B86519" w:rsidRPr="006D2D95" w:rsidRDefault="00B86519" w:rsidP="002653B4">
      <w:pPr>
        <w:spacing w:line="276" w:lineRule="auto"/>
        <w:jc w:val="both"/>
        <w:rPr>
          <w:rFonts w:ascii="Arial" w:hAnsi="Arial" w:cs="Arial"/>
          <w:sz w:val="20"/>
          <w:szCs w:val="20"/>
        </w:rPr>
      </w:pPr>
    </w:p>
    <w:p w14:paraId="77851AE2" w14:textId="77777777" w:rsidR="00B86519" w:rsidRPr="006D2D95" w:rsidRDefault="00B86519" w:rsidP="002653B4">
      <w:pPr>
        <w:spacing w:line="276" w:lineRule="auto"/>
        <w:jc w:val="both"/>
        <w:rPr>
          <w:rFonts w:ascii="Arial" w:hAnsi="Arial" w:cs="Arial"/>
          <w:sz w:val="20"/>
          <w:szCs w:val="20"/>
        </w:rPr>
      </w:pPr>
    </w:p>
    <w:p w14:paraId="3CDE60D5" w14:textId="5F2516F6" w:rsidR="002653B4" w:rsidRPr="006D2D95" w:rsidRDefault="002653B4" w:rsidP="00F903B1">
      <w:pPr>
        <w:pStyle w:val="ListParagraph"/>
        <w:numPr>
          <w:ilvl w:val="0"/>
          <w:numId w:val="4"/>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MORPHOLOGY</w:t>
      </w:r>
    </w:p>
    <w:p w14:paraId="3A359C3A" w14:textId="77777777" w:rsidR="002653B4" w:rsidRPr="006D2D95" w:rsidRDefault="002653B4" w:rsidP="00F903B1">
      <w:pPr>
        <w:spacing w:line="360" w:lineRule="auto"/>
        <w:ind w:left="-284" w:firstLine="284"/>
        <w:jc w:val="both"/>
        <w:rPr>
          <w:rFonts w:ascii="Arial" w:hAnsi="Arial" w:cs="Arial"/>
          <w:sz w:val="20"/>
          <w:szCs w:val="20"/>
          <w:shd w:val="clear" w:color="auto" w:fill="FFFFFF"/>
          <w:vertAlign w:val="superscript"/>
        </w:rPr>
      </w:pPr>
      <w:r w:rsidRPr="006D2D95">
        <w:rPr>
          <w:rFonts w:ascii="Arial" w:hAnsi="Arial" w:cs="Arial"/>
          <w:b/>
          <w:bCs/>
          <w:sz w:val="20"/>
          <w:szCs w:val="20"/>
          <w:shd w:val="clear" w:color="auto" w:fill="FFFFFF"/>
        </w:rPr>
        <w:t>Macroscopic</w:t>
      </w:r>
    </w:p>
    <w:p w14:paraId="03F4A529" w14:textId="03718A31" w:rsidR="003D2735" w:rsidRPr="006D2D95" w:rsidRDefault="00BC58DB" w:rsidP="00F903B1">
      <w:pPr>
        <w:spacing w:line="360" w:lineRule="auto"/>
        <w:ind w:firstLine="1086"/>
        <w:jc w:val="both"/>
        <w:rPr>
          <w:rFonts w:ascii="Arial" w:hAnsi="Arial" w:cs="Arial"/>
          <w:sz w:val="20"/>
          <w:szCs w:val="20"/>
          <w:shd w:val="clear" w:color="auto" w:fill="FFFFFF"/>
        </w:rPr>
      </w:pPr>
      <w:r w:rsidRPr="00BC58DB">
        <w:rPr>
          <w:rFonts w:ascii="Arial" w:hAnsi="Arial" w:cs="Arial"/>
          <w:i/>
          <w:iCs/>
          <w:sz w:val="20"/>
          <w:szCs w:val="20"/>
          <w:shd w:val="clear" w:color="auto" w:fill="FFFFFF"/>
        </w:rPr>
        <w:t>Nymphaea alba</w:t>
      </w:r>
      <w:r w:rsidR="002653B4" w:rsidRPr="006D2D95">
        <w:rPr>
          <w:rFonts w:ascii="Arial" w:hAnsi="Arial" w:cs="Arial"/>
          <w:sz w:val="20"/>
          <w:szCs w:val="20"/>
          <w:shd w:val="clear" w:color="auto" w:fill="FFFFFF"/>
        </w:rPr>
        <w:t xml:space="preserve"> </w:t>
      </w:r>
      <w:r w:rsidRPr="00BC58DB">
        <w:rPr>
          <w:rFonts w:ascii="Arial" w:hAnsi="Arial" w:cs="Arial"/>
          <w:i/>
          <w:iCs/>
          <w:sz w:val="20"/>
          <w:szCs w:val="20"/>
          <w:shd w:val="clear" w:color="auto" w:fill="FFFFFF"/>
        </w:rPr>
        <w:t>Linn</w:t>
      </w:r>
      <w:r w:rsidR="002653B4" w:rsidRPr="006D2D95">
        <w:rPr>
          <w:rFonts w:ascii="Arial" w:hAnsi="Arial" w:cs="Arial"/>
          <w:sz w:val="20"/>
          <w:szCs w:val="20"/>
          <w:shd w:val="clear" w:color="auto" w:fill="FFFFFF"/>
        </w:rPr>
        <w:t>. flowers include many stamens and abortive ovules, as well as four to five deciduous sepals and many petals arranged in two to three rows or more. The outer facet of the oval to lanceolate sepals is leathery and darker than the inner. Its white petals have longitudinal striations and are thin and hardly membrane-like. Stamens are long, golden, and dehiscence occurs through a longitudinal sli</w:t>
      </w:r>
      <w:r w:rsidR="00506661" w:rsidRPr="006D2D95">
        <w:rPr>
          <w:rFonts w:ascii="Arial" w:hAnsi="Arial" w:cs="Arial"/>
          <w:sz w:val="20"/>
          <w:szCs w:val="20"/>
          <w:shd w:val="clear" w:color="auto" w:fill="FFFFFF"/>
        </w:rPr>
        <w:t>t</w:t>
      </w:r>
      <w:r w:rsidR="00506661" w:rsidRPr="006D2D95">
        <w:rPr>
          <w:rFonts w:ascii="Arial" w:hAnsi="Arial" w:cs="Arial"/>
          <w:sz w:val="20"/>
          <w:szCs w:val="20"/>
          <w:shd w:val="clear" w:color="auto" w:fill="FFFFFF"/>
        </w:rPr>
        <w:fldChar w:fldCharType="begin"/>
      </w:r>
      <w:r w:rsidR="00506661" w:rsidRPr="006D2D95">
        <w:rPr>
          <w:rFonts w:ascii="Arial" w:hAnsi="Arial" w:cs="Arial"/>
          <w:sz w:val="20"/>
          <w:szCs w:val="20"/>
          <w:shd w:val="clear" w:color="auto" w:fill="FFFFFF"/>
        </w:rPr>
        <w:instrText xml:space="preserve"> ADDIN ZOTERO_ITEM CSL_CITATION {"citationID":"ngpBkkT2","properties":{"formattedCitation":"(Selvakumari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506661" w:rsidRPr="006D2D95">
        <w:rPr>
          <w:rFonts w:ascii="Arial" w:hAnsi="Arial" w:cs="Arial"/>
          <w:sz w:val="20"/>
          <w:szCs w:val="20"/>
          <w:shd w:val="clear" w:color="auto" w:fill="FFFFFF"/>
        </w:rPr>
        <w:fldChar w:fldCharType="separate"/>
      </w:r>
      <w:r w:rsidR="00506661" w:rsidRPr="006D2D95">
        <w:rPr>
          <w:rFonts w:ascii="Arial" w:hAnsi="Arial" w:cs="Arial"/>
          <w:sz w:val="20"/>
        </w:rPr>
        <w:t>(Selvakumari et al., 2016)</w:t>
      </w:r>
      <w:r w:rsidR="00506661" w:rsidRPr="006D2D95">
        <w:rPr>
          <w:rFonts w:ascii="Arial" w:hAnsi="Arial" w:cs="Arial"/>
          <w:sz w:val="20"/>
          <w:szCs w:val="20"/>
          <w:shd w:val="clear" w:color="auto" w:fill="FFFFFF"/>
        </w:rPr>
        <w:fldChar w:fldCharType="end"/>
      </w:r>
      <w:r w:rsidR="00AE1D19">
        <w:rPr>
          <w:rFonts w:ascii="Arial" w:hAnsi="Arial" w:cs="Arial"/>
          <w:sz w:val="20"/>
          <w:szCs w:val="20"/>
          <w:shd w:val="clear" w:color="auto" w:fill="FFFFFF"/>
        </w:rPr>
        <w:t>.</w:t>
      </w:r>
    </w:p>
    <w:p w14:paraId="50B3FAF6"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Microscopic</w:t>
      </w:r>
    </w:p>
    <w:p w14:paraId="2334C524" w14:textId="35CF1959" w:rsidR="002653B4" w:rsidRPr="006D2D95" w:rsidRDefault="002653B4" w:rsidP="00F903B1">
      <w:pPr>
        <w:spacing w:line="360" w:lineRule="auto"/>
        <w:ind w:firstLine="1086"/>
        <w:jc w:val="both"/>
        <w:rPr>
          <w:rFonts w:ascii="Arial" w:hAnsi="Arial" w:cs="Arial"/>
          <w:sz w:val="20"/>
          <w:szCs w:val="20"/>
          <w:shd w:val="clear" w:color="auto" w:fill="FFFFFF"/>
        </w:rPr>
      </w:pPr>
      <w:r w:rsidRPr="006D2D95">
        <w:rPr>
          <w:rFonts w:ascii="Arial" w:hAnsi="Arial" w:cs="Arial"/>
          <w:sz w:val="20"/>
          <w:szCs w:val="20"/>
          <w:shd w:val="clear" w:color="auto" w:fill="FFFFFF"/>
        </w:rPr>
        <w:t>Polygonal parenchymatous cells are seen on the calyx's exterior. On the long axis of the sepal, isolated sclereids were seen. Sclereids and stomata are located near the base of the round cells and closer to the middle of the sepal. These sclereids are basic and branching. In comparison to sepals, there are fewer stomata on the exterior and interior surfaces. Two kidney-shaped guard cells protect the stomata. These are anomocytic stomata. Four distinct chambers are suggested by the anther's transverse section. A thin layer of cuticle covers the single-layered, almost isodiametric cells that make up the dermis. The grains of pollen are smooth, spherical, and have thin walls</w:t>
      </w:r>
      <w:r w:rsidR="00852276" w:rsidRPr="006D2D95">
        <w:rPr>
          <w:rFonts w:ascii="Arial" w:hAnsi="Arial" w:cs="Arial"/>
          <w:sz w:val="20"/>
          <w:szCs w:val="20"/>
          <w:shd w:val="clear" w:color="auto" w:fill="FFFFFF"/>
        </w:rPr>
        <w:fldChar w:fldCharType="begin"/>
      </w:r>
      <w:r w:rsidR="00852276" w:rsidRPr="006D2D95">
        <w:rPr>
          <w:rFonts w:ascii="Arial" w:hAnsi="Arial" w:cs="Arial"/>
          <w:sz w:val="20"/>
          <w:szCs w:val="20"/>
          <w:shd w:val="clear" w:color="auto" w:fill="FFFFFF"/>
        </w:rPr>
        <w:instrText xml:space="preserve"> ADDIN ZOTERO_ITEM CSL_CITATION {"citationID":"IFxLyCSz","properties":{"formattedCitation":"(Khan et al., 2019)","plainCitation":"(Khan et al., 2019)","noteIndex":0},"citationItems":[{"id":553,"uris":["http://zotero.org/users/11884034/items/RPH29RRT"],"itemData":{"id":553,"type":"article-journal","container-title":"International Journal of Advance and Innovative Research","issue":"I ssue 1 (I )","page":"62-68","title":"GULE NILOFER (Nymphaea alba) AN INFLUENTIAL DRUG IN UNANI MEDICINE: A REVIEW WITH IMMENCE THERAPEUTIC POTENTIAL AND PHYTO-PHARMACOLOGICAL PERSPECTIVE","volume":"V olume 6","author":[{"family":"Khan","given":"Afshan"},{"family":"Siddiqui","given":"Aisha"},{"family":"Jamal","given":"Anwar"}],"issued":{"date-parts":[["2019",3]]}}}],"schema":"https://github.com/citation-style-language/schema/raw/master/csl-citation.json"} </w:instrText>
      </w:r>
      <w:r w:rsidR="00852276" w:rsidRPr="006D2D95">
        <w:rPr>
          <w:rFonts w:ascii="Arial" w:hAnsi="Arial" w:cs="Arial"/>
          <w:sz w:val="20"/>
          <w:szCs w:val="20"/>
          <w:shd w:val="clear" w:color="auto" w:fill="FFFFFF"/>
        </w:rPr>
        <w:fldChar w:fldCharType="separate"/>
      </w:r>
      <w:r w:rsidR="00852276" w:rsidRPr="006D2D95">
        <w:rPr>
          <w:rFonts w:ascii="Arial" w:hAnsi="Arial" w:cs="Arial"/>
          <w:sz w:val="20"/>
        </w:rPr>
        <w:t>(Khan et al., 2019)</w:t>
      </w:r>
      <w:r w:rsidR="00852276" w:rsidRPr="006D2D95">
        <w:rPr>
          <w:rFonts w:ascii="Arial" w:hAnsi="Arial" w:cs="Arial"/>
          <w:sz w:val="20"/>
          <w:szCs w:val="20"/>
          <w:shd w:val="clear" w:color="auto" w:fill="FFFFFF"/>
        </w:rPr>
        <w:fldChar w:fldCharType="end"/>
      </w:r>
      <w:r w:rsidR="00AE1D19">
        <w:rPr>
          <w:rFonts w:ascii="Arial" w:hAnsi="Arial" w:cs="Arial"/>
          <w:sz w:val="20"/>
          <w:szCs w:val="20"/>
          <w:shd w:val="clear" w:color="auto" w:fill="FFFFFF"/>
        </w:rPr>
        <w:t>.</w:t>
      </w:r>
    </w:p>
    <w:p w14:paraId="17EAAC7C" w14:textId="77777777" w:rsidR="00F903B1" w:rsidRPr="006D2D95" w:rsidRDefault="00F903B1" w:rsidP="00F903B1">
      <w:pPr>
        <w:spacing w:line="360" w:lineRule="auto"/>
        <w:ind w:firstLine="1086"/>
        <w:jc w:val="both"/>
        <w:rPr>
          <w:rFonts w:ascii="Arial" w:hAnsi="Arial" w:cs="Arial"/>
          <w:b/>
          <w:bCs/>
          <w:sz w:val="20"/>
          <w:szCs w:val="20"/>
          <w:shd w:val="clear" w:color="auto" w:fill="FFFFFF"/>
        </w:rPr>
      </w:pPr>
    </w:p>
    <w:p w14:paraId="3A7BAD13" w14:textId="3F2CEB69" w:rsidR="002653B4" w:rsidRPr="006D2D95" w:rsidRDefault="00A5639F" w:rsidP="00FA2E7C">
      <w:pPr>
        <w:pStyle w:val="ListParagraph"/>
        <w:numPr>
          <w:ilvl w:val="0"/>
          <w:numId w:val="4"/>
        </w:numPr>
        <w:spacing w:line="276" w:lineRule="auto"/>
        <w:ind w:left="142" w:hanging="284"/>
        <w:jc w:val="both"/>
        <w:rPr>
          <w:rFonts w:ascii="Arial" w:hAnsi="Arial" w:cs="Arial"/>
          <w:b/>
          <w:bCs/>
          <w:shd w:val="clear" w:color="auto" w:fill="FFFFFF"/>
        </w:rPr>
      </w:pPr>
      <w:r w:rsidRPr="006D2D95">
        <w:rPr>
          <w:rFonts w:ascii="Arial" w:hAnsi="Arial" w:cs="Arial"/>
          <w:b/>
          <w:bCs/>
          <w:shd w:val="clear" w:color="auto" w:fill="FFFFFF"/>
        </w:rPr>
        <w:t xml:space="preserve">NUTRITIONAL VALUE OF </w:t>
      </w:r>
      <w:r w:rsidR="00BC58DB" w:rsidRPr="00BC58DB">
        <w:rPr>
          <w:rFonts w:ascii="Arial" w:hAnsi="Arial" w:cs="Arial"/>
          <w:b/>
          <w:bCs/>
          <w:i/>
          <w:iCs/>
          <w:shd w:val="clear" w:color="auto" w:fill="FFFFFF"/>
        </w:rPr>
        <w:t>NYMPHAEA ALBA</w:t>
      </w:r>
    </w:p>
    <w:p w14:paraId="35AB982E" w14:textId="03416868" w:rsidR="002653B4" w:rsidRPr="006D2D95" w:rsidRDefault="00675D36" w:rsidP="00E769ED">
      <w:pPr>
        <w:spacing w:line="276" w:lineRule="auto"/>
        <w:ind w:firstLine="851"/>
        <w:jc w:val="both"/>
        <w:rPr>
          <w:rFonts w:ascii="Arial" w:hAnsi="Arial" w:cs="Arial"/>
          <w:sz w:val="20"/>
          <w:szCs w:val="20"/>
          <w:shd w:val="clear" w:color="auto" w:fill="FFFFFF"/>
        </w:rPr>
      </w:pPr>
      <w:r w:rsidRPr="006D2D95">
        <w:rPr>
          <w:rFonts w:ascii="Arial" w:hAnsi="Arial" w:cs="Arial"/>
          <w:b/>
          <w:bCs/>
          <w:sz w:val="20"/>
          <w:szCs w:val="20"/>
          <w:shd w:val="clear" w:color="auto" w:fill="FFFFFF"/>
        </w:rPr>
        <w:t xml:space="preserve">Table </w:t>
      </w:r>
      <w:r w:rsidR="004D18DC">
        <w:rPr>
          <w:rFonts w:ascii="Arial" w:hAnsi="Arial" w:cs="Arial"/>
          <w:b/>
          <w:bCs/>
          <w:sz w:val="20"/>
          <w:szCs w:val="20"/>
          <w:shd w:val="clear" w:color="auto" w:fill="FFFFFF"/>
        </w:rPr>
        <w:t>2</w:t>
      </w:r>
      <w:r w:rsidR="003B4528" w:rsidRPr="006D2D95">
        <w:rPr>
          <w:rFonts w:ascii="Arial" w:hAnsi="Arial" w:cs="Arial"/>
          <w:b/>
          <w:bCs/>
          <w:sz w:val="20"/>
          <w:szCs w:val="20"/>
          <w:shd w:val="clear" w:color="auto" w:fill="FFFFFF"/>
        </w:rPr>
        <w:t>. Nutritional value p</w:t>
      </w:r>
      <w:r w:rsidR="002653B4" w:rsidRPr="006D2D95">
        <w:rPr>
          <w:rFonts w:ascii="Arial" w:hAnsi="Arial" w:cs="Arial"/>
          <w:b/>
          <w:bCs/>
          <w:sz w:val="20"/>
          <w:szCs w:val="20"/>
          <w:shd w:val="clear" w:color="auto" w:fill="FFFFFF"/>
        </w:rPr>
        <w:t>er 100 g of water lilies</w:t>
      </w:r>
      <w:r w:rsidR="00852276" w:rsidRPr="006D2D95">
        <w:rPr>
          <w:rFonts w:ascii="Arial" w:hAnsi="Arial" w:cs="Arial"/>
          <w:b/>
          <w:bCs/>
          <w:sz w:val="20"/>
          <w:szCs w:val="20"/>
          <w:shd w:val="clear" w:color="auto" w:fill="FFFFFF"/>
        </w:rPr>
        <w:fldChar w:fldCharType="begin"/>
      </w:r>
      <w:r w:rsidR="00852276" w:rsidRPr="006D2D95">
        <w:rPr>
          <w:rFonts w:ascii="Arial" w:hAnsi="Arial" w:cs="Arial"/>
          <w:b/>
          <w:bCs/>
          <w:sz w:val="20"/>
          <w:szCs w:val="20"/>
          <w:shd w:val="clear" w:color="auto" w:fill="FFFFFF"/>
        </w:rPr>
        <w:instrText xml:space="preserve"> ADDIN ZOTERO_ITEM CSL_CITATION {"citationID":"mUriui8H","properties":{"formattedCitation":"(Aung et al., n.d.)","plainCitation":"(Aung et al., n.d.)","noteIndex":0},"citationItems":[{"id":774,"uris":["http://zotero.org/users/11884034/items/S3KGSY5L"],"itemData":{"id":774,"type":"article-journal","abstract":"Flowers and stalks of three different species of water lilies viz</w:instrText>
      </w:r>
      <w:r w:rsidR="00852276" w:rsidRPr="006D2D95">
        <w:rPr>
          <w:rFonts w:ascii="Arial" w:hAnsi="Arial" w:cs="Arial"/>
          <w:b/>
          <w:bCs/>
          <w:sz w:val="20"/>
          <w:szCs w:val="20"/>
          <w:shd w:val="clear" w:color="auto" w:fill="FFFFFF"/>
        </w:rPr>
        <w:instrText>, blue water lily (Nymphaea nouchali Burm.f), white water lily (Nymphaea lotus L.) and Chinese water lily (Nelumbo nucifera Gaertn. f) from Min-Hla Lake</w:instrText>
      </w:r>
      <w:r w:rsidR="00852276" w:rsidRPr="006D2D95">
        <w:rPr>
          <w:rFonts w:ascii="Arial" w:hAnsi="Arial" w:cs="Arial"/>
          <w:b/>
          <w:bCs/>
          <w:sz w:val="20"/>
          <w:szCs w:val="20"/>
          <w:shd w:val="clear" w:color="auto" w:fill="FFFFFF"/>
        </w:rPr>
        <w:instrText>Singaing Township</w:instrText>
      </w:r>
      <w:r w:rsidR="00852276" w:rsidRPr="006D2D95">
        <w:rPr>
          <w:rFonts w:ascii="Arial" w:hAnsi="Arial" w:cs="Arial"/>
          <w:b/>
          <w:bCs/>
          <w:sz w:val="20"/>
          <w:szCs w:val="20"/>
          <w:shd w:val="clear" w:color="auto" w:fill="FFFFFF"/>
        </w:rPr>
        <w:instrText> Mandalay Region were analyzed for their nutrients and antinutrient factor (phytate). Phytochemical tests revealed that all flowers and stalks of water lilies contained phytonutrients like glycoside and phenolic compounds. Saponin was absent in all these water lilies. Nutritional compositions such as moisture, ash, crude fibre, crude protein, crude fat and available carbohydrate were determined by AOAC methods. AAS analysis revealed that K was the highest concentration among other elements. High contents of total phosphorus (220 mg / 100 g – 450 mg / 100 g) were observed in water lily samples. High results were also recorded for antinutrientphytate. Phytate contents in stalks (323 mg / 100 g – 475 mg / 100 g) were higher than those in flowers ( 304 mg / 100 g – 456 mg / 100 g). The results suggested that the bioavailability of the minerals of these water lily plants, when consumed is low due to their high phytate content. Ca / P ratios of three different varieties of water lily were found to be very much less than 1</w:instrText>
      </w:r>
      <w:r w:rsidR="00852276" w:rsidRPr="006D2D95">
        <w:rPr>
          <w:rFonts w:ascii="Arial" w:hAnsi="Arial" w:cs="Arial"/>
          <w:b/>
          <w:bCs/>
          <w:sz w:val="20"/>
          <w:szCs w:val="20"/>
          <w:shd w:val="clear" w:color="auto" w:fill="FFFFFF"/>
        </w:rPr>
        <w:instrText xml:space="preserve">.","issue":"5","language":"en","source":"Zotero","title":"Nutritional Compositions, Elemental Compositions and Antinutrient Factor in Different Varieties of Water Lily","volume":"3","author":[{"family":"Aung","given":"Thi Thi"},{"family":"Myat","given":"Yin Yin"},{"family":"Mar","given":"Myint Myint"},{"family":"Kyu","given":"Khine Khine"}]}}],"schema":"https://github.com/citation-style-language/schema/raw/master/csl-citation.json"} </w:instrText>
      </w:r>
      <w:r w:rsidR="00852276" w:rsidRPr="006D2D95">
        <w:rPr>
          <w:rFonts w:ascii="Arial" w:hAnsi="Arial" w:cs="Arial"/>
          <w:b/>
          <w:bCs/>
          <w:sz w:val="20"/>
          <w:szCs w:val="20"/>
          <w:shd w:val="clear" w:color="auto" w:fill="FFFFFF"/>
        </w:rPr>
        <w:fldChar w:fldCharType="separate"/>
      </w:r>
      <w:r w:rsidR="00852276" w:rsidRPr="006D2D95">
        <w:rPr>
          <w:rFonts w:ascii="Arial" w:hAnsi="Arial" w:cs="Arial"/>
          <w:sz w:val="20"/>
        </w:rPr>
        <w:t>(Aung et al., n.d.)</w:t>
      </w:r>
      <w:r w:rsidR="00852276" w:rsidRPr="006D2D95">
        <w:rPr>
          <w:rFonts w:ascii="Arial" w:hAnsi="Arial" w:cs="Arial"/>
          <w:b/>
          <w:bCs/>
          <w:sz w:val="20"/>
          <w:szCs w:val="20"/>
          <w:shd w:val="clear" w:color="auto" w:fill="FFFFFF"/>
        </w:rPr>
        <w:fldChar w:fldCharType="end"/>
      </w:r>
    </w:p>
    <w:tbl>
      <w:tblPr>
        <w:tblStyle w:val="TableGrid"/>
        <w:tblpPr w:leftFromText="180" w:rightFromText="180" w:vertAnchor="text" w:horzAnchor="margin" w:tblpXSpec="center"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3"/>
        <w:gridCol w:w="1842"/>
      </w:tblGrid>
      <w:tr w:rsidR="006D2D95" w:rsidRPr="006D2D95" w14:paraId="751BBA5E" w14:textId="77777777" w:rsidTr="00730CB8">
        <w:tc>
          <w:tcPr>
            <w:tcW w:w="2552" w:type="dxa"/>
            <w:tcBorders>
              <w:top w:val="single" w:sz="4" w:space="0" w:color="auto"/>
              <w:bottom w:val="single" w:sz="4" w:space="0" w:color="auto"/>
            </w:tcBorders>
          </w:tcPr>
          <w:p w14:paraId="01CF2CB9" w14:textId="77777777" w:rsidR="001C4B05" w:rsidRPr="006D2D95" w:rsidRDefault="001C4B05" w:rsidP="00F903B1">
            <w:pPr>
              <w:spacing w:line="360" w:lineRule="auto"/>
              <w:rPr>
                <w:rFonts w:ascii="Arial" w:hAnsi="Arial" w:cs="Arial"/>
                <w:b/>
                <w:bCs/>
                <w:sz w:val="20"/>
                <w:szCs w:val="20"/>
                <w:shd w:val="clear" w:color="auto" w:fill="FFFFFF"/>
              </w:rPr>
            </w:pPr>
            <w:r w:rsidRPr="006D2D95">
              <w:rPr>
                <w:rFonts w:ascii="Arial" w:hAnsi="Arial" w:cs="Arial"/>
                <w:b/>
                <w:bCs/>
                <w:sz w:val="20"/>
                <w:szCs w:val="20"/>
                <w:shd w:val="clear" w:color="auto" w:fill="FFFFFF"/>
              </w:rPr>
              <w:t>Constituents</w:t>
            </w:r>
          </w:p>
        </w:tc>
        <w:tc>
          <w:tcPr>
            <w:tcW w:w="1843" w:type="dxa"/>
            <w:tcBorders>
              <w:top w:val="single" w:sz="4" w:space="0" w:color="auto"/>
              <w:bottom w:val="single" w:sz="4" w:space="0" w:color="auto"/>
            </w:tcBorders>
          </w:tcPr>
          <w:p w14:paraId="03F3556E" w14:textId="2F21CD60" w:rsidR="001C4B05" w:rsidRPr="006D2D95" w:rsidRDefault="00BC58DB" w:rsidP="00F903B1">
            <w:pPr>
              <w:spacing w:line="360" w:lineRule="auto"/>
              <w:rPr>
                <w:rFonts w:ascii="Arial" w:hAnsi="Arial" w:cs="Arial"/>
                <w:b/>
                <w:bCs/>
                <w:sz w:val="20"/>
                <w:szCs w:val="20"/>
                <w:shd w:val="clear" w:color="auto" w:fill="FFFFFF"/>
              </w:rPr>
            </w:pPr>
            <w:r w:rsidRPr="00BC58DB">
              <w:rPr>
                <w:rFonts w:ascii="Arial" w:hAnsi="Arial" w:cs="Arial"/>
                <w:b/>
                <w:bCs/>
                <w:i/>
                <w:iCs/>
                <w:sz w:val="20"/>
                <w:szCs w:val="20"/>
                <w:shd w:val="clear" w:color="auto" w:fill="FFFFFF"/>
              </w:rPr>
              <w:t>N. alba</w:t>
            </w:r>
            <w:r w:rsidR="001C4B05" w:rsidRPr="006D2D95">
              <w:rPr>
                <w:rFonts w:ascii="Arial" w:hAnsi="Arial" w:cs="Arial"/>
                <w:b/>
                <w:bCs/>
                <w:sz w:val="20"/>
                <w:szCs w:val="20"/>
                <w:shd w:val="clear" w:color="auto" w:fill="FFFFFF"/>
              </w:rPr>
              <w:t xml:space="preserve"> flowers</w:t>
            </w:r>
          </w:p>
        </w:tc>
        <w:tc>
          <w:tcPr>
            <w:tcW w:w="1842" w:type="dxa"/>
            <w:tcBorders>
              <w:top w:val="single" w:sz="4" w:space="0" w:color="auto"/>
              <w:bottom w:val="single" w:sz="4" w:space="0" w:color="auto"/>
            </w:tcBorders>
          </w:tcPr>
          <w:p w14:paraId="2921147D" w14:textId="6355E313" w:rsidR="001C4B05" w:rsidRPr="006D2D95" w:rsidRDefault="00BC58DB" w:rsidP="00F903B1">
            <w:pPr>
              <w:spacing w:line="360" w:lineRule="auto"/>
              <w:rPr>
                <w:rFonts w:ascii="Arial" w:hAnsi="Arial" w:cs="Arial"/>
                <w:b/>
                <w:bCs/>
                <w:sz w:val="20"/>
                <w:szCs w:val="20"/>
                <w:shd w:val="clear" w:color="auto" w:fill="FFFFFF"/>
              </w:rPr>
            </w:pPr>
            <w:r w:rsidRPr="00BC58DB">
              <w:rPr>
                <w:rFonts w:ascii="Arial" w:hAnsi="Arial" w:cs="Arial"/>
                <w:b/>
                <w:bCs/>
                <w:i/>
                <w:iCs/>
                <w:sz w:val="20"/>
                <w:szCs w:val="20"/>
                <w:shd w:val="clear" w:color="auto" w:fill="FFFFFF"/>
              </w:rPr>
              <w:t>N. alba</w:t>
            </w:r>
            <w:r w:rsidR="001C4B05" w:rsidRPr="006D2D95">
              <w:rPr>
                <w:rFonts w:ascii="Arial" w:hAnsi="Arial" w:cs="Arial"/>
                <w:b/>
                <w:bCs/>
                <w:sz w:val="20"/>
                <w:szCs w:val="20"/>
                <w:shd w:val="clear" w:color="auto" w:fill="FFFFFF"/>
              </w:rPr>
              <w:t xml:space="preserve"> stalk</w:t>
            </w:r>
          </w:p>
        </w:tc>
      </w:tr>
      <w:tr w:rsidR="006D2D95" w:rsidRPr="006D2D95" w14:paraId="229DDDDD" w14:textId="77777777" w:rsidTr="00730CB8">
        <w:tc>
          <w:tcPr>
            <w:tcW w:w="2552" w:type="dxa"/>
            <w:tcBorders>
              <w:top w:val="single" w:sz="4" w:space="0" w:color="auto"/>
            </w:tcBorders>
          </w:tcPr>
          <w:p w14:paraId="43C9973B"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Calories (kcal)</w:t>
            </w:r>
          </w:p>
        </w:tc>
        <w:tc>
          <w:tcPr>
            <w:tcW w:w="1843" w:type="dxa"/>
            <w:tcBorders>
              <w:top w:val="single" w:sz="4" w:space="0" w:color="auto"/>
            </w:tcBorders>
          </w:tcPr>
          <w:p w14:paraId="27BB8408" w14:textId="3D756ADC"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276.39</w:t>
            </w:r>
          </w:p>
        </w:tc>
        <w:tc>
          <w:tcPr>
            <w:tcW w:w="1842" w:type="dxa"/>
            <w:tcBorders>
              <w:top w:val="single" w:sz="4" w:space="0" w:color="auto"/>
            </w:tcBorders>
          </w:tcPr>
          <w:p w14:paraId="5FC4F953"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276.44</w:t>
            </w:r>
          </w:p>
        </w:tc>
      </w:tr>
      <w:tr w:rsidR="006D2D95" w:rsidRPr="006D2D95" w14:paraId="34900A18" w14:textId="77777777" w:rsidTr="00730CB8">
        <w:tc>
          <w:tcPr>
            <w:tcW w:w="2552" w:type="dxa"/>
          </w:tcPr>
          <w:p w14:paraId="1D5532AA"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Carbohydrate %</w:t>
            </w:r>
          </w:p>
        </w:tc>
        <w:tc>
          <w:tcPr>
            <w:tcW w:w="1843" w:type="dxa"/>
          </w:tcPr>
          <w:p w14:paraId="68857341" w14:textId="5C915DA6"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59.89</w:t>
            </w:r>
          </w:p>
        </w:tc>
        <w:tc>
          <w:tcPr>
            <w:tcW w:w="1842" w:type="dxa"/>
          </w:tcPr>
          <w:p w14:paraId="62A37A19"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65.30</w:t>
            </w:r>
          </w:p>
        </w:tc>
      </w:tr>
      <w:tr w:rsidR="006D2D95" w:rsidRPr="006D2D95" w14:paraId="2A3606E0" w14:textId="77777777" w:rsidTr="00730CB8">
        <w:tc>
          <w:tcPr>
            <w:tcW w:w="2552" w:type="dxa"/>
          </w:tcPr>
          <w:p w14:paraId="14DFFB9C"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Protein %</w:t>
            </w:r>
          </w:p>
        </w:tc>
        <w:tc>
          <w:tcPr>
            <w:tcW w:w="1843" w:type="dxa"/>
          </w:tcPr>
          <w:p w14:paraId="6FC44EAF" w14:textId="4FC2A07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15.63</w:t>
            </w:r>
          </w:p>
        </w:tc>
        <w:tc>
          <w:tcPr>
            <w:tcW w:w="1842" w:type="dxa"/>
          </w:tcPr>
          <w:p w14:paraId="590B868F" w14:textId="7891E18B"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7.12</w:t>
            </w:r>
          </w:p>
        </w:tc>
      </w:tr>
      <w:tr w:rsidR="006D2D95" w:rsidRPr="006D2D95" w14:paraId="41C8EE9D" w14:textId="77777777" w:rsidTr="00730CB8">
        <w:tc>
          <w:tcPr>
            <w:tcW w:w="2552" w:type="dxa"/>
          </w:tcPr>
          <w:p w14:paraId="75B27A91"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Fat %</w:t>
            </w:r>
          </w:p>
        </w:tc>
        <w:tc>
          <w:tcPr>
            <w:tcW w:w="1843" w:type="dxa"/>
          </w:tcPr>
          <w:p w14:paraId="5B14F98C" w14:textId="0F86912D"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2.9</w:t>
            </w:r>
          </w:p>
        </w:tc>
        <w:tc>
          <w:tcPr>
            <w:tcW w:w="1842" w:type="dxa"/>
          </w:tcPr>
          <w:p w14:paraId="4EB646DA"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3.1</w:t>
            </w:r>
          </w:p>
        </w:tc>
      </w:tr>
      <w:tr w:rsidR="006D2D95" w:rsidRPr="006D2D95" w14:paraId="65B9B559" w14:textId="77777777" w:rsidTr="00730CB8">
        <w:tc>
          <w:tcPr>
            <w:tcW w:w="2552" w:type="dxa"/>
          </w:tcPr>
          <w:p w14:paraId="5476D99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Fibre %</w:t>
            </w:r>
          </w:p>
        </w:tc>
        <w:tc>
          <w:tcPr>
            <w:tcW w:w="1843" w:type="dxa"/>
          </w:tcPr>
          <w:p w14:paraId="6E859C63" w14:textId="387C329B"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0.3</w:t>
            </w:r>
          </w:p>
        </w:tc>
        <w:tc>
          <w:tcPr>
            <w:tcW w:w="1842" w:type="dxa"/>
          </w:tcPr>
          <w:p w14:paraId="16CD86D1"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0.93</w:t>
            </w:r>
          </w:p>
        </w:tc>
      </w:tr>
      <w:tr w:rsidR="006D2D95" w:rsidRPr="006D2D95" w14:paraId="58D41661" w14:textId="77777777" w:rsidTr="00730CB8">
        <w:tc>
          <w:tcPr>
            <w:tcW w:w="2552" w:type="dxa"/>
          </w:tcPr>
          <w:p w14:paraId="206F04BB"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Sodium (mg)</w:t>
            </w:r>
          </w:p>
        </w:tc>
        <w:tc>
          <w:tcPr>
            <w:tcW w:w="1843" w:type="dxa"/>
          </w:tcPr>
          <w:p w14:paraId="5E1534E7" w14:textId="0FAE342F"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210.2</w:t>
            </w:r>
          </w:p>
        </w:tc>
        <w:tc>
          <w:tcPr>
            <w:tcW w:w="1842" w:type="dxa"/>
          </w:tcPr>
          <w:p w14:paraId="6E9B59E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216.6</w:t>
            </w:r>
          </w:p>
        </w:tc>
      </w:tr>
      <w:tr w:rsidR="006D2D95" w:rsidRPr="006D2D95" w14:paraId="6BBE2725" w14:textId="77777777" w:rsidTr="00730CB8">
        <w:tc>
          <w:tcPr>
            <w:tcW w:w="2552" w:type="dxa"/>
          </w:tcPr>
          <w:p w14:paraId="5B6B7B0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Zinc (mg)</w:t>
            </w:r>
          </w:p>
        </w:tc>
        <w:tc>
          <w:tcPr>
            <w:tcW w:w="1843" w:type="dxa"/>
          </w:tcPr>
          <w:p w14:paraId="455AA131" w14:textId="2914BAAE"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2.18</w:t>
            </w:r>
          </w:p>
        </w:tc>
        <w:tc>
          <w:tcPr>
            <w:tcW w:w="1842" w:type="dxa"/>
          </w:tcPr>
          <w:p w14:paraId="40E6A7BF"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1.68</w:t>
            </w:r>
          </w:p>
        </w:tc>
      </w:tr>
      <w:tr w:rsidR="006D2D95" w:rsidRPr="006D2D95" w14:paraId="1C2D5134" w14:textId="77777777" w:rsidTr="00730CB8">
        <w:tc>
          <w:tcPr>
            <w:tcW w:w="2552" w:type="dxa"/>
          </w:tcPr>
          <w:p w14:paraId="78F0B1B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Iron (mg)</w:t>
            </w:r>
          </w:p>
        </w:tc>
        <w:tc>
          <w:tcPr>
            <w:tcW w:w="1843" w:type="dxa"/>
          </w:tcPr>
          <w:p w14:paraId="44DDF239" w14:textId="1B4A634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5.09</w:t>
            </w:r>
          </w:p>
        </w:tc>
        <w:tc>
          <w:tcPr>
            <w:tcW w:w="1842" w:type="dxa"/>
          </w:tcPr>
          <w:p w14:paraId="11A25897"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5.83</w:t>
            </w:r>
          </w:p>
        </w:tc>
      </w:tr>
      <w:tr w:rsidR="006D2D95" w:rsidRPr="006D2D95" w14:paraId="36FC8215" w14:textId="77777777" w:rsidTr="00730CB8">
        <w:tc>
          <w:tcPr>
            <w:tcW w:w="2552" w:type="dxa"/>
          </w:tcPr>
          <w:p w14:paraId="11910226"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Magnesium (mg)</w:t>
            </w:r>
          </w:p>
        </w:tc>
        <w:tc>
          <w:tcPr>
            <w:tcW w:w="1843" w:type="dxa"/>
          </w:tcPr>
          <w:p w14:paraId="030C1F82" w14:textId="0FCE776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51.96</w:t>
            </w:r>
          </w:p>
        </w:tc>
        <w:tc>
          <w:tcPr>
            <w:tcW w:w="1842" w:type="dxa"/>
          </w:tcPr>
          <w:p w14:paraId="03217E7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50.23</w:t>
            </w:r>
          </w:p>
        </w:tc>
      </w:tr>
      <w:tr w:rsidR="006D2D95" w:rsidRPr="006D2D95" w14:paraId="5AB50C1F" w14:textId="77777777" w:rsidTr="00730CB8">
        <w:tc>
          <w:tcPr>
            <w:tcW w:w="2552" w:type="dxa"/>
          </w:tcPr>
          <w:p w14:paraId="10171F9E"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Calcium (mg)</w:t>
            </w:r>
          </w:p>
        </w:tc>
        <w:tc>
          <w:tcPr>
            <w:tcW w:w="1843" w:type="dxa"/>
          </w:tcPr>
          <w:p w14:paraId="6224A0E0" w14:textId="7EC671A4"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74.22</w:t>
            </w:r>
          </w:p>
        </w:tc>
        <w:tc>
          <w:tcPr>
            <w:tcW w:w="1842" w:type="dxa"/>
          </w:tcPr>
          <w:p w14:paraId="323C9F39"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63.38</w:t>
            </w:r>
          </w:p>
        </w:tc>
      </w:tr>
      <w:tr w:rsidR="006D2D95" w:rsidRPr="006D2D95" w14:paraId="6EB1E2CF" w14:textId="77777777" w:rsidTr="00730CB8">
        <w:tc>
          <w:tcPr>
            <w:tcW w:w="2552" w:type="dxa"/>
          </w:tcPr>
          <w:p w14:paraId="6E9EE6DD"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Phosphorus (mg)</w:t>
            </w:r>
          </w:p>
        </w:tc>
        <w:tc>
          <w:tcPr>
            <w:tcW w:w="1843" w:type="dxa"/>
          </w:tcPr>
          <w:p w14:paraId="610B91D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120</w:t>
            </w:r>
          </w:p>
        </w:tc>
        <w:tc>
          <w:tcPr>
            <w:tcW w:w="1842" w:type="dxa"/>
          </w:tcPr>
          <w:p w14:paraId="13E5B733"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220</w:t>
            </w:r>
          </w:p>
        </w:tc>
      </w:tr>
      <w:tr w:rsidR="006D2D95" w:rsidRPr="006D2D95" w14:paraId="68DEE643" w14:textId="77777777" w:rsidTr="00730CB8">
        <w:tc>
          <w:tcPr>
            <w:tcW w:w="2552" w:type="dxa"/>
          </w:tcPr>
          <w:p w14:paraId="395723C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Potassium (mg)</w:t>
            </w:r>
          </w:p>
        </w:tc>
        <w:tc>
          <w:tcPr>
            <w:tcW w:w="1843" w:type="dxa"/>
          </w:tcPr>
          <w:p w14:paraId="5F033CAA" w14:textId="1E02A3A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505.6</w:t>
            </w:r>
          </w:p>
        </w:tc>
        <w:tc>
          <w:tcPr>
            <w:tcW w:w="1842" w:type="dxa"/>
          </w:tcPr>
          <w:p w14:paraId="1A3B1D47"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505.8</w:t>
            </w:r>
          </w:p>
        </w:tc>
      </w:tr>
      <w:tr w:rsidR="006D2D95" w:rsidRPr="006D2D95" w14:paraId="1FE8778D" w14:textId="77777777" w:rsidTr="00730CB8">
        <w:tc>
          <w:tcPr>
            <w:tcW w:w="2552" w:type="dxa"/>
            <w:tcBorders>
              <w:bottom w:val="single" w:sz="4" w:space="0" w:color="auto"/>
            </w:tcBorders>
          </w:tcPr>
          <w:p w14:paraId="4A347E64"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Phytate (mg)</w:t>
            </w:r>
          </w:p>
        </w:tc>
        <w:tc>
          <w:tcPr>
            <w:tcW w:w="1843" w:type="dxa"/>
            <w:tcBorders>
              <w:bottom w:val="single" w:sz="4" w:space="0" w:color="auto"/>
            </w:tcBorders>
          </w:tcPr>
          <w:p w14:paraId="5AE1AB4D"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456</w:t>
            </w:r>
          </w:p>
        </w:tc>
        <w:tc>
          <w:tcPr>
            <w:tcW w:w="1842" w:type="dxa"/>
            <w:tcBorders>
              <w:bottom w:val="single" w:sz="4" w:space="0" w:color="auto"/>
            </w:tcBorders>
          </w:tcPr>
          <w:p w14:paraId="1E75952C"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475</w:t>
            </w:r>
          </w:p>
        </w:tc>
      </w:tr>
    </w:tbl>
    <w:p w14:paraId="35AFC9B5" w14:textId="77777777" w:rsidR="000361F0" w:rsidRPr="006D2D95" w:rsidRDefault="000361F0" w:rsidP="002653B4">
      <w:pPr>
        <w:spacing w:line="276" w:lineRule="auto"/>
        <w:ind w:firstLine="181"/>
        <w:jc w:val="both"/>
        <w:rPr>
          <w:rFonts w:ascii="Arial" w:hAnsi="Arial" w:cs="Arial"/>
          <w:b/>
          <w:bCs/>
          <w:sz w:val="20"/>
          <w:szCs w:val="20"/>
          <w:shd w:val="clear" w:color="auto" w:fill="FFFFFF"/>
        </w:rPr>
      </w:pPr>
    </w:p>
    <w:p w14:paraId="08B4840C" w14:textId="77777777" w:rsidR="002653B4" w:rsidRPr="006D2D95" w:rsidRDefault="002653B4" w:rsidP="002653B4">
      <w:pPr>
        <w:spacing w:line="276" w:lineRule="auto"/>
        <w:ind w:left="720"/>
        <w:jc w:val="both"/>
        <w:rPr>
          <w:rFonts w:ascii="Arial" w:hAnsi="Arial" w:cs="Arial"/>
          <w:sz w:val="20"/>
          <w:szCs w:val="20"/>
          <w:shd w:val="clear" w:color="auto" w:fill="FFFFFF"/>
        </w:rPr>
      </w:pPr>
    </w:p>
    <w:p w14:paraId="2B0F886D"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05D311D1"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15EFC42F"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5779E846"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33048E83"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23EC0DC6"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75A324BC"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418A31C3"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18FB6E76"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4A5FB656"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1C0A4824"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75960133"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189766F6" w14:textId="77777777" w:rsidR="007A17E8" w:rsidRPr="006D2D95" w:rsidRDefault="007A17E8" w:rsidP="00F903B1">
      <w:pPr>
        <w:spacing w:line="276" w:lineRule="auto"/>
        <w:jc w:val="both"/>
        <w:rPr>
          <w:rFonts w:ascii="Arial" w:hAnsi="Arial" w:cs="Arial"/>
          <w:sz w:val="20"/>
          <w:szCs w:val="20"/>
          <w:shd w:val="clear" w:color="auto" w:fill="FFFFFF"/>
        </w:rPr>
      </w:pPr>
    </w:p>
    <w:p w14:paraId="03BE6000" w14:textId="0BC664F0" w:rsidR="00E26074" w:rsidRPr="006D2D95" w:rsidRDefault="002653B4" w:rsidP="00F903B1">
      <w:pPr>
        <w:pStyle w:val="ListParagraph"/>
        <w:numPr>
          <w:ilvl w:val="0"/>
          <w:numId w:val="4"/>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PHYTOCHEMICAL CONSTITUENTS</w:t>
      </w:r>
      <w:r w:rsidR="0008768D" w:rsidRPr="006D2D95">
        <w:rPr>
          <w:rFonts w:ascii="Arial" w:hAnsi="Arial" w:cs="Arial"/>
          <w:b/>
          <w:bCs/>
          <w:shd w:val="clear" w:color="auto" w:fill="FFFFFF"/>
        </w:rPr>
        <w:t xml:space="preserve"> </w:t>
      </w:r>
    </w:p>
    <w:p w14:paraId="2F2CB6E3" w14:textId="1582EDB7"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many species of the genus </w:t>
      </w:r>
      <w:r w:rsidRPr="006D2D95">
        <w:rPr>
          <w:rFonts w:ascii="Arial" w:hAnsi="Arial" w:cs="Arial"/>
          <w:i/>
          <w:iCs/>
          <w:sz w:val="20"/>
          <w:szCs w:val="20"/>
        </w:rPr>
        <w:t>Nymphaea</w:t>
      </w:r>
      <w:r w:rsidRPr="006D2D95">
        <w:rPr>
          <w:rFonts w:ascii="Arial" w:hAnsi="Arial" w:cs="Arial"/>
          <w:sz w:val="20"/>
          <w:szCs w:val="20"/>
        </w:rPr>
        <w:t xml:space="preserve"> are reported to contain distinct kinds of </w:t>
      </w:r>
      <w:r w:rsidR="006807C0" w:rsidRPr="006D2D95">
        <w:rPr>
          <w:rFonts w:ascii="Arial" w:hAnsi="Arial" w:cs="Arial"/>
          <w:sz w:val="20"/>
          <w:szCs w:val="20"/>
        </w:rPr>
        <w:t>P</w:t>
      </w:r>
      <w:r w:rsidRPr="006D2D95">
        <w:rPr>
          <w:rFonts w:ascii="Arial" w:hAnsi="Arial" w:cs="Arial"/>
          <w:sz w:val="20"/>
          <w:szCs w:val="20"/>
        </w:rPr>
        <w:t>hytomolecules, including triterpene</w:t>
      </w:r>
      <w:r w:rsidR="006807C0" w:rsidRPr="006D2D95">
        <w:rPr>
          <w:rFonts w:ascii="Arial" w:hAnsi="Arial" w:cs="Arial"/>
          <w:sz w:val="20"/>
          <w:szCs w:val="20"/>
        </w:rPr>
        <w:t xml:space="preserve">, </w:t>
      </w:r>
      <w:r w:rsidRPr="006D2D95">
        <w:rPr>
          <w:rFonts w:ascii="Arial" w:hAnsi="Arial" w:cs="Arial"/>
          <w:sz w:val="20"/>
          <w:szCs w:val="20"/>
        </w:rPr>
        <w:t>saponins, alkaloids, glycosides, flavonoids, hydrolysable tannins, lignans, and phytosterols</w:t>
      </w:r>
      <w:r w:rsidR="00A5639F" w:rsidRPr="006D2D95">
        <w:rPr>
          <w:rFonts w:ascii="Arial" w:hAnsi="Arial" w:cs="Arial"/>
          <w:sz w:val="20"/>
          <w:szCs w:val="20"/>
        </w:rPr>
        <w:t xml:space="preserve"> (Figure</w:t>
      </w:r>
      <w:r w:rsidR="003F71D7" w:rsidRPr="006D2D95">
        <w:rPr>
          <w:rFonts w:ascii="Arial" w:hAnsi="Arial" w:cs="Arial"/>
          <w:sz w:val="20"/>
          <w:szCs w:val="20"/>
        </w:rPr>
        <w:t>.1</w:t>
      </w:r>
      <w:r w:rsidR="00A5639F" w:rsidRPr="006D2D95">
        <w:rPr>
          <w:rFonts w:ascii="Arial" w:hAnsi="Arial" w:cs="Arial"/>
          <w:sz w:val="20"/>
          <w:szCs w:val="20"/>
        </w:rPr>
        <w:t>)</w:t>
      </w:r>
      <w:r w:rsidR="003D2D13">
        <w:rPr>
          <w:rFonts w:ascii="Arial" w:hAnsi="Arial" w:cs="Arial"/>
          <w:sz w:val="20"/>
          <w:szCs w:val="20"/>
        </w:rPr>
        <w:t>.</w:t>
      </w:r>
    </w:p>
    <w:p w14:paraId="6170F363" w14:textId="44EBB024" w:rsidR="002653B4" w:rsidRPr="003D2D13"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Nymphaeine and </w:t>
      </w:r>
      <w:r w:rsidR="000B7661" w:rsidRPr="006D2D95">
        <w:rPr>
          <w:rFonts w:ascii="Arial" w:hAnsi="Arial" w:cs="Arial"/>
          <w:sz w:val="20"/>
          <w:szCs w:val="20"/>
        </w:rPr>
        <w:t>N</w:t>
      </w:r>
      <w:r w:rsidRPr="006D2D95">
        <w:rPr>
          <w:rFonts w:ascii="Arial" w:hAnsi="Arial" w:cs="Arial"/>
          <w:sz w:val="20"/>
          <w:szCs w:val="20"/>
        </w:rPr>
        <w:t xml:space="preserve">upharin are two compounds detected in the blooms of </w:t>
      </w:r>
      <w:r w:rsidR="00BC58DB" w:rsidRPr="00BC58DB">
        <w:rPr>
          <w:rFonts w:ascii="Arial" w:hAnsi="Arial" w:cs="Arial"/>
          <w:i/>
          <w:iCs/>
          <w:sz w:val="20"/>
          <w:szCs w:val="20"/>
        </w:rPr>
        <w:t>Nymphaea alba</w:t>
      </w:r>
      <w:r w:rsidRPr="006D2D95">
        <w:rPr>
          <w:rFonts w:ascii="Arial" w:hAnsi="Arial" w:cs="Arial"/>
          <w:sz w:val="20"/>
          <w:szCs w:val="20"/>
        </w:rPr>
        <w:t xml:space="preserve">. </w:t>
      </w:r>
      <w:r w:rsidR="000B7661" w:rsidRPr="006D2D95">
        <w:rPr>
          <w:rFonts w:ascii="Arial" w:hAnsi="Arial" w:cs="Arial"/>
          <w:sz w:val="20"/>
          <w:szCs w:val="20"/>
        </w:rPr>
        <w:t>Gallic acid, β-Sitosterol are also detected in the flowers.</w:t>
      </w:r>
      <w:r w:rsidR="000B7661" w:rsidRPr="006D2D95">
        <w:rPr>
          <w:rFonts w:ascii="Arial" w:hAnsi="Arial" w:cs="Arial"/>
          <w:b/>
          <w:bCs/>
          <w:sz w:val="20"/>
          <w:szCs w:val="20"/>
        </w:rPr>
        <w:t xml:space="preserve"> </w:t>
      </w:r>
      <w:r w:rsidRPr="006D2D95">
        <w:rPr>
          <w:rFonts w:ascii="Arial" w:hAnsi="Arial" w:cs="Arial"/>
          <w:sz w:val="20"/>
          <w:szCs w:val="20"/>
        </w:rPr>
        <w:t xml:space="preserve">Nymphalin, a cardiac glycoside, has been identified in the alcoholic floral extract of </w:t>
      </w:r>
      <w:r w:rsidR="00BC58DB" w:rsidRPr="00BC58DB">
        <w:rPr>
          <w:rFonts w:ascii="Arial" w:hAnsi="Arial" w:cs="Arial"/>
          <w:i/>
          <w:iCs/>
          <w:sz w:val="20"/>
          <w:szCs w:val="20"/>
        </w:rPr>
        <w:t>Nymphaea alba</w:t>
      </w:r>
      <w:r w:rsidR="00852276" w:rsidRPr="006D2D95">
        <w:rPr>
          <w:rFonts w:ascii="Arial" w:hAnsi="Arial" w:cs="Arial"/>
          <w:i/>
          <w:iCs/>
          <w:sz w:val="20"/>
          <w:szCs w:val="20"/>
        </w:rPr>
        <w:fldChar w:fldCharType="begin"/>
      </w:r>
      <w:r w:rsidR="00852276" w:rsidRPr="006D2D95">
        <w:rPr>
          <w:rFonts w:ascii="Arial" w:hAnsi="Arial" w:cs="Arial"/>
          <w:i/>
          <w:iCs/>
          <w:sz w:val="20"/>
          <w:szCs w:val="20"/>
        </w:rPr>
        <w:instrText xml:space="preserve"> ADDIN ZOTERO_ITEM CSL_CITATION {"citationID":"6zSJWtWv","properties":{"formattedCitation":"(Selvakumari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852276" w:rsidRPr="006D2D95">
        <w:rPr>
          <w:rFonts w:ascii="Arial" w:hAnsi="Arial" w:cs="Arial"/>
          <w:i/>
          <w:iCs/>
          <w:sz w:val="20"/>
          <w:szCs w:val="20"/>
        </w:rPr>
        <w:fldChar w:fldCharType="separate"/>
      </w:r>
      <w:r w:rsidR="00852276" w:rsidRPr="006D2D95">
        <w:rPr>
          <w:rFonts w:ascii="Arial" w:hAnsi="Arial" w:cs="Arial"/>
          <w:sz w:val="20"/>
        </w:rPr>
        <w:t>(Selvakumari et al., 2016)</w:t>
      </w:r>
      <w:r w:rsidR="00852276" w:rsidRPr="006D2D95">
        <w:rPr>
          <w:rFonts w:ascii="Arial" w:hAnsi="Arial" w:cs="Arial"/>
          <w:i/>
          <w:iCs/>
          <w:sz w:val="20"/>
          <w:szCs w:val="20"/>
        </w:rPr>
        <w:fldChar w:fldCharType="end"/>
      </w:r>
      <w:r w:rsidR="003D2D13">
        <w:rPr>
          <w:rFonts w:ascii="Arial" w:hAnsi="Arial" w:cs="Arial"/>
          <w:sz w:val="20"/>
          <w:szCs w:val="20"/>
        </w:rPr>
        <w:t>.</w:t>
      </w:r>
    </w:p>
    <w:p w14:paraId="4535FD66" w14:textId="20B9059B"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alcoholic extract of </w:t>
      </w:r>
      <w:r w:rsidR="00BC58DB" w:rsidRPr="00BC58DB">
        <w:rPr>
          <w:rFonts w:ascii="Arial" w:hAnsi="Arial" w:cs="Arial"/>
          <w:i/>
          <w:iCs/>
          <w:sz w:val="20"/>
          <w:szCs w:val="20"/>
        </w:rPr>
        <w:t>Nymphaea alba</w:t>
      </w:r>
      <w:r w:rsidRPr="006D2D95">
        <w:rPr>
          <w:rFonts w:ascii="Arial" w:hAnsi="Arial" w:cs="Arial"/>
          <w:sz w:val="20"/>
          <w:szCs w:val="20"/>
        </w:rPr>
        <w:t xml:space="preserve"> flowers is the source of gallic acid, and it has been shown that among the several species of the genus </w:t>
      </w:r>
      <w:r w:rsidRPr="006D2D95">
        <w:rPr>
          <w:rFonts w:ascii="Arial" w:hAnsi="Arial" w:cs="Arial"/>
          <w:i/>
          <w:iCs/>
          <w:sz w:val="20"/>
          <w:szCs w:val="20"/>
        </w:rPr>
        <w:t>Nymphaea</w:t>
      </w:r>
      <w:r w:rsidRPr="006D2D95">
        <w:rPr>
          <w:rFonts w:ascii="Arial" w:hAnsi="Arial" w:cs="Arial"/>
          <w:sz w:val="20"/>
          <w:szCs w:val="20"/>
        </w:rPr>
        <w:t>, flavonoids such as anthocyanins, flavanols, and flavones exist as flavonoid glycosides with a distinct glycone moiet</w:t>
      </w:r>
      <w:r w:rsidR="00EE5D40" w:rsidRPr="006D2D95">
        <w:rPr>
          <w:rFonts w:ascii="Arial" w:hAnsi="Arial" w:cs="Arial"/>
          <w:sz w:val="20"/>
          <w:szCs w:val="20"/>
        </w:rPr>
        <w:t>y</w:t>
      </w:r>
      <w:r w:rsidR="00EE5D40" w:rsidRPr="006D2D95">
        <w:rPr>
          <w:rFonts w:ascii="Arial" w:hAnsi="Arial" w:cs="Arial"/>
          <w:sz w:val="20"/>
          <w:szCs w:val="20"/>
        </w:rPr>
        <w:fldChar w:fldCharType="begin"/>
      </w:r>
      <w:r w:rsidR="00EE5D40" w:rsidRPr="006D2D95">
        <w:rPr>
          <w:rFonts w:ascii="Arial" w:hAnsi="Arial" w:cs="Arial"/>
          <w:sz w:val="20"/>
          <w:szCs w:val="20"/>
        </w:rPr>
        <w:instrText xml:space="preserve"> ADDIN ZOTERO_ITEM CSL_CITATION {"citationID":"j8d6O3T6","properties":{"formattedCitation":"(\\uc0\\u8220{}NYMPHAEA ALBA,\\uc0\\u8221{} 2020)","plainCitation":"(“NYMPHAEA ALBA,” 2020)","noteIndex":0},"citationItems":[{"id":672,"uris":["http://zotero.org/users/11884034/items/UUINDA9V"],"itemData":{"id":672,"type":"article-journal","container-title":"International Journal of Biology, Pharmacy and Allied Sciences","DOI":"10.31032/ijbpas/2020/9.9.5194","ISSN":"2277-4998","issue":"9","journalAbbreviation":"IJBPAS","note":"publisher: BPAS Publishers LLP","source":"Crossref","title":"NYMPHAEA ALBA: A DETAILED STUDY","title-short":"NYMPHAEA ALBA","URL":"https://ijbpas.com/pdf/2020/September/MS_IJBPAS_2020_5194.pdf","volume":"9","accessed":{"date-parts":[["2025",5,23]]},"issued":{"date-parts":[["2020",9,1]]}}}],"schema":"https://github.com/citation-style-language/schema/raw/master/csl-citation.json"} </w:instrText>
      </w:r>
      <w:r w:rsidR="00EE5D40" w:rsidRPr="006D2D95">
        <w:rPr>
          <w:rFonts w:ascii="Arial" w:hAnsi="Arial" w:cs="Arial"/>
          <w:sz w:val="20"/>
          <w:szCs w:val="20"/>
        </w:rPr>
        <w:fldChar w:fldCharType="separate"/>
      </w:r>
      <w:r w:rsidR="003D2D13">
        <w:rPr>
          <w:rFonts w:ascii="Arial" w:hAnsi="Arial" w:cs="Arial"/>
          <w:kern w:val="0"/>
          <w:sz w:val="20"/>
        </w:rPr>
        <w:t>(Agnihotri et al.,</w:t>
      </w:r>
      <w:r w:rsidR="00EE5D40" w:rsidRPr="006D2D95">
        <w:rPr>
          <w:rFonts w:ascii="Arial" w:hAnsi="Arial" w:cs="Arial"/>
          <w:kern w:val="0"/>
          <w:sz w:val="20"/>
        </w:rPr>
        <w:t xml:space="preserve"> 2020)</w:t>
      </w:r>
      <w:r w:rsidR="00EE5D40" w:rsidRPr="006D2D95">
        <w:rPr>
          <w:rFonts w:ascii="Arial" w:hAnsi="Arial" w:cs="Arial"/>
          <w:sz w:val="20"/>
          <w:szCs w:val="20"/>
        </w:rPr>
        <w:fldChar w:fldCharType="end"/>
      </w:r>
      <w:r w:rsidR="003D2D13">
        <w:rPr>
          <w:rFonts w:ascii="Arial" w:hAnsi="Arial" w:cs="Arial"/>
          <w:sz w:val="20"/>
          <w:szCs w:val="20"/>
        </w:rPr>
        <w:t>.</w:t>
      </w:r>
    </w:p>
    <w:p w14:paraId="43470321" w14:textId="20D138F6"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alcoholic floral extract of </w:t>
      </w:r>
      <w:r w:rsidR="00BC58DB" w:rsidRPr="00BC58DB">
        <w:rPr>
          <w:rFonts w:ascii="Arial" w:hAnsi="Arial" w:cs="Arial"/>
          <w:i/>
          <w:iCs/>
          <w:sz w:val="20"/>
          <w:szCs w:val="20"/>
        </w:rPr>
        <w:t>Nymphaea alba</w:t>
      </w:r>
      <w:r w:rsidRPr="006D2D95">
        <w:rPr>
          <w:rFonts w:ascii="Arial" w:hAnsi="Arial" w:cs="Arial"/>
          <w:sz w:val="20"/>
          <w:szCs w:val="20"/>
        </w:rPr>
        <w:t xml:space="preserve"> has been found to contain β-Sitosterol. </w:t>
      </w:r>
      <w:r w:rsidR="00BC58DB" w:rsidRPr="00BC58DB">
        <w:rPr>
          <w:rFonts w:ascii="Arial" w:hAnsi="Arial" w:cs="Arial"/>
          <w:i/>
          <w:iCs/>
          <w:sz w:val="20"/>
          <w:szCs w:val="20"/>
        </w:rPr>
        <w:t>N. alba</w:t>
      </w:r>
      <w:r w:rsidRPr="006D2D95">
        <w:rPr>
          <w:rFonts w:ascii="Arial" w:hAnsi="Arial" w:cs="Arial"/>
          <w:sz w:val="20"/>
          <w:szCs w:val="20"/>
        </w:rPr>
        <w:t xml:space="preserve"> flowers are mostly composed of aglycons such as </w:t>
      </w:r>
      <w:proofErr w:type="spellStart"/>
      <w:r w:rsidR="002377A5" w:rsidRPr="006D2D95">
        <w:rPr>
          <w:rFonts w:ascii="Arial" w:hAnsi="Arial" w:cs="Arial"/>
          <w:sz w:val="20"/>
          <w:szCs w:val="20"/>
        </w:rPr>
        <w:t>iso</w:t>
      </w:r>
      <w:r w:rsidRPr="006D2D95">
        <w:rPr>
          <w:rFonts w:ascii="Arial" w:hAnsi="Arial" w:cs="Arial"/>
          <w:sz w:val="20"/>
          <w:szCs w:val="20"/>
        </w:rPr>
        <w:t>quercetin</w:t>
      </w:r>
      <w:proofErr w:type="spellEnd"/>
      <w:r w:rsidRPr="006D2D95">
        <w:rPr>
          <w:rFonts w:ascii="Arial" w:hAnsi="Arial" w:cs="Arial"/>
          <w:sz w:val="20"/>
          <w:szCs w:val="20"/>
        </w:rPr>
        <w:t>, kaempferol, 3-methylkaempferol (</w:t>
      </w:r>
      <w:proofErr w:type="spellStart"/>
      <w:r w:rsidRPr="006D2D95">
        <w:rPr>
          <w:rFonts w:ascii="Arial" w:hAnsi="Arial" w:cs="Arial"/>
          <w:sz w:val="20"/>
          <w:szCs w:val="20"/>
        </w:rPr>
        <w:t>isokaempferide</w:t>
      </w:r>
      <w:proofErr w:type="spellEnd"/>
      <w:r w:rsidRPr="006D2D95">
        <w:rPr>
          <w:rFonts w:ascii="Arial" w:hAnsi="Arial" w:cs="Arial"/>
          <w:sz w:val="20"/>
          <w:szCs w:val="20"/>
        </w:rPr>
        <w:t>), and apigenin</w:t>
      </w:r>
      <w:r w:rsidR="00EE5D40" w:rsidRPr="006D2D95">
        <w:rPr>
          <w:rFonts w:ascii="Arial" w:hAnsi="Arial" w:cs="Arial"/>
          <w:sz w:val="20"/>
          <w:szCs w:val="20"/>
        </w:rPr>
        <w:fldChar w:fldCharType="begin"/>
      </w:r>
      <w:r w:rsidR="00EE5D40" w:rsidRPr="006D2D95">
        <w:rPr>
          <w:rFonts w:ascii="Arial" w:hAnsi="Arial" w:cs="Arial"/>
          <w:sz w:val="20"/>
          <w:szCs w:val="20"/>
        </w:rPr>
        <w:instrText xml:space="preserve"> ADDIN ZOTERO_ITEM CSL_CITATION {"citationID":"zxrnMFAJ","properties":{"formattedCitation":"(Jambor and Skrzypczak, 1990)","plainCitation":"(Jambor and Skrzypczak, 1990)","noteIndex":0},"citationItems":[{"id":555,"uris":["http://zotero.org/users/11884034/items/B39WSXFY"],"itemData":{"id":555,"type":"document","publisher":"Acta societatis botanicorum poloniae","title":"Flavonois from the flowers of Nymphaea alba L.","author":[{"family":"Jambor","given":"J"},{"family":"Skrzypczak","given":"L"}],"issued":{"date-parts":[["1990",4,9]]}}}],"schema":"https://github.com/citation-style-language/schema/raw/master/csl-citation.json"} </w:instrText>
      </w:r>
      <w:r w:rsidR="00EE5D40" w:rsidRPr="006D2D95">
        <w:rPr>
          <w:rFonts w:ascii="Arial" w:hAnsi="Arial" w:cs="Arial"/>
          <w:sz w:val="20"/>
          <w:szCs w:val="20"/>
        </w:rPr>
        <w:fldChar w:fldCharType="separate"/>
      </w:r>
      <w:r w:rsidR="00EE5D40" w:rsidRPr="006D2D95">
        <w:rPr>
          <w:rFonts w:ascii="Arial" w:hAnsi="Arial" w:cs="Arial"/>
          <w:sz w:val="20"/>
        </w:rPr>
        <w:t>(Jambor and Skrzypczak, 1990)</w:t>
      </w:r>
      <w:r w:rsidR="00EE5D40" w:rsidRPr="006D2D95">
        <w:rPr>
          <w:rFonts w:ascii="Arial" w:hAnsi="Arial" w:cs="Arial"/>
          <w:sz w:val="20"/>
          <w:szCs w:val="20"/>
        </w:rPr>
        <w:fldChar w:fldCharType="end"/>
      </w:r>
      <w:r w:rsidR="003D2D13">
        <w:rPr>
          <w:rFonts w:ascii="Arial" w:hAnsi="Arial" w:cs="Arial"/>
          <w:sz w:val="20"/>
          <w:szCs w:val="20"/>
        </w:rPr>
        <w:t>.</w:t>
      </w:r>
    </w:p>
    <w:p w14:paraId="0D90E277" w14:textId="77777777" w:rsidR="00F903B1" w:rsidRPr="006D2D95" w:rsidRDefault="00F903B1" w:rsidP="00F903B1">
      <w:pPr>
        <w:spacing w:line="360" w:lineRule="auto"/>
        <w:ind w:firstLine="1086"/>
        <w:jc w:val="both"/>
        <w:rPr>
          <w:rFonts w:ascii="Arial" w:hAnsi="Arial" w:cs="Arial"/>
          <w:i/>
          <w:iCs/>
          <w:sz w:val="20"/>
          <w:szCs w:val="20"/>
        </w:rPr>
      </w:pPr>
    </w:p>
    <w:p w14:paraId="4BFE9D8E" w14:textId="46485CBD" w:rsidR="00D71ED1" w:rsidRPr="006D2D95" w:rsidRDefault="00FA2E7C" w:rsidP="00F903B1">
      <w:pPr>
        <w:spacing w:line="360" w:lineRule="auto"/>
        <w:ind w:left="142" w:hanging="284"/>
        <w:jc w:val="both"/>
        <w:rPr>
          <w:rFonts w:ascii="Arial" w:hAnsi="Arial" w:cs="Arial"/>
          <w:shd w:val="clear" w:color="auto" w:fill="FFFFFF"/>
          <w:vertAlign w:val="superscript"/>
        </w:rPr>
      </w:pPr>
      <w:r w:rsidRPr="006D2D95">
        <w:rPr>
          <w:rFonts w:ascii="Arial" w:hAnsi="Arial" w:cs="Arial"/>
          <w:b/>
          <w:bCs/>
          <w:shd w:val="clear" w:color="auto" w:fill="FFFFFF"/>
        </w:rPr>
        <w:t>8</w:t>
      </w:r>
      <w:r w:rsidR="00D71ED1" w:rsidRPr="006D2D95">
        <w:rPr>
          <w:rFonts w:ascii="Arial" w:hAnsi="Arial" w:cs="Arial"/>
          <w:b/>
          <w:bCs/>
          <w:shd w:val="clear" w:color="auto" w:fill="FFFFFF"/>
        </w:rPr>
        <w:t>.</w:t>
      </w:r>
      <w:r w:rsidR="00D71ED1" w:rsidRPr="006D2D95">
        <w:rPr>
          <w:rFonts w:ascii="Arial" w:hAnsi="Arial" w:cs="Arial"/>
          <w:b/>
          <w:bCs/>
          <w:sz w:val="20"/>
          <w:szCs w:val="20"/>
          <w:shd w:val="clear" w:color="auto" w:fill="FFFFFF"/>
        </w:rPr>
        <w:t xml:space="preserve"> </w:t>
      </w:r>
      <w:r w:rsidR="00D71ED1" w:rsidRPr="006D2D95">
        <w:rPr>
          <w:rFonts w:ascii="Arial" w:hAnsi="Arial" w:cs="Arial"/>
          <w:b/>
          <w:bCs/>
          <w:shd w:val="clear" w:color="auto" w:fill="FFFFFF"/>
        </w:rPr>
        <w:t xml:space="preserve">TRADITIONAL USES </w:t>
      </w:r>
    </w:p>
    <w:p w14:paraId="01EF1CDF" w14:textId="77777777"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The rhizomes and flowers have astringent, spasmolytic, somewhat sedative, antibacterial, and antiseptic qualities. </w:t>
      </w:r>
    </w:p>
    <w:p w14:paraId="4D3337AE" w14:textId="5AE64FBC"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For internal use as a douche for </w:t>
      </w:r>
      <w:proofErr w:type="spellStart"/>
      <w:r w:rsidRPr="006D2D95">
        <w:rPr>
          <w:rFonts w:ascii="Arial" w:hAnsi="Arial" w:cs="Arial"/>
          <w:sz w:val="20"/>
          <w:szCs w:val="20"/>
          <w:shd w:val="clear" w:color="auto" w:fill="FFFFFF"/>
        </w:rPr>
        <w:t>leucorrhea</w:t>
      </w:r>
      <w:proofErr w:type="spellEnd"/>
      <w:r w:rsidRPr="006D2D95">
        <w:rPr>
          <w:rFonts w:ascii="Arial" w:hAnsi="Arial" w:cs="Arial"/>
          <w:sz w:val="20"/>
          <w:szCs w:val="20"/>
          <w:shd w:val="clear" w:color="auto" w:fill="FFFFFF"/>
        </w:rPr>
        <w:t xml:space="preserve"> and vaginitis, as a gargle for sore throats, and as an infusion for chronic diarrhoea, given internally as well</w:t>
      </w:r>
      <w:r w:rsidR="001972D7" w:rsidRPr="006D2D95">
        <w:rPr>
          <w:rFonts w:ascii="Arial" w:hAnsi="Arial" w:cs="Arial"/>
          <w:sz w:val="20"/>
          <w:szCs w:val="20"/>
          <w:shd w:val="clear" w:color="auto" w:fill="FFFFFF"/>
        </w:rPr>
        <w:fldChar w:fldCharType="begin"/>
      </w:r>
      <w:r w:rsidR="001972D7" w:rsidRPr="006D2D95">
        <w:rPr>
          <w:rFonts w:ascii="Arial" w:hAnsi="Arial" w:cs="Arial"/>
          <w:sz w:val="20"/>
          <w:szCs w:val="20"/>
          <w:shd w:val="clear" w:color="auto" w:fill="FFFFFF"/>
        </w:rPr>
        <w:instrText xml:space="preserve"> ADDIN ZOTERO_ITEM CSL_CITATION {"citationID":"1vyETMwY","properties":{"formattedCitation":"(T et al., 2013)","plainCitation":"(T et al., 2013)","noteIndex":0},"citationItems":[{"id":778,"uris":["http://zotero.org/users/11884034/items/RD37YRUA"],"itemData":{"id":778,"type":"article-journal","container-title":"Research Journal of Pharmacy and Technology","issue":"9","page":"974-977","title":"Nymphaea alba Linn-An Overview","volume":"6","author":[{"family":"T","given":"Lakshmi"},{"family":"N","given":"Madhusudhanan"},{"family":"R","given":"Rajendran"}],"issued":{"date-parts":[["2013",10,31]]}}}],"schema":"https://github.com/citation-style-language/schema/raw/master/csl-citation.json"} </w:instrText>
      </w:r>
      <w:r w:rsidR="001972D7" w:rsidRPr="006D2D95">
        <w:rPr>
          <w:rFonts w:ascii="Arial" w:hAnsi="Arial" w:cs="Arial"/>
          <w:sz w:val="20"/>
          <w:szCs w:val="20"/>
          <w:shd w:val="clear" w:color="auto" w:fill="FFFFFF"/>
        </w:rPr>
        <w:fldChar w:fldCharType="separate"/>
      </w:r>
      <w:r w:rsidR="001972D7" w:rsidRPr="006D2D95">
        <w:rPr>
          <w:rFonts w:ascii="Arial" w:hAnsi="Arial" w:cs="Arial"/>
          <w:sz w:val="20"/>
        </w:rPr>
        <w:t>(T et al., 2013)</w:t>
      </w:r>
      <w:r w:rsidR="001972D7"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r w:rsidRPr="006D2D95">
        <w:rPr>
          <w:rFonts w:ascii="Arial" w:hAnsi="Arial" w:cs="Arial"/>
          <w:sz w:val="20"/>
          <w:szCs w:val="20"/>
          <w:shd w:val="clear" w:color="auto" w:fill="FFFFFF"/>
        </w:rPr>
        <w:t xml:space="preserve"> </w:t>
      </w:r>
    </w:p>
    <w:p w14:paraId="40EBEF8C" w14:textId="508DB95C"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Seeds can help with diabetes and skin conditions. Menorrhagia and bleeding piles are treated with astringent and soothing filaments</w:t>
      </w:r>
      <w:r w:rsidR="001972D7" w:rsidRPr="006D2D95">
        <w:rPr>
          <w:rFonts w:ascii="Arial" w:hAnsi="Arial" w:cs="Arial"/>
          <w:sz w:val="20"/>
          <w:szCs w:val="20"/>
          <w:shd w:val="clear" w:color="auto" w:fill="FFFFFF"/>
        </w:rPr>
        <w:fldChar w:fldCharType="begin"/>
      </w:r>
      <w:r w:rsidR="001972D7" w:rsidRPr="006D2D95">
        <w:rPr>
          <w:rFonts w:ascii="Arial" w:hAnsi="Arial" w:cs="Arial"/>
          <w:sz w:val="20"/>
          <w:szCs w:val="20"/>
          <w:shd w:val="clear" w:color="auto" w:fill="FFFFFF"/>
        </w:rPr>
        <w:instrText xml:space="preserve"> ADDIN ZOTERO_ITEM CSL_CITATION {"citationID":"dkoYZoqX","properties":{"formattedCitation":"(Meraj, 2024)","plainCitation":"(Meraj, 2024)","noteIndex":0},"citationItems":[{"id":772,"uris":["http://zotero.org/users/11884034/items/L8685XLR"],"itemData":{"id":772,"type":"article-journal","abstract":"Nilofar (Nymphaea alba Linn) is commonly known as the white-water lily. It is a hydrophyte with enormous medicinal properties, renowned for its alluring white flowers. It is distributed worldwide in ponds, lakes, and marshy areas. Its various parts have been extensively utilized in Unani medicine globally, particularly in the Indian subcontinent, to prevent and treat a variety of ailments. Numerous research findings have documented its therapeutic effects, including anti-inflammatory, antihepatitis C, anti-diarrheal, hepatoprotective, antibacterial, anticarcinogenic, antiurolithiatic, uterotonic, anxiolytic, antidepressant, CNS depressant, anticonvulsant, antihyperlipidemic, and antioxidant activities. In Unani medicine, Nilofar is used to treat various illnesses such as palpitations, diarrhea, hepatotoxicity, inflammation, migraines, anxiety, depression, and convulsions. Nilofar contains a variety of chemical constituents, including alkaloids, tannins, flavonoids, phenolic content, glycosides, aglycons, phenolic acids, cardiac glycoside nymphalin, and others. This review explores the therapeutic potential of Nilofar, shedding light on its pharmacological properties, traditional uses, and emerging research. By combining traditional knowledge with the latest scientific findings, this review aims to encourage further research and facilitate its integration into mainstream healthcare practices.","container-title":"International Journal of Pharmaceutics and Drug Analysis","DOI":"10.47957/ijpda.v12i3.599","ISSN":"2348-8948","journalAbbreviation":"IJPDA","language":"en","license":"https://creativecommons.org/licenses/by-nc/4.0","page":"25-33","source":"DOI.org (Crossref)","title":"Comprehensive Review on Nilofar (Nymphaea alba Linn): Unani Perspectives and Therapeutic Potentials","title-short":"Comprehensive Review on Nilofar (Nymphaea alba Linn)","author":[{"family":"Meraj","given":"Meraj"}],"issued":{"date-parts":[["2024",10,9]]}}}],"schema":"https://github.com/citation-style-language/schema/raw/master/csl-citation.json"} </w:instrText>
      </w:r>
      <w:r w:rsidR="001972D7" w:rsidRPr="006D2D95">
        <w:rPr>
          <w:rFonts w:ascii="Arial" w:hAnsi="Arial" w:cs="Arial"/>
          <w:sz w:val="20"/>
          <w:szCs w:val="20"/>
          <w:shd w:val="clear" w:color="auto" w:fill="FFFFFF"/>
        </w:rPr>
        <w:fldChar w:fldCharType="separate"/>
      </w:r>
      <w:r w:rsidR="001972D7" w:rsidRPr="006D2D95">
        <w:rPr>
          <w:rFonts w:ascii="Arial" w:hAnsi="Arial" w:cs="Arial"/>
          <w:sz w:val="20"/>
        </w:rPr>
        <w:t>(Meraj, 2024)</w:t>
      </w:r>
      <w:r w:rsidR="001972D7"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p>
    <w:p w14:paraId="36519677" w14:textId="680CE4FF"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Other therapeutic uses include relieving burning sensation, tiredness, and fatigue, helpful in bleeding disorders</w:t>
      </w:r>
      <w:r w:rsidR="00825E33" w:rsidRPr="006D2D95">
        <w:rPr>
          <w:rFonts w:ascii="Arial" w:hAnsi="Arial" w:cs="Arial"/>
          <w:sz w:val="20"/>
          <w:szCs w:val="20"/>
          <w:shd w:val="clear" w:color="auto" w:fill="FFFFFF"/>
        </w:rPr>
        <w:fldChar w:fldCharType="begin"/>
      </w:r>
      <w:r w:rsidR="00825E33" w:rsidRPr="006D2D95">
        <w:rPr>
          <w:rFonts w:ascii="Arial" w:hAnsi="Arial" w:cs="Arial"/>
          <w:sz w:val="20"/>
          <w:szCs w:val="20"/>
          <w:shd w:val="clear" w:color="auto" w:fill="FFFFFF"/>
        </w:rPr>
        <w:instrText xml:space="preserve"> ADDIN ZOTERO_ITEM CSL_CITATION {"citationID":"3Pm9MaBE","properties":{"formattedCitation":"(Kamdem et al., 2022)","plainCitation":"(Kamdem et al., 2022)","noteIndex":0},"citationItems":[{"id":779,"uris":["http://zotero.org/users/11884034/items/BTFEQ6U9"],"itemData":{"id":779,"type":"article-journal","container-title":"Current Bioactive Compounds","DOI":"https://doi.org/10.2174/1573407218666220111110352","ISSN":"1573-4072","issue":"8","page":"2-40","title":"Ethnomedicinal Uses, Phytochemistry, Pharmacology, and Toxicity of the Genus Nymphaea L.: A Review","volume":"18","author":[{"family":"Kamdem","given":"Boniface P."},{"family":"Doux Kamto","given":"Eutrophe Le"},{"family":"","given":"Aboubakar"},{"family":"Dieudonné","given":""}],"issued":{"date-parts":[["2022",1,10]]}}}],"schema":"https://github.com/citation-style-language/schema/raw/master/csl-citation.json"} </w:instrText>
      </w:r>
      <w:r w:rsidR="00825E33" w:rsidRPr="006D2D95">
        <w:rPr>
          <w:rFonts w:ascii="Arial" w:hAnsi="Arial" w:cs="Arial"/>
          <w:sz w:val="20"/>
          <w:szCs w:val="20"/>
          <w:shd w:val="clear" w:color="auto" w:fill="FFFFFF"/>
        </w:rPr>
        <w:fldChar w:fldCharType="separate"/>
      </w:r>
      <w:r w:rsidR="00825E33" w:rsidRPr="006D2D95">
        <w:rPr>
          <w:rFonts w:ascii="Arial" w:hAnsi="Arial" w:cs="Arial"/>
          <w:sz w:val="20"/>
        </w:rPr>
        <w:t>(Kamdem et al., 2022)</w:t>
      </w:r>
      <w:r w:rsidR="00825E33"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p>
    <w:p w14:paraId="2D62A4B2" w14:textId="51B9FE07" w:rsidR="00B81F0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It also helps in improving intellect and calming the mind. In ayurvedic treatment, it is indicated for giddiness and epilepsy</w:t>
      </w:r>
      <w:r w:rsidR="00825E33" w:rsidRPr="006D2D95">
        <w:rPr>
          <w:rFonts w:ascii="Arial" w:hAnsi="Arial" w:cs="Arial"/>
          <w:sz w:val="20"/>
          <w:szCs w:val="20"/>
          <w:shd w:val="clear" w:color="auto" w:fill="FFFFFF"/>
        </w:rPr>
        <w:fldChar w:fldCharType="begin"/>
      </w:r>
      <w:r w:rsidR="00825E33" w:rsidRPr="006D2D95">
        <w:rPr>
          <w:rFonts w:ascii="Arial" w:hAnsi="Arial" w:cs="Arial"/>
          <w:sz w:val="20"/>
          <w:szCs w:val="20"/>
          <w:shd w:val="clear" w:color="auto" w:fill="FFFFFF"/>
        </w:rPr>
        <w:instrText xml:space="preserve"> ADDIN ZOTERO_ITEM CSL_CITATION {"citationID":"6Qht6jIK","properties":{"formattedCitation":"(C.P., 2007)","plainCitation":"(C.P., 2007)","noteIndex":0},"citationItems":[{"id":552,"uris":["http://zotero.org/users/11884034/items/XQPMIA8J"],"itemData":{"id":552,"type":"book","publisher":"Springer US","title":"Indian  medicinal plants","URL":"ISBN: ---- Springer-Verlag Berlin/Heidelberg","author":[{"family":"C.P.","given":"Khare"}],"issued":{"date-parts":[["2007"]]}}}],"schema":"https://github.com/citation-style-language/schema/raw/master/csl-citation.json"} </w:instrText>
      </w:r>
      <w:r w:rsidR="00825E33" w:rsidRPr="006D2D95">
        <w:rPr>
          <w:rFonts w:ascii="Arial" w:hAnsi="Arial" w:cs="Arial"/>
          <w:sz w:val="20"/>
          <w:szCs w:val="20"/>
          <w:shd w:val="clear" w:color="auto" w:fill="FFFFFF"/>
        </w:rPr>
        <w:fldChar w:fldCharType="separate"/>
      </w:r>
      <w:r w:rsidR="00825E33" w:rsidRPr="006D2D95">
        <w:rPr>
          <w:rFonts w:ascii="Arial" w:hAnsi="Arial" w:cs="Arial"/>
          <w:sz w:val="20"/>
        </w:rPr>
        <w:t>(C.P., 2007)</w:t>
      </w:r>
      <w:r w:rsidR="00825E33"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p>
    <w:p w14:paraId="13897C11" w14:textId="77777777" w:rsidR="00F903B1" w:rsidRPr="006D2D95" w:rsidRDefault="00F903B1" w:rsidP="00F903B1">
      <w:pPr>
        <w:pStyle w:val="ListParagraph"/>
        <w:spacing w:line="360" w:lineRule="auto"/>
        <w:ind w:left="905"/>
        <w:jc w:val="both"/>
        <w:rPr>
          <w:rFonts w:ascii="Arial" w:hAnsi="Arial" w:cs="Arial"/>
          <w:sz w:val="20"/>
          <w:szCs w:val="20"/>
          <w:shd w:val="clear" w:color="auto" w:fill="FFFFFF"/>
        </w:rPr>
      </w:pPr>
    </w:p>
    <w:p w14:paraId="7B7AB817" w14:textId="77777777" w:rsidR="00F903B1" w:rsidRPr="006D2D95" w:rsidRDefault="00F903B1" w:rsidP="00F903B1">
      <w:pPr>
        <w:pStyle w:val="ListParagraph"/>
        <w:numPr>
          <w:ilvl w:val="0"/>
          <w:numId w:val="8"/>
        </w:numPr>
        <w:spacing w:line="360" w:lineRule="auto"/>
        <w:ind w:left="142" w:hanging="284"/>
        <w:jc w:val="both"/>
        <w:rPr>
          <w:rFonts w:ascii="Arial" w:hAnsi="Arial" w:cs="Arial"/>
          <w:b/>
          <w:bCs/>
        </w:rPr>
      </w:pPr>
      <w:r w:rsidRPr="006D2D95">
        <w:rPr>
          <w:rFonts w:ascii="Arial" w:hAnsi="Arial" w:cs="Arial"/>
          <w:b/>
          <w:bCs/>
        </w:rPr>
        <w:t>TOXICITY AND SAFETY PROFILE</w:t>
      </w:r>
    </w:p>
    <w:p w14:paraId="2DF54E3B" w14:textId="675321E4" w:rsidR="00F903B1" w:rsidRPr="006D2D95" w:rsidRDefault="00F903B1" w:rsidP="00F903B1">
      <w:pPr>
        <w:spacing w:line="360" w:lineRule="auto"/>
        <w:ind w:firstLine="1134"/>
        <w:jc w:val="both"/>
        <w:rPr>
          <w:rFonts w:ascii="Arial" w:hAnsi="Arial" w:cs="Arial"/>
          <w:sz w:val="20"/>
          <w:szCs w:val="20"/>
        </w:rPr>
      </w:pPr>
      <w:r w:rsidRPr="006D2D95">
        <w:rPr>
          <w:rFonts w:ascii="Arial" w:hAnsi="Arial" w:cs="Arial"/>
          <w:sz w:val="20"/>
          <w:szCs w:val="20"/>
        </w:rPr>
        <w:t xml:space="preserve">Studies have evaluated the acute toxicity of ethanol extract on </w:t>
      </w:r>
      <w:r w:rsidR="00BC58DB" w:rsidRPr="00BC58DB">
        <w:rPr>
          <w:rFonts w:ascii="Arial" w:hAnsi="Arial" w:cs="Arial"/>
          <w:i/>
          <w:iCs/>
          <w:sz w:val="20"/>
          <w:szCs w:val="20"/>
        </w:rPr>
        <w:t>Nymphaea alba</w:t>
      </w:r>
      <w:r w:rsidRPr="006D2D95">
        <w:rPr>
          <w:rFonts w:ascii="Arial" w:hAnsi="Arial" w:cs="Arial"/>
          <w:sz w:val="20"/>
          <w:szCs w:val="20"/>
        </w:rPr>
        <w:t xml:space="preserve"> as per the OECD guidelines. They started with a dose of 200mg/kg and subsequently increased the dose every 24 hours, observing the animals for clinical signs and mortality. The upper dose limit was set to be 200mg/kg, where no toxicity signs or mortality were noted. Hence, the oral median lethal dose (LD50) was detected to be &gt;2000mg/kg</w:t>
      </w:r>
      <w:r w:rsidRPr="006D2D95">
        <w:rPr>
          <w:rFonts w:ascii="Arial" w:hAnsi="Arial" w:cs="Arial"/>
          <w:sz w:val="20"/>
          <w:szCs w:val="20"/>
        </w:rPr>
        <w:fldChar w:fldCharType="begin"/>
      </w:r>
      <w:r w:rsidRPr="006D2D95">
        <w:rPr>
          <w:rFonts w:ascii="Arial" w:hAnsi="Arial" w:cs="Arial"/>
          <w:sz w:val="20"/>
          <w:szCs w:val="20"/>
        </w:rPr>
        <w:instrText xml:space="preserve"> ADDIN ZOTERO_ITEM CSL_CITATION {"citationID":"6yhhpYbt","properties":{"formattedCitation":"(Bose et al., 2012; Mushtaq et al., 2019)","plainCitation":"(Bose et al., 2012; Mushtaq et al., 2019)","noteIndex":0},"citationItems":[{"id":677,"uris":["http://zotero.org/users/11884034/items/3WDKSLJD"],"itemData":{"id":677,"type":"article-journal","abstract":"Ethanol extract of the of rhizome of Nymphaea alba, at graded doses was investigated for anti-diarrhoeal activity in term of reduction in the rate of defecation in castor oil induced diarrhoea and anti-inflammatory activity in term of reduction in inflammation of rat paw. To understand the mechanism of its anti-diarrhoeal activity, its effect was further evaluated on intestinal transit and castor oil induced intestinal fluid accumulation (enteropooling). At various doses (100 &amp; 200 mg/kg body weight) the extract showed a remarkable anti-diarrhoeal activity evidenced by the reduction in the rate of defecation. Results are comparable to that of standard drug diphenoxylate (5 mg/kg body weight). A single oral dose of N. alba extract of 100 mg/kg body weight produced a significant decrease in the severity of diarrhoea. Extract produced profound decrease in intestinal transit (25.73 and 37.29%) also significantly inhibited castor oil induced enteropooling comparable to that of intraperitoneal injection of standard drug atropine sulphate at doses of 0.1 mg/kg body weight and loperamide at 5 mg/kg body weight respectively. Results indicate N. alba possess significant anti-diarrhoeal activity and may be a potent source of anti-diarrhoeal drug in future. But the extract did not show anti-inflammatory activity.","container-title":"Oriental Pharmacy and Experimental Medicine","DOI":"10.1007/s13596-012-0062-6","ISSN":"1598-2386, 2211-1069","issue":"2","journalAbbreviation":"Orient Pharm Exp Med","language":"en","license":"http://www.springer.com/tdm","page":"129-134","source":"DOI.org (Crossref)","title":"In vivo evaluation of anti-diarrheal activity of the rhizome of Nymphaea alba (Nymphaeaceae)","volume":"12","author":[{"family":"Bose","given":"Anindya"},{"family":"Sahoo","given":"Moumita"},{"family":"Ray","given":"Sarbani Dey"}],"issued":{"date-parts":[["2012",6]]}}},{"id":556,"uris":["http://zotero.org/users/11884034/items/DJXMVZYX"],"itemData":{"id":556,"type":"document","publisher":"Internationmal journal of biology, pharmacy and allied sciences","title":"Anti-diabetic and anti-hyperlipidemic action of aqueous ethanolic extracts of Mentha spicata (leaves), Plumeria alba (leaves) and Nymphaea alba (flowers and rhizomes)","URL":"https://www.researchgate.net/publication/329358877","author":[{"family":"Mushtaq","given":"A"},{"family":"Iqbal","given":"N"},{"family":"Jamil","given":"M"},{"family":"Khawaja","given":"NR"},{"family":"Gohar","given":"UF"},{"family":"Mehmood","given":"MA"}],"issued":{"date-parts":[["2019",6,11]]}}}],"schema":"https://github.com/citation-style-language/schema/raw/master/csl-citation.json"} </w:instrText>
      </w:r>
      <w:r w:rsidRPr="006D2D95">
        <w:rPr>
          <w:rFonts w:ascii="Arial" w:hAnsi="Arial" w:cs="Arial"/>
          <w:sz w:val="20"/>
          <w:szCs w:val="20"/>
        </w:rPr>
        <w:fldChar w:fldCharType="separate"/>
      </w:r>
      <w:r w:rsidRPr="006D2D95">
        <w:rPr>
          <w:rFonts w:ascii="Arial" w:hAnsi="Arial" w:cs="Arial"/>
          <w:sz w:val="20"/>
        </w:rPr>
        <w:t>(Bose et al., 2012; Mushtaq et al., 2019)</w:t>
      </w:r>
      <w:r w:rsidRPr="006D2D95">
        <w:rPr>
          <w:rFonts w:ascii="Arial" w:hAnsi="Arial" w:cs="Arial"/>
          <w:sz w:val="20"/>
          <w:szCs w:val="20"/>
        </w:rPr>
        <w:fldChar w:fldCharType="end"/>
      </w:r>
      <w:r w:rsidR="003D2D13">
        <w:rPr>
          <w:rFonts w:ascii="Arial" w:hAnsi="Arial" w:cs="Arial"/>
          <w:sz w:val="20"/>
          <w:szCs w:val="20"/>
        </w:rPr>
        <w:t>.</w:t>
      </w:r>
    </w:p>
    <w:p w14:paraId="26FAE324" w14:textId="58F6BDE6" w:rsidR="00B81F01" w:rsidRPr="006D2D95" w:rsidRDefault="00B81F01" w:rsidP="002653B4">
      <w:pPr>
        <w:spacing w:line="276" w:lineRule="auto"/>
        <w:ind w:firstLine="1086"/>
        <w:jc w:val="both"/>
        <w:rPr>
          <w:rFonts w:ascii="Arial" w:hAnsi="Arial" w:cs="Arial"/>
          <w:i/>
          <w:iCs/>
          <w:sz w:val="20"/>
          <w:szCs w:val="20"/>
        </w:rPr>
      </w:pPr>
    </w:p>
    <w:p w14:paraId="566CD77E" w14:textId="6B5A1F57" w:rsidR="00B81F01" w:rsidRPr="006D2D95" w:rsidRDefault="00B81F01" w:rsidP="002653B4">
      <w:pPr>
        <w:spacing w:line="276" w:lineRule="auto"/>
        <w:ind w:firstLine="1086"/>
        <w:jc w:val="both"/>
        <w:rPr>
          <w:rFonts w:ascii="Arial" w:hAnsi="Arial" w:cs="Arial"/>
          <w:i/>
          <w:iCs/>
          <w:sz w:val="20"/>
          <w:szCs w:val="20"/>
        </w:rPr>
      </w:pPr>
    </w:p>
    <w:p w14:paraId="27AC0CA1" w14:textId="009684AE" w:rsidR="00AF61E6" w:rsidRPr="006D2D95" w:rsidRDefault="00F903B1" w:rsidP="002653B4">
      <w:pPr>
        <w:spacing w:line="276" w:lineRule="auto"/>
        <w:ind w:firstLine="1086"/>
        <w:jc w:val="both"/>
        <w:rPr>
          <w:rFonts w:ascii="Arial" w:hAnsi="Arial" w:cs="Arial"/>
          <w:i/>
          <w:iCs/>
          <w:sz w:val="20"/>
          <w:szCs w:val="20"/>
        </w:rPr>
      </w:pPr>
      <w:r w:rsidRPr="006D2D95">
        <w:rPr>
          <w:rFonts w:ascii="Arial" w:hAnsi="Arial" w:cs="Arial"/>
          <w:i/>
          <w:iCs/>
          <w:noProof/>
          <w:sz w:val="20"/>
          <w:szCs w:val="20"/>
          <w:lang w:val="en-US"/>
        </w:rPr>
        <w:lastRenderedPageBreak/>
        <w:drawing>
          <wp:anchor distT="0" distB="0" distL="114300" distR="114300" simplePos="0" relativeHeight="251658240" behindDoc="0" locked="0" layoutInCell="1" allowOverlap="1" wp14:anchorId="5F32C2CD" wp14:editId="5FE47EF7">
            <wp:simplePos x="0" y="0"/>
            <wp:positionH relativeFrom="column">
              <wp:posOffset>-247797</wp:posOffset>
            </wp:positionH>
            <wp:positionV relativeFrom="paragraph">
              <wp:posOffset>97692</wp:posOffset>
            </wp:positionV>
            <wp:extent cx="6358255" cy="7750810"/>
            <wp:effectExtent l="0" t="0" r="4445" b="2540"/>
            <wp:wrapNone/>
            <wp:docPr id="11384083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08349" name="Picture 1138408349"/>
                    <pic:cNvPicPr/>
                  </pic:nvPicPr>
                  <pic:blipFill rotWithShape="1">
                    <a:blip r:embed="rId14" cstate="print">
                      <a:extLst>
                        <a:ext uri="{28A0092B-C50C-407E-A947-70E740481C1C}">
                          <a14:useLocalDpi xmlns:a14="http://schemas.microsoft.com/office/drawing/2010/main" val="0"/>
                        </a:ext>
                      </a:extLst>
                    </a:blip>
                    <a:srcRect r="2114" b="932"/>
                    <a:stretch>
                      <a:fillRect/>
                    </a:stretch>
                  </pic:blipFill>
                  <pic:spPr bwMode="auto">
                    <a:xfrm>
                      <a:off x="0" y="0"/>
                      <a:ext cx="6358255" cy="7750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C28C7" w14:textId="3C5E55E2" w:rsidR="00AF61E6" w:rsidRPr="006D2D95" w:rsidRDefault="00AF61E6" w:rsidP="002653B4">
      <w:pPr>
        <w:spacing w:line="276" w:lineRule="auto"/>
        <w:ind w:firstLine="1086"/>
        <w:jc w:val="both"/>
        <w:rPr>
          <w:rFonts w:ascii="Arial" w:hAnsi="Arial" w:cs="Arial"/>
          <w:i/>
          <w:iCs/>
          <w:sz w:val="20"/>
          <w:szCs w:val="20"/>
        </w:rPr>
      </w:pPr>
    </w:p>
    <w:p w14:paraId="5F07472F" w14:textId="77777777" w:rsidR="00AF61E6" w:rsidRPr="006D2D95" w:rsidRDefault="00AF61E6" w:rsidP="002653B4">
      <w:pPr>
        <w:spacing w:line="276" w:lineRule="auto"/>
        <w:ind w:firstLine="1086"/>
        <w:jc w:val="both"/>
        <w:rPr>
          <w:rFonts w:ascii="Arial" w:hAnsi="Arial" w:cs="Arial"/>
          <w:i/>
          <w:iCs/>
          <w:sz w:val="20"/>
          <w:szCs w:val="20"/>
        </w:rPr>
      </w:pPr>
    </w:p>
    <w:p w14:paraId="5D1556A4" w14:textId="77777777" w:rsidR="00AF61E6" w:rsidRPr="006D2D95" w:rsidRDefault="00AF61E6" w:rsidP="002653B4">
      <w:pPr>
        <w:spacing w:line="276" w:lineRule="auto"/>
        <w:ind w:firstLine="1086"/>
        <w:jc w:val="both"/>
        <w:rPr>
          <w:rFonts w:ascii="Arial" w:hAnsi="Arial" w:cs="Arial"/>
          <w:i/>
          <w:iCs/>
          <w:sz w:val="20"/>
          <w:szCs w:val="20"/>
        </w:rPr>
      </w:pPr>
    </w:p>
    <w:p w14:paraId="0752ABD7" w14:textId="78122D10" w:rsidR="00AF61E6" w:rsidRPr="006D2D95" w:rsidRDefault="00AF61E6" w:rsidP="002653B4">
      <w:pPr>
        <w:spacing w:line="276" w:lineRule="auto"/>
        <w:ind w:firstLine="1086"/>
        <w:jc w:val="both"/>
        <w:rPr>
          <w:rFonts w:ascii="Arial" w:hAnsi="Arial" w:cs="Arial"/>
          <w:i/>
          <w:iCs/>
          <w:sz w:val="20"/>
          <w:szCs w:val="20"/>
        </w:rPr>
      </w:pPr>
    </w:p>
    <w:p w14:paraId="00336230" w14:textId="77777777" w:rsidR="00AF61E6" w:rsidRPr="006D2D95" w:rsidRDefault="00AF61E6" w:rsidP="002653B4">
      <w:pPr>
        <w:spacing w:line="276" w:lineRule="auto"/>
        <w:ind w:firstLine="1086"/>
        <w:jc w:val="both"/>
        <w:rPr>
          <w:rFonts w:ascii="Arial" w:hAnsi="Arial" w:cs="Arial"/>
          <w:i/>
          <w:iCs/>
          <w:sz w:val="20"/>
          <w:szCs w:val="20"/>
        </w:rPr>
      </w:pPr>
    </w:p>
    <w:p w14:paraId="00E6C335" w14:textId="77777777" w:rsidR="00AF61E6" w:rsidRPr="006D2D95" w:rsidRDefault="00AF61E6" w:rsidP="002653B4">
      <w:pPr>
        <w:spacing w:line="276" w:lineRule="auto"/>
        <w:ind w:firstLine="1086"/>
        <w:jc w:val="both"/>
        <w:rPr>
          <w:rFonts w:ascii="Arial" w:hAnsi="Arial" w:cs="Arial"/>
          <w:i/>
          <w:iCs/>
          <w:sz w:val="20"/>
          <w:szCs w:val="20"/>
        </w:rPr>
      </w:pPr>
    </w:p>
    <w:p w14:paraId="4B88E31B" w14:textId="27E468D5" w:rsidR="00B81F01" w:rsidRPr="006D2D95" w:rsidRDefault="00B81F01" w:rsidP="002653B4">
      <w:pPr>
        <w:spacing w:line="276" w:lineRule="auto"/>
        <w:ind w:firstLine="1086"/>
        <w:jc w:val="both"/>
        <w:rPr>
          <w:rFonts w:ascii="Arial" w:hAnsi="Arial" w:cs="Arial"/>
          <w:i/>
          <w:iCs/>
          <w:sz w:val="20"/>
          <w:szCs w:val="20"/>
        </w:rPr>
      </w:pPr>
    </w:p>
    <w:p w14:paraId="2D04C1BA" w14:textId="75A86FFD" w:rsidR="00B81F01" w:rsidRPr="006D2D95" w:rsidRDefault="00B81F01" w:rsidP="002653B4">
      <w:pPr>
        <w:spacing w:line="276" w:lineRule="auto"/>
        <w:ind w:firstLine="1086"/>
        <w:jc w:val="both"/>
        <w:rPr>
          <w:rFonts w:ascii="Arial" w:hAnsi="Arial" w:cs="Arial"/>
          <w:i/>
          <w:iCs/>
          <w:sz w:val="20"/>
          <w:szCs w:val="20"/>
        </w:rPr>
      </w:pPr>
    </w:p>
    <w:p w14:paraId="65B30E65" w14:textId="20D2EC12" w:rsidR="00B81F01" w:rsidRPr="006D2D95" w:rsidRDefault="00B81F01" w:rsidP="002653B4">
      <w:pPr>
        <w:spacing w:line="276" w:lineRule="auto"/>
        <w:ind w:firstLine="1086"/>
        <w:jc w:val="both"/>
        <w:rPr>
          <w:rFonts w:ascii="Arial" w:hAnsi="Arial" w:cs="Arial"/>
          <w:i/>
          <w:iCs/>
          <w:sz w:val="20"/>
          <w:szCs w:val="20"/>
        </w:rPr>
      </w:pPr>
    </w:p>
    <w:p w14:paraId="1D096A41" w14:textId="5498B5C8" w:rsidR="00B81F01" w:rsidRPr="006D2D95" w:rsidRDefault="00B81F01" w:rsidP="002653B4">
      <w:pPr>
        <w:spacing w:line="276" w:lineRule="auto"/>
        <w:ind w:firstLine="1086"/>
        <w:jc w:val="both"/>
        <w:rPr>
          <w:rFonts w:ascii="Arial" w:hAnsi="Arial" w:cs="Arial"/>
          <w:i/>
          <w:iCs/>
          <w:sz w:val="20"/>
          <w:szCs w:val="20"/>
        </w:rPr>
      </w:pPr>
    </w:p>
    <w:p w14:paraId="2112F7F2" w14:textId="23400228" w:rsidR="00B81F01" w:rsidRPr="006D2D95" w:rsidRDefault="00B81F01" w:rsidP="002653B4">
      <w:pPr>
        <w:spacing w:line="276" w:lineRule="auto"/>
        <w:ind w:firstLine="1086"/>
        <w:jc w:val="both"/>
        <w:rPr>
          <w:rFonts w:ascii="Arial" w:hAnsi="Arial" w:cs="Arial"/>
          <w:i/>
          <w:iCs/>
          <w:sz w:val="20"/>
          <w:szCs w:val="20"/>
        </w:rPr>
      </w:pPr>
    </w:p>
    <w:p w14:paraId="0501B325" w14:textId="2198F2CF" w:rsidR="00B81F01" w:rsidRPr="006D2D95" w:rsidRDefault="00B81F01" w:rsidP="002653B4">
      <w:pPr>
        <w:spacing w:line="276" w:lineRule="auto"/>
        <w:ind w:firstLine="1086"/>
        <w:jc w:val="both"/>
        <w:rPr>
          <w:rFonts w:ascii="Arial" w:hAnsi="Arial" w:cs="Arial"/>
          <w:i/>
          <w:iCs/>
          <w:sz w:val="20"/>
          <w:szCs w:val="20"/>
        </w:rPr>
      </w:pPr>
    </w:p>
    <w:p w14:paraId="64A90136" w14:textId="51EC0A8B" w:rsidR="00B81F01" w:rsidRPr="006D2D95" w:rsidRDefault="00B81F01" w:rsidP="002653B4">
      <w:pPr>
        <w:spacing w:line="276" w:lineRule="auto"/>
        <w:ind w:firstLine="1086"/>
        <w:jc w:val="both"/>
        <w:rPr>
          <w:rFonts w:ascii="Arial" w:hAnsi="Arial" w:cs="Arial"/>
          <w:i/>
          <w:iCs/>
          <w:sz w:val="20"/>
          <w:szCs w:val="20"/>
        </w:rPr>
      </w:pPr>
    </w:p>
    <w:p w14:paraId="1D055820" w14:textId="2D836C61" w:rsidR="00B81F01" w:rsidRPr="006D2D95" w:rsidRDefault="00B81F01" w:rsidP="002653B4">
      <w:pPr>
        <w:spacing w:line="276" w:lineRule="auto"/>
        <w:ind w:firstLine="1086"/>
        <w:jc w:val="both"/>
        <w:rPr>
          <w:rFonts w:ascii="Arial" w:hAnsi="Arial" w:cs="Arial"/>
          <w:i/>
          <w:iCs/>
          <w:sz w:val="20"/>
          <w:szCs w:val="20"/>
        </w:rPr>
      </w:pPr>
    </w:p>
    <w:p w14:paraId="684F12A4" w14:textId="498D86F9" w:rsidR="00B81F01" w:rsidRPr="006D2D95" w:rsidRDefault="00F903B1" w:rsidP="002653B4">
      <w:pPr>
        <w:spacing w:line="276" w:lineRule="auto"/>
        <w:ind w:firstLine="1086"/>
        <w:jc w:val="both"/>
        <w:rPr>
          <w:rFonts w:ascii="Arial" w:hAnsi="Arial" w:cs="Arial"/>
          <w:i/>
          <w:iCs/>
          <w:sz w:val="20"/>
          <w:szCs w:val="20"/>
        </w:rPr>
      </w:pPr>
      <w:r w:rsidRPr="006D2D95">
        <w:rPr>
          <w:rFonts w:ascii="Arial" w:hAnsi="Arial" w:cs="Arial"/>
          <w:i/>
          <w:iCs/>
          <w:sz w:val="20"/>
          <w:szCs w:val="20"/>
        </w:rPr>
        <w:t xml:space="preserve"> </w:t>
      </w:r>
    </w:p>
    <w:p w14:paraId="18A910E4" w14:textId="77777777" w:rsidR="00AF61E6" w:rsidRPr="006D2D95" w:rsidRDefault="00AF61E6" w:rsidP="00CB34BA">
      <w:pPr>
        <w:spacing w:line="276" w:lineRule="auto"/>
        <w:jc w:val="both"/>
        <w:rPr>
          <w:rFonts w:ascii="Arial" w:hAnsi="Arial" w:cs="Arial"/>
          <w:i/>
          <w:iCs/>
          <w:sz w:val="20"/>
          <w:szCs w:val="20"/>
        </w:rPr>
      </w:pPr>
    </w:p>
    <w:p w14:paraId="5BD70BFF" w14:textId="77777777" w:rsidR="002653B4" w:rsidRPr="006D2D95" w:rsidRDefault="002653B4" w:rsidP="002653B4">
      <w:pPr>
        <w:spacing w:line="300" w:lineRule="auto"/>
        <w:jc w:val="both"/>
        <w:rPr>
          <w:rFonts w:ascii="Arial" w:hAnsi="Arial" w:cs="Arial"/>
          <w:sz w:val="20"/>
          <w:szCs w:val="20"/>
          <w:shd w:val="clear" w:color="auto" w:fill="FFFFFF"/>
        </w:rPr>
      </w:pPr>
    </w:p>
    <w:p w14:paraId="42AA8A13" w14:textId="77777777" w:rsidR="00F903B1" w:rsidRPr="006D2D95" w:rsidRDefault="00F903B1" w:rsidP="002653B4">
      <w:pPr>
        <w:spacing w:line="300" w:lineRule="auto"/>
        <w:jc w:val="both"/>
        <w:rPr>
          <w:rFonts w:ascii="Arial" w:hAnsi="Arial" w:cs="Arial"/>
          <w:sz w:val="20"/>
          <w:szCs w:val="20"/>
          <w:shd w:val="clear" w:color="auto" w:fill="FFFFFF"/>
        </w:rPr>
      </w:pPr>
    </w:p>
    <w:p w14:paraId="17787E24" w14:textId="77777777" w:rsidR="00F903B1" w:rsidRPr="006D2D95" w:rsidRDefault="00F903B1" w:rsidP="002653B4">
      <w:pPr>
        <w:spacing w:line="300" w:lineRule="auto"/>
        <w:jc w:val="both"/>
        <w:rPr>
          <w:rFonts w:ascii="Arial" w:hAnsi="Arial" w:cs="Arial"/>
          <w:sz w:val="20"/>
          <w:szCs w:val="20"/>
          <w:shd w:val="clear" w:color="auto" w:fill="FFFFFF"/>
        </w:rPr>
      </w:pPr>
    </w:p>
    <w:p w14:paraId="03C92C11" w14:textId="77777777" w:rsidR="00F903B1" w:rsidRPr="006D2D95" w:rsidRDefault="00F903B1" w:rsidP="002653B4">
      <w:pPr>
        <w:spacing w:line="300" w:lineRule="auto"/>
        <w:jc w:val="both"/>
        <w:rPr>
          <w:rFonts w:ascii="Arial" w:hAnsi="Arial" w:cs="Arial"/>
          <w:sz w:val="20"/>
          <w:szCs w:val="20"/>
          <w:shd w:val="clear" w:color="auto" w:fill="FFFFFF"/>
        </w:rPr>
      </w:pPr>
    </w:p>
    <w:p w14:paraId="034E804E" w14:textId="77777777" w:rsidR="00F903B1" w:rsidRPr="006D2D95" w:rsidRDefault="00F903B1" w:rsidP="002653B4">
      <w:pPr>
        <w:spacing w:line="300" w:lineRule="auto"/>
        <w:jc w:val="both"/>
        <w:rPr>
          <w:rFonts w:ascii="Arial" w:hAnsi="Arial" w:cs="Arial"/>
          <w:sz w:val="20"/>
          <w:szCs w:val="20"/>
          <w:shd w:val="clear" w:color="auto" w:fill="FFFFFF"/>
        </w:rPr>
      </w:pPr>
    </w:p>
    <w:p w14:paraId="1D4166BC" w14:textId="77777777" w:rsidR="00F903B1" w:rsidRPr="006D2D95" w:rsidRDefault="00F903B1" w:rsidP="002653B4">
      <w:pPr>
        <w:spacing w:line="300" w:lineRule="auto"/>
        <w:jc w:val="both"/>
        <w:rPr>
          <w:rFonts w:ascii="Arial" w:hAnsi="Arial" w:cs="Arial"/>
          <w:sz w:val="20"/>
          <w:szCs w:val="20"/>
          <w:shd w:val="clear" w:color="auto" w:fill="FFFFFF"/>
        </w:rPr>
      </w:pPr>
    </w:p>
    <w:p w14:paraId="6479D9F6" w14:textId="77777777" w:rsidR="00F903B1" w:rsidRPr="006D2D95" w:rsidRDefault="00F903B1" w:rsidP="002653B4">
      <w:pPr>
        <w:spacing w:line="300" w:lineRule="auto"/>
        <w:jc w:val="both"/>
        <w:rPr>
          <w:rFonts w:ascii="Arial" w:hAnsi="Arial" w:cs="Arial"/>
          <w:sz w:val="20"/>
          <w:szCs w:val="20"/>
          <w:shd w:val="clear" w:color="auto" w:fill="FFFFFF"/>
        </w:rPr>
      </w:pPr>
    </w:p>
    <w:p w14:paraId="21AC6B33" w14:textId="77777777" w:rsidR="00F903B1" w:rsidRPr="006D2D95" w:rsidRDefault="00F903B1" w:rsidP="002653B4">
      <w:pPr>
        <w:spacing w:line="300" w:lineRule="auto"/>
        <w:jc w:val="both"/>
        <w:rPr>
          <w:rFonts w:ascii="Arial" w:hAnsi="Arial" w:cs="Arial"/>
          <w:sz w:val="20"/>
          <w:szCs w:val="20"/>
          <w:shd w:val="clear" w:color="auto" w:fill="FFFFFF"/>
        </w:rPr>
      </w:pPr>
    </w:p>
    <w:p w14:paraId="06FCB1BF" w14:textId="77777777" w:rsidR="00F903B1" w:rsidRPr="006D2D95" w:rsidRDefault="00F903B1" w:rsidP="002653B4">
      <w:pPr>
        <w:spacing w:line="300" w:lineRule="auto"/>
        <w:jc w:val="both"/>
        <w:rPr>
          <w:rFonts w:ascii="Arial" w:hAnsi="Arial" w:cs="Arial"/>
          <w:sz w:val="20"/>
          <w:szCs w:val="20"/>
          <w:shd w:val="clear" w:color="auto" w:fill="FFFFFF"/>
        </w:rPr>
      </w:pPr>
    </w:p>
    <w:p w14:paraId="34F238A6" w14:textId="77777777" w:rsidR="00F903B1" w:rsidRPr="006D2D95" w:rsidRDefault="00F903B1" w:rsidP="002653B4">
      <w:pPr>
        <w:spacing w:line="300" w:lineRule="auto"/>
        <w:jc w:val="both"/>
        <w:rPr>
          <w:rFonts w:ascii="Arial" w:hAnsi="Arial" w:cs="Arial"/>
          <w:sz w:val="20"/>
          <w:szCs w:val="20"/>
          <w:shd w:val="clear" w:color="auto" w:fill="FFFFFF"/>
        </w:rPr>
      </w:pPr>
    </w:p>
    <w:p w14:paraId="3D4539FF" w14:textId="77777777" w:rsidR="00F903B1" w:rsidRPr="006D2D95" w:rsidRDefault="00F903B1" w:rsidP="002653B4">
      <w:pPr>
        <w:spacing w:line="300" w:lineRule="auto"/>
        <w:jc w:val="both"/>
        <w:rPr>
          <w:rFonts w:ascii="Arial" w:hAnsi="Arial" w:cs="Arial"/>
          <w:sz w:val="20"/>
          <w:szCs w:val="20"/>
          <w:shd w:val="clear" w:color="auto" w:fill="FFFFFF"/>
        </w:rPr>
      </w:pPr>
    </w:p>
    <w:p w14:paraId="4C97C0B8" w14:textId="77777777" w:rsidR="00F903B1" w:rsidRPr="006D2D95" w:rsidRDefault="00F903B1" w:rsidP="002653B4">
      <w:pPr>
        <w:spacing w:line="300" w:lineRule="auto"/>
        <w:jc w:val="both"/>
        <w:rPr>
          <w:rFonts w:ascii="Arial" w:hAnsi="Arial" w:cs="Arial"/>
          <w:sz w:val="20"/>
          <w:szCs w:val="20"/>
          <w:shd w:val="clear" w:color="auto" w:fill="FFFFFF"/>
        </w:rPr>
      </w:pPr>
    </w:p>
    <w:p w14:paraId="64F7C4EB" w14:textId="57C1A5E3" w:rsidR="00F903B1" w:rsidRPr="006D2D95" w:rsidRDefault="003F71D7" w:rsidP="002653B4">
      <w:pPr>
        <w:spacing w:line="300" w:lineRule="auto"/>
        <w:jc w:val="both"/>
        <w:rPr>
          <w:rFonts w:ascii="Arial" w:hAnsi="Arial" w:cs="Arial"/>
          <w:sz w:val="20"/>
          <w:szCs w:val="20"/>
          <w:shd w:val="clear" w:color="auto" w:fill="FFFFFF"/>
        </w:rPr>
      </w:pPr>
      <w:r w:rsidRPr="006D2D95">
        <w:rPr>
          <w:rFonts w:ascii="Arial" w:hAnsi="Arial" w:cs="Arial"/>
          <w:noProof/>
          <w:sz w:val="20"/>
          <w:szCs w:val="20"/>
          <w:shd w:val="clear" w:color="auto" w:fill="FFFFFF"/>
          <w:vertAlign w:val="superscript"/>
          <w:lang w:val="en-US"/>
        </w:rPr>
        <mc:AlternateContent>
          <mc:Choice Requires="wps">
            <w:drawing>
              <wp:anchor distT="45720" distB="45720" distL="114300" distR="114300" simplePos="0" relativeHeight="251664384" behindDoc="0" locked="0" layoutInCell="1" allowOverlap="1" wp14:anchorId="7714E271" wp14:editId="3DCF172A">
                <wp:simplePos x="0" y="0"/>
                <wp:positionH relativeFrom="column">
                  <wp:posOffset>794141</wp:posOffset>
                </wp:positionH>
                <wp:positionV relativeFrom="paragraph">
                  <wp:posOffset>160020</wp:posOffset>
                </wp:positionV>
                <wp:extent cx="4452425" cy="1404620"/>
                <wp:effectExtent l="0" t="0" r="0" b="0"/>
                <wp:wrapNone/>
                <wp:docPr id="1404835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425" cy="1404620"/>
                        </a:xfrm>
                        <a:prstGeom prst="rect">
                          <a:avLst/>
                        </a:prstGeom>
                        <a:noFill/>
                        <a:ln w="9525">
                          <a:noFill/>
                          <a:miter lim="800000"/>
                          <a:headEnd/>
                          <a:tailEnd/>
                        </a:ln>
                      </wps:spPr>
                      <wps:txbx>
                        <w:txbxContent>
                          <w:p w14:paraId="4E681C40" w14:textId="597DD5BC" w:rsidR="003F71D7" w:rsidRDefault="003F71D7" w:rsidP="003F71D7">
                            <w:r>
                              <w:t xml:space="preserve"> Fig. </w:t>
                            </w:r>
                            <w:r w:rsidR="00FA4403">
                              <w:t>2</w:t>
                            </w:r>
                            <w:r>
                              <w:t xml:space="preserve">. Isolated bioactive compounds from the flower of </w:t>
                            </w:r>
                            <w:r w:rsidRPr="003F71D7">
                              <w:rPr>
                                <w:i/>
                                <w:iCs/>
                              </w:rPr>
                              <w:t>Nymphaea alba</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4E271" id="_x0000_s1027" type="#_x0000_t202" style="position:absolute;left:0;text-align:left;margin-left:62.55pt;margin-top:12.6pt;width:350.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" filled="f" stroked="f">
                <v:textbox style="mso-fit-shape-to-text:t">
                  <w:txbxContent>
                    <w:p w14:paraId="4E681C40" w14:textId="597DD5BC" w:rsidR="003F71D7" w:rsidRDefault="003F71D7" w:rsidP="003F71D7">
                      <w:r>
                        <w:t xml:space="preserve"> Fig. </w:t>
                      </w:r>
                      <w:r w:rsidR="00FA4403">
                        <w:t>2</w:t>
                      </w:r>
                      <w:r>
                        <w:t xml:space="preserve">. Isolated bioactive compounds from the flower of </w:t>
                      </w:r>
                      <w:r w:rsidRPr="003F71D7">
                        <w:rPr>
                          <w:i/>
                          <w:iCs/>
                        </w:rPr>
                        <w:t>Nymphaea alba</w:t>
                      </w:r>
                      <w:r>
                        <w:t xml:space="preserve">  </w:t>
                      </w:r>
                    </w:p>
                  </w:txbxContent>
                </v:textbox>
              </v:shape>
            </w:pict>
          </mc:Fallback>
        </mc:AlternateContent>
      </w:r>
    </w:p>
    <w:p w14:paraId="0C9E76AC" w14:textId="6D6D1143" w:rsidR="00F903B1" w:rsidRPr="006D2D95" w:rsidRDefault="00F903B1" w:rsidP="002653B4">
      <w:pPr>
        <w:spacing w:line="300" w:lineRule="auto"/>
        <w:jc w:val="both"/>
        <w:rPr>
          <w:rFonts w:ascii="Arial" w:hAnsi="Arial" w:cs="Arial"/>
          <w:sz w:val="20"/>
          <w:szCs w:val="20"/>
          <w:shd w:val="clear" w:color="auto" w:fill="FFFFFF"/>
        </w:rPr>
      </w:pPr>
    </w:p>
    <w:p w14:paraId="1D8D8B56" w14:textId="1E23A019" w:rsidR="00F903B1" w:rsidRPr="006D2D95" w:rsidRDefault="00F903B1" w:rsidP="002653B4">
      <w:pPr>
        <w:spacing w:line="300" w:lineRule="auto"/>
        <w:jc w:val="both"/>
        <w:rPr>
          <w:rFonts w:ascii="Arial" w:hAnsi="Arial" w:cs="Arial"/>
          <w:sz w:val="20"/>
          <w:szCs w:val="20"/>
          <w:shd w:val="clear" w:color="auto" w:fill="FFFFFF"/>
        </w:rPr>
      </w:pPr>
    </w:p>
    <w:p w14:paraId="1CC5E145" w14:textId="001C80C6" w:rsidR="002653B4" w:rsidRPr="006D2D95" w:rsidRDefault="00E468C9" w:rsidP="00F903B1">
      <w:p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1</w:t>
      </w:r>
      <w:r w:rsidR="00FA2E7C" w:rsidRPr="006D2D95">
        <w:rPr>
          <w:rFonts w:ascii="Arial" w:hAnsi="Arial" w:cs="Arial"/>
          <w:b/>
          <w:bCs/>
          <w:shd w:val="clear" w:color="auto" w:fill="FFFFFF"/>
        </w:rPr>
        <w:t>0</w:t>
      </w:r>
      <w:r w:rsidRPr="006D2D95">
        <w:rPr>
          <w:rFonts w:ascii="Arial" w:hAnsi="Arial" w:cs="Arial"/>
          <w:b/>
          <w:bCs/>
          <w:shd w:val="clear" w:color="auto" w:fill="FFFFFF"/>
        </w:rPr>
        <w:t xml:space="preserve">. </w:t>
      </w:r>
      <w:r w:rsidR="002653B4" w:rsidRPr="006D2D95">
        <w:rPr>
          <w:rFonts w:ascii="Arial" w:hAnsi="Arial" w:cs="Arial"/>
          <w:b/>
          <w:bCs/>
          <w:shd w:val="clear" w:color="auto" w:fill="FFFFFF"/>
        </w:rPr>
        <w:t>PHARMACOLOGICAL STUDIES</w:t>
      </w:r>
    </w:p>
    <w:p w14:paraId="6E5FC943"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ANTIOXIDANT ACTIVITY</w:t>
      </w:r>
    </w:p>
    <w:p w14:paraId="35625B92" w14:textId="31DF3865" w:rsidR="002653B4" w:rsidRPr="003D2D13" w:rsidRDefault="002653B4" w:rsidP="00F903B1">
      <w:pPr>
        <w:spacing w:line="360" w:lineRule="auto"/>
        <w:ind w:firstLine="1135"/>
        <w:jc w:val="both"/>
        <w:rPr>
          <w:rFonts w:ascii="Arial" w:hAnsi="Arial" w:cs="Arial"/>
          <w:sz w:val="20"/>
          <w:szCs w:val="20"/>
          <w:shd w:val="clear" w:color="auto" w:fill="FFFFFF"/>
        </w:rPr>
      </w:pPr>
      <w:r w:rsidRPr="006D2D95">
        <w:rPr>
          <w:rFonts w:ascii="Arial" w:hAnsi="Arial" w:cs="Arial"/>
          <w:sz w:val="20"/>
          <w:szCs w:val="20"/>
        </w:rPr>
        <w:t xml:space="preserve"> Both cytotoxic and radical scavenging activities have been assessed using the 3-(4, 5-dimethyl thiazol-2-yl)-2, 5-diphenyl tetrazolium bromide (MTT) test and 2,2Di (4-tert-octylphenyl)-1-picryl-hydrazyl (DPPH) assay, respectively.</w:t>
      </w:r>
      <w:r w:rsidR="00AC3A22">
        <w:rPr>
          <w:rFonts w:ascii="Arial" w:hAnsi="Arial" w:cs="Arial"/>
          <w:sz w:val="20"/>
          <w:szCs w:val="20"/>
        </w:rPr>
        <w:t xml:space="preserve"> </w:t>
      </w:r>
      <w:r w:rsidRPr="006D2D95">
        <w:rPr>
          <w:rFonts w:ascii="Arial" w:hAnsi="Arial" w:cs="Arial"/>
          <w:sz w:val="20"/>
          <w:szCs w:val="20"/>
        </w:rPr>
        <w:t>Staphylococcus aureus</w:t>
      </w:r>
      <w:r w:rsidR="00AC3A22">
        <w:rPr>
          <w:rFonts w:ascii="Arial" w:hAnsi="Arial" w:cs="Arial"/>
          <w:sz w:val="20"/>
          <w:szCs w:val="20"/>
        </w:rPr>
        <w:t xml:space="preserve"> </w:t>
      </w:r>
      <w:r w:rsidR="00971367">
        <w:rPr>
          <w:rFonts w:ascii="Arial" w:hAnsi="Arial" w:cs="Arial"/>
          <w:sz w:val="20"/>
          <w:szCs w:val="20"/>
        </w:rPr>
        <w:t xml:space="preserve">was </w:t>
      </w:r>
      <w:r w:rsidR="00AC3A22">
        <w:rPr>
          <w:rFonts w:ascii="Arial" w:hAnsi="Arial" w:cs="Arial"/>
          <w:sz w:val="20"/>
          <w:szCs w:val="20"/>
        </w:rPr>
        <w:t xml:space="preserve">inhibited by </w:t>
      </w:r>
      <w:r w:rsidR="00BC58DB" w:rsidRPr="00BC58DB">
        <w:rPr>
          <w:rFonts w:ascii="Arial" w:hAnsi="Arial" w:cs="Arial"/>
          <w:i/>
          <w:iCs/>
          <w:sz w:val="20"/>
          <w:szCs w:val="20"/>
        </w:rPr>
        <w:t>N. alba</w:t>
      </w:r>
      <w:r w:rsidR="00AC3A22" w:rsidRPr="006D2D95">
        <w:rPr>
          <w:rFonts w:ascii="Arial" w:hAnsi="Arial" w:cs="Arial"/>
          <w:sz w:val="20"/>
          <w:szCs w:val="20"/>
        </w:rPr>
        <w:t xml:space="preserve"> rhizomes</w:t>
      </w:r>
      <w:r w:rsidR="00AC3A22">
        <w:rPr>
          <w:rFonts w:ascii="Arial" w:hAnsi="Arial" w:cs="Arial"/>
          <w:sz w:val="20"/>
          <w:szCs w:val="20"/>
        </w:rPr>
        <w:t xml:space="preserve"> with a Minimum</w:t>
      </w:r>
      <w:r w:rsidRPr="006D2D95">
        <w:rPr>
          <w:rFonts w:ascii="Arial" w:hAnsi="Arial" w:cs="Arial"/>
          <w:sz w:val="20"/>
          <w:szCs w:val="20"/>
        </w:rPr>
        <w:t xml:space="preserve"> Inhibitory Concentration (MIC) of 0.25 mg/mL, whereas </w:t>
      </w:r>
      <w:r w:rsidR="00824740" w:rsidRPr="006D2D95">
        <w:rPr>
          <w:rFonts w:ascii="Arial" w:hAnsi="Arial" w:cs="Arial"/>
          <w:sz w:val="20"/>
          <w:szCs w:val="20"/>
        </w:rPr>
        <w:t xml:space="preserve">the </w:t>
      </w:r>
      <w:r w:rsidRPr="006D2D95">
        <w:rPr>
          <w:rFonts w:ascii="Arial" w:hAnsi="Arial" w:cs="Arial"/>
          <w:sz w:val="20"/>
          <w:szCs w:val="20"/>
        </w:rPr>
        <w:t xml:space="preserve">MIC of methyl gallate </w:t>
      </w:r>
      <w:r w:rsidR="00824740" w:rsidRPr="006D2D95">
        <w:rPr>
          <w:rFonts w:ascii="Arial" w:hAnsi="Arial" w:cs="Arial"/>
          <w:sz w:val="20"/>
          <w:szCs w:val="20"/>
        </w:rPr>
        <w:t xml:space="preserve">was </w:t>
      </w:r>
      <w:r w:rsidRPr="006D2D95">
        <w:rPr>
          <w:rFonts w:ascii="Arial" w:hAnsi="Arial" w:cs="Arial"/>
          <w:sz w:val="20"/>
          <w:szCs w:val="20"/>
        </w:rPr>
        <w:t>found to be 0.1 mg/ml. Besides having the strongest cytotoxic (IC50 9.61 ± 0.3 µg/mL) and radical scavenging (IC50 3 µg/mL) properties, methyl gallate also showed the largest decrease in biofilm formation (84.9%)</w:t>
      </w:r>
      <w:r w:rsidR="00B728E2" w:rsidRPr="006D2D95">
        <w:rPr>
          <w:rFonts w:ascii="Arial" w:hAnsi="Arial" w:cs="Arial"/>
          <w:sz w:val="20"/>
          <w:szCs w:val="20"/>
        </w:rPr>
        <w:fldChar w:fldCharType="begin"/>
      </w:r>
      <w:r w:rsidR="00B728E2" w:rsidRPr="006D2D95">
        <w:rPr>
          <w:rFonts w:ascii="Arial" w:hAnsi="Arial" w:cs="Arial"/>
          <w:sz w:val="20"/>
          <w:szCs w:val="20"/>
        </w:rPr>
        <w:instrText xml:space="preserve"> ADDIN ZOTERO_ITEM CSL_CITATION {"citationID":"CNSqJblB","properties":{"formattedCitation":"(Riham et al., 2016)","plainCitation":"(Riham et al., 2016)","noteIndex":0},"citationItems":[{"id":389,"uris":["http://zotero.org/users/11884034/items/MPG4VNA6"],"itemData":{"id":389,"type":"article-journal","abstract":"Anti-biofilm represents an urge to face drug resistance. Nymphaea alba L. flowers and rhizomes have been traditionally used in Ayurvedic medicine for dyspepsia, enteritis, diarrhea and as an antiseptic. This study was designed to identify the main constituents of Nymphaea alba L. rhizomes and their antibiofilm activity. 70% aqueous ethanolic extract (AEE) of N. alba rhizomes was analyzed by liquid chromatography, high resolution, mass spectrometry (LC-HRMS) for its phytoconstituents in the positive and negative modes in addition to column chromatographic separation. Sixty-four phenolic compounds were identified for the first time in N. alba rhizomes. Hydrolysable tannins represent the majority with identification of galloyl hexoside derivative, hexahydroxydiphenic (HHDP) derivatives, glycosylated phenolic acids and glycosylated flavonoids. Five phenolics have been isolated and identified as gallic acid and its methyl and ethyl ester in addition to ellagic acid and pentagalloyl glucose. Minimum inhibitory concentrations (MIC) and anti-biofilm activity for the extract and the major isolated compounds were determined. Radical scavenging activity using 2.2Di (4-tert-octylphenyl)-1picryl-hydrazyl (DPPH) assay as well as cytotoxic activity using 3-(4, 5-dimethyl thiazol-2-yl)-2, 5diphenyl tetrazolium bromide (MTT) assay have also been evaluated. MIC of N. alba rhizomes against Staphylococcus aureus was 0.25 mg/mL compared with 0.1 mg/mL for methyl gallate. The best reduction in biofilm formation (84.9%) as well as the best radical scavenging (IC50 3 µg/mL) and cytotoxic (IC50 9.61 ± 0.3 µg/mL) activities were observed with methyl gallate. This is the first study for in-depth characterization of phenolic compounds in N. alba rhizomes revealing it as a valuable source of phenolic compounds and promising anti-biofilm forming agent of natural origin.","container-title":"Journal of Medicinal Plants Research","DOI":"10.5897/JMPR2016.6162","ISSN":"1996-0875","issue":"26","journalAbbreviation":"J. Med. Plants Res.","language":"en","page":"390-401","source":"DOI.org (Crossref)","title":"Characterization of the bioactive constituents of Nymphaea alba rhizomes and evaluation of anti-biofilm as well as antioxidant and cytotoxic properties","volume":"10","author":[{"family":"Riham","given":"Omar Bakr"},{"family":"Reham","given":"Wasfi"},{"family":"Noha","given":"Swilam"},{"family":"Ibrahim","given":"Ezz Sallam"}],"issued":{"date-parts":[["2016",7,10]]}}}],"schema":"https://github.com/citation-style-language/schema/raw/master/csl-citation.json"} </w:instrText>
      </w:r>
      <w:r w:rsidR="00B728E2" w:rsidRPr="006D2D95">
        <w:rPr>
          <w:rFonts w:ascii="Arial" w:hAnsi="Arial" w:cs="Arial"/>
          <w:sz w:val="20"/>
          <w:szCs w:val="20"/>
        </w:rPr>
        <w:fldChar w:fldCharType="separate"/>
      </w:r>
      <w:r w:rsidR="00B728E2" w:rsidRPr="006D2D95">
        <w:rPr>
          <w:rFonts w:ascii="Arial" w:hAnsi="Arial" w:cs="Arial"/>
          <w:sz w:val="20"/>
        </w:rPr>
        <w:t>(Riham et al., 2016)</w:t>
      </w:r>
      <w:r w:rsidR="00B728E2" w:rsidRPr="006D2D95">
        <w:rPr>
          <w:rFonts w:ascii="Arial" w:hAnsi="Arial" w:cs="Arial"/>
          <w:sz w:val="20"/>
          <w:szCs w:val="20"/>
        </w:rPr>
        <w:fldChar w:fldCharType="end"/>
      </w:r>
      <w:r w:rsidR="003D2D13">
        <w:rPr>
          <w:rFonts w:ascii="Arial" w:hAnsi="Arial" w:cs="Arial"/>
          <w:sz w:val="20"/>
          <w:szCs w:val="20"/>
          <w:shd w:val="clear" w:color="auto" w:fill="FFFFFF"/>
        </w:rPr>
        <w:t>.</w:t>
      </w:r>
    </w:p>
    <w:p w14:paraId="473C6524" w14:textId="259242D3" w:rsidR="00326B1D" w:rsidRPr="006D2D95" w:rsidRDefault="009E359A"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ANTI-ULCER ACTIVITY</w:t>
      </w:r>
    </w:p>
    <w:p w14:paraId="1029B11B" w14:textId="5B8355BA" w:rsidR="009E359A" w:rsidRPr="006D2D95" w:rsidRDefault="00AF41CA" w:rsidP="00F903B1">
      <w:pPr>
        <w:spacing w:line="360" w:lineRule="auto"/>
        <w:ind w:firstLine="1276"/>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On evaluating the anti-ulcer effects of the ethanolic extract of the </w:t>
      </w:r>
      <w:r w:rsidR="00BC58DB" w:rsidRPr="00BC58DB">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w:t>
      </w:r>
      <w:r w:rsidR="00846B4C" w:rsidRPr="006D2D95">
        <w:rPr>
          <w:rFonts w:ascii="Arial" w:hAnsi="Arial" w:cs="Arial"/>
          <w:sz w:val="20"/>
          <w:szCs w:val="20"/>
          <w:shd w:val="clear" w:color="auto" w:fill="FFFFFF"/>
        </w:rPr>
        <w:t xml:space="preserve">flowers </w:t>
      </w:r>
      <w:r w:rsidRPr="006D2D95">
        <w:rPr>
          <w:rFonts w:ascii="Arial" w:hAnsi="Arial" w:cs="Arial"/>
          <w:sz w:val="20"/>
          <w:szCs w:val="20"/>
          <w:shd w:val="clear" w:color="auto" w:fill="FFFFFF"/>
        </w:rPr>
        <w:t>on rats using the pylorus ligation and ethanol-induced ulcer models</w:t>
      </w:r>
      <w:r w:rsidR="00846B4C" w:rsidRPr="006D2D95">
        <w:rPr>
          <w:rFonts w:ascii="Arial" w:hAnsi="Arial" w:cs="Arial"/>
          <w:sz w:val="20"/>
          <w:szCs w:val="20"/>
          <w:shd w:val="clear" w:color="auto" w:fill="FFFFFF"/>
        </w:rPr>
        <w:t>, it is observed that</w:t>
      </w:r>
      <w:r w:rsidRPr="006D2D95">
        <w:rPr>
          <w:rFonts w:ascii="Arial" w:hAnsi="Arial" w:cs="Arial"/>
          <w:sz w:val="20"/>
          <w:szCs w:val="20"/>
          <w:shd w:val="clear" w:color="auto" w:fill="FFFFFF"/>
        </w:rPr>
        <w:t xml:space="preserve"> </w:t>
      </w:r>
      <w:r w:rsidR="00846B4C" w:rsidRPr="006D2D95">
        <w:rPr>
          <w:rFonts w:ascii="Arial" w:hAnsi="Arial" w:cs="Arial"/>
          <w:sz w:val="20"/>
          <w:szCs w:val="20"/>
          <w:shd w:val="clear" w:color="auto" w:fill="FFFFFF"/>
        </w:rPr>
        <w:t>t</w:t>
      </w:r>
      <w:r w:rsidRPr="006D2D95">
        <w:rPr>
          <w:rFonts w:ascii="Arial" w:hAnsi="Arial" w:cs="Arial"/>
          <w:sz w:val="20"/>
          <w:szCs w:val="20"/>
          <w:shd w:val="clear" w:color="auto" w:fill="FFFFFF"/>
        </w:rPr>
        <w:t xml:space="preserve">he </w:t>
      </w:r>
      <w:r w:rsidR="00BC58DB" w:rsidRPr="00BC58DB">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ethanolic extract </w:t>
      </w:r>
      <w:r w:rsidR="00846B4C" w:rsidRPr="006D2D95">
        <w:rPr>
          <w:rFonts w:ascii="Arial" w:hAnsi="Arial" w:cs="Arial"/>
          <w:sz w:val="20"/>
          <w:szCs w:val="20"/>
          <w:shd w:val="clear" w:color="auto" w:fill="FFFFFF"/>
        </w:rPr>
        <w:t xml:space="preserve">at doses </w:t>
      </w:r>
      <w:r w:rsidRPr="006D2D95">
        <w:rPr>
          <w:rFonts w:ascii="Arial" w:hAnsi="Arial" w:cs="Arial"/>
          <w:sz w:val="20"/>
          <w:szCs w:val="20"/>
          <w:shd w:val="clear" w:color="auto" w:fill="FFFFFF"/>
        </w:rPr>
        <w:t>200 &amp; 400 mg/kg</w:t>
      </w:r>
      <w:r w:rsidR="00505DBF" w:rsidRPr="006D2D95">
        <w:rPr>
          <w:rFonts w:ascii="Arial" w:hAnsi="Arial" w:cs="Arial"/>
          <w:sz w:val="20"/>
          <w:szCs w:val="20"/>
          <w:shd w:val="clear" w:color="auto" w:fill="FFFFFF"/>
        </w:rPr>
        <w:t xml:space="preserve"> has reduced </w:t>
      </w:r>
      <w:r w:rsidRPr="006D2D95">
        <w:rPr>
          <w:rFonts w:ascii="Arial" w:hAnsi="Arial" w:cs="Arial"/>
          <w:sz w:val="20"/>
          <w:szCs w:val="20"/>
          <w:shd w:val="clear" w:color="auto" w:fill="FFFFFF"/>
        </w:rPr>
        <w:t>the Ulcer and significantly stopped the stomach lesions</w:t>
      </w:r>
      <w:r w:rsidR="00505DBF" w:rsidRPr="006D2D95">
        <w:rPr>
          <w:rFonts w:ascii="Arial" w:hAnsi="Arial" w:cs="Arial"/>
          <w:sz w:val="20"/>
          <w:szCs w:val="20"/>
          <w:shd w:val="clear" w:color="auto" w:fill="FFFFFF"/>
        </w:rPr>
        <w:t xml:space="preserve"> formed</w:t>
      </w:r>
      <w:r w:rsidRPr="006D2D95">
        <w:rPr>
          <w:rFonts w:ascii="Arial" w:hAnsi="Arial" w:cs="Arial"/>
          <w:sz w:val="20"/>
          <w:szCs w:val="20"/>
          <w:shd w:val="clear" w:color="auto" w:fill="FFFFFF"/>
        </w:rPr>
        <w:t>.</w:t>
      </w:r>
      <w:r w:rsidR="00505DBF" w:rsidRPr="006D2D95">
        <w:rPr>
          <w:rFonts w:ascii="Arial" w:hAnsi="Arial" w:cs="Arial"/>
          <w:sz w:val="20"/>
          <w:szCs w:val="20"/>
          <w:shd w:val="clear" w:color="auto" w:fill="FFFFFF"/>
        </w:rPr>
        <w:t xml:space="preserve"> There was also a </w:t>
      </w:r>
      <w:r w:rsidRPr="006D2D95">
        <w:rPr>
          <w:rFonts w:ascii="Arial" w:hAnsi="Arial" w:cs="Arial"/>
          <w:sz w:val="20"/>
          <w:szCs w:val="20"/>
          <w:shd w:val="clear" w:color="auto" w:fill="FFFFFF"/>
        </w:rPr>
        <w:t>big drop in the volume of the stomach, the amount of free acid, and the ulcer index compared to the control. This study</w:t>
      </w:r>
      <w:r w:rsidR="00BA104A" w:rsidRPr="006D2D95">
        <w:rPr>
          <w:rFonts w:ascii="Arial" w:hAnsi="Arial" w:cs="Arial"/>
          <w:sz w:val="20"/>
          <w:szCs w:val="20"/>
          <w:shd w:val="clear" w:color="auto" w:fill="FFFFFF"/>
        </w:rPr>
        <w:t xml:space="preserve"> has concluded that</w:t>
      </w:r>
      <w:r w:rsidRPr="006D2D95">
        <w:rPr>
          <w:rFonts w:ascii="Arial" w:hAnsi="Arial" w:cs="Arial"/>
          <w:sz w:val="20"/>
          <w:szCs w:val="20"/>
          <w:shd w:val="clear" w:color="auto" w:fill="FFFFFF"/>
        </w:rPr>
        <w:t xml:space="preserve"> both ulcer healing and anti-ulcerogenic effects</w:t>
      </w:r>
      <w:r w:rsidR="00BA104A" w:rsidRPr="006D2D95">
        <w:rPr>
          <w:rFonts w:ascii="Arial" w:hAnsi="Arial" w:cs="Arial"/>
          <w:sz w:val="20"/>
          <w:szCs w:val="20"/>
          <w:shd w:val="clear" w:color="auto" w:fill="FFFFFF"/>
        </w:rPr>
        <w:t xml:space="preserve"> of ethanolic extract on </w:t>
      </w:r>
      <w:r w:rsidR="00BC58DB" w:rsidRPr="00BC58DB">
        <w:rPr>
          <w:rFonts w:ascii="Arial" w:hAnsi="Arial" w:cs="Arial"/>
          <w:i/>
          <w:iCs/>
          <w:sz w:val="20"/>
          <w:szCs w:val="20"/>
          <w:shd w:val="clear" w:color="auto" w:fill="FFFFFF"/>
        </w:rPr>
        <w:t>N. alba</w:t>
      </w:r>
      <w:r w:rsidR="00BA104A" w:rsidRPr="006D2D95">
        <w:rPr>
          <w:rFonts w:ascii="Arial" w:hAnsi="Arial" w:cs="Arial"/>
          <w:sz w:val="20"/>
          <w:szCs w:val="20"/>
          <w:shd w:val="clear" w:color="auto" w:fill="FFFFFF"/>
        </w:rPr>
        <w:t xml:space="preserve"> might be due to its</w:t>
      </w:r>
      <w:r w:rsidRPr="006D2D95">
        <w:rPr>
          <w:rFonts w:ascii="Arial" w:hAnsi="Arial" w:cs="Arial"/>
          <w:sz w:val="20"/>
          <w:szCs w:val="20"/>
          <w:shd w:val="clear" w:color="auto" w:fill="FFFFFF"/>
        </w:rPr>
        <w:t xml:space="preserve"> </w:t>
      </w:r>
      <w:r w:rsidR="00BA104A" w:rsidRPr="006D2D95">
        <w:rPr>
          <w:rFonts w:ascii="Arial" w:hAnsi="Arial" w:cs="Arial"/>
          <w:sz w:val="20"/>
          <w:szCs w:val="20"/>
          <w:shd w:val="clear" w:color="auto" w:fill="FFFFFF"/>
        </w:rPr>
        <w:t>anti-secretory</w:t>
      </w:r>
      <w:r w:rsidRPr="006D2D95">
        <w:rPr>
          <w:rFonts w:ascii="Arial" w:hAnsi="Arial" w:cs="Arial"/>
          <w:sz w:val="20"/>
          <w:szCs w:val="20"/>
          <w:shd w:val="clear" w:color="auto" w:fill="FFFFFF"/>
        </w:rPr>
        <w:t xml:space="preserve"> actio</w:t>
      </w:r>
      <w:r w:rsidR="00BA104A" w:rsidRPr="006D2D95">
        <w:rPr>
          <w:rFonts w:ascii="Arial" w:hAnsi="Arial" w:cs="Arial"/>
          <w:sz w:val="20"/>
          <w:szCs w:val="20"/>
          <w:shd w:val="clear" w:color="auto" w:fill="FFFFFF"/>
        </w:rPr>
        <w:t>n</w:t>
      </w:r>
      <w:r w:rsidR="002F2598" w:rsidRPr="006D2D95">
        <w:rPr>
          <w:rFonts w:ascii="Arial" w:hAnsi="Arial" w:cs="Arial"/>
          <w:sz w:val="20"/>
          <w:szCs w:val="20"/>
          <w:shd w:val="clear" w:color="auto" w:fill="FFFFFF"/>
        </w:rPr>
        <w:fldChar w:fldCharType="begin"/>
      </w:r>
      <w:r w:rsidR="002F2598" w:rsidRPr="006D2D95">
        <w:rPr>
          <w:rFonts w:ascii="Arial" w:hAnsi="Arial" w:cs="Arial"/>
          <w:sz w:val="20"/>
          <w:szCs w:val="20"/>
          <w:shd w:val="clear" w:color="auto" w:fill="FFFFFF"/>
        </w:rPr>
        <w:instrText xml:space="preserve"> ADDIN ZOTERO_ITEM CSL_CITATION {"citationID":"wBOLRqYo","properties":{"formattedCitation":"(Paharia and Pandurangan, 2020)","plainCitation":"(Paharia and Pandurangan, 2020)","noteIndex":0},"citationItems":[{"id":776,"uris":["http://zotero.org/users/11884034/items/63JRYA6Z"],"itemData":{"id":776,"type":"article-journal","abstract":"In the present study Anti ulcer activity of Ethanolic Extract of flower of Nymphaea alba Linn were investigated. The Anti ulcer activity of Ethanolic Extract of flower of Nymphaea alba were evaluated by Pylorus ligation &amp; Ethanol induced ulcer model in experimental rats. In both models the common parameter determined was ulcer index. The Ethanolic Extract of Nymphaea alba (200 &amp; 400 mg/kg) treat the Ulcer and produced significant inhibition of the gastric lesions induced by Pylorus ligation induced ulcer &amp; Ethanol induced gastric ulcer. Preliminary Phytochemical analysis of Ethanolic Extract of Nymphaea alba revealed that the presence of various phytoconstituents Alkaloids, Carbohydrates (Polysaccharides), Glycosides, Steroids, Flavonoids and Tannin &amp; Phenolic compound. The extract (200 mg/kg &amp; 400 mg/kg) showed significant reduction in gastric volume, free acidity and ulcer index as compared to control. This present study indicates that Nymphaea alba Linn flower extract have potential Anti ulcer activity in the both models. These results may further suggest that Ethanolic extract was found to possess Antiulcerogenic as well as ulcer healing properties, which might be due to its Anti-secretary activity.","container-title":"American Journal of PharmTech Research","DOI":"10.46624/ajptr.2020.v10.i1.001","ISSN":"22493387","issue":"1","journalAbbreviation":"AJPTR","language":"en","page":"1-14","source":"DOI.org (Crossref)","title":"Evaluation of Anti-ulcer activity of Ethanolic Extract of Nymphaea Alba Linn Flower in experimental rats.","volume":"10","author":[{"family":"Paharia","given":"Ashish K."},{"family":"Pandurangan","given":"A."}],"issued":{"date-parts":[["2020",2,7]]}}}],"schema":"https://github.com/citation-style-language/schema/raw/master/csl-citation.json"} </w:instrText>
      </w:r>
      <w:r w:rsidR="002F2598" w:rsidRPr="006D2D95">
        <w:rPr>
          <w:rFonts w:ascii="Arial" w:hAnsi="Arial" w:cs="Arial"/>
          <w:sz w:val="20"/>
          <w:szCs w:val="20"/>
          <w:shd w:val="clear" w:color="auto" w:fill="FFFFFF"/>
        </w:rPr>
        <w:fldChar w:fldCharType="separate"/>
      </w:r>
      <w:r w:rsidR="002F2598" w:rsidRPr="006D2D95">
        <w:rPr>
          <w:rFonts w:ascii="Arial" w:hAnsi="Arial" w:cs="Arial"/>
          <w:sz w:val="20"/>
        </w:rPr>
        <w:t>(Paharia and Pandurangan, 2020)</w:t>
      </w:r>
      <w:r w:rsidR="002F2598"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p>
    <w:p w14:paraId="195FCDED" w14:textId="77777777"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CARDIOPROTECTIVE ACTIVITY</w:t>
      </w:r>
    </w:p>
    <w:p w14:paraId="40CE81A1" w14:textId="587CB502" w:rsidR="002653B4" w:rsidRPr="006D2D95" w:rsidRDefault="002653B4" w:rsidP="00F903B1">
      <w:pPr>
        <w:spacing w:line="360" w:lineRule="auto"/>
        <w:ind w:firstLine="1370"/>
        <w:jc w:val="both"/>
        <w:rPr>
          <w:rFonts w:ascii="Arial" w:hAnsi="Arial" w:cs="Arial"/>
          <w:sz w:val="20"/>
          <w:szCs w:val="20"/>
        </w:rPr>
      </w:pPr>
      <w:r w:rsidRPr="006D2D95">
        <w:rPr>
          <w:rFonts w:ascii="Arial" w:hAnsi="Arial" w:cs="Arial"/>
          <w:sz w:val="20"/>
          <w:szCs w:val="20"/>
        </w:rPr>
        <w:t xml:space="preserve">Rats were given Isoproterenol to induce myocardial infarction. They were also pretreated with hydroalcoholic extract of </w:t>
      </w:r>
      <w:r w:rsidR="00BC58DB" w:rsidRPr="00BC58DB">
        <w:rPr>
          <w:rFonts w:ascii="Arial" w:hAnsi="Arial" w:cs="Arial"/>
          <w:i/>
          <w:iCs/>
          <w:sz w:val="20"/>
          <w:szCs w:val="20"/>
        </w:rPr>
        <w:t>Nymphaea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 xml:space="preserve">, flowers. Cardiac marker enzymes were deranged and the normal architecture of the heart muscle is also damaged by Isoproterenol, which were found to be reversed by treating with the extract. This shows that the flower extract at </w:t>
      </w:r>
      <w:r w:rsidR="00BC58DB">
        <w:rPr>
          <w:rFonts w:ascii="Arial" w:hAnsi="Arial" w:cs="Arial"/>
          <w:sz w:val="20"/>
          <w:szCs w:val="20"/>
        </w:rPr>
        <w:t xml:space="preserve">a </w:t>
      </w:r>
      <w:r w:rsidRPr="006D2D95">
        <w:rPr>
          <w:rFonts w:ascii="Arial" w:hAnsi="Arial" w:cs="Arial"/>
          <w:sz w:val="20"/>
          <w:szCs w:val="20"/>
        </w:rPr>
        <w:t>higher dose (400mg/kg) was highly effective in restoring the biochemical and histopathological parameters of the infarcted hearts</w:t>
      </w:r>
      <w:r w:rsidR="002F2598" w:rsidRPr="006D2D95">
        <w:rPr>
          <w:rFonts w:ascii="Arial" w:hAnsi="Arial" w:cs="Arial"/>
          <w:sz w:val="20"/>
          <w:szCs w:val="20"/>
        </w:rPr>
        <w:fldChar w:fldCharType="begin"/>
      </w:r>
      <w:r w:rsidR="002F2598" w:rsidRPr="006D2D95">
        <w:rPr>
          <w:rFonts w:ascii="Arial" w:hAnsi="Arial" w:cs="Arial"/>
          <w:sz w:val="20"/>
          <w:szCs w:val="20"/>
        </w:rPr>
        <w:instrText xml:space="preserve"> ADDIN ZOTERO_ITEM CSL_CITATION {"citationID":"woisTRDe","properties":{"formattedCitation":"(Haripriya et al., 2021)","plainCitation":"(Haripriya et al., 2021)","noteIndex":0},"citationItems":[{"id":554,"uris":["http://zotero.org/users/11884034/items/NUUM57FJ"],"itemData":{"id":554,"type":"article-journal","container-title":"WORLD JOURNAL OF PHARMACY AND PHARMACEUTICAL SCIENCES","DOI":"10.20959/wjpps20214-18691","issue":"Issue 4, 1186-1197","title":"Cardioprotective effect of hydro-alcoholic extract of Nymphea alba linn. Against isoproterenol induced myocardial infarction in rats","volume":"Volume 10","author":[{"family":"Haripriya","given":"S"},{"family":"P","given":"Shalini"},{"family":"K","given":"Sharmila"},{"family":"J","given":"Femilarani"}],"issued":{"date-parts":[["2021",3,17]]}}}],"schema":"https://github.com/citation-style-language/schema/raw/master/csl-citation.json"} </w:instrText>
      </w:r>
      <w:r w:rsidR="002F2598" w:rsidRPr="006D2D95">
        <w:rPr>
          <w:rFonts w:ascii="Arial" w:hAnsi="Arial" w:cs="Arial"/>
          <w:sz w:val="20"/>
          <w:szCs w:val="20"/>
        </w:rPr>
        <w:fldChar w:fldCharType="separate"/>
      </w:r>
      <w:r w:rsidR="002F2598" w:rsidRPr="006D2D95">
        <w:rPr>
          <w:rFonts w:ascii="Arial" w:hAnsi="Arial" w:cs="Arial"/>
          <w:sz w:val="20"/>
        </w:rPr>
        <w:t>(Haripriya et al., 2021)</w:t>
      </w:r>
      <w:r w:rsidR="002F2598" w:rsidRPr="006D2D95">
        <w:rPr>
          <w:rFonts w:ascii="Arial" w:hAnsi="Arial" w:cs="Arial"/>
          <w:sz w:val="20"/>
          <w:szCs w:val="20"/>
        </w:rPr>
        <w:fldChar w:fldCharType="end"/>
      </w:r>
      <w:r w:rsidR="003D2D13">
        <w:rPr>
          <w:rFonts w:ascii="Arial" w:hAnsi="Arial" w:cs="Arial"/>
          <w:sz w:val="20"/>
          <w:szCs w:val="20"/>
        </w:rPr>
        <w:t>.</w:t>
      </w:r>
    </w:p>
    <w:p w14:paraId="4D4FDFF2"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HEPATOPROTECTIVE ACTIVITY</w:t>
      </w:r>
    </w:p>
    <w:p w14:paraId="50CB3341" w14:textId="4338F1E8" w:rsidR="002653B4" w:rsidRPr="006D2D95" w:rsidRDefault="002653B4" w:rsidP="00F903B1">
      <w:pPr>
        <w:spacing w:line="360" w:lineRule="auto"/>
        <w:ind w:firstLine="1135"/>
        <w:jc w:val="both"/>
        <w:rPr>
          <w:rFonts w:ascii="Arial" w:hAnsi="Arial" w:cs="Arial"/>
          <w:b/>
          <w:bCs/>
          <w:sz w:val="20"/>
          <w:szCs w:val="20"/>
          <w:shd w:val="clear" w:color="auto" w:fill="FFFFFF"/>
        </w:rPr>
      </w:pPr>
      <w:r w:rsidRPr="006D2D95">
        <w:rPr>
          <w:rFonts w:ascii="Arial" w:hAnsi="Arial" w:cs="Arial"/>
          <w:sz w:val="20"/>
          <w:szCs w:val="20"/>
        </w:rPr>
        <w:t xml:space="preserve">Carbon tetrachloride-induced hepatotoxicity in experimental rats is used to test the ethanolic leaf extract from </w:t>
      </w:r>
      <w:r w:rsidR="00BC58DB" w:rsidRPr="00BC58DB">
        <w:rPr>
          <w:rFonts w:ascii="Arial" w:hAnsi="Arial" w:cs="Arial"/>
          <w:i/>
          <w:iCs/>
          <w:sz w:val="20"/>
          <w:szCs w:val="20"/>
        </w:rPr>
        <w:t>Nymphaea alba</w:t>
      </w:r>
      <w:r w:rsidRPr="006D2D95">
        <w:rPr>
          <w:rFonts w:ascii="Arial" w:hAnsi="Arial" w:cs="Arial"/>
          <w:sz w:val="20"/>
          <w:szCs w:val="20"/>
        </w:rPr>
        <w:t xml:space="preserve"> for hepatoprotective properties. </w:t>
      </w:r>
      <w:r w:rsidR="00BC58DB" w:rsidRPr="00BC58DB">
        <w:rPr>
          <w:rFonts w:ascii="Arial" w:hAnsi="Arial" w:cs="Arial"/>
          <w:i/>
          <w:iCs/>
          <w:sz w:val="20"/>
          <w:szCs w:val="20"/>
        </w:rPr>
        <w:t>Nymphaea alba</w:t>
      </w:r>
      <w:r w:rsidRPr="006D2D95">
        <w:rPr>
          <w:rFonts w:ascii="Arial" w:hAnsi="Arial" w:cs="Arial"/>
          <w:sz w:val="20"/>
          <w:szCs w:val="20"/>
        </w:rPr>
        <w:t xml:space="preserve"> ethanolic extract (100 and 200 mg/kg) significantly decreased the wet liver weight and restored normal levels of bilirubin, cholesterol, and the enzymes SGOT, SGPT, and ALP</w:t>
      </w:r>
      <w:r w:rsidR="002F2598" w:rsidRPr="006D2D95">
        <w:rPr>
          <w:rFonts w:ascii="Arial" w:hAnsi="Arial" w:cs="Arial"/>
          <w:sz w:val="20"/>
          <w:szCs w:val="20"/>
        </w:rPr>
        <w:fldChar w:fldCharType="begin"/>
      </w:r>
      <w:r w:rsidR="002F2598" w:rsidRPr="006D2D95">
        <w:rPr>
          <w:rFonts w:ascii="Arial" w:hAnsi="Arial" w:cs="Arial"/>
          <w:sz w:val="20"/>
          <w:szCs w:val="20"/>
        </w:rPr>
        <w:instrText xml:space="preserve"> ADDIN ZOTERO_ITEM CSL_CITATION {"citationID":"3sF5KWIr","properties":{"formattedCitation":"(Bakr et al., 2017)","plainCitation":"(Bakr et al., 2017)","noteIndex":0},"citationItems":[{"id":392,"uris":["http://zotero.org/users/11884034/items/YJD6Y5VT"],"itemData":{"id":392,"type":"article-journal","abstract":"Background: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Mohamed"}],"issued":{"date-parts":[["2017",12]]}}}],"schema":"https://github.com/citation-style-language/schema/raw/master/csl-citation.json"} </w:instrText>
      </w:r>
      <w:r w:rsidR="002F2598" w:rsidRPr="006D2D95">
        <w:rPr>
          <w:rFonts w:ascii="Arial" w:hAnsi="Arial" w:cs="Arial"/>
          <w:sz w:val="20"/>
          <w:szCs w:val="20"/>
        </w:rPr>
        <w:fldChar w:fldCharType="separate"/>
      </w:r>
      <w:r w:rsidR="002F2598" w:rsidRPr="006D2D95">
        <w:rPr>
          <w:rFonts w:ascii="Arial" w:hAnsi="Arial" w:cs="Arial"/>
          <w:sz w:val="20"/>
        </w:rPr>
        <w:t>(Bakr et al., 2017)</w:t>
      </w:r>
      <w:r w:rsidR="002F2598" w:rsidRPr="006D2D95">
        <w:rPr>
          <w:rFonts w:ascii="Arial" w:hAnsi="Arial" w:cs="Arial"/>
          <w:sz w:val="20"/>
          <w:szCs w:val="20"/>
        </w:rPr>
        <w:fldChar w:fldCharType="end"/>
      </w:r>
      <w:r w:rsidR="003D2D13">
        <w:rPr>
          <w:rFonts w:ascii="Arial" w:hAnsi="Arial" w:cs="Arial"/>
          <w:sz w:val="20"/>
          <w:szCs w:val="20"/>
        </w:rPr>
        <w:t>.</w:t>
      </w:r>
    </w:p>
    <w:p w14:paraId="1E7A1790" w14:textId="20D78662" w:rsidR="002653B4" w:rsidRPr="006D2D95" w:rsidRDefault="00A5639F"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ANTI-BACTERIAL</w:t>
      </w:r>
      <w:r w:rsidR="002653B4" w:rsidRPr="006D2D95">
        <w:rPr>
          <w:rFonts w:ascii="Arial" w:hAnsi="Arial" w:cs="Arial"/>
          <w:b/>
          <w:bCs/>
          <w:sz w:val="20"/>
          <w:szCs w:val="20"/>
          <w:shd w:val="clear" w:color="auto" w:fill="FFFFFF"/>
        </w:rPr>
        <w:t xml:space="preserve"> ACTIVITY</w:t>
      </w:r>
    </w:p>
    <w:p w14:paraId="47700C03" w14:textId="7AA5257F" w:rsidR="002653B4" w:rsidRPr="006D2D95" w:rsidRDefault="002653B4" w:rsidP="00F903B1">
      <w:pPr>
        <w:spacing w:line="360" w:lineRule="auto"/>
        <w:ind w:firstLine="1135"/>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Flower extracts of </w:t>
      </w:r>
      <w:r w:rsidR="00BC58DB" w:rsidRPr="00BC58DB">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inhibited the growth of four bacterial species. It was discovered that </w:t>
      </w:r>
      <w:r w:rsidR="00BC58DB" w:rsidRPr="00BC58DB">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leaf extracts were very effective against </w:t>
      </w:r>
      <w:r w:rsidR="00AC3A22" w:rsidRPr="00BC58DB">
        <w:rPr>
          <w:rFonts w:ascii="Arial" w:hAnsi="Arial" w:cs="Arial"/>
          <w:i/>
          <w:iCs/>
          <w:sz w:val="20"/>
          <w:szCs w:val="20"/>
          <w:shd w:val="clear" w:color="auto" w:fill="FFFFFF"/>
        </w:rPr>
        <w:t>Staphylococcus aureus</w:t>
      </w:r>
      <w:r w:rsidR="00AC3A22">
        <w:rPr>
          <w:rFonts w:ascii="Arial" w:hAnsi="Arial" w:cs="Arial"/>
          <w:sz w:val="20"/>
          <w:szCs w:val="20"/>
          <w:shd w:val="clear" w:color="auto" w:fill="FFFFFF"/>
        </w:rPr>
        <w:t xml:space="preserve">, </w:t>
      </w:r>
      <w:r w:rsidR="00AC3A22" w:rsidRPr="00BC58DB">
        <w:rPr>
          <w:rFonts w:ascii="Arial" w:hAnsi="Arial" w:cs="Arial"/>
          <w:i/>
          <w:iCs/>
          <w:sz w:val="20"/>
          <w:szCs w:val="20"/>
          <w:shd w:val="clear" w:color="auto" w:fill="FFFFFF"/>
        </w:rPr>
        <w:t>Escherichia coli</w:t>
      </w:r>
      <w:r w:rsidR="00AC3A22">
        <w:rPr>
          <w:rFonts w:ascii="Arial" w:hAnsi="Arial" w:cs="Arial"/>
          <w:sz w:val="20"/>
          <w:szCs w:val="20"/>
          <w:shd w:val="clear" w:color="auto" w:fill="FFFFFF"/>
        </w:rPr>
        <w:t xml:space="preserve">, and </w:t>
      </w:r>
      <w:r w:rsidRPr="00BC58DB">
        <w:rPr>
          <w:rFonts w:ascii="Arial" w:hAnsi="Arial" w:cs="Arial"/>
          <w:i/>
          <w:iCs/>
          <w:sz w:val="20"/>
          <w:szCs w:val="20"/>
          <w:shd w:val="clear" w:color="auto" w:fill="FFFFFF"/>
        </w:rPr>
        <w:t>Bacillus subtilis</w:t>
      </w:r>
      <w:r w:rsidRPr="006D2D95">
        <w:rPr>
          <w:rFonts w:ascii="Arial" w:hAnsi="Arial" w:cs="Arial"/>
          <w:sz w:val="20"/>
          <w:szCs w:val="20"/>
          <w:shd w:val="clear" w:color="auto" w:fill="FFFFFF"/>
        </w:rPr>
        <w:t xml:space="preserve">. The plant extract's efficacy against different bacteria was consistent with that of the positive control (gentamycin). </w:t>
      </w:r>
      <w:r w:rsidR="005E2555" w:rsidRPr="006D2D95">
        <w:rPr>
          <w:rFonts w:ascii="Arial" w:hAnsi="Arial" w:cs="Arial"/>
          <w:sz w:val="20"/>
          <w:szCs w:val="20"/>
          <w:shd w:val="clear" w:color="auto" w:fill="FFFFFF"/>
        </w:rPr>
        <w:t xml:space="preserve">Contributing to a comparative analysis of the antibacterial action of </w:t>
      </w:r>
      <w:r w:rsidR="00BC58DB" w:rsidRPr="00BC58DB">
        <w:rPr>
          <w:rFonts w:ascii="Arial" w:hAnsi="Arial" w:cs="Arial"/>
          <w:i/>
          <w:iCs/>
          <w:sz w:val="20"/>
          <w:szCs w:val="20"/>
          <w:shd w:val="clear" w:color="auto" w:fill="FFFFFF"/>
        </w:rPr>
        <w:t>Nymphaea alba</w:t>
      </w:r>
      <w:r w:rsidR="005E2555" w:rsidRPr="006D2D95">
        <w:rPr>
          <w:rFonts w:ascii="Arial" w:hAnsi="Arial" w:cs="Arial"/>
          <w:i/>
          <w:iCs/>
          <w:sz w:val="20"/>
          <w:szCs w:val="20"/>
          <w:shd w:val="clear" w:color="auto" w:fill="FFFFFF"/>
        </w:rPr>
        <w:t xml:space="preserve"> </w:t>
      </w:r>
      <w:r w:rsidR="005E2555" w:rsidRPr="006D2D95">
        <w:rPr>
          <w:rFonts w:ascii="Arial" w:hAnsi="Arial" w:cs="Arial"/>
          <w:sz w:val="20"/>
          <w:szCs w:val="20"/>
          <w:shd w:val="clear" w:color="auto" w:fill="FFFFFF"/>
        </w:rPr>
        <w:t xml:space="preserve">hydroalcoholic extract with negative and positive controls, it can be stated that the extract has a wide antimicrobial spectrum and high antibacterial potential. As evident, </w:t>
      </w:r>
      <w:r w:rsidR="00BC58DB" w:rsidRPr="00BC58DB">
        <w:rPr>
          <w:rFonts w:ascii="Arial" w:hAnsi="Arial" w:cs="Arial"/>
          <w:i/>
          <w:iCs/>
          <w:sz w:val="20"/>
          <w:szCs w:val="20"/>
          <w:shd w:val="clear" w:color="auto" w:fill="FFFFFF"/>
        </w:rPr>
        <w:lastRenderedPageBreak/>
        <w:t>N. alba</w:t>
      </w:r>
      <w:r w:rsidR="005E2555" w:rsidRPr="006D2D95">
        <w:rPr>
          <w:rFonts w:ascii="Arial" w:hAnsi="Arial" w:cs="Arial"/>
          <w:sz w:val="20"/>
          <w:szCs w:val="20"/>
          <w:shd w:val="clear" w:color="auto" w:fill="FFFFFF"/>
        </w:rPr>
        <w:t xml:space="preserve"> flowers would be effective when it comes to the source of antibacterial agents</w:t>
      </w:r>
      <w:r w:rsidR="005E2555" w:rsidRPr="006D2D95">
        <w:rPr>
          <w:rFonts w:ascii="Arial" w:hAnsi="Arial" w:cs="Arial"/>
          <w:i/>
          <w:iCs/>
          <w:sz w:val="20"/>
          <w:szCs w:val="20"/>
          <w:shd w:val="clear" w:color="auto" w:fill="FFFFFF"/>
        </w:rPr>
        <w:t xml:space="preserve"> </w:t>
      </w:r>
      <w:r w:rsidR="00035ACD" w:rsidRPr="006D2D95">
        <w:rPr>
          <w:rFonts w:ascii="Arial" w:hAnsi="Arial" w:cs="Arial"/>
          <w:sz w:val="20"/>
          <w:szCs w:val="20"/>
          <w:shd w:val="clear" w:color="auto" w:fill="FFFFFF"/>
        </w:rPr>
        <w:fldChar w:fldCharType="begin"/>
      </w:r>
      <w:r w:rsidR="00035ACD" w:rsidRPr="006D2D95">
        <w:rPr>
          <w:rFonts w:ascii="Arial" w:hAnsi="Arial" w:cs="Arial"/>
          <w:sz w:val="20"/>
          <w:szCs w:val="20"/>
          <w:shd w:val="clear" w:color="auto" w:fill="FFFFFF"/>
        </w:rPr>
        <w:instrText xml:space="preserve"> ADDIN ZOTERO_ITEM CSL_CITATION {"citationID":"KqdRtHob","properties":{"formattedCitation":"(Koushik et al., 2015)","plainCitation":"(Koushik et al., 2015)","noteIndex":0},"citationItems":[{"id":675,"uris":["http://zotero.org/users/11884034/items/RU564W6S"],"itemData":{"id":675,"type":"article-journal","abstract":"Hydroalcoholic extract of the flowers of Nymphaea alba were investigated for antibacterial activity against Bacillus subtilis, Staphylococcus aureus, Klebstella pneumonia and Escherichia coli. The hydroalcoholic extract showed significant broad spectrum of activity on gram positive and gram negative microorganisms against control.","language":"en","source":"Zotero","title":"INVITRO ANTI - BACTERIAL ACTIVITY OF FLOWERS OF NYMPHAEA ALBA","author":[{"family":"Koushik","given":"O Sai"},{"family":"Himaja","given":"V"},{"family":"Babu","given":"P Srinivasa"},{"family":"Karthikeyan","given":"Ramadoss"}],"issued":{"date-parts":[["2015"]]}}}],"schema":"https://github.com/citation-style-language/schema/raw/master/csl-citation.json"} </w:instrText>
      </w:r>
      <w:r w:rsidR="00035ACD" w:rsidRPr="006D2D95">
        <w:rPr>
          <w:rFonts w:ascii="Arial" w:hAnsi="Arial" w:cs="Arial"/>
          <w:sz w:val="20"/>
          <w:szCs w:val="20"/>
          <w:shd w:val="clear" w:color="auto" w:fill="FFFFFF"/>
        </w:rPr>
        <w:fldChar w:fldCharType="separate"/>
      </w:r>
      <w:r w:rsidR="00035ACD" w:rsidRPr="006D2D95">
        <w:rPr>
          <w:rFonts w:ascii="Arial" w:hAnsi="Arial" w:cs="Arial"/>
          <w:sz w:val="20"/>
        </w:rPr>
        <w:t>(Koushik et al., 2015)</w:t>
      </w:r>
      <w:r w:rsidR="00035ACD" w:rsidRPr="006D2D95">
        <w:rPr>
          <w:rFonts w:ascii="Arial" w:hAnsi="Arial" w:cs="Arial"/>
          <w:sz w:val="20"/>
          <w:szCs w:val="20"/>
          <w:shd w:val="clear" w:color="auto" w:fill="FFFFFF"/>
        </w:rPr>
        <w:fldChar w:fldCharType="end"/>
      </w:r>
      <w:r w:rsidR="003D2D13">
        <w:rPr>
          <w:rFonts w:ascii="Arial" w:hAnsi="Arial" w:cs="Arial"/>
          <w:sz w:val="20"/>
          <w:szCs w:val="20"/>
          <w:shd w:val="clear" w:color="auto" w:fill="FFFFFF"/>
        </w:rPr>
        <w:t>.</w:t>
      </w:r>
    </w:p>
    <w:p w14:paraId="3089A136" w14:textId="7603E599"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ANTIDIARRHEAL ACTIVITY</w:t>
      </w:r>
    </w:p>
    <w:p w14:paraId="654D335D" w14:textId="071FF64B" w:rsidR="002653B4" w:rsidRPr="006D2D95" w:rsidRDefault="005E2555" w:rsidP="00F903B1">
      <w:pPr>
        <w:spacing w:line="360" w:lineRule="auto"/>
        <w:ind w:firstLine="1135"/>
        <w:jc w:val="both"/>
        <w:rPr>
          <w:rFonts w:ascii="Arial" w:hAnsi="Arial" w:cs="Arial"/>
          <w:sz w:val="20"/>
          <w:szCs w:val="20"/>
        </w:rPr>
      </w:pPr>
      <w:r w:rsidRPr="006D2D95">
        <w:rPr>
          <w:rFonts w:ascii="Arial" w:hAnsi="Arial" w:cs="Arial"/>
          <w:sz w:val="20"/>
          <w:szCs w:val="20"/>
        </w:rPr>
        <w:t xml:space="preserve">On being researched as to whether ethanol extract of rhizome of </w:t>
      </w:r>
      <w:r w:rsidR="00BC58DB" w:rsidRPr="00BC58DB">
        <w:rPr>
          <w:rFonts w:ascii="Arial" w:hAnsi="Arial" w:cs="Arial"/>
          <w:i/>
          <w:iCs/>
          <w:sz w:val="20"/>
          <w:szCs w:val="20"/>
        </w:rPr>
        <w:t>N. alba</w:t>
      </w:r>
      <w:r w:rsidRPr="006D2D95">
        <w:rPr>
          <w:rFonts w:ascii="Arial" w:hAnsi="Arial" w:cs="Arial"/>
          <w:sz w:val="20"/>
          <w:szCs w:val="20"/>
        </w:rPr>
        <w:t xml:space="preserve"> had any antidiarrheal effect or not in the range of two different doses (100 and 200 mg/kg), </w:t>
      </w:r>
      <w:r w:rsidR="00BC58DB" w:rsidRPr="00BC58DB">
        <w:rPr>
          <w:rFonts w:ascii="Arial" w:hAnsi="Arial" w:cs="Arial"/>
          <w:i/>
          <w:iCs/>
          <w:sz w:val="20"/>
          <w:szCs w:val="20"/>
        </w:rPr>
        <w:t>N. alba</w:t>
      </w:r>
      <w:r w:rsidRPr="006D2D95">
        <w:rPr>
          <w:rFonts w:ascii="Arial" w:hAnsi="Arial" w:cs="Arial"/>
          <w:sz w:val="20"/>
          <w:szCs w:val="20"/>
        </w:rPr>
        <w:t xml:space="preserve"> extract was found to have significant reduction both in the number of defecation and also there was significant reduction in the magnitude of the diarrhoeal episodes as well as reduction in the intestinal transit with a single dose of 100mg/kg. All these point to the fact that </w:t>
      </w:r>
      <w:r w:rsidR="00BC58DB" w:rsidRPr="00BC58DB">
        <w:rPr>
          <w:rFonts w:ascii="Arial" w:hAnsi="Arial" w:cs="Arial"/>
          <w:i/>
          <w:iCs/>
          <w:sz w:val="20"/>
          <w:szCs w:val="20"/>
        </w:rPr>
        <w:t>Nymphaea alba</w:t>
      </w:r>
      <w:r w:rsidRPr="006D2D95">
        <w:rPr>
          <w:rFonts w:ascii="Arial" w:hAnsi="Arial" w:cs="Arial"/>
          <w:sz w:val="20"/>
          <w:szCs w:val="20"/>
        </w:rPr>
        <w:t xml:space="preserve"> has high anti-diarrheal potential and can be applied as </w:t>
      </w:r>
      <w:r w:rsidR="00BC58DB">
        <w:rPr>
          <w:rFonts w:ascii="Arial" w:hAnsi="Arial" w:cs="Arial"/>
          <w:sz w:val="20"/>
          <w:szCs w:val="20"/>
        </w:rPr>
        <w:t xml:space="preserve">a </w:t>
      </w:r>
      <w:r w:rsidRPr="006D2D95">
        <w:rPr>
          <w:rFonts w:ascii="Arial" w:hAnsi="Arial" w:cs="Arial"/>
          <w:sz w:val="20"/>
          <w:szCs w:val="20"/>
        </w:rPr>
        <w:t xml:space="preserve">prospective, high anti-diarrheal medication in the future </w:t>
      </w:r>
      <w:r w:rsidR="00035ACD" w:rsidRPr="006D2D95">
        <w:rPr>
          <w:rFonts w:ascii="Arial" w:hAnsi="Arial" w:cs="Arial"/>
          <w:sz w:val="20"/>
          <w:szCs w:val="20"/>
        </w:rPr>
        <w:fldChar w:fldCharType="begin"/>
      </w:r>
      <w:r w:rsidR="00035ACD" w:rsidRPr="006D2D95">
        <w:rPr>
          <w:rFonts w:ascii="Arial" w:hAnsi="Arial" w:cs="Arial"/>
          <w:sz w:val="20"/>
          <w:szCs w:val="20"/>
        </w:rPr>
        <w:instrText xml:space="preserve"> ADDIN ZOTERO_ITEM CSL_CITATION {"citationID":"zz8KVwRl","properties":{"formattedCitation":"(Bose et al., 2012)","plainCitation":"(Bose et al., 2012)","noteIndex":0},"citationItems":[{"id":677,"uris":["http://zotero.org/users/11884034/items/3WDKSLJD"],"itemData":{"id":677,"type":"article-journal","abstract":"Ethanol extract of the of rhizome of Nymphaea alba, at graded doses was investigated for anti-diarrhoeal activity in term of reduction in the rate of defecation in castor oil induced diarrhoea and anti-inflammatory activity in term of reduction in inflammation of rat paw. To understand the mechanism of its anti-diarrhoeal activity, its effect was further evaluated on intestinal transit and castor oil induced intestinal fluid accumulation (enteropooling). At various doses (100 &amp; 200 mg/kg body weight) the extract showed a remarkable anti-diarrhoeal activity evidenced by the reduction in the rate of defecation. Results are comparable to that of standard drug diphenoxylate (5 mg/kg body weight). A single oral dose of N. alba extract of 100 mg/kg body weight produced a significant decrease in the severity of diarrhoea. Extract produced profound decrease in intestinal transit (25.73 and 37.29%) also significantly inhibited castor oil induced enteropooling comparable to that of intraperitoneal injection of standard drug atropine sulphate at doses of 0.1 mg/kg body weight and loperamide at 5 mg/kg body weight respectively. Results indicate N. alba possess significant anti-diarrhoeal activity and may be a potent source of anti-diarrhoeal drug in future. But the extract did not show anti-inflammatory activity.","container-title":"Oriental Pharmacy and Experimental Medicine","DOI":"10.1007/s13596-012-0062-6","ISSN":"1598-2386, 2211-1069","issue":"2","journalAbbreviation":"Orient Pharm Exp Med","language":"en","license":"http://www.springer.com/tdm","page":"129-134","source":"DOI.org (Crossref)","title":"In vivo evaluation of anti-diarrheal activity of the rhizome of Nymphaea alba (Nymphaeaceae)","volume":"12","author":[{"family":"Bose","given":"Anindya"},{"family":"Sahoo","given":"Moumita"},{"family":"Ray","given":"Sarbani Dey"}],"issued":{"date-parts":[["2012",6]]}}}],"schema":"https://github.com/citation-style-language/schema/raw/master/csl-citation.json"} </w:instrText>
      </w:r>
      <w:r w:rsidR="00035ACD" w:rsidRPr="006D2D95">
        <w:rPr>
          <w:rFonts w:ascii="Arial" w:hAnsi="Arial" w:cs="Arial"/>
          <w:sz w:val="20"/>
          <w:szCs w:val="20"/>
        </w:rPr>
        <w:fldChar w:fldCharType="separate"/>
      </w:r>
      <w:r w:rsidR="00035ACD" w:rsidRPr="006D2D95">
        <w:rPr>
          <w:rFonts w:ascii="Arial" w:hAnsi="Arial" w:cs="Arial"/>
          <w:sz w:val="20"/>
        </w:rPr>
        <w:t>(Bose et al., 2012)</w:t>
      </w:r>
      <w:r w:rsidR="00035ACD" w:rsidRPr="006D2D95">
        <w:rPr>
          <w:rFonts w:ascii="Arial" w:hAnsi="Arial" w:cs="Arial"/>
          <w:sz w:val="20"/>
          <w:szCs w:val="20"/>
        </w:rPr>
        <w:fldChar w:fldCharType="end"/>
      </w:r>
      <w:r w:rsidR="003D2D13">
        <w:rPr>
          <w:rFonts w:ascii="Arial" w:hAnsi="Arial" w:cs="Arial"/>
          <w:sz w:val="20"/>
          <w:szCs w:val="20"/>
        </w:rPr>
        <w:t>.</w:t>
      </w:r>
    </w:p>
    <w:p w14:paraId="5DB853FF" w14:textId="6086AD9C"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ANTIDIABETIC ACTIVITY</w:t>
      </w:r>
    </w:p>
    <w:p w14:paraId="28D29795" w14:textId="4C4BABDE" w:rsidR="002653B4" w:rsidRPr="006D2D95" w:rsidRDefault="005E2555" w:rsidP="00F903B1">
      <w:pPr>
        <w:spacing w:line="360" w:lineRule="auto"/>
        <w:ind w:firstLine="1086"/>
        <w:jc w:val="both"/>
        <w:rPr>
          <w:rFonts w:ascii="Arial" w:hAnsi="Arial" w:cs="Arial"/>
          <w:b/>
          <w:bCs/>
          <w:sz w:val="20"/>
          <w:szCs w:val="20"/>
          <w:shd w:val="clear" w:color="auto" w:fill="FFFFFF"/>
        </w:rPr>
      </w:pPr>
      <w:r w:rsidRPr="006D2D95">
        <w:rPr>
          <w:rFonts w:ascii="Arial" w:hAnsi="Arial" w:cs="Arial"/>
          <w:sz w:val="20"/>
          <w:szCs w:val="20"/>
        </w:rPr>
        <w:t>The extracts of</w:t>
      </w:r>
      <w:r w:rsidRPr="006D2D95">
        <w:rPr>
          <w:rFonts w:ascii="Arial" w:hAnsi="Arial" w:cs="Arial"/>
          <w:i/>
          <w:iCs/>
          <w:sz w:val="20"/>
          <w:szCs w:val="20"/>
        </w:rPr>
        <w:t xml:space="preserve"> </w:t>
      </w:r>
      <w:r w:rsidR="00BC58DB" w:rsidRPr="00BC58DB">
        <w:rPr>
          <w:rFonts w:ascii="Arial" w:hAnsi="Arial" w:cs="Arial"/>
          <w:i/>
          <w:iCs/>
          <w:sz w:val="20"/>
          <w:szCs w:val="20"/>
        </w:rPr>
        <w:t>Nymphaea alba</w:t>
      </w:r>
      <w:r w:rsidRPr="006D2D95">
        <w:rPr>
          <w:rFonts w:ascii="Arial" w:hAnsi="Arial" w:cs="Arial"/>
          <w:i/>
          <w:iCs/>
          <w:sz w:val="20"/>
          <w:szCs w:val="20"/>
        </w:rPr>
        <w:t xml:space="preserve"> </w:t>
      </w:r>
      <w:r w:rsidRPr="006D2D95">
        <w:rPr>
          <w:rFonts w:ascii="Arial" w:hAnsi="Arial" w:cs="Arial"/>
          <w:sz w:val="20"/>
          <w:szCs w:val="20"/>
        </w:rPr>
        <w:t>white flower and</w:t>
      </w:r>
      <w:r w:rsidRPr="006D2D95">
        <w:rPr>
          <w:rFonts w:ascii="Arial" w:hAnsi="Arial" w:cs="Arial"/>
          <w:i/>
          <w:iCs/>
          <w:sz w:val="20"/>
          <w:szCs w:val="20"/>
        </w:rPr>
        <w:t xml:space="preserve"> </w:t>
      </w:r>
      <w:r w:rsidRPr="006D2D95">
        <w:rPr>
          <w:rFonts w:ascii="Arial" w:hAnsi="Arial" w:cs="Arial"/>
          <w:sz w:val="20"/>
          <w:szCs w:val="20"/>
        </w:rPr>
        <w:t xml:space="preserve">rhizome by aqueous ethanol were administered in doses of 200 mg/kg and 400 mg/kg in comparison with alloxan (130 mg/kg </w:t>
      </w:r>
      <w:proofErr w:type="spellStart"/>
      <w:r w:rsidRPr="006D2D95">
        <w:rPr>
          <w:rFonts w:ascii="Arial" w:hAnsi="Arial" w:cs="Arial"/>
          <w:sz w:val="20"/>
          <w:szCs w:val="20"/>
        </w:rPr>
        <w:t>i.p.</w:t>
      </w:r>
      <w:proofErr w:type="spellEnd"/>
      <w:r w:rsidRPr="006D2D95">
        <w:rPr>
          <w:rFonts w:ascii="Arial" w:hAnsi="Arial" w:cs="Arial"/>
          <w:sz w:val="20"/>
          <w:szCs w:val="20"/>
        </w:rPr>
        <w:t>) induced hyperglycemic rats. Blood glucose concentration was recorded regularly</w:t>
      </w:r>
      <w:r w:rsidR="00BC58DB">
        <w:rPr>
          <w:rFonts w:ascii="Arial" w:hAnsi="Arial" w:cs="Arial"/>
          <w:sz w:val="20"/>
          <w:szCs w:val="20"/>
        </w:rPr>
        <w:t>,</w:t>
      </w:r>
      <w:r w:rsidRPr="006D2D95">
        <w:rPr>
          <w:rFonts w:ascii="Arial" w:hAnsi="Arial" w:cs="Arial"/>
          <w:sz w:val="20"/>
          <w:szCs w:val="20"/>
        </w:rPr>
        <w:t xml:space="preserve"> and it showed significant improvement at the end of the trial</w:t>
      </w:r>
      <w:r w:rsidRPr="006D2D95">
        <w:rPr>
          <w:rFonts w:ascii="Arial" w:hAnsi="Arial" w:cs="Arial"/>
          <w:i/>
          <w:iCs/>
          <w:sz w:val="20"/>
          <w:szCs w:val="20"/>
        </w:rPr>
        <w:t xml:space="preserve"> </w:t>
      </w:r>
      <w:r w:rsidR="002653B4" w:rsidRPr="006D2D95">
        <w:rPr>
          <w:rFonts w:ascii="Arial" w:hAnsi="Arial" w:cs="Arial"/>
          <w:b/>
          <w:bCs/>
          <w:sz w:val="20"/>
          <w:szCs w:val="20"/>
          <w:shd w:val="clear" w:color="auto" w:fill="FFFFFF"/>
        </w:rPr>
        <w:fldChar w:fldCharType="begin"/>
      </w:r>
      <w:r w:rsidR="002F774E" w:rsidRPr="006D2D95">
        <w:rPr>
          <w:rFonts w:ascii="Arial" w:hAnsi="Arial" w:cs="Arial"/>
          <w:b/>
          <w:bCs/>
          <w:sz w:val="20"/>
          <w:szCs w:val="20"/>
          <w:shd w:val="clear" w:color="auto" w:fill="FFFFFF"/>
        </w:rPr>
        <w:instrText xml:space="preserve"> ADDIN ZOTERO_ITEM CSL_CITATION {"citationID":"5aDwVzTY","properties":{"formattedCitation":"(Mushtaq et al., 2019)","plainCitation":"(Mushtaq et al., 2019)","noteIndex":0},"citationItems":[{"id":556,"uris":["http://zotero.org/users/11884034/items/DJXMVZYX"],"itemData":{"id":556,"type":"document","publisher":"Internationmal journal of biology, pharmacy and allied sciences","title":"Anti-diabetic and anti-hyperlipidemic action of aqueous ethanolic extracts of Mentha spicata (leaves), Plumeria alba (leaves) and Nymphaea alba (flowers and rhizomes)","URL":"https://www.researchgate.net/publication/329358877","author":[{"family":"Mushtaq","given":"A"},{"family":"Iqbal","given":"N"},{"family":"Jamil","given":"M"},{"family":"Khawaja","given":"NR"},{"family":"Gohar","given":"UF"},{"family":"Mehmood","given":"MA"}],"issued":{"date-parts":[["2019",6,11]]}}}],"schema":"https://github.com/citation-style-language/schema/raw/master/csl-citation.json"} </w:instrText>
      </w:r>
      <w:r w:rsidR="002653B4" w:rsidRPr="006D2D95">
        <w:rPr>
          <w:rFonts w:ascii="Arial" w:hAnsi="Arial" w:cs="Arial"/>
          <w:b/>
          <w:bCs/>
          <w:sz w:val="20"/>
          <w:szCs w:val="20"/>
          <w:shd w:val="clear" w:color="auto" w:fill="FFFFFF"/>
        </w:rPr>
        <w:fldChar w:fldCharType="separate"/>
      </w:r>
      <w:r w:rsidR="002F774E" w:rsidRPr="006D2D95">
        <w:rPr>
          <w:rFonts w:ascii="Arial" w:hAnsi="Arial" w:cs="Arial"/>
          <w:sz w:val="20"/>
        </w:rPr>
        <w:t>(Mushtaq et al., 2019)</w:t>
      </w:r>
      <w:r w:rsidR="002653B4" w:rsidRPr="006D2D95">
        <w:rPr>
          <w:rFonts w:ascii="Arial" w:hAnsi="Arial" w:cs="Arial"/>
          <w:b/>
          <w:bCs/>
          <w:sz w:val="20"/>
          <w:szCs w:val="20"/>
          <w:shd w:val="clear" w:color="auto" w:fill="FFFFFF"/>
        </w:rPr>
        <w:fldChar w:fldCharType="end"/>
      </w:r>
      <w:r w:rsidR="003D2D13">
        <w:rPr>
          <w:rFonts w:ascii="Arial" w:hAnsi="Arial" w:cs="Arial"/>
          <w:b/>
          <w:bCs/>
          <w:sz w:val="20"/>
          <w:szCs w:val="20"/>
          <w:shd w:val="clear" w:color="auto" w:fill="FFFFFF"/>
        </w:rPr>
        <w:t>.</w:t>
      </w:r>
    </w:p>
    <w:p w14:paraId="320DE7DA" w14:textId="77777777"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rPr>
        <w:t>HYPERPROLIFERATIVE AND RENAL CARCINOGENIC ACTIVITY</w:t>
      </w:r>
    </w:p>
    <w:p w14:paraId="22EDDBEC" w14:textId="0E0D4D3A" w:rsidR="002653B4" w:rsidRPr="006D2D95" w:rsidRDefault="00BC58DB" w:rsidP="00F903B1">
      <w:pPr>
        <w:spacing w:line="360" w:lineRule="auto"/>
        <w:ind w:firstLine="1135"/>
        <w:jc w:val="both"/>
        <w:rPr>
          <w:rFonts w:ascii="Arial" w:hAnsi="Arial" w:cs="Arial"/>
          <w:b/>
          <w:bCs/>
          <w:sz w:val="20"/>
          <w:szCs w:val="20"/>
        </w:rPr>
      </w:pPr>
      <w:r w:rsidRPr="00BC58DB">
        <w:rPr>
          <w:rFonts w:ascii="Arial" w:hAnsi="Arial" w:cs="Arial"/>
          <w:i/>
          <w:iCs/>
          <w:sz w:val="20"/>
          <w:szCs w:val="20"/>
        </w:rPr>
        <w:t>Nymphaea alba</w:t>
      </w:r>
      <w:r w:rsidR="002653B4" w:rsidRPr="006D2D95">
        <w:rPr>
          <w:rFonts w:ascii="Arial" w:hAnsi="Arial" w:cs="Arial"/>
          <w:sz w:val="20"/>
          <w:szCs w:val="20"/>
        </w:rPr>
        <w:t xml:space="preserve">'s ability to protect Wistar rats against ferric nitrile triacetate-induced renal oxidative stress, hyperproliferative response, and renal carcinogenesis is being investigated. </w:t>
      </w:r>
      <w:r w:rsidR="00AC3A22">
        <w:rPr>
          <w:rFonts w:ascii="Arial" w:hAnsi="Arial" w:cs="Arial"/>
          <w:sz w:val="20"/>
          <w:szCs w:val="20"/>
        </w:rPr>
        <w:t xml:space="preserve">Production of hydrogen peroxide, lipid peroxidation, </w:t>
      </w:r>
      <w:r w:rsidR="002653B4" w:rsidRPr="006D2D95">
        <w:rPr>
          <w:rFonts w:ascii="Arial" w:hAnsi="Arial" w:cs="Arial"/>
          <w:sz w:val="20"/>
          <w:szCs w:val="20"/>
        </w:rPr>
        <w:t>Glutamyl transpeptidas</w:t>
      </w:r>
      <w:r w:rsidR="00AC3A22">
        <w:rPr>
          <w:rFonts w:ascii="Arial" w:hAnsi="Arial" w:cs="Arial"/>
          <w:sz w:val="20"/>
          <w:szCs w:val="20"/>
        </w:rPr>
        <w:t>e</w:t>
      </w:r>
      <w:r w:rsidR="002653B4" w:rsidRPr="006D2D95">
        <w:rPr>
          <w:rFonts w:ascii="Arial" w:hAnsi="Arial" w:cs="Arial"/>
          <w:sz w:val="20"/>
          <w:szCs w:val="20"/>
        </w:rPr>
        <w:t xml:space="preserve">, xanthine oxidase, blood urea nitrogen, serum creatinine, DNA synthesis, and tumour incidence all significantly decreased after oral treatment with </w:t>
      </w:r>
      <w:r w:rsidRPr="00BC58DB">
        <w:rPr>
          <w:rFonts w:ascii="Arial" w:hAnsi="Arial" w:cs="Arial"/>
          <w:i/>
          <w:iCs/>
          <w:sz w:val="20"/>
          <w:szCs w:val="20"/>
        </w:rPr>
        <w:t>Nymphaea alba</w:t>
      </w:r>
      <w:r w:rsidR="002653B4" w:rsidRPr="006D2D95">
        <w:rPr>
          <w:rFonts w:ascii="Arial" w:hAnsi="Arial" w:cs="Arial"/>
          <w:sz w:val="20"/>
          <w:szCs w:val="20"/>
        </w:rPr>
        <w:t xml:space="preserve"> extract at 100 &amp; 200 mg/kg. In Wistar rats, </w:t>
      </w:r>
      <w:r w:rsidRPr="00BC58DB">
        <w:rPr>
          <w:rFonts w:ascii="Arial" w:hAnsi="Arial" w:cs="Arial"/>
          <w:i/>
          <w:iCs/>
          <w:sz w:val="20"/>
          <w:szCs w:val="20"/>
        </w:rPr>
        <w:t>Nymphaea alba</w:t>
      </w:r>
      <w:r w:rsidR="002653B4" w:rsidRPr="006D2D95">
        <w:rPr>
          <w:rFonts w:ascii="Arial" w:hAnsi="Arial" w:cs="Arial"/>
          <w:sz w:val="20"/>
          <w:szCs w:val="20"/>
        </w:rPr>
        <w:t xml:space="preserve"> inhibits kidney carcinogenesis and the hyperproliferative response, making it a powerful </w:t>
      </w:r>
      <w:proofErr w:type="spellStart"/>
      <w:r w:rsidR="002653B4" w:rsidRPr="006D2D95">
        <w:rPr>
          <w:rFonts w:ascii="Arial" w:hAnsi="Arial" w:cs="Arial"/>
          <w:sz w:val="20"/>
          <w:szCs w:val="20"/>
        </w:rPr>
        <w:t>chemopreventive</w:t>
      </w:r>
      <w:proofErr w:type="spellEnd"/>
      <w:r w:rsidR="002653B4" w:rsidRPr="006D2D95">
        <w:rPr>
          <w:rFonts w:ascii="Arial" w:hAnsi="Arial" w:cs="Arial"/>
          <w:sz w:val="20"/>
          <w:szCs w:val="20"/>
        </w:rPr>
        <w:t xml:space="preserve"> agent</w:t>
      </w:r>
      <w:r w:rsidR="002F774E" w:rsidRPr="006D2D95">
        <w:rPr>
          <w:rFonts w:ascii="Arial" w:hAnsi="Arial" w:cs="Arial"/>
          <w:sz w:val="20"/>
          <w:szCs w:val="20"/>
        </w:rPr>
        <w:fldChar w:fldCharType="begin"/>
      </w:r>
      <w:r w:rsidR="002F774E" w:rsidRPr="006D2D95">
        <w:rPr>
          <w:rFonts w:ascii="Arial" w:hAnsi="Arial" w:cs="Arial"/>
          <w:sz w:val="20"/>
          <w:szCs w:val="20"/>
        </w:rPr>
        <w:instrText xml:space="preserve"> ADDIN ZOTERO_ITEM CSL_CITATION {"citationID":"9hcODjcL","properties":{"formattedCitation":"(Khan and Sultana, 2005)","plainCitation":"(Khan and Sultana, 2005)","noteIndex":0},"citationItems":[{"id":41,"uris":["http://zotero.org/users/11884034/items/YJAEYN3M"],"itemData":{"id":41,"type":"article-journal","abstract":"KBrO3-mediated renal injury and hyperproliferative response in Wistar rats. In this communication, we report the efﬁcacy of Nymphaea alba on KBrO3 (125 mg/kg body weight, intraperitoneally) caused reduction in renal glutathione content, renal antioxidant enzymes and phase-II metabolising enzymes with enhancement in xanthine oxidase, lipid peroxidation, g-glutamyl transpeptidase and hydrogen peroxide (H2O2). It also induced blood urea nitrogen, serum creatinine and tumor promotion markers, viz., ornithine decarboxylase (ODC) activity and DNA synthesis. Treatment of rats with Nymphaea alba (100 and 200 mg/kg body weight) one hour before KBrO3 (125 mg/kg body weight, i.p.) resulted in signiﬁcant decreases in xanthine oxidase ðP , 0:05Þ; lipid peroxidation, g-glutamyl transpeptidase, H2O2 generation, blood urea nitrogen, serum creatinine, renal ODC activity and DNA synthesis ðP , 0:001Þ: Renal glutathione content, glutathione metabolizing enzymes and antioxidant enzymes were also recovered to signiﬁcant levels ðP , 0:001Þ: These results show that Nymphaea alba acts as chemopreventive agent against KBrO3-mediated renal injury and hyperproliferative response.","container-title":"Journal of Enzyme Inhibition and Medicinal Chemistry","DOI":"10.1080/14756360400028119","ISSN":"1475-6366, 1475-6374","issue":"3","journalAbbreviation":"Journal of Enzyme Inhibition and Medicinal Chemistry","language":"en","page":"275-283","source":"DOI.org (Crossref)","title":"Inhibition of potassium bromate-induced renal oxidative stress and hyperproliferative response by &lt;i&gt;Nymphaea alba&lt;/i&gt; in Wistar rats","volume":"20","author":[{"family":"Khan","given":"Naghma"},{"family":"Sultana","given":"Sarwat"}],"issued":{"date-parts":[["2005",6]]}}}],"schema":"https://github.com/citation-style-language/schema/raw/master/csl-citation.json"} </w:instrText>
      </w:r>
      <w:r w:rsidR="002F774E" w:rsidRPr="006D2D95">
        <w:rPr>
          <w:rFonts w:ascii="Arial" w:hAnsi="Arial" w:cs="Arial"/>
          <w:sz w:val="20"/>
          <w:szCs w:val="20"/>
        </w:rPr>
        <w:fldChar w:fldCharType="separate"/>
      </w:r>
      <w:r w:rsidR="002F774E" w:rsidRPr="006D2D95">
        <w:rPr>
          <w:rFonts w:ascii="Arial" w:hAnsi="Arial" w:cs="Arial"/>
          <w:sz w:val="20"/>
        </w:rPr>
        <w:t>(Khan and Sultana, 2005)</w:t>
      </w:r>
      <w:r w:rsidR="002F774E" w:rsidRPr="006D2D95">
        <w:rPr>
          <w:rFonts w:ascii="Arial" w:hAnsi="Arial" w:cs="Arial"/>
          <w:sz w:val="20"/>
          <w:szCs w:val="20"/>
        </w:rPr>
        <w:fldChar w:fldCharType="end"/>
      </w:r>
      <w:r w:rsidR="003D2D13">
        <w:rPr>
          <w:rFonts w:ascii="Arial" w:hAnsi="Arial" w:cs="Arial"/>
          <w:sz w:val="20"/>
          <w:szCs w:val="20"/>
        </w:rPr>
        <w:t>.</w:t>
      </w:r>
    </w:p>
    <w:p w14:paraId="1A1AAED3" w14:textId="77777777" w:rsidR="002653B4" w:rsidRPr="006D2D95" w:rsidRDefault="002653B4" w:rsidP="00F903B1">
      <w:pPr>
        <w:spacing w:line="360" w:lineRule="auto"/>
        <w:ind w:left="-284" w:firstLine="284"/>
        <w:jc w:val="both"/>
        <w:rPr>
          <w:rFonts w:ascii="Arial" w:hAnsi="Arial" w:cs="Arial"/>
          <w:sz w:val="20"/>
          <w:szCs w:val="20"/>
        </w:rPr>
      </w:pPr>
      <w:r w:rsidRPr="006D2D95">
        <w:rPr>
          <w:rFonts w:ascii="Arial" w:hAnsi="Arial" w:cs="Arial"/>
          <w:b/>
          <w:bCs/>
          <w:sz w:val="20"/>
          <w:szCs w:val="20"/>
        </w:rPr>
        <w:t>CENTRAL DEPRESSANT ACTIVITY</w:t>
      </w:r>
    </w:p>
    <w:p w14:paraId="12F0DDF4" w14:textId="2F585AED" w:rsidR="002653B4" w:rsidRPr="006D2D95" w:rsidRDefault="002653B4" w:rsidP="00F903B1">
      <w:pPr>
        <w:spacing w:line="360" w:lineRule="auto"/>
        <w:ind w:firstLine="1086"/>
        <w:jc w:val="both"/>
        <w:rPr>
          <w:rFonts w:ascii="Arial" w:hAnsi="Arial" w:cs="Arial"/>
          <w:b/>
          <w:bCs/>
          <w:sz w:val="20"/>
          <w:szCs w:val="20"/>
        </w:rPr>
      </w:pPr>
      <w:r w:rsidRPr="006D2D95">
        <w:rPr>
          <w:rFonts w:ascii="Arial" w:hAnsi="Arial" w:cs="Arial"/>
          <w:sz w:val="20"/>
          <w:szCs w:val="20"/>
          <w:shd w:val="clear" w:color="auto" w:fill="FCFCFC"/>
        </w:rPr>
        <w:t xml:space="preserve">Ethanolic extract of the rhizome of </w:t>
      </w:r>
      <w:r w:rsidR="00BC58DB" w:rsidRPr="00BC58DB">
        <w:rPr>
          <w:rFonts w:ascii="Arial" w:hAnsi="Arial" w:cs="Arial"/>
          <w:i/>
          <w:iCs/>
          <w:sz w:val="20"/>
          <w:szCs w:val="20"/>
          <w:shd w:val="clear" w:color="auto" w:fill="FCFCFC"/>
        </w:rPr>
        <w:t>N. alba</w:t>
      </w:r>
      <w:r w:rsidRPr="006D2D95">
        <w:rPr>
          <w:rFonts w:ascii="Arial" w:hAnsi="Arial" w:cs="Arial"/>
          <w:sz w:val="20"/>
          <w:szCs w:val="20"/>
          <w:shd w:val="clear" w:color="auto" w:fill="FCFCFC"/>
        </w:rPr>
        <w:t xml:space="preserve"> has been tested for its antidepressant activity at dosages </w:t>
      </w:r>
      <w:r w:rsidR="00F95A3C" w:rsidRPr="006D2D95">
        <w:rPr>
          <w:rFonts w:ascii="Arial" w:hAnsi="Arial" w:cs="Arial"/>
          <w:sz w:val="20"/>
          <w:szCs w:val="20"/>
          <w:shd w:val="clear" w:color="auto" w:fill="FCFCFC"/>
        </w:rPr>
        <w:t xml:space="preserve">of </w:t>
      </w:r>
      <w:r w:rsidRPr="006D2D95">
        <w:rPr>
          <w:rFonts w:ascii="Arial" w:hAnsi="Arial" w:cs="Arial"/>
          <w:sz w:val="20"/>
          <w:szCs w:val="20"/>
          <w:shd w:val="clear" w:color="auto" w:fill="FCFCFC"/>
        </w:rPr>
        <w:t>75, 150, and 300 mg/kg. To evaluate the extract's behavioural impact in mice,</w:t>
      </w:r>
      <w:r w:rsidR="00AC3A22">
        <w:rPr>
          <w:rFonts w:ascii="Arial" w:hAnsi="Arial" w:cs="Arial"/>
          <w:sz w:val="20"/>
          <w:szCs w:val="20"/>
          <w:shd w:val="clear" w:color="auto" w:fill="FCFCFC"/>
        </w:rPr>
        <w:t xml:space="preserve"> the hole-board test,</w:t>
      </w:r>
      <w:r w:rsidRPr="006D2D95">
        <w:rPr>
          <w:rFonts w:ascii="Arial" w:hAnsi="Arial" w:cs="Arial"/>
          <w:sz w:val="20"/>
          <w:szCs w:val="20"/>
          <w:shd w:val="clear" w:color="auto" w:fill="FCFCFC"/>
        </w:rPr>
        <w:t xml:space="preserve"> beam walking assay, </w:t>
      </w:r>
      <w:r w:rsidR="00AC3A22">
        <w:rPr>
          <w:rFonts w:ascii="Arial" w:hAnsi="Arial" w:cs="Arial"/>
          <w:sz w:val="20"/>
          <w:szCs w:val="20"/>
          <w:shd w:val="clear" w:color="auto" w:fill="FCFCFC"/>
        </w:rPr>
        <w:t xml:space="preserve">staircase test, </w:t>
      </w:r>
      <w:r w:rsidRPr="006D2D95">
        <w:rPr>
          <w:rFonts w:ascii="Arial" w:hAnsi="Arial" w:cs="Arial"/>
          <w:sz w:val="20"/>
          <w:szCs w:val="20"/>
          <w:shd w:val="clear" w:color="auto" w:fill="FCFCFC"/>
        </w:rPr>
        <w:t>open field test,</w:t>
      </w:r>
      <w:r w:rsidR="00AC3A22">
        <w:rPr>
          <w:rFonts w:ascii="Arial" w:hAnsi="Arial" w:cs="Arial"/>
          <w:sz w:val="20"/>
          <w:szCs w:val="20"/>
          <w:shd w:val="clear" w:color="auto" w:fill="FCFCFC"/>
        </w:rPr>
        <w:t xml:space="preserve"> </w:t>
      </w:r>
      <w:r w:rsidR="00AC3A22" w:rsidRPr="006D2D95">
        <w:rPr>
          <w:rFonts w:ascii="Arial" w:hAnsi="Arial" w:cs="Arial"/>
          <w:sz w:val="20"/>
          <w:szCs w:val="20"/>
          <w:shd w:val="clear" w:color="auto" w:fill="FCFCFC"/>
        </w:rPr>
        <w:t>a diazepam-induced sleep test,</w:t>
      </w:r>
      <w:r w:rsidR="00AC3A22">
        <w:rPr>
          <w:rFonts w:ascii="Arial" w:hAnsi="Arial" w:cs="Arial"/>
          <w:sz w:val="20"/>
          <w:szCs w:val="20"/>
          <w:shd w:val="clear" w:color="auto" w:fill="FCFCFC"/>
        </w:rPr>
        <w:t xml:space="preserve"> and e</w:t>
      </w:r>
      <w:r w:rsidRPr="006D2D95">
        <w:rPr>
          <w:rFonts w:ascii="Arial" w:hAnsi="Arial" w:cs="Arial"/>
          <w:sz w:val="20"/>
          <w:szCs w:val="20"/>
          <w:shd w:val="clear" w:color="auto" w:fill="FCFCFC"/>
        </w:rPr>
        <w:t xml:space="preserve">levated plus maze assay were performed. </w:t>
      </w:r>
      <w:r w:rsidR="001672FC" w:rsidRPr="001672FC">
        <w:rPr>
          <w:rFonts w:ascii="Arial" w:hAnsi="Arial" w:cs="Arial"/>
          <w:sz w:val="20"/>
          <w:szCs w:val="20"/>
          <w:shd w:val="clear" w:color="auto" w:fill="FCFCFC"/>
        </w:rPr>
        <w:t xml:space="preserve">Following the results of the study, it can be seen that there are some bioactive substances in the </w:t>
      </w:r>
      <w:r w:rsidR="00BC58DB" w:rsidRPr="00BC58DB">
        <w:rPr>
          <w:rFonts w:ascii="Arial" w:hAnsi="Arial" w:cs="Arial"/>
          <w:i/>
          <w:iCs/>
          <w:sz w:val="20"/>
          <w:szCs w:val="20"/>
          <w:shd w:val="clear" w:color="auto" w:fill="FCFCFC"/>
        </w:rPr>
        <w:t>N. alba</w:t>
      </w:r>
      <w:r w:rsidR="001672FC" w:rsidRPr="001672FC">
        <w:rPr>
          <w:rFonts w:ascii="Arial" w:hAnsi="Arial" w:cs="Arial"/>
          <w:sz w:val="20"/>
          <w:szCs w:val="20"/>
          <w:shd w:val="clear" w:color="auto" w:fill="FCFCFC"/>
        </w:rPr>
        <w:t xml:space="preserve"> rhizome extract </w:t>
      </w:r>
      <w:r w:rsidR="001672FC">
        <w:rPr>
          <w:rFonts w:ascii="Arial" w:hAnsi="Arial" w:cs="Arial"/>
          <w:sz w:val="20"/>
          <w:szCs w:val="20"/>
          <w:shd w:val="clear" w:color="auto" w:fill="FCFCFC"/>
        </w:rPr>
        <w:t>that</w:t>
      </w:r>
      <w:r w:rsidR="001672FC" w:rsidRPr="001672FC">
        <w:rPr>
          <w:rFonts w:ascii="Arial" w:hAnsi="Arial" w:cs="Arial"/>
          <w:sz w:val="20"/>
          <w:szCs w:val="20"/>
          <w:shd w:val="clear" w:color="auto" w:fill="FCFCFC"/>
        </w:rPr>
        <w:t xml:space="preserve"> possess sedative effects </w:t>
      </w:r>
      <w:r w:rsidRPr="006D2D95">
        <w:rPr>
          <w:rFonts w:ascii="Arial" w:hAnsi="Arial" w:cs="Arial"/>
          <w:sz w:val="20"/>
          <w:szCs w:val="20"/>
        </w:rPr>
        <w:fldChar w:fldCharType="begin"/>
      </w:r>
      <w:r w:rsidR="004333AD" w:rsidRPr="006D2D95">
        <w:rPr>
          <w:rFonts w:ascii="Arial" w:hAnsi="Arial" w:cs="Arial"/>
          <w:sz w:val="20"/>
          <w:szCs w:val="20"/>
        </w:rPr>
        <w:instrText xml:space="preserve"> ADDIN ZOTERO_ITEM CSL_CITATION {"citationID":"C3YEq6R7","properties":{"formattedCitation":"(Bose et al., 2013)","plainCitation":"(Bose et al., 2013)","noteIndex":0},"citationItems":[{"id":391,"uris":["http://zotero.org/users/11884034/items/NRU63B7X"],"itemData":{"id":391,"type":"article-journal","abstract":"Ethanol extract of the of rhizome of Nymphaea alba, at graded doses was investigated for the central depressant activity of the ethanol extract of rhizome. The behavioral effect of the extract (75, 150 and 300 mg/kg) was evaluated using diazepam induced sleep test, holeboard test, beam walking assay, staircase test, open field test and elevated plus maze assay, all in mice. The findings of this study suggest that the extract of N. alba rhizome contains some bioactive principles that are sedative in nature.","container-title":"Oriental Pharmacy and Experimental Medicine","DOI":"10.1007/s13596-013-0108-4","ISSN":"1598-2386, 2211-1069","issue":"2","journalAbbreviation":"Orient Pharm Exp Med","language":"en","page":"159-164","source":"DOI.org (Crossref)","title":"Central depressant activity of ethanol extract of Nymphaea alba rhizome in mice","volume":"13","author":[{"family":"Bose","given":"Anindya"},{"family":"Ray","given":"Sarbani Dey"},{"family":"Sahoo","given":"Moumita"}],"issued":{"date-parts":[["2013",6]]}}}],"schema":"https://github.com/citation-style-language/schema/raw/master/csl-citation.json"} </w:instrText>
      </w:r>
      <w:r w:rsidRPr="006D2D95">
        <w:rPr>
          <w:rFonts w:ascii="Arial" w:hAnsi="Arial" w:cs="Arial"/>
          <w:sz w:val="20"/>
          <w:szCs w:val="20"/>
        </w:rPr>
        <w:fldChar w:fldCharType="separate"/>
      </w:r>
      <w:r w:rsidR="004333AD" w:rsidRPr="006D2D95">
        <w:rPr>
          <w:rFonts w:ascii="Arial" w:hAnsi="Arial" w:cs="Arial"/>
          <w:sz w:val="20"/>
          <w:szCs w:val="20"/>
        </w:rPr>
        <w:t>(Bose et al., 2013)</w:t>
      </w:r>
      <w:r w:rsidRPr="006D2D95">
        <w:rPr>
          <w:rFonts w:ascii="Arial" w:hAnsi="Arial" w:cs="Arial"/>
          <w:sz w:val="20"/>
          <w:szCs w:val="20"/>
        </w:rPr>
        <w:fldChar w:fldCharType="end"/>
      </w:r>
      <w:r w:rsidR="003D2D13">
        <w:rPr>
          <w:rFonts w:ascii="Arial" w:hAnsi="Arial" w:cs="Arial"/>
          <w:sz w:val="20"/>
          <w:szCs w:val="20"/>
        </w:rPr>
        <w:t>.</w:t>
      </w:r>
    </w:p>
    <w:p w14:paraId="3D7FA432" w14:textId="77777777" w:rsidR="002653B4" w:rsidRPr="006D2D95" w:rsidRDefault="002653B4" w:rsidP="00F903B1">
      <w:pPr>
        <w:spacing w:line="360" w:lineRule="auto"/>
        <w:ind w:left="-284" w:firstLine="284"/>
        <w:jc w:val="both"/>
        <w:rPr>
          <w:rFonts w:ascii="Arial" w:hAnsi="Arial" w:cs="Arial"/>
          <w:sz w:val="20"/>
          <w:szCs w:val="20"/>
        </w:rPr>
      </w:pPr>
      <w:r w:rsidRPr="006D2D95">
        <w:rPr>
          <w:rFonts w:ascii="Arial" w:hAnsi="Arial" w:cs="Arial"/>
          <w:b/>
          <w:bCs/>
          <w:sz w:val="20"/>
          <w:szCs w:val="20"/>
        </w:rPr>
        <w:t>ANTIUROLITHIAC ACTIVITY</w:t>
      </w:r>
    </w:p>
    <w:p w14:paraId="20556BB6" w14:textId="6BA4FA0E" w:rsidR="007D32CC" w:rsidRPr="006D2D95" w:rsidRDefault="002653B4" w:rsidP="00971367">
      <w:pPr>
        <w:spacing w:line="360" w:lineRule="auto"/>
        <w:ind w:firstLine="1135"/>
        <w:jc w:val="both"/>
        <w:rPr>
          <w:rFonts w:ascii="Arial" w:hAnsi="Arial" w:cs="Arial"/>
          <w:sz w:val="20"/>
          <w:szCs w:val="20"/>
        </w:rPr>
      </w:pPr>
      <w:r w:rsidRPr="006D2D95">
        <w:rPr>
          <w:rFonts w:ascii="Arial" w:hAnsi="Arial" w:cs="Arial"/>
          <w:sz w:val="20"/>
          <w:szCs w:val="20"/>
        </w:rPr>
        <w:t xml:space="preserve">A zinc disc was placed in the bladder to cause urolithiasis, and then 1% ethylene glycol was added to the drinking water. Wistar albino rats were given an ethanolic extract of dried </w:t>
      </w:r>
      <w:r w:rsidR="00BC58DB" w:rsidRPr="00BC58DB">
        <w:rPr>
          <w:rFonts w:ascii="Arial" w:hAnsi="Arial" w:cs="Arial"/>
          <w:i/>
          <w:iCs/>
          <w:sz w:val="20"/>
          <w:szCs w:val="20"/>
        </w:rPr>
        <w:t>N.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 xml:space="preserve"> leaves orally, and the weight loss of the stones was </w:t>
      </w:r>
      <w:r w:rsidR="00AC3A22">
        <w:rPr>
          <w:rFonts w:ascii="Arial" w:hAnsi="Arial" w:cs="Arial"/>
          <w:sz w:val="20"/>
          <w:szCs w:val="20"/>
        </w:rPr>
        <w:t>utilized</w:t>
      </w:r>
      <w:r w:rsidRPr="006D2D95">
        <w:rPr>
          <w:rFonts w:ascii="Arial" w:hAnsi="Arial" w:cs="Arial"/>
          <w:sz w:val="20"/>
          <w:szCs w:val="20"/>
        </w:rPr>
        <w:t xml:space="preserve"> as a criterion for evaluating the prophylactic or curative treatment. According to the study, </w:t>
      </w:r>
      <w:r w:rsidR="00BC58DB" w:rsidRPr="00BC58DB">
        <w:rPr>
          <w:rFonts w:ascii="Arial" w:hAnsi="Arial" w:cs="Arial"/>
          <w:i/>
          <w:iCs/>
          <w:sz w:val="20"/>
          <w:szCs w:val="20"/>
        </w:rPr>
        <w:t>N.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 decreased the weight of bladder stones significantly as compared to the control</w:t>
      </w:r>
      <w:r w:rsidR="004333AD" w:rsidRPr="006D2D95">
        <w:rPr>
          <w:rFonts w:ascii="Arial" w:hAnsi="Arial" w:cs="Arial"/>
          <w:sz w:val="20"/>
          <w:szCs w:val="20"/>
        </w:rPr>
        <w:fldChar w:fldCharType="begin"/>
      </w:r>
      <w:r w:rsidR="004333AD" w:rsidRPr="006D2D95">
        <w:rPr>
          <w:rFonts w:ascii="Arial" w:hAnsi="Arial" w:cs="Arial"/>
          <w:sz w:val="20"/>
          <w:szCs w:val="20"/>
        </w:rPr>
        <w:instrText xml:space="preserve"> ADDIN ZOTERO_ITEM CSL_CITATION {"citationID":"jRpVdMW5","properties":{"formattedCitation":"(Lakshmi and Devaraj, 2017)","plainCitation":"(Lakshmi and Devaraj, 2017)","noteIndex":0},"citationItems":[{"id":390,"uris":["http://zotero.org/users/11884034/items/DE32D65K"],"itemData":{"id":390,"type":"article-journal","abstract":"Phytochemical extracts are constantly being evaluated for possible antiurolithiatic activity in a progressive manner. Hyperoxaluria and hypercalciuria are important risk factors in pathogenesis of urinary stone formation; a number of medicinal plants are evaluated mainly against calcium oxalate and magnesium ammonium phosphate types of kidney stones, employing various experimental models of urolithiasis.Attempt was taken to review the antiurolithiatic activity of certain herbal extracts to provide information for further research.","issue":"3","language":"en","source":"Zotero","title":"Antiurolithiatic activity of phytochemical extracts: A review","volume":"7","author":[{"family":"Lakshmi","given":"T"},{"family":"Devaraj","given":"Ezhilarasan"}],"issued":{"date-parts":[["2017"]]}}}],"schema":"https://github.com/citation-style-language/schema/raw/master/csl-citation.json"} </w:instrText>
      </w:r>
      <w:r w:rsidR="004333AD" w:rsidRPr="006D2D95">
        <w:rPr>
          <w:rFonts w:ascii="Arial" w:hAnsi="Arial" w:cs="Arial"/>
          <w:sz w:val="20"/>
          <w:szCs w:val="20"/>
        </w:rPr>
        <w:fldChar w:fldCharType="separate"/>
      </w:r>
      <w:r w:rsidR="004333AD" w:rsidRPr="006D2D95">
        <w:rPr>
          <w:rFonts w:ascii="Arial" w:hAnsi="Arial" w:cs="Arial"/>
          <w:sz w:val="20"/>
        </w:rPr>
        <w:t>(Lakshmi and Devaraj, 2017)</w:t>
      </w:r>
      <w:r w:rsidR="004333AD" w:rsidRPr="006D2D95">
        <w:rPr>
          <w:rFonts w:ascii="Arial" w:hAnsi="Arial" w:cs="Arial"/>
          <w:sz w:val="20"/>
          <w:szCs w:val="20"/>
        </w:rPr>
        <w:fldChar w:fldCharType="end"/>
      </w:r>
      <w:r w:rsidR="003D2D13">
        <w:rPr>
          <w:rFonts w:ascii="Arial" w:hAnsi="Arial" w:cs="Arial"/>
          <w:sz w:val="20"/>
          <w:szCs w:val="20"/>
        </w:rPr>
        <w:t>.</w:t>
      </w:r>
    </w:p>
    <w:p w14:paraId="4AA24FFF" w14:textId="36A7BCA5" w:rsidR="00B400B9" w:rsidRPr="006D2D95" w:rsidRDefault="00E468C9" w:rsidP="006A285D">
      <w:pPr>
        <w:pStyle w:val="ListParagraph"/>
        <w:numPr>
          <w:ilvl w:val="0"/>
          <w:numId w:val="12"/>
        </w:numPr>
        <w:spacing w:line="360" w:lineRule="auto"/>
        <w:ind w:left="142" w:hanging="426"/>
        <w:rPr>
          <w:rFonts w:ascii="Arial" w:hAnsi="Arial" w:cs="Arial"/>
          <w:b/>
          <w:bCs/>
        </w:rPr>
      </w:pPr>
      <w:r w:rsidRPr="006D2D95">
        <w:rPr>
          <w:rFonts w:ascii="Arial" w:hAnsi="Arial" w:cs="Arial"/>
          <w:b/>
          <w:bCs/>
        </w:rPr>
        <w:lastRenderedPageBreak/>
        <w:t>CONCLUSION</w:t>
      </w:r>
    </w:p>
    <w:p w14:paraId="56290674" w14:textId="46429906" w:rsidR="005F02EC" w:rsidRDefault="00BC58DB" w:rsidP="007D32CC">
      <w:pPr>
        <w:spacing w:line="360" w:lineRule="auto"/>
        <w:ind w:firstLine="1134"/>
        <w:jc w:val="both"/>
        <w:rPr>
          <w:rFonts w:ascii="Arial" w:hAnsi="Arial" w:cs="Arial"/>
        </w:rPr>
      </w:pPr>
      <w:r w:rsidRPr="00BC58DB">
        <w:rPr>
          <w:rFonts w:ascii="Arial" w:hAnsi="Arial" w:cs="Arial"/>
          <w:i/>
          <w:iCs/>
        </w:rPr>
        <w:t>Nymphaea alba</w:t>
      </w:r>
      <w:r w:rsidR="00B400B9" w:rsidRPr="006D2D95">
        <w:rPr>
          <w:rFonts w:ascii="Arial" w:hAnsi="Arial" w:cs="Arial"/>
          <w:i/>
          <w:iCs/>
        </w:rPr>
        <w:t xml:space="preserve"> </w:t>
      </w:r>
      <w:r w:rsidRPr="00BC58DB">
        <w:rPr>
          <w:rFonts w:ascii="Arial" w:hAnsi="Arial" w:cs="Arial"/>
          <w:i/>
          <w:iCs/>
        </w:rPr>
        <w:t>Linn</w:t>
      </w:r>
      <w:r w:rsidR="00B400B9" w:rsidRPr="006D2D95">
        <w:rPr>
          <w:rFonts w:ascii="Arial" w:hAnsi="Arial" w:cs="Arial"/>
          <w:i/>
          <w:iCs/>
        </w:rPr>
        <w:t xml:space="preserve">. </w:t>
      </w:r>
      <w:r w:rsidR="004104F9" w:rsidRPr="006D2D95">
        <w:rPr>
          <w:rFonts w:ascii="Arial" w:hAnsi="Arial" w:cs="Arial"/>
        </w:rPr>
        <w:t>i</w:t>
      </w:r>
      <w:r w:rsidR="00B400B9" w:rsidRPr="006D2D95">
        <w:rPr>
          <w:rFonts w:ascii="Arial" w:hAnsi="Arial" w:cs="Arial"/>
        </w:rPr>
        <w:t xml:space="preserve">s more than just an aquatic herb with </w:t>
      </w:r>
      <w:r w:rsidR="000F6576" w:rsidRPr="006D2D95">
        <w:rPr>
          <w:rFonts w:ascii="Arial" w:hAnsi="Arial" w:cs="Arial"/>
        </w:rPr>
        <w:t xml:space="preserve">ornamental </w:t>
      </w:r>
      <w:r w:rsidR="00F30BBE" w:rsidRPr="006D2D95">
        <w:rPr>
          <w:rFonts w:ascii="Arial" w:hAnsi="Arial" w:cs="Arial"/>
        </w:rPr>
        <w:t>value</w:t>
      </w:r>
      <w:r w:rsidR="004104F9" w:rsidRPr="006D2D95">
        <w:rPr>
          <w:rFonts w:ascii="Arial" w:hAnsi="Arial" w:cs="Arial"/>
        </w:rPr>
        <w:t>,</w:t>
      </w:r>
      <w:r w:rsidR="00F30BBE" w:rsidRPr="006D2D95">
        <w:rPr>
          <w:rFonts w:ascii="Arial" w:hAnsi="Arial" w:cs="Arial"/>
        </w:rPr>
        <w:t xml:space="preserve"> it carries an extensive background of traditional healing and a promising future in modern medicine. </w:t>
      </w:r>
      <w:r w:rsidR="000B2771" w:rsidRPr="006D2D95">
        <w:rPr>
          <w:rFonts w:ascii="Arial" w:hAnsi="Arial" w:cs="Arial"/>
        </w:rPr>
        <w:t xml:space="preserve">This review </w:t>
      </w:r>
      <w:r w:rsidR="009D472C" w:rsidRPr="006D2D95">
        <w:rPr>
          <w:rFonts w:ascii="Arial" w:hAnsi="Arial" w:cs="Arial"/>
        </w:rPr>
        <w:t xml:space="preserve">brings together the botanical and pharmacological </w:t>
      </w:r>
      <w:r w:rsidR="005B5B38" w:rsidRPr="006D2D95">
        <w:rPr>
          <w:rFonts w:ascii="Arial" w:hAnsi="Arial" w:cs="Arial"/>
        </w:rPr>
        <w:t>aspects</w:t>
      </w:r>
      <w:r w:rsidR="009D472C" w:rsidRPr="006D2D95">
        <w:rPr>
          <w:rFonts w:ascii="Arial" w:hAnsi="Arial" w:cs="Arial"/>
        </w:rPr>
        <w:t xml:space="preserve"> of the plant</w:t>
      </w:r>
      <w:r w:rsidR="005B5B38" w:rsidRPr="006D2D95">
        <w:rPr>
          <w:rFonts w:ascii="Arial" w:hAnsi="Arial" w:cs="Arial"/>
        </w:rPr>
        <w:t xml:space="preserve">, </w:t>
      </w:r>
      <w:r w:rsidR="006A285D" w:rsidRPr="006D2D95">
        <w:rPr>
          <w:rFonts w:ascii="Arial" w:hAnsi="Arial" w:cs="Arial"/>
        </w:rPr>
        <w:t>allowing</w:t>
      </w:r>
      <w:r w:rsidR="005B5B38" w:rsidRPr="006D2D95">
        <w:rPr>
          <w:rFonts w:ascii="Arial" w:hAnsi="Arial" w:cs="Arial"/>
        </w:rPr>
        <w:t xml:space="preserve"> </w:t>
      </w:r>
      <w:r w:rsidR="0007595F" w:rsidRPr="006D2D95">
        <w:rPr>
          <w:rFonts w:ascii="Arial" w:hAnsi="Arial" w:cs="Arial"/>
        </w:rPr>
        <w:t xml:space="preserve">researchers to dive deep into the therapeutic exploration of the plant and </w:t>
      </w:r>
      <w:r w:rsidR="00650096" w:rsidRPr="006D2D95">
        <w:rPr>
          <w:rFonts w:ascii="Arial" w:hAnsi="Arial" w:cs="Arial"/>
        </w:rPr>
        <w:t xml:space="preserve">also encourages them to </w:t>
      </w:r>
      <w:r w:rsidR="006A285D" w:rsidRPr="006D2D95">
        <w:rPr>
          <w:rFonts w:ascii="Arial" w:hAnsi="Arial" w:cs="Arial"/>
        </w:rPr>
        <w:t>uncover the</w:t>
      </w:r>
      <w:r w:rsidR="00650096" w:rsidRPr="006D2D95">
        <w:rPr>
          <w:rFonts w:ascii="Arial" w:hAnsi="Arial" w:cs="Arial"/>
        </w:rPr>
        <w:t xml:space="preserve"> full therapeutic potential o</w:t>
      </w:r>
      <w:r w:rsidR="006A285D" w:rsidRPr="006D2D95">
        <w:rPr>
          <w:rFonts w:ascii="Arial" w:hAnsi="Arial" w:cs="Arial"/>
        </w:rPr>
        <w:t>f the plant. Furthermore, researche</w:t>
      </w:r>
      <w:r w:rsidR="004104F9" w:rsidRPr="006D2D95">
        <w:rPr>
          <w:rFonts w:ascii="Arial" w:hAnsi="Arial" w:cs="Arial"/>
        </w:rPr>
        <w:t>s</w:t>
      </w:r>
      <w:r w:rsidR="006A285D" w:rsidRPr="006D2D95">
        <w:rPr>
          <w:rFonts w:ascii="Arial" w:hAnsi="Arial" w:cs="Arial"/>
        </w:rPr>
        <w:t xml:space="preserve"> are needed </w:t>
      </w:r>
      <w:r w:rsidR="00962928" w:rsidRPr="006D2D95">
        <w:rPr>
          <w:rFonts w:ascii="Arial" w:hAnsi="Arial" w:cs="Arial"/>
        </w:rPr>
        <w:t xml:space="preserve">to </w:t>
      </w:r>
      <w:r w:rsidR="00763D3B" w:rsidRPr="006D2D95">
        <w:rPr>
          <w:rFonts w:ascii="Arial" w:hAnsi="Arial" w:cs="Arial"/>
        </w:rPr>
        <w:t xml:space="preserve">fully understand the mechanism, standardized preparations, </w:t>
      </w:r>
      <w:r w:rsidR="007D32CC" w:rsidRPr="006D2D95">
        <w:rPr>
          <w:rFonts w:ascii="Arial" w:hAnsi="Arial" w:cs="Arial"/>
        </w:rPr>
        <w:t xml:space="preserve">clinical efficacy, </w:t>
      </w:r>
      <w:r w:rsidR="00763D3B" w:rsidRPr="006D2D95">
        <w:rPr>
          <w:rFonts w:ascii="Arial" w:hAnsi="Arial" w:cs="Arial"/>
        </w:rPr>
        <w:t xml:space="preserve">and incorporation </w:t>
      </w:r>
      <w:r w:rsidR="00763D3B" w:rsidRPr="006D2D95">
        <w:rPr>
          <w:rFonts w:ascii="Arial" w:hAnsi="Arial" w:cs="Arial"/>
          <w:i/>
          <w:iCs/>
        </w:rPr>
        <w:t xml:space="preserve">of </w:t>
      </w:r>
      <w:r w:rsidRPr="00BC58DB">
        <w:rPr>
          <w:rFonts w:ascii="Arial" w:hAnsi="Arial" w:cs="Arial"/>
          <w:i/>
          <w:iCs/>
        </w:rPr>
        <w:t>N. alba</w:t>
      </w:r>
      <w:r w:rsidR="00763D3B" w:rsidRPr="006D2D95">
        <w:rPr>
          <w:rFonts w:ascii="Arial" w:hAnsi="Arial" w:cs="Arial"/>
        </w:rPr>
        <w:t xml:space="preserve"> into therapeutic use in the</w:t>
      </w:r>
      <w:r w:rsidR="007D32CC" w:rsidRPr="006D2D95">
        <w:rPr>
          <w:rFonts w:ascii="Arial" w:hAnsi="Arial" w:cs="Arial"/>
        </w:rPr>
        <w:t xml:space="preserve"> human</w:t>
      </w:r>
      <w:r w:rsidR="00763D3B" w:rsidRPr="006D2D95">
        <w:rPr>
          <w:rFonts w:ascii="Arial" w:hAnsi="Arial" w:cs="Arial"/>
        </w:rPr>
        <w:t xml:space="preserve"> population.</w:t>
      </w:r>
    </w:p>
    <w:p w14:paraId="68A18B9A" w14:textId="18758656" w:rsidR="004B0094" w:rsidRPr="00625187" w:rsidRDefault="004B0094" w:rsidP="00625187">
      <w:pPr>
        <w:spacing w:line="360" w:lineRule="auto"/>
        <w:ind w:firstLine="1134"/>
        <w:jc w:val="both"/>
        <w:rPr>
          <w:rFonts w:ascii="Arial" w:hAnsi="Arial" w:cs="Arial"/>
          <w:b/>
          <w:bCs/>
        </w:rPr>
      </w:pPr>
    </w:p>
    <w:p w14:paraId="045739F8" w14:textId="25D02534" w:rsidR="004B0094" w:rsidRPr="00625187" w:rsidRDefault="004B0094" w:rsidP="00625187">
      <w:pPr>
        <w:jc w:val="both"/>
        <w:rPr>
          <w:b/>
          <w:bCs/>
        </w:rPr>
      </w:pPr>
      <w:r w:rsidRPr="00625187">
        <w:rPr>
          <w:b/>
          <w:bCs/>
        </w:rPr>
        <w:t>Disclaimer (Artificial intelligence)</w:t>
      </w:r>
      <w:r w:rsidR="00625187" w:rsidRPr="00625187">
        <w:rPr>
          <w:b/>
          <w:bCs/>
        </w:rPr>
        <w:t>:</w:t>
      </w:r>
    </w:p>
    <w:p w14:paraId="21578CF4" w14:textId="77777777" w:rsidR="004B0094" w:rsidRPr="00625187" w:rsidRDefault="004B0094" w:rsidP="00625187">
      <w:pPr>
        <w:jc w:val="both"/>
      </w:pPr>
      <w:r w:rsidRPr="00625187">
        <w:t xml:space="preserve">Author(s) hereby declare that NO generative AI technologies such as Large Language Models (ChatGPT, COPILOT, etc.) and text-to-image generators have been used during the writing or editing of this manuscript. </w:t>
      </w:r>
    </w:p>
    <w:p w14:paraId="05D9597E" w14:textId="02A002C4" w:rsidR="004B0094" w:rsidRPr="00165217" w:rsidRDefault="00625187" w:rsidP="00625187">
      <w:pPr>
        <w:tabs>
          <w:tab w:val="left" w:pos="5375"/>
        </w:tabs>
        <w:jc w:val="both"/>
      </w:pPr>
      <w:r>
        <w:t xml:space="preserve"> </w:t>
      </w:r>
    </w:p>
    <w:p w14:paraId="6FAF6097" w14:textId="77777777" w:rsidR="004B0094" w:rsidRPr="006D2D95" w:rsidRDefault="004B0094" w:rsidP="007D32CC">
      <w:pPr>
        <w:spacing w:line="360" w:lineRule="auto"/>
        <w:ind w:firstLine="1134"/>
        <w:jc w:val="both"/>
        <w:rPr>
          <w:rFonts w:ascii="Arial" w:hAnsi="Arial" w:cs="Arial"/>
        </w:rPr>
      </w:pPr>
    </w:p>
    <w:p w14:paraId="5C67D84B" w14:textId="69B55967" w:rsidR="00E61360" w:rsidRPr="006D2D95" w:rsidRDefault="00E61360" w:rsidP="00BC58DB">
      <w:pPr>
        <w:spacing w:line="360" w:lineRule="auto"/>
        <w:jc w:val="both"/>
        <w:rPr>
          <w:rFonts w:ascii="Arial" w:hAnsi="Arial" w:cs="Arial"/>
          <w:b/>
          <w:bCs/>
        </w:rPr>
      </w:pPr>
      <w:r w:rsidRPr="006D2D95">
        <w:rPr>
          <w:rFonts w:ascii="Arial" w:hAnsi="Arial" w:cs="Arial"/>
          <w:b/>
          <w:bCs/>
        </w:rPr>
        <w:t>REFERENCES</w:t>
      </w:r>
    </w:p>
    <w:p w14:paraId="3DBDF8E4"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b/>
          <w:bCs/>
          <w:sz w:val="20"/>
          <w:szCs w:val="20"/>
        </w:rPr>
        <w:fldChar w:fldCharType="begin"/>
      </w:r>
      <w:r w:rsidRPr="006D2D95">
        <w:rPr>
          <w:rFonts w:ascii="Arial" w:hAnsi="Arial" w:cs="Arial"/>
          <w:b/>
          <w:bCs/>
          <w:sz w:val="20"/>
          <w:szCs w:val="20"/>
        </w:rPr>
        <w:instrText xml:space="preserve"> ADDIN ZOTERO_BIBL {"uncited":[],"omitted":[],"custom":[]} CSL_BIBLIOGRAPHY </w:instrText>
      </w:r>
      <w:r w:rsidRPr="006D2D95">
        <w:rPr>
          <w:rFonts w:ascii="Arial" w:hAnsi="Arial" w:cs="Arial"/>
          <w:b/>
          <w:bCs/>
          <w:sz w:val="20"/>
          <w:szCs w:val="20"/>
        </w:rPr>
        <w:fldChar w:fldCharType="separate"/>
      </w:r>
      <w:r w:rsidRPr="006D2D95">
        <w:rPr>
          <w:rFonts w:ascii="Arial" w:hAnsi="Arial" w:cs="Arial"/>
          <w:sz w:val="20"/>
          <w:szCs w:val="20"/>
        </w:rPr>
        <w:t>Aung, T.T., Myat, Y.Y., Mar, M.M., Kyu, K.K., n.d. Nutritional Compositions, Elemental Compositions and Antinutrient Factor in Different Varieties of Water Lily 3.</w:t>
      </w:r>
    </w:p>
    <w:p w14:paraId="3C021CF8" w14:textId="05F4097D"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Bakr, R.O., El-Naa, M.M., Zaghloul, S.S., Omar, M.M., 2017. Profile of bioactive compounds in </w:t>
      </w:r>
      <w:r w:rsidR="00BC58DB" w:rsidRPr="00BC58DB">
        <w:rPr>
          <w:rFonts w:ascii="Arial" w:hAnsi="Arial" w:cs="Arial"/>
          <w:i/>
          <w:iCs/>
          <w:sz w:val="20"/>
          <w:szCs w:val="20"/>
        </w:rPr>
        <w:t>Nymphaea alba</w:t>
      </w:r>
      <w:r w:rsidRPr="006D2D95">
        <w:rPr>
          <w:rFonts w:ascii="Arial" w:hAnsi="Arial" w:cs="Arial"/>
          <w:sz w:val="20"/>
          <w:szCs w:val="20"/>
        </w:rPr>
        <w:t xml:space="preserve"> L. leaves growing in Egypt: hepatoprotective, antioxidant and anti-inflammatory activity. BMC Complement Altern Med 17, 52. https://doi.org/10.1186/s12906-017-1561-2</w:t>
      </w:r>
    </w:p>
    <w:p w14:paraId="381E1D47" w14:textId="2C53927A"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Bose, A., Ray, S.D., Sahoo, M., 2013. Central depressant activity of ethanol extract of </w:t>
      </w:r>
      <w:r w:rsidR="00BC58DB" w:rsidRPr="00BC58DB">
        <w:rPr>
          <w:rFonts w:ascii="Arial" w:hAnsi="Arial" w:cs="Arial"/>
          <w:i/>
          <w:iCs/>
          <w:sz w:val="20"/>
          <w:szCs w:val="20"/>
        </w:rPr>
        <w:t>Nymphaea alba</w:t>
      </w:r>
      <w:r w:rsidRPr="006D2D95">
        <w:rPr>
          <w:rFonts w:ascii="Arial" w:hAnsi="Arial" w:cs="Arial"/>
          <w:sz w:val="20"/>
          <w:szCs w:val="20"/>
        </w:rPr>
        <w:t xml:space="preserve"> rhizome in mice. Orient Pharm Exp Med 13, 159–164. https://doi.org/10.1007/s13596-013-0108-4</w:t>
      </w:r>
    </w:p>
    <w:p w14:paraId="7655F5B2" w14:textId="01324574"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Bose, A., Sahoo, M., Ray, S.D., 2012.</w:t>
      </w:r>
      <w:r w:rsidRPr="0057151A">
        <w:rPr>
          <w:rFonts w:ascii="Arial" w:hAnsi="Arial" w:cs="Arial"/>
          <w:i/>
          <w:iCs/>
          <w:sz w:val="20"/>
          <w:szCs w:val="20"/>
        </w:rPr>
        <w:t xml:space="preserve"> In vivo</w:t>
      </w:r>
      <w:r w:rsidRPr="006D2D95">
        <w:rPr>
          <w:rFonts w:ascii="Arial" w:hAnsi="Arial" w:cs="Arial"/>
          <w:sz w:val="20"/>
          <w:szCs w:val="20"/>
        </w:rPr>
        <w:t xml:space="preserve"> evaluation of anti-diarrheal activity of the rhizome of </w:t>
      </w:r>
      <w:r w:rsidR="00BC58DB" w:rsidRPr="00BC58DB">
        <w:rPr>
          <w:rFonts w:ascii="Arial" w:hAnsi="Arial" w:cs="Arial"/>
          <w:i/>
          <w:iCs/>
          <w:sz w:val="20"/>
          <w:szCs w:val="20"/>
        </w:rPr>
        <w:t>Nymphaea alba</w:t>
      </w:r>
      <w:r w:rsidRPr="006D2D95">
        <w:rPr>
          <w:rFonts w:ascii="Arial" w:hAnsi="Arial" w:cs="Arial"/>
          <w:sz w:val="20"/>
          <w:szCs w:val="20"/>
        </w:rPr>
        <w:t xml:space="preserve"> (Nymphaeaceae). Orient Pharm Exp Med 12, 129–134. https://doi.org/10.1007/s13596-012-0062-6</w:t>
      </w:r>
    </w:p>
    <w:p w14:paraId="5ABFA3C0" w14:textId="72B662CC"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Chauhan, M., n.d. The Graceful Water Lily: Exploring Kumuda (</w:t>
      </w:r>
      <w:r w:rsidR="00BC58DB" w:rsidRPr="00BC58DB">
        <w:rPr>
          <w:rFonts w:ascii="Arial" w:hAnsi="Arial" w:cs="Arial"/>
          <w:i/>
          <w:iCs/>
          <w:sz w:val="20"/>
          <w:szCs w:val="20"/>
        </w:rPr>
        <w:t>Nymphaea alba</w:t>
      </w:r>
      <w:r w:rsidRPr="006D2D95">
        <w:rPr>
          <w:rFonts w:ascii="Arial" w:hAnsi="Arial" w:cs="Arial"/>
          <w:sz w:val="20"/>
          <w:szCs w:val="20"/>
        </w:rPr>
        <w:t>).</w:t>
      </w:r>
    </w:p>
    <w:p w14:paraId="04F9E0C8"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C.P., K., 2007. </w:t>
      </w:r>
      <w:proofErr w:type="gramStart"/>
      <w:r w:rsidRPr="006D2D95">
        <w:rPr>
          <w:rFonts w:ascii="Arial" w:hAnsi="Arial" w:cs="Arial"/>
          <w:sz w:val="20"/>
          <w:szCs w:val="20"/>
        </w:rPr>
        <w:t>Indian  medicinal</w:t>
      </w:r>
      <w:proofErr w:type="gramEnd"/>
      <w:r w:rsidRPr="006D2D95">
        <w:rPr>
          <w:rFonts w:ascii="Arial" w:hAnsi="Arial" w:cs="Arial"/>
          <w:sz w:val="20"/>
          <w:szCs w:val="20"/>
        </w:rPr>
        <w:t xml:space="preserve"> plants. Springer US.</w:t>
      </w:r>
    </w:p>
    <w:p w14:paraId="01311EF1" w14:textId="7439049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Haripriya, S., P, S., K, S., J, F., 2021. Cardioprotective effect of hydro-alcoholic extract of Nymphea alba </w:t>
      </w:r>
      <w:r w:rsidR="00BC58DB" w:rsidRPr="00BC58DB">
        <w:rPr>
          <w:rFonts w:ascii="Arial" w:hAnsi="Arial" w:cs="Arial"/>
          <w:i/>
          <w:iCs/>
          <w:sz w:val="20"/>
          <w:szCs w:val="20"/>
        </w:rPr>
        <w:t>Linn</w:t>
      </w:r>
      <w:r w:rsidRPr="006D2D95">
        <w:rPr>
          <w:rFonts w:ascii="Arial" w:hAnsi="Arial" w:cs="Arial"/>
          <w:sz w:val="20"/>
          <w:szCs w:val="20"/>
        </w:rPr>
        <w:t>. Against isoproterenol induced myocardial infarction in rats. WORLD JOURNAL OF PHARMACY AND PHARMACEUTICAL SCIENCES Volume 10. https://doi.org/10.20959/wjpps20214-18691</w:t>
      </w:r>
    </w:p>
    <w:p w14:paraId="547CC590" w14:textId="4352EFCE"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Jambor, J., Skrzypczak, L., 1990. Flavonois from the flowers of </w:t>
      </w:r>
      <w:r w:rsidR="00BC58DB" w:rsidRPr="00BC58DB">
        <w:rPr>
          <w:rFonts w:ascii="Arial" w:hAnsi="Arial" w:cs="Arial"/>
          <w:i/>
          <w:iCs/>
          <w:sz w:val="20"/>
          <w:szCs w:val="20"/>
        </w:rPr>
        <w:t>Nymphaea alba</w:t>
      </w:r>
      <w:r w:rsidRPr="006D2D95">
        <w:rPr>
          <w:rFonts w:ascii="Arial" w:hAnsi="Arial" w:cs="Arial"/>
          <w:sz w:val="20"/>
          <w:szCs w:val="20"/>
        </w:rPr>
        <w:t xml:space="preserve"> L.</w:t>
      </w:r>
    </w:p>
    <w:p w14:paraId="51B40020"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lastRenderedPageBreak/>
        <w:t>Kamdem, B.P., Doux Kamto, E.L., Aboubakar, Dieudonné, 2022. Ethnomedicinal Uses, Phytochemistry, Pharmacology, and Toxicity of the Genus Nymphaea L.: A Review. Current Bioactive Compounds 18, 2–40. https://doi.org/10.2174/1573407218666220111110352</w:t>
      </w:r>
    </w:p>
    <w:p w14:paraId="0175B6A0" w14:textId="59749ED8"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Khan, A., Siddiqui, A., Jamal, A., 2019. GULE NILOFER (</w:t>
      </w:r>
      <w:r w:rsidR="00BC58DB" w:rsidRPr="00BC58DB">
        <w:rPr>
          <w:rFonts w:ascii="Arial" w:hAnsi="Arial" w:cs="Arial"/>
          <w:i/>
          <w:iCs/>
          <w:sz w:val="20"/>
          <w:szCs w:val="20"/>
        </w:rPr>
        <w:t>Nymphaea alba</w:t>
      </w:r>
      <w:r w:rsidRPr="006D2D95">
        <w:rPr>
          <w:rFonts w:ascii="Arial" w:hAnsi="Arial" w:cs="Arial"/>
          <w:sz w:val="20"/>
          <w:szCs w:val="20"/>
        </w:rPr>
        <w:t xml:space="preserve">) </w:t>
      </w:r>
      <w:r w:rsidR="00BC58DB" w:rsidRPr="006D2D95">
        <w:rPr>
          <w:rFonts w:ascii="Arial" w:hAnsi="Arial" w:cs="Arial"/>
          <w:sz w:val="20"/>
          <w:szCs w:val="20"/>
        </w:rPr>
        <w:t>an influential drug in unani medicine: a review with immence therapeutic potential and phyto-pharmacological perspective</w:t>
      </w:r>
      <w:r w:rsidRPr="006D2D95">
        <w:rPr>
          <w:rFonts w:ascii="Arial" w:hAnsi="Arial" w:cs="Arial"/>
          <w:sz w:val="20"/>
          <w:szCs w:val="20"/>
        </w:rPr>
        <w:t>. International Journal of Advance and Innovative Research Volume 6, 62–68.</w:t>
      </w:r>
    </w:p>
    <w:p w14:paraId="1BEBDA4A" w14:textId="585EE2D3"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Khan, N., Sultana, S., 2005. Inhibition of potassium bromate-induced renal oxidative stress and hyperproliferative response by </w:t>
      </w:r>
      <w:r w:rsidR="00BC58DB" w:rsidRPr="00BC58DB">
        <w:rPr>
          <w:rFonts w:ascii="Arial" w:hAnsi="Arial" w:cs="Arial"/>
          <w:i/>
          <w:iCs/>
          <w:sz w:val="20"/>
          <w:szCs w:val="20"/>
        </w:rPr>
        <w:t>Nymphaea alba</w:t>
      </w:r>
      <w:r w:rsidRPr="006D2D95">
        <w:rPr>
          <w:rFonts w:ascii="Arial" w:hAnsi="Arial" w:cs="Arial"/>
          <w:sz w:val="20"/>
          <w:szCs w:val="20"/>
        </w:rPr>
        <w:t xml:space="preserve"> in Wistar rats. Journal of Enzyme Inhibition and Medicinal Chemistry 20, 275–283. https://doi.org/10.1080/14756360400028119</w:t>
      </w:r>
    </w:p>
    <w:p w14:paraId="42220B45" w14:textId="245FBA2D"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Koushik, O.S., Himaja, V., Babu, P.S., Karthikeyan, R., 2015.</w:t>
      </w:r>
      <w:r w:rsidRPr="00BC58DB">
        <w:rPr>
          <w:rFonts w:ascii="Arial" w:hAnsi="Arial" w:cs="Arial"/>
          <w:i/>
          <w:iCs/>
          <w:sz w:val="20"/>
          <w:szCs w:val="20"/>
        </w:rPr>
        <w:t xml:space="preserve"> </w:t>
      </w:r>
      <w:r w:rsidR="00BC58DB" w:rsidRPr="00BC58DB">
        <w:rPr>
          <w:rFonts w:ascii="Arial" w:hAnsi="Arial" w:cs="Arial"/>
          <w:i/>
          <w:iCs/>
          <w:sz w:val="20"/>
          <w:szCs w:val="20"/>
        </w:rPr>
        <w:t>In Vitro</w:t>
      </w:r>
      <w:r w:rsidR="00625187" w:rsidRPr="006D2D95">
        <w:rPr>
          <w:rFonts w:ascii="Arial" w:hAnsi="Arial" w:cs="Arial"/>
          <w:sz w:val="20"/>
          <w:szCs w:val="20"/>
        </w:rPr>
        <w:t xml:space="preserve"> anti</w:t>
      </w:r>
      <w:r w:rsidR="00FB3E73">
        <w:rPr>
          <w:rFonts w:ascii="Arial" w:hAnsi="Arial" w:cs="Arial"/>
          <w:sz w:val="20"/>
          <w:szCs w:val="20"/>
        </w:rPr>
        <w:t>-</w:t>
      </w:r>
      <w:r w:rsidR="00625187" w:rsidRPr="006D2D95">
        <w:rPr>
          <w:rFonts w:ascii="Arial" w:hAnsi="Arial" w:cs="Arial"/>
          <w:sz w:val="20"/>
          <w:szCs w:val="20"/>
        </w:rPr>
        <w:t xml:space="preserve">bacterial activity of flowers of </w:t>
      </w:r>
      <w:r w:rsidR="00625187">
        <w:rPr>
          <w:rFonts w:ascii="Arial" w:hAnsi="Arial" w:cs="Arial"/>
          <w:i/>
          <w:iCs/>
          <w:sz w:val="20"/>
          <w:szCs w:val="20"/>
        </w:rPr>
        <w:t>N</w:t>
      </w:r>
      <w:r w:rsidR="00625187" w:rsidRPr="00BC58DB">
        <w:rPr>
          <w:rFonts w:ascii="Arial" w:hAnsi="Arial" w:cs="Arial"/>
          <w:i/>
          <w:iCs/>
          <w:sz w:val="20"/>
          <w:szCs w:val="20"/>
        </w:rPr>
        <w:t>ymphaea alba</w:t>
      </w:r>
      <w:r w:rsidRPr="006D2D95">
        <w:rPr>
          <w:rFonts w:ascii="Arial" w:hAnsi="Arial" w:cs="Arial"/>
          <w:sz w:val="20"/>
          <w:szCs w:val="20"/>
        </w:rPr>
        <w:t>.</w:t>
      </w:r>
    </w:p>
    <w:p w14:paraId="2F1738DC"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Lakshmi, T., Devaraj, E., 2017. Antiurolithiatic activity of phytochemical extracts: A review 7.</w:t>
      </w:r>
    </w:p>
    <w:p w14:paraId="28ED298A" w14:textId="1B5341AA"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lang w:val="it-IT"/>
        </w:rPr>
        <w:t xml:space="preserve">Matta, D., Nanda, H., Mahalingam, G., 2017. </w:t>
      </w:r>
      <w:r w:rsidR="00625187" w:rsidRPr="006D2D95">
        <w:rPr>
          <w:rFonts w:ascii="Arial" w:hAnsi="Arial" w:cs="Arial"/>
          <w:sz w:val="20"/>
          <w:szCs w:val="20"/>
        </w:rPr>
        <w:t xml:space="preserve">Phytopharmaceutical potentials of prosopis laevigata, symplocos cochinchinensis and </w:t>
      </w:r>
      <w:r w:rsidR="00625187" w:rsidRPr="00BC58DB">
        <w:rPr>
          <w:rFonts w:ascii="Arial" w:hAnsi="Arial" w:cs="Arial"/>
          <w:i/>
          <w:iCs/>
          <w:sz w:val="20"/>
          <w:szCs w:val="20"/>
        </w:rPr>
        <w:t>nymphaea alba</w:t>
      </w:r>
      <w:r w:rsidR="00625187" w:rsidRPr="006D2D95">
        <w:rPr>
          <w:rFonts w:ascii="Arial" w:hAnsi="Arial" w:cs="Arial"/>
          <w:sz w:val="20"/>
          <w:szCs w:val="20"/>
        </w:rPr>
        <w:t xml:space="preserve">: a review. </w:t>
      </w:r>
      <w:r w:rsidRPr="006D2D95">
        <w:rPr>
          <w:rFonts w:ascii="Arial" w:hAnsi="Arial" w:cs="Arial"/>
          <w:sz w:val="20"/>
          <w:szCs w:val="20"/>
        </w:rPr>
        <w:t>Asian J Pharm Clin Res 10, 63. https://doi.org/10.22159/ajpcr.2017.v10i10.20316</w:t>
      </w:r>
    </w:p>
    <w:p w14:paraId="2D5F4FE7" w14:textId="15C6F063"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Meraj, M., 2024. Comprehensive Review on Nilofar (</w:t>
      </w:r>
      <w:r w:rsidR="00BC58DB" w:rsidRPr="00BC58DB">
        <w:rPr>
          <w:rFonts w:ascii="Arial" w:hAnsi="Arial" w:cs="Arial"/>
          <w:i/>
          <w:iCs/>
          <w:sz w:val="20"/>
          <w:szCs w:val="20"/>
        </w:rPr>
        <w:t>Nymphaea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 Unani Perspectives and Therapeutic Potentials. IJPDA 25–33. https://doi.org/10.47957/ijpda.v12i3.599</w:t>
      </w:r>
    </w:p>
    <w:p w14:paraId="3C89104F" w14:textId="4382B1C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Mushtaq, A., Iqbal, N., Jamil, M., Khawaja, N., Gohar, U., Mehmood, M., 2019. Anti-diabetic and anti-hyperlipidemic action of aqueous ethanolic extracts of Mentha spicata (leaves), Plumeria alba (leaves) and </w:t>
      </w:r>
      <w:r w:rsidR="00BC58DB" w:rsidRPr="00BC58DB">
        <w:rPr>
          <w:rFonts w:ascii="Arial" w:hAnsi="Arial" w:cs="Arial"/>
          <w:i/>
          <w:iCs/>
          <w:sz w:val="20"/>
          <w:szCs w:val="20"/>
        </w:rPr>
        <w:t>Nymphaea alba</w:t>
      </w:r>
      <w:r w:rsidRPr="006D2D95">
        <w:rPr>
          <w:rFonts w:ascii="Arial" w:hAnsi="Arial" w:cs="Arial"/>
          <w:sz w:val="20"/>
          <w:szCs w:val="20"/>
        </w:rPr>
        <w:t xml:space="preserve"> (flowers and rhizomes).</w:t>
      </w:r>
    </w:p>
    <w:p w14:paraId="714373CC" w14:textId="2519CD4C" w:rsidR="004333AD" w:rsidRPr="006D2D95" w:rsidRDefault="003D2D13" w:rsidP="00DA22E6">
      <w:pPr>
        <w:pStyle w:val="Bibliography"/>
        <w:numPr>
          <w:ilvl w:val="0"/>
          <w:numId w:val="13"/>
        </w:numPr>
        <w:spacing w:line="360" w:lineRule="auto"/>
        <w:jc w:val="both"/>
        <w:rPr>
          <w:rFonts w:ascii="Arial" w:hAnsi="Arial" w:cs="Arial"/>
          <w:sz w:val="20"/>
          <w:szCs w:val="20"/>
          <w:lang w:val="nl-NL"/>
        </w:rPr>
      </w:pPr>
      <w:r w:rsidRPr="003D2D13">
        <w:rPr>
          <w:rFonts w:ascii="Arial" w:hAnsi="Arial" w:cs="Arial"/>
          <w:sz w:val="20"/>
          <w:szCs w:val="20"/>
          <w:lang w:val="it-IT"/>
        </w:rPr>
        <w:t>Agnihotri, S., Singh</w:t>
      </w:r>
      <w:r>
        <w:rPr>
          <w:rFonts w:ascii="Arial" w:hAnsi="Arial" w:cs="Arial"/>
          <w:sz w:val="20"/>
          <w:szCs w:val="20"/>
          <w:lang w:val="it-IT"/>
        </w:rPr>
        <w:t>,</w:t>
      </w:r>
      <w:r w:rsidRPr="003D2D13">
        <w:rPr>
          <w:rFonts w:ascii="Arial" w:hAnsi="Arial" w:cs="Arial"/>
          <w:sz w:val="20"/>
          <w:szCs w:val="20"/>
          <w:lang w:val="it-IT"/>
        </w:rPr>
        <w:t xml:space="preserve"> G., Narwal</w:t>
      </w:r>
      <w:r>
        <w:rPr>
          <w:rFonts w:ascii="Arial" w:hAnsi="Arial" w:cs="Arial"/>
          <w:sz w:val="20"/>
          <w:szCs w:val="20"/>
          <w:lang w:val="it-IT"/>
        </w:rPr>
        <w:t>,</w:t>
      </w:r>
      <w:r w:rsidRPr="003D2D13">
        <w:rPr>
          <w:rFonts w:ascii="Arial" w:hAnsi="Arial" w:cs="Arial"/>
          <w:sz w:val="20"/>
          <w:szCs w:val="20"/>
          <w:lang w:val="it-IT"/>
        </w:rPr>
        <w:t xml:space="preserve"> S., Balram</w:t>
      </w:r>
      <w:r>
        <w:rPr>
          <w:rFonts w:ascii="Arial" w:hAnsi="Arial" w:cs="Arial"/>
          <w:sz w:val="20"/>
          <w:szCs w:val="20"/>
          <w:lang w:val="it-IT"/>
        </w:rPr>
        <w:t>.</w:t>
      </w:r>
      <w:r w:rsidRPr="003D2D13">
        <w:rPr>
          <w:rFonts w:ascii="Arial" w:hAnsi="Arial" w:cs="Arial"/>
          <w:sz w:val="20"/>
          <w:szCs w:val="20"/>
          <w:lang w:val="it-IT"/>
        </w:rPr>
        <w:t xml:space="preserve">, 2020. </w:t>
      </w:r>
      <w:r w:rsidR="00BC58DB" w:rsidRPr="00BC58DB">
        <w:rPr>
          <w:rFonts w:ascii="Arial" w:hAnsi="Arial" w:cs="Arial"/>
          <w:i/>
          <w:iCs/>
          <w:sz w:val="20"/>
          <w:szCs w:val="20"/>
        </w:rPr>
        <w:t>Nymphaea alba</w:t>
      </w:r>
      <w:r w:rsidR="00BC58DB" w:rsidRPr="006D2D95">
        <w:rPr>
          <w:rFonts w:ascii="Arial" w:hAnsi="Arial" w:cs="Arial"/>
          <w:sz w:val="20"/>
          <w:szCs w:val="20"/>
        </w:rPr>
        <w:t xml:space="preserve">: a detailed </w:t>
      </w:r>
      <w:proofErr w:type="gramStart"/>
      <w:r w:rsidR="00BC58DB" w:rsidRPr="006D2D95">
        <w:rPr>
          <w:rFonts w:ascii="Arial" w:hAnsi="Arial" w:cs="Arial"/>
          <w:sz w:val="20"/>
          <w:szCs w:val="20"/>
        </w:rPr>
        <w:t>study,</w:t>
      </w:r>
      <w:r w:rsidR="004333AD" w:rsidRPr="006D2D95">
        <w:rPr>
          <w:rFonts w:ascii="Arial" w:hAnsi="Arial" w:cs="Arial"/>
          <w:sz w:val="20"/>
          <w:szCs w:val="20"/>
          <w:lang w:val="nl-NL"/>
        </w:rPr>
        <w:t>IJBPAS</w:t>
      </w:r>
      <w:proofErr w:type="gramEnd"/>
      <w:r w:rsidR="004333AD" w:rsidRPr="006D2D95">
        <w:rPr>
          <w:rFonts w:ascii="Arial" w:hAnsi="Arial" w:cs="Arial"/>
          <w:sz w:val="20"/>
          <w:szCs w:val="20"/>
          <w:lang w:val="nl-NL"/>
        </w:rPr>
        <w:t xml:space="preserve"> 9. https://doi.org/10.31032/ijbpas/2020/9.9.5194</w:t>
      </w:r>
    </w:p>
    <w:p w14:paraId="43BE55CA" w14:textId="16AB29A0" w:rsidR="004333AD" w:rsidRPr="006D2D95" w:rsidRDefault="004333AD" w:rsidP="00DA22E6">
      <w:pPr>
        <w:pStyle w:val="Bibliography"/>
        <w:numPr>
          <w:ilvl w:val="0"/>
          <w:numId w:val="13"/>
        </w:numPr>
        <w:spacing w:line="360" w:lineRule="auto"/>
        <w:jc w:val="both"/>
        <w:rPr>
          <w:rFonts w:ascii="Arial" w:hAnsi="Arial" w:cs="Arial"/>
          <w:sz w:val="20"/>
          <w:szCs w:val="20"/>
        </w:rPr>
      </w:pPr>
      <w:r w:rsidRPr="003D4EE0">
        <w:rPr>
          <w:rFonts w:ascii="Arial" w:hAnsi="Arial" w:cs="Arial"/>
          <w:sz w:val="20"/>
          <w:szCs w:val="20"/>
        </w:rPr>
        <w:t xml:space="preserve">Paharia, A.K., Pandurangan, A., 2020. </w:t>
      </w:r>
      <w:r w:rsidRPr="006D2D95">
        <w:rPr>
          <w:rFonts w:ascii="Arial" w:hAnsi="Arial" w:cs="Arial"/>
          <w:sz w:val="20"/>
          <w:szCs w:val="20"/>
        </w:rPr>
        <w:t xml:space="preserve">Evaluation of Anti-ulcer activity of Ethanolic Extract of </w:t>
      </w:r>
      <w:r w:rsidR="00BC58DB" w:rsidRPr="00BC58DB">
        <w:rPr>
          <w:rFonts w:ascii="Arial" w:hAnsi="Arial" w:cs="Arial"/>
          <w:i/>
          <w:iCs/>
          <w:sz w:val="20"/>
          <w:szCs w:val="20"/>
        </w:rPr>
        <w:t>Nymphaea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 xml:space="preserve"> Flower in experimental rats. AJPTR 10, 1–14. https://doi.org/10.46624/ajptr.2020.v10.i1.001</w:t>
      </w:r>
    </w:p>
    <w:p w14:paraId="77EE09CF"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Rankel, K., 2025. Introduction to European </w:t>
      </w:r>
      <w:proofErr w:type="gramStart"/>
      <w:r w:rsidRPr="006D2D95">
        <w:rPr>
          <w:rFonts w:ascii="Arial" w:hAnsi="Arial" w:cs="Arial"/>
          <w:sz w:val="20"/>
          <w:szCs w:val="20"/>
        </w:rPr>
        <w:t>White Water</w:t>
      </w:r>
      <w:proofErr w:type="gramEnd"/>
      <w:r w:rsidRPr="006D2D95">
        <w:rPr>
          <w:rFonts w:ascii="Arial" w:hAnsi="Arial" w:cs="Arial"/>
          <w:sz w:val="20"/>
          <w:szCs w:val="20"/>
        </w:rPr>
        <w:t xml:space="preserve"> Lilly. Greg.</w:t>
      </w:r>
    </w:p>
    <w:p w14:paraId="01FB4BD4" w14:textId="474A521F"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Riham, O.B., Reham, W., Noha, S., Ibrahim, E.S., 2016. Characterization of the bioactive constituents of </w:t>
      </w:r>
      <w:r w:rsidR="00BC58DB" w:rsidRPr="00BC58DB">
        <w:rPr>
          <w:rFonts w:ascii="Arial" w:hAnsi="Arial" w:cs="Arial"/>
          <w:i/>
          <w:iCs/>
          <w:sz w:val="20"/>
          <w:szCs w:val="20"/>
        </w:rPr>
        <w:t>Nymphaea alba</w:t>
      </w:r>
      <w:r w:rsidRPr="006D2D95">
        <w:rPr>
          <w:rFonts w:ascii="Arial" w:hAnsi="Arial" w:cs="Arial"/>
          <w:sz w:val="20"/>
          <w:szCs w:val="20"/>
        </w:rPr>
        <w:t xml:space="preserve"> rhizomes and evaluation of anti-biofilm as well as antioxidant and cytotoxic properties. J. Med. Plants Res. 10, 390–401. https://doi.org/10.5897/JMPR2016.6162</w:t>
      </w:r>
    </w:p>
    <w:p w14:paraId="2098C0C9" w14:textId="77777777"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Selvakumari, E., Shantha, A., Kumar, C.S., Prabhu, T.P., 2016. Phytochemistry and Pharmacology of the Genus Nymphaea 5.</w:t>
      </w:r>
    </w:p>
    <w:p w14:paraId="1F289E6A" w14:textId="2BDAF7F4" w:rsidR="004333AD" w:rsidRPr="006D2D95" w:rsidRDefault="004333AD" w:rsidP="00DA22E6">
      <w:pPr>
        <w:pStyle w:val="Bibliography"/>
        <w:numPr>
          <w:ilvl w:val="0"/>
          <w:numId w:val="13"/>
        </w:numPr>
        <w:spacing w:line="360" w:lineRule="auto"/>
        <w:jc w:val="both"/>
        <w:rPr>
          <w:rFonts w:ascii="Arial" w:hAnsi="Arial" w:cs="Arial"/>
          <w:sz w:val="20"/>
          <w:szCs w:val="20"/>
        </w:rPr>
      </w:pPr>
      <w:r w:rsidRPr="006D2D95">
        <w:rPr>
          <w:rFonts w:ascii="Arial" w:hAnsi="Arial" w:cs="Arial"/>
          <w:sz w:val="20"/>
          <w:szCs w:val="20"/>
        </w:rPr>
        <w:t xml:space="preserve">T, L., N, M., R, R., 2013. </w:t>
      </w:r>
      <w:r w:rsidR="00BC58DB" w:rsidRPr="00BC58DB">
        <w:rPr>
          <w:rFonts w:ascii="Arial" w:hAnsi="Arial" w:cs="Arial"/>
          <w:i/>
          <w:iCs/>
          <w:sz w:val="20"/>
          <w:szCs w:val="20"/>
        </w:rPr>
        <w:t>Nymphaea alba</w:t>
      </w:r>
      <w:r w:rsidRPr="006D2D95">
        <w:rPr>
          <w:rFonts w:ascii="Arial" w:hAnsi="Arial" w:cs="Arial"/>
          <w:sz w:val="20"/>
          <w:szCs w:val="20"/>
        </w:rPr>
        <w:t xml:space="preserve"> </w:t>
      </w:r>
      <w:r w:rsidR="00BC58DB" w:rsidRPr="00BC58DB">
        <w:rPr>
          <w:rFonts w:ascii="Arial" w:hAnsi="Arial" w:cs="Arial"/>
          <w:i/>
          <w:iCs/>
          <w:sz w:val="20"/>
          <w:szCs w:val="20"/>
        </w:rPr>
        <w:t>Linn</w:t>
      </w:r>
      <w:r w:rsidRPr="006D2D95">
        <w:rPr>
          <w:rFonts w:ascii="Arial" w:hAnsi="Arial" w:cs="Arial"/>
          <w:sz w:val="20"/>
          <w:szCs w:val="20"/>
        </w:rPr>
        <w:t>-An Overview. Research Journal of Pharmacy and Technology 6, 974–977.</w:t>
      </w:r>
    </w:p>
    <w:p w14:paraId="408641BC" w14:textId="72B2F72F" w:rsidR="00E61360" w:rsidRPr="006D2D95" w:rsidRDefault="004333AD" w:rsidP="00625187">
      <w:pPr>
        <w:spacing w:line="360" w:lineRule="auto"/>
        <w:jc w:val="both"/>
        <w:rPr>
          <w:rFonts w:ascii="Arial" w:hAnsi="Arial" w:cs="Arial"/>
          <w:b/>
          <w:bCs/>
          <w:sz w:val="20"/>
          <w:szCs w:val="20"/>
        </w:rPr>
      </w:pPr>
      <w:r w:rsidRPr="006D2D95">
        <w:rPr>
          <w:rFonts w:ascii="Arial" w:hAnsi="Arial" w:cs="Arial"/>
          <w:b/>
          <w:bCs/>
          <w:sz w:val="20"/>
          <w:szCs w:val="20"/>
        </w:rPr>
        <w:fldChar w:fldCharType="end"/>
      </w:r>
    </w:p>
    <w:sectPr w:rsidR="00E61360" w:rsidRPr="006D2D95" w:rsidSect="008F09AC">
      <w:pgSz w:w="11906" w:h="16838"/>
      <w:pgMar w:top="1440" w:right="1440" w:bottom="1440" w:left="1440" w:header="708" w:footer="9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35D5" w14:textId="77777777" w:rsidR="00883C88" w:rsidRDefault="00883C88" w:rsidP="005303E5">
      <w:pPr>
        <w:spacing w:after="0" w:line="240" w:lineRule="auto"/>
      </w:pPr>
      <w:r>
        <w:separator/>
      </w:r>
    </w:p>
  </w:endnote>
  <w:endnote w:type="continuationSeparator" w:id="0">
    <w:p w14:paraId="27720D2F" w14:textId="77777777" w:rsidR="00883C88" w:rsidRDefault="00883C88" w:rsidP="0053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E309" w14:textId="77777777" w:rsidR="003577F2" w:rsidRDefault="0035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6D95" w14:textId="0A06A569" w:rsidR="008F09AC" w:rsidRDefault="005F02EC" w:rsidP="008F09AC">
    <w:pPr>
      <w:pStyle w:val="Footer"/>
      <w:ind w:left="720" w:hanging="86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A7A" w14:textId="77777777" w:rsidR="003577F2" w:rsidRDefault="0035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7F72" w14:textId="77777777" w:rsidR="00883C88" w:rsidRDefault="00883C88" w:rsidP="005303E5">
      <w:pPr>
        <w:spacing w:after="0" w:line="240" w:lineRule="auto"/>
      </w:pPr>
      <w:r>
        <w:separator/>
      </w:r>
    </w:p>
  </w:footnote>
  <w:footnote w:type="continuationSeparator" w:id="0">
    <w:p w14:paraId="17D5B4C3" w14:textId="77777777" w:rsidR="00883C88" w:rsidRDefault="00883C88" w:rsidP="0053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2C6B" w14:textId="39B4A213" w:rsidR="003577F2" w:rsidRDefault="00883C88">
    <w:pPr>
      <w:pStyle w:val="Header"/>
    </w:pPr>
    <w:r>
      <w:rPr>
        <w:noProof/>
      </w:rPr>
      <w:pict w14:anchorId="3F9E5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922A" w14:textId="29D08124" w:rsidR="003577F2" w:rsidRDefault="00883C88">
    <w:pPr>
      <w:pStyle w:val="Header"/>
    </w:pPr>
    <w:r>
      <w:rPr>
        <w:noProof/>
      </w:rPr>
      <w:pict w14:anchorId="59158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F264" w14:textId="005A2DF0" w:rsidR="003577F2" w:rsidRDefault="00883C88">
    <w:pPr>
      <w:pStyle w:val="Header"/>
    </w:pPr>
    <w:r>
      <w:rPr>
        <w:noProof/>
      </w:rPr>
      <w:pict w14:anchorId="7F307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E03"/>
    <w:multiLevelType w:val="hybridMultilevel"/>
    <w:tmpl w:val="7EA88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042C79"/>
    <w:multiLevelType w:val="hybridMultilevel"/>
    <w:tmpl w:val="96F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27BA2"/>
    <w:multiLevelType w:val="hybridMultilevel"/>
    <w:tmpl w:val="950A109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4B2384"/>
    <w:multiLevelType w:val="hybridMultilevel"/>
    <w:tmpl w:val="79F072E0"/>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4" w15:restartNumberingAfterBreak="0">
    <w:nsid w:val="335502A8"/>
    <w:multiLevelType w:val="hybridMultilevel"/>
    <w:tmpl w:val="03064914"/>
    <w:lvl w:ilvl="0" w:tplc="8D44F1DA">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E4233A"/>
    <w:multiLevelType w:val="hybridMultilevel"/>
    <w:tmpl w:val="2C728C4E"/>
    <w:lvl w:ilvl="0" w:tplc="2D3C9C5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7B35AD"/>
    <w:multiLevelType w:val="hybridMultilevel"/>
    <w:tmpl w:val="4232E302"/>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210BBC"/>
    <w:multiLevelType w:val="hybridMultilevel"/>
    <w:tmpl w:val="CB68FA8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BE72AE"/>
    <w:multiLevelType w:val="hybridMultilevel"/>
    <w:tmpl w:val="1FB23920"/>
    <w:lvl w:ilvl="0" w:tplc="C37607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2B10F02"/>
    <w:multiLevelType w:val="hybridMultilevel"/>
    <w:tmpl w:val="7FD2251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03491D"/>
    <w:multiLevelType w:val="hybridMultilevel"/>
    <w:tmpl w:val="13668870"/>
    <w:lvl w:ilvl="0" w:tplc="7520D67C">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F679A0"/>
    <w:multiLevelType w:val="multilevel"/>
    <w:tmpl w:val="838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613D79"/>
    <w:multiLevelType w:val="hybridMultilevel"/>
    <w:tmpl w:val="3BC8DC16"/>
    <w:lvl w:ilvl="0" w:tplc="9BD60FF2">
      <w:start w:val="4"/>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12"/>
  </w:num>
  <w:num w:numId="5">
    <w:abstractNumId w:val="2"/>
  </w:num>
  <w:num w:numId="6">
    <w:abstractNumId w:val="7"/>
  </w:num>
  <w:num w:numId="7">
    <w:abstractNumId w:val="10"/>
  </w:num>
  <w:num w:numId="8">
    <w:abstractNumId w:val="9"/>
  </w:num>
  <w:num w:numId="9">
    <w:abstractNumId w:val="8"/>
  </w:num>
  <w:num w:numId="10">
    <w:abstractNumId w:val="5"/>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MLC0sDCwNDCzNDJX0lEKTi0uzszPAykwqgUA7vlMqiwAAAA="/>
  </w:docVars>
  <w:rsids>
    <w:rsidRoot w:val="002653B4"/>
    <w:rsid w:val="000141E5"/>
    <w:rsid w:val="00017094"/>
    <w:rsid w:val="00033281"/>
    <w:rsid w:val="00033A7D"/>
    <w:rsid w:val="00035ACD"/>
    <w:rsid w:val="000361F0"/>
    <w:rsid w:val="000577B2"/>
    <w:rsid w:val="00061776"/>
    <w:rsid w:val="000637DE"/>
    <w:rsid w:val="00067949"/>
    <w:rsid w:val="0007595F"/>
    <w:rsid w:val="00085152"/>
    <w:rsid w:val="000870D4"/>
    <w:rsid w:val="0008768D"/>
    <w:rsid w:val="00092249"/>
    <w:rsid w:val="000A160C"/>
    <w:rsid w:val="000A59A5"/>
    <w:rsid w:val="000B03AD"/>
    <w:rsid w:val="000B1823"/>
    <w:rsid w:val="000B2771"/>
    <w:rsid w:val="000B350C"/>
    <w:rsid w:val="000B7661"/>
    <w:rsid w:val="000E32E3"/>
    <w:rsid w:val="000F54C4"/>
    <w:rsid w:val="000F6576"/>
    <w:rsid w:val="00107122"/>
    <w:rsid w:val="00136408"/>
    <w:rsid w:val="0013667B"/>
    <w:rsid w:val="0014307F"/>
    <w:rsid w:val="001672FC"/>
    <w:rsid w:val="0018613B"/>
    <w:rsid w:val="001971D7"/>
    <w:rsid w:val="00197279"/>
    <w:rsid w:val="001972D7"/>
    <w:rsid w:val="001A5CC0"/>
    <w:rsid w:val="001A6F9C"/>
    <w:rsid w:val="001B08BA"/>
    <w:rsid w:val="001B6D28"/>
    <w:rsid w:val="001C4B05"/>
    <w:rsid w:val="001D295C"/>
    <w:rsid w:val="00204DF2"/>
    <w:rsid w:val="00225653"/>
    <w:rsid w:val="0023076D"/>
    <w:rsid w:val="00233644"/>
    <w:rsid w:val="002377A5"/>
    <w:rsid w:val="00246003"/>
    <w:rsid w:val="00251082"/>
    <w:rsid w:val="00256D28"/>
    <w:rsid w:val="00263006"/>
    <w:rsid w:val="00264731"/>
    <w:rsid w:val="002653B4"/>
    <w:rsid w:val="00272914"/>
    <w:rsid w:val="00277835"/>
    <w:rsid w:val="002847A2"/>
    <w:rsid w:val="00290F1E"/>
    <w:rsid w:val="002A3B3F"/>
    <w:rsid w:val="002A5C0C"/>
    <w:rsid w:val="002B3A2E"/>
    <w:rsid w:val="002C0B14"/>
    <w:rsid w:val="002C5F15"/>
    <w:rsid w:val="002D354F"/>
    <w:rsid w:val="002E4B72"/>
    <w:rsid w:val="002F0491"/>
    <w:rsid w:val="002F2598"/>
    <w:rsid w:val="002F2BB5"/>
    <w:rsid w:val="002F5289"/>
    <w:rsid w:val="002F774E"/>
    <w:rsid w:val="00305A80"/>
    <w:rsid w:val="00310B46"/>
    <w:rsid w:val="00326B1D"/>
    <w:rsid w:val="003314B9"/>
    <w:rsid w:val="00352648"/>
    <w:rsid w:val="003567DE"/>
    <w:rsid w:val="003577F2"/>
    <w:rsid w:val="003705AF"/>
    <w:rsid w:val="00387392"/>
    <w:rsid w:val="003B4528"/>
    <w:rsid w:val="003D2735"/>
    <w:rsid w:val="003D2AE6"/>
    <w:rsid w:val="003D2D13"/>
    <w:rsid w:val="003D4EE0"/>
    <w:rsid w:val="003D6007"/>
    <w:rsid w:val="003F30CB"/>
    <w:rsid w:val="003F59C8"/>
    <w:rsid w:val="003F71D7"/>
    <w:rsid w:val="004104F9"/>
    <w:rsid w:val="004258F5"/>
    <w:rsid w:val="0042655D"/>
    <w:rsid w:val="00431506"/>
    <w:rsid w:val="004333AD"/>
    <w:rsid w:val="0043379F"/>
    <w:rsid w:val="00454597"/>
    <w:rsid w:val="00466C65"/>
    <w:rsid w:val="0047725A"/>
    <w:rsid w:val="00484F74"/>
    <w:rsid w:val="004A0BDE"/>
    <w:rsid w:val="004A2A3C"/>
    <w:rsid w:val="004B0094"/>
    <w:rsid w:val="004B6204"/>
    <w:rsid w:val="004C4EFC"/>
    <w:rsid w:val="004D18DC"/>
    <w:rsid w:val="004E0935"/>
    <w:rsid w:val="004F0729"/>
    <w:rsid w:val="00505DBF"/>
    <w:rsid w:val="00506661"/>
    <w:rsid w:val="00521173"/>
    <w:rsid w:val="005303E5"/>
    <w:rsid w:val="00540102"/>
    <w:rsid w:val="005404F2"/>
    <w:rsid w:val="00540E40"/>
    <w:rsid w:val="005414E4"/>
    <w:rsid w:val="005601AD"/>
    <w:rsid w:val="00560A87"/>
    <w:rsid w:val="0057151A"/>
    <w:rsid w:val="00585C17"/>
    <w:rsid w:val="0059101F"/>
    <w:rsid w:val="005A6347"/>
    <w:rsid w:val="005B110C"/>
    <w:rsid w:val="005B5B38"/>
    <w:rsid w:val="005D67F2"/>
    <w:rsid w:val="005E11C8"/>
    <w:rsid w:val="005E2555"/>
    <w:rsid w:val="005E48B9"/>
    <w:rsid w:val="005F02EC"/>
    <w:rsid w:val="00606FC0"/>
    <w:rsid w:val="00611B8A"/>
    <w:rsid w:val="00623472"/>
    <w:rsid w:val="00625187"/>
    <w:rsid w:val="0062776D"/>
    <w:rsid w:val="0063309E"/>
    <w:rsid w:val="006371E9"/>
    <w:rsid w:val="0064136E"/>
    <w:rsid w:val="0064284C"/>
    <w:rsid w:val="00646D84"/>
    <w:rsid w:val="00650096"/>
    <w:rsid w:val="00652709"/>
    <w:rsid w:val="00653959"/>
    <w:rsid w:val="00655565"/>
    <w:rsid w:val="00675D36"/>
    <w:rsid w:val="006807C0"/>
    <w:rsid w:val="00681598"/>
    <w:rsid w:val="00692D26"/>
    <w:rsid w:val="006A285D"/>
    <w:rsid w:val="006D1B82"/>
    <w:rsid w:val="006D2D95"/>
    <w:rsid w:val="006F7A92"/>
    <w:rsid w:val="00701B74"/>
    <w:rsid w:val="00722599"/>
    <w:rsid w:val="00727A55"/>
    <w:rsid w:val="00730CB8"/>
    <w:rsid w:val="00736DDB"/>
    <w:rsid w:val="00757EC8"/>
    <w:rsid w:val="00763498"/>
    <w:rsid w:val="00763D3B"/>
    <w:rsid w:val="007A17E8"/>
    <w:rsid w:val="007B0F81"/>
    <w:rsid w:val="007B16C3"/>
    <w:rsid w:val="007B6559"/>
    <w:rsid w:val="007C31DC"/>
    <w:rsid w:val="007D32CC"/>
    <w:rsid w:val="0080407D"/>
    <w:rsid w:val="0081353C"/>
    <w:rsid w:val="00821B19"/>
    <w:rsid w:val="00824740"/>
    <w:rsid w:val="00825E33"/>
    <w:rsid w:val="00831EA7"/>
    <w:rsid w:val="00832609"/>
    <w:rsid w:val="00846B4C"/>
    <w:rsid w:val="00852276"/>
    <w:rsid w:val="008655CC"/>
    <w:rsid w:val="008678CB"/>
    <w:rsid w:val="00870D0A"/>
    <w:rsid w:val="00873AF2"/>
    <w:rsid w:val="008747DC"/>
    <w:rsid w:val="00883C88"/>
    <w:rsid w:val="008846D8"/>
    <w:rsid w:val="00896258"/>
    <w:rsid w:val="008A7A27"/>
    <w:rsid w:val="008B7EB5"/>
    <w:rsid w:val="008C3155"/>
    <w:rsid w:val="008D1664"/>
    <w:rsid w:val="008E15FC"/>
    <w:rsid w:val="008F09AC"/>
    <w:rsid w:val="008F2F47"/>
    <w:rsid w:val="00923EF7"/>
    <w:rsid w:val="00962928"/>
    <w:rsid w:val="00971367"/>
    <w:rsid w:val="0097424E"/>
    <w:rsid w:val="00976211"/>
    <w:rsid w:val="009765DD"/>
    <w:rsid w:val="00984661"/>
    <w:rsid w:val="009D472C"/>
    <w:rsid w:val="009D617F"/>
    <w:rsid w:val="009E359A"/>
    <w:rsid w:val="00A00D7A"/>
    <w:rsid w:val="00A1111D"/>
    <w:rsid w:val="00A21A5E"/>
    <w:rsid w:val="00A23AB2"/>
    <w:rsid w:val="00A53E2A"/>
    <w:rsid w:val="00A5639F"/>
    <w:rsid w:val="00A7119E"/>
    <w:rsid w:val="00A92701"/>
    <w:rsid w:val="00A94E61"/>
    <w:rsid w:val="00AA23D6"/>
    <w:rsid w:val="00AA4F0D"/>
    <w:rsid w:val="00AA5779"/>
    <w:rsid w:val="00AB278C"/>
    <w:rsid w:val="00AB407C"/>
    <w:rsid w:val="00AC0E97"/>
    <w:rsid w:val="00AC3A22"/>
    <w:rsid w:val="00AD24E8"/>
    <w:rsid w:val="00AD593B"/>
    <w:rsid w:val="00AE1D19"/>
    <w:rsid w:val="00AF41CA"/>
    <w:rsid w:val="00AF57CB"/>
    <w:rsid w:val="00AF61E6"/>
    <w:rsid w:val="00AF6BFF"/>
    <w:rsid w:val="00B16FAB"/>
    <w:rsid w:val="00B400B9"/>
    <w:rsid w:val="00B40D1F"/>
    <w:rsid w:val="00B54524"/>
    <w:rsid w:val="00B63898"/>
    <w:rsid w:val="00B728E2"/>
    <w:rsid w:val="00B81DEE"/>
    <w:rsid w:val="00B81F01"/>
    <w:rsid w:val="00B86519"/>
    <w:rsid w:val="00BA104A"/>
    <w:rsid w:val="00BA52DF"/>
    <w:rsid w:val="00BA62BA"/>
    <w:rsid w:val="00BC1D64"/>
    <w:rsid w:val="00BC58DB"/>
    <w:rsid w:val="00BD37C7"/>
    <w:rsid w:val="00BF6E61"/>
    <w:rsid w:val="00C03328"/>
    <w:rsid w:val="00C0645A"/>
    <w:rsid w:val="00C11997"/>
    <w:rsid w:val="00C2353C"/>
    <w:rsid w:val="00C33E4B"/>
    <w:rsid w:val="00C54287"/>
    <w:rsid w:val="00C56E7B"/>
    <w:rsid w:val="00C834CD"/>
    <w:rsid w:val="00C83E7E"/>
    <w:rsid w:val="00CB34BA"/>
    <w:rsid w:val="00CC505D"/>
    <w:rsid w:val="00CE6099"/>
    <w:rsid w:val="00D03979"/>
    <w:rsid w:val="00D048C7"/>
    <w:rsid w:val="00D11EF3"/>
    <w:rsid w:val="00D20F2C"/>
    <w:rsid w:val="00D476D7"/>
    <w:rsid w:val="00D53ED1"/>
    <w:rsid w:val="00D63FF4"/>
    <w:rsid w:val="00D71ED1"/>
    <w:rsid w:val="00D720EC"/>
    <w:rsid w:val="00DA22E6"/>
    <w:rsid w:val="00DB4FB7"/>
    <w:rsid w:val="00DC4757"/>
    <w:rsid w:val="00DD1E33"/>
    <w:rsid w:val="00DD272E"/>
    <w:rsid w:val="00DE39E0"/>
    <w:rsid w:val="00DE3B84"/>
    <w:rsid w:val="00DF1332"/>
    <w:rsid w:val="00E03C65"/>
    <w:rsid w:val="00E142CC"/>
    <w:rsid w:val="00E26074"/>
    <w:rsid w:val="00E468C9"/>
    <w:rsid w:val="00E61140"/>
    <w:rsid w:val="00E61360"/>
    <w:rsid w:val="00E6485C"/>
    <w:rsid w:val="00E769ED"/>
    <w:rsid w:val="00E76D32"/>
    <w:rsid w:val="00E82904"/>
    <w:rsid w:val="00E92212"/>
    <w:rsid w:val="00E951AF"/>
    <w:rsid w:val="00EA3A95"/>
    <w:rsid w:val="00EE5D40"/>
    <w:rsid w:val="00F30BBE"/>
    <w:rsid w:val="00F31717"/>
    <w:rsid w:val="00F33DBE"/>
    <w:rsid w:val="00F352DB"/>
    <w:rsid w:val="00F35A6A"/>
    <w:rsid w:val="00F40B9B"/>
    <w:rsid w:val="00F446CE"/>
    <w:rsid w:val="00F51132"/>
    <w:rsid w:val="00F525F5"/>
    <w:rsid w:val="00F67CDE"/>
    <w:rsid w:val="00F727DF"/>
    <w:rsid w:val="00F73941"/>
    <w:rsid w:val="00F74ED2"/>
    <w:rsid w:val="00F86B43"/>
    <w:rsid w:val="00F903B1"/>
    <w:rsid w:val="00F95A3C"/>
    <w:rsid w:val="00FA2E7C"/>
    <w:rsid w:val="00FA4403"/>
    <w:rsid w:val="00FB3E73"/>
    <w:rsid w:val="00FC2769"/>
    <w:rsid w:val="00FF3C7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C195C4"/>
  <w15:chartTrackingRefBased/>
  <w15:docId w15:val="{91DF3EEE-7728-44CB-99D2-1D8EE21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3B4"/>
  </w:style>
  <w:style w:type="paragraph" w:styleId="Heading1">
    <w:name w:val="heading 1"/>
    <w:basedOn w:val="Normal"/>
    <w:next w:val="Normal"/>
    <w:link w:val="Heading1Char"/>
    <w:uiPriority w:val="9"/>
    <w:qFormat/>
    <w:rsid w:val="0026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3B4"/>
    <w:rPr>
      <w:rFonts w:eastAsiaTheme="majorEastAsia" w:cstheme="majorBidi"/>
      <w:color w:val="272727" w:themeColor="text1" w:themeTint="D8"/>
    </w:rPr>
  </w:style>
  <w:style w:type="paragraph" w:styleId="Title">
    <w:name w:val="Title"/>
    <w:basedOn w:val="Normal"/>
    <w:next w:val="Normal"/>
    <w:link w:val="TitleChar"/>
    <w:uiPriority w:val="10"/>
    <w:qFormat/>
    <w:rsid w:val="0026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3B4"/>
    <w:pPr>
      <w:spacing w:before="160"/>
      <w:jc w:val="center"/>
    </w:pPr>
    <w:rPr>
      <w:i/>
      <w:iCs/>
      <w:color w:val="404040" w:themeColor="text1" w:themeTint="BF"/>
    </w:rPr>
  </w:style>
  <w:style w:type="character" w:customStyle="1" w:styleId="QuoteChar">
    <w:name w:val="Quote Char"/>
    <w:basedOn w:val="DefaultParagraphFont"/>
    <w:link w:val="Quote"/>
    <w:uiPriority w:val="29"/>
    <w:rsid w:val="002653B4"/>
    <w:rPr>
      <w:i/>
      <w:iCs/>
      <w:color w:val="404040" w:themeColor="text1" w:themeTint="BF"/>
    </w:rPr>
  </w:style>
  <w:style w:type="paragraph" w:styleId="ListParagraph">
    <w:name w:val="List Paragraph"/>
    <w:basedOn w:val="Normal"/>
    <w:uiPriority w:val="34"/>
    <w:qFormat/>
    <w:rsid w:val="002653B4"/>
    <w:pPr>
      <w:ind w:left="720"/>
      <w:contextualSpacing/>
    </w:pPr>
  </w:style>
  <w:style w:type="character" w:styleId="IntenseEmphasis">
    <w:name w:val="Intense Emphasis"/>
    <w:basedOn w:val="DefaultParagraphFont"/>
    <w:uiPriority w:val="21"/>
    <w:qFormat/>
    <w:rsid w:val="002653B4"/>
    <w:rPr>
      <w:i/>
      <w:iCs/>
      <w:color w:val="2F5496" w:themeColor="accent1" w:themeShade="BF"/>
    </w:rPr>
  </w:style>
  <w:style w:type="paragraph" w:styleId="IntenseQuote">
    <w:name w:val="Intense Quote"/>
    <w:basedOn w:val="Normal"/>
    <w:next w:val="Normal"/>
    <w:link w:val="IntenseQuoteChar"/>
    <w:uiPriority w:val="30"/>
    <w:qFormat/>
    <w:rsid w:val="0026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3B4"/>
    <w:rPr>
      <w:i/>
      <w:iCs/>
      <w:color w:val="2F5496" w:themeColor="accent1" w:themeShade="BF"/>
    </w:rPr>
  </w:style>
  <w:style w:type="character" w:styleId="IntenseReference">
    <w:name w:val="Intense Reference"/>
    <w:basedOn w:val="DefaultParagraphFont"/>
    <w:uiPriority w:val="32"/>
    <w:qFormat/>
    <w:rsid w:val="002653B4"/>
    <w:rPr>
      <w:b/>
      <w:bCs/>
      <w:smallCaps/>
      <w:color w:val="2F5496" w:themeColor="accent1" w:themeShade="BF"/>
      <w:spacing w:val="5"/>
    </w:rPr>
  </w:style>
  <w:style w:type="table" w:styleId="TableGrid">
    <w:name w:val="Table Grid"/>
    <w:basedOn w:val="TableNormal"/>
    <w:uiPriority w:val="39"/>
    <w:rsid w:val="00E2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333AD"/>
    <w:pPr>
      <w:spacing w:after="0" w:line="240" w:lineRule="auto"/>
      <w:ind w:left="720" w:hanging="720"/>
    </w:pPr>
  </w:style>
  <w:style w:type="paragraph" w:styleId="Header">
    <w:name w:val="header"/>
    <w:basedOn w:val="Normal"/>
    <w:link w:val="HeaderChar"/>
    <w:uiPriority w:val="99"/>
    <w:unhideWhenUsed/>
    <w:rsid w:val="0053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E5"/>
  </w:style>
  <w:style w:type="paragraph" w:styleId="Footer">
    <w:name w:val="footer"/>
    <w:basedOn w:val="Normal"/>
    <w:link w:val="FooterChar"/>
    <w:uiPriority w:val="99"/>
    <w:unhideWhenUsed/>
    <w:rsid w:val="0053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3E5"/>
  </w:style>
  <w:style w:type="character" w:styleId="Hyperlink">
    <w:name w:val="Hyperlink"/>
    <w:basedOn w:val="DefaultParagraphFont"/>
    <w:uiPriority w:val="99"/>
    <w:unhideWhenUsed/>
    <w:rsid w:val="002C5F15"/>
    <w:rPr>
      <w:color w:val="0563C1" w:themeColor="hyperlink"/>
      <w:u w:val="single"/>
    </w:rPr>
  </w:style>
  <w:style w:type="character" w:customStyle="1" w:styleId="UnresolvedMention1">
    <w:name w:val="Unresolved Mention1"/>
    <w:basedOn w:val="DefaultParagraphFont"/>
    <w:uiPriority w:val="99"/>
    <w:semiHidden/>
    <w:unhideWhenUsed/>
    <w:rsid w:val="002C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7612">
      <w:bodyDiv w:val="1"/>
      <w:marLeft w:val="0"/>
      <w:marRight w:val="0"/>
      <w:marTop w:val="0"/>
      <w:marBottom w:val="0"/>
      <w:divBdr>
        <w:top w:val="none" w:sz="0" w:space="0" w:color="auto"/>
        <w:left w:val="none" w:sz="0" w:space="0" w:color="auto"/>
        <w:bottom w:val="none" w:sz="0" w:space="0" w:color="auto"/>
        <w:right w:val="none" w:sz="0" w:space="0" w:color="auto"/>
      </w:divBdr>
    </w:div>
    <w:div w:id="1276643413">
      <w:bodyDiv w:val="1"/>
      <w:marLeft w:val="0"/>
      <w:marRight w:val="0"/>
      <w:marTop w:val="0"/>
      <w:marBottom w:val="0"/>
      <w:divBdr>
        <w:top w:val="none" w:sz="0" w:space="0" w:color="auto"/>
        <w:left w:val="none" w:sz="0" w:space="0" w:color="auto"/>
        <w:bottom w:val="none" w:sz="0" w:space="0" w:color="auto"/>
        <w:right w:val="none" w:sz="0" w:space="0" w:color="auto"/>
      </w:divBdr>
    </w:div>
    <w:div w:id="1388531959">
      <w:bodyDiv w:val="1"/>
      <w:marLeft w:val="0"/>
      <w:marRight w:val="0"/>
      <w:marTop w:val="0"/>
      <w:marBottom w:val="0"/>
      <w:divBdr>
        <w:top w:val="none" w:sz="0" w:space="0" w:color="auto"/>
        <w:left w:val="none" w:sz="0" w:space="0" w:color="auto"/>
        <w:bottom w:val="none" w:sz="0" w:space="0" w:color="auto"/>
        <w:right w:val="none" w:sz="0" w:space="0" w:color="auto"/>
      </w:divBdr>
    </w:div>
    <w:div w:id="18972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10</Pages>
  <Words>10116</Words>
  <Characters>57667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Shamema Ajmeerkhan</dc:creator>
  <cp:keywords/>
  <dc:description/>
  <cp:lastModifiedBy>SDI 1183</cp:lastModifiedBy>
  <cp:revision>9</cp:revision>
  <dcterms:created xsi:type="dcterms:W3CDTF">2025-06-16T18:04:00Z</dcterms:created>
  <dcterms:modified xsi:type="dcterms:W3CDTF">2025-07-03T11:17:00Z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30af2b1f-af6a-432e-99bb-54a6e853de7a</vt:lpwstr>
  </property>
  <property fmtid="{D5CDD505-2E9C-101B-9397-08002B2CF9AE}" pid="3" name="ZOTERO_PREF_1">
    <vt:lpwstr>&lt;data data-version="3" zotero-version="6.0.36"&gt;&lt;session id="xm8ngYCG"/&gt;&lt;style id="http://www.zotero.org/styles/elsevier-harvard" hasBibliography="1" bibliographyStyleHasBeenSet="1"/&gt;&lt;prefs&gt;&lt;pref name="fieldType" value="Field"/&gt;&lt;/prefs&gt;&lt;/data&gt;</vt:lpwstr>
  </property>
</Properties>
</file>