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EF000" w14:textId="77777777" w:rsidR="00F60F39" w:rsidRDefault="00F60F39">
      <w:pPr>
        <w:rPr>
          <w:rFonts w:ascii="Times New Roman" w:hAnsi="Times New Roman" w:cs="Times New Roman"/>
          <w:b/>
          <w:sz w:val="24"/>
          <w:szCs w:val="24"/>
        </w:rPr>
      </w:pPr>
    </w:p>
    <w:p w14:paraId="421AE698" w14:textId="77777777" w:rsidR="005630C0" w:rsidRPr="005630C0" w:rsidRDefault="005630C0" w:rsidP="005630C0">
      <w:pPr>
        <w:rPr>
          <w:rFonts w:ascii="Times New Roman" w:hAnsi="Times New Roman" w:cs="Times New Roman"/>
          <w:b/>
          <w:bCs/>
          <w:i/>
          <w:iCs/>
          <w:sz w:val="24"/>
          <w:szCs w:val="24"/>
          <w:u w:val="single"/>
        </w:rPr>
      </w:pPr>
      <w:r w:rsidRPr="005630C0">
        <w:rPr>
          <w:rFonts w:ascii="Times New Roman" w:hAnsi="Times New Roman" w:cs="Times New Roman"/>
          <w:b/>
          <w:bCs/>
          <w:i/>
          <w:iCs/>
          <w:sz w:val="24"/>
          <w:szCs w:val="24"/>
          <w:u w:val="single"/>
        </w:rPr>
        <w:t xml:space="preserve">Case report </w:t>
      </w:r>
    </w:p>
    <w:p w14:paraId="7F9EF264" w14:textId="3B4D450B" w:rsidR="003E6F3F" w:rsidRPr="001E040A" w:rsidRDefault="00792FF6">
      <w:pPr>
        <w:rPr>
          <w:rFonts w:ascii="Times New Roman" w:hAnsi="Times New Roman" w:cs="Times New Roman"/>
          <w:b/>
          <w:sz w:val="24"/>
          <w:szCs w:val="24"/>
        </w:rPr>
      </w:pPr>
      <w:r w:rsidRPr="00792FF6">
        <w:rPr>
          <w:rFonts w:ascii="Times New Roman" w:hAnsi="Times New Roman" w:cs="Times New Roman"/>
          <w:b/>
          <w:sz w:val="24"/>
          <w:szCs w:val="24"/>
        </w:rPr>
        <w:t xml:space="preserve">Acute Upper Limb Ischemia in a Young Female with Polycythemia </w:t>
      </w:r>
      <w:proofErr w:type="spellStart"/>
      <w:r w:rsidRPr="00792FF6">
        <w:rPr>
          <w:rFonts w:ascii="Times New Roman" w:hAnsi="Times New Roman" w:cs="Times New Roman"/>
          <w:b/>
          <w:sz w:val="24"/>
          <w:szCs w:val="24"/>
        </w:rPr>
        <w:t>Rubra</w:t>
      </w:r>
      <w:proofErr w:type="spellEnd"/>
      <w:r w:rsidRPr="00792FF6">
        <w:rPr>
          <w:rFonts w:ascii="Times New Roman" w:hAnsi="Times New Roman" w:cs="Times New Roman"/>
          <w:b/>
          <w:sz w:val="24"/>
          <w:szCs w:val="24"/>
        </w:rPr>
        <w:t xml:space="preserve"> Vera: A Rare Case Managed in a Resource-Limited Settings</w:t>
      </w:r>
    </w:p>
    <w:p w14:paraId="6AFE91F0" w14:textId="77777777" w:rsidR="008D12DA" w:rsidRDefault="008D12DA">
      <w:pPr>
        <w:rPr>
          <w:rFonts w:ascii="Times New Roman" w:hAnsi="Times New Roman" w:cs="Times New Roman"/>
          <w:b/>
          <w:sz w:val="24"/>
          <w:szCs w:val="24"/>
        </w:rPr>
      </w:pPr>
      <w:r>
        <w:rPr>
          <w:rFonts w:ascii="Times New Roman" w:hAnsi="Times New Roman" w:cs="Times New Roman"/>
          <w:b/>
          <w:sz w:val="24"/>
          <w:szCs w:val="24"/>
        </w:rPr>
        <w:t>Abstract:</w:t>
      </w:r>
    </w:p>
    <w:p w14:paraId="43319900" w14:textId="2C3F6301" w:rsidR="008D12DA" w:rsidRDefault="008D12DA" w:rsidP="00596930">
      <w:pPr>
        <w:spacing w:line="360" w:lineRule="auto"/>
        <w:jc w:val="both"/>
        <w:rPr>
          <w:rFonts w:ascii="Times New Roman" w:hAnsi="Times New Roman" w:cs="Times New Roman"/>
          <w:sz w:val="24"/>
          <w:szCs w:val="24"/>
        </w:rPr>
      </w:pPr>
      <w:r w:rsidRPr="00AF447A">
        <w:rPr>
          <w:rFonts w:ascii="Times New Roman" w:hAnsi="Times New Roman" w:cs="Times New Roman"/>
          <w:sz w:val="24"/>
          <w:szCs w:val="24"/>
        </w:rPr>
        <w:t xml:space="preserve">Acute limb </w:t>
      </w:r>
      <w:r w:rsidR="00E0497F" w:rsidRPr="00AF447A">
        <w:rPr>
          <w:rFonts w:ascii="Times New Roman" w:hAnsi="Times New Roman" w:cs="Times New Roman"/>
          <w:sz w:val="24"/>
          <w:szCs w:val="24"/>
        </w:rPr>
        <w:t>ischemia</w:t>
      </w:r>
      <w:r w:rsidR="00E0497F">
        <w:rPr>
          <w:rFonts w:ascii="Times New Roman" w:hAnsi="Times New Roman" w:cs="Times New Roman"/>
          <w:sz w:val="24"/>
          <w:szCs w:val="24"/>
        </w:rPr>
        <w:t xml:space="preserve"> (</w:t>
      </w:r>
      <w:r>
        <w:rPr>
          <w:rFonts w:ascii="Times New Roman" w:hAnsi="Times New Roman" w:cs="Times New Roman"/>
          <w:sz w:val="24"/>
          <w:szCs w:val="24"/>
        </w:rPr>
        <w:t>ALI)</w:t>
      </w:r>
      <w:r w:rsidRPr="00AF447A">
        <w:rPr>
          <w:rFonts w:ascii="Times New Roman" w:hAnsi="Times New Roman" w:cs="Times New Roman"/>
          <w:sz w:val="24"/>
          <w:szCs w:val="24"/>
        </w:rPr>
        <w:t xml:space="preserve"> </w:t>
      </w:r>
      <w:r>
        <w:rPr>
          <w:rFonts w:ascii="Times New Roman" w:hAnsi="Times New Roman" w:cs="Times New Roman"/>
          <w:sz w:val="24"/>
          <w:szCs w:val="24"/>
        </w:rPr>
        <w:t xml:space="preserve">is mainly </w:t>
      </w:r>
      <w:r w:rsidRPr="00AF447A">
        <w:rPr>
          <w:rFonts w:ascii="Times New Roman" w:hAnsi="Times New Roman" w:cs="Times New Roman"/>
          <w:sz w:val="24"/>
          <w:szCs w:val="24"/>
        </w:rPr>
        <w:t xml:space="preserve">caused by </w:t>
      </w:r>
      <w:r>
        <w:rPr>
          <w:rFonts w:ascii="Times New Roman" w:hAnsi="Times New Roman" w:cs="Times New Roman"/>
          <w:sz w:val="24"/>
          <w:szCs w:val="24"/>
        </w:rPr>
        <w:t xml:space="preserve">thrombosis </w:t>
      </w:r>
      <w:r w:rsidRPr="00AF447A">
        <w:rPr>
          <w:rFonts w:ascii="Times New Roman" w:hAnsi="Times New Roman" w:cs="Times New Roman"/>
          <w:sz w:val="24"/>
          <w:szCs w:val="24"/>
        </w:rPr>
        <w:t>or embolism</w:t>
      </w:r>
      <w:r>
        <w:rPr>
          <w:rFonts w:ascii="Times New Roman" w:hAnsi="Times New Roman" w:cs="Times New Roman"/>
          <w:sz w:val="24"/>
          <w:szCs w:val="24"/>
        </w:rPr>
        <w:t xml:space="preserve"> which</w:t>
      </w:r>
      <w:r w:rsidRPr="00AF447A">
        <w:rPr>
          <w:rFonts w:ascii="Times New Roman" w:hAnsi="Times New Roman" w:cs="Times New Roman"/>
          <w:sz w:val="24"/>
          <w:szCs w:val="24"/>
        </w:rPr>
        <w:t xml:space="preserve"> commonly occurs in the elderly populatio</w:t>
      </w:r>
      <w:r>
        <w:rPr>
          <w:rFonts w:ascii="Times New Roman" w:hAnsi="Times New Roman" w:cs="Times New Roman"/>
          <w:sz w:val="24"/>
          <w:szCs w:val="24"/>
        </w:rPr>
        <w:t>n with various comorbidities. But young people may also present with ALI especially who suffer from various types of hypercoagulable diseases. Among the inherited hypercoagulable diseases Polycythemia Rubra Vera (PRV) is an extremely rare entity.</w:t>
      </w:r>
      <w:r w:rsidRPr="008D12DA">
        <w:t xml:space="preserve"> </w:t>
      </w:r>
      <w:r w:rsidRPr="008D12DA">
        <w:rPr>
          <w:rFonts w:ascii="Times New Roman" w:hAnsi="Times New Roman" w:cs="Times New Roman"/>
          <w:sz w:val="24"/>
          <w:szCs w:val="24"/>
        </w:rPr>
        <w:t>A 35 year old lady came to the Vascular Surgery Department of Dhaka medical College Hospital with the complaints of gangrene of right middle finger 7 days. She also gave auto amputation of part of small finger two weeks back due to gangrene.</w:t>
      </w:r>
      <w:r w:rsidR="00E0497F">
        <w:rPr>
          <w:rFonts w:ascii="Times New Roman" w:hAnsi="Times New Roman" w:cs="Times New Roman"/>
          <w:sz w:val="24"/>
          <w:szCs w:val="24"/>
        </w:rPr>
        <w:t xml:space="preserve"> On examination her ulnar pulse was absent. Her blood picture showed increased RBC, WBC an</w:t>
      </w:r>
      <w:r w:rsidR="00C66785">
        <w:rPr>
          <w:rFonts w:ascii="Times New Roman" w:hAnsi="Times New Roman" w:cs="Times New Roman"/>
          <w:sz w:val="24"/>
          <w:szCs w:val="24"/>
        </w:rPr>
        <w:t xml:space="preserve">d platelet count with </w:t>
      </w:r>
      <w:r w:rsidR="002D653A">
        <w:rPr>
          <w:rFonts w:ascii="Times New Roman" w:hAnsi="Times New Roman" w:cs="Times New Roman"/>
          <w:sz w:val="24"/>
          <w:szCs w:val="24"/>
        </w:rPr>
        <w:t>raised fibrinogen degradation</w:t>
      </w:r>
      <w:r w:rsidR="00C66785">
        <w:rPr>
          <w:rFonts w:ascii="Times New Roman" w:hAnsi="Times New Roman" w:cs="Times New Roman"/>
          <w:sz w:val="24"/>
          <w:szCs w:val="24"/>
        </w:rPr>
        <w:t xml:space="preserve"> product (FDP)</w:t>
      </w:r>
      <w:r w:rsidR="00E0497F">
        <w:rPr>
          <w:rFonts w:ascii="Times New Roman" w:hAnsi="Times New Roman" w:cs="Times New Roman"/>
          <w:sz w:val="24"/>
          <w:szCs w:val="24"/>
        </w:rPr>
        <w:t xml:space="preserve"> and D-dimer level. Her echocardiography was unremarkable. There was no evidence of small </w:t>
      </w:r>
      <w:r w:rsidR="00C66785">
        <w:rPr>
          <w:rFonts w:ascii="Times New Roman" w:hAnsi="Times New Roman" w:cs="Times New Roman"/>
          <w:sz w:val="24"/>
          <w:szCs w:val="24"/>
        </w:rPr>
        <w:t>vessel vasculitis. Duplex ultrasound and computed tomography (CT)</w:t>
      </w:r>
      <w:r w:rsidR="00E0497F">
        <w:rPr>
          <w:rFonts w:ascii="Times New Roman" w:hAnsi="Times New Roman" w:cs="Times New Roman"/>
          <w:sz w:val="24"/>
          <w:szCs w:val="24"/>
        </w:rPr>
        <w:t xml:space="preserve"> angiogram both showed thr</w:t>
      </w:r>
      <w:r w:rsidR="00596930">
        <w:rPr>
          <w:rFonts w:ascii="Times New Roman" w:hAnsi="Times New Roman" w:cs="Times New Roman"/>
          <w:sz w:val="24"/>
          <w:szCs w:val="24"/>
        </w:rPr>
        <w:t>o</w:t>
      </w:r>
      <w:r w:rsidR="00E0497F">
        <w:rPr>
          <w:rFonts w:ascii="Times New Roman" w:hAnsi="Times New Roman" w:cs="Times New Roman"/>
          <w:sz w:val="24"/>
          <w:szCs w:val="24"/>
        </w:rPr>
        <w:t>mbotic occlusion of ulnar and digital arteries. Besides diagnosis of PRV was confirmed by presence JAK 2 mutation. She underwent open catheter guided thro</w:t>
      </w:r>
      <w:r w:rsidR="00596930">
        <w:rPr>
          <w:rFonts w:ascii="Times New Roman" w:hAnsi="Times New Roman" w:cs="Times New Roman"/>
          <w:sz w:val="24"/>
          <w:szCs w:val="24"/>
        </w:rPr>
        <w:t>m</w:t>
      </w:r>
      <w:r w:rsidR="00E0497F">
        <w:rPr>
          <w:rFonts w:ascii="Times New Roman" w:hAnsi="Times New Roman" w:cs="Times New Roman"/>
          <w:sz w:val="24"/>
          <w:szCs w:val="24"/>
        </w:rPr>
        <w:t>bectomy</w:t>
      </w:r>
      <w:r w:rsidR="00596930">
        <w:rPr>
          <w:rFonts w:ascii="Times New Roman" w:hAnsi="Times New Roman" w:cs="Times New Roman"/>
          <w:sz w:val="24"/>
          <w:szCs w:val="24"/>
        </w:rPr>
        <w:t xml:space="preserve"> through proximal ulnar artery</w:t>
      </w:r>
      <w:r w:rsidR="00E0497F">
        <w:rPr>
          <w:rFonts w:ascii="Times New Roman" w:hAnsi="Times New Roman" w:cs="Times New Roman"/>
          <w:sz w:val="24"/>
          <w:szCs w:val="24"/>
        </w:rPr>
        <w:t xml:space="preserve"> as endovascular facilities were </w:t>
      </w:r>
      <w:r w:rsidR="00596930">
        <w:rPr>
          <w:rFonts w:ascii="Times New Roman" w:hAnsi="Times New Roman" w:cs="Times New Roman"/>
          <w:sz w:val="24"/>
          <w:szCs w:val="24"/>
        </w:rPr>
        <w:t>unavailable</w:t>
      </w:r>
      <w:r w:rsidR="00E0497F">
        <w:rPr>
          <w:rFonts w:ascii="Times New Roman" w:hAnsi="Times New Roman" w:cs="Times New Roman"/>
          <w:sz w:val="24"/>
          <w:szCs w:val="24"/>
        </w:rPr>
        <w:t>.</w:t>
      </w:r>
      <w:r w:rsidR="00596930">
        <w:rPr>
          <w:rFonts w:ascii="Times New Roman" w:hAnsi="Times New Roman" w:cs="Times New Roman"/>
          <w:sz w:val="24"/>
          <w:szCs w:val="24"/>
        </w:rPr>
        <w:t xml:space="preserve"> Post operatively she was on anticoagulant. She was also admini</w:t>
      </w:r>
      <w:r w:rsidR="00792FF6">
        <w:rPr>
          <w:rFonts w:ascii="Times New Roman" w:hAnsi="Times New Roman" w:cs="Times New Roman"/>
          <w:sz w:val="24"/>
          <w:szCs w:val="24"/>
        </w:rPr>
        <w:t>stered hydroxyurea and aspirin</w:t>
      </w:r>
      <w:r w:rsidR="00596930">
        <w:rPr>
          <w:rFonts w:ascii="Times New Roman" w:hAnsi="Times New Roman" w:cs="Times New Roman"/>
          <w:sz w:val="24"/>
          <w:szCs w:val="24"/>
        </w:rPr>
        <w:t xml:space="preserve"> for management of PRV. Follow up after one month showed there was no sign of ischemia.</w:t>
      </w:r>
    </w:p>
    <w:p w14:paraId="60C775BB" w14:textId="77777777" w:rsidR="00596930" w:rsidRPr="00596930" w:rsidRDefault="00596930" w:rsidP="00596930">
      <w:pPr>
        <w:spacing w:line="360" w:lineRule="auto"/>
        <w:jc w:val="both"/>
        <w:rPr>
          <w:rFonts w:ascii="Times New Roman" w:hAnsi="Times New Roman" w:cs="Times New Roman"/>
          <w:i/>
          <w:sz w:val="24"/>
          <w:szCs w:val="24"/>
        </w:rPr>
      </w:pPr>
      <w:r>
        <w:rPr>
          <w:rFonts w:ascii="Times New Roman" w:hAnsi="Times New Roman" w:cs="Times New Roman"/>
          <w:sz w:val="24"/>
          <w:szCs w:val="24"/>
        </w:rPr>
        <w:t>Key words:</w:t>
      </w:r>
      <w:r w:rsidRPr="00596930">
        <w:rPr>
          <w:rFonts w:ascii="Times New Roman" w:hAnsi="Times New Roman" w:cs="Times New Roman"/>
          <w:b/>
          <w:sz w:val="24"/>
          <w:szCs w:val="24"/>
        </w:rPr>
        <w:t xml:space="preserve"> </w:t>
      </w:r>
      <w:r w:rsidRPr="00596930">
        <w:rPr>
          <w:rFonts w:ascii="Times New Roman" w:hAnsi="Times New Roman" w:cs="Times New Roman"/>
          <w:i/>
          <w:sz w:val="24"/>
          <w:szCs w:val="24"/>
        </w:rPr>
        <w:t>acute limb ischemia,</w:t>
      </w:r>
      <w:r w:rsidRPr="00596930">
        <w:rPr>
          <w:i/>
        </w:rPr>
        <w:t xml:space="preserve"> </w:t>
      </w:r>
      <w:r w:rsidRPr="00596930">
        <w:rPr>
          <w:rFonts w:ascii="Times New Roman" w:hAnsi="Times New Roman" w:cs="Times New Roman"/>
          <w:i/>
          <w:sz w:val="24"/>
          <w:szCs w:val="24"/>
        </w:rPr>
        <w:t>Polycythe</w:t>
      </w:r>
      <w:r>
        <w:rPr>
          <w:rFonts w:ascii="Times New Roman" w:hAnsi="Times New Roman" w:cs="Times New Roman"/>
          <w:i/>
          <w:sz w:val="24"/>
          <w:szCs w:val="24"/>
        </w:rPr>
        <w:t>mia Rubra Vera</w:t>
      </w:r>
    </w:p>
    <w:p w14:paraId="5EFC73E1" w14:textId="77777777" w:rsidR="008D12DA" w:rsidRPr="008D12DA" w:rsidRDefault="008D12DA" w:rsidP="00596930">
      <w:pPr>
        <w:spacing w:line="360" w:lineRule="auto"/>
        <w:jc w:val="both"/>
        <w:rPr>
          <w:rFonts w:ascii="Times New Roman" w:hAnsi="Times New Roman" w:cs="Times New Roman"/>
          <w:sz w:val="24"/>
          <w:szCs w:val="24"/>
        </w:rPr>
      </w:pPr>
    </w:p>
    <w:p w14:paraId="15F65CA0" w14:textId="77777777" w:rsidR="008D12DA" w:rsidRDefault="008D12DA">
      <w:pPr>
        <w:rPr>
          <w:rFonts w:ascii="Times New Roman" w:hAnsi="Times New Roman" w:cs="Times New Roman"/>
          <w:b/>
          <w:sz w:val="24"/>
          <w:szCs w:val="24"/>
        </w:rPr>
      </w:pPr>
    </w:p>
    <w:p w14:paraId="274C3075" w14:textId="77777777" w:rsidR="008D12DA" w:rsidRDefault="008D12DA">
      <w:pPr>
        <w:rPr>
          <w:rFonts w:ascii="Times New Roman" w:hAnsi="Times New Roman" w:cs="Times New Roman"/>
          <w:b/>
          <w:sz w:val="24"/>
          <w:szCs w:val="24"/>
        </w:rPr>
      </w:pPr>
    </w:p>
    <w:p w14:paraId="30EBB32D" w14:textId="77777777" w:rsidR="008D12DA" w:rsidRDefault="008D12DA">
      <w:pPr>
        <w:rPr>
          <w:rFonts w:ascii="Times New Roman" w:hAnsi="Times New Roman" w:cs="Times New Roman"/>
          <w:b/>
          <w:sz w:val="24"/>
          <w:szCs w:val="24"/>
        </w:rPr>
      </w:pPr>
    </w:p>
    <w:p w14:paraId="5D458170" w14:textId="77777777" w:rsidR="008D12DA" w:rsidRDefault="008D12DA">
      <w:pPr>
        <w:rPr>
          <w:rFonts w:ascii="Times New Roman" w:hAnsi="Times New Roman" w:cs="Times New Roman"/>
          <w:b/>
          <w:sz w:val="24"/>
          <w:szCs w:val="24"/>
        </w:rPr>
      </w:pPr>
    </w:p>
    <w:p w14:paraId="4E839973" w14:textId="77777777" w:rsidR="008D12DA" w:rsidRDefault="008D12DA">
      <w:pPr>
        <w:rPr>
          <w:rFonts w:ascii="Times New Roman" w:hAnsi="Times New Roman" w:cs="Times New Roman"/>
          <w:b/>
          <w:sz w:val="24"/>
          <w:szCs w:val="24"/>
        </w:rPr>
      </w:pPr>
    </w:p>
    <w:p w14:paraId="0DA27BC5" w14:textId="77777777" w:rsidR="00643E1C" w:rsidRDefault="00643E1C">
      <w:pPr>
        <w:rPr>
          <w:rFonts w:ascii="Times New Roman" w:hAnsi="Times New Roman" w:cs="Times New Roman"/>
          <w:b/>
          <w:sz w:val="24"/>
          <w:szCs w:val="24"/>
        </w:rPr>
      </w:pPr>
    </w:p>
    <w:p w14:paraId="2D72E678" w14:textId="77777777" w:rsidR="00643E1C" w:rsidRDefault="00643E1C">
      <w:pPr>
        <w:rPr>
          <w:rFonts w:ascii="Times New Roman" w:hAnsi="Times New Roman" w:cs="Times New Roman"/>
          <w:b/>
          <w:sz w:val="24"/>
          <w:szCs w:val="24"/>
        </w:rPr>
      </w:pPr>
    </w:p>
    <w:p w14:paraId="2C006263" w14:textId="77777777" w:rsidR="00643E1C" w:rsidRDefault="00643E1C">
      <w:pPr>
        <w:rPr>
          <w:rFonts w:ascii="Times New Roman" w:hAnsi="Times New Roman" w:cs="Times New Roman"/>
          <w:b/>
          <w:sz w:val="24"/>
          <w:szCs w:val="24"/>
        </w:rPr>
      </w:pPr>
    </w:p>
    <w:p w14:paraId="73C1D295" w14:textId="77777777" w:rsidR="006B3A9C" w:rsidRPr="001E040A" w:rsidRDefault="006B3A9C">
      <w:pPr>
        <w:rPr>
          <w:rFonts w:ascii="Times New Roman" w:hAnsi="Times New Roman" w:cs="Times New Roman"/>
          <w:b/>
          <w:sz w:val="24"/>
          <w:szCs w:val="24"/>
        </w:rPr>
      </w:pPr>
      <w:r w:rsidRPr="001E040A">
        <w:rPr>
          <w:rFonts w:ascii="Times New Roman" w:hAnsi="Times New Roman" w:cs="Times New Roman"/>
          <w:b/>
          <w:sz w:val="24"/>
          <w:szCs w:val="24"/>
        </w:rPr>
        <w:t>Introduction:</w:t>
      </w:r>
    </w:p>
    <w:p w14:paraId="6DB896B0" w14:textId="14B562F8" w:rsidR="00AB4AF3" w:rsidRPr="00471AD7" w:rsidRDefault="00AF447A" w:rsidP="003D3F51">
      <w:pPr>
        <w:shd w:val="clear" w:color="auto" w:fill="FFFFFF"/>
        <w:spacing w:after="120" w:line="360" w:lineRule="auto"/>
        <w:jc w:val="both"/>
        <w:rPr>
          <w:rFonts w:ascii="Times New Roman" w:eastAsia="Times New Roman" w:hAnsi="Times New Roman" w:cs="Times New Roman"/>
          <w:bCs/>
          <w:spacing w:val="2"/>
          <w:sz w:val="24"/>
          <w:szCs w:val="24"/>
          <w:vertAlign w:val="superscript"/>
        </w:rPr>
      </w:pPr>
      <w:r w:rsidRPr="00AF447A">
        <w:rPr>
          <w:rFonts w:ascii="Times New Roman" w:hAnsi="Times New Roman" w:cs="Times New Roman"/>
          <w:sz w:val="24"/>
          <w:szCs w:val="24"/>
        </w:rPr>
        <w:t xml:space="preserve">Acute limb </w:t>
      </w:r>
      <w:r w:rsidR="00643E1C" w:rsidRPr="00AF447A">
        <w:rPr>
          <w:rFonts w:ascii="Times New Roman" w:hAnsi="Times New Roman" w:cs="Times New Roman"/>
          <w:sz w:val="24"/>
          <w:szCs w:val="24"/>
        </w:rPr>
        <w:t>ischemia</w:t>
      </w:r>
      <w:r w:rsidR="00643E1C">
        <w:rPr>
          <w:rFonts w:ascii="Times New Roman" w:hAnsi="Times New Roman" w:cs="Times New Roman"/>
          <w:sz w:val="24"/>
          <w:szCs w:val="24"/>
        </w:rPr>
        <w:t xml:space="preserve"> (</w:t>
      </w:r>
      <w:r>
        <w:rPr>
          <w:rFonts w:ascii="Times New Roman" w:hAnsi="Times New Roman" w:cs="Times New Roman"/>
          <w:sz w:val="24"/>
          <w:szCs w:val="24"/>
        </w:rPr>
        <w:t>ALI)</w:t>
      </w:r>
      <w:r w:rsidRPr="00AF447A">
        <w:rPr>
          <w:rFonts w:ascii="Times New Roman" w:hAnsi="Times New Roman" w:cs="Times New Roman"/>
          <w:sz w:val="24"/>
          <w:szCs w:val="24"/>
        </w:rPr>
        <w:t xml:space="preserve"> </w:t>
      </w:r>
      <w:r>
        <w:rPr>
          <w:rFonts w:ascii="Times New Roman" w:hAnsi="Times New Roman" w:cs="Times New Roman"/>
          <w:sz w:val="24"/>
          <w:szCs w:val="24"/>
        </w:rPr>
        <w:t xml:space="preserve">is mainly </w:t>
      </w:r>
      <w:r w:rsidRPr="00AF447A">
        <w:rPr>
          <w:rFonts w:ascii="Times New Roman" w:hAnsi="Times New Roman" w:cs="Times New Roman"/>
          <w:sz w:val="24"/>
          <w:szCs w:val="24"/>
        </w:rPr>
        <w:t xml:space="preserve">caused by </w:t>
      </w:r>
      <w:r>
        <w:rPr>
          <w:rFonts w:ascii="Times New Roman" w:hAnsi="Times New Roman" w:cs="Times New Roman"/>
          <w:sz w:val="24"/>
          <w:szCs w:val="24"/>
        </w:rPr>
        <w:t xml:space="preserve">thrombosis </w:t>
      </w:r>
      <w:r w:rsidRPr="00AF447A">
        <w:rPr>
          <w:rFonts w:ascii="Times New Roman" w:hAnsi="Times New Roman" w:cs="Times New Roman"/>
          <w:sz w:val="24"/>
          <w:szCs w:val="24"/>
        </w:rPr>
        <w:t>or embolism</w:t>
      </w:r>
      <w:r>
        <w:rPr>
          <w:rFonts w:ascii="Times New Roman" w:hAnsi="Times New Roman" w:cs="Times New Roman"/>
          <w:sz w:val="24"/>
          <w:szCs w:val="24"/>
        </w:rPr>
        <w:t xml:space="preserve"> which</w:t>
      </w:r>
      <w:r w:rsidRPr="00AF447A">
        <w:rPr>
          <w:rFonts w:ascii="Times New Roman" w:hAnsi="Times New Roman" w:cs="Times New Roman"/>
          <w:sz w:val="24"/>
          <w:szCs w:val="24"/>
        </w:rPr>
        <w:t xml:space="preserve"> commonly occurs in the elderly populatio</w:t>
      </w:r>
      <w:r>
        <w:rPr>
          <w:rFonts w:ascii="Times New Roman" w:hAnsi="Times New Roman" w:cs="Times New Roman"/>
          <w:sz w:val="24"/>
          <w:szCs w:val="24"/>
        </w:rPr>
        <w:t>n with various comorbidities.</w:t>
      </w:r>
      <w:r w:rsidR="00471AD7">
        <w:rPr>
          <w:rFonts w:ascii="Times New Roman" w:hAnsi="Times New Roman" w:cs="Times New Roman"/>
          <w:sz w:val="24"/>
          <w:szCs w:val="24"/>
          <w:vertAlign w:val="superscript"/>
        </w:rPr>
        <w:t>1</w:t>
      </w:r>
      <w:r>
        <w:rPr>
          <w:rFonts w:ascii="Times New Roman" w:hAnsi="Times New Roman" w:cs="Times New Roman"/>
          <w:sz w:val="24"/>
          <w:szCs w:val="24"/>
        </w:rPr>
        <w:t xml:space="preserve"> But young people may also present with ALI especially who suffer from various types of hypercoagulable diseases.</w:t>
      </w:r>
      <w:r w:rsidR="00471AD7">
        <w:rPr>
          <w:rFonts w:ascii="Times New Roman" w:hAnsi="Times New Roman" w:cs="Times New Roman"/>
          <w:sz w:val="24"/>
          <w:szCs w:val="24"/>
          <w:vertAlign w:val="superscript"/>
        </w:rPr>
        <w:t>2</w:t>
      </w:r>
      <w:r>
        <w:rPr>
          <w:rFonts w:ascii="Times New Roman" w:hAnsi="Times New Roman" w:cs="Times New Roman"/>
          <w:sz w:val="24"/>
          <w:szCs w:val="24"/>
        </w:rPr>
        <w:t xml:space="preserve"> Among the inherited hypercoagulable diseases Polycythemia Rubra Vera (PRV) is an extremely rare entity</w:t>
      </w:r>
      <w:r w:rsidR="00AB4AF3">
        <w:rPr>
          <w:rFonts w:ascii="Times New Roman" w:hAnsi="Times New Roman" w:cs="Times New Roman"/>
          <w:sz w:val="24"/>
          <w:szCs w:val="24"/>
        </w:rPr>
        <w:t xml:space="preserve"> which can be both primary and secondary </w:t>
      </w:r>
      <w:r w:rsidR="008D12DA">
        <w:rPr>
          <w:rFonts w:ascii="Times New Roman" w:hAnsi="Times New Roman" w:cs="Times New Roman"/>
          <w:sz w:val="24"/>
          <w:szCs w:val="24"/>
        </w:rPr>
        <w:t>mainly</w:t>
      </w:r>
      <w:r w:rsidR="00AB4AF3">
        <w:rPr>
          <w:rFonts w:ascii="Times New Roman" w:hAnsi="Times New Roman" w:cs="Times New Roman"/>
          <w:sz w:val="24"/>
          <w:szCs w:val="24"/>
        </w:rPr>
        <w:t xml:space="preserve"> due to chronic hypoxia</w:t>
      </w:r>
      <w:r>
        <w:rPr>
          <w:rFonts w:ascii="Times New Roman" w:hAnsi="Times New Roman" w:cs="Times New Roman"/>
          <w:sz w:val="24"/>
          <w:szCs w:val="24"/>
        </w:rPr>
        <w:t>.</w:t>
      </w:r>
      <w:r w:rsidR="00AB4AF3" w:rsidRPr="00AB4AF3">
        <w:t xml:space="preserve"> </w:t>
      </w:r>
      <w:r w:rsidR="00AB4AF3" w:rsidRPr="00AB4AF3">
        <w:rPr>
          <w:rFonts w:ascii="Times New Roman" w:eastAsia="Times New Roman" w:hAnsi="Times New Roman" w:cs="Times New Roman"/>
          <w:sz w:val="24"/>
          <w:szCs w:val="24"/>
        </w:rPr>
        <w:t xml:space="preserve">Primary </w:t>
      </w:r>
      <w:proofErr w:type="spellStart"/>
      <w:r w:rsidR="00AB4AF3" w:rsidRPr="00AB4AF3">
        <w:rPr>
          <w:rFonts w:ascii="Times New Roman" w:eastAsia="Times New Roman" w:hAnsi="Times New Roman" w:cs="Times New Roman"/>
          <w:sz w:val="24"/>
          <w:szCs w:val="24"/>
        </w:rPr>
        <w:t>polycythaemia</w:t>
      </w:r>
      <w:proofErr w:type="spellEnd"/>
      <w:r w:rsidR="00AB4AF3" w:rsidRPr="00AB4AF3">
        <w:rPr>
          <w:rFonts w:ascii="Times New Roman" w:eastAsia="Times New Roman" w:hAnsi="Times New Roman" w:cs="Times New Roman"/>
          <w:sz w:val="24"/>
          <w:szCs w:val="24"/>
        </w:rPr>
        <w:t xml:space="preserve">, also known as </w:t>
      </w:r>
      <w:proofErr w:type="spellStart"/>
      <w:r w:rsidR="00AB4AF3" w:rsidRPr="00AB4AF3">
        <w:rPr>
          <w:rFonts w:ascii="Times New Roman" w:eastAsia="Times New Roman" w:hAnsi="Times New Roman" w:cs="Times New Roman"/>
          <w:sz w:val="24"/>
          <w:szCs w:val="24"/>
        </w:rPr>
        <w:t>polycythaemia</w:t>
      </w:r>
      <w:proofErr w:type="spellEnd"/>
      <w:r w:rsidR="00AB4AF3" w:rsidRPr="00AB4AF3">
        <w:rPr>
          <w:rFonts w:ascii="Times New Roman" w:eastAsia="Times New Roman" w:hAnsi="Times New Roman" w:cs="Times New Roman"/>
          <w:sz w:val="24"/>
          <w:szCs w:val="24"/>
        </w:rPr>
        <w:t xml:space="preserve"> </w:t>
      </w:r>
      <w:proofErr w:type="spellStart"/>
      <w:r w:rsidR="00AB4AF3" w:rsidRPr="00AB4AF3">
        <w:rPr>
          <w:rFonts w:ascii="Times New Roman" w:eastAsia="Times New Roman" w:hAnsi="Times New Roman" w:cs="Times New Roman"/>
          <w:sz w:val="24"/>
          <w:szCs w:val="24"/>
        </w:rPr>
        <w:t>vera</w:t>
      </w:r>
      <w:proofErr w:type="spellEnd"/>
      <w:r w:rsidR="00AB4AF3" w:rsidRPr="00AB4AF3">
        <w:rPr>
          <w:rFonts w:ascii="Times New Roman" w:eastAsia="Times New Roman" w:hAnsi="Times New Roman" w:cs="Times New Roman"/>
          <w:sz w:val="24"/>
          <w:szCs w:val="24"/>
        </w:rPr>
        <w:t xml:space="preserve"> (PCV), </w:t>
      </w:r>
      <w:proofErr w:type="spellStart"/>
      <w:r w:rsidR="00AB4AF3" w:rsidRPr="00AB4AF3">
        <w:rPr>
          <w:rFonts w:ascii="Times New Roman" w:eastAsia="Times New Roman" w:hAnsi="Times New Roman" w:cs="Times New Roman"/>
          <w:sz w:val="24"/>
          <w:szCs w:val="24"/>
        </w:rPr>
        <w:t>polycythaemia</w:t>
      </w:r>
      <w:proofErr w:type="spellEnd"/>
      <w:r w:rsidR="00AB4AF3" w:rsidRPr="00AB4AF3">
        <w:rPr>
          <w:rFonts w:ascii="Times New Roman" w:eastAsia="Times New Roman" w:hAnsi="Times New Roman" w:cs="Times New Roman"/>
          <w:sz w:val="24"/>
          <w:szCs w:val="24"/>
        </w:rPr>
        <w:t xml:space="preserve"> </w:t>
      </w:r>
      <w:proofErr w:type="spellStart"/>
      <w:r w:rsidR="00AB4AF3" w:rsidRPr="00AB4AF3">
        <w:rPr>
          <w:rFonts w:ascii="Times New Roman" w:eastAsia="Times New Roman" w:hAnsi="Times New Roman" w:cs="Times New Roman"/>
          <w:sz w:val="24"/>
          <w:szCs w:val="24"/>
        </w:rPr>
        <w:t>rubra</w:t>
      </w:r>
      <w:proofErr w:type="spellEnd"/>
      <w:r w:rsidR="00AB4AF3" w:rsidRPr="00AB4AF3">
        <w:rPr>
          <w:rFonts w:ascii="Times New Roman" w:eastAsia="Times New Roman" w:hAnsi="Times New Roman" w:cs="Times New Roman"/>
          <w:sz w:val="24"/>
          <w:szCs w:val="24"/>
        </w:rPr>
        <w:t xml:space="preserve"> </w:t>
      </w:r>
      <w:proofErr w:type="spellStart"/>
      <w:r w:rsidR="00AB4AF3" w:rsidRPr="00AB4AF3">
        <w:rPr>
          <w:rFonts w:ascii="Times New Roman" w:eastAsia="Times New Roman" w:hAnsi="Times New Roman" w:cs="Times New Roman"/>
          <w:sz w:val="24"/>
          <w:szCs w:val="24"/>
        </w:rPr>
        <w:t>vera</w:t>
      </w:r>
      <w:proofErr w:type="spellEnd"/>
      <w:r w:rsidR="00AB4AF3" w:rsidRPr="00AB4AF3">
        <w:rPr>
          <w:rFonts w:ascii="Times New Roman" w:eastAsia="Times New Roman" w:hAnsi="Times New Roman" w:cs="Times New Roman"/>
          <w:sz w:val="24"/>
          <w:szCs w:val="24"/>
        </w:rPr>
        <w:t xml:space="preserve"> (PRV), or </w:t>
      </w:r>
      <w:proofErr w:type="spellStart"/>
      <w:r w:rsidR="00AB4AF3" w:rsidRPr="00AB4AF3">
        <w:rPr>
          <w:rFonts w:ascii="Times New Roman" w:eastAsia="Times New Roman" w:hAnsi="Times New Roman" w:cs="Times New Roman"/>
          <w:sz w:val="24"/>
          <w:szCs w:val="24"/>
        </w:rPr>
        <w:t>erythraemia</w:t>
      </w:r>
      <w:proofErr w:type="spellEnd"/>
      <w:r w:rsidR="00AB4AF3" w:rsidRPr="00AB4AF3">
        <w:rPr>
          <w:rFonts w:ascii="Times New Roman" w:eastAsia="Times New Roman" w:hAnsi="Times New Roman" w:cs="Times New Roman"/>
          <w:sz w:val="24"/>
          <w:szCs w:val="24"/>
        </w:rPr>
        <w:t>, is a condition in which the bone marrow produces</w:t>
      </w:r>
      <w:r w:rsidR="00AB4AF3">
        <w:rPr>
          <w:rFonts w:ascii="Times New Roman" w:eastAsia="Times New Roman" w:hAnsi="Times New Roman" w:cs="Times New Roman"/>
          <w:sz w:val="24"/>
          <w:szCs w:val="24"/>
        </w:rPr>
        <w:t xml:space="preserve"> an excess of red blood cells.</w:t>
      </w:r>
      <w:r w:rsidR="00184955">
        <w:rPr>
          <w:rFonts w:ascii="Times New Roman" w:eastAsia="Times New Roman" w:hAnsi="Times New Roman" w:cs="Times New Roman"/>
          <w:sz w:val="24"/>
          <w:szCs w:val="24"/>
          <w:vertAlign w:val="superscript"/>
        </w:rPr>
        <w:t>3</w:t>
      </w:r>
      <w:r w:rsidR="00AB4AF3" w:rsidRPr="00AB4AF3">
        <w:rPr>
          <w:rFonts w:ascii="Times New Roman" w:eastAsia="Times New Roman" w:hAnsi="Times New Roman" w:cs="Times New Roman"/>
          <w:sz w:val="24"/>
          <w:szCs w:val="24"/>
        </w:rPr>
        <w:t xml:space="preserve"> </w:t>
      </w:r>
      <w:r w:rsidR="00AB4AF3">
        <w:rPr>
          <w:rFonts w:ascii="Times New Roman" w:eastAsia="Times New Roman" w:hAnsi="Times New Roman" w:cs="Times New Roman"/>
          <w:sz w:val="24"/>
          <w:szCs w:val="24"/>
        </w:rPr>
        <w:t xml:space="preserve">In addition. </w:t>
      </w:r>
      <w:r w:rsidR="00AB4AF3" w:rsidRPr="00AB4AF3">
        <w:rPr>
          <w:rFonts w:ascii="Times New Roman" w:eastAsia="Times New Roman" w:hAnsi="Times New Roman" w:cs="Times New Roman"/>
          <w:sz w:val="24"/>
          <w:szCs w:val="24"/>
        </w:rPr>
        <w:t>Excess platelets and w</w:t>
      </w:r>
      <w:r w:rsidR="00AB4AF3">
        <w:rPr>
          <w:rFonts w:ascii="Times New Roman" w:eastAsia="Times New Roman" w:hAnsi="Times New Roman" w:cs="Times New Roman"/>
          <w:sz w:val="24"/>
          <w:szCs w:val="24"/>
        </w:rPr>
        <w:t xml:space="preserve">hite blood cells are also </w:t>
      </w:r>
      <w:r w:rsidR="00AB4AF3" w:rsidRPr="00AB4AF3">
        <w:rPr>
          <w:rFonts w:ascii="Times New Roman" w:eastAsia="Times New Roman" w:hAnsi="Times New Roman" w:cs="Times New Roman"/>
          <w:sz w:val="24"/>
          <w:szCs w:val="24"/>
        </w:rPr>
        <w:t>produced as well.</w:t>
      </w:r>
      <w:r w:rsidR="00471AD7">
        <w:rPr>
          <w:rFonts w:ascii="Times New Roman" w:eastAsia="Times New Roman" w:hAnsi="Times New Roman" w:cs="Times New Roman"/>
          <w:sz w:val="24"/>
          <w:szCs w:val="24"/>
          <w:vertAlign w:val="superscript"/>
        </w:rPr>
        <w:t>3</w:t>
      </w:r>
      <w:r w:rsidR="00AB4AF3" w:rsidRPr="00AB4AF3">
        <w:rPr>
          <w:rFonts w:ascii="Times New Roman" w:eastAsia="Times New Roman" w:hAnsi="Times New Roman" w:cs="Times New Roman"/>
          <w:sz w:val="24"/>
          <w:szCs w:val="24"/>
        </w:rPr>
        <w:t xml:space="preserve"> </w:t>
      </w:r>
      <w:r w:rsidR="00AB4AF3">
        <w:rPr>
          <w:rFonts w:ascii="Times New Roman" w:eastAsia="Times New Roman" w:hAnsi="Times New Roman" w:cs="Times New Roman"/>
          <w:sz w:val="24"/>
          <w:szCs w:val="24"/>
        </w:rPr>
        <w:t xml:space="preserve">PRV belongs to </w:t>
      </w:r>
      <w:r w:rsidR="00331FCD">
        <w:rPr>
          <w:rFonts w:ascii="Times New Roman" w:eastAsia="Times New Roman" w:hAnsi="Times New Roman" w:cs="Times New Roman"/>
          <w:sz w:val="24"/>
          <w:szCs w:val="24"/>
        </w:rPr>
        <w:t xml:space="preserve">the group of </w:t>
      </w:r>
      <w:r w:rsidR="00AB4AF3">
        <w:rPr>
          <w:rFonts w:ascii="Times New Roman" w:eastAsia="Times New Roman" w:hAnsi="Times New Roman" w:cs="Times New Roman"/>
          <w:sz w:val="24"/>
          <w:szCs w:val="24"/>
        </w:rPr>
        <w:t xml:space="preserve">myeloproliferative disorders which includes essential thrombocythemia, </w:t>
      </w:r>
      <w:r w:rsidR="00AB4AF3" w:rsidRPr="00AB4AF3">
        <w:rPr>
          <w:rFonts w:ascii="Times New Roman" w:eastAsia="Times New Roman" w:hAnsi="Times New Roman" w:cs="Times New Roman"/>
          <w:bCs/>
          <w:spacing w:val="2"/>
          <w:sz w:val="24"/>
          <w:szCs w:val="24"/>
        </w:rPr>
        <w:t>primary myelofibrosis</w:t>
      </w:r>
      <w:r w:rsidR="00AB4AF3">
        <w:rPr>
          <w:rFonts w:ascii="Times New Roman" w:eastAsia="Times New Roman" w:hAnsi="Times New Roman" w:cs="Times New Roman"/>
          <w:spacing w:val="2"/>
          <w:sz w:val="24"/>
          <w:szCs w:val="24"/>
        </w:rPr>
        <w:t xml:space="preserve"> and </w:t>
      </w:r>
      <w:r w:rsidR="00AB4AF3" w:rsidRPr="00AB4AF3">
        <w:rPr>
          <w:rFonts w:ascii="Times New Roman" w:eastAsia="Times New Roman" w:hAnsi="Times New Roman" w:cs="Times New Roman"/>
          <w:spacing w:val="2"/>
          <w:sz w:val="24"/>
          <w:szCs w:val="24"/>
        </w:rPr>
        <w:t>c</w:t>
      </w:r>
      <w:r w:rsidR="00AB4AF3">
        <w:rPr>
          <w:rFonts w:ascii="Times New Roman" w:eastAsia="Times New Roman" w:hAnsi="Times New Roman" w:cs="Times New Roman"/>
          <w:bCs/>
          <w:spacing w:val="2"/>
          <w:sz w:val="24"/>
          <w:szCs w:val="24"/>
        </w:rPr>
        <w:t>hronic myeloid l</w:t>
      </w:r>
      <w:r w:rsidR="00AB4AF3" w:rsidRPr="00AB4AF3">
        <w:rPr>
          <w:rFonts w:ascii="Times New Roman" w:eastAsia="Times New Roman" w:hAnsi="Times New Roman" w:cs="Times New Roman"/>
          <w:bCs/>
          <w:spacing w:val="2"/>
          <w:sz w:val="24"/>
          <w:szCs w:val="24"/>
        </w:rPr>
        <w:t>eukemia</w:t>
      </w:r>
      <w:r w:rsidR="00AB4AF3">
        <w:rPr>
          <w:rFonts w:ascii="Times New Roman" w:eastAsia="Times New Roman" w:hAnsi="Times New Roman" w:cs="Times New Roman"/>
          <w:bCs/>
          <w:spacing w:val="2"/>
          <w:sz w:val="24"/>
          <w:szCs w:val="24"/>
        </w:rPr>
        <w:t xml:space="preserve"> in addition to PRV.</w:t>
      </w:r>
      <w:r w:rsidR="00471AD7">
        <w:rPr>
          <w:rFonts w:ascii="Times New Roman" w:eastAsia="Times New Roman" w:hAnsi="Times New Roman" w:cs="Times New Roman"/>
          <w:bCs/>
          <w:spacing w:val="2"/>
          <w:sz w:val="24"/>
          <w:szCs w:val="24"/>
          <w:vertAlign w:val="superscript"/>
        </w:rPr>
        <w:t>4</w:t>
      </w:r>
    </w:p>
    <w:p w14:paraId="5D79C1D1" w14:textId="77777777" w:rsidR="00331FCD" w:rsidRPr="00471AD7" w:rsidRDefault="00184955" w:rsidP="003D3F51">
      <w:pPr>
        <w:spacing w:after="0" w:line="36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Both normal stem cells and abnormal clonal stem cells are present in </w:t>
      </w:r>
      <w:r w:rsidRPr="00331FCD">
        <w:rPr>
          <w:rFonts w:ascii="Times New Roman" w:eastAsia="Times New Roman" w:hAnsi="Times New Roman" w:cs="Times New Roman"/>
          <w:sz w:val="24"/>
          <w:szCs w:val="24"/>
        </w:rPr>
        <w:t>bone</w:t>
      </w:r>
      <w:r w:rsidR="00331FCD" w:rsidRPr="00331FCD">
        <w:rPr>
          <w:rFonts w:ascii="Times New Roman" w:eastAsia="Times New Roman" w:hAnsi="Times New Roman" w:cs="Times New Roman"/>
          <w:sz w:val="24"/>
          <w:szCs w:val="24"/>
        </w:rPr>
        <w:t xml:space="preserve"> marrow</w:t>
      </w:r>
      <w:r>
        <w:rPr>
          <w:rFonts w:ascii="Times New Roman" w:eastAsia="Times New Roman" w:hAnsi="Times New Roman" w:cs="Times New Roman"/>
          <w:sz w:val="24"/>
          <w:szCs w:val="24"/>
        </w:rPr>
        <w:t xml:space="preserve"> OF PRV patients</w:t>
      </w:r>
      <w:r w:rsidR="00331FCD" w:rsidRPr="00331FCD">
        <w:rPr>
          <w:rFonts w:ascii="Times New Roman" w:eastAsia="Times New Roman" w:hAnsi="Times New Roman" w:cs="Times New Roman"/>
          <w:sz w:val="24"/>
          <w:szCs w:val="24"/>
        </w:rPr>
        <w:t xml:space="preserve">, which inhibit the growth and maturation of normal stem cells. </w:t>
      </w:r>
      <w:proofErr w:type="spellStart"/>
      <w:r w:rsidR="00331FCD" w:rsidRPr="00331FCD">
        <w:rPr>
          <w:rFonts w:ascii="Times New Roman" w:eastAsia="Times New Roman" w:hAnsi="Times New Roman" w:cs="Times New Roman"/>
          <w:sz w:val="24"/>
          <w:szCs w:val="24"/>
        </w:rPr>
        <w:t>Panmyelosis</w:t>
      </w:r>
      <w:proofErr w:type="spellEnd"/>
      <w:r w:rsidR="00331FCD" w:rsidRPr="00331FCD">
        <w:rPr>
          <w:rFonts w:ascii="Times New Roman" w:eastAsia="Times New Roman" w:hAnsi="Times New Roman" w:cs="Times New Roman"/>
          <w:sz w:val="24"/>
          <w:szCs w:val="24"/>
        </w:rPr>
        <w:t xml:space="preserve"> is brought on by unchecked neoplastic growth.</w:t>
      </w:r>
      <w:r w:rsidR="00471AD7">
        <w:rPr>
          <w:rFonts w:ascii="Times New Roman" w:eastAsia="Times New Roman" w:hAnsi="Times New Roman" w:cs="Times New Roman"/>
          <w:sz w:val="24"/>
          <w:szCs w:val="24"/>
          <w:vertAlign w:val="superscript"/>
        </w:rPr>
        <w:t>4</w:t>
      </w:r>
      <w:r w:rsidR="00331FCD" w:rsidRPr="00331FCD">
        <w:rPr>
          <w:rFonts w:ascii="Times New Roman" w:eastAsia="Times New Roman" w:hAnsi="Times New Roman" w:cs="Times New Roman"/>
          <w:sz w:val="24"/>
          <w:szCs w:val="24"/>
        </w:rPr>
        <w:t xml:space="preserve"> A mutation in JAK2 kinase most likely causes the signaling abnormalities that cause PRV.</w:t>
      </w:r>
      <w:r w:rsidR="00471AD7">
        <w:rPr>
          <w:rFonts w:ascii="Times New Roman" w:eastAsia="Times New Roman" w:hAnsi="Times New Roman" w:cs="Times New Roman"/>
          <w:sz w:val="24"/>
          <w:szCs w:val="24"/>
          <w:vertAlign w:val="superscript"/>
        </w:rPr>
        <w:t>4</w:t>
      </w:r>
      <w:r w:rsidR="00331FCD" w:rsidRPr="00331FCD">
        <w:rPr>
          <w:rFonts w:ascii="Times New Roman" w:eastAsia="Times New Roman" w:hAnsi="Times New Roman" w:cs="Times New Roman"/>
          <w:sz w:val="24"/>
          <w:szCs w:val="24"/>
        </w:rPr>
        <w:t xml:space="preserve"> Bone marrow biopsy reveals pleomorphic, adult megakaryocytes together with strong erythroid, granulocytic, and megakaryocytic proliferation, as well as hypercellularity for age with </w:t>
      </w:r>
      <w:proofErr w:type="spellStart"/>
      <w:r w:rsidR="00331FCD" w:rsidRPr="00331FCD">
        <w:rPr>
          <w:rFonts w:ascii="Times New Roman" w:eastAsia="Times New Roman" w:hAnsi="Times New Roman" w:cs="Times New Roman"/>
          <w:sz w:val="24"/>
          <w:szCs w:val="24"/>
        </w:rPr>
        <w:t>trilineage</w:t>
      </w:r>
      <w:proofErr w:type="spellEnd"/>
      <w:r w:rsidR="00331FCD" w:rsidRPr="00331FCD">
        <w:rPr>
          <w:rFonts w:ascii="Times New Roman" w:eastAsia="Times New Roman" w:hAnsi="Times New Roman" w:cs="Times New Roman"/>
          <w:sz w:val="24"/>
          <w:szCs w:val="24"/>
        </w:rPr>
        <w:t xml:space="preserve"> growth (</w:t>
      </w:r>
      <w:proofErr w:type="spellStart"/>
      <w:r w:rsidR="00331FCD" w:rsidRPr="00331FCD">
        <w:rPr>
          <w:rFonts w:ascii="Times New Roman" w:eastAsia="Times New Roman" w:hAnsi="Times New Roman" w:cs="Times New Roman"/>
          <w:sz w:val="24"/>
          <w:szCs w:val="24"/>
        </w:rPr>
        <w:t>panmyelo</w:t>
      </w:r>
      <w:r w:rsidR="00671935">
        <w:rPr>
          <w:rFonts w:ascii="Times New Roman" w:eastAsia="Times New Roman" w:hAnsi="Times New Roman" w:cs="Times New Roman"/>
          <w:sz w:val="24"/>
          <w:szCs w:val="24"/>
        </w:rPr>
        <w:t>sis</w:t>
      </w:r>
      <w:proofErr w:type="spellEnd"/>
      <w:r w:rsidR="00671935">
        <w:rPr>
          <w:rFonts w:ascii="Times New Roman" w:eastAsia="Times New Roman" w:hAnsi="Times New Roman" w:cs="Times New Roman"/>
          <w:sz w:val="24"/>
          <w:szCs w:val="24"/>
        </w:rPr>
        <w:t>).Finding a mutation in JAK2</w:t>
      </w:r>
      <w:r w:rsidR="00331FCD" w:rsidRPr="00331FCD">
        <w:rPr>
          <w:rFonts w:ascii="Times New Roman" w:eastAsia="Times New Roman" w:hAnsi="Times New Roman" w:cs="Times New Roman"/>
          <w:sz w:val="24"/>
          <w:szCs w:val="24"/>
        </w:rPr>
        <w:t>V617</w:t>
      </w:r>
      <w:r w:rsidR="00671935">
        <w:rPr>
          <w:rFonts w:ascii="Times New Roman" w:eastAsia="Times New Roman" w:hAnsi="Times New Roman" w:cs="Times New Roman"/>
          <w:sz w:val="24"/>
          <w:szCs w:val="24"/>
        </w:rPr>
        <w:t xml:space="preserve"> </w:t>
      </w:r>
      <w:r w:rsidR="00331FCD" w:rsidRPr="00331FCD">
        <w:rPr>
          <w:rFonts w:ascii="Times New Roman" w:eastAsia="Times New Roman" w:hAnsi="Times New Roman" w:cs="Times New Roman"/>
          <w:sz w:val="24"/>
          <w:szCs w:val="24"/>
        </w:rPr>
        <w:t>results in a definitive diagnosis.</w:t>
      </w:r>
      <w:r w:rsidR="00471AD7">
        <w:rPr>
          <w:rFonts w:ascii="Times New Roman" w:eastAsia="Times New Roman" w:hAnsi="Times New Roman" w:cs="Times New Roman"/>
          <w:sz w:val="24"/>
          <w:szCs w:val="24"/>
          <w:vertAlign w:val="superscript"/>
        </w:rPr>
        <w:t>5</w:t>
      </w:r>
    </w:p>
    <w:p w14:paraId="230D4DB6" w14:textId="77777777" w:rsidR="00331FCD" w:rsidRDefault="007D7E6E" w:rsidP="003D3F51">
      <w:pPr>
        <w:spacing w:after="0" w:line="360" w:lineRule="auto"/>
        <w:jc w:val="both"/>
        <w:rPr>
          <w:rFonts w:ascii="Times New Roman" w:eastAsia="Times New Roman" w:hAnsi="Times New Roman" w:cs="Times New Roman"/>
          <w:bCs/>
          <w:spacing w:val="2"/>
          <w:sz w:val="24"/>
          <w:szCs w:val="24"/>
        </w:rPr>
      </w:pPr>
      <w:r>
        <w:rPr>
          <w:rFonts w:ascii="Times New Roman" w:eastAsia="Times New Roman" w:hAnsi="Times New Roman" w:cs="Times New Roman"/>
          <w:sz w:val="24"/>
          <w:szCs w:val="24"/>
        </w:rPr>
        <w:t>There is no definitive cure for PRV</w:t>
      </w:r>
      <w:r w:rsidRPr="003D3F51">
        <w:rPr>
          <w:rFonts w:ascii="Times New Roman" w:eastAsia="Times New Roman" w:hAnsi="Times New Roman" w:cs="Times New Roman"/>
          <w:sz w:val="24"/>
          <w:szCs w:val="24"/>
        </w:rPr>
        <w:t>.</w:t>
      </w:r>
      <w:r w:rsidR="003D3F51" w:rsidRPr="003D3F51">
        <w:rPr>
          <w:rFonts w:ascii="Times New Roman" w:hAnsi="Times New Roman" w:cs="Times New Roman"/>
        </w:rPr>
        <w:t xml:space="preserve"> I</w:t>
      </w:r>
      <w:r w:rsidR="003D3F51" w:rsidRPr="003D3F51">
        <w:rPr>
          <w:rFonts w:ascii="Times New Roman" w:eastAsia="Times New Roman" w:hAnsi="Times New Roman" w:cs="Times New Roman"/>
          <w:sz w:val="24"/>
          <w:szCs w:val="24"/>
        </w:rPr>
        <w:t>n addition to phlebotomy and aspirin, cytoreductive treatment is advised.</w:t>
      </w:r>
      <w:r w:rsidR="00471AD7">
        <w:rPr>
          <w:rFonts w:ascii="Times New Roman" w:eastAsia="Times New Roman" w:hAnsi="Times New Roman" w:cs="Times New Roman"/>
          <w:sz w:val="24"/>
          <w:szCs w:val="24"/>
          <w:vertAlign w:val="superscript"/>
        </w:rPr>
        <w:t>6</w:t>
      </w:r>
      <w:r w:rsidR="003D3F51" w:rsidRPr="003D3F51">
        <w:rPr>
          <w:rFonts w:ascii="Times New Roman" w:eastAsia="Times New Roman" w:hAnsi="Times New Roman" w:cs="Times New Roman"/>
          <w:sz w:val="24"/>
          <w:szCs w:val="24"/>
        </w:rPr>
        <w:t xml:space="preserve"> Hydroxyurea is the first-line treatment (HU)</w:t>
      </w:r>
      <w:r w:rsidR="00471AD7">
        <w:rPr>
          <w:rFonts w:ascii="Times New Roman" w:eastAsia="Times New Roman" w:hAnsi="Times New Roman" w:cs="Times New Roman"/>
          <w:sz w:val="24"/>
          <w:szCs w:val="24"/>
        </w:rPr>
        <w:t xml:space="preserve"> as a cytoreductive agent</w:t>
      </w:r>
      <w:r w:rsidR="003D3F51" w:rsidRPr="003D3F51">
        <w:rPr>
          <w:rFonts w:ascii="Times New Roman" w:eastAsia="Times New Roman" w:hAnsi="Times New Roman" w:cs="Times New Roman"/>
          <w:sz w:val="24"/>
          <w:szCs w:val="24"/>
        </w:rPr>
        <w:t>.</w:t>
      </w:r>
      <w:r w:rsidR="00471AD7">
        <w:rPr>
          <w:rFonts w:ascii="Times New Roman" w:eastAsia="Times New Roman" w:hAnsi="Times New Roman" w:cs="Times New Roman"/>
          <w:sz w:val="24"/>
          <w:szCs w:val="24"/>
          <w:vertAlign w:val="superscript"/>
        </w:rPr>
        <w:t>7</w:t>
      </w:r>
      <w:r w:rsidR="003D3F51" w:rsidRPr="003D3F51">
        <w:rPr>
          <w:rFonts w:ascii="Times New Roman" w:eastAsia="Times New Roman" w:hAnsi="Times New Roman" w:cs="Times New Roman"/>
          <w:sz w:val="24"/>
          <w:szCs w:val="24"/>
        </w:rPr>
        <w:t xml:space="preserve"> Pegylated interferon or busulfan may be used by patients who are intolerant or who are not responding to hydroxyurea therapy.</w:t>
      </w:r>
      <w:r w:rsidR="00471AD7">
        <w:rPr>
          <w:rFonts w:ascii="Times New Roman" w:eastAsia="Times New Roman" w:hAnsi="Times New Roman" w:cs="Times New Roman"/>
          <w:sz w:val="24"/>
          <w:szCs w:val="24"/>
          <w:vertAlign w:val="superscript"/>
        </w:rPr>
        <w:t>7</w:t>
      </w:r>
      <w:r w:rsidR="003D3F51" w:rsidRPr="003D3F51">
        <w:rPr>
          <w:rFonts w:ascii="Times New Roman" w:eastAsia="Times New Roman" w:hAnsi="Times New Roman" w:cs="Times New Roman"/>
          <w:sz w:val="24"/>
          <w:szCs w:val="24"/>
        </w:rPr>
        <w:t xml:space="preserve"> Radioactive phosphorus, </w:t>
      </w:r>
      <w:proofErr w:type="spellStart"/>
      <w:r w:rsidR="003D3F51" w:rsidRPr="003D3F51">
        <w:rPr>
          <w:rFonts w:ascii="Times New Roman" w:eastAsia="Times New Roman" w:hAnsi="Times New Roman" w:cs="Times New Roman"/>
          <w:sz w:val="24"/>
          <w:szCs w:val="24"/>
        </w:rPr>
        <w:t>anagrelide</w:t>
      </w:r>
      <w:proofErr w:type="spellEnd"/>
      <w:r w:rsidR="003D3F51" w:rsidRPr="003D3F51">
        <w:rPr>
          <w:rFonts w:ascii="Times New Roman" w:eastAsia="Times New Roman" w:hAnsi="Times New Roman" w:cs="Times New Roman"/>
          <w:sz w:val="24"/>
          <w:szCs w:val="24"/>
        </w:rPr>
        <w:t xml:space="preserve">, </w:t>
      </w:r>
      <w:proofErr w:type="spellStart"/>
      <w:r w:rsidR="003D3F51" w:rsidRPr="003D3F51">
        <w:rPr>
          <w:rFonts w:ascii="Times New Roman" w:eastAsia="Times New Roman" w:hAnsi="Times New Roman" w:cs="Times New Roman"/>
          <w:sz w:val="24"/>
          <w:szCs w:val="24"/>
        </w:rPr>
        <w:t>pipobroman</w:t>
      </w:r>
      <w:proofErr w:type="spellEnd"/>
      <w:r w:rsidR="003D3F51" w:rsidRPr="003D3F51">
        <w:rPr>
          <w:rFonts w:ascii="Times New Roman" w:eastAsia="Times New Roman" w:hAnsi="Times New Roman" w:cs="Times New Roman"/>
          <w:sz w:val="24"/>
          <w:szCs w:val="24"/>
        </w:rPr>
        <w:t xml:space="preserve">, and </w:t>
      </w:r>
      <w:proofErr w:type="spellStart"/>
      <w:r w:rsidR="003D3F51" w:rsidRPr="003D3F51">
        <w:rPr>
          <w:rFonts w:ascii="Times New Roman" w:eastAsia="Times New Roman" w:hAnsi="Times New Roman" w:cs="Times New Roman"/>
          <w:sz w:val="24"/>
          <w:szCs w:val="24"/>
        </w:rPr>
        <w:t>ruxolitinib</w:t>
      </w:r>
      <w:proofErr w:type="spellEnd"/>
      <w:r w:rsidR="003D3F51" w:rsidRPr="003D3F51">
        <w:rPr>
          <w:rFonts w:ascii="Times New Roman" w:eastAsia="Times New Roman" w:hAnsi="Times New Roman" w:cs="Times New Roman"/>
          <w:sz w:val="24"/>
          <w:szCs w:val="24"/>
        </w:rPr>
        <w:t xml:space="preserve"> are additional options.</w:t>
      </w:r>
      <w:r w:rsidR="00471AD7">
        <w:rPr>
          <w:rFonts w:ascii="Times New Roman" w:eastAsia="Times New Roman" w:hAnsi="Times New Roman" w:cs="Times New Roman"/>
          <w:sz w:val="24"/>
          <w:szCs w:val="24"/>
          <w:vertAlign w:val="superscript"/>
        </w:rPr>
        <w:t>7</w:t>
      </w:r>
      <w:r w:rsidRPr="007D7E6E">
        <w:t xml:space="preserve"> </w:t>
      </w:r>
    </w:p>
    <w:p w14:paraId="506B1057" w14:textId="23C474BC" w:rsidR="00AF447A" w:rsidRDefault="00AF447A" w:rsidP="003D3F51">
      <w:pPr>
        <w:spacing w:line="360" w:lineRule="auto"/>
        <w:jc w:val="both"/>
        <w:rPr>
          <w:rFonts w:ascii="Times New Roman" w:hAnsi="Times New Roman" w:cs="Times New Roman"/>
          <w:sz w:val="24"/>
          <w:szCs w:val="24"/>
        </w:rPr>
      </w:pPr>
      <w:r w:rsidRPr="00AF447A">
        <w:rPr>
          <w:rFonts w:ascii="Times New Roman" w:hAnsi="Times New Roman" w:cs="Times New Roman"/>
          <w:sz w:val="24"/>
          <w:szCs w:val="24"/>
        </w:rPr>
        <w:t>Hypercoag</w:t>
      </w:r>
      <w:r>
        <w:rPr>
          <w:rFonts w:ascii="Times New Roman" w:hAnsi="Times New Roman" w:cs="Times New Roman"/>
          <w:sz w:val="24"/>
          <w:szCs w:val="24"/>
        </w:rPr>
        <w:t>ulability due to PRV</w:t>
      </w:r>
      <w:r w:rsidRPr="00AF447A">
        <w:rPr>
          <w:rFonts w:ascii="Times New Roman" w:hAnsi="Times New Roman" w:cs="Times New Roman"/>
          <w:sz w:val="24"/>
          <w:szCs w:val="24"/>
        </w:rPr>
        <w:t xml:space="preserve"> is rare etiolog</w:t>
      </w:r>
      <w:r>
        <w:rPr>
          <w:rFonts w:ascii="Times New Roman" w:hAnsi="Times New Roman" w:cs="Times New Roman"/>
          <w:sz w:val="24"/>
          <w:szCs w:val="24"/>
        </w:rPr>
        <w:t>y of ALI that can be difficult to diagnose</w:t>
      </w:r>
      <w:r w:rsidR="005C060A">
        <w:rPr>
          <w:rFonts w:ascii="Times New Roman" w:hAnsi="Times New Roman" w:cs="Times New Roman"/>
          <w:sz w:val="24"/>
          <w:szCs w:val="24"/>
        </w:rPr>
        <w:t>.</w:t>
      </w:r>
      <w:r>
        <w:rPr>
          <w:rFonts w:ascii="Times New Roman" w:hAnsi="Times New Roman" w:cs="Times New Roman"/>
          <w:sz w:val="24"/>
          <w:szCs w:val="24"/>
        </w:rPr>
        <w:t xml:space="preserve"> </w:t>
      </w:r>
      <w:r w:rsidRPr="00AF447A">
        <w:rPr>
          <w:rFonts w:ascii="Times New Roman" w:hAnsi="Times New Roman" w:cs="Times New Roman"/>
          <w:sz w:val="24"/>
          <w:szCs w:val="24"/>
        </w:rPr>
        <w:t xml:space="preserve">Other complications may include stroke, venous thromboembolism, and pulmonary hypertension </w:t>
      </w:r>
      <w:r w:rsidR="00643E1C">
        <w:rPr>
          <w:rFonts w:ascii="Times New Roman" w:hAnsi="Times New Roman" w:cs="Times New Roman"/>
          <w:sz w:val="24"/>
          <w:szCs w:val="24"/>
        </w:rPr>
        <w:t xml:space="preserve">because of </w:t>
      </w:r>
      <w:r>
        <w:rPr>
          <w:rFonts w:ascii="Times New Roman" w:hAnsi="Times New Roman" w:cs="Times New Roman"/>
          <w:sz w:val="24"/>
          <w:szCs w:val="24"/>
        </w:rPr>
        <w:t>hi</w:t>
      </w:r>
      <w:r w:rsidR="00331FCD">
        <w:rPr>
          <w:rFonts w:ascii="Times New Roman" w:hAnsi="Times New Roman" w:cs="Times New Roman"/>
          <w:sz w:val="24"/>
          <w:szCs w:val="24"/>
        </w:rPr>
        <w:t>gh viscosity of blood resulting from</w:t>
      </w:r>
      <w:r>
        <w:rPr>
          <w:rFonts w:ascii="Times New Roman" w:hAnsi="Times New Roman" w:cs="Times New Roman"/>
          <w:sz w:val="24"/>
          <w:szCs w:val="24"/>
        </w:rPr>
        <w:t xml:space="preserve"> hypercellularity</w:t>
      </w:r>
      <w:r w:rsidRPr="00AF447A">
        <w:rPr>
          <w:rFonts w:ascii="Times New Roman" w:hAnsi="Times New Roman" w:cs="Times New Roman"/>
          <w:sz w:val="24"/>
          <w:szCs w:val="24"/>
        </w:rPr>
        <w:t xml:space="preserve">. </w:t>
      </w:r>
      <w:r>
        <w:rPr>
          <w:rFonts w:ascii="Times New Roman" w:hAnsi="Times New Roman" w:cs="Times New Roman"/>
          <w:sz w:val="24"/>
          <w:szCs w:val="24"/>
        </w:rPr>
        <w:t xml:space="preserve"> </w:t>
      </w:r>
      <w:r w:rsidR="00643E1C">
        <w:rPr>
          <w:rFonts w:ascii="Times New Roman" w:hAnsi="Times New Roman" w:cs="Times New Roman"/>
          <w:sz w:val="24"/>
          <w:szCs w:val="24"/>
        </w:rPr>
        <w:t>I</w:t>
      </w:r>
      <w:r w:rsidR="00AB4AF3" w:rsidRPr="00AB4AF3">
        <w:rPr>
          <w:rFonts w:ascii="Times New Roman" w:hAnsi="Times New Roman" w:cs="Times New Roman"/>
          <w:sz w:val="24"/>
          <w:szCs w:val="24"/>
        </w:rPr>
        <w:t>ncidence</w:t>
      </w:r>
      <w:r w:rsidR="00643E1C">
        <w:rPr>
          <w:rFonts w:ascii="Times New Roman" w:hAnsi="Times New Roman" w:cs="Times New Roman"/>
          <w:sz w:val="24"/>
          <w:szCs w:val="24"/>
        </w:rPr>
        <w:t xml:space="preserve"> of thrombotic events</w:t>
      </w:r>
      <w:r w:rsidR="00AB4AF3" w:rsidRPr="00AB4AF3">
        <w:rPr>
          <w:rFonts w:ascii="Times New Roman" w:hAnsi="Times New Roman" w:cs="Times New Roman"/>
          <w:sz w:val="24"/>
          <w:szCs w:val="24"/>
        </w:rPr>
        <w:t xml:space="preserve"> in individuals with PRV varies from 4 to 11.4 events/100 individuals.</w:t>
      </w:r>
      <w:r w:rsidR="00471AD7">
        <w:rPr>
          <w:rFonts w:ascii="Times New Roman" w:hAnsi="Times New Roman" w:cs="Times New Roman"/>
          <w:sz w:val="24"/>
          <w:szCs w:val="24"/>
          <w:vertAlign w:val="superscript"/>
        </w:rPr>
        <w:t>8</w:t>
      </w:r>
      <w:r w:rsidR="00AB4AF3" w:rsidRPr="00AB4AF3">
        <w:rPr>
          <w:rFonts w:ascii="Times New Roman" w:hAnsi="Times New Roman" w:cs="Times New Roman"/>
          <w:sz w:val="24"/>
          <w:szCs w:val="24"/>
        </w:rPr>
        <w:t xml:space="preserve"> Moreover, the rate of thrombosis is highly influenced by age and prior thrombotic events.</w:t>
      </w:r>
      <w:r w:rsidR="00471AD7">
        <w:rPr>
          <w:rFonts w:ascii="Times New Roman" w:hAnsi="Times New Roman" w:cs="Times New Roman"/>
          <w:sz w:val="24"/>
          <w:szCs w:val="24"/>
          <w:vertAlign w:val="superscript"/>
        </w:rPr>
        <w:t>8</w:t>
      </w:r>
      <w:r w:rsidR="003D3F51">
        <w:rPr>
          <w:rFonts w:ascii="Times New Roman" w:hAnsi="Times New Roman" w:cs="Times New Roman"/>
          <w:sz w:val="24"/>
          <w:szCs w:val="24"/>
        </w:rPr>
        <w:t xml:space="preserve"> Here we present a case of a</w:t>
      </w:r>
      <w:r w:rsidR="003D3F51" w:rsidRPr="003D3F51">
        <w:rPr>
          <w:rFonts w:ascii="Times New Roman" w:hAnsi="Times New Roman" w:cs="Times New Roman"/>
          <w:sz w:val="24"/>
          <w:szCs w:val="24"/>
        </w:rPr>
        <w:t xml:space="preserve"> 35 year</w:t>
      </w:r>
      <w:r w:rsidR="00F07E72">
        <w:rPr>
          <w:rFonts w:ascii="Times New Roman" w:hAnsi="Times New Roman" w:cs="Times New Roman"/>
          <w:sz w:val="24"/>
          <w:szCs w:val="24"/>
        </w:rPr>
        <w:t xml:space="preserve"> old female presented with  upper limb ALI due to PRV</w:t>
      </w:r>
      <w:r w:rsidR="003D3F51">
        <w:rPr>
          <w:rFonts w:ascii="Times New Roman" w:hAnsi="Times New Roman" w:cs="Times New Roman"/>
          <w:sz w:val="24"/>
          <w:szCs w:val="24"/>
        </w:rPr>
        <w:t>.</w:t>
      </w:r>
    </w:p>
    <w:p w14:paraId="365EAF8D" w14:textId="77777777" w:rsidR="003D3F51" w:rsidRDefault="003D3F51" w:rsidP="003D3F51">
      <w:pPr>
        <w:spacing w:line="360" w:lineRule="auto"/>
        <w:jc w:val="both"/>
        <w:rPr>
          <w:rFonts w:ascii="Times New Roman" w:hAnsi="Times New Roman" w:cs="Times New Roman"/>
          <w:sz w:val="24"/>
          <w:szCs w:val="24"/>
        </w:rPr>
      </w:pPr>
    </w:p>
    <w:p w14:paraId="698174CF" w14:textId="77777777" w:rsidR="00AC5584" w:rsidRDefault="00AC5584" w:rsidP="003D3F51">
      <w:pPr>
        <w:spacing w:line="360" w:lineRule="auto"/>
        <w:jc w:val="both"/>
        <w:rPr>
          <w:rFonts w:ascii="Times New Roman" w:hAnsi="Times New Roman" w:cs="Times New Roman"/>
          <w:b/>
          <w:sz w:val="24"/>
          <w:szCs w:val="24"/>
        </w:rPr>
      </w:pPr>
    </w:p>
    <w:p w14:paraId="266B1912" w14:textId="6E3AFAE6" w:rsidR="003D3F51" w:rsidRDefault="003D3F51" w:rsidP="003D3F51">
      <w:pPr>
        <w:spacing w:line="360" w:lineRule="auto"/>
        <w:jc w:val="both"/>
        <w:rPr>
          <w:rFonts w:ascii="Times New Roman" w:hAnsi="Times New Roman" w:cs="Times New Roman"/>
          <w:b/>
          <w:sz w:val="24"/>
          <w:szCs w:val="24"/>
        </w:rPr>
      </w:pPr>
      <w:r w:rsidRPr="003D3F51">
        <w:rPr>
          <w:rFonts w:ascii="Times New Roman" w:hAnsi="Times New Roman" w:cs="Times New Roman"/>
          <w:b/>
          <w:sz w:val="24"/>
          <w:szCs w:val="24"/>
        </w:rPr>
        <w:t xml:space="preserve">Case </w:t>
      </w:r>
      <w:r w:rsidR="00F35644">
        <w:rPr>
          <w:rFonts w:ascii="Times New Roman" w:hAnsi="Times New Roman" w:cs="Times New Roman"/>
          <w:b/>
          <w:sz w:val="24"/>
          <w:szCs w:val="24"/>
        </w:rPr>
        <w:t>Presentation</w:t>
      </w:r>
      <w:r w:rsidRPr="003D3F51">
        <w:rPr>
          <w:rFonts w:ascii="Times New Roman" w:hAnsi="Times New Roman" w:cs="Times New Roman"/>
          <w:b/>
          <w:sz w:val="24"/>
          <w:szCs w:val="24"/>
        </w:rPr>
        <w:t>:</w:t>
      </w:r>
    </w:p>
    <w:p w14:paraId="75AD8248" w14:textId="738FD2EA" w:rsidR="00DA4E94" w:rsidRDefault="00DA4E94" w:rsidP="003D3F51">
      <w:pPr>
        <w:spacing w:line="360" w:lineRule="auto"/>
        <w:jc w:val="both"/>
        <w:rPr>
          <w:rFonts w:ascii="Times New Roman" w:hAnsi="Times New Roman" w:cs="Times New Roman"/>
          <w:sz w:val="24"/>
          <w:szCs w:val="24"/>
        </w:rPr>
      </w:pPr>
      <w:r w:rsidRPr="00DA4E94">
        <w:rPr>
          <w:rFonts w:ascii="Times New Roman" w:hAnsi="Times New Roman" w:cs="Times New Roman"/>
          <w:noProof/>
          <w:sz w:val="24"/>
          <w:szCs w:val="24"/>
        </w:rPr>
        <w:drawing>
          <wp:anchor distT="0" distB="0" distL="114300" distR="114300" simplePos="0" relativeHeight="251659264" behindDoc="0" locked="0" layoutInCell="1" allowOverlap="1" wp14:anchorId="151B08E5" wp14:editId="4930FE20">
            <wp:simplePos x="0" y="0"/>
            <wp:positionH relativeFrom="column">
              <wp:posOffset>1207770</wp:posOffset>
            </wp:positionH>
            <wp:positionV relativeFrom="paragraph">
              <wp:posOffset>2061210</wp:posOffset>
            </wp:positionV>
            <wp:extent cx="2974340" cy="1978660"/>
            <wp:effectExtent l="76200" t="76200" r="130810" b="135890"/>
            <wp:wrapSquare wrapText="bothSides"/>
            <wp:docPr id="2" name="Picture 2" descr="C:\Users\Shoaeb\Desktop\5edff810-2c32-49d1-ab34-a1652e5d8976-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aeb\Desktop\5edff810-2c32-49d1-ab34-a1652e5d8976-removebg-preview.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4340" cy="19786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5662DB" w:rsidRPr="005662DB">
        <w:rPr>
          <w:rFonts w:ascii="Times New Roman" w:hAnsi="Times New Roman" w:cs="Times New Roman"/>
          <w:sz w:val="24"/>
          <w:szCs w:val="24"/>
        </w:rPr>
        <w:t xml:space="preserve">A 35 year old </w:t>
      </w:r>
      <w:r w:rsidR="005662DB">
        <w:rPr>
          <w:rFonts w:ascii="Times New Roman" w:hAnsi="Times New Roman" w:cs="Times New Roman"/>
          <w:sz w:val="24"/>
          <w:szCs w:val="24"/>
        </w:rPr>
        <w:t>lady came to the Vascular Surgery Department of Dhaka medical College Hospital with the complaints of gangrene of right middle finger 7 days.</w:t>
      </w:r>
      <w:r w:rsidR="00F10B52">
        <w:rPr>
          <w:rFonts w:ascii="Times New Roman" w:hAnsi="Times New Roman" w:cs="Times New Roman"/>
          <w:sz w:val="24"/>
          <w:szCs w:val="24"/>
        </w:rPr>
        <w:t xml:space="preserve"> She also gave </w:t>
      </w:r>
      <w:r w:rsidR="00792FF6">
        <w:rPr>
          <w:rFonts w:ascii="Times New Roman" w:hAnsi="Times New Roman" w:cs="Times New Roman"/>
          <w:sz w:val="24"/>
          <w:szCs w:val="24"/>
        </w:rPr>
        <w:t xml:space="preserve">history </w:t>
      </w:r>
      <w:r w:rsidR="00F10B52">
        <w:rPr>
          <w:rFonts w:ascii="Times New Roman" w:hAnsi="Times New Roman" w:cs="Times New Roman"/>
          <w:sz w:val="24"/>
          <w:szCs w:val="24"/>
        </w:rPr>
        <w:t>auto amput</w:t>
      </w:r>
      <w:r w:rsidR="008D12DA">
        <w:rPr>
          <w:rFonts w:ascii="Times New Roman" w:hAnsi="Times New Roman" w:cs="Times New Roman"/>
          <w:sz w:val="24"/>
          <w:szCs w:val="24"/>
        </w:rPr>
        <w:t xml:space="preserve">ation of part of small finger two </w:t>
      </w:r>
      <w:r w:rsidR="00F10B52">
        <w:rPr>
          <w:rFonts w:ascii="Times New Roman" w:hAnsi="Times New Roman" w:cs="Times New Roman"/>
          <w:sz w:val="24"/>
          <w:szCs w:val="24"/>
        </w:rPr>
        <w:t>week</w:t>
      </w:r>
      <w:r w:rsidR="008D12DA">
        <w:rPr>
          <w:rFonts w:ascii="Times New Roman" w:hAnsi="Times New Roman" w:cs="Times New Roman"/>
          <w:sz w:val="24"/>
          <w:szCs w:val="24"/>
        </w:rPr>
        <w:t>s</w:t>
      </w:r>
      <w:r w:rsidR="00F10B52">
        <w:rPr>
          <w:rFonts w:ascii="Times New Roman" w:hAnsi="Times New Roman" w:cs="Times New Roman"/>
          <w:sz w:val="24"/>
          <w:szCs w:val="24"/>
        </w:rPr>
        <w:t xml:space="preserve"> back due to gangrene</w:t>
      </w:r>
      <w:proofErr w:type="gramStart"/>
      <w:r w:rsidR="00F10B52">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Fig-1) </w:t>
      </w:r>
      <w:r w:rsidR="005662DB">
        <w:rPr>
          <w:rFonts w:ascii="Times New Roman" w:hAnsi="Times New Roman" w:cs="Times New Roman"/>
          <w:sz w:val="24"/>
          <w:szCs w:val="24"/>
        </w:rPr>
        <w:t>Initially, there was sudden severe pain followed by coldness of the finger. Later on the finger became bluish and u</w:t>
      </w:r>
      <w:r w:rsidR="00AB4BD1">
        <w:rPr>
          <w:rFonts w:ascii="Times New Roman" w:hAnsi="Times New Roman" w:cs="Times New Roman"/>
          <w:sz w:val="24"/>
          <w:szCs w:val="24"/>
        </w:rPr>
        <w:t xml:space="preserve">ltimately it became gangrenous. Her other fingers were also becoming bluish and cold. She did not any history of chest pain, syncope. Pain in lower limb. Three was no history of smoking. She did not have any significant past history and none of her family members suffered from such type of illness. </w:t>
      </w:r>
    </w:p>
    <w:p w14:paraId="1C6BED95" w14:textId="77777777" w:rsidR="00DA4E94" w:rsidRDefault="00DA4E94" w:rsidP="003D3F51">
      <w:pPr>
        <w:spacing w:line="360" w:lineRule="auto"/>
        <w:jc w:val="both"/>
        <w:rPr>
          <w:rFonts w:ascii="Times New Roman" w:hAnsi="Times New Roman" w:cs="Times New Roman"/>
          <w:sz w:val="24"/>
          <w:szCs w:val="24"/>
        </w:rPr>
      </w:pPr>
    </w:p>
    <w:p w14:paraId="7386367B" w14:textId="77777777" w:rsidR="00DA4E94" w:rsidRDefault="00DA4E94" w:rsidP="003D3F51">
      <w:pPr>
        <w:spacing w:line="360" w:lineRule="auto"/>
        <w:jc w:val="both"/>
        <w:rPr>
          <w:rFonts w:ascii="Times New Roman" w:hAnsi="Times New Roman" w:cs="Times New Roman"/>
          <w:sz w:val="24"/>
          <w:szCs w:val="24"/>
        </w:rPr>
      </w:pPr>
    </w:p>
    <w:p w14:paraId="7EE50637" w14:textId="77777777" w:rsidR="00DA4E94" w:rsidRDefault="00DA4E94" w:rsidP="003D3F51">
      <w:pPr>
        <w:spacing w:line="360" w:lineRule="auto"/>
        <w:jc w:val="both"/>
        <w:rPr>
          <w:rFonts w:ascii="Times New Roman" w:hAnsi="Times New Roman" w:cs="Times New Roman"/>
          <w:sz w:val="24"/>
          <w:szCs w:val="24"/>
        </w:rPr>
      </w:pPr>
    </w:p>
    <w:p w14:paraId="332C5DCC" w14:textId="77777777" w:rsidR="00DA4E94" w:rsidRDefault="00DA4E94" w:rsidP="003D3F51">
      <w:pPr>
        <w:spacing w:line="360" w:lineRule="auto"/>
        <w:jc w:val="both"/>
        <w:rPr>
          <w:rFonts w:ascii="Times New Roman" w:hAnsi="Times New Roman" w:cs="Times New Roman"/>
          <w:sz w:val="24"/>
          <w:szCs w:val="24"/>
        </w:rPr>
      </w:pPr>
    </w:p>
    <w:p w14:paraId="481731A7" w14:textId="77777777" w:rsidR="00DA4E94" w:rsidRDefault="00DA4E94" w:rsidP="003D3F51">
      <w:pPr>
        <w:spacing w:line="360" w:lineRule="auto"/>
        <w:jc w:val="both"/>
        <w:rPr>
          <w:rFonts w:ascii="Times New Roman" w:hAnsi="Times New Roman" w:cs="Times New Roman"/>
          <w:sz w:val="24"/>
          <w:szCs w:val="24"/>
        </w:rPr>
      </w:pPr>
    </w:p>
    <w:p w14:paraId="3CD8A5A4" w14:textId="77777777" w:rsidR="00DA4E94" w:rsidRDefault="00DA4E94" w:rsidP="003D3F51">
      <w:pPr>
        <w:spacing w:line="360" w:lineRule="auto"/>
        <w:jc w:val="both"/>
        <w:rPr>
          <w:rFonts w:ascii="Times New Roman" w:hAnsi="Times New Roman" w:cs="Times New Roman"/>
          <w:sz w:val="24"/>
          <w:szCs w:val="24"/>
        </w:rPr>
      </w:pPr>
    </w:p>
    <w:p w14:paraId="46137582" w14:textId="77777777" w:rsidR="00792FF6" w:rsidRDefault="00792FF6" w:rsidP="00DA4E94">
      <w:pPr>
        <w:spacing w:line="360" w:lineRule="auto"/>
        <w:jc w:val="center"/>
        <w:rPr>
          <w:rFonts w:ascii="Times New Roman" w:hAnsi="Times New Roman" w:cs="Times New Roman"/>
          <w:sz w:val="24"/>
          <w:szCs w:val="24"/>
        </w:rPr>
      </w:pPr>
    </w:p>
    <w:p w14:paraId="5E57537A" w14:textId="77777777" w:rsidR="00DA4E94" w:rsidRDefault="00522179" w:rsidP="00DA4E94">
      <w:pPr>
        <w:spacing w:line="360" w:lineRule="auto"/>
        <w:jc w:val="center"/>
        <w:rPr>
          <w:rFonts w:ascii="Times New Roman" w:hAnsi="Times New Roman" w:cs="Times New Roman"/>
          <w:sz w:val="24"/>
          <w:szCs w:val="24"/>
        </w:rPr>
      </w:pPr>
      <w:r>
        <w:rPr>
          <w:rFonts w:ascii="Times New Roman" w:hAnsi="Times New Roman" w:cs="Times New Roman"/>
          <w:sz w:val="24"/>
          <w:szCs w:val="24"/>
        </w:rPr>
        <w:t>Fig-1 Showing gangrene of the middle finger</w:t>
      </w:r>
      <w:r w:rsidR="00DA4E94">
        <w:rPr>
          <w:rFonts w:ascii="Times New Roman" w:hAnsi="Times New Roman" w:cs="Times New Roman"/>
          <w:sz w:val="24"/>
          <w:szCs w:val="24"/>
        </w:rPr>
        <w:t xml:space="preserve"> of the patient</w:t>
      </w:r>
    </w:p>
    <w:p w14:paraId="572A536C" w14:textId="03947B23" w:rsidR="00EB4DC2" w:rsidRDefault="00AB4BD1" w:rsidP="003D3F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 examination pulse radial pulse was present </w:t>
      </w:r>
      <w:r w:rsidR="00792FF6">
        <w:rPr>
          <w:rFonts w:ascii="Times New Roman" w:hAnsi="Times New Roman" w:cs="Times New Roman"/>
          <w:sz w:val="24"/>
          <w:szCs w:val="24"/>
        </w:rPr>
        <w:t xml:space="preserve">but </w:t>
      </w:r>
      <w:r>
        <w:rPr>
          <w:rFonts w:ascii="Times New Roman" w:hAnsi="Times New Roman" w:cs="Times New Roman"/>
          <w:sz w:val="24"/>
          <w:szCs w:val="24"/>
        </w:rPr>
        <w:t>ulnar pulse was absent. Her middle finger w</w:t>
      </w:r>
      <w:r w:rsidR="00792FF6">
        <w:rPr>
          <w:rFonts w:ascii="Times New Roman" w:hAnsi="Times New Roman" w:cs="Times New Roman"/>
          <w:sz w:val="24"/>
          <w:szCs w:val="24"/>
        </w:rPr>
        <w:t>as gangrenous up to proximal interphalangeal (PIP) joint</w:t>
      </w:r>
      <w:r>
        <w:rPr>
          <w:rFonts w:ascii="Times New Roman" w:hAnsi="Times New Roman" w:cs="Times New Roman"/>
          <w:sz w:val="24"/>
          <w:szCs w:val="24"/>
        </w:rPr>
        <w:t>. Other finger tips were cold and capillary refill time was more than 3 seconds indicating features of ischemia. There was also decrease sensation on finger tips too.</w:t>
      </w:r>
      <w:r w:rsidR="00517D67">
        <w:rPr>
          <w:rFonts w:ascii="Times New Roman" w:hAnsi="Times New Roman" w:cs="Times New Roman"/>
          <w:sz w:val="24"/>
          <w:szCs w:val="24"/>
        </w:rPr>
        <w:t xml:space="preserve"> But joints movement</w:t>
      </w:r>
      <w:r>
        <w:rPr>
          <w:rFonts w:ascii="Times New Roman" w:hAnsi="Times New Roman" w:cs="Times New Roman"/>
          <w:sz w:val="24"/>
          <w:szCs w:val="24"/>
        </w:rPr>
        <w:t xml:space="preserve"> were </w:t>
      </w:r>
      <w:r w:rsidR="00517D67">
        <w:rPr>
          <w:rFonts w:ascii="Times New Roman" w:hAnsi="Times New Roman" w:cs="Times New Roman"/>
          <w:sz w:val="24"/>
          <w:szCs w:val="24"/>
        </w:rPr>
        <w:t>possible</w:t>
      </w:r>
      <w:r>
        <w:rPr>
          <w:rFonts w:ascii="Times New Roman" w:hAnsi="Times New Roman" w:cs="Times New Roman"/>
          <w:sz w:val="24"/>
          <w:szCs w:val="24"/>
        </w:rPr>
        <w:t xml:space="preserve"> but </w:t>
      </w:r>
      <w:r w:rsidR="00517D67">
        <w:rPr>
          <w:rFonts w:ascii="Times New Roman" w:hAnsi="Times New Roman" w:cs="Times New Roman"/>
          <w:sz w:val="24"/>
          <w:szCs w:val="24"/>
        </w:rPr>
        <w:t xml:space="preserve">it was associated with pain.SpO2 of other fingers were below 90%. Her blood picture showed elevated Hb level (18.6 gm/dl) </w:t>
      </w:r>
      <w:r w:rsidR="00644157">
        <w:rPr>
          <w:rFonts w:ascii="Times New Roman" w:hAnsi="Times New Roman" w:cs="Times New Roman"/>
          <w:sz w:val="24"/>
          <w:szCs w:val="24"/>
        </w:rPr>
        <w:t xml:space="preserve">with </w:t>
      </w:r>
      <w:proofErr w:type="spellStart"/>
      <w:r w:rsidR="00644157">
        <w:rPr>
          <w:rFonts w:ascii="Times New Roman" w:hAnsi="Times New Roman" w:cs="Times New Roman"/>
          <w:sz w:val="24"/>
          <w:szCs w:val="24"/>
        </w:rPr>
        <w:t>pancytosis</w:t>
      </w:r>
      <w:proofErr w:type="spellEnd"/>
      <w:r w:rsidR="00644157">
        <w:rPr>
          <w:rFonts w:ascii="Times New Roman" w:hAnsi="Times New Roman" w:cs="Times New Roman"/>
          <w:sz w:val="24"/>
          <w:szCs w:val="24"/>
        </w:rPr>
        <w:t xml:space="preserve"> (red blood cells</w:t>
      </w:r>
      <w:r w:rsidR="00517D67">
        <w:rPr>
          <w:rFonts w:ascii="Times New Roman" w:hAnsi="Times New Roman" w:cs="Times New Roman"/>
          <w:sz w:val="24"/>
          <w:szCs w:val="24"/>
        </w:rPr>
        <w:t>- 8.6 million/cu</w:t>
      </w:r>
      <w:r w:rsidR="000F56C0">
        <w:rPr>
          <w:rFonts w:ascii="Times New Roman" w:hAnsi="Times New Roman" w:cs="Times New Roman"/>
          <w:sz w:val="24"/>
          <w:szCs w:val="24"/>
        </w:rPr>
        <w:t xml:space="preserve"> </w:t>
      </w:r>
      <w:r w:rsidR="00644157">
        <w:rPr>
          <w:rFonts w:ascii="Times New Roman" w:hAnsi="Times New Roman" w:cs="Times New Roman"/>
          <w:sz w:val="24"/>
          <w:szCs w:val="24"/>
        </w:rPr>
        <w:t>mm, white blood cells</w:t>
      </w:r>
      <w:r w:rsidR="00517D67">
        <w:rPr>
          <w:rFonts w:ascii="Times New Roman" w:hAnsi="Times New Roman" w:cs="Times New Roman"/>
          <w:sz w:val="24"/>
          <w:szCs w:val="24"/>
        </w:rPr>
        <w:t xml:space="preserve">-20,000/cu </w:t>
      </w:r>
      <w:r w:rsidR="000F56C0">
        <w:rPr>
          <w:rFonts w:ascii="Times New Roman" w:hAnsi="Times New Roman" w:cs="Times New Roman"/>
          <w:sz w:val="24"/>
          <w:szCs w:val="24"/>
        </w:rPr>
        <w:t xml:space="preserve">mm and platelet-8, 75,000 /cu </w:t>
      </w:r>
      <w:r w:rsidR="00517D67">
        <w:rPr>
          <w:rFonts w:ascii="Times New Roman" w:hAnsi="Times New Roman" w:cs="Times New Roman"/>
          <w:sz w:val="24"/>
          <w:szCs w:val="24"/>
        </w:rPr>
        <w:t xml:space="preserve">mm). Bone marrow study showed increased number </w:t>
      </w:r>
      <w:r w:rsidR="00792FF6">
        <w:rPr>
          <w:rFonts w:ascii="Times New Roman" w:hAnsi="Times New Roman" w:cs="Times New Roman"/>
          <w:sz w:val="24"/>
          <w:szCs w:val="24"/>
        </w:rPr>
        <w:t xml:space="preserve">of cells of all lineage. Her fibrinogen </w:t>
      </w:r>
      <w:r w:rsidR="002D653A">
        <w:rPr>
          <w:rFonts w:ascii="Times New Roman" w:hAnsi="Times New Roman" w:cs="Times New Roman"/>
          <w:sz w:val="24"/>
          <w:szCs w:val="24"/>
        </w:rPr>
        <w:t>degradation</w:t>
      </w:r>
      <w:r w:rsidR="00792FF6">
        <w:rPr>
          <w:rFonts w:ascii="Times New Roman" w:hAnsi="Times New Roman" w:cs="Times New Roman"/>
          <w:sz w:val="24"/>
          <w:szCs w:val="24"/>
        </w:rPr>
        <w:t xml:space="preserve"> product (FDP)</w:t>
      </w:r>
      <w:r w:rsidR="00644157">
        <w:rPr>
          <w:rFonts w:ascii="Times New Roman" w:hAnsi="Times New Roman" w:cs="Times New Roman"/>
          <w:sz w:val="24"/>
          <w:szCs w:val="24"/>
        </w:rPr>
        <w:t xml:space="preserve"> and D dimer were </w:t>
      </w:r>
      <w:r w:rsidR="00517D67">
        <w:rPr>
          <w:rFonts w:ascii="Times New Roman" w:hAnsi="Times New Roman" w:cs="Times New Roman"/>
          <w:sz w:val="24"/>
          <w:szCs w:val="24"/>
        </w:rPr>
        <w:t>also elevated.</w:t>
      </w:r>
      <w:r w:rsidR="00DF188C">
        <w:rPr>
          <w:rFonts w:ascii="Times New Roman" w:hAnsi="Times New Roman" w:cs="Times New Roman"/>
          <w:sz w:val="24"/>
          <w:szCs w:val="24"/>
        </w:rPr>
        <w:t xml:space="preserve"> Her echocardiography </w:t>
      </w:r>
      <w:r w:rsidR="00DF188C">
        <w:rPr>
          <w:rFonts w:ascii="Times New Roman" w:hAnsi="Times New Roman" w:cs="Times New Roman"/>
          <w:sz w:val="24"/>
          <w:szCs w:val="24"/>
        </w:rPr>
        <w:lastRenderedPageBreak/>
        <w:t>was within normal limit.</w:t>
      </w:r>
      <w:r w:rsidR="00517D67">
        <w:rPr>
          <w:rFonts w:ascii="Times New Roman" w:hAnsi="Times New Roman" w:cs="Times New Roman"/>
          <w:sz w:val="24"/>
          <w:szCs w:val="24"/>
        </w:rPr>
        <w:t xml:space="preserve"> Her Duplex ultrasound showed decreased vascularity in ulnar artery and digital arteries due to thrombosis. Similar f</w:t>
      </w:r>
      <w:r w:rsidR="00C66785">
        <w:rPr>
          <w:rFonts w:ascii="Times New Roman" w:hAnsi="Times New Roman" w:cs="Times New Roman"/>
          <w:sz w:val="24"/>
          <w:szCs w:val="24"/>
        </w:rPr>
        <w:t>indings were also observed in computed tomography (CT)</w:t>
      </w:r>
      <w:r w:rsidR="00517D67">
        <w:rPr>
          <w:rFonts w:ascii="Times New Roman" w:hAnsi="Times New Roman" w:cs="Times New Roman"/>
          <w:sz w:val="24"/>
          <w:szCs w:val="24"/>
        </w:rPr>
        <w:t xml:space="preserve"> angiogram were no vascular markings were present in the forearm ulnar artery and digital artery. Palmar arches were also non-visualized. </w:t>
      </w:r>
      <w:r w:rsidR="00DA4E94">
        <w:rPr>
          <w:rFonts w:ascii="Times New Roman" w:hAnsi="Times New Roman" w:cs="Times New Roman"/>
          <w:sz w:val="24"/>
          <w:szCs w:val="24"/>
        </w:rPr>
        <w:t>(Fig-2</w:t>
      </w:r>
      <w:r w:rsidR="00C55C41">
        <w:rPr>
          <w:rFonts w:ascii="Times New Roman" w:hAnsi="Times New Roman" w:cs="Times New Roman"/>
          <w:sz w:val="24"/>
          <w:szCs w:val="24"/>
        </w:rPr>
        <w:t>)</w:t>
      </w:r>
    </w:p>
    <w:p w14:paraId="0DCF49DA" w14:textId="77777777" w:rsidR="00EB4DC2" w:rsidRDefault="00EB4DC2" w:rsidP="003D3F51">
      <w:pPr>
        <w:spacing w:line="360" w:lineRule="auto"/>
        <w:jc w:val="both"/>
        <w:rPr>
          <w:rFonts w:ascii="Times New Roman" w:hAnsi="Times New Roman" w:cs="Times New Roman"/>
          <w:sz w:val="24"/>
          <w:szCs w:val="24"/>
        </w:rPr>
      </w:pPr>
    </w:p>
    <w:p w14:paraId="6450EE16" w14:textId="77777777" w:rsidR="00EB4DC2" w:rsidRDefault="00DA4E94" w:rsidP="003D3F51">
      <w:pPr>
        <w:spacing w:line="360" w:lineRule="auto"/>
        <w:jc w:val="both"/>
        <w:rPr>
          <w:rFonts w:ascii="Times New Roman" w:hAnsi="Times New Roman" w:cs="Times New Roman"/>
          <w:sz w:val="24"/>
          <w:szCs w:val="24"/>
        </w:rPr>
      </w:pPr>
      <w:r w:rsidRPr="004F2129">
        <w:rPr>
          <w:rFonts w:ascii="Times New Roman" w:hAnsi="Times New Roman" w:cs="Times New Roman"/>
          <w:noProof/>
          <w:sz w:val="24"/>
          <w:szCs w:val="24"/>
        </w:rPr>
        <w:drawing>
          <wp:inline distT="0" distB="0" distL="0" distR="0" wp14:anchorId="7791EFA8" wp14:editId="34A3FEA9">
            <wp:extent cx="5811833" cy="3578087"/>
            <wp:effectExtent l="95250" t="95250" r="93980" b="99060"/>
            <wp:docPr id="6" name="Picture 6" descr="C:\Users\Shoaeb\Desktop\9f15a1fa-8bb3-4fcd-bbd5-674560fa6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hoaeb\Desktop\9f15a1fa-8bb3-4fcd-bbd5-674560fa6423.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669" r="1534" b="60841"/>
                    <a:stretch/>
                  </pic:blipFill>
                  <pic:spPr bwMode="auto">
                    <a:xfrm>
                      <a:off x="0" y="0"/>
                      <a:ext cx="5815064" cy="3580076"/>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p>
    <w:p w14:paraId="0FCA9D2F" w14:textId="77777777" w:rsidR="00EB4DC2" w:rsidRDefault="00EB4DC2" w:rsidP="003D3F51">
      <w:pPr>
        <w:spacing w:line="360" w:lineRule="auto"/>
        <w:jc w:val="both"/>
        <w:rPr>
          <w:rFonts w:ascii="Times New Roman" w:hAnsi="Times New Roman" w:cs="Times New Roman"/>
          <w:sz w:val="24"/>
          <w:szCs w:val="24"/>
        </w:rPr>
      </w:pPr>
    </w:p>
    <w:p w14:paraId="6AFCC9B8" w14:textId="77777777" w:rsidR="004F2129" w:rsidRDefault="004F2129" w:rsidP="00DA4E94">
      <w:pPr>
        <w:spacing w:line="360" w:lineRule="auto"/>
        <w:jc w:val="center"/>
        <w:rPr>
          <w:rFonts w:ascii="Times New Roman" w:hAnsi="Times New Roman" w:cs="Times New Roman"/>
          <w:sz w:val="24"/>
          <w:szCs w:val="24"/>
        </w:rPr>
      </w:pPr>
      <w:r w:rsidRPr="004F2129">
        <w:rPr>
          <w:rFonts w:ascii="Times New Roman" w:hAnsi="Times New Roman" w:cs="Times New Roman"/>
          <w:noProof/>
          <w:sz w:val="24"/>
          <w:szCs w:val="24"/>
        </w:rPr>
        <mc:AlternateContent>
          <mc:Choice Requires="wps">
            <w:drawing>
              <wp:inline distT="0" distB="0" distL="0" distR="0" wp14:anchorId="126D7256" wp14:editId="0BC81806">
                <wp:extent cx="302260" cy="302260"/>
                <wp:effectExtent l="0" t="0" r="0" b="0"/>
                <wp:docPr id="5" name="Rectangle 5" descr="blob:https://www.facebook.com/9f15a1fa-8bb3-4fcd-bbd5-674560fa64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3B0FC0" id="Rectangle 5" o:spid="_x0000_s1026" alt="blob:https://www.facebook.com/9f15a1fa-8bb3-4fcd-bbd5-674560fa642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" filled="f" stroked="f">
                <o:lock v:ext="edit" aspectratio="t"/>
                <w10:anchorlock/>
              </v:rect>
            </w:pict>
          </mc:Fallback>
        </mc:AlternateContent>
      </w:r>
      <w:r>
        <w:rPr>
          <w:rFonts w:ascii="Times New Roman" w:hAnsi="Times New Roman" w:cs="Times New Roman"/>
          <w:sz w:val="24"/>
          <w:szCs w:val="24"/>
        </w:rPr>
        <w:t>Fig-2 Showing CT angiogram of the patient</w:t>
      </w:r>
    </w:p>
    <w:p w14:paraId="7ED39A24" w14:textId="77777777" w:rsidR="004F2129" w:rsidRDefault="004F2129" w:rsidP="003D3F51">
      <w:pPr>
        <w:spacing w:line="360" w:lineRule="auto"/>
        <w:jc w:val="both"/>
        <w:rPr>
          <w:rFonts w:ascii="Times New Roman" w:hAnsi="Times New Roman" w:cs="Times New Roman"/>
          <w:sz w:val="24"/>
          <w:szCs w:val="24"/>
        </w:rPr>
      </w:pPr>
    </w:p>
    <w:p w14:paraId="16CD527D" w14:textId="77777777" w:rsidR="00EB4DC2" w:rsidRDefault="00517D67" w:rsidP="003D3F51">
      <w:pPr>
        <w:spacing w:line="360" w:lineRule="auto"/>
        <w:jc w:val="both"/>
        <w:rPr>
          <w:rFonts w:ascii="Times New Roman" w:hAnsi="Times New Roman" w:cs="Times New Roman"/>
          <w:sz w:val="24"/>
          <w:szCs w:val="24"/>
        </w:rPr>
      </w:pPr>
      <w:r>
        <w:rPr>
          <w:rFonts w:ascii="Times New Roman" w:hAnsi="Times New Roman" w:cs="Times New Roman"/>
          <w:sz w:val="24"/>
          <w:szCs w:val="24"/>
        </w:rPr>
        <w:t>She was suspected to have myeloproliferative disorder and underwent genetic study for proper diagnosis.</w:t>
      </w:r>
      <w:r w:rsidR="00F10B52">
        <w:rPr>
          <w:rFonts w:ascii="Times New Roman" w:hAnsi="Times New Roman" w:cs="Times New Roman"/>
          <w:sz w:val="24"/>
          <w:szCs w:val="24"/>
        </w:rPr>
        <w:t xml:space="preserve"> She had negative CARL (calreticulin) and MLP (myeloproliferative leukemia protein) gene mutation but positive for JAK2 V617F mutation confirming the diagnosis of Polycythemia </w:t>
      </w:r>
      <w:proofErr w:type="spellStart"/>
      <w:r w:rsidR="00F10B52">
        <w:rPr>
          <w:rFonts w:ascii="Times New Roman" w:hAnsi="Times New Roman" w:cs="Times New Roman"/>
          <w:sz w:val="24"/>
          <w:szCs w:val="24"/>
        </w:rPr>
        <w:t>rubra</w:t>
      </w:r>
      <w:proofErr w:type="spellEnd"/>
      <w:r w:rsidR="00F10B52">
        <w:rPr>
          <w:rFonts w:ascii="Times New Roman" w:hAnsi="Times New Roman" w:cs="Times New Roman"/>
          <w:sz w:val="24"/>
          <w:szCs w:val="24"/>
        </w:rPr>
        <w:t xml:space="preserve"> </w:t>
      </w:r>
      <w:proofErr w:type="spellStart"/>
      <w:r w:rsidR="00F10B52">
        <w:rPr>
          <w:rFonts w:ascii="Times New Roman" w:hAnsi="Times New Roman" w:cs="Times New Roman"/>
          <w:sz w:val="24"/>
          <w:szCs w:val="24"/>
        </w:rPr>
        <w:t>vera</w:t>
      </w:r>
      <w:proofErr w:type="spellEnd"/>
      <w:r w:rsidR="00F10B52">
        <w:rPr>
          <w:rFonts w:ascii="Times New Roman" w:hAnsi="Times New Roman" w:cs="Times New Roman"/>
          <w:sz w:val="24"/>
          <w:szCs w:val="24"/>
        </w:rPr>
        <w:t>. Her ANA and Anti DS DNA was negative excluding small vessel vasc</w:t>
      </w:r>
      <w:r w:rsidR="0027792D">
        <w:rPr>
          <w:rFonts w:ascii="Times New Roman" w:hAnsi="Times New Roman" w:cs="Times New Roman"/>
          <w:sz w:val="24"/>
          <w:szCs w:val="24"/>
        </w:rPr>
        <w:t xml:space="preserve">ulitis. She underwent </w:t>
      </w:r>
      <w:proofErr w:type="spellStart"/>
      <w:r w:rsidR="0027792D">
        <w:rPr>
          <w:rFonts w:ascii="Times New Roman" w:hAnsi="Times New Roman" w:cs="Times New Roman"/>
          <w:sz w:val="24"/>
          <w:szCs w:val="24"/>
        </w:rPr>
        <w:t>fogerty</w:t>
      </w:r>
      <w:proofErr w:type="spellEnd"/>
      <w:r w:rsidR="0027792D">
        <w:rPr>
          <w:rFonts w:ascii="Times New Roman" w:hAnsi="Times New Roman" w:cs="Times New Roman"/>
          <w:sz w:val="24"/>
          <w:szCs w:val="24"/>
        </w:rPr>
        <w:t xml:space="preserve"> </w:t>
      </w:r>
      <w:proofErr w:type="spellStart"/>
      <w:r w:rsidR="0027792D">
        <w:rPr>
          <w:rFonts w:ascii="Times New Roman" w:hAnsi="Times New Roman" w:cs="Times New Roman"/>
          <w:sz w:val="24"/>
          <w:szCs w:val="24"/>
        </w:rPr>
        <w:t>thrombectomy</w:t>
      </w:r>
      <w:proofErr w:type="spellEnd"/>
      <w:r w:rsidR="00F10B52">
        <w:rPr>
          <w:rFonts w:ascii="Times New Roman" w:hAnsi="Times New Roman" w:cs="Times New Roman"/>
          <w:sz w:val="24"/>
          <w:szCs w:val="24"/>
        </w:rPr>
        <w:t xml:space="preserve"> followed by heparin </w:t>
      </w:r>
      <w:r w:rsidR="005B5B7A">
        <w:rPr>
          <w:rFonts w:ascii="Times New Roman" w:hAnsi="Times New Roman" w:cs="Times New Roman"/>
          <w:sz w:val="24"/>
          <w:szCs w:val="24"/>
        </w:rPr>
        <w:t>administration in</w:t>
      </w:r>
      <w:r w:rsidR="00F10B52">
        <w:rPr>
          <w:rFonts w:ascii="Times New Roman" w:hAnsi="Times New Roman" w:cs="Times New Roman"/>
          <w:sz w:val="24"/>
          <w:szCs w:val="24"/>
        </w:rPr>
        <w:t xml:space="preserve"> subcutaneous route for 7 </w:t>
      </w:r>
      <w:r w:rsidR="00F10B52">
        <w:rPr>
          <w:rFonts w:ascii="Times New Roman" w:hAnsi="Times New Roman" w:cs="Times New Roman"/>
          <w:sz w:val="24"/>
          <w:szCs w:val="24"/>
        </w:rPr>
        <w:lastRenderedPageBreak/>
        <w:t>days.</w:t>
      </w:r>
      <w:r w:rsidR="0027792D">
        <w:rPr>
          <w:rFonts w:ascii="Times New Roman" w:hAnsi="Times New Roman" w:cs="Times New Roman"/>
          <w:sz w:val="24"/>
          <w:szCs w:val="24"/>
        </w:rPr>
        <w:t xml:space="preserve"> At first brachial artery was exposed and proximal radial and ulnar artery were </w:t>
      </w:r>
      <w:r w:rsidR="002219E6">
        <w:rPr>
          <w:rFonts w:ascii="Times New Roman" w:hAnsi="Times New Roman" w:cs="Times New Roman"/>
          <w:sz w:val="24"/>
          <w:szCs w:val="24"/>
        </w:rPr>
        <w:t>identified</w:t>
      </w:r>
      <w:r w:rsidR="0027792D">
        <w:rPr>
          <w:rFonts w:ascii="Times New Roman" w:hAnsi="Times New Roman" w:cs="Times New Roman"/>
          <w:sz w:val="24"/>
          <w:szCs w:val="24"/>
        </w:rPr>
        <w:t xml:space="preserve">. </w:t>
      </w:r>
      <w:r w:rsidR="002219E6">
        <w:rPr>
          <w:rFonts w:ascii="Times New Roman" w:hAnsi="Times New Roman" w:cs="Times New Roman"/>
          <w:sz w:val="24"/>
          <w:szCs w:val="24"/>
        </w:rPr>
        <w:t xml:space="preserve">Distal ulnar artery was also exposed </w:t>
      </w:r>
      <w:r w:rsidR="008B1408">
        <w:rPr>
          <w:rFonts w:ascii="Times New Roman" w:hAnsi="Times New Roman" w:cs="Times New Roman"/>
          <w:sz w:val="24"/>
          <w:szCs w:val="24"/>
        </w:rPr>
        <w:t>and catheter</w:t>
      </w:r>
      <w:r w:rsidR="002219E6">
        <w:rPr>
          <w:rFonts w:ascii="Times New Roman" w:hAnsi="Times New Roman" w:cs="Times New Roman"/>
          <w:sz w:val="24"/>
          <w:szCs w:val="24"/>
        </w:rPr>
        <w:t xml:space="preserve"> directed thrombectomy was done</w:t>
      </w:r>
      <w:proofErr w:type="gramStart"/>
      <w:r w:rsidR="002219E6">
        <w:rPr>
          <w:rFonts w:ascii="Times New Roman" w:hAnsi="Times New Roman" w:cs="Times New Roman"/>
          <w:sz w:val="24"/>
          <w:szCs w:val="24"/>
        </w:rPr>
        <w:t>.</w:t>
      </w:r>
      <w:r w:rsidR="00EB4DC2">
        <w:rPr>
          <w:rFonts w:ascii="Times New Roman" w:hAnsi="Times New Roman" w:cs="Times New Roman"/>
          <w:sz w:val="24"/>
          <w:szCs w:val="24"/>
        </w:rPr>
        <w:t>(</w:t>
      </w:r>
      <w:proofErr w:type="gramEnd"/>
      <w:r w:rsidR="00EB4DC2">
        <w:rPr>
          <w:rFonts w:ascii="Times New Roman" w:hAnsi="Times New Roman" w:cs="Times New Roman"/>
          <w:sz w:val="24"/>
          <w:szCs w:val="24"/>
        </w:rPr>
        <w:t>fig-2)</w:t>
      </w:r>
    </w:p>
    <w:p w14:paraId="5DE23F2E" w14:textId="77777777" w:rsidR="00EB4DC2" w:rsidRDefault="00EB4DC2" w:rsidP="003D3F51">
      <w:pPr>
        <w:spacing w:line="360" w:lineRule="auto"/>
        <w:jc w:val="both"/>
        <w:rPr>
          <w:rFonts w:ascii="Times New Roman" w:hAnsi="Times New Roman" w:cs="Times New Roman"/>
          <w:sz w:val="24"/>
          <w:szCs w:val="24"/>
        </w:rPr>
      </w:pPr>
    </w:p>
    <w:p w14:paraId="4B9EA346" w14:textId="77777777" w:rsidR="00EB4DC2" w:rsidRDefault="00EB4DC2" w:rsidP="003D3F51">
      <w:pPr>
        <w:spacing w:line="360" w:lineRule="auto"/>
        <w:jc w:val="both"/>
        <w:rPr>
          <w:rFonts w:ascii="Times New Roman" w:hAnsi="Times New Roman" w:cs="Times New Roman"/>
          <w:sz w:val="24"/>
          <w:szCs w:val="24"/>
        </w:rPr>
      </w:pPr>
    </w:p>
    <w:p w14:paraId="1FEA8CEC" w14:textId="77777777" w:rsidR="00EB4DC2" w:rsidRDefault="00EB4DC2" w:rsidP="003D3F51">
      <w:pPr>
        <w:spacing w:line="360" w:lineRule="auto"/>
        <w:jc w:val="both"/>
        <w:rPr>
          <w:rFonts w:ascii="Times New Roman" w:hAnsi="Times New Roman" w:cs="Times New Roman"/>
          <w:sz w:val="24"/>
          <w:szCs w:val="24"/>
        </w:rPr>
      </w:pPr>
    </w:p>
    <w:p w14:paraId="042D0112" w14:textId="77777777" w:rsidR="00EB4DC2" w:rsidRDefault="001221EA" w:rsidP="003D3F51">
      <w:pPr>
        <w:spacing w:line="360" w:lineRule="auto"/>
        <w:jc w:val="both"/>
        <w:rPr>
          <w:rFonts w:ascii="Times New Roman" w:hAnsi="Times New Roman" w:cs="Times New Roman"/>
          <w:sz w:val="24"/>
          <w:szCs w:val="24"/>
        </w:rPr>
      </w:pPr>
      <w:r w:rsidRPr="001221EA">
        <w:rPr>
          <w:rFonts w:ascii="Times New Roman" w:hAnsi="Times New Roman" w:cs="Times New Roman"/>
          <w:noProof/>
          <w:sz w:val="24"/>
          <w:szCs w:val="24"/>
        </w:rPr>
        <w:drawing>
          <wp:anchor distT="0" distB="0" distL="114300" distR="114300" simplePos="0" relativeHeight="251658240" behindDoc="0" locked="0" layoutInCell="1" allowOverlap="1" wp14:anchorId="164E5C4C" wp14:editId="76FB75AB">
            <wp:simplePos x="0" y="0"/>
            <wp:positionH relativeFrom="column">
              <wp:posOffset>1132205</wp:posOffset>
            </wp:positionH>
            <wp:positionV relativeFrom="paragraph">
              <wp:posOffset>123190</wp:posOffset>
            </wp:positionV>
            <wp:extent cx="3302635" cy="1487170"/>
            <wp:effectExtent l="69533" t="82867" r="138747" b="138748"/>
            <wp:wrapSquare wrapText="bothSides"/>
            <wp:docPr id="1" name="Picture 1" descr="C:\Users\Shoaeb\Desktop\00ac0608-2ce4-462f-9cbe-27754d57b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aeb\Desktop\00ac0608-2ce4-462f-9cbe-27754d57b04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9294" b="46494"/>
                    <a:stretch/>
                  </pic:blipFill>
                  <pic:spPr bwMode="auto">
                    <a:xfrm rot="5400000">
                      <a:off x="0" y="0"/>
                      <a:ext cx="3302635" cy="14871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8EC004" w14:textId="77777777" w:rsidR="00EB4DC2" w:rsidRDefault="00EB4DC2" w:rsidP="003D3F51">
      <w:pPr>
        <w:spacing w:line="360" w:lineRule="auto"/>
        <w:jc w:val="both"/>
        <w:rPr>
          <w:rFonts w:ascii="Times New Roman" w:hAnsi="Times New Roman" w:cs="Times New Roman"/>
          <w:sz w:val="24"/>
          <w:szCs w:val="24"/>
        </w:rPr>
      </w:pPr>
    </w:p>
    <w:p w14:paraId="7869474B" w14:textId="77777777" w:rsidR="00EB4DC2" w:rsidRDefault="00EB4DC2" w:rsidP="003D3F51">
      <w:pPr>
        <w:spacing w:line="360" w:lineRule="auto"/>
        <w:jc w:val="both"/>
        <w:rPr>
          <w:rFonts w:ascii="Times New Roman" w:hAnsi="Times New Roman" w:cs="Times New Roman"/>
          <w:sz w:val="24"/>
          <w:szCs w:val="24"/>
        </w:rPr>
      </w:pPr>
    </w:p>
    <w:p w14:paraId="79E11362" w14:textId="77777777" w:rsidR="00EB4DC2" w:rsidRDefault="00EB4DC2" w:rsidP="003D3F51">
      <w:pPr>
        <w:spacing w:line="360" w:lineRule="auto"/>
        <w:jc w:val="both"/>
        <w:rPr>
          <w:rFonts w:ascii="Times New Roman" w:hAnsi="Times New Roman" w:cs="Times New Roman"/>
          <w:sz w:val="24"/>
          <w:szCs w:val="24"/>
        </w:rPr>
      </w:pPr>
    </w:p>
    <w:p w14:paraId="4AB1A2A4" w14:textId="77777777" w:rsidR="00EB4DC2" w:rsidRDefault="00EB4DC2" w:rsidP="003D3F51">
      <w:pPr>
        <w:spacing w:line="360" w:lineRule="auto"/>
        <w:jc w:val="both"/>
        <w:rPr>
          <w:rFonts w:ascii="Times New Roman" w:hAnsi="Times New Roman" w:cs="Times New Roman"/>
          <w:sz w:val="24"/>
          <w:szCs w:val="24"/>
        </w:rPr>
      </w:pPr>
    </w:p>
    <w:p w14:paraId="1BB95A27" w14:textId="77777777" w:rsidR="00EB4DC2" w:rsidRDefault="00EB4DC2" w:rsidP="003D3F51">
      <w:pPr>
        <w:spacing w:line="360" w:lineRule="auto"/>
        <w:jc w:val="both"/>
        <w:rPr>
          <w:rFonts w:ascii="Times New Roman" w:hAnsi="Times New Roman" w:cs="Times New Roman"/>
          <w:sz w:val="24"/>
          <w:szCs w:val="24"/>
        </w:rPr>
      </w:pPr>
    </w:p>
    <w:p w14:paraId="30C44536" w14:textId="77777777" w:rsidR="00EB4DC2" w:rsidRDefault="00EB4DC2" w:rsidP="003D3F51">
      <w:pPr>
        <w:spacing w:line="360" w:lineRule="auto"/>
        <w:jc w:val="both"/>
        <w:rPr>
          <w:rFonts w:ascii="Times New Roman" w:hAnsi="Times New Roman" w:cs="Times New Roman"/>
          <w:sz w:val="24"/>
          <w:szCs w:val="24"/>
        </w:rPr>
      </w:pPr>
    </w:p>
    <w:p w14:paraId="74A0078C" w14:textId="77777777" w:rsidR="00EB4DC2" w:rsidRDefault="00EB4DC2" w:rsidP="003D3F51">
      <w:pPr>
        <w:spacing w:line="360" w:lineRule="auto"/>
        <w:jc w:val="both"/>
        <w:rPr>
          <w:rFonts w:ascii="Times New Roman" w:hAnsi="Times New Roman" w:cs="Times New Roman"/>
          <w:sz w:val="24"/>
          <w:szCs w:val="24"/>
        </w:rPr>
      </w:pPr>
    </w:p>
    <w:p w14:paraId="25CEC2B7" w14:textId="77777777" w:rsidR="00FE463B" w:rsidRDefault="00FE463B" w:rsidP="00EB4DC2">
      <w:pPr>
        <w:spacing w:line="360" w:lineRule="auto"/>
        <w:jc w:val="center"/>
        <w:rPr>
          <w:rFonts w:ascii="Times New Roman" w:hAnsi="Times New Roman" w:cs="Times New Roman"/>
          <w:sz w:val="24"/>
          <w:szCs w:val="24"/>
        </w:rPr>
      </w:pPr>
    </w:p>
    <w:p w14:paraId="036FF555" w14:textId="77777777" w:rsidR="00FE463B" w:rsidRDefault="00FE463B" w:rsidP="00EB4DC2">
      <w:pPr>
        <w:spacing w:line="360" w:lineRule="auto"/>
        <w:jc w:val="center"/>
        <w:rPr>
          <w:rFonts w:ascii="Times New Roman" w:hAnsi="Times New Roman" w:cs="Times New Roman"/>
          <w:sz w:val="24"/>
          <w:szCs w:val="24"/>
        </w:rPr>
      </w:pPr>
    </w:p>
    <w:p w14:paraId="5CB864A6" w14:textId="77777777" w:rsidR="00FE463B" w:rsidRDefault="00FE463B" w:rsidP="00EB4DC2">
      <w:pPr>
        <w:spacing w:line="360" w:lineRule="auto"/>
        <w:jc w:val="center"/>
        <w:rPr>
          <w:rFonts w:ascii="Times New Roman" w:hAnsi="Times New Roman" w:cs="Times New Roman"/>
          <w:sz w:val="24"/>
          <w:szCs w:val="24"/>
        </w:rPr>
      </w:pPr>
    </w:p>
    <w:p w14:paraId="3A4E8B62" w14:textId="336DDDC0" w:rsidR="00EB4DC2" w:rsidRDefault="00EB4DC2" w:rsidP="00EB4DC2">
      <w:pPr>
        <w:spacing w:line="360" w:lineRule="auto"/>
        <w:jc w:val="center"/>
        <w:rPr>
          <w:rFonts w:ascii="Times New Roman" w:hAnsi="Times New Roman" w:cs="Times New Roman"/>
          <w:sz w:val="24"/>
          <w:szCs w:val="24"/>
        </w:rPr>
      </w:pPr>
      <w:r>
        <w:rPr>
          <w:rFonts w:ascii="Times New Roman" w:hAnsi="Times New Roman" w:cs="Times New Roman"/>
          <w:sz w:val="24"/>
          <w:szCs w:val="24"/>
        </w:rPr>
        <w:t>Fig-</w:t>
      </w:r>
      <w:r w:rsidR="00FE463B">
        <w:rPr>
          <w:rFonts w:ascii="Times New Roman" w:hAnsi="Times New Roman" w:cs="Times New Roman"/>
          <w:sz w:val="24"/>
          <w:szCs w:val="24"/>
        </w:rPr>
        <w:t>3</w:t>
      </w:r>
      <w:r w:rsidR="00644157">
        <w:rPr>
          <w:rFonts w:ascii="Times New Roman" w:hAnsi="Times New Roman" w:cs="Times New Roman"/>
          <w:sz w:val="24"/>
          <w:szCs w:val="24"/>
        </w:rPr>
        <w:t xml:space="preserve"> </w:t>
      </w:r>
      <w:r w:rsidR="00D8737B">
        <w:rPr>
          <w:rFonts w:ascii="Times New Roman" w:hAnsi="Times New Roman" w:cs="Times New Roman"/>
          <w:sz w:val="24"/>
          <w:szCs w:val="24"/>
        </w:rPr>
        <w:t>Showing thrombus evacuated</w:t>
      </w:r>
      <w:r>
        <w:rPr>
          <w:rFonts w:ascii="Times New Roman" w:hAnsi="Times New Roman" w:cs="Times New Roman"/>
          <w:sz w:val="24"/>
          <w:szCs w:val="24"/>
        </w:rPr>
        <w:t xml:space="preserve"> by </w:t>
      </w:r>
      <w:proofErr w:type="spellStart"/>
      <w:r>
        <w:rPr>
          <w:rFonts w:ascii="Times New Roman" w:hAnsi="Times New Roman" w:cs="Times New Roman"/>
          <w:sz w:val="24"/>
          <w:szCs w:val="24"/>
        </w:rPr>
        <w:t>fogerty</w:t>
      </w:r>
      <w:proofErr w:type="spellEnd"/>
      <w:r>
        <w:rPr>
          <w:rFonts w:ascii="Times New Roman" w:hAnsi="Times New Roman" w:cs="Times New Roman"/>
          <w:sz w:val="24"/>
          <w:szCs w:val="24"/>
        </w:rPr>
        <w:t xml:space="preserve"> embolectomy</w:t>
      </w:r>
    </w:p>
    <w:p w14:paraId="7245FC73" w14:textId="6DABDC5B" w:rsidR="005662DB" w:rsidRDefault="00792FF6" w:rsidP="003D3F51">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Pr="00792FF6">
        <w:rPr>
          <w:rFonts w:ascii="Times New Roman" w:hAnsi="Times New Roman" w:cs="Times New Roman"/>
          <w:sz w:val="24"/>
          <w:szCs w:val="24"/>
        </w:rPr>
        <w:t>urgical debridement of the necrotic tissue was performed</w:t>
      </w:r>
      <w:r w:rsidR="008B1408">
        <w:rPr>
          <w:rFonts w:ascii="Times New Roman" w:hAnsi="Times New Roman" w:cs="Times New Roman"/>
          <w:sz w:val="24"/>
          <w:szCs w:val="24"/>
        </w:rPr>
        <w:t xml:space="preserve">. </w:t>
      </w:r>
      <w:r w:rsidR="002219E6">
        <w:rPr>
          <w:rFonts w:ascii="Times New Roman" w:hAnsi="Times New Roman" w:cs="Times New Roman"/>
          <w:sz w:val="24"/>
          <w:szCs w:val="24"/>
        </w:rPr>
        <w:t>A</w:t>
      </w:r>
      <w:r w:rsidR="0027792D">
        <w:rPr>
          <w:rFonts w:ascii="Times New Roman" w:hAnsi="Times New Roman" w:cs="Times New Roman"/>
          <w:sz w:val="24"/>
          <w:szCs w:val="24"/>
        </w:rPr>
        <w:t xml:space="preserve">fter 7 </w:t>
      </w:r>
      <w:r w:rsidR="002219E6">
        <w:rPr>
          <w:rFonts w:ascii="Times New Roman" w:hAnsi="Times New Roman" w:cs="Times New Roman"/>
          <w:sz w:val="24"/>
          <w:szCs w:val="24"/>
        </w:rPr>
        <w:t>days,</w:t>
      </w:r>
      <w:r w:rsidR="0027792D">
        <w:rPr>
          <w:rFonts w:ascii="Times New Roman" w:hAnsi="Times New Roman" w:cs="Times New Roman"/>
          <w:sz w:val="24"/>
          <w:szCs w:val="24"/>
        </w:rPr>
        <w:t xml:space="preserve"> heparin</w:t>
      </w:r>
      <w:r w:rsidR="00F10B52">
        <w:rPr>
          <w:rFonts w:ascii="Times New Roman" w:hAnsi="Times New Roman" w:cs="Times New Roman"/>
          <w:sz w:val="24"/>
          <w:szCs w:val="24"/>
        </w:rPr>
        <w:t xml:space="preserve"> was switched to tab rivaroxaban</w:t>
      </w:r>
      <w:r w:rsidR="00DF188C">
        <w:rPr>
          <w:rFonts w:ascii="Times New Roman" w:hAnsi="Times New Roman" w:cs="Times New Roman"/>
          <w:sz w:val="24"/>
          <w:szCs w:val="24"/>
        </w:rPr>
        <w:t xml:space="preserve"> for one month</w:t>
      </w:r>
      <w:r w:rsidR="006B4179">
        <w:rPr>
          <w:rFonts w:ascii="Times New Roman" w:hAnsi="Times New Roman" w:cs="Times New Roman"/>
          <w:sz w:val="24"/>
          <w:szCs w:val="24"/>
        </w:rPr>
        <w:t>. Her</w:t>
      </w:r>
      <w:r w:rsidR="00F10B52">
        <w:rPr>
          <w:rFonts w:ascii="Times New Roman" w:hAnsi="Times New Roman" w:cs="Times New Roman"/>
          <w:sz w:val="24"/>
          <w:szCs w:val="24"/>
        </w:rPr>
        <w:t xml:space="preserve"> </w:t>
      </w:r>
      <w:r w:rsidR="00DF188C">
        <w:rPr>
          <w:rFonts w:ascii="Times New Roman" w:hAnsi="Times New Roman" w:cs="Times New Roman"/>
          <w:sz w:val="24"/>
          <w:szCs w:val="24"/>
        </w:rPr>
        <w:t>gangrenous</w:t>
      </w:r>
      <w:r w:rsidR="00F10B52">
        <w:rPr>
          <w:rFonts w:ascii="Times New Roman" w:hAnsi="Times New Roman" w:cs="Times New Roman"/>
          <w:sz w:val="24"/>
          <w:szCs w:val="24"/>
        </w:rPr>
        <w:t xml:space="preserve"> part was </w:t>
      </w:r>
      <w:r w:rsidR="0027792D">
        <w:rPr>
          <w:rFonts w:ascii="Times New Roman" w:hAnsi="Times New Roman" w:cs="Times New Roman"/>
          <w:sz w:val="24"/>
          <w:szCs w:val="24"/>
        </w:rPr>
        <w:t xml:space="preserve">also </w:t>
      </w:r>
      <w:r w:rsidR="00F10B52">
        <w:rPr>
          <w:rFonts w:ascii="Times New Roman" w:hAnsi="Times New Roman" w:cs="Times New Roman"/>
          <w:sz w:val="24"/>
          <w:szCs w:val="24"/>
        </w:rPr>
        <w:t xml:space="preserve">surgically removed. He was also given </w:t>
      </w:r>
      <w:r w:rsidR="00DF188C">
        <w:rPr>
          <w:rFonts w:ascii="Times New Roman" w:hAnsi="Times New Roman" w:cs="Times New Roman"/>
          <w:sz w:val="24"/>
          <w:szCs w:val="24"/>
        </w:rPr>
        <w:t>hydroxyurea (HDX)</w:t>
      </w:r>
      <w:r w:rsidR="00F10B52">
        <w:rPr>
          <w:rFonts w:ascii="Times New Roman" w:hAnsi="Times New Roman" w:cs="Times New Roman"/>
          <w:sz w:val="24"/>
          <w:szCs w:val="24"/>
        </w:rPr>
        <w:t xml:space="preserve"> and aspirin for PRV. After one month his blood picture was normal and </w:t>
      </w:r>
      <w:r w:rsidR="00DF188C">
        <w:rPr>
          <w:rFonts w:ascii="Times New Roman" w:hAnsi="Times New Roman" w:cs="Times New Roman"/>
          <w:sz w:val="24"/>
          <w:szCs w:val="24"/>
        </w:rPr>
        <w:t>there was no sign of ischemia in her fingers. Currently she is on or</w:t>
      </w:r>
      <w:r w:rsidR="000C5CB5">
        <w:rPr>
          <w:rFonts w:ascii="Times New Roman" w:hAnsi="Times New Roman" w:cs="Times New Roman"/>
          <w:sz w:val="24"/>
          <w:szCs w:val="24"/>
        </w:rPr>
        <w:t>al antiplatelet and hydroxyurea for management of PRV.</w:t>
      </w:r>
    </w:p>
    <w:p w14:paraId="01F2BD6B" w14:textId="77777777" w:rsidR="000C5CB5" w:rsidRDefault="000C5CB5" w:rsidP="003D3F51">
      <w:pPr>
        <w:spacing w:line="360" w:lineRule="auto"/>
        <w:jc w:val="both"/>
        <w:rPr>
          <w:rFonts w:ascii="Times New Roman" w:hAnsi="Times New Roman" w:cs="Times New Roman"/>
          <w:sz w:val="24"/>
          <w:szCs w:val="24"/>
        </w:rPr>
      </w:pPr>
    </w:p>
    <w:p w14:paraId="58596C3D" w14:textId="77777777" w:rsidR="000C5CB5" w:rsidRDefault="000C5CB5" w:rsidP="003D3F51">
      <w:pPr>
        <w:spacing w:line="360" w:lineRule="auto"/>
        <w:jc w:val="both"/>
        <w:rPr>
          <w:rFonts w:ascii="Times New Roman" w:hAnsi="Times New Roman" w:cs="Times New Roman"/>
          <w:sz w:val="24"/>
          <w:szCs w:val="24"/>
        </w:rPr>
      </w:pPr>
    </w:p>
    <w:p w14:paraId="799A4D1B" w14:textId="77777777" w:rsidR="00EB4DC2" w:rsidRDefault="00EB4DC2" w:rsidP="003D3F51">
      <w:pPr>
        <w:spacing w:line="360" w:lineRule="auto"/>
        <w:jc w:val="both"/>
        <w:rPr>
          <w:rFonts w:ascii="Times New Roman" w:hAnsi="Times New Roman" w:cs="Times New Roman"/>
          <w:b/>
          <w:sz w:val="24"/>
          <w:szCs w:val="24"/>
        </w:rPr>
      </w:pPr>
    </w:p>
    <w:p w14:paraId="2F8CF9B3" w14:textId="77777777" w:rsidR="00EB4DC2" w:rsidRDefault="00EB4DC2" w:rsidP="003D3F51">
      <w:pPr>
        <w:spacing w:line="360" w:lineRule="auto"/>
        <w:jc w:val="both"/>
        <w:rPr>
          <w:rFonts w:ascii="Times New Roman" w:hAnsi="Times New Roman" w:cs="Times New Roman"/>
          <w:b/>
          <w:sz w:val="24"/>
          <w:szCs w:val="24"/>
        </w:rPr>
      </w:pPr>
    </w:p>
    <w:p w14:paraId="753182C8" w14:textId="77777777" w:rsidR="00792FF6" w:rsidRDefault="00792FF6" w:rsidP="003D3F51">
      <w:pPr>
        <w:spacing w:line="360" w:lineRule="auto"/>
        <w:jc w:val="both"/>
        <w:rPr>
          <w:rFonts w:ascii="Times New Roman" w:hAnsi="Times New Roman" w:cs="Times New Roman"/>
          <w:b/>
          <w:sz w:val="24"/>
          <w:szCs w:val="24"/>
        </w:rPr>
      </w:pPr>
    </w:p>
    <w:p w14:paraId="077334A9" w14:textId="77777777" w:rsidR="00792FF6" w:rsidRDefault="00792FF6" w:rsidP="003D3F51">
      <w:pPr>
        <w:spacing w:line="360" w:lineRule="auto"/>
        <w:jc w:val="both"/>
        <w:rPr>
          <w:rFonts w:ascii="Times New Roman" w:hAnsi="Times New Roman" w:cs="Times New Roman"/>
          <w:b/>
          <w:sz w:val="24"/>
          <w:szCs w:val="24"/>
        </w:rPr>
      </w:pPr>
    </w:p>
    <w:p w14:paraId="69B7F090" w14:textId="77777777" w:rsidR="00792FF6" w:rsidRDefault="00792FF6" w:rsidP="003D3F51">
      <w:pPr>
        <w:spacing w:line="360" w:lineRule="auto"/>
        <w:jc w:val="both"/>
        <w:rPr>
          <w:rFonts w:ascii="Times New Roman" w:hAnsi="Times New Roman" w:cs="Times New Roman"/>
          <w:b/>
          <w:sz w:val="24"/>
          <w:szCs w:val="24"/>
        </w:rPr>
      </w:pPr>
    </w:p>
    <w:p w14:paraId="1EAEF35B" w14:textId="77777777" w:rsidR="000C5CB5" w:rsidRPr="000C5CB5" w:rsidRDefault="000C5CB5" w:rsidP="003D3F51">
      <w:pPr>
        <w:spacing w:line="360" w:lineRule="auto"/>
        <w:jc w:val="both"/>
        <w:rPr>
          <w:rFonts w:ascii="Times New Roman" w:hAnsi="Times New Roman" w:cs="Times New Roman"/>
          <w:b/>
          <w:sz w:val="24"/>
          <w:szCs w:val="24"/>
        </w:rPr>
      </w:pPr>
      <w:r w:rsidRPr="000C5CB5">
        <w:rPr>
          <w:rFonts w:ascii="Times New Roman" w:hAnsi="Times New Roman" w:cs="Times New Roman"/>
          <w:b/>
          <w:sz w:val="24"/>
          <w:szCs w:val="24"/>
        </w:rPr>
        <w:t>Discussion:</w:t>
      </w:r>
    </w:p>
    <w:p w14:paraId="38BAB224" w14:textId="7CC36C48" w:rsidR="000C5CB5" w:rsidRDefault="00644157" w:rsidP="003D3F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ALI </w:t>
      </w:r>
      <w:r w:rsidR="001E0AF5" w:rsidRPr="001E0AF5">
        <w:rPr>
          <w:rFonts w:ascii="Times New Roman" w:hAnsi="Times New Roman" w:cs="Times New Roman"/>
          <w:sz w:val="24"/>
          <w:szCs w:val="24"/>
        </w:rPr>
        <w:t xml:space="preserve"> can </w:t>
      </w:r>
      <w:r>
        <w:rPr>
          <w:rFonts w:ascii="Times New Roman" w:hAnsi="Times New Roman" w:cs="Times New Roman"/>
          <w:sz w:val="24"/>
          <w:szCs w:val="24"/>
        </w:rPr>
        <w:t>lead to</w:t>
      </w:r>
      <w:r w:rsidR="001E0AF5" w:rsidRPr="001E0AF5">
        <w:rPr>
          <w:rFonts w:ascii="Times New Roman" w:hAnsi="Times New Roman" w:cs="Times New Roman"/>
          <w:sz w:val="24"/>
          <w:szCs w:val="24"/>
        </w:rPr>
        <w:t xml:space="preserve"> tissue loss and jeopardize limb viability, is caused by a rapid, acute (less than two weeks) decrease in arterial perfusion of the limb.</w:t>
      </w:r>
      <w:r w:rsidR="00471AD7">
        <w:rPr>
          <w:rFonts w:ascii="Times New Roman" w:hAnsi="Times New Roman" w:cs="Times New Roman"/>
          <w:sz w:val="24"/>
          <w:szCs w:val="24"/>
          <w:vertAlign w:val="superscript"/>
        </w:rPr>
        <w:t>9</w:t>
      </w:r>
      <w:r w:rsidR="001E0AF5" w:rsidRPr="001E0AF5">
        <w:rPr>
          <w:rFonts w:ascii="Times New Roman" w:hAnsi="Times New Roman" w:cs="Times New Roman"/>
          <w:sz w:val="24"/>
          <w:szCs w:val="24"/>
        </w:rPr>
        <w:t xml:space="preserve"> The limb typically does not have enough </w:t>
      </w:r>
      <w:r w:rsidR="006B4179">
        <w:rPr>
          <w:rFonts w:ascii="Times New Roman" w:hAnsi="Times New Roman" w:cs="Times New Roman"/>
          <w:sz w:val="24"/>
          <w:szCs w:val="24"/>
        </w:rPr>
        <w:t xml:space="preserve">time to produce collaterals resulting tissue death </w:t>
      </w:r>
      <w:r w:rsidR="001E0AF5" w:rsidRPr="001E0AF5">
        <w:rPr>
          <w:rFonts w:ascii="Times New Roman" w:hAnsi="Times New Roman" w:cs="Times New Roman"/>
          <w:sz w:val="24"/>
          <w:szCs w:val="24"/>
        </w:rPr>
        <w:t>unlike critical limb ischemia (CLI)</w:t>
      </w:r>
      <w:r w:rsidR="006B4179">
        <w:rPr>
          <w:rFonts w:ascii="Times New Roman" w:hAnsi="Times New Roman" w:cs="Times New Roman"/>
          <w:sz w:val="24"/>
          <w:szCs w:val="24"/>
        </w:rPr>
        <w:t xml:space="preserve"> where there is tissue vascularity partly established by </w:t>
      </w:r>
      <w:proofErr w:type="spellStart"/>
      <w:r w:rsidR="006B4179">
        <w:rPr>
          <w:rFonts w:ascii="Times New Roman" w:hAnsi="Times New Roman" w:cs="Times New Roman"/>
          <w:sz w:val="24"/>
          <w:szCs w:val="24"/>
        </w:rPr>
        <w:t>neoangeogenesis</w:t>
      </w:r>
      <w:proofErr w:type="spellEnd"/>
      <w:r w:rsidR="006B4179">
        <w:rPr>
          <w:rFonts w:ascii="Times New Roman" w:hAnsi="Times New Roman" w:cs="Times New Roman"/>
          <w:sz w:val="24"/>
          <w:szCs w:val="24"/>
        </w:rPr>
        <w:t>.</w:t>
      </w:r>
      <w:r w:rsidR="001E0AF5" w:rsidRPr="001E0AF5">
        <w:rPr>
          <w:rFonts w:ascii="Times New Roman" w:hAnsi="Times New Roman" w:cs="Times New Roman"/>
          <w:sz w:val="24"/>
          <w:szCs w:val="24"/>
        </w:rPr>
        <w:t>. In order to prevent limb loss, ALI, a vascular emergency, needs to be promptly revascularized by endovascular, surgical, or hybrid methods.</w:t>
      </w:r>
      <w:r w:rsidR="00471AD7">
        <w:rPr>
          <w:rFonts w:ascii="Times New Roman" w:hAnsi="Times New Roman" w:cs="Times New Roman"/>
          <w:sz w:val="24"/>
          <w:szCs w:val="24"/>
          <w:vertAlign w:val="superscript"/>
        </w:rPr>
        <w:t>10</w:t>
      </w:r>
      <w:r w:rsidR="001E0AF5" w:rsidRPr="001E0AF5">
        <w:rPr>
          <w:rFonts w:ascii="Times New Roman" w:hAnsi="Times New Roman" w:cs="Times New Roman"/>
          <w:sz w:val="24"/>
          <w:szCs w:val="24"/>
        </w:rPr>
        <w:t xml:space="preserve"> </w:t>
      </w:r>
      <w:r w:rsidR="000C5CB5">
        <w:rPr>
          <w:rFonts w:ascii="Times New Roman" w:hAnsi="Times New Roman" w:cs="Times New Roman"/>
          <w:sz w:val="24"/>
          <w:szCs w:val="24"/>
        </w:rPr>
        <w:t>In this current case a young lady of 35 years presented with ALI due to hypercoagulable state resulting from PRV.</w:t>
      </w:r>
    </w:p>
    <w:p w14:paraId="6D50DEE0" w14:textId="1259655F" w:rsidR="00C54991" w:rsidRDefault="00644157" w:rsidP="003D3F51">
      <w:pPr>
        <w:spacing w:line="360" w:lineRule="auto"/>
        <w:jc w:val="both"/>
        <w:rPr>
          <w:rFonts w:ascii="Times New Roman" w:hAnsi="Times New Roman" w:cs="Times New Roman"/>
          <w:sz w:val="24"/>
          <w:szCs w:val="24"/>
        </w:rPr>
      </w:pPr>
      <w:r>
        <w:rPr>
          <w:rFonts w:ascii="Times New Roman" w:hAnsi="Times New Roman" w:cs="Times New Roman"/>
          <w:sz w:val="24"/>
          <w:szCs w:val="24"/>
        </w:rPr>
        <w:t>PRV</w:t>
      </w:r>
      <w:r w:rsidR="00AA0525" w:rsidRPr="00AA0525">
        <w:rPr>
          <w:rFonts w:ascii="Times New Roman" w:hAnsi="Times New Roman" w:cs="Times New Roman"/>
          <w:sz w:val="24"/>
          <w:szCs w:val="24"/>
        </w:rPr>
        <w:t xml:space="preserve"> </w:t>
      </w:r>
      <w:r>
        <w:rPr>
          <w:rFonts w:ascii="Times New Roman" w:hAnsi="Times New Roman" w:cs="Times New Roman"/>
          <w:sz w:val="24"/>
          <w:szCs w:val="24"/>
        </w:rPr>
        <w:t>can occur</w:t>
      </w:r>
      <w:r w:rsidR="00AA0525" w:rsidRPr="00AA0525">
        <w:rPr>
          <w:rFonts w:ascii="Times New Roman" w:hAnsi="Times New Roman" w:cs="Times New Roman"/>
          <w:sz w:val="24"/>
          <w:szCs w:val="24"/>
        </w:rPr>
        <w:t xml:space="preserve"> in all age groups. </w:t>
      </w:r>
      <w:r w:rsidR="00A50CCB" w:rsidRPr="00AA0525">
        <w:rPr>
          <w:rFonts w:ascii="Times New Roman" w:hAnsi="Times New Roman" w:cs="Times New Roman"/>
          <w:sz w:val="24"/>
          <w:szCs w:val="24"/>
        </w:rPr>
        <w:t>One</w:t>
      </w:r>
      <w:r w:rsidR="00AA0525" w:rsidRPr="00AA0525">
        <w:rPr>
          <w:rFonts w:ascii="Times New Roman" w:hAnsi="Times New Roman" w:cs="Times New Roman"/>
          <w:sz w:val="24"/>
          <w:szCs w:val="24"/>
        </w:rPr>
        <w:t xml:space="preserve"> study found although the incidence increases with age, the median age at diagnosis to be 60 years.</w:t>
      </w:r>
      <w:r w:rsidR="00471AD7">
        <w:rPr>
          <w:rFonts w:ascii="Times New Roman" w:hAnsi="Times New Roman" w:cs="Times New Roman"/>
          <w:sz w:val="24"/>
          <w:szCs w:val="24"/>
          <w:vertAlign w:val="superscript"/>
        </w:rPr>
        <w:t>11</w:t>
      </w:r>
      <w:r w:rsidR="00AA0525" w:rsidRPr="00AA0525">
        <w:rPr>
          <w:rFonts w:ascii="Times New Roman" w:hAnsi="Times New Roman" w:cs="Times New Roman"/>
          <w:sz w:val="24"/>
          <w:szCs w:val="24"/>
        </w:rPr>
        <w:t xml:space="preserve"> </w:t>
      </w:r>
      <w:r w:rsidR="00C54991">
        <w:rPr>
          <w:rFonts w:ascii="Times New Roman" w:hAnsi="Times New Roman" w:cs="Times New Roman"/>
          <w:sz w:val="24"/>
          <w:szCs w:val="24"/>
        </w:rPr>
        <w:t>A common and frequent complication</w:t>
      </w:r>
      <w:r w:rsidR="00C54991" w:rsidRPr="00C54991">
        <w:rPr>
          <w:rFonts w:ascii="Times New Roman" w:hAnsi="Times New Roman" w:cs="Times New Roman"/>
          <w:sz w:val="24"/>
          <w:szCs w:val="24"/>
        </w:rPr>
        <w:t xml:space="preserve"> of PRV is thrombotic events. Thrombosis is the first symptom to appear in as many as 49% of PRV patients.</w:t>
      </w:r>
      <w:r w:rsidR="00471AD7">
        <w:rPr>
          <w:rFonts w:ascii="Times New Roman" w:hAnsi="Times New Roman" w:cs="Times New Roman"/>
          <w:sz w:val="24"/>
          <w:szCs w:val="24"/>
          <w:vertAlign w:val="superscript"/>
        </w:rPr>
        <w:t>12</w:t>
      </w:r>
      <w:r w:rsidR="00C54991" w:rsidRPr="00C54991">
        <w:rPr>
          <w:rFonts w:ascii="Times New Roman" w:hAnsi="Times New Roman" w:cs="Times New Roman"/>
          <w:sz w:val="24"/>
          <w:szCs w:val="24"/>
        </w:rPr>
        <w:t xml:space="preserve"> According to a study that tracked the progressio</w:t>
      </w:r>
      <w:r>
        <w:rPr>
          <w:rFonts w:ascii="Times New Roman" w:hAnsi="Times New Roman" w:cs="Times New Roman"/>
          <w:sz w:val="24"/>
          <w:szCs w:val="24"/>
        </w:rPr>
        <w:t>n of patients with PRV</w:t>
      </w:r>
      <w:r w:rsidR="00C54991" w:rsidRPr="00C54991">
        <w:rPr>
          <w:rFonts w:ascii="Times New Roman" w:hAnsi="Times New Roman" w:cs="Times New Roman"/>
          <w:sz w:val="24"/>
          <w:szCs w:val="24"/>
        </w:rPr>
        <w:t xml:space="preserve"> over a 20-year period, up to 40% of patients with PRV experience a thrombotic event during the course of their illness, and up to 15% of patients experience one within the two years before being diagnosed.</w:t>
      </w:r>
      <w:r w:rsidR="00471AD7">
        <w:rPr>
          <w:rFonts w:ascii="Times New Roman" w:hAnsi="Times New Roman" w:cs="Times New Roman"/>
          <w:sz w:val="24"/>
          <w:szCs w:val="24"/>
          <w:vertAlign w:val="superscript"/>
        </w:rPr>
        <w:t>12</w:t>
      </w:r>
      <w:r w:rsidR="00C54991" w:rsidRPr="00C54991">
        <w:rPr>
          <w:rFonts w:ascii="Times New Roman" w:hAnsi="Times New Roman" w:cs="Times New Roman"/>
          <w:sz w:val="24"/>
          <w:szCs w:val="24"/>
        </w:rPr>
        <w:t xml:space="preserve"> </w:t>
      </w:r>
      <w:r>
        <w:rPr>
          <w:rFonts w:ascii="Times New Roman" w:hAnsi="Times New Roman" w:cs="Times New Roman"/>
          <w:sz w:val="24"/>
          <w:szCs w:val="24"/>
        </w:rPr>
        <w:t xml:space="preserve">Similarly, </w:t>
      </w:r>
      <w:r w:rsidRPr="00C54991">
        <w:rPr>
          <w:rFonts w:ascii="Times New Roman" w:hAnsi="Times New Roman" w:cs="Times New Roman"/>
          <w:sz w:val="24"/>
          <w:szCs w:val="24"/>
        </w:rPr>
        <w:t>our</w:t>
      </w:r>
      <w:r w:rsidR="00C54991" w:rsidRPr="00C54991">
        <w:rPr>
          <w:rFonts w:ascii="Times New Roman" w:hAnsi="Times New Roman" w:cs="Times New Roman"/>
          <w:sz w:val="24"/>
          <w:szCs w:val="24"/>
        </w:rPr>
        <w:t xml:space="preserve"> patient came</w:t>
      </w:r>
      <w:r w:rsidR="00F07E72">
        <w:rPr>
          <w:rFonts w:ascii="Times New Roman" w:hAnsi="Times New Roman" w:cs="Times New Roman"/>
          <w:sz w:val="24"/>
          <w:szCs w:val="24"/>
        </w:rPr>
        <w:t xml:space="preserve"> to us with a thrombotic event which lead to her diagnosis of PRV</w:t>
      </w:r>
      <w:r w:rsidR="00C54991" w:rsidRPr="00C54991">
        <w:rPr>
          <w:rFonts w:ascii="Times New Roman" w:hAnsi="Times New Roman" w:cs="Times New Roman"/>
          <w:sz w:val="24"/>
          <w:szCs w:val="24"/>
        </w:rPr>
        <w:t>.</w:t>
      </w:r>
      <w:r w:rsidR="00C54991">
        <w:rPr>
          <w:rFonts w:ascii="Times New Roman" w:hAnsi="Times New Roman" w:cs="Times New Roman"/>
          <w:sz w:val="24"/>
          <w:szCs w:val="24"/>
        </w:rPr>
        <w:t xml:space="preserve"> </w:t>
      </w:r>
      <w:r w:rsidR="00C54991" w:rsidRPr="00C54991">
        <w:rPr>
          <w:rFonts w:ascii="Times New Roman" w:hAnsi="Times New Roman" w:cs="Times New Roman"/>
          <w:sz w:val="24"/>
          <w:szCs w:val="24"/>
        </w:rPr>
        <w:t>Venous thrombosis makes up a quarter of this, while arterial thrombosis accounts for three-quarters.</w:t>
      </w:r>
      <w:r w:rsidR="00471AD7">
        <w:rPr>
          <w:rFonts w:ascii="Times New Roman" w:hAnsi="Times New Roman" w:cs="Times New Roman"/>
          <w:sz w:val="24"/>
          <w:szCs w:val="24"/>
          <w:vertAlign w:val="superscript"/>
        </w:rPr>
        <w:t>13</w:t>
      </w:r>
      <w:r>
        <w:rPr>
          <w:rFonts w:ascii="Times New Roman" w:hAnsi="Times New Roman" w:cs="Times New Roman"/>
          <w:sz w:val="24"/>
          <w:szCs w:val="24"/>
        </w:rPr>
        <w:t xml:space="preserve"> Stroke, myocardial infarction, deep vein thrombosis</w:t>
      </w:r>
      <w:r w:rsidR="00C54991" w:rsidRPr="00C54991">
        <w:rPr>
          <w:rFonts w:ascii="Times New Roman" w:hAnsi="Times New Roman" w:cs="Times New Roman"/>
          <w:sz w:val="24"/>
          <w:szCs w:val="24"/>
        </w:rPr>
        <w:t>, and pulmonary embolism are among the features.</w:t>
      </w:r>
      <w:r w:rsidR="00462E40">
        <w:rPr>
          <w:rFonts w:ascii="Times New Roman" w:hAnsi="Times New Roman" w:cs="Times New Roman"/>
          <w:sz w:val="24"/>
          <w:szCs w:val="24"/>
          <w:vertAlign w:val="superscript"/>
        </w:rPr>
        <w:t>13</w:t>
      </w:r>
      <w:r w:rsidR="00C54991" w:rsidRPr="00C54991">
        <w:rPr>
          <w:rFonts w:ascii="Times New Roman" w:hAnsi="Times New Roman" w:cs="Times New Roman"/>
          <w:sz w:val="24"/>
          <w:szCs w:val="24"/>
        </w:rPr>
        <w:t xml:space="preserve"> The patient in our case</w:t>
      </w:r>
      <w:r>
        <w:rPr>
          <w:rFonts w:ascii="Times New Roman" w:hAnsi="Times New Roman" w:cs="Times New Roman"/>
          <w:sz w:val="24"/>
          <w:szCs w:val="24"/>
        </w:rPr>
        <w:t xml:space="preserve"> also</w:t>
      </w:r>
      <w:r w:rsidR="00C54991" w:rsidRPr="00C54991">
        <w:rPr>
          <w:rFonts w:ascii="Times New Roman" w:hAnsi="Times New Roman" w:cs="Times New Roman"/>
          <w:sz w:val="24"/>
          <w:szCs w:val="24"/>
        </w:rPr>
        <w:t xml:space="preserve"> had </w:t>
      </w:r>
      <w:r w:rsidR="00C54991">
        <w:rPr>
          <w:rFonts w:ascii="Times New Roman" w:hAnsi="Times New Roman" w:cs="Times New Roman"/>
          <w:sz w:val="24"/>
          <w:szCs w:val="24"/>
        </w:rPr>
        <w:t xml:space="preserve">an acute </w:t>
      </w:r>
      <w:r w:rsidR="00C54991" w:rsidRPr="00C54991">
        <w:rPr>
          <w:rFonts w:ascii="Times New Roman" w:hAnsi="Times New Roman" w:cs="Times New Roman"/>
          <w:sz w:val="24"/>
          <w:szCs w:val="24"/>
        </w:rPr>
        <w:t>art</w:t>
      </w:r>
      <w:r w:rsidR="00C54991">
        <w:rPr>
          <w:rFonts w:ascii="Times New Roman" w:hAnsi="Times New Roman" w:cs="Times New Roman"/>
          <w:sz w:val="24"/>
          <w:szCs w:val="24"/>
        </w:rPr>
        <w:t>erial thrombosis in ulnar and digital artery</w:t>
      </w:r>
      <w:r>
        <w:rPr>
          <w:rFonts w:ascii="Times New Roman" w:hAnsi="Times New Roman" w:cs="Times New Roman"/>
          <w:sz w:val="24"/>
          <w:szCs w:val="24"/>
        </w:rPr>
        <w:t xml:space="preserve"> due to PRV</w:t>
      </w:r>
      <w:r w:rsidR="00C54991" w:rsidRPr="00C54991">
        <w:rPr>
          <w:rFonts w:ascii="Times New Roman" w:hAnsi="Times New Roman" w:cs="Times New Roman"/>
          <w:sz w:val="24"/>
          <w:szCs w:val="24"/>
        </w:rPr>
        <w:t>.</w:t>
      </w:r>
    </w:p>
    <w:p w14:paraId="5283225F" w14:textId="4CB02382" w:rsidR="00AA0525" w:rsidRPr="00A50CCB" w:rsidRDefault="00C54991" w:rsidP="00A50CCB">
      <w:pPr>
        <w:spacing w:after="0" w:line="360" w:lineRule="auto"/>
        <w:rPr>
          <w:rFonts w:ascii="Times New Roman" w:eastAsia="Times New Roman" w:hAnsi="Times New Roman" w:cs="Times New Roman"/>
          <w:sz w:val="24"/>
          <w:szCs w:val="24"/>
        </w:rPr>
      </w:pPr>
      <w:r w:rsidRPr="00C54991">
        <w:rPr>
          <w:rFonts w:ascii="Times New Roman" w:eastAsia="Times New Roman" w:hAnsi="Times New Roman" w:cs="Times New Roman"/>
          <w:sz w:val="24"/>
          <w:szCs w:val="24"/>
        </w:rPr>
        <w:t>Increased blood viscosity is known to contribute to PRV complications. Arterial blood flow falls when blood viscosity and hemoglobin levels rise.</w:t>
      </w:r>
      <w:r w:rsidR="00462E40">
        <w:rPr>
          <w:rFonts w:ascii="Times New Roman" w:eastAsia="Times New Roman" w:hAnsi="Times New Roman" w:cs="Times New Roman"/>
          <w:sz w:val="24"/>
          <w:szCs w:val="24"/>
          <w:vertAlign w:val="superscript"/>
        </w:rPr>
        <w:t>14</w:t>
      </w:r>
      <w:r w:rsidRPr="00C54991">
        <w:rPr>
          <w:rFonts w:ascii="Times New Roman" w:eastAsia="Times New Roman" w:hAnsi="Times New Roman" w:cs="Times New Roman"/>
          <w:sz w:val="24"/>
          <w:szCs w:val="24"/>
        </w:rPr>
        <w:t xml:space="preserve"> </w:t>
      </w:r>
      <w:r w:rsidR="00A50CCB">
        <w:rPr>
          <w:rFonts w:ascii="Times New Roman" w:eastAsia="Times New Roman" w:hAnsi="Times New Roman" w:cs="Times New Roman"/>
          <w:sz w:val="24"/>
          <w:szCs w:val="24"/>
        </w:rPr>
        <w:t xml:space="preserve">Another </w:t>
      </w:r>
      <w:r w:rsidR="00AA0525" w:rsidRPr="00AA0525">
        <w:rPr>
          <w:rFonts w:ascii="Times New Roman" w:hAnsi="Times New Roman" w:cs="Times New Roman"/>
          <w:sz w:val="24"/>
          <w:szCs w:val="24"/>
        </w:rPr>
        <w:t xml:space="preserve"> </w:t>
      </w:r>
      <w:r w:rsidR="00A50CCB">
        <w:rPr>
          <w:rFonts w:ascii="Times New Roman" w:hAnsi="Times New Roman" w:cs="Times New Roman"/>
          <w:sz w:val="24"/>
          <w:szCs w:val="24"/>
        </w:rPr>
        <w:t xml:space="preserve">mechanism is formation of </w:t>
      </w:r>
      <w:r w:rsidR="00AA0525" w:rsidRPr="00AA0525">
        <w:rPr>
          <w:rFonts w:ascii="Times New Roman" w:hAnsi="Times New Roman" w:cs="Times New Roman"/>
          <w:sz w:val="24"/>
          <w:szCs w:val="24"/>
        </w:rPr>
        <w:t xml:space="preserve"> cardiac ‘micro-emboli’ </w:t>
      </w:r>
      <w:r w:rsidR="00A50CCB">
        <w:rPr>
          <w:rFonts w:ascii="Times New Roman" w:hAnsi="Times New Roman" w:cs="Times New Roman"/>
          <w:sz w:val="24"/>
          <w:szCs w:val="24"/>
        </w:rPr>
        <w:t>embolic events</w:t>
      </w:r>
      <w:r w:rsidR="00AA0525">
        <w:rPr>
          <w:rFonts w:ascii="Times New Roman" w:hAnsi="Times New Roman" w:cs="Times New Roman"/>
          <w:sz w:val="24"/>
          <w:szCs w:val="24"/>
        </w:rPr>
        <w:t>.</w:t>
      </w:r>
      <w:r w:rsidR="00462E40">
        <w:rPr>
          <w:rFonts w:ascii="Times New Roman" w:hAnsi="Times New Roman" w:cs="Times New Roman"/>
          <w:sz w:val="24"/>
          <w:szCs w:val="24"/>
          <w:vertAlign w:val="superscript"/>
        </w:rPr>
        <w:t>14</w:t>
      </w:r>
      <w:r w:rsidR="00644157">
        <w:rPr>
          <w:rFonts w:ascii="Times New Roman" w:hAnsi="Times New Roman" w:cs="Times New Roman"/>
          <w:sz w:val="24"/>
          <w:szCs w:val="24"/>
        </w:rPr>
        <w:t xml:space="preserve"> In our patient</w:t>
      </w:r>
      <w:r w:rsidR="00AA0525">
        <w:rPr>
          <w:rFonts w:ascii="Times New Roman" w:hAnsi="Times New Roman" w:cs="Times New Roman"/>
          <w:sz w:val="24"/>
          <w:szCs w:val="24"/>
        </w:rPr>
        <w:t xml:space="preserve">, blood picture showed </w:t>
      </w:r>
      <w:proofErr w:type="spellStart"/>
      <w:r w:rsidR="00AA0525">
        <w:rPr>
          <w:rFonts w:ascii="Times New Roman" w:hAnsi="Times New Roman" w:cs="Times New Roman"/>
          <w:sz w:val="24"/>
          <w:szCs w:val="24"/>
        </w:rPr>
        <w:t>pancytosis</w:t>
      </w:r>
      <w:proofErr w:type="spellEnd"/>
      <w:r w:rsidR="00AA0525">
        <w:rPr>
          <w:rFonts w:ascii="Times New Roman" w:hAnsi="Times New Roman" w:cs="Times New Roman"/>
          <w:sz w:val="24"/>
          <w:szCs w:val="24"/>
        </w:rPr>
        <w:t xml:space="preserve"> of all mature cells leading to i</w:t>
      </w:r>
      <w:r w:rsidR="00AA0525" w:rsidRPr="00AA0525">
        <w:rPr>
          <w:rFonts w:ascii="Times New Roman" w:hAnsi="Times New Roman" w:cs="Times New Roman"/>
          <w:sz w:val="24"/>
          <w:szCs w:val="24"/>
        </w:rPr>
        <w:t>ncreased blood viscosity</w:t>
      </w:r>
      <w:r w:rsidR="00AA0525">
        <w:rPr>
          <w:rFonts w:ascii="Times New Roman" w:hAnsi="Times New Roman" w:cs="Times New Roman"/>
          <w:sz w:val="24"/>
          <w:szCs w:val="24"/>
        </w:rPr>
        <w:t xml:space="preserve"> causing occlusion of ulnar artery and digital artery by thrombus.</w:t>
      </w:r>
    </w:p>
    <w:p w14:paraId="0BCA7F0A" w14:textId="77777777" w:rsidR="00BA528D" w:rsidRDefault="00BA528D" w:rsidP="003D3F5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Genetic study is the key to confirm the diagnosis of PRV. Negative CARL and MLP mutation with positive JAK2 mutation indicates PRV.</w:t>
      </w:r>
      <w:r w:rsidR="00462E40">
        <w:rPr>
          <w:rFonts w:ascii="Times New Roman" w:hAnsi="Times New Roman" w:cs="Times New Roman"/>
          <w:sz w:val="24"/>
          <w:szCs w:val="24"/>
          <w:vertAlign w:val="superscript"/>
        </w:rPr>
        <w:t>15</w:t>
      </w:r>
      <w:r>
        <w:rPr>
          <w:rFonts w:ascii="Times New Roman" w:hAnsi="Times New Roman" w:cs="Times New Roman"/>
          <w:sz w:val="24"/>
          <w:szCs w:val="24"/>
        </w:rPr>
        <w:t xml:space="preserve"> Our patient had similar findings with high cellular count in blood and bone marrow separating it from other myeloproliferative disorders.</w:t>
      </w:r>
    </w:p>
    <w:p w14:paraId="72786504" w14:textId="2928FE51" w:rsidR="002219E6" w:rsidRDefault="002219E6" w:rsidP="003D3F51">
      <w:pPr>
        <w:spacing w:line="360" w:lineRule="auto"/>
        <w:jc w:val="both"/>
        <w:rPr>
          <w:rFonts w:ascii="Times New Roman" w:hAnsi="Times New Roman" w:cs="Times New Roman"/>
          <w:sz w:val="24"/>
          <w:szCs w:val="24"/>
        </w:rPr>
      </w:pPr>
      <w:r>
        <w:rPr>
          <w:rFonts w:ascii="Times New Roman" w:hAnsi="Times New Roman" w:cs="Times New Roman"/>
          <w:sz w:val="24"/>
          <w:szCs w:val="24"/>
        </w:rPr>
        <w:t>Though digital subtraction angiography (DSA) is the gold standard for diagnosis for ALI, CT angiogram is also getting popularity to identify ALI.</w:t>
      </w:r>
      <w:r w:rsidR="00462E40">
        <w:rPr>
          <w:rFonts w:ascii="Times New Roman" w:hAnsi="Times New Roman" w:cs="Times New Roman"/>
          <w:sz w:val="24"/>
          <w:szCs w:val="24"/>
          <w:vertAlign w:val="superscript"/>
        </w:rPr>
        <w:t>15</w:t>
      </w:r>
      <w:r>
        <w:rPr>
          <w:rFonts w:ascii="Times New Roman" w:hAnsi="Times New Roman" w:cs="Times New Roman"/>
          <w:sz w:val="24"/>
          <w:szCs w:val="24"/>
        </w:rPr>
        <w:t xml:space="preserve"> As DSA was not available in our current </w:t>
      </w:r>
      <w:r w:rsidR="00C66785">
        <w:rPr>
          <w:rFonts w:ascii="Times New Roman" w:hAnsi="Times New Roman" w:cs="Times New Roman"/>
          <w:sz w:val="24"/>
          <w:szCs w:val="24"/>
        </w:rPr>
        <w:t>settings,</w:t>
      </w:r>
      <w:r>
        <w:rPr>
          <w:rFonts w:ascii="Times New Roman" w:hAnsi="Times New Roman" w:cs="Times New Roman"/>
          <w:sz w:val="24"/>
          <w:szCs w:val="24"/>
        </w:rPr>
        <w:t xml:space="preserve"> we performed CT angiogram to diagnosis ulnar artery occlusion leading to ALI</w:t>
      </w:r>
    </w:p>
    <w:p w14:paraId="0FC8481C" w14:textId="77777777" w:rsidR="00A50CCB" w:rsidRDefault="00BA528D" w:rsidP="003D3F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case of limb threatening ischemia, </w:t>
      </w:r>
      <w:proofErr w:type="spellStart"/>
      <w:r>
        <w:rPr>
          <w:rFonts w:ascii="Times New Roman" w:hAnsi="Times New Roman" w:cs="Times New Roman"/>
          <w:sz w:val="24"/>
          <w:szCs w:val="24"/>
        </w:rPr>
        <w:t>fogerty</w:t>
      </w:r>
      <w:proofErr w:type="spellEnd"/>
      <w:r>
        <w:rPr>
          <w:rFonts w:ascii="Times New Roman" w:hAnsi="Times New Roman" w:cs="Times New Roman"/>
          <w:sz w:val="24"/>
          <w:szCs w:val="24"/>
        </w:rPr>
        <w:t xml:space="preserve"> catheter </w:t>
      </w:r>
      <w:r w:rsidR="002219E6">
        <w:rPr>
          <w:rFonts w:ascii="Times New Roman" w:hAnsi="Times New Roman" w:cs="Times New Roman"/>
          <w:sz w:val="24"/>
          <w:szCs w:val="24"/>
        </w:rPr>
        <w:t xml:space="preserve">directed </w:t>
      </w:r>
      <w:proofErr w:type="spellStart"/>
      <w:r w:rsidR="002219E6">
        <w:rPr>
          <w:rFonts w:ascii="Times New Roman" w:hAnsi="Times New Roman" w:cs="Times New Roman"/>
          <w:sz w:val="24"/>
          <w:szCs w:val="24"/>
        </w:rPr>
        <w:t>t</w:t>
      </w:r>
      <w:r w:rsidR="0027792D">
        <w:rPr>
          <w:rFonts w:ascii="Times New Roman" w:hAnsi="Times New Roman" w:cs="Times New Roman"/>
          <w:sz w:val="24"/>
          <w:szCs w:val="24"/>
        </w:rPr>
        <w:t>hrombectomy</w:t>
      </w:r>
      <w:proofErr w:type="spellEnd"/>
      <w:r>
        <w:rPr>
          <w:rFonts w:ascii="Times New Roman" w:hAnsi="Times New Roman" w:cs="Times New Roman"/>
          <w:sz w:val="24"/>
          <w:szCs w:val="24"/>
        </w:rPr>
        <w:t xml:space="preserve"> is the treatment of choice in addition to parenteral anticoagulant</w:t>
      </w:r>
      <w:r w:rsidR="002219E6">
        <w:rPr>
          <w:rFonts w:ascii="Times New Roman" w:hAnsi="Times New Roman" w:cs="Times New Roman"/>
          <w:sz w:val="24"/>
          <w:szCs w:val="24"/>
        </w:rPr>
        <w:t xml:space="preserve"> </w:t>
      </w:r>
      <w:r w:rsidR="00A50CCB">
        <w:rPr>
          <w:rFonts w:ascii="Times New Roman" w:hAnsi="Times New Roman" w:cs="Times New Roman"/>
          <w:sz w:val="24"/>
          <w:szCs w:val="24"/>
        </w:rPr>
        <w:t>administration</w:t>
      </w:r>
      <w:r>
        <w:rPr>
          <w:rFonts w:ascii="Times New Roman" w:hAnsi="Times New Roman" w:cs="Times New Roman"/>
          <w:sz w:val="24"/>
          <w:szCs w:val="24"/>
        </w:rPr>
        <w:t xml:space="preserve"> like heparin.</w:t>
      </w:r>
      <w:r w:rsidR="00462E40">
        <w:rPr>
          <w:rFonts w:ascii="Times New Roman" w:hAnsi="Times New Roman" w:cs="Times New Roman"/>
          <w:sz w:val="24"/>
          <w:szCs w:val="24"/>
          <w:vertAlign w:val="superscript"/>
        </w:rPr>
        <w:t>16</w:t>
      </w:r>
      <w:r>
        <w:rPr>
          <w:rFonts w:ascii="Times New Roman" w:hAnsi="Times New Roman" w:cs="Times New Roman"/>
          <w:sz w:val="24"/>
          <w:szCs w:val="24"/>
        </w:rPr>
        <w:t xml:space="preserve"> Though many endovascular procedures are available now a </w:t>
      </w:r>
      <w:r w:rsidR="002219E6">
        <w:rPr>
          <w:rFonts w:ascii="Times New Roman" w:hAnsi="Times New Roman" w:cs="Times New Roman"/>
          <w:sz w:val="24"/>
          <w:szCs w:val="24"/>
        </w:rPr>
        <w:t>days,</w:t>
      </w:r>
      <w:r w:rsidR="0027792D">
        <w:rPr>
          <w:rFonts w:ascii="Times New Roman" w:hAnsi="Times New Roman" w:cs="Times New Roman"/>
          <w:sz w:val="24"/>
          <w:szCs w:val="24"/>
        </w:rPr>
        <w:t xml:space="preserve"> we did not have endovascular facilities. So and open thrombectomy was performed.</w:t>
      </w:r>
    </w:p>
    <w:p w14:paraId="1183252E" w14:textId="3C0A406F" w:rsidR="00AA0525" w:rsidRDefault="00AA0525" w:rsidP="003D3F51">
      <w:pPr>
        <w:spacing w:line="360" w:lineRule="auto"/>
        <w:jc w:val="both"/>
        <w:rPr>
          <w:rFonts w:ascii="Times New Roman" w:hAnsi="Times New Roman" w:cs="Times New Roman"/>
          <w:sz w:val="24"/>
          <w:szCs w:val="24"/>
        </w:rPr>
      </w:pPr>
      <w:r w:rsidRPr="00AA0525">
        <w:rPr>
          <w:rFonts w:ascii="Times New Roman" w:hAnsi="Times New Roman" w:cs="Times New Roman"/>
          <w:sz w:val="24"/>
          <w:szCs w:val="24"/>
        </w:rPr>
        <w:t xml:space="preserve">Hydration, phlebotomy, antiplatelet and cytoreductive drugs are very effective in managing patients with PV </w:t>
      </w:r>
      <w:r>
        <w:rPr>
          <w:rFonts w:ascii="Times New Roman" w:hAnsi="Times New Roman" w:cs="Times New Roman"/>
          <w:sz w:val="24"/>
          <w:szCs w:val="24"/>
        </w:rPr>
        <w:t>and reducing rates of thrombotic events.</w:t>
      </w:r>
      <w:r w:rsidR="00462E40">
        <w:rPr>
          <w:rFonts w:ascii="Times New Roman" w:hAnsi="Times New Roman" w:cs="Times New Roman"/>
          <w:sz w:val="24"/>
          <w:szCs w:val="24"/>
          <w:vertAlign w:val="superscript"/>
        </w:rPr>
        <w:t>17</w:t>
      </w:r>
      <w:r>
        <w:rPr>
          <w:rFonts w:ascii="Times New Roman" w:hAnsi="Times New Roman" w:cs="Times New Roman"/>
          <w:sz w:val="24"/>
          <w:szCs w:val="24"/>
        </w:rPr>
        <w:t xml:space="preserve"> </w:t>
      </w: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why our patien</w:t>
      </w:r>
      <w:r w:rsidR="00C66785">
        <w:rPr>
          <w:rFonts w:ascii="Times New Roman" w:hAnsi="Times New Roman" w:cs="Times New Roman"/>
          <w:sz w:val="24"/>
          <w:szCs w:val="24"/>
        </w:rPr>
        <w:t>t was also advised for hydroxy</w:t>
      </w:r>
      <w:r>
        <w:rPr>
          <w:rFonts w:ascii="Times New Roman" w:hAnsi="Times New Roman" w:cs="Times New Roman"/>
          <w:sz w:val="24"/>
          <w:szCs w:val="24"/>
        </w:rPr>
        <w:t xml:space="preserve">urea and antiplatelet for further prevention of </w:t>
      </w:r>
      <w:r w:rsidR="00BA528D">
        <w:rPr>
          <w:rFonts w:ascii="Times New Roman" w:hAnsi="Times New Roman" w:cs="Times New Roman"/>
          <w:sz w:val="24"/>
          <w:szCs w:val="24"/>
        </w:rPr>
        <w:t>thrombosis.</w:t>
      </w:r>
    </w:p>
    <w:p w14:paraId="6F36025E" w14:textId="77777777" w:rsidR="004D6823" w:rsidRDefault="004D6823" w:rsidP="003D3F51">
      <w:pPr>
        <w:spacing w:line="360" w:lineRule="auto"/>
        <w:jc w:val="both"/>
        <w:rPr>
          <w:rFonts w:ascii="Times New Roman" w:hAnsi="Times New Roman" w:cs="Times New Roman"/>
          <w:b/>
          <w:sz w:val="24"/>
          <w:szCs w:val="24"/>
        </w:rPr>
      </w:pPr>
      <w:r w:rsidRPr="004D6823">
        <w:rPr>
          <w:rFonts w:ascii="Times New Roman" w:hAnsi="Times New Roman" w:cs="Times New Roman"/>
          <w:b/>
          <w:sz w:val="24"/>
          <w:szCs w:val="24"/>
        </w:rPr>
        <w:t>Conclusion:</w:t>
      </w:r>
    </w:p>
    <w:p w14:paraId="0605B3E2" w14:textId="77777777" w:rsidR="004D6823" w:rsidRDefault="003A19E9" w:rsidP="003D3F51">
      <w:pPr>
        <w:spacing w:line="360" w:lineRule="auto"/>
        <w:jc w:val="both"/>
        <w:rPr>
          <w:rFonts w:ascii="Times New Roman" w:hAnsi="Times New Roman" w:cs="Times New Roman"/>
          <w:sz w:val="24"/>
          <w:szCs w:val="24"/>
        </w:rPr>
      </w:pPr>
      <w:r>
        <w:rPr>
          <w:rFonts w:ascii="Times New Roman" w:hAnsi="Times New Roman" w:cs="Times New Roman"/>
          <w:sz w:val="24"/>
          <w:szCs w:val="24"/>
        </w:rPr>
        <w:t>ALI is a surgical emergency which needs to manage promptly in order to save limb and life. PRV is rare disease which may present with ALI in limbs. Vascular surgeons should always keep in mind regards PRV as an important differential diagnosis of ALI and manage accordingly to provide a better outcome to the patients.</w:t>
      </w:r>
    </w:p>
    <w:p w14:paraId="23D28F97" w14:textId="77777777" w:rsidR="002B2323" w:rsidRPr="002B2323" w:rsidRDefault="002B2323" w:rsidP="002B2323">
      <w:pPr>
        <w:spacing w:line="360" w:lineRule="auto"/>
        <w:jc w:val="both"/>
        <w:rPr>
          <w:rFonts w:ascii="Times New Roman" w:hAnsi="Times New Roman" w:cs="Times New Roman"/>
          <w:sz w:val="24"/>
          <w:szCs w:val="24"/>
        </w:rPr>
      </w:pPr>
      <w:r w:rsidRPr="002B2323">
        <w:rPr>
          <w:rFonts w:ascii="Times New Roman" w:hAnsi="Times New Roman" w:cs="Times New Roman"/>
          <w:b/>
          <w:sz w:val="24"/>
          <w:szCs w:val="24"/>
        </w:rPr>
        <w:t xml:space="preserve">Patient Consent for Publication: </w:t>
      </w:r>
      <w:r w:rsidRPr="002B2323">
        <w:rPr>
          <w:rFonts w:ascii="Times New Roman" w:hAnsi="Times New Roman" w:cs="Times New Roman"/>
          <w:sz w:val="24"/>
          <w:szCs w:val="24"/>
        </w:rPr>
        <w:t>Approval received.</w:t>
      </w:r>
    </w:p>
    <w:p w14:paraId="5FDB46F4" w14:textId="3B8AD546" w:rsidR="002B2323" w:rsidRDefault="002B2323" w:rsidP="002B2323">
      <w:pPr>
        <w:spacing w:line="360" w:lineRule="auto"/>
        <w:jc w:val="both"/>
        <w:rPr>
          <w:rFonts w:ascii="Times New Roman" w:hAnsi="Times New Roman" w:cs="Times New Roman"/>
          <w:sz w:val="24"/>
          <w:szCs w:val="24"/>
        </w:rPr>
      </w:pPr>
      <w:r w:rsidRPr="002B2323">
        <w:rPr>
          <w:rFonts w:ascii="Times New Roman" w:hAnsi="Times New Roman" w:cs="Times New Roman"/>
          <w:b/>
          <w:sz w:val="24"/>
          <w:szCs w:val="24"/>
        </w:rPr>
        <w:t>Data Sharing Statement:</w:t>
      </w:r>
      <w:r w:rsidRPr="002B2323">
        <w:rPr>
          <w:rFonts w:ascii="Times New Roman" w:hAnsi="Times New Roman" w:cs="Times New Roman"/>
          <w:sz w:val="24"/>
          <w:szCs w:val="24"/>
        </w:rPr>
        <w:t xml:space="preserve"> The data that support the findings of this study are available from the corresponding author upon reasonable request.</w:t>
      </w:r>
    </w:p>
    <w:p w14:paraId="13E35F0F" w14:textId="77777777" w:rsidR="00210A3F" w:rsidRPr="00C66785" w:rsidRDefault="00210A3F" w:rsidP="00210A3F">
      <w:pPr>
        <w:rPr>
          <w:rFonts w:ascii="Calibri" w:eastAsia="Calibri" w:hAnsi="Calibri" w:cs="Times New Roman"/>
          <w:b/>
          <w:kern w:val="2"/>
        </w:rPr>
      </w:pPr>
      <w:bookmarkStart w:id="0" w:name="_Hlk197682619"/>
      <w:bookmarkStart w:id="1" w:name="_Hlk180402183"/>
      <w:bookmarkStart w:id="2" w:name="_Hlk183680988"/>
      <w:r w:rsidRPr="00C66785">
        <w:rPr>
          <w:rFonts w:ascii="Calibri" w:eastAsia="Calibri" w:hAnsi="Calibri" w:cs="Times New Roman"/>
          <w:b/>
          <w:kern w:val="2"/>
        </w:rPr>
        <w:t>Disclaimer (Artificial intelligence)</w:t>
      </w:r>
    </w:p>
    <w:p w14:paraId="0699CF96" w14:textId="77777777" w:rsidR="00210A3F" w:rsidRPr="0054273D" w:rsidRDefault="00210A3F" w:rsidP="00210A3F">
      <w:pPr>
        <w:rPr>
          <w:rFonts w:ascii="Times New Roman" w:eastAsia="Calibri" w:hAnsi="Times New Roman" w:cs="Times New Roman"/>
          <w:kern w:val="2"/>
          <w:sz w:val="24"/>
          <w:szCs w:val="24"/>
        </w:rPr>
      </w:pPr>
      <w:r w:rsidRPr="0054273D">
        <w:rPr>
          <w:rFonts w:ascii="Times New Roman" w:eastAsia="Calibri" w:hAnsi="Times New Roman" w:cs="Times New Roman"/>
          <w:kern w:val="2"/>
          <w:sz w:val="24"/>
          <w:szCs w:val="24"/>
        </w:rPr>
        <w:t>Author(s) hereby declare that NO generative AI technologies such as Large Language Models (</w:t>
      </w:r>
      <w:proofErr w:type="spellStart"/>
      <w:r w:rsidRPr="0054273D">
        <w:rPr>
          <w:rFonts w:ascii="Times New Roman" w:eastAsia="Calibri" w:hAnsi="Times New Roman" w:cs="Times New Roman"/>
          <w:kern w:val="2"/>
          <w:sz w:val="24"/>
          <w:szCs w:val="24"/>
        </w:rPr>
        <w:t>ChatGPT</w:t>
      </w:r>
      <w:proofErr w:type="spellEnd"/>
      <w:r w:rsidRPr="0054273D">
        <w:rPr>
          <w:rFonts w:ascii="Times New Roman" w:eastAsia="Calibri" w:hAnsi="Times New Roman" w:cs="Times New Roman"/>
          <w:kern w:val="2"/>
          <w:sz w:val="24"/>
          <w:szCs w:val="24"/>
        </w:rPr>
        <w:t xml:space="preserve">, COPILOT, etc.) and text-to-image generators have been used during the writing or editing of this manuscript. </w:t>
      </w:r>
    </w:p>
    <w:bookmarkEnd w:id="0"/>
    <w:bookmarkEnd w:id="1"/>
    <w:bookmarkEnd w:id="2"/>
    <w:p w14:paraId="5824B93E" w14:textId="77777777" w:rsidR="00210A3F" w:rsidRPr="002B2323" w:rsidRDefault="00210A3F" w:rsidP="002B2323">
      <w:pPr>
        <w:spacing w:line="360" w:lineRule="auto"/>
        <w:jc w:val="both"/>
        <w:rPr>
          <w:rFonts w:ascii="Times New Roman" w:hAnsi="Times New Roman" w:cs="Times New Roman"/>
          <w:sz w:val="24"/>
          <w:szCs w:val="24"/>
        </w:rPr>
      </w:pPr>
    </w:p>
    <w:p w14:paraId="08088940" w14:textId="77777777" w:rsidR="003A19E9" w:rsidRDefault="003A19E9" w:rsidP="003D3F51">
      <w:pPr>
        <w:spacing w:line="360" w:lineRule="auto"/>
        <w:jc w:val="both"/>
        <w:rPr>
          <w:rFonts w:ascii="Times New Roman" w:hAnsi="Times New Roman" w:cs="Times New Roman"/>
          <w:sz w:val="24"/>
          <w:szCs w:val="24"/>
        </w:rPr>
      </w:pPr>
    </w:p>
    <w:p w14:paraId="4A861C2A" w14:textId="77777777" w:rsidR="003A19E9" w:rsidRDefault="003A19E9" w:rsidP="003D3F51">
      <w:pPr>
        <w:spacing w:line="360" w:lineRule="auto"/>
        <w:jc w:val="both"/>
        <w:rPr>
          <w:rFonts w:ascii="Times New Roman" w:hAnsi="Times New Roman" w:cs="Times New Roman"/>
          <w:sz w:val="24"/>
          <w:szCs w:val="24"/>
        </w:rPr>
      </w:pPr>
    </w:p>
    <w:p w14:paraId="15F34EC7" w14:textId="77777777" w:rsidR="003A19E9" w:rsidRDefault="003A19E9" w:rsidP="003D3F51">
      <w:pPr>
        <w:spacing w:line="360" w:lineRule="auto"/>
        <w:jc w:val="both"/>
        <w:rPr>
          <w:rFonts w:ascii="Times New Roman" w:hAnsi="Times New Roman" w:cs="Times New Roman"/>
          <w:sz w:val="24"/>
          <w:szCs w:val="24"/>
        </w:rPr>
      </w:pPr>
    </w:p>
    <w:p w14:paraId="2F5A7466" w14:textId="77777777" w:rsidR="00C66785" w:rsidRDefault="00C66785" w:rsidP="004F2129">
      <w:pPr>
        <w:spacing w:line="360" w:lineRule="auto"/>
        <w:jc w:val="both"/>
        <w:rPr>
          <w:rFonts w:ascii="Times New Roman" w:hAnsi="Times New Roman" w:cs="Times New Roman"/>
          <w:b/>
          <w:sz w:val="24"/>
          <w:szCs w:val="24"/>
        </w:rPr>
      </w:pPr>
    </w:p>
    <w:p w14:paraId="3221E1C4" w14:textId="77777777" w:rsidR="003A19E9" w:rsidRDefault="003A19E9" w:rsidP="004F2129">
      <w:pPr>
        <w:spacing w:line="360" w:lineRule="auto"/>
        <w:jc w:val="both"/>
        <w:rPr>
          <w:rFonts w:ascii="Times New Roman" w:hAnsi="Times New Roman" w:cs="Times New Roman"/>
          <w:b/>
          <w:sz w:val="24"/>
          <w:szCs w:val="24"/>
        </w:rPr>
      </w:pPr>
      <w:r w:rsidRPr="00AC5584">
        <w:rPr>
          <w:rFonts w:ascii="Times New Roman" w:hAnsi="Times New Roman" w:cs="Times New Roman"/>
          <w:b/>
          <w:sz w:val="24"/>
          <w:szCs w:val="24"/>
        </w:rPr>
        <w:t>Reference:</w:t>
      </w:r>
    </w:p>
    <w:p w14:paraId="58DEDBE4" w14:textId="77777777" w:rsidR="002F5450" w:rsidRPr="002F5450" w:rsidRDefault="002F5450" w:rsidP="004F2129">
      <w:pPr>
        <w:numPr>
          <w:ilvl w:val="0"/>
          <w:numId w:val="2"/>
        </w:numPr>
        <w:shd w:val="clear" w:color="auto" w:fill="FFFFFF"/>
        <w:spacing w:before="225" w:after="100" w:afterAutospacing="1" w:line="360" w:lineRule="auto"/>
        <w:rPr>
          <w:rFonts w:ascii="Times New Roman" w:eastAsia="Times New Roman" w:hAnsi="Times New Roman" w:cs="Times New Roman"/>
          <w:color w:val="1B1B1B"/>
          <w:sz w:val="24"/>
          <w:szCs w:val="24"/>
        </w:rPr>
      </w:pPr>
      <w:proofErr w:type="spellStart"/>
      <w:r w:rsidRPr="002F5450">
        <w:rPr>
          <w:rFonts w:ascii="Times New Roman" w:eastAsia="Times New Roman" w:hAnsi="Times New Roman" w:cs="Times New Roman"/>
          <w:color w:val="1B1B1B"/>
          <w:sz w:val="24"/>
          <w:szCs w:val="24"/>
        </w:rPr>
        <w:t>Nugroho</w:t>
      </w:r>
      <w:proofErr w:type="spellEnd"/>
      <w:r w:rsidRPr="002F5450">
        <w:rPr>
          <w:rFonts w:ascii="Times New Roman" w:eastAsia="Times New Roman" w:hAnsi="Times New Roman" w:cs="Times New Roman"/>
          <w:color w:val="1B1B1B"/>
          <w:sz w:val="24"/>
          <w:szCs w:val="24"/>
        </w:rPr>
        <w:t xml:space="preserve"> J, </w:t>
      </w:r>
      <w:proofErr w:type="spellStart"/>
      <w:r w:rsidRPr="002F5450">
        <w:rPr>
          <w:rFonts w:ascii="Times New Roman" w:eastAsia="Times New Roman" w:hAnsi="Times New Roman" w:cs="Times New Roman"/>
          <w:color w:val="1B1B1B"/>
          <w:sz w:val="24"/>
          <w:szCs w:val="24"/>
        </w:rPr>
        <w:t>Gunadi</w:t>
      </w:r>
      <w:proofErr w:type="spellEnd"/>
      <w:r w:rsidRPr="002F5450">
        <w:rPr>
          <w:rFonts w:ascii="Times New Roman" w:eastAsia="Times New Roman" w:hAnsi="Times New Roman" w:cs="Times New Roman"/>
          <w:color w:val="1B1B1B"/>
          <w:sz w:val="24"/>
          <w:szCs w:val="24"/>
        </w:rPr>
        <w:t xml:space="preserve"> R. Acute limb ischemia in the young: a rare case of essential thrombocytosis. Case Rep </w:t>
      </w:r>
      <w:proofErr w:type="spellStart"/>
      <w:r w:rsidRPr="002F5450">
        <w:rPr>
          <w:rFonts w:ascii="Times New Roman" w:eastAsia="Times New Roman" w:hAnsi="Times New Roman" w:cs="Times New Roman"/>
          <w:color w:val="1B1B1B"/>
          <w:sz w:val="24"/>
          <w:szCs w:val="24"/>
        </w:rPr>
        <w:t>Cardiol</w:t>
      </w:r>
      <w:proofErr w:type="spellEnd"/>
      <w:r w:rsidRPr="002F5450">
        <w:rPr>
          <w:rFonts w:ascii="Times New Roman" w:eastAsia="Times New Roman" w:hAnsi="Times New Roman" w:cs="Times New Roman"/>
          <w:color w:val="1B1B1B"/>
          <w:sz w:val="24"/>
          <w:szCs w:val="24"/>
        </w:rPr>
        <w:t>. 2021</w:t>
      </w:r>
      <w:proofErr w:type="gramStart"/>
      <w:r w:rsidRPr="002F5450">
        <w:rPr>
          <w:rFonts w:ascii="Times New Roman" w:eastAsia="Times New Roman" w:hAnsi="Times New Roman" w:cs="Times New Roman"/>
          <w:color w:val="1B1B1B"/>
          <w:sz w:val="24"/>
          <w:szCs w:val="24"/>
        </w:rPr>
        <w:t>;2021:1</w:t>
      </w:r>
      <w:proofErr w:type="gramEnd"/>
      <w:r w:rsidRPr="002F5450">
        <w:rPr>
          <w:rFonts w:ascii="Times New Roman" w:eastAsia="Times New Roman" w:hAnsi="Times New Roman" w:cs="Times New Roman"/>
          <w:color w:val="1B1B1B"/>
          <w:sz w:val="24"/>
          <w:szCs w:val="24"/>
        </w:rPr>
        <w:t xml:space="preserve">–5. </w:t>
      </w:r>
    </w:p>
    <w:p w14:paraId="78A6A2CD" w14:textId="77777777" w:rsidR="002F5450" w:rsidRPr="002F5450" w:rsidRDefault="002F5450" w:rsidP="004F2129">
      <w:pPr>
        <w:numPr>
          <w:ilvl w:val="0"/>
          <w:numId w:val="2"/>
        </w:numPr>
        <w:shd w:val="clear" w:color="auto" w:fill="FFFFFF"/>
        <w:spacing w:before="225" w:after="100" w:afterAutospacing="1" w:line="360" w:lineRule="auto"/>
        <w:rPr>
          <w:rFonts w:ascii="Times New Roman" w:eastAsia="Times New Roman" w:hAnsi="Times New Roman" w:cs="Times New Roman"/>
          <w:color w:val="1B1B1B"/>
          <w:sz w:val="24"/>
          <w:szCs w:val="24"/>
        </w:rPr>
      </w:pPr>
      <w:r w:rsidRPr="002F5450">
        <w:rPr>
          <w:rFonts w:ascii="Times New Roman" w:eastAsia="Times New Roman" w:hAnsi="Times New Roman" w:cs="Times New Roman"/>
          <w:color w:val="1B1B1B"/>
          <w:sz w:val="24"/>
          <w:szCs w:val="24"/>
        </w:rPr>
        <w:t xml:space="preserve">Braun R, Lin M. Acute limb ischemia: a case report and literature review. J </w:t>
      </w:r>
      <w:proofErr w:type="spellStart"/>
      <w:r w:rsidRPr="002F5450">
        <w:rPr>
          <w:rFonts w:ascii="Times New Roman" w:eastAsia="Times New Roman" w:hAnsi="Times New Roman" w:cs="Times New Roman"/>
          <w:color w:val="1B1B1B"/>
          <w:sz w:val="24"/>
          <w:szCs w:val="24"/>
        </w:rPr>
        <w:t>Emerg</w:t>
      </w:r>
      <w:proofErr w:type="spellEnd"/>
      <w:r w:rsidRPr="002F5450">
        <w:rPr>
          <w:rFonts w:ascii="Times New Roman" w:eastAsia="Times New Roman" w:hAnsi="Times New Roman" w:cs="Times New Roman"/>
          <w:color w:val="1B1B1B"/>
          <w:sz w:val="24"/>
          <w:szCs w:val="24"/>
        </w:rPr>
        <w:t xml:space="preserve"> Med. 2015;49(6):1011–1017</w:t>
      </w:r>
    </w:p>
    <w:p w14:paraId="2BC07EAC" w14:textId="77777777" w:rsidR="002F5450" w:rsidRPr="002F5450" w:rsidRDefault="002F5450" w:rsidP="004F2129">
      <w:pPr>
        <w:numPr>
          <w:ilvl w:val="0"/>
          <w:numId w:val="2"/>
        </w:numPr>
        <w:shd w:val="clear" w:color="auto" w:fill="FFFFFF"/>
        <w:spacing w:before="225" w:after="100" w:afterAutospacing="1" w:line="360" w:lineRule="auto"/>
        <w:rPr>
          <w:rFonts w:ascii="Times New Roman" w:eastAsia="Times New Roman" w:hAnsi="Times New Roman" w:cs="Times New Roman"/>
          <w:color w:val="1B1B1B"/>
          <w:sz w:val="24"/>
          <w:szCs w:val="24"/>
        </w:rPr>
      </w:pPr>
      <w:r w:rsidRPr="002F5450">
        <w:rPr>
          <w:rFonts w:ascii="Times New Roman" w:eastAsia="Times New Roman" w:hAnsi="Times New Roman" w:cs="Times New Roman"/>
          <w:color w:val="1B1B1B"/>
          <w:sz w:val="24"/>
          <w:szCs w:val="24"/>
        </w:rPr>
        <w:t xml:space="preserve">Zhang J, </w:t>
      </w:r>
      <w:proofErr w:type="spellStart"/>
      <w:r w:rsidRPr="002F5450">
        <w:rPr>
          <w:rFonts w:ascii="Times New Roman" w:eastAsia="Times New Roman" w:hAnsi="Times New Roman" w:cs="Times New Roman"/>
          <w:color w:val="1B1B1B"/>
          <w:sz w:val="24"/>
          <w:szCs w:val="24"/>
        </w:rPr>
        <w:t>DeMeo</w:t>
      </w:r>
      <w:proofErr w:type="spellEnd"/>
      <w:r w:rsidRPr="002F5450">
        <w:rPr>
          <w:rFonts w:ascii="Times New Roman" w:eastAsia="Times New Roman" w:hAnsi="Times New Roman" w:cs="Times New Roman"/>
          <w:color w:val="1B1B1B"/>
          <w:sz w:val="24"/>
          <w:szCs w:val="24"/>
        </w:rPr>
        <w:t xml:space="preserve"> D, Silverman E, Make B, Wade R, Wells J, et al. Secondary polycythemia in chronic obstructive pulmonary disease: prevalence and risk factors. BMC </w:t>
      </w:r>
      <w:proofErr w:type="spellStart"/>
      <w:r w:rsidRPr="002F5450">
        <w:rPr>
          <w:rFonts w:ascii="Times New Roman" w:eastAsia="Times New Roman" w:hAnsi="Times New Roman" w:cs="Times New Roman"/>
          <w:color w:val="1B1B1B"/>
          <w:sz w:val="24"/>
          <w:szCs w:val="24"/>
        </w:rPr>
        <w:t>Pulmon</w:t>
      </w:r>
      <w:proofErr w:type="spellEnd"/>
      <w:r w:rsidRPr="002F5450">
        <w:rPr>
          <w:rFonts w:ascii="Times New Roman" w:eastAsia="Times New Roman" w:hAnsi="Times New Roman" w:cs="Times New Roman"/>
          <w:color w:val="1B1B1B"/>
          <w:sz w:val="24"/>
          <w:szCs w:val="24"/>
        </w:rPr>
        <w:t xml:space="preserve"> Med. 2021;21(1):235. </w:t>
      </w:r>
    </w:p>
    <w:p w14:paraId="12C84B0D" w14:textId="77777777" w:rsidR="002F5450" w:rsidRDefault="002F5450" w:rsidP="004F2129">
      <w:pPr>
        <w:pStyle w:val="ListParagraph"/>
        <w:numPr>
          <w:ilvl w:val="0"/>
          <w:numId w:val="2"/>
        </w:numPr>
        <w:shd w:val="clear" w:color="auto" w:fill="FFFFFF"/>
        <w:spacing w:after="150" w:line="360" w:lineRule="auto"/>
        <w:rPr>
          <w:rFonts w:ascii="Times New Roman" w:eastAsia="Times New Roman" w:hAnsi="Times New Roman" w:cs="Times New Roman"/>
          <w:color w:val="131314"/>
          <w:sz w:val="24"/>
          <w:szCs w:val="24"/>
        </w:rPr>
      </w:pPr>
      <w:proofErr w:type="gramStart"/>
      <w:r w:rsidRPr="002F5450">
        <w:rPr>
          <w:rFonts w:ascii="Times New Roman" w:eastAsia="Times New Roman" w:hAnsi="Times New Roman" w:cs="Times New Roman"/>
          <w:color w:val="131314"/>
          <w:sz w:val="24"/>
          <w:szCs w:val="24"/>
        </w:rPr>
        <w:t>Edgar  G</w:t>
      </w:r>
      <w:proofErr w:type="gramEnd"/>
      <w:r w:rsidRPr="002F5450">
        <w:rPr>
          <w:rFonts w:ascii="Times New Roman" w:eastAsia="Times New Roman" w:hAnsi="Times New Roman" w:cs="Times New Roman"/>
          <w:color w:val="131314"/>
          <w:sz w:val="24"/>
          <w:szCs w:val="24"/>
        </w:rPr>
        <w:t xml:space="preserve">. </w:t>
      </w:r>
      <w:proofErr w:type="spellStart"/>
      <w:r w:rsidRPr="002F5450">
        <w:rPr>
          <w:rFonts w:ascii="Times New Roman" w:eastAsia="Times New Roman" w:hAnsi="Times New Roman" w:cs="Times New Roman"/>
          <w:color w:val="131314"/>
          <w:sz w:val="24"/>
          <w:szCs w:val="24"/>
        </w:rPr>
        <w:t>Timbo</w:t>
      </w:r>
      <w:proofErr w:type="spellEnd"/>
      <w:r w:rsidRPr="002F5450">
        <w:rPr>
          <w:rFonts w:ascii="Times New Roman" w:eastAsia="Times New Roman" w:hAnsi="Times New Roman" w:cs="Times New Roman"/>
          <w:color w:val="131314"/>
          <w:sz w:val="24"/>
          <w:szCs w:val="24"/>
        </w:rPr>
        <w:t xml:space="preserve"> M. </w:t>
      </w:r>
      <w:proofErr w:type="spellStart"/>
      <w:r w:rsidRPr="002F5450">
        <w:rPr>
          <w:rFonts w:ascii="Times New Roman" w:eastAsia="Times New Roman" w:hAnsi="Times New Roman" w:cs="Times New Roman"/>
          <w:color w:val="131314"/>
          <w:sz w:val="24"/>
          <w:szCs w:val="24"/>
        </w:rPr>
        <w:t>Ahererra</w:t>
      </w:r>
      <w:proofErr w:type="spellEnd"/>
      <w:r w:rsidRPr="002F5450">
        <w:rPr>
          <w:rFonts w:ascii="Times New Roman" w:eastAsia="Times New Roman" w:hAnsi="Times New Roman" w:cs="Times New Roman"/>
          <w:color w:val="131314"/>
          <w:sz w:val="24"/>
          <w:szCs w:val="24"/>
        </w:rPr>
        <w:t xml:space="preserve"> </w:t>
      </w:r>
      <w:proofErr w:type="spellStart"/>
      <w:r w:rsidRPr="002F5450">
        <w:rPr>
          <w:rFonts w:ascii="Times New Roman" w:eastAsia="Times New Roman" w:hAnsi="Times New Roman" w:cs="Times New Roman"/>
          <w:color w:val="131314"/>
          <w:sz w:val="24"/>
          <w:szCs w:val="24"/>
        </w:rPr>
        <w:t>J.Critical</w:t>
      </w:r>
      <w:proofErr w:type="spellEnd"/>
      <w:r w:rsidRPr="002F5450">
        <w:rPr>
          <w:rFonts w:ascii="Times New Roman" w:eastAsia="Times New Roman" w:hAnsi="Times New Roman" w:cs="Times New Roman"/>
          <w:color w:val="131314"/>
          <w:sz w:val="24"/>
          <w:szCs w:val="24"/>
        </w:rPr>
        <w:t xml:space="preserve"> limb ischemia in the setting of polycythemia </w:t>
      </w:r>
      <w:proofErr w:type="spellStart"/>
      <w:r w:rsidRPr="002F5450">
        <w:rPr>
          <w:rFonts w:ascii="Times New Roman" w:eastAsia="Times New Roman" w:hAnsi="Times New Roman" w:cs="Times New Roman"/>
          <w:color w:val="131314"/>
          <w:sz w:val="24"/>
          <w:szCs w:val="24"/>
        </w:rPr>
        <w:t>vera</w:t>
      </w:r>
      <w:proofErr w:type="spellEnd"/>
      <w:r w:rsidRPr="002F5450">
        <w:rPr>
          <w:rFonts w:ascii="Times New Roman" w:eastAsia="Times New Roman" w:hAnsi="Times New Roman" w:cs="Times New Roman"/>
          <w:color w:val="131314"/>
          <w:sz w:val="24"/>
          <w:szCs w:val="24"/>
        </w:rPr>
        <w:t xml:space="preserve"> in a 63 year old male .</w:t>
      </w:r>
      <w:r w:rsidRPr="002F5450">
        <w:rPr>
          <w:rFonts w:ascii="Times New Roman" w:hAnsi="Times New Roman" w:cs="Times New Roman"/>
          <w:sz w:val="24"/>
          <w:szCs w:val="24"/>
        </w:rPr>
        <w:t xml:space="preserve"> </w:t>
      </w:r>
      <w:r w:rsidRPr="002F5450">
        <w:rPr>
          <w:rFonts w:ascii="Times New Roman" w:eastAsia="Times New Roman" w:hAnsi="Times New Roman" w:cs="Times New Roman"/>
          <w:color w:val="131314"/>
          <w:sz w:val="24"/>
          <w:szCs w:val="24"/>
        </w:rPr>
        <w:t>European Journal of Heart Failure.2024;16:16-16</w:t>
      </w:r>
    </w:p>
    <w:p w14:paraId="28F3FEE7" w14:textId="77777777" w:rsidR="002F5450" w:rsidRDefault="002F5450" w:rsidP="004F2129">
      <w:pPr>
        <w:pStyle w:val="ListParagraph"/>
        <w:numPr>
          <w:ilvl w:val="0"/>
          <w:numId w:val="2"/>
        </w:numPr>
        <w:shd w:val="clear" w:color="auto" w:fill="FFFFFF"/>
        <w:spacing w:after="150" w:line="360" w:lineRule="auto"/>
        <w:rPr>
          <w:rFonts w:ascii="Times New Roman" w:eastAsia="Times New Roman" w:hAnsi="Times New Roman" w:cs="Times New Roman"/>
          <w:color w:val="131314"/>
          <w:sz w:val="24"/>
          <w:szCs w:val="24"/>
        </w:rPr>
      </w:pPr>
      <w:proofErr w:type="spellStart"/>
      <w:r w:rsidRPr="002F5450">
        <w:rPr>
          <w:rFonts w:ascii="Times New Roman" w:eastAsia="Times New Roman" w:hAnsi="Times New Roman" w:cs="Times New Roman"/>
          <w:color w:val="131314"/>
          <w:sz w:val="24"/>
          <w:szCs w:val="24"/>
        </w:rPr>
        <w:t>Griesshammer</w:t>
      </w:r>
      <w:proofErr w:type="spellEnd"/>
      <w:r w:rsidRPr="002F5450">
        <w:rPr>
          <w:rFonts w:ascii="Times New Roman" w:eastAsia="Times New Roman" w:hAnsi="Times New Roman" w:cs="Times New Roman"/>
          <w:color w:val="131314"/>
          <w:sz w:val="24"/>
          <w:szCs w:val="24"/>
        </w:rPr>
        <w:t xml:space="preserve">, M., </w:t>
      </w:r>
      <w:proofErr w:type="spellStart"/>
      <w:r w:rsidRPr="002F5450">
        <w:rPr>
          <w:rFonts w:ascii="Times New Roman" w:eastAsia="Times New Roman" w:hAnsi="Times New Roman" w:cs="Times New Roman"/>
          <w:color w:val="131314"/>
          <w:sz w:val="24"/>
          <w:szCs w:val="24"/>
        </w:rPr>
        <w:t>Kiladjian</w:t>
      </w:r>
      <w:proofErr w:type="spellEnd"/>
      <w:r w:rsidRPr="002F5450">
        <w:rPr>
          <w:rFonts w:ascii="Times New Roman" w:eastAsia="Times New Roman" w:hAnsi="Times New Roman" w:cs="Times New Roman"/>
          <w:color w:val="131314"/>
          <w:sz w:val="24"/>
          <w:szCs w:val="24"/>
        </w:rPr>
        <w:t xml:space="preserve">, J. J., &amp; </w:t>
      </w:r>
      <w:proofErr w:type="spellStart"/>
      <w:r w:rsidRPr="002F5450">
        <w:rPr>
          <w:rFonts w:ascii="Times New Roman" w:eastAsia="Times New Roman" w:hAnsi="Times New Roman" w:cs="Times New Roman"/>
          <w:color w:val="131314"/>
          <w:sz w:val="24"/>
          <w:szCs w:val="24"/>
        </w:rPr>
        <w:t>Besses</w:t>
      </w:r>
      <w:proofErr w:type="spellEnd"/>
      <w:r w:rsidRPr="002F5450">
        <w:rPr>
          <w:rFonts w:ascii="Times New Roman" w:eastAsia="Times New Roman" w:hAnsi="Times New Roman" w:cs="Times New Roman"/>
          <w:color w:val="131314"/>
          <w:sz w:val="24"/>
          <w:szCs w:val="24"/>
        </w:rPr>
        <w:t xml:space="preserve">, C. (2019). Thromboembolic events in polycythemia </w:t>
      </w:r>
      <w:proofErr w:type="spellStart"/>
      <w:r w:rsidRPr="002F5450">
        <w:rPr>
          <w:rFonts w:ascii="Times New Roman" w:eastAsia="Times New Roman" w:hAnsi="Times New Roman" w:cs="Times New Roman"/>
          <w:color w:val="131314"/>
          <w:sz w:val="24"/>
          <w:szCs w:val="24"/>
        </w:rPr>
        <w:t>vera</w:t>
      </w:r>
      <w:proofErr w:type="spellEnd"/>
      <w:r w:rsidRPr="002F5450">
        <w:rPr>
          <w:rFonts w:ascii="Times New Roman" w:eastAsia="Times New Roman" w:hAnsi="Times New Roman" w:cs="Times New Roman"/>
          <w:color w:val="131314"/>
          <w:sz w:val="24"/>
          <w:szCs w:val="24"/>
        </w:rPr>
        <w:t>. Annals of hematology, 98(5), 1071–1082.</w:t>
      </w:r>
    </w:p>
    <w:p w14:paraId="33869AD7" w14:textId="77777777" w:rsidR="002F5450" w:rsidRDefault="002F5450" w:rsidP="004F2129">
      <w:pPr>
        <w:pStyle w:val="ListParagraph"/>
        <w:numPr>
          <w:ilvl w:val="0"/>
          <w:numId w:val="2"/>
        </w:numPr>
        <w:shd w:val="clear" w:color="auto" w:fill="FFFFFF"/>
        <w:spacing w:after="150" w:line="360" w:lineRule="auto"/>
        <w:rPr>
          <w:rFonts w:ascii="Times New Roman" w:eastAsia="Times New Roman" w:hAnsi="Times New Roman" w:cs="Times New Roman"/>
          <w:color w:val="131314"/>
          <w:sz w:val="24"/>
          <w:szCs w:val="24"/>
        </w:rPr>
      </w:pPr>
      <w:r>
        <w:rPr>
          <w:rFonts w:ascii="Times New Roman" w:eastAsia="Times New Roman" w:hAnsi="Times New Roman" w:cs="Times New Roman"/>
          <w:color w:val="131314"/>
          <w:sz w:val="24"/>
          <w:szCs w:val="24"/>
        </w:rPr>
        <w:t xml:space="preserve">Mariana P, </w:t>
      </w:r>
      <w:proofErr w:type="spellStart"/>
      <w:r>
        <w:rPr>
          <w:rFonts w:ascii="Times New Roman" w:eastAsia="Times New Roman" w:hAnsi="Times New Roman" w:cs="Times New Roman"/>
          <w:color w:val="131314"/>
          <w:sz w:val="24"/>
          <w:szCs w:val="24"/>
        </w:rPr>
        <w:t>Marchetti</w:t>
      </w:r>
      <w:proofErr w:type="spellEnd"/>
      <w:r>
        <w:rPr>
          <w:rFonts w:ascii="Times New Roman" w:eastAsia="Times New Roman" w:hAnsi="Times New Roman" w:cs="Times New Roman"/>
          <w:color w:val="131314"/>
          <w:sz w:val="24"/>
          <w:szCs w:val="24"/>
        </w:rPr>
        <w:t xml:space="preserve"> </w:t>
      </w:r>
      <w:proofErr w:type="spellStart"/>
      <w:r>
        <w:rPr>
          <w:rFonts w:ascii="Times New Roman" w:eastAsia="Times New Roman" w:hAnsi="Times New Roman" w:cs="Times New Roman"/>
          <w:color w:val="131314"/>
          <w:sz w:val="24"/>
          <w:szCs w:val="24"/>
        </w:rPr>
        <w:t>M</w:t>
      </w:r>
      <w:proofErr w:type="gramStart"/>
      <w:r>
        <w:rPr>
          <w:rFonts w:ascii="Times New Roman" w:eastAsia="Times New Roman" w:hAnsi="Times New Roman" w:cs="Times New Roman"/>
          <w:color w:val="131314"/>
          <w:sz w:val="24"/>
          <w:szCs w:val="24"/>
        </w:rPr>
        <w:t>,Bouro</w:t>
      </w:r>
      <w:proofErr w:type="spellEnd"/>
      <w:proofErr w:type="gramEnd"/>
      <w:r>
        <w:rPr>
          <w:rFonts w:ascii="Times New Roman" w:eastAsia="Times New Roman" w:hAnsi="Times New Roman" w:cs="Times New Roman"/>
          <w:color w:val="131314"/>
          <w:sz w:val="24"/>
          <w:szCs w:val="24"/>
        </w:rPr>
        <w:t xml:space="preserve"> S.</w:t>
      </w:r>
      <w:r w:rsidRPr="002F5450">
        <w:rPr>
          <w:rFonts w:ascii="Times New Roman" w:eastAsia="Times New Roman" w:hAnsi="Times New Roman" w:cs="Times New Roman"/>
          <w:color w:val="131314"/>
          <w:sz w:val="24"/>
          <w:szCs w:val="24"/>
        </w:rPr>
        <w:t xml:space="preserve">JAK2V617F mutation and hydroxyurea treatment as determinants of immature platelet parameters in essential </w:t>
      </w:r>
      <w:proofErr w:type="spellStart"/>
      <w:r w:rsidRPr="002F5450">
        <w:rPr>
          <w:rFonts w:ascii="Times New Roman" w:eastAsia="Times New Roman" w:hAnsi="Times New Roman" w:cs="Times New Roman"/>
          <w:color w:val="131314"/>
          <w:sz w:val="24"/>
          <w:szCs w:val="24"/>
        </w:rPr>
        <w:t>thrombocythemia</w:t>
      </w:r>
      <w:proofErr w:type="spellEnd"/>
      <w:r w:rsidRPr="002F5450">
        <w:rPr>
          <w:rFonts w:ascii="Times New Roman" w:eastAsia="Times New Roman" w:hAnsi="Times New Roman" w:cs="Times New Roman"/>
          <w:color w:val="131314"/>
          <w:sz w:val="24"/>
          <w:szCs w:val="24"/>
        </w:rPr>
        <w:t xml:space="preserve"> and polycythemia </w:t>
      </w:r>
      <w:proofErr w:type="spellStart"/>
      <w:r w:rsidRPr="002F5450">
        <w:rPr>
          <w:rFonts w:ascii="Times New Roman" w:eastAsia="Times New Roman" w:hAnsi="Times New Roman" w:cs="Times New Roman"/>
          <w:color w:val="131314"/>
          <w:sz w:val="24"/>
          <w:szCs w:val="24"/>
        </w:rPr>
        <w:t>vera</w:t>
      </w:r>
      <w:proofErr w:type="spellEnd"/>
      <w:r w:rsidRPr="002F5450">
        <w:rPr>
          <w:rFonts w:ascii="Times New Roman" w:eastAsia="Times New Roman" w:hAnsi="Times New Roman" w:cs="Times New Roman"/>
          <w:color w:val="131314"/>
          <w:sz w:val="24"/>
          <w:szCs w:val="24"/>
        </w:rPr>
        <w:t xml:space="preserve"> patients</w:t>
      </w:r>
      <w:r>
        <w:rPr>
          <w:rFonts w:ascii="Times New Roman" w:eastAsia="Times New Roman" w:hAnsi="Times New Roman" w:cs="Times New Roman"/>
          <w:color w:val="131314"/>
          <w:sz w:val="24"/>
          <w:szCs w:val="24"/>
        </w:rPr>
        <w:t>.</w:t>
      </w:r>
      <w:r w:rsidRPr="002F5450">
        <w:rPr>
          <w:rFonts w:ascii="Times New Roman" w:eastAsia="Times New Roman" w:hAnsi="Times New Roman" w:cs="Times New Roman"/>
          <w:color w:val="131314"/>
          <w:sz w:val="24"/>
          <w:szCs w:val="24"/>
        </w:rPr>
        <w:t>Blood</w:t>
      </w:r>
      <w:r>
        <w:rPr>
          <w:rFonts w:ascii="Times New Roman" w:eastAsia="Times New Roman" w:hAnsi="Times New Roman" w:cs="Times New Roman"/>
          <w:color w:val="131314"/>
          <w:sz w:val="24"/>
          <w:szCs w:val="24"/>
        </w:rPr>
        <w:t>.2011;</w:t>
      </w:r>
      <w:r w:rsidRPr="002F5450">
        <w:rPr>
          <w:rFonts w:ascii="Times New Roman" w:eastAsia="Times New Roman" w:hAnsi="Times New Roman" w:cs="Times New Roman"/>
          <w:color w:val="131314"/>
          <w:sz w:val="24"/>
          <w:szCs w:val="24"/>
        </w:rPr>
        <w:t xml:space="preserve"> 118(9):2599-601</w:t>
      </w:r>
      <w:r>
        <w:rPr>
          <w:rFonts w:ascii="Times New Roman" w:eastAsia="Times New Roman" w:hAnsi="Times New Roman" w:cs="Times New Roman"/>
          <w:color w:val="131314"/>
          <w:sz w:val="24"/>
          <w:szCs w:val="24"/>
        </w:rPr>
        <w:t>.</w:t>
      </w:r>
    </w:p>
    <w:p w14:paraId="4DEF096A" w14:textId="77777777" w:rsidR="002F5450" w:rsidRPr="002F5450" w:rsidRDefault="002F5450" w:rsidP="004F2129">
      <w:pPr>
        <w:pStyle w:val="ListParagraph"/>
        <w:numPr>
          <w:ilvl w:val="0"/>
          <w:numId w:val="2"/>
        </w:numPr>
        <w:shd w:val="clear" w:color="auto" w:fill="FFFFFF"/>
        <w:spacing w:after="150" w:line="360" w:lineRule="auto"/>
        <w:rPr>
          <w:rFonts w:ascii="Times New Roman" w:eastAsia="Times New Roman" w:hAnsi="Times New Roman" w:cs="Times New Roman"/>
          <w:color w:val="131314"/>
          <w:sz w:val="24"/>
          <w:szCs w:val="24"/>
        </w:rPr>
      </w:pPr>
      <w:proofErr w:type="spellStart"/>
      <w:r w:rsidRPr="002F5450">
        <w:rPr>
          <w:rFonts w:ascii="Times New Roman" w:eastAsia="Times New Roman" w:hAnsi="Times New Roman" w:cs="Times New Roman"/>
          <w:color w:val="131314"/>
          <w:sz w:val="24"/>
          <w:szCs w:val="24"/>
        </w:rPr>
        <w:t>Fruchman</w:t>
      </w:r>
      <w:proofErr w:type="spellEnd"/>
      <w:r w:rsidRPr="002F5450">
        <w:rPr>
          <w:rFonts w:ascii="Times New Roman" w:eastAsia="Times New Roman" w:hAnsi="Times New Roman" w:cs="Times New Roman"/>
          <w:color w:val="131314"/>
          <w:sz w:val="24"/>
          <w:szCs w:val="24"/>
        </w:rPr>
        <w:t xml:space="preserve"> SM, Mack K, Kaplan ME et al. From efficacy to safety. polycythemia </w:t>
      </w:r>
      <w:proofErr w:type="spellStart"/>
      <w:r w:rsidRPr="002F5450">
        <w:rPr>
          <w:rFonts w:ascii="Times New Roman" w:eastAsia="Times New Roman" w:hAnsi="Times New Roman" w:cs="Times New Roman"/>
          <w:color w:val="131314"/>
          <w:sz w:val="24"/>
          <w:szCs w:val="24"/>
        </w:rPr>
        <w:t>vera</w:t>
      </w:r>
      <w:proofErr w:type="spellEnd"/>
      <w:r w:rsidRPr="002F5450">
        <w:rPr>
          <w:rFonts w:ascii="Times New Roman" w:eastAsia="Times New Roman" w:hAnsi="Times New Roman" w:cs="Times New Roman"/>
          <w:color w:val="131314"/>
          <w:sz w:val="24"/>
          <w:szCs w:val="24"/>
        </w:rPr>
        <w:t xml:space="preserve"> study Group Report on </w:t>
      </w:r>
      <w:proofErr w:type="spellStart"/>
      <w:r w:rsidRPr="002F5450">
        <w:rPr>
          <w:rFonts w:ascii="Times New Roman" w:eastAsia="Times New Roman" w:hAnsi="Times New Roman" w:cs="Times New Roman"/>
          <w:color w:val="131314"/>
          <w:sz w:val="24"/>
          <w:szCs w:val="24"/>
        </w:rPr>
        <w:t>Hydroxyuria</w:t>
      </w:r>
      <w:proofErr w:type="spellEnd"/>
      <w:r w:rsidRPr="002F5450">
        <w:rPr>
          <w:rFonts w:ascii="Times New Roman" w:eastAsia="Times New Roman" w:hAnsi="Times New Roman" w:cs="Times New Roman"/>
          <w:color w:val="131314"/>
          <w:sz w:val="24"/>
          <w:szCs w:val="24"/>
        </w:rPr>
        <w:t xml:space="preserve"> in</w:t>
      </w:r>
      <w:r>
        <w:rPr>
          <w:rFonts w:ascii="Times New Roman" w:eastAsia="Times New Roman" w:hAnsi="Times New Roman" w:cs="Times New Roman"/>
          <w:color w:val="131314"/>
          <w:sz w:val="24"/>
          <w:szCs w:val="24"/>
        </w:rPr>
        <w:t xml:space="preserve"> </w:t>
      </w:r>
      <w:r w:rsidRPr="002F5450">
        <w:rPr>
          <w:rFonts w:ascii="Times New Roman" w:eastAsia="Times New Roman" w:hAnsi="Times New Roman" w:cs="Times New Roman"/>
          <w:color w:val="131314"/>
          <w:sz w:val="24"/>
          <w:szCs w:val="24"/>
        </w:rPr>
        <w:t>patient</w:t>
      </w:r>
      <w:r w:rsidR="00462E40">
        <w:rPr>
          <w:rFonts w:ascii="Times New Roman" w:eastAsia="Times New Roman" w:hAnsi="Times New Roman" w:cs="Times New Roman"/>
          <w:color w:val="131314"/>
          <w:sz w:val="24"/>
          <w:szCs w:val="24"/>
        </w:rPr>
        <w:t xml:space="preserve">s with polycythemia </w:t>
      </w:r>
      <w:proofErr w:type="spellStart"/>
      <w:r w:rsidR="00462E40">
        <w:rPr>
          <w:rFonts w:ascii="Times New Roman" w:eastAsia="Times New Roman" w:hAnsi="Times New Roman" w:cs="Times New Roman"/>
          <w:color w:val="131314"/>
          <w:sz w:val="24"/>
          <w:szCs w:val="24"/>
        </w:rPr>
        <w:t>vera</w:t>
      </w:r>
      <w:proofErr w:type="spellEnd"/>
      <w:r w:rsidR="00462E40">
        <w:rPr>
          <w:rFonts w:ascii="Times New Roman" w:eastAsia="Times New Roman" w:hAnsi="Times New Roman" w:cs="Times New Roman"/>
          <w:color w:val="131314"/>
          <w:sz w:val="24"/>
          <w:szCs w:val="24"/>
        </w:rPr>
        <w:t xml:space="preserve">. </w:t>
      </w:r>
      <w:proofErr w:type="spellStart"/>
      <w:r w:rsidR="00462E40">
        <w:rPr>
          <w:rFonts w:ascii="Times New Roman" w:eastAsia="Times New Roman" w:hAnsi="Times New Roman" w:cs="Times New Roman"/>
          <w:color w:val="131314"/>
          <w:sz w:val="24"/>
          <w:szCs w:val="24"/>
        </w:rPr>
        <w:t>Semin</w:t>
      </w:r>
      <w:proofErr w:type="spellEnd"/>
      <w:r w:rsidR="00462E40">
        <w:rPr>
          <w:rFonts w:ascii="Times New Roman" w:eastAsia="Times New Roman" w:hAnsi="Times New Roman" w:cs="Times New Roman"/>
          <w:color w:val="131314"/>
          <w:sz w:val="24"/>
          <w:szCs w:val="24"/>
        </w:rPr>
        <w:t xml:space="preserve"> Hematology. 201</w:t>
      </w:r>
      <w:r w:rsidRPr="002F5450">
        <w:rPr>
          <w:rFonts w:ascii="Times New Roman" w:eastAsia="Times New Roman" w:hAnsi="Times New Roman" w:cs="Times New Roman"/>
          <w:color w:val="131314"/>
          <w:sz w:val="24"/>
          <w:szCs w:val="24"/>
        </w:rPr>
        <w:t>7</w:t>
      </w:r>
      <w:proofErr w:type="gramStart"/>
      <w:r w:rsidRPr="002F5450">
        <w:rPr>
          <w:rFonts w:ascii="Times New Roman" w:eastAsia="Times New Roman" w:hAnsi="Times New Roman" w:cs="Times New Roman"/>
          <w:color w:val="131314"/>
          <w:sz w:val="24"/>
          <w:szCs w:val="24"/>
        </w:rPr>
        <w:t>;34:17</w:t>
      </w:r>
      <w:proofErr w:type="gramEnd"/>
      <w:r w:rsidRPr="002F5450">
        <w:rPr>
          <w:rFonts w:ascii="Times New Roman" w:eastAsia="Times New Roman" w:hAnsi="Times New Roman" w:cs="Times New Roman"/>
          <w:color w:val="131314"/>
          <w:sz w:val="24"/>
          <w:szCs w:val="24"/>
        </w:rPr>
        <w:t>-23.</w:t>
      </w:r>
    </w:p>
    <w:p w14:paraId="66490325" w14:textId="77777777" w:rsidR="002F5450" w:rsidRDefault="002F5450" w:rsidP="004F2129">
      <w:pPr>
        <w:pStyle w:val="ListParagraph"/>
        <w:numPr>
          <w:ilvl w:val="0"/>
          <w:numId w:val="2"/>
        </w:numPr>
        <w:shd w:val="clear" w:color="auto" w:fill="FFFFFF"/>
        <w:spacing w:after="150" w:line="360" w:lineRule="auto"/>
        <w:rPr>
          <w:rFonts w:ascii="Times New Roman" w:eastAsia="Times New Roman" w:hAnsi="Times New Roman" w:cs="Times New Roman"/>
          <w:color w:val="131314"/>
          <w:sz w:val="24"/>
          <w:szCs w:val="24"/>
        </w:rPr>
      </w:pPr>
      <w:proofErr w:type="spellStart"/>
      <w:r w:rsidRPr="002F5450">
        <w:rPr>
          <w:rFonts w:ascii="Times New Roman" w:eastAsia="Times New Roman" w:hAnsi="Times New Roman" w:cs="Times New Roman"/>
          <w:color w:val="131314"/>
          <w:sz w:val="24"/>
          <w:szCs w:val="24"/>
        </w:rPr>
        <w:t>Finazzi</w:t>
      </w:r>
      <w:proofErr w:type="spellEnd"/>
      <w:r w:rsidRPr="002F5450">
        <w:rPr>
          <w:rFonts w:ascii="Times New Roman" w:eastAsia="Times New Roman" w:hAnsi="Times New Roman" w:cs="Times New Roman"/>
          <w:color w:val="131314"/>
          <w:sz w:val="24"/>
          <w:szCs w:val="24"/>
        </w:rPr>
        <w:t xml:space="preserve"> G. Risk </w:t>
      </w:r>
      <w:proofErr w:type="gramStart"/>
      <w:r w:rsidRPr="002F5450">
        <w:rPr>
          <w:rFonts w:ascii="Times New Roman" w:eastAsia="Times New Roman" w:hAnsi="Times New Roman" w:cs="Times New Roman"/>
          <w:color w:val="131314"/>
          <w:sz w:val="24"/>
          <w:szCs w:val="24"/>
        </w:rPr>
        <w:t>stratification ,</w:t>
      </w:r>
      <w:proofErr w:type="gramEnd"/>
      <w:r w:rsidRPr="002F5450">
        <w:rPr>
          <w:rFonts w:ascii="Times New Roman" w:eastAsia="Times New Roman" w:hAnsi="Times New Roman" w:cs="Times New Roman"/>
          <w:color w:val="131314"/>
          <w:sz w:val="24"/>
          <w:szCs w:val="24"/>
        </w:rPr>
        <w:t xml:space="preserve"> staging and treatment of patients with Polycythemia Vera: Italian and </w:t>
      </w:r>
      <w:proofErr w:type="spellStart"/>
      <w:r w:rsidRPr="002F5450">
        <w:rPr>
          <w:rFonts w:ascii="Times New Roman" w:eastAsia="Times New Roman" w:hAnsi="Times New Roman" w:cs="Times New Roman"/>
          <w:color w:val="131314"/>
          <w:sz w:val="24"/>
          <w:szCs w:val="24"/>
        </w:rPr>
        <w:t>Europian</w:t>
      </w:r>
      <w:proofErr w:type="spellEnd"/>
      <w:r w:rsidRPr="002F5450">
        <w:rPr>
          <w:rFonts w:ascii="Times New Roman" w:eastAsia="Times New Roman" w:hAnsi="Times New Roman" w:cs="Times New Roman"/>
          <w:color w:val="131314"/>
          <w:sz w:val="24"/>
          <w:szCs w:val="24"/>
        </w:rPr>
        <w:t xml:space="preserve"> </w:t>
      </w:r>
      <w:proofErr w:type="spellStart"/>
      <w:r w:rsidRPr="002F5450">
        <w:rPr>
          <w:rFonts w:ascii="Times New Roman" w:eastAsia="Times New Roman" w:hAnsi="Times New Roman" w:cs="Times New Roman"/>
          <w:color w:val="131314"/>
          <w:sz w:val="24"/>
          <w:szCs w:val="24"/>
        </w:rPr>
        <w:t>Collaberation</w:t>
      </w:r>
      <w:proofErr w:type="spellEnd"/>
      <w:r w:rsidRPr="002F5450">
        <w:rPr>
          <w:rFonts w:ascii="Times New Roman" w:eastAsia="Times New Roman" w:hAnsi="Times New Roman" w:cs="Times New Roman"/>
          <w:color w:val="131314"/>
          <w:sz w:val="24"/>
          <w:szCs w:val="24"/>
        </w:rPr>
        <w:t xml:space="preserve"> on low</w:t>
      </w:r>
      <w:r w:rsidR="00462E40">
        <w:rPr>
          <w:rFonts w:ascii="Times New Roman" w:eastAsia="Times New Roman" w:hAnsi="Times New Roman" w:cs="Times New Roman"/>
          <w:color w:val="131314"/>
          <w:sz w:val="24"/>
          <w:szCs w:val="24"/>
        </w:rPr>
        <w:t xml:space="preserve"> </w:t>
      </w:r>
      <w:r w:rsidRPr="00462E40">
        <w:rPr>
          <w:rFonts w:ascii="Times New Roman" w:eastAsia="Times New Roman" w:hAnsi="Times New Roman" w:cs="Times New Roman"/>
          <w:color w:val="131314"/>
          <w:sz w:val="24"/>
          <w:szCs w:val="24"/>
        </w:rPr>
        <w:t>dose aspirin in Polycythemi</w:t>
      </w:r>
      <w:r w:rsidR="00462E40">
        <w:rPr>
          <w:rFonts w:ascii="Times New Roman" w:eastAsia="Times New Roman" w:hAnsi="Times New Roman" w:cs="Times New Roman"/>
          <w:color w:val="131314"/>
          <w:sz w:val="24"/>
          <w:szCs w:val="24"/>
        </w:rPr>
        <w:t xml:space="preserve">a </w:t>
      </w:r>
      <w:proofErr w:type="spellStart"/>
      <w:r w:rsidR="00462E40">
        <w:rPr>
          <w:rFonts w:ascii="Times New Roman" w:eastAsia="Times New Roman" w:hAnsi="Times New Roman" w:cs="Times New Roman"/>
          <w:color w:val="131314"/>
          <w:sz w:val="24"/>
          <w:szCs w:val="24"/>
        </w:rPr>
        <w:t>Vera.Semin</w:t>
      </w:r>
      <w:proofErr w:type="spellEnd"/>
      <w:r w:rsidR="00462E40">
        <w:rPr>
          <w:rFonts w:ascii="Times New Roman" w:eastAsia="Times New Roman" w:hAnsi="Times New Roman" w:cs="Times New Roman"/>
          <w:color w:val="131314"/>
          <w:sz w:val="24"/>
          <w:szCs w:val="24"/>
        </w:rPr>
        <w:t xml:space="preserve"> </w:t>
      </w:r>
      <w:proofErr w:type="spellStart"/>
      <w:r w:rsidR="00462E40">
        <w:rPr>
          <w:rFonts w:ascii="Times New Roman" w:eastAsia="Times New Roman" w:hAnsi="Times New Roman" w:cs="Times New Roman"/>
          <w:color w:val="131314"/>
          <w:sz w:val="24"/>
          <w:szCs w:val="24"/>
        </w:rPr>
        <w:t>Thromb</w:t>
      </w:r>
      <w:proofErr w:type="spellEnd"/>
      <w:r w:rsidR="00462E40">
        <w:rPr>
          <w:rFonts w:ascii="Times New Roman" w:eastAsia="Times New Roman" w:hAnsi="Times New Roman" w:cs="Times New Roman"/>
          <w:color w:val="131314"/>
          <w:sz w:val="24"/>
          <w:szCs w:val="24"/>
        </w:rPr>
        <w:t xml:space="preserve"> </w:t>
      </w:r>
      <w:proofErr w:type="spellStart"/>
      <w:r w:rsidR="00462E40">
        <w:rPr>
          <w:rFonts w:ascii="Times New Roman" w:eastAsia="Times New Roman" w:hAnsi="Times New Roman" w:cs="Times New Roman"/>
          <w:color w:val="131314"/>
          <w:sz w:val="24"/>
          <w:szCs w:val="24"/>
        </w:rPr>
        <w:t>Hemost</w:t>
      </w:r>
      <w:proofErr w:type="spellEnd"/>
      <w:r w:rsidR="00462E40">
        <w:rPr>
          <w:rFonts w:ascii="Times New Roman" w:eastAsia="Times New Roman" w:hAnsi="Times New Roman" w:cs="Times New Roman"/>
          <w:color w:val="131314"/>
          <w:sz w:val="24"/>
          <w:szCs w:val="24"/>
        </w:rPr>
        <w:t>. 2019</w:t>
      </w:r>
      <w:proofErr w:type="gramStart"/>
      <w:r w:rsidRPr="00462E40">
        <w:rPr>
          <w:rFonts w:ascii="Times New Roman" w:eastAsia="Times New Roman" w:hAnsi="Times New Roman" w:cs="Times New Roman"/>
          <w:color w:val="131314"/>
          <w:sz w:val="24"/>
          <w:szCs w:val="24"/>
        </w:rPr>
        <w:t>;32:276</w:t>
      </w:r>
      <w:proofErr w:type="gramEnd"/>
      <w:r w:rsidRPr="00462E40">
        <w:rPr>
          <w:rFonts w:ascii="Times New Roman" w:eastAsia="Times New Roman" w:hAnsi="Times New Roman" w:cs="Times New Roman"/>
          <w:color w:val="131314"/>
          <w:sz w:val="24"/>
          <w:szCs w:val="24"/>
        </w:rPr>
        <w:t>-82.</w:t>
      </w:r>
    </w:p>
    <w:p w14:paraId="1A0A81E7" w14:textId="77777777" w:rsidR="00462E40" w:rsidRDefault="00462E40" w:rsidP="004F2129">
      <w:pPr>
        <w:pStyle w:val="ListParagraph"/>
        <w:numPr>
          <w:ilvl w:val="0"/>
          <w:numId w:val="2"/>
        </w:numPr>
        <w:shd w:val="clear" w:color="auto" w:fill="FFFFFF"/>
        <w:spacing w:after="150" w:line="360" w:lineRule="auto"/>
        <w:rPr>
          <w:rFonts w:ascii="Times New Roman" w:eastAsia="Times New Roman" w:hAnsi="Times New Roman" w:cs="Times New Roman"/>
          <w:color w:val="131314"/>
          <w:sz w:val="24"/>
          <w:szCs w:val="24"/>
        </w:rPr>
      </w:pPr>
      <w:proofErr w:type="spellStart"/>
      <w:r w:rsidRPr="00462E40">
        <w:rPr>
          <w:rFonts w:ascii="Times New Roman" w:eastAsia="Times New Roman" w:hAnsi="Times New Roman" w:cs="Times New Roman"/>
          <w:color w:val="131314"/>
          <w:sz w:val="24"/>
          <w:szCs w:val="24"/>
        </w:rPr>
        <w:t>Nezu</w:t>
      </w:r>
      <w:proofErr w:type="spellEnd"/>
      <w:r w:rsidRPr="00462E40">
        <w:rPr>
          <w:rFonts w:ascii="Times New Roman" w:eastAsia="Times New Roman" w:hAnsi="Times New Roman" w:cs="Times New Roman"/>
          <w:color w:val="131314"/>
          <w:sz w:val="24"/>
          <w:szCs w:val="24"/>
        </w:rPr>
        <w:t xml:space="preserve"> T, Aoki S, Ochi K, Sugihara S, Takahashi T, </w:t>
      </w:r>
      <w:proofErr w:type="spellStart"/>
      <w:r w:rsidRPr="00462E40">
        <w:rPr>
          <w:rFonts w:ascii="Times New Roman" w:eastAsia="Times New Roman" w:hAnsi="Times New Roman" w:cs="Times New Roman"/>
          <w:color w:val="131314"/>
          <w:sz w:val="24"/>
          <w:szCs w:val="24"/>
        </w:rPr>
        <w:t>Hosomi</w:t>
      </w:r>
      <w:proofErr w:type="spellEnd"/>
      <w:r w:rsidRPr="00462E40">
        <w:rPr>
          <w:rFonts w:ascii="Times New Roman" w:eastAsia="Times New Roman" w:hAnsi="Times New Roman" w:cs="Times New Roman"/>
          <w:color w:val="131314"/>
          <w:sz w:val="24"/>
          <w:szCs w:val="24"/>
        </w:rPr>
        <w:t xml:space="preserve"> N, Maruyama H, Matsumoto M. A Case of Recurrent Ischemic Stroke Involving Subacute, Progressive Intracranial Cerebral Arterial Sclerosis Prior to Diagnosis with JAK2-mutated Polycythemia Vera. J S</w:t>
      </w:r>
      <w:r>
        <w:rPr>
          <w:rFonts w:ascii="Times New Roman" w:eastAsia="Times New Roman" w:hAnsi="Times New Roman" w:cs="Times New Roman"/>
          <w:color w:val="131314"/>
          <w:sz w:val="24"/>
          <w:szCs w:val="24"/>
        </w:rPr>
        <w:t xml:space="preserve">troke </w:t>
      </w:r>
      <w:proofErr w:type="spellStart"/>
      <w:r>
        <w:rPr>
          <w:rFonts w:ascii="Times New Roman" w:eastAsia="Times New Roman" w:hAnsi="Times New Roman" w:cs="Times New Roman"/>
          <w:color w:val="131314"/>
          <w:sz w:val="24"/>
          <w:szCs w:val="24"/>
        </w:rPr>
        <w:t>Cerebrovasc</w:t>
      </w:r>
      <w:proofErr w:type="spellEnd"/>
      <w:r>
        <w:rPr>
          <w:rFonts w:ascii="Times New Roman" w:eastAsia="Times New Roman" w:hAnsi="Times New Roman" w:cs="Times New Roman"/>
          <w:color w:val="131314"/>
          <w:sz w:val="24"/>
          <w:szCs w:val="24"/>
        </w:rPr>
        <w:t xml:space="preserve"> Dis. 2015</w:t>
      </w:r>
      <w:proofErr w:type="gramStart"/>
      <w:r>
        <w:rPr>
          <w:rFonts w:ascii="Times New Roman" w:eastAsia="Times New Roman" w:hAnsi="Times New Roman" w:cs="Times New Roman"/>
          <w:color w:val="131314"/>
          <w:sz w:val="24"/>
          <w:szCs w:val="24"/>
        </w:rPr>
        <w:t>;24:</w:t>
      </w:r>
      <w:r w:rsidRPr="00462E40">
        <w:rPr>
          <w:rFonts w:ascii="Times New Roman" w:eastAsia="Times New Roman" w:hAnsi="Times New Roman" w:cs="Times New Roman"/>
          <w:color w:val="131314"/>
          <w:sz w:val="24"/>
          <w:szCs w:val="24"/>
        </w:rPr>
        <w:t>4</w:t>
      </w:r>
      <w:proofErr w:type="gramEnd"/>
      <w:r w:rsidRPr="00462E40">
        <w:rPr>
          <w:rFonts w:ascii="Times New Roman" w:eastAsia="Times New Roman" w:hAnsi="Times New Roman" w:cs="Times New Roman"/>
          <w:color w:val="131314"/>
          <w:sz w:val="24"/>
          <w:szCs w:val="24"/>
        </w:rPr>
        <w:t>–6.</w:t>
      </w:r>
    </w:p>
    <w:p w14:paraId="20263E22" w14:textId="77777777" w:rsidR="002B2323" w:rsidRDefault="002B2323" w:rsidP="002B2323">
      <w:pPr>
        <w:pStyle w:val="ListParagraph"/>
        <w:spacing w:line="360" w:lineRule="auto"/>
        <w:ind w:left="810"/>
        <w:rPr>
          <w:rFonts w:ascii="Times New Roman" w:eastAsia="Times New Roman" w:hAnsi="Times New Roman" w:cs="Times New Roman"/>
          <w:color w:val="131314"/>
          <w:sz w:val="24"/>
          <w:szCs w:val="24"/>
        </w:rPr>
      </w:pPr>
    </w:p>
    <w:p w14:paraId="762A4F34" w14:textId="77777777" w:rsidR="002B2323" w:rsidRDefault="002B2323" w:rsidP="002B2323">
      <w:pPr>
        <w:pStyle w:val="ListParagraph"/>
        <w:spacing w:line="360" w:lineRule="auto"/>
        <w:ind w:left="810"/>
        <w:rPr>
          <w:rFonts w:ascii="Times New Roman" w:eastAsia="Times New Roman" w:hAnsi="Times New Roman" w:cs="Times New Roman"/>
          <w:color w:val="131314"/>
          <w:sz w:val="24"/>
          <w:szCs w:val="24"/>
        </w:rPr>
      </w:pPr>
    </w:p>
    <w:p w14:paraId="502D6837" w14:textId="77777777" w:rsidR="002B2323" w:rsidRDefault="002B2323" w:rsidP="002B2323">
      <w:pPr>
        <w:pStyle w:val="ListParagraph"/>
        <w:spacing w:line="360" w:lineRule="auto"/>
        <w:ind w:left="810"/>
        <w:rPr>
          <w:rFonts w:ascii="Times New Roman" w:eastAsia="Times New Roman" w:hAnsi="Times New Roman" w:cs="Times New Roman"/>
          <w:color w:val="131314"/>
          <w:sz w:val="24"/>
          <w:szCs w:val="24"/>
        </w:rPr>
      </w:pPr>
    </w:p>
    <w:p w14:paraId="7903D63A" w14:textId="77777777" w:rsidR="00462E40" w:rsidRDefault="00462E40" w:rsidP="004F2129">
      <w:pPr>
        <w:pStyle w:val="ListParagraph"/>
        <w:numPr>
          <w:ilvl w:val="0"/>
          <w:numId w:val="2"/>
        </w:numPr>
        <w:spacing w:line="360" w:lineRule="auto"/>
        <w:rPr>
          <w:rFonts w:ascii="Times New Roman" w:eastAsia="Times New Roman" w:hAnsi="Times New Roman" w:cs="Times New Roman"/>
          <w:color w:val="131314"/>
          <w:sz w:val="24"/>
          <w:szCs w:val="24"/>
        </w:rPr>
      </w:pPr>
      <w:proofErr w:type="spellStart"/>
      <w:r w:rsidRPr="00462E40">
        <w:rPr>
          <w:rFonts w:ascii="Times New Roman" w:eastAsia="Times New Roman" w:hAnsi="Times New Roman" w:cs="Times New Roman"/>
          <w:color w:val="131314"/>
          <w:sz w:val="24"/>
          <w:szCs w:val="24"/>
        </w:rPr>
        <w:t>Chatzidavid</w:t>
      </w:r>
      <w:proofErr w:type="spellEnd"/>
      <w:r w:rsidRPr="00462E40">
        <w:rPr>
          <w:rFonts w:ascii="Times New Roman" w:eastAsia="Times New Roman" w:hAnsi="Times New Roman" w:cs="Times New Roman"/>
          <w:color w:val="131314"/>
          <w:sz w:val="24"/>
          <w:szCs w:val="24"/>
        </w:rPr>
        <w:t xml:space="preserve"> S, </w:t>
      </w:r>
      <w:proofErr w:type="spellStart"/>
      <w:r w:rsidRPr="00462E40">
        <w:rPr>
          <w:rFonts w:ascii="Times New Roman" w:eastAsia="Times New Roman" w:hAnsi="Times New Roman" w:cs="Times New Roman"/>
          <w:color w:val="131314"/>
          <w:sz w:val="24"/>
          <w:szCs w:val="24"/>
        </w:rPr>
        <w:t>Giannakopoulou</w:t>
      </w:r>
      <w:proofErr w:type="spellEnd"/>
      <w:r w:rsidRPr="00462E40">
        <w:rPr>
          <w:rFonts w:ascii="Times New Roman" w:eastAsia="Times New Roman" w:hAnsi="Times New Roman" w:cs="Times New Roman"/>
          <w:color w:val="131314"/>
          <w:sz w:val="24"/>
          <w:szCs w:val="24"/>
        </w:rPr>
        <w:t xml:space="preserve"> N, Diamantopoulos PT, </w:t>
      </w:r>
      <w:proofErr w:type="spellStart"/>
      <w:r w:rsidRPr="00462E40">
        <w:rPr>
          <w:rFonts w:ascii="Times New Roman" w:eastAsia="Times New Roman" w:hAnsi="Times New Roman" w:cs="Times New Roman"/>
          <w:color w:val="131314"/>
          <w:sz w:val="24"/>
          <w:szCs w:val="24"/>
        </w:rPr>
        <w:t>Gavriilaki</w:t>
      </w:r>
      <w:proofErr w:type="spellEnd"/>
      <w:r w:rsidRPr="00462E40">
        <w:rPr>
          <w:rFonts w:ascii="Times New Roman" w:eastAsia="Times New Roman" w:hAnsi="Times New Roman" w:cs="Times New Roman"/>
          <w:color w:val="131314"/>
          <w:sz w:val="24"/>
          <w:szCs w:val="24"/>
        </w:rPr>
        <w:t xml:space="preserve"> E, </w:t>
      </w:r>
      <w:proofErr w:type="spellStart"/>
      <w:r w:rsidRPr="00462E40">
        <w:rPr>
          <w:rFonts w:ascii="Times New Roman" w:eastAsia="Times New Roman" w:hAnsi="Times New Roman" w:cs="Times New Roman"/>
          <w:color w:val="131314"/>
          <w:sz w:val="24"/>
          <w:szCs w:val="24"/>
        </w:rPr>
        <w:t>Katsiampoura</w:t>
      </w:r>
      <w:proofErr w:type="spellEnd"/>
      <w:r w:rsidRPr="00462E40">
        <w:rPr>
          <w:rFonts w:ascii="Times New Roman" w:eastAsia="Times New Roman" w:hAnsi="Times New Roman" w:cs="Times New Roman"/>
          <w:color w:val="131314"/>
          <w:sz w:val="24"/>
          <w:szCs w:val="24"/>
        </w:rPr>
        <w:t xml:space="preserve"> P, </w:t>
      </w:r>
      <w:proofErr w:type="spellStart"/>
      <w:r w:rsidRPr="00462E40">
        <w:rPr>
          <w:rFonts w:ascii="Times New Roman" w:eastAsia="Times New Roman" w:hAnsi="Times New Roman" w:cs="Times New Roman"/>
          <w:color w:val="131314"/>
          <w:sz w:val="24"/>
          <w:szCs w:val="24"/>
        </w:rPr>
        <w:t>Lakiotaki</w:t>
      </w:r>
      <w:proofErr w:type="spellEnd"/>
      <w:r w:rsidRPr="00462E40">
        <w:rPr>
          <w:rFonts w:ascii="Times New Roman" w:eastAsia="Times New Roman" w:hAnsi="Times New Roman" w:cs="Times New Roman"/>
          <w:color w:val="131314"/>
          <w:sz w:val="24"/>
          <w:szCs w:val="24"/>
        </w:rPr>
        <w:t xml:space="preserve"> E, </w:t>
      </w:r>
      <w:proofErr w:type="spellStart"/>
      <w:r w:rsidRPr="00462E40">
        <w:rPr>
          <w:rFonts w:ascii="Times New Roman" w:eastAsia="Times New Roman" w:hAnsi="Times New Roman" w:cs="Times New Roman"/>
          <w:color w:val="131314"/>
          <w:sz w:val="24"/>
          <w:szCs w:val="24"/>
        </w:rPr>
        <w:t>Sakellariou</w:t>
      </w:r>
      <w:proofErr w:type="spellEnd"/>
      <w:r w:rsidRPr="00462E40">
        <w:rPr>
          <w:rFonts w:ascii="Times New Roman" w:eastAsia="Times New Roman" w:hAnsi="Times New Roman" w:cs="Times New Roman"/>
          <w:color w:val="131314"/>
          <w:sz w:val="24"/>
          <w:szCs w:val="24"/>
        </w:rPr>
        <w:t xml:space="preserve"> S, </w:t>
      </w:r>
      <w:proofErr w:type="spellStart"/>
      <w:r w:rsidRPr="00462E40">
        <w:rPr>
          <w:rFonts w:ascii="Times New Roman" w:eastAsia="Times New Roman" w:hAnsi="Times New Roman" w:cs="Times New Roman"/>
          <w:color w:val="131314"/>
          <w:sz w:val="24"/>
          <w:szCs w:val="24"/>
        </w:rPr>
        <w:t>Viniou</w:t>
      </w:r>
      <w:proofErr w:type="spellEnd"/>
      <w:r w:rsidRPr="00462E40">
        <w:rPr>
          <w:rFonts w:ascii="Times New Roman" w:eastAsia="Times New Roman" w:hAnsi="Times New Roman" w:cs="Times New Roman"/>
          <w:color w:val="131314"/>
          <w:sz w:val="24"/>
          <w:szCs w:val="24"/>
        </w:rPr>
        <w:t xml:space="preserve"> N, </w:t>
      </w:r>
      <w:proofErr w:type="spellStart"/>
      <w:r w:rsidRPr="00462E40">
        <w:rPr>
          <w:rFonts w:ascii="Times New Roman" w:eastAsia="Times New Roman" w:hAnsi="Times New Roman" w:cs="Times New Roman"/>
          <w:color w:val="131314"/>
          <w:sz w:val="24"/>
          <w:szCs w:val="24"/>
        </w:rPr>
        <w:t>Dryllis</w:t>
      </w:r>
      <w:proofErr w:type="spellEnd"/>
      <w:r w:rsidRPr="00462E40">
        <w:rPr>
          <w:rFonts w:ascii="Times New Roman" w:eastAsia="Times New Roman" w:hAnsi="Times New Roman" w:cs="Times New Roman"/>
          <w:color w:val="131314"/>
          <w:sz w:val="24"/>
          <w:szCs w:val="24"/>
        </w:rPr>
        <w:t xml:space="preserve"> G. JAK2V617F positive polycythemia </w:t>
      </w:r>
      <w:proofErr w:type="spellStart"/>
      <w:r w:rsidRPr="00462E40">
        <w:rPr>
          <w:rFonts w:ascii="Times New Roman" w:eastAsia="Times New Roman" w:hAnsi="Times New Roman" w:cs="Times New Roman"/>
          <w:color w:val="131314"/>
          <w:sz w:val="24"/>
          <w:szCs w:val="24"/>
        </w:rPr>
        <w:t>vera</w:t>
      </w:r>
      <w:proofErr w:type="spellEnd"/>
      <w:r w:rsidRPr="00462E40">
        <w:rPr>
          <w:rFonts w:ascii="Times New Roman" w:eastAsia="Times New Roman" w:hAnsi="Times New Roman" w:cs="Times New Roman"/>
          <w:color w:val="131314"/>
          <w:sz w:val="24"/>
          <w:szCs w:val="24"/>
        </w:rPr>
        <w:t xml:space="preserve"> with paroxysmal nocturnal hemoglobinuria and visceral thromboses: a case report and review of the literature. </w:t>
      </w:r>
      <w:proofErr w:type="spellStart"/>
      <w:r w:rsidRPr="00462E40">
        <w:rPr>
          <w:rFonts w:ascii="Times New Roman" w:eastAsia="Times New Roman" w:hAnsi="Times New Roman" w:cs="Times New Roman"/>
          <w:color w:val="131314"/>
          <w:sz w:val="24"/>
          <w:szCs w:val="24"/>
        </w:rPr>
        <w:t>Thromb</w:t>
      </w:r>
      <w:proofErr w:type="spellEnd"/>
      <w:r w:rsidRPr="00462E40">
        <w:rPr>
          <w:rFonts w:ascii="Times New Roman" w:eastAsia="Times New Roman" w:hAnsi="Times New Roman" w:cs="Times New Roman"/>
          <w:color w:val="131314"/>
          <w:sz w:val="24"/>
          <w:szCs w:val="24"/>
        </w:rPr>
        <w:t xml:space="preserve"> J</w:t>
      </w:r>
      <w:r>
        <w:rPr>
          <w:rFonts w:ascii="Times New Roman" w:eastAsia="Times New Roman" w:hAnsi="Times New Roman" w:cs="Times New Roman"/>
          <w:color w:val="131314"/>
          <w:sz w:val="24"/>
          <w:szCs w:val="24"/>
        </w:rPr>
        <w:t>. 2021;19(1):12-15</w:t>
      </w:r>
    </w:p>
    <w:p w14:paraId="233E5D84" w14:textId="77777777" w:rsidR="00462E40" w:rsidRPr="00462E40" w:rsidRDefault="00462E40" w:rsidP="004F2129">
      <w:pPr>
        <w:pStyle w:val="ListParagraph"/>
        <w:numPr>
          <w:ilvl w:val="0"/>
          <w:numId w:val="2"/>
        </w:numPr>
        <w:spacing w:line="360" w:lineRule="auto"/>
        <w:rPr>
          <w:rFonts w:ascii="Times New Roman" w:eastAsia="Times New Roman" w:hAnsi="Times New Roman" w:cs="Times New Roman"/>
          <w:color w:val="131314"/>
          <w:sz w:val="24"/>
          <w:szCs w:val="24"/>
        </w:rPr>
      </w:pPr>
      <w:r w:rsidRPr="00462E40">
        <w:rPr>
          <w:rFonts w:ascii="Times New Roman" w:eastAsia="Times New Roman" w:hAnsi="Times New Roman" w:cs="Times New Roman"/>
          <w:color w:val="131314"/>
          <w:sz w:val="24"/>
          <w:szCs w:val="24"/>
        </w:rPr>
        <w:t>Hernández-</w:t>
      </w:r>
      <w:proofErr w:type="spellStart"/>
      <w:r w:rsidRPr="00462E40">
        <w:rPr>
          <w:rFonts w:ascii="Times New Roman" w:eastAsia="Times New Roman" w:hAnsi="Times New Roman" w:cs="Times New Roman"/>
          <w:color w:val="131314"/>
          <w:sz w:val="24"/>
          <w:szCs w:val="24"/>
        </w:rPr>
        <w:t>Boluda</w:t>
      </w:r>
      <w:proofErr w:type="spellEnd"/>
      <w:r w:rsidRPr="00462E40">
        <w:rPr>
          <w:rFonts w:ascii="Times New Roman" w:eastAsia="Times New Roman" w:hAnsi="Times New Roman" w:cs="Times New Roman"/>
          <w:color w:val="131314"/>
          <w:sz w:val="24"/>
          <w:szCs w:val="24"/>
        </w:rPr>
        <w:t xml:space="preserve"> J, Arellano-Rodrigo E, Cervantes F, Alvarez-</w:t>
      </w:r>
      <w:proofErr w:type="spellStart"/>
      <w:r w:rsidRPr="00462E40">
        <w:rPr>
          <w:rFonts w:ascii="Times New Roman" w:eastAsia="Times New Roman" w:hAnsi="Times New Roman" w:cs="Times New Roman"/>
          <w:color w:val="131314"/>
          <w:sz w:val="24"/>
          <w:szCs w:val="24"/>
        </w:rPr>
        <w:t>Larrán</w:t>
      </w:r>
      <w:proofErr w:type="spellEnd"/>
      <w:r w:rsidRPr="00462E40">
        <w:rPr>
          <w:rFonts w:ascii="Times New Roman" w:eastAsia="Times New Roman" w:hAnsi="Times New Roman" w:cs="Times New Roman"/>
          <w:color w:val="131314"/>
          <w:sz w:val="24"/>
          <w:szCs w:val="24"/>
        </w:rPr>
        <w:t xml:space="preserve"> A, Gómez M, Barba P, Mata M, González-Porras J, Ferrer-Marín F, García-Gutiérrez V, et al. Oral anticoagulation to prevent thrombosis recurrence in polycythemia </w:t>
      </w:r>
      <w:proofErr w:type="spellStart"/>
      <w:r w:rsidRPr="00462E40">
        <w:rPr>
          <w:rFonts w:ascii="Times New Roman" w:eastAsia="Times New Roman" w:hAnsi="Times New Roman" w:cs="Times New Roman"/>
          <w:color w:val="131314"/>
          <w:sz w:val="24"/>
          <w:szCs w:val="24"/>
        </w:rPr>
        <w:t>vera</w:t>
      </w:r>
      <w:proofErr w:type="spellEnd"/>
      <w:r w:rsidRPr="00462E40">
        <w:rPr>
          <w:rFonts w:ascii="Times New Roman" w:eastAsia="Times New Roman" w:hAnsi="Times New Roman" w:cs="Times New Roman"/>
          <w:color w:val="131314"/>
          <w:sz w:val="24"/>
          <w:szCs w:val="24"/>
        </w:rPr>
        <w:t xml:space="preserve"> and essential </w:t>
      </w:r>
      <w:proofErr w:type="spellStart"/>
      <w:r w:rsidRPr="00462E40">
        <w:rPr>
          <w:rFonts w:ascii="Times New Roman" w:eastAsia="Times New Roman" w:hAnsi="Times New Roman" w:cs="Times New Roman"/>
          <w:color w:val="131314"/>
          <w:sz w:val="24"/>
          <w:szCs w:val="24"/>
        </w:rPr>
        <w:t>thrombocythemia</w:t>
      </w:r>
      <w:proofErr w:type="spellEnd"/>
      <w:r w:rsidRPr="00462E40">
        <w:rPr>
          <w:rFonts w:ascii="Times New Roman" w:eastAsia="Times New Roman" w:hAnsi="Times New Roman" w:cs="Times New Roman"/>
          <w:color w:val="131314"/>
          <w:sz w:val="24"/>
          <w:szCs w:val="24"/>
        </w:rPr>
        <w:t xml:space="preserve">. Ann </w:t>
      </w:r>
      <w:proofErr w:type="spellStart"/>
      <w:r w:rsidRPr="00462E40">
        <w:rPr>
          <w:rFonts w:ascii="Times New Roman" w:eastAsia="Times New Roman" w:hAnsi="Times New Roman" w:cs="Times New Roman"/>
          <w:color w:val="131314"/>
          <w:sz w:val="24"/>
          <w:szCs w:val="24"/>
        </w:rPr>
        <w:t>Hematol</w:t>
      </w:r>
      <w:proofErr w:type="spellEnd"/>
      <w:r w:rsidRPr="00462E40">
        <w:rPr>
          <w:rFonts w:ascii="Times New Roman" w:eastAsia="Times New Roman" w:hAnsi="Times New Roman" w:cs="Times New Roman"/>
          <w:color w:val="131314"/>
          <w:sz w:val="24"/>
          <w:szCs w:val="24"/>
        </w:rPr>
        <w:t>. 2015</w:t>
      </w:r>
      <w:proofErr w:type="gramStart"/>
      <w:r w:rsidRPr="00462E40">
        <w:rPr>
          <w:rFonts w:ascii="Times New Roman" w:eastAsia="Times New Roman" w:hAnsi="Times New Roman" w:cs="Times New Roman"/>
          <w:color w:val="131314"/>
          <w:sz w:val="24"/>
          <w:szCs w:val="24"/>
        </w:rPr>
        <w:t>;94:911</w:t>
      </w:r>
      <w:proofErr w:type="gramEnd"/>
      <w:r w:rsidRPr="00462E40">
        <w:rPr>
          <w:rFonts w:ascii="Times New Roman" w:eastAsia="Times New Roman" w:hAnsi="Times New Roman" w:cs="Times New Roman"/>
          <w:color w:val="131314"/>
          <w:sz w:val="24"/>
          <w:szCs w:val="24"/>
        </w:rPr>
        <w:t>–8.</w:t>
      </w:r>
    </w:p>
    <w:p w14:paraId="0D5FB970" w14:textId="76F9701B" w:rsidR="0054273D" w:rsidRDefault="0054273D" w:rsidP="0054273D">
      <w:pPr>
        <w:pStyle w:val="ListParagraph"/>
        <w:numPr>
          <w:ilvl w:val="0"/>
          <w:numId w:val="2"/>
        </w:numPr>
        <w:spacing w:line="360" w:lineRule="auto"/>
        <w:rPr>
          <w:rFonts w:ascii="Times New Roman" w:eastAsia="Times New Roman" w:hAnsi="Times New Roman" w:cs="Times New Roman"/>
          <w:color w:val="131314"/>
          <w:sz w:val="24"/>
          <w:szCs w:val="24"/>
        </w:rPr>
      </w:pPr>
      <w:proofErr w:type="spellStart"/>
      <w:r w:rsidRPr="0054273D">
        <w:rPr>
          <w:rFonts w:ascii="Times New Roman" w:eastAsia="Times New Roman" w:hAnsi="Times New Roman" w:cs="Times New Roman"/>
          <w:color w:val="131314"/>
          <w:sz w:val="24"/>
          <w:szCs w:val="24"/>
        </w:rPr>
        <w:t>Lengfelder</w:t>
      </w:r>
      <w:proofErr w:type="spellEnd"/>
      <w:r w:rsidRPr="0054273D">
        <w:rPr>
          <w:rFonts w:ascii="Times New Roman" w:eastAsia="Times New Roman" w:hAnsi="Times New Roman" w:cs="Times New Roman"/>
          <w:color w:val="131314"/>
          <w:sz w:val="24"/>
          <w:szCs w:val="24"/>
        </w:rPr>
        <w:t xml:space="preserve"> E, Merx K, </w:t>
      </w:r>
      <w:proofErr w:type="spellStart"/>
      <w:r w:rsidRPr="0054273D">
        <w:rPr>
          <w:rFonts w:ascii="Times New Roman" w:eastAsia="Times New Roman" w:hAnsi="Times New Roman" w:cs="Times New Roman"/>
          <w:color w:val="131314"/>
          <w:sz w:val="24"/>
          <w:szCs w:val="24"/>
        </w:rPr>
        <w:t>Hehlmann</w:t>
      </w:r>
      <w:proofErr w:type="spellEnd"/>
      <w:r w:rsidRPr="0054273D">
        <w:rPr>
          <w:rFonts w:ascii="Times New Roman" w:eastAsia="Times New Roman" w:hAnsi="Times New Roman" w:cs="Times New Roman"/>
          <w:color w:val="131314"/>
          <w:sz w:val="24"/>
          <w:szCs w:val="24"/>
        </w:rPr>
        <w:t xml:space="preserve"> R.</w:t>
      </w:r>
      <w:r w:rsidRPr="0054273D">
        <w:t xml:space="preserve"> </w:t>
      </w:r>
      <w:r w:rsidRPr="0054273D">
        <w:rPr>
          <w:rFonts w:ascii="Times New Roman" w:eastAsia="Times New Roman" w:hAnsi="Times New Roman" w:cs="Times New Roman"/>
          <w:color w:val="131314"/>
          <w:sz w:val="24"/>
          <w:szCs w:val="24"/>
        </w:rPr>
        <w:t xml:space="preserve">Diagnosis and therapy of polycythemia </w:t>
      </w:r>
      <w:proofErr w:type="spellStart"/>
      <w:proofErr w:type="gramStart"/>
      <w:r w:rsidRPr="0054273D">
        <w:rPr>
          <w:rFonts w:ascii="Times New Roman" w:eastAsia="Times New Roman" w:hAnsi="Times New Roman" w:cs="Times New Roman"/>
          <w:color w:val="131314"/>
          <w:sz w:val="24"/>
          <w:szCs w:val="24"/>
        </w:rPr>
        <w:t>vera</w:t>
      </w:r>
      <w:proofErr w:type="spellEnd"/>
      <w:proofErr w:type="gramEnd"/>
      <w:r w:rsidRPr="0054273D">
        <w:rPr>
          <w:rFonts w:ascii="Times New Roman" w:eastAsia="Times New Roman" w:hAnsi="Times New Roman" w:cs="Times New Roman"/>
          <w:color w:val="131314"/>
          <w:sz w:val="24"/>
          <w:szCs w:val="24"/>
        </w:rPr>
        <w:t>.</w:t>
      </w:r>
      <w:r w:rsidRPr="0054273D">
        <w:t xml:space="preserve"> </w:t>
      </w:r>
      <w:proofErr w:type="spellStart"/>
      <w:r w:rsidRPr="0054273D">
        <w:rPr>
          <w:rFonts w:ascii="Times New Roman" w:eastAsia="Times New Roman" w:hAnsi="Times New Roman" w:cs="Times New Roman"/>
          <w:color w:val="131314"/>
          <w:sz w:val="24"/>
          <w:szCs w:val="24"/>
        </w:rPr>
        <w:t>Semin</w:t>
      </w:r>
      <w:proofErr w:type="spellEnd"/>
      <w:r w:rsidRPr="0054273D">
        <w:rPr>
          <w:rFonts w:ascii="Times New Roman" w:eastAsia="Times New Roman" w:hAnsi="Times New Roman" w:cs="Times New Roman"/>
          <w:color w:val="131314"/>
          <w:sz w:val="24"/>
          <w:szCs w:val="24"/>
        </w:rPr>
        <w:t xml:space="preserve"> </w:t>
      </w:r>
      <w:proofErr w:type="spellStart"/>
      <w:r w:rsidRPr="0054273D">
        <w:rPr>
          <w:rFonts w:ascii="Times New Roman" w:eastAsia="Times New Roman" w:hAnsi="Times New Roman" w:cs="Times New Roman"/>
          <w:color w:val="131314"/>
          <w:sz w:val="24"/>
          <w:szCs w:val="24"/>
        </w:rPr>
        <w:t>Thromb</w:t>
      </w:r>
      <w:proofErr w:type="spellEnd"/>
      <w:r>
        <w:rPr>
          <w:rFonts w:ascii="Times New Roman" w:eastAsia="Times New Roman" w:hAnsi="Times New Roman" w:cs="Times New Roman"/>
          <w:color w:val="131314"/>
          <w:sz w:val="24"/>
          <w:szCs w:val="24"/>
        </w:rPr>
        <w:t xml:space="preserve"> </w:t>
      </w:r>
      <w:proofErr w:type="spellStart"/>
      <w:r>
        <w:rPr>
          <w:rFonts w:ascii="Times New Roman" w:eastAsia="Times New Roman" w:hAnsi="Times New Roman" w:cs="Times New Roman"/>
          <w:color w:val="131314"/>
          <w:sz w:val="24"/>
          <w:szCs w:val="24"/>
        </w:rPr>
        <w:t>Hemost</w:t>
      </w:r>
      <w:proofErr w:type="spellEnd"/>
      <w:r>
        <w:rPr>
          <w:rFonts w:ascii="Times New Roman" w:eastAsia="Times New Roman" w:hAnsi="Times New Roman" w:cs="Times New Roman"/>
          <w:color w:val="131314"/>
          <w:sz w:val="24"/>
          <w:szCs w:val="24"/>
        </w:rPr>
        <w:t>. 2021</w:t>
      </w:r>
      <w:bookmarkStart w:id="3" w:name="_GoBack"/>
      <w:bookmarkEnd w:id="3"/>
      <w:r w:rsidRPr="0054273D">
        <w:rPr>
          <w:rFonts w:ascii="Times New Roman" w:eastAsia="Times New Roman" w:hAnsi="Times New Roman" w:cs="Times New Roman"/>
          <w:color w:val="131314"/>
          <w:sz w:val="24"/>
          <w:szCs w:val="24"/>
        </w:rPr>
        <w:t>;32(3):267-75.</w:t>
      </w:r>
    </w:p>
    <w:p w14:paraId="6610507D" w14:textId="77777777" w:rsidR="00462E40" w:rsidRPr="00462E40" w:rsidRDefault="00462E40" w:rsidP="004F2129">
      <w:pPr>
        <w:pStyle w:val="ListParagraph"/>
        <w:numPr>
          <w:ilvl w:val="0"/>
          <w:numId w:val="2"/>
        </w:numPr>
        <w:spacing w:line="360" w:lineRule="auto"/>
        <w:rPr>
          <w:rFonts w:ascii="Times New Roman" w:eastAsia="Times New Roman" w:hAnsi="Times New Roman" w:cs="Times New Roman"/>
          <w:color w:val="131314"/>
          <w:sz w:val="24"/>
          <w:szCs w:val="24"/>
        </w:rPr>
      </w:pPr>
      <w:r w:rsidRPr="00462E40">
        <w:rPr>
          <w:rFonts w:ascii="Times New Roman" w:eastAsia="Times New Roman" w:hAnsi="Times New Roman" w:cs="Times New Roman"/>
          <w:color w:val="131314"/>
          <w:sz w:val="24"/>
          <w:szCs w:val="24"/>
        </w:rPr>
        <w:t xml:space="preserve">Guglielmelli P, </w:t>
      </w:r>
      <w:proofErr w:type="spellStart"/>
      <w:r w:rsidRPr="00462E40">
        <w:rPr>
          <w:rFonts w:ascii="Times New Roman" w:eastAsia="Times New Roman" w:hAnsi="Times New Roman" w:cs="Times New Roman"/>
          <w:color w:val="131314"/>
          <w:sz w:val="24"/>
          <w:szCs w:val="24"/>
        </w:rPr>
        <w:t>Vannucchi</w:t>
      </w:r>
      <w:proofErr w:type="spellEnd"/>
      <w:r w:rsidRPr="00462E40">
        <w:rPr>
          <w:rFonts w:ascii="Times New Roman" w:eastAsia="Times New Roman" w:hAnsi="Times New Roman" w:cs="Times New Roman"/>
          <w:color w:val="131314"/>
          <w:sz w:val="24"/>
          <w:szCs w:val="24"/>
        </w:rPr>
        <w:t xml:space="preserve"> AM. Current management strategies for polycythemia </w:t>
      </w:r>
      <w:proofErr w:type="spellStart"/>
      <w:r w:rsidRPr="00462E40">
        <w:rPr>
          <w:rFonts w:ascii="Times New Roman" w:eastAsia="Times New Roman" w:hAnsi="Times New Roman" w:cs="Times New Roman"/>
          <w:color w:val="131314"/>
          <w:sz w:val="24"/>
          <w:szCs w:val="24"/>
        </w:rPr>
        <w:t>vera</w:t>
      </w:r>
      <w:proofErr w:type="spellEnd"/>
      <w:r w:rsidRPr="00462E40">
        <w:rPr>
          <w:rFonts w:ascii="Times New Roman" w:eastAsia="Times New Roman" w:hAnsi="Times New Roman" w:cs="Times New Roman"/>
          <w:color w:val="131314"/>
          <w:sz w:val="24"/>
          <w:szCs w:val="24"/>
        </w:rPr>
        <w:t xml:space="preserve"> and essential </w:t>
      </w:r>
      <w:proofErr w:type="spellStart"/>
      <w:r w:rsidRPr="00462E40">
        <w:rPr>
          <w:rFonts w:ascii="Times New Roman" w:eastAsia="Times New Roman" w:hAnsi="Times New Roman" w:cs="Times New Roman"/>
          <w:color w:val="131314"/>
          <w:sz w:val="24"/>
          <w:szCs w:val="24"/>
        </w:rPr>
        <w:t>thrombocythemia</w:t>
      </w:r>
      <w:proofErr w:type="spellEnd"/>
      <w:r w:rsidRPr="00462E40">
        <w:rPr>
          <w:rFonts w:ascii="Times New Roman" w:eastAsia="Times New Roman" w:hAnsi="Times New Roman" w:cs="Times New Roman"/>
          <w:color w:val="131314"/>
          <w:sz w:val="24"/>
          <w:szCs w:val="24"/>
        </w:rPr>
        <w:t>. Blood Rev. 2020</w:t>
      </w:r>
      <w:proofErr w:type="gramStart"/>
      <w:r w:rsidRPr="00462E40">
        <w:rPr>
          <w:rFonts w:ascii="Times New Roman" w:eastAsia="Times New Roman" w:hAnsi="Times New Roman" w:cs="Times New Roman"/>
          <w:color w:val="131314"/>
          <w:sz w:val="24"/>
          <w:szCs w:val="24"/>
        </w:rPr>
        <w:t>;42:1007</w:t>
      </w:r>
      <w:proofErr w:type="gramEnd"/>
      <w:r>
        <w:rPr>
          <w:rFonts w:ascii="Times New Roman" w:eastAsia="Times New Roman" w:hAnsi="Times New Roman" w:cs="Times New Roman"/>
          <w:color w:val="131314"/>
          <w:sz w:val="24"/>
          <w:szCs w:val="24"/>
        </w:rPr>
        <w:t>-</w:t>
      </w:r>
      <w:r w:rsidRPr="00462E40">
        <w:rPr>
          <w:rFonts w:ascii="Times New Roman" w:eastAsia="Times New Roman" w:hAnsi="Times New Roman" w:cs="Times New Roman"/>
          <w:color w:val="131314"/>
          <w:sz w:val="24"/>
          <w:szCs w:val="24"/>
        </w:rPr>
        <w:t>14.</w:t>
      </w:r>
    </w:p>
    <w:p w14:paraId="1AECABB2" w14:textId="77777777" w:rsidR="00462E40" w:rsidRPr="00462E40" w:rsidRDefault="00462E40" w:rsidP="004F2129">
      <w:pPr>
        <w:pStyle w:val="ListParagraph"/>
        <w:numPr>
          <w:ilvl w:val="0"/>
          <w:numId w:val="2"/>
        </w:numPr>
        <w:spacing w:line="360" w:lineRule="auto"/>
        <w:rPr>
          <w:rFonts w:ascii="Times New Roman" w:eastAsia="Times New Roman" w:hAnsi="Times New Roman" w:cs="Times New Roman"/>
          <w:color w:val="131314"/>
          <w:sz w:val="24"/>
          <w:szCs w:val="24"/>
        </w:rPr>
      </w:pPr>
      <w:r w:rsidRPr="00462E40">
        <w:rPr>
          <w:rFonts w:ascii="Times New Roman" w:eastAsia="Times New Roman" w:hAnsi="Times New Roman" w:cs="Times New Roman"/>
          <w:color w:val="131314"/>
          <w:sz w:val="24"/>
          <w:szCs w:val="24"/>
        </w:rPr>
        <w:t xml:space="preserve">Kroll MH, </w:t>
      </w:r>
      <w:proofErr w:type="spellStart"/>
      <w:r w:rsidRPr="00462E40">
        <w:rPr>
          <w:rFonts w:ascii="Times New Roman" w:eastAsia="Times New Roman" w:hAnsi="Times New Roman" w:cs="Times New Roman"/>
          <w:color w:val="131314"/>
          <w:sz w:val="24"/>
          <w:szCs w:val="24"/>
        </w:rPr>
        <w:t>Michaelis</w:t>
      </w:r>
      <w:proofErr w:type="spellEnd"/>
      <w:r w:rsidRPr="00462E40">
        <w:rPr>
          <w:rFonts w:ascii="Times New Roman" w:eastAsia="Times New Roman" w:hAnsi="Times New Roman" w:cs="Times New Roman"/>
          <w:color w:val="131314"/>
          <w:sz w:val="24"/>
          <w:szCs w:val="24"/>
        </w:rPr>
        <w:t xml:space="preserve"> LC, </w:t>
      </w:r>
      <w:proofErr w:type="spellStart"/>
      <w:r w:rsidRPr="00462E40">
        <w:rPr>
          <w:rFonts w:ascii="Times New Roman" w:eastAsia="Times New Roman" w:hAnsi="Times New Roman" w:cs="Times New Roman"/>
          <w:color w:val="131314"/>
          <w:sz w:val="24"/>
          <w:szCs w:val="24"/>
        </w:rPr>
        <w:t>Verstovsek</w:t>
      </w:r>
      <w:proofErr w:type="spellEnd"/>
      <w:r w:rsidRPr="00462E40">
        <w:rPr>
          <w:rFonts w:ascii="Times New Roman" w:eastAsia="Times New Roman" w:hAnsi="Times New Roman" w:cs="Times New Roman"/>
          <w:color w:val="131314"/>
          <w:sz w:val="24"/>
          <w:szCs w:val="24"/>
        </w:rPr>
        <w:t xml:space="preserve"> S. Mechanisms of </w:t>
      </w:r>
      <w:proofErr w:type="spellStart"/>
      <w:r w:rsidRPr="00462E40">
        <w:rPr>
          <w:rFonts w:ascii="Times New Roman" w:eastAsia="Times New Roman" w:hAnsi="Times New Roman" w:cs="Times New Roman"/>
          <w:color w:val="131314"/>
          <w:sz w:val="24"/>
          <w:szCs w:val="24"/>
        </w:rPr>
        <w:t>thrombogenesis</w:t>
      </w:r>
      <w:proofErr w:type="spellEnd"/>
      <w:r w:rsidRPr="00462E40">
        <w:rPr>
          <w:rFonts w:ascii="Times New Roman" w:eastAsia="Times New Roman" w:hAnsi="Times New Roman" w:cs="Times New Roman"/>
          <w:color w:val="131314"/>
          <w:sz w:val="24"/>
          <w:szCs w:val="24"/>
        </w:rPr>
        <w:t xml:space="preserve"> in polycythemia </w:t>
      </w:r>
      <w:proofErr w:type="spellStart"/>
      <w:r w:rsidRPr="00462E40">
        <w:rPr>
          <w:rFonts w:ascii="Times New Roman" w:eastAsia="Times New Roman" w:hAnsi="Times New Roman" w:cs="Times New Roman"/>
          <w:color w:val="131314"/>
          <w:sz w:val="24"/>
          <w:szCs w:val="24"/>
        </w:rPr>
        <w:t>vera</w:t>
      </w:r>
      <w:proofErr w:type="spellEnd"/>
      <w:r w:rsidRPr="00462E40">
        <w:rPr>
          <w:rFonts w:ascii="Times New Roman" w:eastAsia="Times New Roman" w:hAnsi="Times New Roman" w:cs="Times New Roman"/>
          <w:color w:val="131314"/>
          <w:sz w:val="24"/>
          <w:szCs w:val="24"/>
        </w:rPr>
        <w:t>. Blood Rev. 2015</w:t>
      </w:r>
      <w:proofErr w:type="gramStart"/>
      <w:r w:rsidRPr="00462E40">
        <w:rPr>
          <w:rFonts w:ascii="Times New Roman" w:eastAsia="Times New Roman" w:hAnsi="Times New Roman" w:cs="Times New Roman"/>
          <w:color w:val="131314"/>
          <w:sz w:val="24"/>
          <w:szCs w:val="24"/>
        </w:rPr>
        <w:t>;29:215</w:t>
      </w:r>
      <w:proofErr w:type="gramEnd"/>
      <w:r w:rsidRPr="00462E40">
        <w:rPr>
          <w:rFonts w:ascii="Times New Roman" w:eastAsia="Times New Roman" w:hAnsi="Times New Roman" w:cs="Times New Roman"/>
          <w:color w:val="131314"/>
          <w:sz w:val="24"/>
          <w:szCs w:val="24"/>
        </w:rPr>
        <w:t>–21.</w:t>
      </w:r>
    </w:p>
    <w:p w14:paraId="04838ECE" w14:textId="77777777" w:rsidR="00462E40" w:rsidRDefault="00462E40" w:rsidP="004F2129">
      <w:pPr>
        <w:pStyle w:val="ListParagraph"/>
        <w:numPr>
          <w:ilvl w:val="0"/>
          <w:numId w:val="2"/>
        </w:numPr>
        <w:spacing w:line="360" w:lineRule="auto"/>
        <w:rPr>
          <w:rFonts w:ascii="Times New Roman" w:eastAsia="Times New Roman" w:hAnsi="Times New Roman" w:cs="Times New Roman"/>
          <w:color w:val="131314"/>
          <w:sz w:val="24"/>
          <w:szCs w:val="24"/>
        </w:rPr>
      </w:pPr>
      <w:r w:rsidRPr="00462E40">
        <w:rPr>
          <w:rFonts w:ascii="Times New Roman" w:eastAsia="Times New Roman" w:hAnsi="Times New Roman" w:cs="Times New Roman"/>
          <w:color w:val="131314"/>
          <w:sz w:val="24"/>
          <w:szCs w:val="24"/>
        </w:rPr>
        <w:t>Conley</w:t>
      </w:r>
      <w:r>
        <w:rPr>
          <w:rFonts w:ascii="Times New Roman" w:eastAsia="Times New Roman" w:hAnsi="Times New Roman" w:cs="Times New Roman"/>
          <w:color w:val="131314"/>
          <w:sz w:val="24"/>
          <w:szCs w:val="24"/>
        </w:rPr>
        <w:t xml:space="preserve"> CL. Polycythemia </w:t>
      </w:r>
      <w:proofErr w:type="spellStart"/>
      <w:r>
        <w:rPr>
          <w:rFonts w:ascii="Times New Roman" w:eastAsia="Times New Roman" w:hAnsi="Times New Roman" w:cs="Times New Roman"/>
          <w:color w:val="131314"/>
          <w:sz w:val="24"/>
          <w:szCs w:val="24"/>
        </w:rPr>
        <w:t>vera</w:t>
      </w:r>
      <w:proofErr w:type="spellEnd"/>
      <w:r>
        <w:rPr>
          <w:rFonts w:ascii="Times New Roman" w:eastAsia="Times New Roman" w:hAnsi="Times New Roman" w:cs="Times New Roman"/>
          <w:color w:val="131314"/>
          <w:sz w:val="24"/>
          <w:szCs w:val="24"/>
        </w:rPr>
        <w:t>. JAMA 200</w:t>
      </w:r>
      <w:r w:rsidRPr="00462E40">
        <w:rPr>
          <w:rFonts w:ascii="Times New Roman" w:eastAsia="Times New Roman" w:hAnsi="Times New Roman" w:cs="Times New Roman"/>
          <w:color w:val="131314"/>
          <w:sz w:val="24"/>
          <w:szCs w:val="24"/>
        </w:rPr>
        <w:t>0</w:t>
      </w:r>
      <w:proofErr w:type="gramStart"/>
      <w:r w:rsidRPr="00462E40">
        <w:rPr>
          <w:rFonts w:ascii="Times New Roman" w:eastAsia="Times New Roman" w:hAnsi="Times New Roman" w:cs="Times New Roman"/>
          <w:color w:val="131314"/>
          <w:sz w:val="24"/>
          <w:szCs w:val="24"/>
        </w:rPr>
        <w:t>;263:2481</w:t>
      </w:r>
      <w:proofErr w:type="gramEnd"/>
      <w:r w:rsidRPr="00462E40">
        <w:rPr>
          <w:rFonts w:ascii="Times New Roman" w:eastAsia="Times New Roman" w:hAnsi="Times New Roman" w:cs="Times New Roman"/>
          <w:color w:val="131314"/>
          <w:sz w:val="24"/>
          <w:szCs w:val="24"/>
        </w:rPr>
        <w:t>-4.</w:t>
      </w:r>
    </w:p>
    <w:p w14:paraId="460A1EB9" w14:textId="77777777" w:rsidR="00462E40" w:rsidRDefault="00462E40" w:rsidP="004F2129">
      <w:pPr>
        <w:pStyle w:val="ListParagraph"/>
        <w:numPr>
          <w:ilvl w:val="0"/>
          <w:numId w:val="2"/>
        </w:numPr>
        <w:spacing w:line="360" w:lineRule="auto"/>
        <w:rPr>
          <w:rFonts w:ascii="Times New Roman" w:eastAsia="Times New Roman" w:hAnsi="Times New Roman" w:cs="Times New Roman"/>
          <w:color w:val="131314"/>
          <w:sz w:val="24"/>
          <w:szCs w:val="24"/>
        </w:rPr>
      </w:pPr>
      <w:r w:rsidRPr="00462E40">
        <w:rPr>
          <w:rFonts w:ascii="Times New Roman" w:eastAsia="Times New Roman" w:hAnsi="Times New Roman" w:cs="Times New Roman"/>
          <w:color w:val="131314"/>
          <w:sz w:val="24"/>
          <w:szCs w:val="24"/>
        </w:rPr>
        <w:t>Berk PD, Goldberg JD, Donovan PB, et al. Therapeutic recommendations in</w:t>
      </w:r>
      <w:r>
        <w:rPr>
          <w:rFonts w:ascii="Times New Roman" w:eastAsia="Times New Roman" w:hAnsi="Times New Roman" w:cs="Times New Roman"/>
          <w:color w:val="131314"/>
          <w:sz w:val="24"/>
          <w:szCs w:val="24"/>
        </w:rPr>
        <w:t xml:space="preserve"> </w:t>
      </w:r>
      <w:r w:rsidRPr="00462E40">
        <w:rPr>
          <w:rFonts w:ascii="Times New Roman" w:eastAsia="Times New Roman" w:hAnsi="Times New Roman" w:cs="Times New Roman"/>
          <w:color w:val="131314"/>
          <w:sz w:val="24"/>
          <w:szCs w:val="24"/>
        </w:rPr>
        <w:t xml:space="preserve">polycythemia </w:t>
      </w:r>
      <w:proofErr w:type="spellStart"/>
      <w:r w:rsidRPr="00462E40">
        <w:rPr>
          <w:rFonts w:ascii="Times New Roman" w:eastAsia="Times New Roman" w:hAnsi="Times New Roman" w:cs="Times New Roman"/>
          <w:color w:val="131314"/>
          <w:sz w:val="24"/>
          <w:szCs w:val="24"/>
        </w:rPr>
        <w:t>vera</w:t>
      </w:r>
      <w:proofErr w:type="spellEnd"/>
      <w:r w:rsidRPr="00462E40">
        <w:rPr>
          <w:rFonts w:ascii="Times New Roman" w:eastAsia="Times New Roman" w:hAnsi="Times New Roman" w:cs="Times New Roman"/>
          <w:color w:val="131314"/>
          <w:sz w:val="24"/>
          <w:szCs w:val="24"/>
        </w:rPr>
        <w:t xml:space="preserve"> based on polycythemia </w:t>
      </w:r>
      <w:proofErr w:type="spellStart"/>
      <w:r w:rsidRPr="00462E40">
        <w:rPr>
          <w:rFonts w:ascii="Times New Roman" w:eastAsia="Times New Roman" w:hAnsi="Times New Roman" w:cs="Times New Roman"/>
          <w:color w:val="131314"/>
          <w:sz w:val="24"/>
          <w:szCs w:val="24"/>
        </w:rPr>
        <w:t>vera</w:t>
      </w:r>
      <w:proofErr w:type="spellEnd"/>
      <w:r w:rsidRPr="00462E40">
        <w:rPr>
          <w:rFonts w:ascii="Times New Roman" w:eastAsia="Times New Roman" w:hAnsi="Times New Roman" w:cs="Times New Roman"/>
          <w:color w:val="131314"/>
          <w:sz w:val="24"/>
          <w:szCs w:val="24"/>
        </w:rPr>
        <w:t xml:space="preserve"> study group protocols. </w:t>
      </w:r>
      <w:proofErr w:type="spellStart"/>
      <w:r w:rsidRPr="00462E40">
        <w:rPr>
          <w:rFonts w:ascii="Times New Roman" w:eastAsia="Times New Roman" w:hAnsi="Times New Roman" w:cs="Times New Roman"/>
          <w:color w:val="131314"/>
          <w:sz w:val="24"/>
          <w:szCs w:val="24"/>
        </w:rPr>
        <w:t>Semin</w:t>
      </w:r>
      <w:proofErr w:type="spellEnd"/>
      <w:r>
        <w:rPr>
          <w:rFonts w:ascii="Times New Roman" w:eastAsia="Times New Roman" w:hAnsi="Times New Roman" w:cs="Times New Roman"/>
          <w:color w:val="131314"/>
          <w:sz w:val="24"/>
          <w:szCs w:val="24"/>
        </w:rPr>
        <w:t xml:space="preserve"> </w:t>
      </w:r>
      <w:proofErr w:type="spellStart"/>
      <w:r>
        <w:rPr>
          <w:rFonts w:ascii="Times New Roman" w:eastAsia="Times New Roman" w:hAnsi="Times New Roman" w:cs="Times New Roman"/>
          <w:color w:val="131314"/>
          <w:sz w:val="24"/>
          <w:szCs w:val="24"/>
        </w:rPr>
        <w:t>Hematol</w:t>
      </w:r>
      <w:proofErr w:type="spellEnd"/>
      <w:r>
        <w:rPr>
          <w:rFonts w:ascii="Times New Roman" w:eastAsia="Times New Roman" w:hAnsi="Times New Roman" w:cs="Times New Roman"/>
          <w:color w:val="131314"/>
          <w:sz w:val="24"/>
          <w:szCs w:val="24"/>
        </w:rPr>
        <w:t xml:space="preserve"> 201</w:t>
      </w:r>
      <w:r w:rsidRPr="00462E40">
        <w:rPr>
          <w:rFonts w:ascii="Times New Roman" w:eastAsia="Times New Roman" w:hAnsi="Times New Roman" w:cs="Times New Roman"/>
          <w:color w:val="131314"/>
          <w:sz w:val="24"/>
          <w:szCs w:val="24"/>
        </w:rPr>
        <w:t>6</w:t>
      </w:r>
      <w:proofErr w:type="gramStart"/>
      <w:r w:rsidRPr="00462E40">
        <w:rPr>
          <w:rFonts w:ascii="Times New Roman" w:eastAsia="Times New Roman" w:hAnsi="Times New Roman" w:cs="Times New Roman"/>
          <w:color w:val="131314"/>
          <w:sz w:val="24"/>
          <w:szCs w:val="24"/>
        </w:rPr>
        <w:t>;23:132</w:t>
      </w:r>
      <w:proofErr w:type="gramEnd"/>
      <w:r w:rsidRPr="00462E40">
        <w:rPr>
          <w:rFonts w:ascii="Times New Roman" w:eastAsia="Times New Roman" w:hAnsi="Times New Roman" w:cs="Times New Roman"/>
          <w:color w:val="131314"/>
          <w:sz w:val="24"/>
          <w:szCs w:val="24"/>
        </w:rPr>
        <w:t>-43.</w:t>
      </w:r>
    </w:p>
    <w:p w14:paraId="0D49674B" w14:textId="088F62B1" w:rsidR="00462E40" w:rsidRPr="00462E40" w:rsidRDefault="00462E40" w:rsidP="004F2129">
      <w:pPr>
        <w:pStyle w:val="ListParagraph"/>
        <w:numPr>
          <w:ilvl w:val="0"/>
          <w:numId w:val="2"/>
        </w:numPr>
        <w:spacing w:line="360" w:lineRule="auto"/>
        <w:rPr>
          <w:rFonts w:ascii="Times New Roman" w:eastAsia="Times New Roman" w:hAnsi="Times New Roman" w:cs="Times New Roman"/>
          <w:color w:val="131314"/>
          <w:sz w:val="24"/>
          <w:szCs w:val="24"/>
        </w:rPr>
      </w:pPr>
      <w:proofErr w:type="spellStart"/>
      <w:r w:rsidRPr="00462E40">
        <w:rPr>
          <w:rFonts w:ascii="Times New Roman" w:eastAsia="Times New Roman" w:hAnsi="Times New Roman" w:cs="Times New Roman"/>
          <w:color w:val="131314"/>
          <w:sz w:val="24"/>
          <w:szCs w:val="24"/>
        </w:rPr>
        <w:t>Tefferi</w:t>
      </w:r>
      <w:proofErr w:type="spellEnd"/>
      <w:r w:rsidRPr="00462E40">
        <w:rPr>
          <w:rFonts w:ascii="Times New Roman" w:eastAsia="Times New Roman" w:hAnsi="Times New Roman" w:cs="Times New Roman"/>
          <w:color w:val="131314"/>
          <w:sz w:val="24"/>
          <w:szCs w:val="24"/>
        </w:rPr>
        <w:t xml:space="preserve"> A, </w:t>
      </w:r>
      <w:proofErr w:type="spellStart"/>
      <w:r w:rsidRPr="00462E40">
        <w:rPr>
          <w:rFonts w:ascii="Times New Roman" w:eastAsia="Times New Roman" w:hAnsi="Times New Roman" w:cs="Times New Roman"/>
          <w:color w:val="131314"/>
          <w:sz w:val="24"/>
          <w:szCs w:val="24"/>
        </w:rPr>
        <w:t>Barbui</w:t>
      </w:r>
      <w:proofErr w:type="spellEnd"/>
      <w:r w:rsidRPr="00462E40">
        <w:rPr>
          <w:rFonts w:ascii="Times New Roman" w:eastAsia="Times New Roman" w:hAnsi="Times New Roman" w:cs="Times New Roman"/>
          <w:color w:val="131314"/>
          <w:sz w:val="24"/>
          <w:szCs w:val="24"/>
        </w:rPr>
        <w:t xml:space="preserve"> T. Polycythemia </w:t>
      </w:r>
      <w:proofErr w:type="spellStart"/>
      <w:r w:rsidRPr="00462E40">
        <w:rPr>
          <w:rFonts w:ascii="Times New Roman" w:eastAsia="Times New Roman" w:hAnsi="Times New Roman" w:cs="Times New Roman"/>
          <w:color w:val="131314"/>
          <w:sz w:val="24"/>
          <w:szCs w:val="24"/>
        </w:rPr>
        <w:t>vera</w:t>
      </w:r>
      <w:proofErr w:type="spellEnd"/>
      <w:r w:rsidRPr="00462E40">
        <w:rPr>
          <w:rFonts w:ascii="Times New Roman" w:eastAsia="Times New Roman" w:hAnsi="Times New Roman" w:cs="Times New Roman"/>
          <w:color w:val="131314"/>
          <w:sz w:val="24"/>
          <w:szCs w:val="24"/>
        </w:rPr>
        <w:t xml:space="preserve"> and essential </w:t>
      </w:r>
      <w:proofErr w:type="spellStart"/>
      <w:r w:rsidRPr="00462E40">
        <w:rPr>
          <w:rFonts w:ascii="Times New Roman" w:eastAsia="Times New Roman" w:hAnsi="Times New Roman" w:cs="Times New Roman"/>
          <w:color w:val="131314"/>
          <w:sz w:val="24"/>
          <w:szCs w:val="24"/>
        </w:rPr>
        <w:t>thrombocythemia</w:t>
      </w:r>
      <w:proofErr w:type="spellEnd"/>
      <w:r w:rsidRPr="00462E40">
        <w:rPr>
          <w:rFonts w:ascii="Times New Roman" w:eastAsia="Times New Roman" w:hAnsi="Times New Roman" w:cs="Times New Roman"/>
          <w:color w:val="131314"/>
          <w:sz w:val="24"/>
          <w:szCs w:val="24"/>
        </w:rPr>
        <w:t>: 2017 update on diagnosis, risk-stratification, a</w:t>
      </w:r>
      <w:r w:rsidR="0054273D">
        <w:rPr>
          <w:rFonts w:ascii="Times New Roman" w:eastAsia="Times New Roman" w:hAnsi="Times New Roman" w:cs="Times New Roman"/>
          <w:color w:val="131314"/>
          <w:sz w:val="24"/>
          <w:szCs w:val="24"/>
        </w:rPr>
        <w:t xml:space="preserve">nd management. Am J </w:t>
      </w:r>
      <w:proofErr w:type="spellStart"/>
      <w:r w:rsidR="0054273D">
        <w:rPr>
          <w:rFonts w:ascii="Times New Roman" w:eastAsia="Times New Roman" w:hAnsi="Times New Roman" w:cs="Times New Roman"/>
          <w:color w:val="131314"/>
          <w:sz w:val="24"/>
          <w:szCs w:val="24"/>
        </w:rPr>
        <w:t>Hematol</w:t>
      </w:r>
      <w:proofErr w:type="spellEnd"/>
      <w:r w:rsidR="0054273D">
        <w:rPr>
          <w:rFonts w:ascii="Times New Roman" w:eastAsia="Times New Roman" w:hAnsi="Times New Roman" w:cs="Times New Roman"/>
          <w:color w:val="131314"/>
          <w:sz w:val="24"/>
          <w:szCs w:val="24"/>
        </w:rPr>
        <w:t xml:space="preserve"> 2024</w:t>
      </w:r>
      <w:proofErr w:type="gramStart"/>
      <w:r w:rsidRPr="00462E40">
        <w:rPr>
          <w:rFonts w:ascii="Times New Roman" w:eastAsia="Times New Roman" w:hAnsi="Times New Roman" w:cs="Times New Roman"/>
          <w:color w:val="131314"/>
          <w:sz w:val="24"/>
          <w:szCs w:val="24"/>
        </w:rPr>
        <w:t>;92:94</w:t>
      </w:r>
      <w:proofErr w:type="gramEnd"/>
      <w:r w:rsidRPr="00462E40">
        <w:rPr>
          <w:rFonts w:ascii="Times New Roman" w:eastAsia="Times New Roman" w:hAnsi="Times New Roman" w:cs="Times New Roman"/>
          <w:color w:val="131314"/>
          <w:sz w:val="24"/>
          <w:szCs w:val="24"/>
        </w:rPr>
        <w:t>–108.</w:t>
      </w:r>
    </w:p>
    <w:p w14:paraId="540C51AE" w14:textId="77777777" w:rsidR="002F5450" w:rsidRPr="002F5450" w:rsidRDefault="002F5450" w:rsidP="00462E40">
      <w:pPr>
        <w:tabs>
          <w:tab w:val="left" w:pos="5459"/>
        </w:tabs>
        <w:spacing w:line="480" w:lineRule="auto"/>
        <w:jc w:val="both"/>
        <w:rPr>
          <w:rFonts w:ascii="Times New Roman" w:hAnsi="Times New Roman" w:cs="Times New Roman"/>
          <w:b/>
          <w:sz w:val="24"/>
          <w:szCs w:val="24"/>
        </w:rPr>
      </w:pPr>
      <w:r w:rsidRPr="002F5450">
        <w:rPr>
          <w:rFonts w:ascii="Times New Roman" w:hAnsi="Times New Roman" w:cs="Times New Roman"/>
          <w:b/>
          <w:sz w:val="24"/>
          <w:szCs w:val="24"/>
        </w:rPr>
        <w:tab/>
      </w:r>
    </w:p>
    <w:p w14:paraId="77A66B35" w14:textId="77777777" w:rsidR="003A19E9" w:rsidRDefault="003A19E9" w:rsidP="00462E40">
      <w:pPr>
        <w:spacing w:line="480" w:lineRule="auto"/>
        <w:jc w:val="both"/>
        <w:rPr>
          <w:rFonts w:ascii="Times New Roman" w:hAnsi="Times New Roman" w:cs="Times New Roman"/>
          <w:sz w:val="24"/>
          <w:szCs w:val="24"/>
        </w:rPr>
      </w:pPr>
    </w:p>
    <w:p w14:paraId="466BB8C7" w14:textId="77777777" w:rsidR="003A19E9" w:rsidRDefault="003A19E9" w:rsidP="003D3F51">
      <w:pPr>
        <w:spacing w:line="360" w:lineRule="auto"/>
        <w:jc w:val="both"/>
        <w:rPr>
          <w:rFonts w:ascii="Times New Roman" w:hAnsi="Times New Roman" w:cs="Times New Roman"/>
          <w:sz w:val="24"/>
          <w:szCs w:val="24"/>
        </w:rPr>
      </w:pPr>
    </w:p>
    <w:p w14:paraId="2D9C931E" w14:textId="77777777" w:rsidR="003A19E9" w:rsidRPr="004D6823" w:rsidRDefault="003A19E9" w:rsidP="003D3F51">
      <w:pPr>
        <w:spacing w:line="360" w:lineRule="auto"/>
        <w:jc w:val="both"/>
        <w:rPr>
          <w:rFonts w:ascii="Times New Roman" w:hAnsi="Times New Roman" w:cs="Times New Roman"/>
          <w:sz w:val="24"/>
          <w:szCs w:val="24"/>
        </w:rPr>
      </w:pPr>
    </w:p>
    <w:p w14:paraId="6AC4C428" w14:textId="77777777" w:rsidR="004D6823" w:rsidRPr="004D6823" w:rsidRDefault="004D6823" w:rsidP="003D3F51">
      <w:pPr>
        <w:spacing w:line="360" w:lineRule="auto"/>
        <w:jc w:val="both"/>
        <w:rPr>
          <w:rFonts w:ascii="Times New Roman" w:hAnsi="Times New Roman" w:cs="Times New Roman"/>
          <w:b/>
          <w:sz w:val="24"/>
          <w:szCs w:val="24"/>
        </w:rPr>
      </w:pPr>
    </w:p>
    <w:p w14:paraId="19A61FB4" w14:textId="77777777" w:rsidR="000C5CB5" w:rsidRPr="00AA0525" w:rsidRDefault="000C5CB5" w:rsidP="003D3F51">
      <w:pPr>
        <w:spacing w:line="360" w:lineRule="auto"/>
        <w:jc w:val="both"/>
        <w:rPr>
          <w:rFonts w:ascii="Times New Roman" w:hAnsi="Times New Roman" w:cs="Times New Roman"/>
          <w:sz w:val="24"/>
          <w:szCs w:val="24"/>
        </w:rPr>
      </w:pPr>
    </w:p>
    <w:sectPr w:rsidR="000C5CB5" w:rsidRPr="00AA0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63ECC"/>
    <w:multiLevelType w:val="multilevel"/>
    <w:tmpl w:val="0D0619CA"/>
    <w:lvl w:ilvl="0">
      <w:start w:val="1"/>
      <w:numFmt w:val="decimal"/>
      <w:lvlText w:val="%1."/>
      <w:lvlJc w:val="left"/>
      <w:pPr>
        <w:tabs>
          <w:tab w:val="num" w:pos="810"/>
        </w:tabs>
        <w:ind w:left="810" w:hanging="360"/>
      </w:pPr>
      <w:rPr>
        <w:rFonts w:hint="default"/>
        <w:sz w:val="20"/>
      </w:rPr>
    </w:lvl>
    <w:lvl w:ilvl="1" w:tentative="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1" w15:restartNumberingAfterBreak="0">
    <w:nsid w:val="1BA7124E"/>
    <w:multiLevelType w:val="multilevel"/>
    <w:tmpl w:val="E8686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DE020E"/>
    <w:multiLevelType w:val="multilevel"/>
    <w:tmpl w:val="E896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8618E7"/>
    <w:multiLevelType w:val="multilevel"/>
    <w:tmpl w:val="3050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1B8"/>
    <w:rsid w:val="000C5CB5"/>
    <w:rsid w:val="000F56C0"/>
    <w:rsid w:val="001221EA"/>
    <w:rsid w:val="00184955"/>
    <w:rsid w:val="001A10FA"/>
    <w:rsid w:val="001E040A"/>
    <w:rsid w:val="001E0AF5"/>
    <w:rsid w:val="00210A3F"/>
    <w:rsid w:val="002219E6"/>
    <w:rsid w:val="0027792D"/>
    <w:rsid w:val="002B2323"/>
    <w:rsid w:val="002D653A"/>
    <w:rsid w:val="002F5450"/>
    <w:rsid w:val="00331FCD"/>
    <w:rsid w:val="003A19E9"/>
    <w:rsid w:val="003D3F51"/>
    <w:rsid w:val="003E6F3F"/>
    <w:rsid w:val="004162C6"/>
    <w:rsid w:val="00462E40"/>
    <w:rsid w:val="00471AD7"/>
    <w:rsid w:val="004811B8"/>
    <w:rsid w:val="00482B1E"/>
    <w:rsid w:val="004D6823"/>
    <w:rsid w:val="004F11AF"/>
    <w:rsid w:val="004F2129"/>
    <w:rsid w:val="00517D67"/>
    <w:rsid w:val="00522179"/>
    <w:rsid w:val="0054273D"/>
    <w:rsid w:val="005630C0"/>
    <w:rsid w:val="005662DB"/>
    <w:rsid w:val="00596930"/>
    <w:rsid w:val="005B5B7A"/>
    <w:rsid w:val="005C060A"/>
    <w:rsid w:val="00643E1C"/>
    <w:rsid w:val="00644157"/>
    <w:rsid w:val="00671935"/>
    <w:rsid w:val="006B3A9C"/>
    <w:rsid w:val="006B4179"/>
    <w:rsid w:val="00792FF6"/>
    <w:rsid w:val="007D7E6E"/>
    <w:rsid w:val="008B1408"/>
    <w:rsid w:val="008D12DA"/>
    <w:rsid w:val="00A50CCB"/>
    <w:rsid w:val="00A64FB3"/>
    <w:rsid w:val="00AA0525"/>
    <w:rsid w:val="00AB4AF3"/>
    <w:rsid w:val="00AB4BD1"/>
    <w:rsid w:val="00AC5584"/>
    <w:rsid w:val="00AF447A"/>
    <w:rsid w:val="00B52B39"/>
    <w:rsid w:val="00BA528D"/>
    <w:rsid w:val="00C54991"/>
    <w:rsid w:val="00C55C41"/>
    <w:rsid w:val="00C66785"/>
    <w:rsid w:val="00D8737B"/>
    <w:rsid w:val="00DA4E94"/>
    <w:rsid w:val="00DF188C"/>
    <w:rsid w:val="00E0497F"/>
    <w:rsid w:val="00EB4DC2"/>
    <w:rsid w:val="00ED6B33"/>
    <w:rsid w:val="00F07E72"/>
    <w:rsid w:val="00F10B52"/>
    <w:rsid w:val="00F136BE"/>
    <w:rsid w:val="00F35644"/>
    <w:rsid w:val="00F60F39"/>
    <w:rsid w:val="00FE4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0740"/>
  <w15:chartTrackingRefBased/>
  <w15:docId w15:val="{460CC04C-9322-4A46-A066-D1C9556B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B4AF3"/>
    <w:rPr>
      <w:b/>
      <w:bCs/>
    </w:rPr>
  </w:style>
  <w:style w:type="character" w:customStyle="1" w:styleId="uv3um">
    <w:name w:val="uv3um"/>
    <w:basedOn w:val="DefaultParagraphFont"/>
    <w:rsid w:val="00AB4AF3"/>
  </w:style>
  <w:style w:type="character" w:styleId="HTMLCite">
    <w:name w:val="HTML Cite"/>
    <w:basedOn w:val="DefaultParagraphFont"/>
    <w:uiPriority w:val="99"/>
    <w:semiHidden/>
    <w:unhideWhenUsed/>
    <w:rsid w:val="002F5450"/>
    <w:rPr>
      <w:i/>
      <w:iCs/>
    </w:rPr>
  </w:style>
  <w:style w:type="character" w:styleId="Hyperlink">
    <w:name w:val="Hyperlink"/>
    <w:basedOn w:val="DefaultParagraphFont"/>
    <w:uiPriority w:val="99"/>
    <w:semiHidden/>
    <w:unhideWhenUsed/>
    <w:rsid w:val="002F5450"/>
    <w:rPr>
      <w:color w:val="0000FF"/>
      <w:u w:val="single"/>
    </w:rPr>
  </w:style>
  <w:style w:type="character" w:customStyle="1" w:styleId="label">
    <w:name w:val="label"/>
    <w:basedOn w:val="DefaultParagraphFont"/>
    <w:rsid w:val="002F5450"/>
  </w:style>
  <w:style w:type="paragraph" w:styleId="ListParagraph">
    <w:name w:val="List Paragraph"/>
    <w:basedOn w:val="Normal"/>
    <w:uiPriority w:val="34"/>
    <w:qFormat/>
    <w:rsid w:val="002F5450"/>
    <w:pPr>
      <w:ind w:left="720"/>
      <w:contextualSpacing/>
    </w:pPr>
  </w:style>
  <w:style w:type="table" w:styleId="TableGrid">
    <w:name w:val="Table Grid"/>
    <w:basedOn w:val="TableNormal"/>
    <w:uiPriority w:val="59"/>
    <w:rsid w:val="003E6F3F"/>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E6F3F"/>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44746">
      <w:bodyDiv w:val="1"/>
      <w:marLeft w:val="0"/>
      <w:marRight w:val="0"/>
      <w:marTop w:val="0"/>
      <w:marBottom w:val="0"/>
      <w:divBdr>
        <w:top w:val="none" w:sz="0" w:space="0" w:color="auto"/>
        <w:left w:val="none" w:sz="0" w:space="0" w:color="auto"/>
        <w:bottom w:val="none" w:sz="0" w:space="0" w:color="auto"/>
        <w:right w:val="none" w:sz="0" w:space="0" w:color="auto"/>
      </w:divBdr>
    </w:div>
    <w:div w:id="220677587">
      <w:bodyDiv w:val="1"/>
      <w:marLeft w:val="0"/>
      <w:marRight w:val="0"/>
      <w:marTop w:val="0"/>
      <w:marBottom w:val="0"/>
      <w:divBdr>
        <w:top w:val="none" w:sz="0" w:space="0" w:color="auto"/>
        <w:left w:val="none" w:sz="0" w:space="0" w:color="auto"/>
        <w:bottom w:val="none" w:sz="0" w:space="0" w:color="auto"/>
        <w:right w:val="none" w:sz="0" w:space="0" w:color="auto"/>
      </w:divBdr>
    </w:div>
    <w:div w:id="511459472">
      <w:bodyDiv w:val="1"/>
      <w:marLeft w:val="0"/>
      <w:marRight w:val="0"/>
      <w:marTop w:val="0"/>
      <w:marBottom w:val="0"/>
      <w:divBdr>
        <w:top w:val="none" w:sz="0" w:space="0" w:color="auto"/>
        <w:left w:val="none" w:sz="0" w:space="0" w:color="auto"/>
        <w:bottom w:val="none" w:sz="0" w:space="0" w:color="auto"/>
        <w:right w:val="none" w:sz="0" w:space="0" w:color="auto"/>
      </w:divBdr>
    </w:div>
    <w:div w:id="663893861">
      <w:bodyDiv w:val="1"/>
      <w:marLeft w:val="0"/>
      <w:marRight w:val="0"/>
      <w:marTop w:val="0"/>
      <w:marBottom w:val="0"/>
      <w:divBdr>
        <w:top w:val="none" w:sz="0" w:space="0" w:color="auto"/>
        <w:left w:val="none" w:sz="0" w:space="0" w:color="auto"/>
        <w:bottom w:val="none" w:sz="0" w:space="0" w:color="auto"/>
        <w:right w:val="none" w:sz="0" w:space="0" w:color="auto"/>
      </w:divBdr>
    </w:div>
    <w:div w:id="759258579">
      <w:bodyDiv w:val="1"/>
      <w:marLeft w:val="0"/>
      <w:marRight w:val="0"/>
      <w:marTop w:val="0"/>
      <w:marBottom w:val="0"/>
      <w:divBdr>
        <w:top w:val="none" w:sz="0" w:space="0" w:color="auto"/>
        <w:left w:val="none" w:sz="0" w:space="0" w:color="auto"/>
        <w:bottom w:val="none" w:sz="0" w:space="0" w:color="auto"/>
        <w:right w:val="none" w:sz="0" w:space="0" w:color="auto"/>
      </w:divBdr>
    </w:div>
    <w:div w:id="919607886">
      <w:bodyDiv w:val="1"/>
      <w:marLeft w:val="0"/>
      <w:marRight w:val="0"/>
      <w:marTop w:val="0"/>
      <w:marBottom w:val="0"/>
      <w:divBdr>
        <w:top w:val="none" w:sz="0" w:space="0" w:color="auto"/>
        <w:left w:val="none" w:sz="0" w:space="0" w:color="auto"/>
        <w:bottom w:val="none" w:sz="0" w:space="0" w:color="auto"/>
        <w:right w:val="none" w:sz="0" w:space="0" w:color="auto"/>
      </w:divBdr>
    </w:div>
    <w:div w:id="943658465">
      <w:bodyDiv w:val="1"/>
      <w:marLeft w:val="0"/>
      <w:marRight w:val="0"/>
      <w:marTop w:val="0"/>
      <w:marBottom w:val="0"/>
      <w:divBdr>
        <w:top w:val="none" w:sz="0" w:space="0" w:color="auto"/>
        <w:left w:val="none" w:sz="0" w:space="0" w:color="auto"/>
        <w:bottom w:val="none" w:sz="0" w:space="0" w:color="auto"/>
        <w:right w:val="none" w:sz="0" w:space="0" w:color="auto"/>
      </w:divBdr>
      <w:divsChild>
        <w:div w:id="1655792839">
          <w:marLeft w:val="0"/>
          <w:marRight w:val="0"/>
          <w:marTop w:val="0"/>
          <w:marBottom w:val="150"/>
          <w:divBdr>
            <w:top w:val="none" w:sz="0" w:space="0" w:color="auto"/>
            <w:left w:val="none" w:sz="0" w:space="0" w:color="auto"/>
            <w:bottom w:val="none" w:sz="0" w:space="0" w:color="auto"/>
            <w:right w:val="none" w:sz="0" w:space="0" w:color="auto"/>
          </w:divBdr>
        </w:div>
        <w:div w:id="119495594">
          <w:marLeft w:val="0"/>
          <w:marRight w:val="0"/>
          <w:marTop w:val="0"/>
          <w:marBottom w:val="225"/>
          <w:divBdr>
            <w:top w:val="none" w:sz="0" w:space="0" w:color="auto"/>
            <w:left w:val="none" w:sz="0" w:space="0" w:color="auto"/>
            <w:bottom w:val="none" w:sz="0" w:space="0" w:color="auto"/>
            <w:right w:val="none" w:sz="0" w:space="0" w:color="auto"/>
          </w:divBdr>
          <w:divsChild>
            <w:div w:id="54671964">
              <w:marLeft w:val="0"/>
              <w:marRight w:val="0"/>
              <w:marTop w:val="0"/>
              <w:marBottom w:val="0"/>
              <w:divBdr>
                <w:top w:val="none" w:sz="0" w:space="0" w:color="auto"/>
                <w:left w:val="none" w:sz="0" w:space="0" w:color="auto"/>
                <w:bottom w:val="none" w:sz="0" w:space="0" w:color="auto"/>
                <w:right w:val="none" w:sz="0" w:space="0" w:color="auto"/>
              </w:divBdr>
              <w:divsChild>
                <w:div w:id="15379335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87807410">
      <w:bodyDiv w:val="1"/>
      <w:marLeft w:val="0"/>
      <w:marRight w:val="0"/>
      <w:marTop w:val="0"/>
      <w:marBottom w:val="0"/>
      <w:divBdr>
        <w:top w:val="none" w:sz="0" w:space="0" w:color="auto"/>
        <w:left w:val="none" w:sz="0" w:space="0" w:color="auto"/>
        <w:bottom w:val="none" w:sz="0" w:space="0" w:color="auto"/>
        <w:right w:val="none" w:sz="0" w:space="0" w:color="auto"/>
      </w:divBdr>
    </w:div>
    <w:div w:id="1518152213">
      <w:bodyDiv w:val="1"/>
      <w:marLeft w:val="0"/>
      <w:marRight w:val="0"/>
      <w:marTop w:val="0"/>
      <w:marBottom w:val="0"/>
      <w:divBdr>
        <w:top w:val="none" w:sz="0" w:space="0" w:color="auto"/>
        <w:left w:val="none" w:sz="0" w:space="0" w:color="auto"/>
        <w:bottom w:val="none" w:sz="0" w:space="0" w:color="auto"/>
        <w:right w:val="none" w:sz="0" w:space="0" w:color="auto"/>
      </w:divBdr>
    </w:div>
    <w:div w:id="176233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9</Pages>
  <Words>2074</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62</cp:revision>
  <dcterms:created xsi:type="dcterms:W3CDTF">2025-03-30T15:13:00Z</dcterms:created>
  <dcterms:modified xsi:type="dcterms:W3CDTF">2025-07-01T18:56:00Z</dcterms:modified>
</cp:coreProperties>
</file>