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2DB9B" w14:textId="38E61CC6" w:rsidR="00302187" w:rsidRPr="00302187" w:rsidRDefault="00302187" w:rsidP="00302187">
      <w:pPr>
        <w:pStyle w:val="NoSpacing"/>
        <w:jc w:val="right"/>
        <w:rPr>
          <w:rFonts w:ascii="Arial" w:hAnsi="Arial" w:cs="Arial"/>
          <w:sz w:val="24"/>
          <w:highlight w:val="yellow"/>
        </w:rPr>
      </w:pPr>
    </w:p>
    <w:p w14:paraId="2EE38804" w14:textId="3F6DF295" w:rsidR="00714C7B" w:rsidRDefault="00714C7B" w:rsidP="00FB1C32">
      <w:pPr>
        <w:spacing w:line="276" w:lineRule="auto"/>
        <w:rPr>
          <w:rFonts w:ascii="Arial" w:hAnsi="Arial" w:cs="Arial"/>
          <w:b/>
          <w:sz w:val="32"/>
          <w:szCs w:val="28"/>
          <w:highlight w:val="yellow"/>
        </w:rPr>
      </w:pPr>
      <w:r w:rsidRPr="00302187">
        <w:rPr>
          <w:rFonts w:ascii="Arial" w:hAnsi="Arial" w:cs="Arial"/>
          <w:b/>
          <w:sz w:val="32"/>
          <w:szCs w:val="28"/>
          <w:highlight w:val="yellow"/>
        </w:rPr>
        <w:t>Effect of Organic Manures and Biofertilizers on Growth and Yield of Cabbage in Humid Climatic Zone Rajasthan</w:t>
      </w:r>
      <w:r w:rsidR="00FB1C32">
        <w:rPr>
          <w:rFonts w:ascii="Arial" w:hAnsi="Arial" w:cs="Arial"/>
          <w:b/>
          <w:sz w:val="32"/>
          <w:szCs w:val="28"/>
          <w:highlight w:val="yellow"/>
        </w:rPr>
        <w:t>, India</w:t>
      </w:r>
    </w:p>
    <w:p w14:paraId="78002707" w14:textId="77777777" w:rsidR="00FB1C32" w:rsidRPr="00302187" w:rsidRDefault="00FB1C32" w:rsidP="00FB1C32">
      <w:pPr>
        <w:spacing w:line="276" w:lineRule="auto"/>
        <w:rPr>
          <w:rFonts w:ascii="Arial" w:hAnsi="Arial" w:cs="Arial"/>
          <w:b/>
          <w:sz w:val="32"/>
          <w:szCs w:val="28"/>
          <w:highlight w:val="yellow"/>
        </w:rPr>
      </w:pPr>
    </w:p>
    <w:p w14:paraId="29C22F5D" w14:textId="1EA036F5" w:rsidR="007532FB" w:rsidRPr="00302187" w:rsidRDefault="00302187" w:rsidP="00302187">
      <w:pPr>
        <w:pStyle w:val="NoSpacing"/>
        <w:jc w:val="center"/>
        <w:rPr>
          <w:rFonts w:ascii="Arial" w:hAnsi="Arial" w:cs="Arial"/>
          <w:b/>
          <w:sz w:val="24"/>
        </w:rPr>
      </w:pPr>
      <w:r w:rsidRPr="00302187">
        <w:rPr>
          <w:rFonts w:ascii="Arial" w:hAnsi="Arial" w:cs="Arial"/>
          <w:b/>
          <w:sz w:val="24"/>
        </w:rPr>
        <w:t>ABSTRACT</w:t>
      </w:r>
    </w:p>
    <w:p w14:paraId="35375D55" w14:textId="146E8768" w:rsidR="00302187" w:rsidRPr="00FA10F6" w:rsidRDefault="00DE1FCF" w:rsidP="00DE1FCF">
      <w:pPr>
        <w:pStyle w:val="NoSpacing"/>
        <w:jc w:val="both"/>
        <w:rPr>
          <w:rFonts w:ascii="Arial" w:hAnsi="Arial" w:cs="Arial"/>
          <w:bCs/>
          <w:sz w:val="20"/>
          <w:szCs w:val="20"/>
          <w:highlight w:val="yellow"/>
        </w:rPr>
      </w:pPr>
      <w:r w:rsidRPr="00FA10F6">
        <w:rPr>
          <w:rFonts w:ascii="Arial" w:hAnsi="Arial" w:cs="Arial"/>
          <w:sz w:val="20"/>
          <w:szCs w:val="20"/>
          <w:highlight w:val="yellow"/>
        </w:rPr>
        <w:t xml:space="preserve">A field experiment was conducted during the Rabi season of 2024–25 at the Research Farm of </w:t>
      </w:r>
      <w:proofErr w:type="spellStart"/>
      <w:r w:rsidRPr="00FA10F6">
        <w:rPr>
          <w:rFonts w:ascii="Arial" w:hAnsi="Arial" w:cs="Arial"/>
          <w:sz w:val="20"/>
          <w:szCs w:val="20"/>
          <w:highlight w:val="yellow"/>
        </w:rPr>
        <w:t>Mewar</w:t>
      </w:r>
      <w:proofErr w:type="spellEnd"/>
      <w:r w:rsidRPr="00FA10F6">
        <w:rPr>
          <w:rFonts w:ascii="Arial" w:hAnsi="Arial" w:cs="Arial"/>
          <w:sz w:val="20"/>
          <w:szCs w:val="20"/>
          <w:highlight w:val="yellow"/>
        </w:rPr>
        <w:t xml:space="preserve"> University, Chittorgarh (Rajasthan) to evaluate the influence of organic manures and biofertilizers on the growth and yield of cabbage (Brassica oleracea var. </w:t>
      </w:r>
      <w:proofErr w:type="spellStart"/>
      <w:r w:rsidRPr="00FA10F6">
        <w:rPr>
          <w:rFonts w:ascii="Arial" w:hAnsi="Arial" w:cs="Arial"/>
          <w:sz w:val="20"/>
          <w:szCs w:val="20"/>
          <w:highlight w:val="yellow"/>
        </w:rPr>
        <w:t>capitata</w:t>
      </w:r>
      <w:proofErr w:type="spellEnd"/>
      <w:r w:rsidRPr="00FA10F6">
        <w:rPr>
          <w:rFonts w:ascii="Arial" w:hAnsi="Arial" w:cs="Arial"/>
          <w:sz w:val="20"/>
          <w:szCs w:val="20"/>
          <w:highlight w:val="yellow"/>
        </w:rPr>
        <w:t xml:space="preserve"> L.) under humid climatic conditions. The study employed a factorial randomized block design (FRBD) with 16 treatment combinations comprising four levels of organic manures</w:t>
      </w:r>
      <w:r w:rsidR="00FA10F6" w:rsidRPr="00FA10F6">
        <w:rPr>
          <w:rFonts w:ascii="Arial" w:hAnsi="Arial" w:cs="Arial"/>
          <w:sz w:val="20"/>
          <w:szCs w:val="20"/>
          <w:highlight w:val="yellow"/>
        </w:rPr>
        <w:t xml:space="preserve"> </w:t>
      </w:r>
      <w:r w:rsidRPr="00FA10F6">
        <w:rPr>
          <w:rFonts w:ascii="Arial" w:hAnsi="Arial" w:cs="Arial"/>
          <w:sz w:val="20"/>
          <w:szCs w:val="20"/>
          <w:highlight w:val="yellow"/>
        </w:rPr>
        <w:t>control (no organic manure), farmyard manure (FYM) @ 12 t/ha, vermicompost @ 7.5 t/ha, and poultry manure @ 5 t/ha</w:t>
      </w:r>
      <w:r w:rsidR="00FA10F6" w:rsidRPr="00FA10F6">
        <w:rPr>
          <w:rFonts w:ascii="Arial" w:hAnsi="Arial" w:cs="Arial"/>
          <w:sz w:val="20"/>
          <w:szCs w:val="20"/>
          <w:highlight w:val="yellow"/>
        </w:rPr>
        <w:t xml:space="preserve"> </w:t>
      </w:r>
      <w:r w:rsidRPr="00FA10F6">
        <w:rPr>
          <w:rFonts w:ascii="Arial" w:hAnsi="Arial" w:cs="Arial"/>
          <w:sz w:val="20"/>
          <w:szCs w:val="20"/>
          <w:highlight w:val="yellow"/>
        </w:rPr>
        <w:t>and four levels of biofertilizers</w:t>
      </w:r>
      <w:r w:rsidR="00FA10F6" w:rsidRPr="00FA10F6">
        <w:rPr>
          <w:rFonts w:ascii="Arial" w:hAnsi="Arial" w:cs="Arial"/>
          <w:sz w:val="20"/>
          <w:szCs w:val="20"/>
          <w:highlight w:val="yellow"/>
        </w:rPr>
        <w:t xml:space="preserve"> </w:t>
      </w:r>
      <w:r w:rsidRPr="00FA10F6">
        <w:rPr>
          <w:rFonts w:ascii="Arial" w:hAnsi="Arial" w:cs="Arial"/>
          <w:sz w:val="20"/>
          <w:szCs w:val="20"/>
          <w:highlight w:val="yellow"/>
        </w:rPr>
        <w:t>control, PSB, VAM, and PSB + VAM</w:t>
      </w:r>
      <w:r w:rsidR="00FA10F6" w:rsidRPr="00FA10F6">
        <w:rPr>
          <w:rFonts w:ascii="Arial" w:hAnsi="Arial" w:cs="Arial"/>
          <w:sz w:val="20"/>
          <w:szCs w:val="20"/>
          <w:highlight w:val="yellow"/>
        </w:rPr>
        <w:t xml:space="preserve"> </w:t>
      </w:r>
      <w:r w:rsidRPr="00FA10F6">
        <w:rPr>
          <w:rFonts w:ascii="Arial" w:hAnsi="Arial" w:cs="Arial"/>
          <w:sz w:val="20"/>
          <w:szCs w:val="20"/>
          <w:highlight w:val="yellow"/>
        </w:rPr>
        <w:t xml:space="preserve">replicated three times. Results revealed that among the organic manures, poultry manure @ 5 t/ha (O3) significantly enhanced growth parameters such as plant height (21.95 cm at 30 DAT and 29.97 cm at 60 DAT), stalk length (7.66 cm), and the number of non-wrapper leaves (15.96). Similarly, the combined application of PSB + VAM (B3) among biofertilizers showed superior performance with maximum plant height (19.93 and 28.57 cm), stalk length (7.10 cm), and number of non-wrapper leaves (15.03). In terms of yield parameters, the treatment combination O3B3 (Poultry manure @ 5 t/ha + PSB + VAM) resulted in the highest head diameter (18.62 cm), head size (17.19 cm), net head weight (853.17 g), and head yield (301.35 q/ha), significantly outperforming all other treatments. The findings suggest that the integration of poultry manure with PSB and VAM not only improves vegetative growth but also enhances yield potential of cabbage under </w:t>
      </w:r>
      <w:proofErr w:type="spellStart"/>
      <w:r w:rsidRPr="00FA10F6">
        <w:rPr>
          <w:rFonts w:ascii="Arial" w:hAnsi="Arial" w:cs="Arial"/>
          <w:sz w:val="20"/>
          <w:szCs w:val="20"/>
          <w:highlight w:val="yellow"/>
        </w:rPr>
        <w:t>agro</w:t>
      </w:r>
      <w:proofErr w:type="spellEnd"/>
      <w:r w:rsidRPr="00FA10F6">
        <w:rPr>
          <w:rFonts w:ascii="Arial" w:hAnsi="Arial" w:cs="Arial"/>
          <w:sz w:val="20"/>
          <w:szCs w:val="20"/>
          <w:highlight w:val="yellow"/>
        </w:rPr>
        <w:t>-climatic conditions of Rajasthan. Therefore, the combination of O3B3 can be recommended as a sustainable and effective nutrient management practice for cabbage cultivation.</w:t>
      </w:r>
    </w:p>
    <w:p w14:paraId="493B58E3" w14:textId="77777777" w:rsidR="00DE1FCF" w:rsidRPr="00FA10F6" w:rsidRDefault="00DE1FCF" w:rsidP="00302187">
      <w:pPr>
        <w:pStyle w:val="NoSpacing"/>
        <w:rPr>
          <w:rFonts w:ascii="Arial" w:hAnsi="Arial" w:cs="Arial"/>
          <w:b/>
          <w:i/>
          <w:sz w:val="20"/>
          <w:szCs w:val="20"/>
          <w:highlight w:val="yellow"/>
        </w:rPr>
      </w:pPr>
    </w:p>
    <w:p w14:paraId="7ADA497A" w14:textId="17CA5C15" w:rsidR="006D7D59" w:rsidRPr="00302187" w:rsidRDefault="006D7D59" w:rsidP="00302187">
      <w:pPr>
        <w:pStyle w:val="NoSpacing"/>
        <w:rPr>
          <w:rFonts w:ascii="Arial" w:hAnsi="Arial" w:cs="Arial"/>
          <w:i/>
          <w:sz w:val="20"/>
          <w:szCs w:val="20"/>
        </w:rPr>
      </w:pPr>
      <w:r w:rsidRPr="00FA10F6">
        <w:rPr>
          <w:rFonts w:ascii="Arial" w:hAnsi="Arial" w:cs="Arial"/>
          <w:b/>
          <w:i/>
          <w:sz w:val="20"/>
          <w:szCs w:val="20"/>
          <w:highlight w:val="yellow"/>
        </w:rPr>
        <w:t xml:space="preserve">Keywords: </w:t>
      </w:r>
      <w:r w:rsidR="00DE1FCF" w:rsidRPr="00FA10F6">
        <w:rPr>
          <w:rFonts w:ascii="Arial" w:hAnsi="Arial" w:cs="Arial"/>
          <w:i/>
          <w:sz w:val="20"/>
          <w:szCs w:val="20"/>
          <w:highlight w:val="yellow"/>
        </w:rPr>
        <w:t>Cabbage, organic manures, biofertilizers, PSB, VAM, growth, yield, poultry manure</w:t>
      </w:r>
    </w:p>
    <w:p w14:paraId="30FB3F1A" w14:textId="77777777" w:rsidR="00374CFB" w:rsidRPr="00302187" w:rsidRDefault="00374CFB" w:rsidP="00302187">
      <w:pPr>
        <w:jc w:val="both"/>
        <w:rPr>
          <w:rFonts w:ascii="Arial" w:hAnsi="Arial" w:cs="Arial"/>
          <w:b/>
          <w:bCs/>
          <w:sz w:val="20"/>
          <w:szCs w:val="20"/>
        </w:rPr>
      </w:pPr>
    </w:p>
    <w:p w14:paraId="0709850C" w14:textId="08154CD7" w:rsidR="007532FB" w:rsidRPr="00302187" w:rsidRDefault="00302187" w:rsidP="00302187">
      <w:pPr>
        <w:pStyle w:val="ListParagraph"/>
        <w:numPr>
          <w:ilvl w:val="0"/>
          <w:numId w:val="5"/>
        </w:numPr>
        <w:jc w:val="both"/>
        <w:rPr>
          <w:rFonts w:ascii="Arial" w:hAnsi="Arial" w:cs="Arial"/>
          <w:b/>
          <w:bCs/>
          <w:sz w:val="24"/>
          <w:szCs w:val="20"/>
        </w:rPr>
      </w:pPr>
      <w:r w:rsidRPr="00302187">
        <w:rPr>
          <w:rFonts w:ascii="Arial" w:hAnsi="Arial" w:cs="Arial"/>
          <w:b/>
          <w:bCs/>
          <w:sz w:val="24"/>
          <w:szCs w:val="20"/>
        </w:rPr>
        <w:t>INTRODUCTION</w:t>
      </w:r>
    </w:p>
    <w:p w14:paraId="03222B1D" w14:textId="7DE3AF04" w:rsidR="00FA10F6" w:rsidRDefault="00DE1FCF" w:rsidP="00FA10F6">
      <w:pPr>
        <w:jc w:val="both"/>
        <w:rPr>
          <w:rFonts w:ascii="Arial" w:hAnsi="Arial" w:cs="Arial"/>
          <w:sz w:val="20"/>
          <w:szCs w:val="20"/>
        </w:rPr>
      </w:pPr>
      <w:r w:rsidRPr="00FA10F6">
        <w:rPr>
          <w:rFonts w:ascii="Arial" w:hAnsi="Arial" w:cs="Arial"/>
          <w:sz w:val="20"/>
          <w:szCs w:val="20"/>
          <w:highlight w:val="yellow"/>
        </w:rPr>
        <w:t>Cabbage (</w:t>
      </w:r>
      <w:r w:rsidRPr="00FA10F6">
        <w:rPr>
          <w:rFonts w:ascii="Arial" w:hAnsi="Arial" w:cs="Arial"/>
          <w:i/>
          <w:sz w:val="20"/>
          <w:szCs w:val="20"/>
          <w:highlight w:val="yellow"/>
        </w:rPr>
        <w:t>Brassica oleracea</w:t>
      </w:r>
      <w:r w:rsidRPr="00FA10F6">
        <w:rPr>
          <w:rFonts w:ascii="Arial" w:hAnsi="Arial" w:cs="Arial"/>
          <w:sz w:val="20"/>
          <w:szCs w:val="20"/>
          <w:highlight w:val="yellow"/>
        </w:rPr>
        <w:t xml:space="preserve"> var. </w:t>
      </w:r>
      <w:proofErr w:type="spellStart"/>
      <w:r w:rsidRPr="00FA10F6">
        <w:rPr>
          <w:rFonts w:ascii="Arial" w:hAnsi="Arial" w:cs="Arial"/>
          <w:sz w:val="20"/>
          <w:szCs w:val="20"/>
          <w:highlight w:val="yellow"/>
        </w:rPr>
        <w:t>capitata</w:t>
      </w:r>
      <w:proofErr w:type="spellEnd"/>
      <w:r w:rsidRPr="00FA10F6">
        <w:rPr>
          <w:rFonts w:ascii="Arial" w:hAnsi="Arial" w:cs="Arial"/>
          <w:sz w:val="20"/>
          <w:szCs w:val="20"/>
          <w:highlight w:val="yellow"/>
        </w:rPr>
        <w:t xml:space="preserve"> L.) is a widely grown and consumed leafy vegetable belonging to the Cruciferae or Brassicaceae</w:t>
      </w:r>
      <w:r w:rsidRPr="00DE1FCF">
        <w:rPr>
          <w:rFonts w:ascii="Arial" w:hAnsi="Arial" w:cs="Arial"/>
          <w:sz w:val="20"/>
          <w:szCs w:val="20"/>
        </w:rPr>
        <w:t xml:space="preserve"> family, with a chromosome number of 2n = 2x = 18. It is a cool-season crop that thrives well in temperate, subtropical, and tropical regions, making it suitable for year-round cultivation in many parts of the world. In India, cabbage is extensively grown in states like Odisha, West Bengal, Karnataka, Maharashtra, Gujarat, and Punjab, contributing significantly to the country’s vegetable production and economy. Cabbage is valued for its high nutritive content, including vitamins A and C, minerals, and antioxidants, which make it an essential component of a balanced diet</w:t>
      </w:r>
      <w:r w:rsidR="00FA10F6">
        <w:rPr>
          <w:rFonts w:ascii="Arial" w:hAnsi="Arial" w:cs="Arial"/>
          <w:sz w:val="20"/>
          <w:szCs w:val="20"/>
        </w:rPr>
        <w:t xml:space="preserve"> </w:t>
      </w:r>
      <w:r w:rsidR="00FA10F6" w:rsidRPr="004654CE">
        <w:rPr>
          <w:rFonts w:ascii="Arial" w:hAnsi="Arial" w:cs="Arial"/>
          <w:sz w:val="20"/>
          <w:szCs w:val="20"/>
          <w:highlight w:val="yellow"/>
        </w:rPr>
        <w:t>(Wang et al., 2022)</w:t>
      </w:r>
      <w:r w:rsidRPr="004654CE">
        <w:rPr>
          <w:rFonts w:ascii="Arial" w:hAnsi="Arial" w:cs="Arial"/>
          <w:sz w:val="20"/>
          <w:szCs w:val="20"/>
          <w:highlight w:val="yellow"/>
        </w:rPr>
        <w:t>.</w:t>
      </w:r>
      <w:r w:rsidRPr="00DE1FCF">
        <w:rPr>
          <w:rFonts w:ascii="Arial" w:hAnsi="Arial" w:cs="Arial"/>
          <w:sz w:val="20"/>
          <w:szCs w:val="20"/>
        </w:rPr>
        <w:t xml:space="preserve"> In recent years, there has been increasing emphasis on sustainable agricultural practices due to the adverse effects of continuous and imbalanced use of chemical fertilizers. These chemical inputs, although capable of providing quick and visible benefits to crop growth and yield, have led to soil degradation, decreased microbial activity, environmental pollution, and health-related issues. To counteract these problems, the use of organic manures and biofertilizers has emerged as an eco-friendly and effective alternative. </w:t>
      </w:r>
    </w:p>
    <w:p w14:paraId="2D6D7119" w14:textId="1F009BA0" w:rsidR="00FA10F6" w:rsidRDefault="00DE1FCF" w:rsidP="00FA10F6">
      <w:pPr>
        <w:ind w:firstLine="720"/>
        <w:jc w:val="both"/>
        <w:rPr>
          <w:rFonts w:ascii="Arial" w:hAnsi="Arial" w:cs="Arial"/>
          <w:sz w:val="20"/>
          <w:szCs w:val="20"/>
        </w:rPr>
      </w:pPr>
      <w:r w:rsidRPr="00DE1FCF">
        <w:rPr>
          <w:rFonts w:ascii="Arial" w:hAnsi="Arial" w:cs="Arial"/>
          <w:sz w:val="20"/>
          <w:szCs w:val="20"/>
        </w:rPr>
        <w:t xml:space="preserve">These natural inputs not only provide essential nutrients to crops but also improve soil structure, enhance microbial activity, and increase nutrient use efficiency. Organic manures, derived from plant and animal residues, are known for their ability to enrich the soil with organic matter and essential nutrients. Commonly used organic manures include farmyard manure (FYM), vermicompost, and </w:t>
      </w:r>
      <w:r w:rsidRPr="00D57F90">
        <w:rPr>
          <w:rFonts w:ascii="Arial" w:hAnsi="Arial" w:cs="Arial"/>
          <w:sz w:val="20"/>
          <w:szCs w:val="20"/>
          <w:highlight w:val="yellow"/>
        </w:rPr>
        <w:t>poultry manure</w:t>
      </w:r>
      <w:r w:rsidR="00D57F90" w:rsidRPr="00D57F90">
        <w:rPr>
          <w:rFonts w:ascii="Arial" w:hAnsi="Arial" w:cs="Arial"/>
          <w:sz w:val="20"/>
          <w:szCs w:val="20"/>
          <w:highlight w:val="yellow"/>
        </w:rPr>
        <w:t xml:space="preserve"> (Ali et al., 2020)</w:t>
      </w:r>
      <w:r w:rsidRPr="00D57F90">
        <w:rPr>
          <w:rFonts w:ascii="Arial" w:hAnsi="Arial" w:cs="Arial"/>
          <w:sz w:val="20"/>
          <w:szCs w:val="20"/>
          <w:highlight w:val="yellow"/>
        </w:rPr>
        <w:t>.</w:t>
      </w:r>
      <w:r w:rsidRPr="00DE1FCF">
        <w:rPr>
          <w:rFonts w:ascii="Arial" w:hAnsi="Arial" w:cs="Arial"/>
          <w:sz w:val="20"/>
          <w:szCs w:val="20"/>
        </w:rPr>
        <w:t xml:space="preserve"> FYM is a traditional soil amendment that supplies macro and micronutrients while also enhancing the physical, chemical, and biological properties of the soil. Vermicompost, produced through the decomposition of organic waste by earthworms, improves soil porosity, aeration, and water-holding capacity, and contributes to sustained nutrient release. Poultry manure, rich in nitrogen, phosphorus, and </w:t>
      </w:r>
      <w:r w:rsidRPr="00D57F90">
        <w:rPr>
          <w:rFonts w:ascii="Arial" w:hAnsi="Arial" w:cs="Arial"/>
          <w:sz w:val="20"/>
          <w:szCs w:val="20"/>
          <w:highlight w:val="yellow"/>
        </w:rPr>
        <w:t>potassium, is another highly effective organic input that rapidly decomposes and releases nutrients essential for plant growth</w:t>
      </w:r>
      <w:r w:rsidR="00D57F90" w:rsidRPr="00D57F90">
        <w:rPr>
          <w:rFonts w:ascii="Arial" w:hAnsi="Arial" w:cs="Arial"/>
          <w:sz w:val="20"/>
          <w:szCs w:val="20"/>
          <w:highlight w:val="yellow"/>
        </w:rPr>
        <w:t xml:space="preserve"> (Singh et al., 2020)</w:t>
      </w:r>
      <w:r w:rsidRPr="00D57F90">
        <w:rPr>
          <w:rFonts w:ascii="Arial" w:hAnsi="Arial" w:cs="Arial"/>
          <w:sz w:val="20"/>
          <w:szCs w:val="20"/>
          <w:highlight w:val="yellow"/>
        </w:rPr>
        <w:t>. Biofertilizers</w:t>
      </w:r>
      <w:r w:rsidRPr="00DE1FCF">
        <w:rPr>
          <w:rFonts w:ascii="Arial" w:hAnsi="Arial" w:cs="Arial"/>
          <w:sz w:val="20"/>
          <w:szCs w:val="20"/>
        </w:rPr>
        <w:t xml:space="preserve">, on the other hand, are preparations containing living or latent cells of efficient strains of microorganisms that help in nutrient mobilization and plant growth promotion. They function through several mechanisms including nitrogen fixation, phosphorus solubilization, and production of plant growth-promoting substances. </w:t>
      </w:r>
    </w:p>
    <w:p w14:paraId="2CA3A619" w14:textId="712B2CCC" w:rsidR="00FA10F6" w:rsidRDefault="00DE1FCF" w:rsidP="00FA10F6">
      <w:pPr>
        <w:ind w:firstLine="720"/>
        <w:jc w:val="both"/>
        <w:rPr>
          <w:rFonts w:ascii="Arial" w:hAnsi="Arial" w:cs="Arial"/>
          <w:sz w:val="20"/>
          <w:szCs w:val="20"/>
        </w:rPr>
      </w:pPr>
      <w:r w:rsidRPr="00DE1FCF">
        <w:rPr>
          <w:rFonts w:ascii="Arial" w:hAnsi="Arial" w:cs="Arial"/>
          <w:sz w:val="20"/>
          <w:szCs w:val="20"/>
        </w:rPr>
        <w:t xml:space="preserve">Phosphate Solubilizing Bacteria (PSB) play a crucial role in converting insoluble forms of phosphorus into forms available to plants, thereby enhancing </w:t>
      </w:r>
      <w:r w:rsidRPr="00D57F90">
        <w:rPr>
          <w:rFonts w:ascii="Arial" w:hAnsi="Arial" w:cs="Arial"/>
          <w:sz w:val="20"/>
          <w:szCs w:val="20"/>
          <w:highlight w:val="yellow"/>
        </w:rPr>
        <w:t>phosphorus uptake</w:t>
      </w:r>
      <w:r w:rsidR="00D57F90" w:rsidRPr="00D57F90">
        <w:rPr>
          <w:rFonts w:ascii="Arial" w:hAnsi="Arial" w:cs="Arial"/>
          <w:sz w:val="20"/>
          <w:szCs w:val="20"/>
          <w:highlight w:val="yellow"/>
        </w:rPr>
        <w:t xml:space="preserve"> (Rawat et al., 2021)</w:t>
      </w:r>
      <w:r w:rsidRPr="00D57F90">
        <w:rPr>
          <w:rFonts w:ascii="Arial" w:hAnsi="Arial" w:cs="Arial"/>
          <w:sz w:val="20"/>
          <w:szCs w:val="20"/>
          <w:highlight w:val="yellow"/>
        </w:rPr>
        <w:t>.</w:t>
      </w:r>
      <w:r w:rsidRPr="00DE1FCF">
        <w:rPr>
          <w:rFonts w:ascii="Arial" w:hAnsi="Arial" w:cs="Arial"/>
          <w:sz w:val="20"/>
          <w:szCs w:val="20"/>
        </w:rPr>
        <w:t xml:space="preserve"> Vesicular Arbuscular Mycorrhizae (VAM), a type of endophytic fungi, establish symbiotic relationships </w:t>
      </w:r>
      <w:r w:rsidRPr="00DE1FCF">
        <w:rPr>
          <w:rFonts w:ascii="Arial" w:hAnsi="Arial" w:cs="Arial"/>
          <w:sz w:val="20"/>
          <w:szCs w:val="20"/>
        </w:rPr>
        <w:lastRenderedPageBreak/>
        <w:t xml:space="preserve">with plant roots and enhance the absorption of water and nutrients, particularly phosphorus and micronutrients like zinc and copper. The combined use of PSB and VAM is believed to offer synergistic benefits in terms of nutrient availability and plant </w:t>
      </w:r>
      <w:r w:rsidRPr="00D57F90">
        <w:rPr>
          <w:rFonts w:ascii="Arial" w:hAnsi="Arial" w:cs="Arial"/>
          <w:sz w:val="20"/>
          <w:szCs w:val="20"/>
          <w:highlight w:val="yellow"/>
        </w:rPr>
        <w:t>performance</w:t>
      </w:r>
      <w:r w:rsidR="00D57F90" w:rsidRPr="00D57F90">
        <w:rPr>
          <w:rFonts w:ascii="Arial" w:hAnsi="Arial" w:cs="Arial"/>
          <w:sz w:val="20"/>
          <w:szCs w:val="20"/>
          <w:highlight w:val="yellow"/>
        </w:rPr>
        <w:t xml:space="preserve"> (Ansari et al., 2016)</w:t>
      </w:r>
      <w:r w:rsidRPr="00D57F90">
        <w:rPr>
          <w:rFonts w:ascii="Arial" w:hAnsi="Arial" w:cs="Arial"/>
          <w:sz w:val="20"/>
          <w:szCs w:val="20"/>
          <w:highlight w:val="yellow"/>
        </w:rPr>
        <w:t>.</w:t>
      </w:r>
      <w:r w:rsidRPr="00DE1FCF">
        <w:rPr>
          <w:rFonts w:ascii="Arial" w:hAnsi="Arial" w:cs="Arial"/>
          <w:sz w:val="20"/>
          <w:szCs w:val="20"/>
        </w:rPr>
        <w:t xml:space="preserve"> The integration of organic manures and biofertilizers has been reported to enhance soil fertility and crop productivity sustainably. These inputs not only reduce the dependence on chemical fertilizers but also contribute to the restoration of degraded soils and the promotion of soil biodiversity. In cabbage cultivation, the appropriate use of organic and biofertilizer combinations can significantly influence vegetative growth, head formation, and yield attributes. However, the effectiveness of these inputs varies with their type, quantity, and the </w:t>
      </w:r>
      <w:proofErr w:type="spellStart"/>
      <w:r w:rsidRPr="00DE1FCF">
        <w:rPr>
          <w:rFonts w:ascii="Arial" w:hAnsi="Arial" w:cs="Arial"/>
          <w:sz w:val="20"/>
          <w:szCs w:val="20"/>
        </w:rPr>
        <w:t>agro</w:t>
      </w:r>
      <w:proofErr w:type="spellEnd"/>
      <w:r w:rsidRPr="00DE1FCF">
        <w:rPr>
          <w:rFonts w:ascii="Arial" w:hAnsi="Arial" w:cs="Arial"/>
          <w:sz w:val="20"/>
          <w:szCs w:val="20"/>
        </w:rPr>
        <w:t xml:space="preserve">-climatic conditions in which they are applied. The humid climatic zone of Rajasthan, characterized by moderate rainfall and varying temperatures during the Rabi season, provides a suitable environment for cabbage cultivation. However, nutrient deficiencies and soil fertility issues often constrain productivity in this region. Therefore, there is a need to evaluate and recommend integrated nutrient management strategies that combine organic and biological inputs tailored to local conditions. </w:t>
      </w:r>
    </w:p>
    <w:p w14:paraId="6739C5D3" w14:textId="5A98A29F" w:rsidR="00302187" w:rsidRDefault="00DE1FCF" w:rsidP="00FA10F6">
      <w:pPr>
        <w:ind w:firstLine="720"/>
        <w:jc w:val="both"/>
        <w:rPr>
          <w:rFonts w:ascii="Arial" w:hAnsi="Arial" w:cs="Arial"/>
          <w:sz w:val="20"/>
          <w:szCs w:val="20"/>
        </w:rPr>
      </w:pPr>
      <w:r w:rsidRPr="00DE1FCF">
        <w:rPr>
          <w:rFonts w:ascii="Arial" w:hAnsi="Arial" w:cs="Arial"/>
          <w:sz w:val="20"/>
          <w:szCs w:val="20"/>
        </w:rPr>
        <w:t>This study was conducted with the objective of evaluating the impact of different organic manures and biofertilizers, individually and in combination, on the growth and yield of cabbage. The aim was to identify the most effective treatment that can enhance vegetative development and maximize yield under the specific environmental and soil conditions of the humid climatic zone of Rajasthan. Through this research, efforts were made to generate scientific evidence supporting the promotion of organic and sustainable agricultural practices in vegetable production systems. The findings of the study are expected to serve as a guideline for farmers and agricultural practitioners in adopting integrated nutrient management practices for cabbage and similar vegetable crops, ensuring higher productivity and improved soil health in the long term.</w:t>
      </w:r>
    </w:p>
    <w:p w14:paraId="666EB8C4" w14:textId="77777777" w:rsidR="00DE1FCF" w:rsidRPr="00302187" w:rsidRDefault="00DE1FCF" w:rsidP="00302187">
      <w:pPr>
        <w:jc w:val="both"/>
        <w:rPr>
          <w:rFonts w:ascii="Arial" w:hAnsi="Arial" w:cs="Arial"/>
          <w:sz w:val="20"/>
          <w:szCs w:val="20"/>
        </w:rPr>
      </w:pPr>
    </w:p>
    <w:p w14:paraId="5BA80A5C" w14:textId="77777777" w:rsidR="00FA10F6" w:rsidRPr="00FA10F6" w:rsidRDefault="00302187" w:rsidP="004E44E9">
      <w:pPr>
        <w:pStyle w:val="NoSpacing"/>
        <w:numPr>
          <w:ilvl w:val="0"/>
          <w:numId w:val="5"/>
        </w:numPr>
      </w:pPr>
      <w:r w:rsidRPr="00FA10F6">
        <w:rPr>
          <w:rFonts w:ascii="Arial" w:hAnsi="Arial" w:cs="Arial"/>
          <w:b/>
          <w:sz w:val="24"/>
        </w:rPr>
        <w:t>MATERIALS</w:t>
      </w:r>
      <w:r w:rsidRPr="00FA10F6">
        <w:rPr>
          <w:rFonts w:ascii="Arial" w:hAnsi="Arial" w:cs="Arial"/>
          <w:b/>
          <w:spacing w:val="-4"/>
          <w:sz w:val="24"/>
        </w:rPr>
        <w:t xml:space="preserve"> </w:t>
      </w:r>
      <w:r w:rsidRPr="00FA10F6">
        <w:rPr>
          <w:rFonts w:ascii="Arial" w:hAnsi="Arial" w:cs="Arial"/>
          <w:b/>
          <w:sz w:val="24"/>
        </w:rPr>
        <w:t>AND</w:t>
      </w:r>
      <w:r w:rsidRPr="00FA10F6">
        <w:rPr>
          <w:rFonts w:ascii="Arial" w:hAnsi="Arial" w:cs="Arial"/>
          <w:b/>
          <w:spacing w:val="-3"/>
          <w:sz w:val="24"/>
        </w:rPr>
        <w:t xml:space="preserve"> </w:t>
      </w:r>
      <w:r w:rsidRPr="00FA10F6">
        <w:rPr>
          <w:rFonts w:ascii="Arial" w:hAnsi="Arial" w:cs="Arial"/>
          <w:b/>
          <w:sz w:val="24"/>
        </w:rPr>
        <w:t>METHODS</w:t>
      </w:r>
    </w:p>
    <w:p w14:paraId="3D7B814F" w14:textId="77777777" w:rsidR="00FA10F6" w:rsidRPr="004654CE" w:rsidRDefault="00FA10F6" w:rsidP="004654CE">
      <w:pPr>
        <w:pStyle w:val="NoSpacing"/>
        <w:jc w:val="both"/>
        <w:rPr>
          <w:rStyle w:val="Strong"/>
          <w:rFonts w:ascii="Arial" w:hAnsi="Arial" w:cs="Arial"/>
          <w:bCs w:val="0"/>
          <w:sz w:val="20"/>
          <w:szCs w:val="20"/>
          <w:highlight w:val="yellow"/>
        </w:rPr>
      </w:pPr>
      <w:r w:rsidRPr="004654CE">
        <w:rPr>
          <w:rStyle w:val="Strong"/>
          <w:rFonts w:ascii="Arial" w:hAnsi="Arial" w:cs="Arial"/>
          <w:bCs w:val="0"/>
          <w:sz w:val="20"/>
          <w:szCs w:val="20"/>
          <w:highlight w:val="yellow"/>
        </w:rPr>
        <w:t>2.1 Experimental Site and Duration</w:t>
      </w:r>
    </w:p>
    <w:p w14:paraId="122FD228" w14:textId="77777777" w:rsidR="00FA10F6" w:rsidRPr="004654CE" w:rsidRDefault="00FA10F6" w:rsidP="004654CE">
      <w:pPr>
        <w:pStyle w:val="NoSpacing"/>
        <w:jc w:val="both"/>
        <w:rPr>
          <w:rFonts w:ascii="Arial" w:eastAsia="Times New Roman" w:hAnsi="Arial" w:cs="Arial"/>
          <w:sz w:val="20"/>
          <w:szCs w:val="20"/>
          <w:highlight w:val="yellow"/>
          <w:lang w:val="en-IN" w:eastAsia="en-IN"/>
        </w:rPr>
      </w:pPr>
      <w:r w:rsidRPr="004654CE">
        <w:rPr>
          <w:rFonts w:ascii="Arial" w:eastAsia="Times New Roman" w:hAnsi="Arial" w:cs="Arial"/>
          <w:sz w:val="20"/>
          <w:szCs w:val="20"/>
          <w:highlight w:val="yellow"/>
          <w:lang w:val="en-IN" w:eastAsia="en-IN"/>
        </w:rPr>
        <w:t xml:space="preserve">A field experiment was carried out during the Rabi season of 2024–25 at the Research Farm, Department of Agriculture (Horticulture), Faculty of Agriculture and Veterinary Sciences, </w:t>
      </w:r>
      <w:proofErr w:type="spellStart"/>
      <w:r w:rsidRPr="004654CE">
        <w:rPr>
          <w:rFonts w:ascii="Arial" w:eastAsia="Times New Roman" w:hAnsi="Arial" w:cs="Arial"/>
          <w:sz w:val="20"/>
          <w:szCs w:val="20"/>
          <w:highlight w:val="yellow"/>
          <w:lang w:val="en-IN" w:eastAsia="en-IN"/>
        </w:rPr>
        <w:t>Mewar</w:t>
      </w:r>
      <w:proofErr w:type="spellEnd"/>
      <w:r w:rsidRPr="004654CE">
        <w:rPr>
          <w:rFonts w:ascii="Arial" w:eastAsia="Times New Roman" w:hAnsi="Arial" w:cs="Arial"/>
          <w:sz w:val="20"/>
          <w:szCs w:val="20"/>
          <w:highlight w:val="yellow"/>
          <w:lang w:val="en-IN" w:eastAsia="en-IN"/>
        </w:rPr>
        <w:t xml:space="preserve"> University, located in </w:t>
      </w:r>
      <w:proofErr w:type="spellStart"/>
      <w:r w:rsidRPr="004654CE">
        <w:rPr>
          <w:rFonts w:ascii="Arial" w:eastAsia="Times New Roman" w:hAnsi="Arial" w:cs="Arial"/>
          <w:sz w:val="20"/>
          <w:szCs w:val="20"/>
          <w:highlight w:val="yellow"/>
          <w:lang w:val="en-IN" w:eastAsia="en-IN"/>
        </w:rPr>
        <w:t>Gangrar</w:t>
      </w:r>
      <w:proofErr w:type="spellEnd"/>
      <w:r w:rsidRPr="004654CE">
        <w:rPr>
          <w:rFonts w:ascii="Arial" w:eastAsia="Times New Roman" w:hAnsi="Arial" w:cs="Arial"/>
          <w:sz w:val="20"/>
          <w:szCs w:val="20"/>
          <w:highlight w:val="yellow"/>
          <w:lang w:val="en-IN" w:eastAsia="en-IN"/>
        </w:rPr>
        <w:t xml:space="preserve">, Chittorgarh, Rajasthan. The site falls under the humid </w:t>
      </w:r>
      <w:proofErr w:type="spellStart"/>
      <w:r w:rsidRPr="004654CE">
        <w:rPr>
          <w:rFonts w:ascii="Arial" w:eastAsia="Times New Roman" w:hAnsi="Arial" w:cs="Arial"/>
          <w:sz w:val="20"/>
          <w:szCs w:val="20"/>
          <w:highlight w:val="yellow"/>
          <w:lang w:val="en-IN" w:eastAsia="en-IN"/>
        </w:rPr>
        <w:t>agro</w:t>
      </w:r>
      <w:proofErr w:type="spellEnd"/>
      <w:r w:rsidRPr="004654CE">
        <w:rPr>
          <w:rFonts w:ascii="Arial" w:eastAsia="Times New Roman" w:hAnsi="Arial" w:cs="Arial"/>
          <w:sz w:val="20"/>
          <w:szCs w:val="20"/>
          <w:highlight w:val="yellow"/>
          <w:lang w:val="en-IN" w:eastAsia="en-IN"/>
        </w:rPr>
        <w:t>-climatic zone of southern Rajasthan, which is characterized by moderate winter temperatures and low relative humidity</w:t>
      </w:r>
      <w:r w:rsidRPr="004654CE">
        <w:rPr>
          <w:rFonts w:ascii="Arial" w:eastAsia="Times New Roman" w:hAnsi="Arial" w:cs="Arial"/>
          <w:i/>
          <w:iCs/>
          <w:sz w:val="20"/>
          <w:szCs w:val="20"/>
          <w:highlight w:val="yellow"/>
          <w:lang w:val="en-IN" w:eastAsia="en-IN"/>
        </w:rPr>
        <w:t xml:space="preserve"> </w:t>
      </w:r>
      <w:proofErr w:type="spellStart"/>
      <w:r w:rsidRPr="004654CE">
        <w:rPr>
          <w:rFonts w:ascii="Arial" w:eastAsia="Times New Roman" w:hAnsi="Arial" w:cs="Arial"/>
          <w:sz w:val="20"/>
          <w:szCs w:val="20"/>
          <w:highlight w:val="yellow"/>
          <w:lang w:val="en-IN" w:eastAsia="en-IN"/>
        </w:rPr>
        <w:t>favorable</w:t>
      </w:r>
      <w:proofErr w:type="spellEnd"/>
      <w:r w:rsidRPr="004654CE">
        <w:rPr>
          <w:rFonts w:ascii="Arial" w:eastAsia="Times New Roman" w:hAnsi="Arial" w:cs="Arial"/>
          <w:sz w:val="20"/>
          <w:szCs w:val="20"/>
          <w:highlight w:val="yellow"/>
          <w:lang w:val="en-IN" w:eastAsia="en-IN"/>
        </w:rPr>
        <w:t xml:space="preserve"> conditions for the successful cultivation of </w:t>
      </w:r>
      <w:proofErr w:type="spellStart"/>
      <w:r w:rsidRPr="004654CE">
        <w:rPr>
          <w:rFonts w:ascii="Arial" w:eastAsia="Times New Roman" w:hAnsi="Arial" w:cs="Arial"/>
          <w:sz w:val="20"/>
          <w:szCs w:val="20"/>
          <w:highlight w:val="yellow"/>
          <w:lang w:val="en-IN" w:eastAsia="en-IN"/>
        </w:rPr>
        <w:t>cole</w:t>
      </w:r>
      <w:proofErr w:type="spellEnd"/>
      <w:r w:rsidRPr="004654CE">
        <w:rPr>
          <w:rFonts w:ascii="Arial" w:eastAsia="Times New Roman" w:hAnsi="Arial" w:cs="Arial"/>
          <w:sz w:val="20"/>
          <w:szCs w:val="20"/>
          <w:highlight w:val="yellow"/>
          <w:lang w:val="en-IN" w:eastAsia="en-IN"/>
        </w:rPr>
        <w:t xml:space="preserve"> crops, particularly cabbage (</w:t>
      </w:r>
      <w:r w:rsidRPr="004654CE">
        <w:rPr>
          <w:rFonts w:ascii="Arial" w:eastAsia="Times New Roman" w:hAnsi="Arial" w:cs="Arial"/>
          <w:i/>
          <w:sz w:val="20"/>
          <w:szCs w:val="20"/>
          <w:highlight w:val="yellow"/>
          <w:lang w:val="en-IN" w:eastAsia="en-IN"/>
        </w:rPr>
        <w:t>Brassica oleracea</w:t>
      </w:r>
      <w:r w:rsidRPr="004654CE">
        <w:rPr>
          <w:rFonts w:ascii="Arial" w:eastAsia="Times New Roman" w:hAnsi="Arial" w:cs="Arial"/>
          <w:sz w:val="20"/>
          <w:szCs w:val="20"/>
          <w:highlight w:val="yellow"/>
          <w:lang w:val="en-IN" w:eastAsia="en-IN"/>
        </w:rPr>
        <w:t xml:space="preserve"> var. </w:t>
      </w:r>
      <w:proofErr w:type="spellStart"/>
      <w:r w:rsidRPr="004654CE">
        <w:rPr>
          <w:rFonts w:ascii="Arial" w:eastAsia="Times New Roman" w:hAnsi="Arial" w:cs="Arial"/>
          <w:sz w:val="20"/>
          <w:szCs w:val="20"/>
          <w:highlight w:val="yellow"/>
          <w:lang w:val="en-IN" w:eastAsia="en-IN"/>
        </w:rPr>
        <w:t>capitata</w:t>
      </w:r>
      <w:proofErr w:type="spellEnd"/>
      <w:r w:rsidRPr="004654CE">
        <w:rPr>
          <w:rFonts w:ascii="Arial" w:eastAsia="Times New Roman" w:hAnsi="Arial" w:cs="Arial"/>
          <w:sz w:val="20"/>
          <w:szCs w:val="20"/>
          <w:highlight w:val="yellow"/>
          <w:lang w:val="en-IN" w:eastAsia="en-IN"/>
        </w:rPr>
        <w:t xml:space="preserve"> L.).</w:t>
      </w:r>
    </w:p>
    <w:p w14:paraId="7D382F1B" w14:textId="77777777" w:rsidR="00FA10F6" w:rsidRPr="004654CE" w:rsidRDefault="00FA10F6" w:rsidP="004654CE">
      <w:pPr>
        <w:pStyle w:val="NoSpacing"/>
        <w:jc w:val="both"/>
        <w:rPr>
          <w:rStyle w:val="Strong"/>
          <w:rFonts w:ascii="Arial" w:hAnsi="Arial" w:cs="Arial"/>
          <w:bCs w:val="0"/>
          <w:i/>
          <w:sz w:val="20"/>
          <w:szCs w:val="20"/>
          <w:highlight w:val="yellow"/>
        </w:rPr>
      </w:pPr>
    </w:p>
    <w:p w14:paraId="58855D43" w14:textId="77777777" w:rsidR="00FA10F6" w:rsidRPr="004654CE" w:rsidRDefault="00FA10F6" w:rsidP="004654CE">
      <w:pPr>
        <w:pStyle w:val="NoSpacing"/>
        <w:jc w:val="both"/>
        <w:rPr>
          <w:rStyle w:val="Strong"/>
          <w:rFonts w:ascii="Arial" w:hAnsi="Arial" w:cs="Arial"/>
          <w:bCs w:val="0"/>
          <w:sz w:val="20"/>
          <w:szCs w:val="20"/>
          <w:highlight w:val="yellow"/>
        </w:rPr>
      </w:pPr>
      <w:r w:rsidRPr="004654CE">
        <w:rPr>
          <w:rStyle w:val="Strong"/>
          <w:rFonts w:ascii="Arial" w:hAnsi="Arial" w:cs="Arial"/>
          <w:bCs w:val="0"/>
          <w:sz w:val="20"/>
          <w:szCs w:val="20"/>
          <w:highlight w:val="yellow"/>
        </w:rPr>
        <w:t>2.2 Soil Sampling and Pre-Sowing Analysis</w:t>
      </w:r>
    </w:p>
    <w:p w14:paraId="5281A258" w14:textId="56B0D26C" w:rsidR="00FA10F6" w:rsidRPr="004654CE" w:rsidRDefault="00FA10F6" w:rsidP="004654CE">
      <w:pPr>
        <w:pStyle w:val="NoSpacing"/>
        <w:jc w:val="both"/>
        <w:rPr>
          <w:rFonts w:ascii="Arial" w:eastAsia="Times New Roman" w:hAnsi="Arial" w:cs="Arial"/>
          <w:i/>
          <w:iCs/>
          <w:sz w:val="20"/>
          <w:szCs w:val="20"/>
          <w:highlight w:val="yellow"/>
          <w:lang w:val="en-IN" w:eastAsia="en-IN"/>
        </w:rPr>
      </w:pPr>
      <w:r w:rsidRPr="004654CE">
        <w:rPr>
          <w:rFonts w:ascii="Arial" w:eastAsia="Times New Roman" w:hAnsi="Arial" w:cs="Arial"/>
          <w:sz w:val="20"/>
          <w:szCs w:val="20"/>
          <w:highlight w:val="yellow"/>
          <w:lang w:val="en-IN" w:eastAsia="en-IN"/>
        </w:rPr>
        <w:t xml:space="preserve">Before initiating field activities, composite soil samples were collected from the experimental plot at a depth of 0–15 cm using a randomized zig-zag sampling approach. These samples were air-dried, sieved, and </w:t>
      </w:r>
      <w:proofErr w:type="spellStart"/>
      <w:r w:rsidRPr="004654CE">
        <w:rPr>
          <w:rFonts w:ascii="Arial" w:eastAsia="Times New Roman" w:hAnsi="Arial" w:cs="Arial"/>
          <w:sz w:val="20"/>
          <w:szCs w:val="20"/>
          <w:highlight w:val="yellow"/>
          <w:lang w:val="en-IN" w:eastAsia="en-IN"/>
        </w:rPr>
        <w:t>analyzed</w:t>
      </w:r>
      <w:proofErr w:type="spellEnd"/>
      <w:r w:rsidRPr="004654CE">
        <w:rPr>
          <w:rFonts w:ascii="Arial" w:eastAsia="Times New Roman" w:hAnsi="Arial" w:cs="Arial"/>
          <w:sz w:val="20"/>
          <w:szCs w:val="20"/>
          <w:highlight w:val="yellow"/>
          <w:lang w:val="en-IN" w:eastAsia="en-IN"/>
        </w:rPr>
        <w:t xml:space="preserve"> for initial physicochemical properties using standard laboratory protocols. The soil was found to be sandy loam in texture, providing good drainage and aeration for root development. The pH was slightly alkaline (7.6), and salinity levels were moderate, suggesting some limitations in nutrient uptake. The organic carbon content was low (0.16%), indicating limited microbial biomass and soil biological activity. The soil was also deficient in essential macronutrients, with available nitrogen at 176 kg/ha and phosphorus at 20.2 kg/ha, necessitating nutrient supplementation. Potassium was present in medium amounts (320 kg/ha), while the micronutrients zinc (0.48 ppm) and iron (1.2 ppm) were found to be deficient.</w:t>
      </w:r>
    </w:p>
    <w:p w14:paraId="5981C2C4" w14:textId="77777777" w:rsidR="004654CE" w:rsidRPr="004654CE" w:rsidRDefault="004654CE" w:rsidP="004654CE">
      <w:pPr>
        <w:pStyle w:val="Heading4"/>
        <w:jc w:val="both"/>
        <w:rPr>
          <w:rStyle w:val="Strong"/>
          <w:rFonts w:ascii="Arial" w:hAnsi="Arial" w:cs="Arial"/>
          <w:bCs w:val="0"/>
          <w:i w:val="0"/>
          <w:color w:val="auto"/>
          <w:sz w:val="20"/>
          <w:szCs w:val="20"/>
          <w:highlight w:val="yellow"/>
        </w:rPr>
      </w:pPr>
    </w:p>
    <w:p w14:paraId="600496D7" w14:textId="3682F870" w:rsidR="00FA10F6" w:rsidRPr="004654CE" w:rsidRDefault="00FA10F6" w:rsidP="004654CE">
      <w:pPr>
        <w:pStyle w:val="Heading4"/>
        <w:jc w:val="both"/>
        <w:rPr>
          <w:rFonts w:ascii="Arial" w:hAnsi="Arial" w:cs="Arial"/>
          <w:i w:val="0"/>
          <w:color w:val="auto"/>
          <w:sz w:val="20"/>
          <w:szCs w:val="20"/>
          <w:highlight w:val="yellow"/>
        </w:rPr>
      </w:pPr>
      <w:r w:rsidRPr="004654CE">
        <w:rPr>
          <w:rStyle w:val="Strong"/>
          <w:rFonts w:ascii="Arial" w:hAnsi="Arial" w:cs="Arial"/>
          <w:bCs w:val="0"/>
          <w:i w:val="0"/>
          <w:color w:val="auto"/>
          <w:sz w:val="20"/>
          <w:szCs w:val="20"/>
          <w:highlight w:val="yellow"/>
        </w:rPr>
        <w:t>2.3 Experimental Design and Treatment Structure</w:t>
      </w:r>
    </w:p>
    <w:p w14:paraId="2B1BAFA4" w14:textId="77777777" w:rsidR="00FA10F6" w:rsidRPr="004654CE" w:rsidRDefault="00FA10F6" w:rsidP="004654CE">
      <w:pPr>
        <w:pStyle w:val="NormalWeb"/>
        <w:jc w:val="both"/>
        <w:rPr>
          <w:rFonts w:ascii="Arial" w:hAnsi="Arial" w:cs="Arial"/>
          <w:sz w:val="20"/>
          <w:szCs w:val="20"/>
          <w:highlight w:val="yellow"/>
        </w:rPr>
      </w:pPr>
      <w:r w:rsidRPr="004654CE">
        <w:rPr>
          <w:rFonts w:ascii="Arial" w:hAnsi="Arial" w:cs="Arial"/>
          <w:sz w:val="20"/>
          <w:szCs w:val="20"/>
          <w:highlight w:val="yellow"/>
        </w:rPr>
        <w:t xml:space="preserve">The experiment was laid out in a </w:t>
      </w:r>
      <w:r w:rsidRPr="004654CE">
        <w:rPr>
          <w:rStyle w:val="Strong"/>
          <w:rFonts w:ascii="Arial" w:hAnsi="Arial" w:cs="Arial"/>
          <w:b w:val="0"/>
          <w:sz w:val="20"/>
          <w:szCs w:val="20"/>
          <w:highlight w:val="yellow"/>
        </w:rPr>
        <w:t>Factorial Randomized Block Design (FRBD)</w:t>
      </w:r>
      <w:r w:rsidRPr="004654CE">
        <w:rPr>
          <w:rFonts w:ascii="Arial" w:hAnsi="Arial" w:cs="Arial"/>
          <w:sz w:val="20"/>
          <w:szCs w:val="20"/>
          <w:highlight w:val="yellow"/>
        </w:rPr>
        <w:t xml:space="preserve"> to evaluate the individual and interaction effects of organic and biological nutrient sources on cabbage growth, yield, and nutrient dynamics. The study comprised </w:t>
      </w:r>
      <w:r w:rsidRPr="004654CE">
        <w:rPr>
          <w:rStyle w:val="Strong"/>
          <w:rFonts w:ascii="Arial" w:hAnsi="Arial" w:cs="Arial"/>
          <w:b w:val="0"/>
          <w:sz w:val="20"/>
          <w:szCs w:val="20"/>
          <w:highlight w:val="yellow"/>
        </w:rPr>
        <w:t>two factors</w:t>
      </w:r>
      <w:r w:rsidRPr="004654CE">
        <w:rPr>
          <w:rFonts w:ascii="Arial" w:hAnsi="Arial" w:cs="Arial"/>
          <w:sz w:val="20"/>
          <w:szCs w:val="20"/>
          <w:highlight w:val="yellow"/>
        </w:rPr>
        <w:t xml:space="preserve">, each with </w:t>
      </w:r>
      <w:r w:rsidRPr="004654CE">
        <w:rPr>
          <w:rStyle w:val="Strong"/>
          <w:rFonts w:ascii="Arial" w:hAnsi="Arial" w:cs="Arial"/>
          <w:b w:val="0"/>
          <w:sz w:val="20"/>
          <w:szCs w:val="20"/>
          <w:highlight w:val="yellow"/>
        </w:rPr>
        <w:t>four levels</w:t>
      </w:r>
      <w:r w:rsidRPr="004654CE">
        <w:rPr>
          <w:rFonts w:ascii="Arial" w:hAnsi="Arial" w:cs="Arial"/>
          <w:sz w:val="20"/>
          <w:szCs w:val="20"/>
          <w:highlight w:val="yellow"/>
        </w:rPr>
        <w:t xml:space="preserve">, and </w:t>
      </w:r>
      <w:r w:rsidRPr="004654CE">
        <w:rPr>
          <w:rStyle w:val="Strong"/>
          <w:rFonts w:ascii="Arial" w:hAnsi="Arial" w:cs="Arial"/>
          <w:b w:val="0"/>
          <w:sz w:val="20"/>
          <w:szCs w:val="20"/>
          <w:highlight w:val="yellow"/>
        </w:rPr>
        <w:t>three replications</w:t>
      </w:r>
      <w:r w:rsidRPr="004654CE">
        <w:rPr>
          <w:rFonts w:ascii="Arial" w:hAnsi="Arial" w:cs="Arial"/>
          <w:sz w:val="20"/>
          <w:szCs w:val="20"/>
          <w:highlight w:val="yellow"/>
        </w:rPr>
        <w:t xml:space="preserve">, resulting in a total of </w:t>
      </w:r>
      <w:r w:rsidRPr="004654CE">
        <w:rPr>
          <w:rStyle w:val="Strong"/>
          <w:rFonts w:ascii="Arial" w:hAnsi="Arial" w:cs="Arial"/>
          <w:b w:val="0"/>
          <w:sz w:val="20"/>
          <w:szCs w:val="20"/>
          <w:highlight w:val="yellow"/>
        </w:rPr>
        <w:t>16 treatment combinations</w:t>
      </w:r>
      <w:r w:rsidRPr="004654CE">
        <w:rPr>
          <w:rFonts w:ascii="Arial" w:hAnsi="Arial" w:cs="Arial"/>
          <w:sz w:val="20"/>
          <w:szCs w:val="20"/>
          <w:highlight w:val="yellow"/>
        </w:rPr>
        <w:t xml:space="preserve"> and </w:t>
      </w:r>
      <w:r w:rsidRPr="004654CE">
        <w:rPr>
          <w:rStyle w:val="Strong"/>
          <w:rFonts w:ascii="Arial" w:hAnsi="Arial" w:cs="Arial"/>
          <w:b w:val="0"/>
          <w:sz w:val="20"/>
          <w:szCs w:val="20"/>
          <w:highlight w:val="yellow"/>
        </w:rPr>
        <w:t>48 experimental plots</w:t>
      </w:r>
      <w:r w:rsidRPr="004654CE">
        <w:rPr>
          <w:rFonts w:ascii="Arial" w:hAnsi="Arial" w:cs="Arial"/>
          <w:sz w:val="20"/>
          <w:szCs w:val="20"/>
          <w:highlight w:val="yellow"/>
        </w:rPr>
        <w:t>.</w:t>
      </w:r>
    </w:p>
    <w:p w14:paraId="602DF1E1" w14:textId="77777777" w:rsidR="00FA10F6" w:rsidRPr="004654CE" w:rsidRDefault="00FA10F6" w:rsidP="004654CE">
      <w:pPr>
        <w:pStyle w:val="NormalWeb"/>
        <w:numPr>
          <w:ilvl w:val="0"/>
          <w:numId w:val="7"/>
        </w:numPr>
        <w:jc w:val="both"/>
        <w:rPr>
          <w:rFonts w:ascii="Arial" w:hAnsi="Arial" w:cs="Arial"/>
          <w:sz w:val="20"/>
          <w:szCs w:val="20"/>
          <w:highlight w:val="yellow"/>
        </w:rPr>
      </w:pPr>
      <w:r w:rsidRPr="004654CE">
        <w:rPr>
          <w:rStyle w:val="Strong"/>
          <w:rFonts w:ascii="Arial" w:hAnsi="Arial" w:cs="Arial"/>
          <w:sz w:val="20"/>
          <w:szCs w:val="20"/>
          <w:highlight w:val="yellow"/>
        </w:rPr>
        <w:t>Factor I: Organic Manures</w:t>
      </w:r>
    </w:p>
    <w:p w14:paraId="5DA533A1" w14:textId="77777777" w:rsidR="00FA10F6" w:rsidRPr="004654CE" w:rsidRDefault="00FA10F6" w:rsidP="004654CE">
      <w:pPr>
        <w:pStyle w:val="NormalWeb"/>
        <w:numPr>
          <w:ilvl w:val="1"/>
          <w:numId w:val="7"/>
        </w:numPr>
        <w:jc w:val="both"/>
        <w:rPr>
          <w:rFonts w:ascii="Arial" w:hAnsi="Arial" w:cs="Arial"/>
          <w:sz w:val="20"/>
          <w:szCs w:val="20"/>
          <w:highlight w:val="yellow"/>
        </w:rPr>
      </w:pPr>
      <w:r w:rsidRPr="004654CE">
        <w:rPr>
          <w:rFonts w:ascii="Arial" w:hAnsi="Arial" w:cs="Arial"/>
          <w:sz w:val="20"/>
          <w:szCs w:val="20"/>
          <w:highlight w:val="yellow"/>
        </w:rPr>
        <w:t>O</w:t>
      </w:r>
      <w:r w:rsidRPr="004654CE">
        <w:rPr>
          <w:rFonts w:ascii="Cambria Math" w:hAnsi="Cambria Math" w:cs="Cambria Math"/>
          <w:sz w:val="20"/>
          <w:szCs w:val="20"/>
          <w:highlight w:val="yellow"/>
        </w:rPr>
        <w:t>₀</w:t>
      </w:r>
      <w:r w:rsidRPr="004654CE">
        <w:rPr>
          <w:rFonts w:ascii="Arial" w:hAnsi="Arial" w:cs="Arial"/>
          <w:sz w:val="20"/>
          <w:szCs w:val="20"/>
          <w:highlight w:val="yellow"/>
        </w:rPr>
        <w:t>: Control (no organic manure)</w:t>
      </w:r>
    </w:p>
    <w:p w14:paraId="25BAA119" w14:textId="77777777" w:rsidR="00FA10F6" w:rsidRPr="004654CE" w:rsidRDefault="00FA10F6" w:rsidP="004654CE">
      <w:pPr>
        <w:pStyle w:val="NormalWeb"/>
        <w:numPr>
          <w:ilvl w:val="1"/>
          <w:numId w:val="7"/>
        </w:numPr>
        <w:jc w:val="both"/>
        <w:rPr>
          <w:rFonts w:ascii="Arial" w:hAnsi="Arial" w:cs="Arial"/>
          <w:sz w:val="20"/>
          <w:szCs w:val="20"/>
          <w:highlight w:val="yellow"/>
        </w:rPr>
      </w:pPr>
      <w:r w:rsidRPr="004654CE">
        <w:rPr>
          <w:rFonts w:ascii="Arial" w:hAnsi="Arial" w:cs="Arial"/>
          <w:sz w:val="20"/>
          <w:szCs w:val="20"/>
          <w:highlight w:val="yellow"/>
        </w:rPr>
        <w:t>O</w:t>
      </w:r>
      <w:r w:rsidRPr="004654CE">
        <w:rPr>
          <w:rFonts w:ascii="Cambria Math" w:hAnsi="Cambria Math" w:cs="Cambria Math"/>
          <w:sz w:val="20"/>
          <w:szCs w:val="20"/>
          <w:highlight w:val="yellow"/>
        </w:rPr>
        <w:t>₁</w:t>
      </w:r>
      <w:r w:rsidRPr="004654CE">
        <w:rPr>
          <w:rFonts w:ascii="Arial" w:hAnsi="Arial" w:cs="Arial"/>
          <w:sz w:val="20"/>
          <w:szCs w:val="20"/>
          <w:highlight w:val="yellow"/>
        </w:rPr>
        <w:t>: Farmyard manure (FYM) @ 12 t/ha</w:t>
      </w:r>
    </w:p>
    <w:p w14:paraId="03C30E5B" w14:textId="77777777" w:rsidR="00FA10F6" w:rsidRPr="004654CE" w:rsidRDefault="00FA10F6" w:rsidP="004654CE">
      <w:pPr>
        <w:pStyle w:val="NormalWeb"/>
        <w:numPr>
          <w:ilvl w:val="1"/>
          <w:numId w:val="7"/>
        </w:numPr>
        <w:jc w:val="both"/>
        <w:rPr>
          <w:rFonts w:ascii="Arial" w:hAnsi="Arial" w:cs="Arial"/>
          <w:sz w:val="20"/>
          <w:szCs w:val="20"/>
          <w:highlight w:val="yellow"/>
        </w:rPr>
      </w:pPr>
      <w:r w:rsidRPr="004654CE">
        <w:rPr>
          <w:rFonts w:ascii="Arial" w:hAnsi="Arial" w:cs="Arial"/>
          <w:sz w:val="20"/>
          <w:szCs w:val="20"/>
          <w:highlight w:val="yellow"/>
        </w:rPr>
        <w:t>O</w:t>
      </w:r>
      <w:r w:rsidRPr="004654CE">
        <w:rPr>
          <w:rFonts w:ascii="Cambria Math" w:hAnsi="Cambria Math" w:cs="Cambria Math"/>
          <w:sz w:val="20"/>
          <w:szCs w:val="20"/>
          <w:highlight w:val="yellow"/>
        </w:rPr>
        <w:t>₂</w:t>
      </w:r>
      <w:r w:rsidRPr="004654CE">
        <w:rPr>
          <w:rFonts w:ascii="Arial" w:hAnsi="Arial" w:cs="Arial"/>
          <w:sz w:val="20"/>
          <w:szCs w:val="20"/>
          <w:highlight w:val="yellow"/>
        </w:rPr>
        <w:t>: Vermicompost @ 7.5 t/ha</w:t>
      </w:r>
    </w:p>
    <w:p w14:paraId="6D0A7D77" w14:textId="77777777" w:rsidR="00FA10F6" w:rsidRPr="004654CE" w:rsidRDefault="00FA10F6" w:rsidP="004654CE">
      <w:pPr>
        <w:pStyle w:val="NormalWeb"/>
        <w:numPr>
          <w:ilvl w:val="1"/>
          <w:numId w:val="7"/>
        </w:numPr>
        <w:jc w:val="both"/>
        <w:rPr>
          <w:rFonts w:ascii="Arial" w:hAnsi="Arial" w:cs="Arial"/>
          <w:sz w:val="20"/>
          <w:szCs w:val="20"/>
          <w:highlight w:val="yellow"/>
        </w:rPr>
      </w:pPr>
      <w:r w:rsidRPr="004654CE">
        <w:rPr>
          <w:rFonts w:ascii="Arial" w:hAnsi="Arial" w:cs="Arial"/>
          <w:sz w:val="20"/>
          <w:szCs w:val="20"/>
          <w:highlight w:val="yellow"/>
        </w:rPr>
        <w:t>O</w:t>
      </w:r>
      <w:r w:rsidRPr="004654CE">
        <w:rPr>
          <w:rFonts w:ascii="Cambria Math" w:hAnsi="Cambria Math" w:cs="Cambria Math"/>
          <w:sz w:val="20"/>
          <w:szCs w:val="20"/>
          <w:highlight w:val="yellow"/>
        </w:rPr>
        <w:t>₃</w:t>
      </w:r>
      <w:r w:rsidRPr="004654CE">
        <w:rPr>
          <w:rFonts w:ascii="Arial" w:hAnsi="Arial" w:cs="Arial"/>
          <w:sz w:val="20"/>
          <w:szCs w:val="20"/>
          <w:highlight w:val="yellow"/>
        </w:rPr>
        <w:t>: Poultry manure @ 5 t/ha</w:t>
      </w:r>
    </w:p>
    <w:p w14:paraId="467C3837" w14:textId="77777777" w:rsidR="00FA10F6" w:rsidRPr="004654CE" w:rsidRDefault="00FA10F6" w:rsidP="004654CE">
      <w:pPr>
        <w:pStyle w:val="NormalWeb"/>
        <w:numPr>
          <w:ilvl w:val="0"/>
          <w:numId w:val="7"/>
        </w:numPr>
        <w:jc w:val="both"/>
        <w:rPr>
          <w:rFonts w:ascii="Arial" w:hAnsi="Arial" w:cs="Arial"/>
          <w:sz w:val="20"/>
          <w:szCs w:val="20"/>
          <w:highlight w:val="yellow"/>
        </w:rPr>
      </w:pPr>
      <w:r w:rsidRPr="004654CE">
        <w:rPr>
          <w:rStyle w:val="Strong"/>
          <w:rFonts w:ascii="Arial" w:hAnsi="Arial" w:cs="Arial"/>
          <w:sz w:val="20"/>
          <w:szCs w:val="20"/>
          <w:highlight w:val="yellow"/>
        </w:rPr>
        <w:t>Factor II: Biofertilizers</w:t>
      </w:r>
    </w:p>
    <w:p w14:paraId="268564BB" w14:textId="77777777" w:rsidR="00FA10F6" w:rsidRPr="004654CE" w:rsidRDefault="00FA10F6" w:rsidP="004654CE">
      <w:pPr>
        <w:pStyle w:val="NormalWeb"/>
        <w:numPr>
          <w:ilvl w:val="1"/>
          <w:numId w:val="7"/>
        </w:numPr>
        <w:jc w:val="both"/>
        <w:rPr>
          <w:rFonts w:ascii="Arial" w:hAnsi="Arial" w:cs="Arial"/>
          <w:sz w:val="20"/>
          <w:szCs w:val="20"/>
          <w:highlight w:val="yellow"/>
        </w:rPr>
      </w:pPr>
      <w:r w:rsidRPr="004654CE">
        <w:rPr>
          <w:rFonts w:ascii="Arial" w:hAnsi="Arial" w:cs="Arial"/>
          <w:sz w:val="20"/>
          <w:szCs w:val="20"/>
          <w:highlight w:val="yellow"/>
        </w:rPr>
        <w:t>B</w:t>
      </w:r>
      <w:r w:rsidRPr="004654CE">
        <w:rPr>
          <w:rFonts w:ascii="Cambria Math" w:hAnsi="Cambria Math" w:cs="Cambria Math"/>
          <w:sz w:val="20"/>
          <w:szCs w:val="20"/>
          <w:highlight w:val="yellow"/>
        </w:rPr>
        <w:t>₀</w:t>
      </w:r>
      <w:r w:rsidRPr="004654CE">
        <w:rPr>
          <w:rFonts w:ascii="Arial" w:hAnsi="Arial" w:cs="Arial"/>
          <w:sz w:val="20"/>
          <w:szCs w:val="20"/>
          <w:highlight w:val="yellow"/>
        </w:rPr>
        <w:t>: Control (no biofertilizer)</w:t>
      </w:r>
    </w:p>
    <w:p w14:paraId="66763019" w14:textId="77777777" w:rsidR="00FA10F6" w:rsidRPr="004654CE" w:rsidRDefault="00FA10F6" w:rsidP="004654CE">
      <w:pPr>
        <w:pStyle w:val="NormalWeb"/>
        <w:numPr>
          <w:ilvl w:val="1"/>
          <w:numId w:val="7"/>
        </w:numPr>
        <w:jc w:val="both"/>
        <w:rPr>
          <w:rFonts w:ascii="Arial" w:hAnsi="Arial" w:cs="Arial"/>
          <w:sz w:val="20"/>
          <w:szCs w:val="20"/>
          <w:highlight w:val="yellow"/>
        </w:rPr>
      </w:pPr>
      <w:r w:rsidRPr="004654CE">
        <w:rPr>
          <w:rFonts w:ascii="Arial" w:hAnsi="Arial" w:cs="Arial"/>
          <w:sz w:val="20"/>
          <w:szCs w:val="20"/>
          <w:highlight w:val="yellow"/>
        </w:rPr>
        <w:lastRenderedPageBreak/>
        <w:t>B</w:t>
      </w:r>
      <w:r w:rsidRPr="004654CE">
        <w:rPr>
          <w:rFonts w:ascii="Cambria Math" w:hAnsi="Cambria Math" w:cs="Cambria Math"/>
          <w:sz w:val="20"/>
          <w:szCs w:val="20"/>
          <w:highlight w:val="yellow"/>
        </w:rPr>
        <w:t>₁</w:t>
      </w:r>
      <w:r w:rsidRPr="004654CE">
        <w:rPr>
          <w:rFonts w:ascii="Arial" w:hAnsi="Arial" w:cs="Arial"/>
          <w:sz w:val="20"/>
          <w:szCs w:val="20"/>
          <w:highlight w:val="yellow"/>
        </w:rPr>
        <w:t>: Phosphate Solubilizing Bacteria (PSB)</w:t>
      </w:r>
    </w:p>
    <w:p w14:paraId="5F202AF0" w14:textId="77777777" w:rsidR="00FA10F6" w:rsidRPr="004654CE" w:rsidRDefault="00FA10F6" w:rsidP="004654CE">
      <w:pPr>
        <w:pStyle w:val="NormalWeb"/>
        <w:numPr>
          <w:ilvl w:val="1"/>
          <w:numId w:val="7"/>
        </w:numPr>
        <w:jc w:val="both"/>
        <w:rPr>
          <w:rFonts w:ascii="Arial" w:hAnsi="Arial" w:cs="Arial"/>
          <w:sz w:val="20"/>
          <w:szCs w:val="20"/>
          <w:highlight w:val="yellow"/>
        </w:rPr>
      </w:pPr>
      <w:r w:rsidRPr="004654CE">
        <w:rPr>
          <w:rFonts w:ascii="Arial" w:hAnsi="Arial" w:cs="Arial"/>
          <w:sz w:val="20"/>
          <w:szCs w:val="20"/>
          <w:highlight w:val="yellow"/>
        </w:rPr>
        <w:t>B</w:t>
      </w:r>
      <w:r w:rsidRPr="004654CE">
        <w:rPr>
          <w:rFonts w:ascii="Cambria Math" w:hAnsi="Cambria Math" w:cs="Cambria Math"/>
          <w:sz w:val="20"/>
          <w:szCs w:val="20"/>
          <w:highlight w:val="yellow"/>
        </w:rPr>
        <w:t>₂</w:t>
      </w:r>
      <w:r w:rsidRPr="004654CE">
        <w:rPr>
          <w:rFonts w:ascii="Arial" w:hAnsi="Arial" w:cs="Arial"/>
          <w:sz w:val="20"/>
          <w:szCs w:val="20"/>
          <w:highlight w:val="yellow"/>
        </w:rPr>
        <w:t>: Vesicular Arbuscular Mycorrhizae (VAM)</w:t>
      </w:r>
    </w:p>
    <w:p w14:paraId="701C1CB1" w14:textId="77777777" w:rsidR="00FA10F6" w:rsidRPr="004654CE" w:rsidRDefault="00FA10F6" w:rsidP="004654CE">
      <w:pPr>
        <w:pStyle w:val="NormalWeb"/>
        <w:numPr>
          <w:ilvl w:val="1"/>
          <w:numId w:val="7"/>
        </w:numPr>
        <w:jc w:val="both"/>
        <w:rPr>
          <w:rFonts w:ascii="Arial" w:hAnsi="Arial" w:cs="Arial"/>
          <w:sz w:val="20"/>
          <w:szCs w:val="20"/>
          <w:highlight w:val="yellow"/>
        </w:rPr>
      </w:pPr>
      <w:r w:rsidRPr="004654CE">
        <w:rPr>
          <w:rFonts w:ascii="Arial" w:hAnsi="Arial" w:cs="Arial"/>
          <w:sz w:val="20"/>
          <w:szCs w:val="20"/>
          <w:highlight w:val="yellow"/>
        </w:rPr>
        <w:t>B</w:t>
      </w:r>
      <w:r w:rsidRPr="004654CE">
        <w:rPr>
          <w:rFonts w:ascii="Cambria Math" w:hAnsi="Cambria Math" w:cs="Cambria Math"/>
          <w:sz w:val="20"/>
          <w:szCs w:val="20"/>
          <w:highlight w:val="yellow"/>
        </w:rPr>
        <w:t>₃</w:t>
      </w:r>
      <w:r w:rsidRPr="004654CE">
        <w:rPr>
          <w:rFonts w:ascii="Arial" w:hAnsi="Arial" w:cs="Arial"/>
          <w:sz w:val="20"/>
          <w:szCs w:val="20"/>
          <w:highlight w:val="yellow"/>
        </w:rPr>
        <w:t>: Combined application of PSB + VAM</w:t>
      </w:r>
    </w:p>
    <w:p w14:paraId="01859489" w14:textId="7AC67280" w:rsidR="00FA10F6" w:rsidRPr="004654CE" w:rsidRDefault="004654CE" w:rsidP="004654CE">
      <w:pPr>
        <w:pStyle w:val="Heading4"/>
        <w:jc w:val="both"/>
        <w:rPr>
          <w:rFonts w:ascii="Arial" w:hAnsi="Arial" w:cs="Arial"/>
          <w:i w:val="0"/>
          <w:color w:val="auto"/>
          <w:sz w:val="20"/>
          <w:szCs w:val="20"/>
          <w:highlight w:val="yellow"/>
        </w:rPr>
      </w:pPr>
      <w:r w:rsidRPr="004654CE">
        <w:rPr>
          <w:rStyle w:val="Strong"/>
          <w:rFonts w:ascii="Arial" w:hAnsi="Arial" w:cs="Arial"/>
          <w:bCs w:val="0"/>
          <w:i w:val="0"/>
          <w:color w:val="auto"/>
          <w:sz w:val="20"/>
          <w:szCs w:val="20"/>
          <w:highlight w:val="yellow"/>
        </w:rPr>
        <w:t xml:space="preserve">2.4 </w:t>
      </w:r>
      <w:r w:rsidR="00FA10F6" w:rsidRPr="004654CE">
        <w:rPr>
          <w:rStyle w:val="Strong"/>
          <w:rFonts w:ascii="Arial" w:hAnsi="Arial" w:cs="Arial"/>
          <w:bCs w:val="0"/>
          <w:i w:val="0"/>
          <w:color w:val="auto"/>
          <w:sz w:val="20"/>
          <w:szCs w:val="20"/>
          <w:highlight w:val="yellow"/>
        </w:rPr>
        <w:t>Treatment Application</w:t>
      </w:r>
    </w:p>
    <w:p w14:paraId="21D35CC5" w14:textId="37B75239" w:rsidR="00FA10F6" w:rsidRPr="004654CE" w:rsidRDefault="00FA10F6" w:rsidP="004654CE">
      <w:pPr>
        <w:pStyle w:val="NormalWeb"/>
        <w:jc w:val="both"/>
        <w:rPr>
          <w:rFonts w:ascii="Arial" w:hAnsi="Arial" w:cs="Arial"/>
          <w:sz w:val="20"/>
          <w:szCs w:val="20"/>
          <w:highlight w:val="yellow"/>
        </w:rPr>
      </w:pPr>
      <w:r w:rsidRPr="004654CE">
        <w:rPr>
          <w:rFonts w:ascii="Arial" w:hAnsi="Arial" w:cs="Arial"/>
          <w:sz w:val="20"/>
          <w:szCs w:val="20"/>
          <w:highlight w:val="yellow"/>
        </w:rPr>
        <w:t xml:space="preserve">Organic manures (FYM, vermicompost, poultry manure) were well-decomposed and applied uniformly across the respective plots </w:t>
      </w:r>
      <w:r w:rsidRPr="004654CE">
        <w:rPr>
          <w:rStyle w:val="Strong"/>
          <w:rFonts w:ascii="Arial" w:hAnsi="Arial" w:cs="Arial"/>
          <w:b w:val="0"/>
          <w:sz w:val="20"/>
          <w:szCs w:val="20"/>
          <w:highlight w:val="yellow"/>
        </w:rPr>
        <w:t>15 days before transplanting</w:t>
      </w:r>
      <w:r w:rsidRPr="004654CE">
        <w:rPr>
          <w:rFonts w:ascii="Arial" w:hAnsi="Arial" w:cs="Arial"/>
          <w:sz w:val="20"/>
          <w:szCs w:val="20"/>
          <w:highlight w:val="yellow"/>
        </w:rPr>
        <w:t xml:space="preserve">, followed by thorough incorporation into the soil to allow for microbial activation and nutrient mineralization. Biofertilizer treatments were administered either through </w:t>
      </w:r>
      <w:r w:rsidRPr="004654CE">
        <w:rPr>
          <w:rStyle w:val="Strong"/>
          <w:rFonts w:ascii="Arial" w:hAnsi="Arial" w:cs="Arial"/>
          <w:b w:val="0"/>
          <w:sz w:val="20"/>
          <w:szCs w:val="20"/>
          <w:highlight w:val="yellow"/>
        </w:rPr>
        <w:t>seedling root dipping</w:t>
      </w:r>
      <w:r w:rsidRPr="004654CE">
        <w:rPr>
          <w:rFonts w:ascii="Arial" w:hAnsi="Arial" w:cs="Arial"/>
          <w:sz w:val="20"/>
          <w:szCs w:val="20"/>
          <w:highlight w:val="yellow"/>
        </w:rPr>
        <w:t xml:space="preserve"> (for PSB) or </w:t>
      </w:r>
      <w:r w:rsidRPr="004654CE">
        <w:rPr>
          <w:rStyle w:val="Strong"/>
          <w:rFonts w:ascii="Arial" w:hAnsi="Arial" w:cs="Arial"/>
          <w:b w:val="0"/>
          <w:sz w:val="20"/>
          <w:szCs w:val="20"/>
          <w:highlight w:val="yellow"/>
        </w:rPr>
        <w:t>soil application at the root zone</w:t>
      </w:r>
      <w:r w:rsidRPr="004654CE">
        <w:rPr>
          <w:rFonts w:ascii="Arial" w:hAnsi="Arial" w:cs="Arial"/>
          <w:sz w:val="20"/>
          <w:szCs w:val="20"/>
          <w:highlight w:val="yellow"/>
        </w:rPr>
        <w:t xml:space="preserve"> (for VAM and combined inoculations), as per standard recommendations and formulation compatibility.</w:t>
      </w:r>
    </w:p>
    <w:p w14:paraId="449AA471" w14:textId="496F732E" w:rsidR="00FA10F6" w:rsidRPr="004654CE" w:rsidRDefault="004654CE" w:rsidP="004654CE">
      <w:pPr>
        <w:pStyle w:val="Heading4"/>
        <w:jc w:val="both"/>
        <w:rPr>
          <w:rFonts w:ascii="Arial" w:hAnsi="Arial" w:cs="Arial"/>
          <w:i w:val="0"/>
          <w:color w:val="auto"/>
          <w:sz w:val="20"/>
          <w:szCs w:val="20"/>
          <w:highlight w:val="yellow"/>
        </w:rPr>
      </w:pPr>
      <w:r w:rsidRPr="004654CE">
        <w:rPr>
          <w:rStyle w:val="Strong"/>
          <w:rFonts w:ascii="Arial" w:hAnsi="Arial" w:cs="Arial"/>
          <w:bCs w:val="0"/>
          <w:i w:val="0"/>
          <w:color w:val="auto"/>
          <w:sz w:val="20"/>
          <w:szCs w:val="20"/>
          <w:highlight w:val="yellow"/>
        </w:rPr>
        <w:t xml:space="preserve">2.5 </w:t>
      </w:r>
      <w:r w:rsidR="00FA10F6" w:rsidRPr="004654CE">
        <w:rPr>
          <w:rStyle w:val="Strong"/>
          <w:rFonts w:ascii="Arial" w:hAnsi="Arial" w:cs="Arial"/>
          <w:bCs w:val="0"/>
          <w:i w:val="0"/>
          <w:color w:val="auto"/>
          <w:sz w:val="20"/>
          <w:szCs w:val="20"/>
          <w:highlight w:val="yellow"/>
        </w:rPr>
        <w:t>Crop Establishment and Management</w:t>
      </w:r>
    </w:p>
    <w:p w14:paraId="7BA369B3" w14:textId="77777777" w:rsidR="00FA10F6" w:rsidRPr="004654CE" w:rsidRDefault="00FA10F6" w:rsidP="004654CE">
      <w:pPr>
        <w:pStyle w:val="NormalWeb"/>
        <w:jc w:val="both"/>
        <w:rPr>
          <w:rFonts w:ascii="Arial" w:hAnsi="Arial" w:cs="Arial"/>
          <w:sz w:val="20"/>
          <w:szCs w:val="20"/>
          <w:highlight w:val="yellow"/>
        </w:rPr>
      </w:pPr>
      <w:r w:rsidRPr="004654CE">
        <w:rPr>
          <w:rFonts w:ascii="Arial" w:hAnsi="Arial" w:cs="Arial"/>
          <w:sz w:val="20"/>
          <w:szCs w:val="20"/>
          <w:highlight w:val="yellow"/>
        </w:rPr>
        <w:t>Certified seeds of a high-yielding cabbage variety were sown in a nursery bed, and uniform, healthy seedlings (4–5 weeks old) were transplanted at a spacing of 45 × 45 cm in plots of appropriate dimensions. Standard cultural practices for cabbage cultivation—such as irrigation, weeding, earthing up, and pest/disease management—were uniformly followed across all treatments to minimize non-treatment variability.</w:t>
      </w:r>
    </w:p>
    <w:p w14:paraId="471AF263" w14:textId="303957B5" w:rsidR="00FA10F6" w:rsidRPr="004654CE" w:rsidRDefault="004654CE" w:rsidP="004654CE">
      <w:pPr>
        <w:pStyle w:val="Heading4"/>
        <w:jc w:val="both"/>
        <w:rPr>
          <w:rFonts w:ascii="Arial" w:hAnsi="Arial" w:cs="Arial"/>
          <w:i w:val="0"/>
          <w:color w:val="auto"/>
          <w:sz w:val="20"/>
          <w:szCs w:val="20"/>
          <w:highlight w:val="yellow"/>
        </w:rPr>
      </w:pPr>
      <w:r w:rsidRPr="004654CE">
        <w:rPr>
          <w:rStyle w:val="Strong"/>
          <w:rFonts w:ascii="Arial" w:hAnsi="Arial" w:cs="Arial"/>
          <w:bCs w:val="0"/>
          <w:i w:val="0"/>
          <w:color w:val="auto"/>
          <w:sz w:val="20"/>
          <w:szCs w:val="20"/>
          <w:highlight w:val="yellow"/>
        </w:rPr>
        <w:t xml:space="preserve">2.6 </w:t>
      </w:r>
      <w:r w:rsidR="00FA10F6" w:rsidRPr="004654CE">
        <w:rPr>
          <w:rStyle w:val="Strong"/>
          <w:rFonts w:ascii="Arial" w:hAnsi="Arial" w:cs="Arial"/>
          <w:bCs w:val="0"/>
          <w:i w:val="0"/>
          <w:color w:val="auto"/>
          <w:sz w:val="20"/>
          <w:szCs w:val="20"/>
          <w:highlight w:val="yellow"/>
        </w:rPr>
        <w:t>Data Collection and Observations</w:t>
      </w:r>
    </w:p>
    <w:p w14:paraId="6FD18B44" w14:textId="77777777" w:rsidR="00FA10F6" w:rsidRPr="004654CE" w:rsidRDefault="00FA10F6" w:rsidP="004654CE">
      <w:pPr>
        <w:pStyle w:val="NormalWeb"/>
        <w:jc w:val="both"/>
        <w:rPr>
          <w:rFonts w:ascii="Arial" w:hAnsi="Arial" w:cs="Arial"/>
          <w:sz w:val="20"/>
          <w:szCs w:val="20"/>
          <w:highlight w:val="yellow"/>
        </w:rPr>
      </w:pPr>
      <w:r w:rsidRPr="004654CE">
        <w:rPr>
          <w:rFonts w:ascii="Arial" w:hAnsi="Arial" w:cs="Arial"/>
          <w:sz w:val="20"/>
          <w:szCs w:val="20"/>
          <w:highlight w:val="yellow"/>
        </w:rPr>
        <w:t xml:space="preserve">Observations were recorded on various </w:t>
      </w:r>
      <w:r w:rsidRPr="004654CE">
        <w:rPr>
          <w:rStyle w:val="Strong"/>
          <w:rFonts w:ascii="Arial" w:hAnsi="Arial" w:cs="Arial"/>
          <w:b w:val="0"/>
          <w:sz w:val="20"/>
          <w:szCs w:val="20"/>
          <w:highlight w:val="yellow"/>
        </w:rPr>
        <w:t>growth parameters (plant height, leaf number, leaf area)</w:t>
      </w:r>
      <w:r w:rsidRPr="004654CE">
        <w:rPr>
          <w:rFonts w:ascii="Arial" w:hAnsi="Arial" w:cs="Arial"/>
          <w:b/>
          <w:sz w:val="20"/>
          <w:szCs w:val="20"/>
          <w:highlight w:val="yellow"/>
        </w:rPr>
        <w:t xml:space="preserve">, </w:t>
      </w:r>
      <w:r w:rsidRPr="004654CE">
        <w:rPr>
          <w:rStyle w:val="Strong"/>
          <w:rFonts w:ascii="Arial" w:hAnsi="Arial" w:cs="Arial"/>
          <w:b w:val="0"/>
          <w:sz w:val="20"/>
          <w:szCs w:val="20"/>
          <w:highlight w:val="yellow"/>
        </w:rPr>
        <w:t>yield attributes (head weight, head diameter, marketable yield)</w:t>
      </w:r>
      <w:r w:rsidRPr="004654CE">
        <w:rPr>
          <w:rFonts w:ascii="Arial" w:hAnsi="Arial" w:cs="Arial"/>
          <w:b/>
          <w:sz w:val="20"/>
          <w:szCs w:val="20"/>
          <w:highlight w:val="yellow"/>
        </w:rPr>
        <w:t>,</w:t>
      </w:r>
      <w:r w:rsidRPr="004654CE">
        <w:rPr>
          <w:rFonts w:ascii="Arial" w:hAnsi="Arial" w:cs="Arial"/>
          <w:sz w:val="20"/>
          <w:szCs w:val="20"/>
          <w:highlight w:val="yellow"/>
        </w:rPr>
        <w:t xml:space="preserve"> and </w:t>
      </w:r>
      <w:r w:rsidRPr="004654CE">
        <w:rPr>
          <w:rStyle w:val="Strong"/>
          <w:rFonts w:ascii="Arial" w:hAnsi="Arial" w:cs="Arial"/>
          <w:b w:val="0"/>
          <w:sz w:val="20"/>
          <w:szCs w:val="20"/>
          <w:highlight w:val="yellow"/>
        </w:rPr>
        <w:t>nutrient uptake</w:t>
      </w:r>
      <w:r w:rsidRPr="004654CE">
        <w:rPr>
          <w:rFonts w:ascii="Arial" w:hAnsi="Arial" w:cs="Arial"/>
          <w:sz w:val="20"/>
          <w:szCs w:val="20"/>
          <w:highlight w:val="yellow"/>
        </w:rPr>
        <w:t xml:space="preserve">. Soil and plant samples were collected at harvest to </w:t>
      </w:r>
      <w:proofErr w:type="spellStart"/>
      <w:r w:rsidRPr="004654CE">
        <w:rPr>
          <w:rFonts w:ascii="Arial" w:hAnsi="Arial" w:cs="Arial"/>
          <w:sz w:val="20"/>
          <w:szCs w:val="20"/>
          <w:highlight w:val="yellow"/>
        </w:rPr>
        <w:t>analyze</w:t>
      </w:r>
      <w:proofErr w:type="spellEnd"/>
      <w:r w:rsidRPr="004654CE">
        <w:rPr>
          <w:rFonts w:ascii="Arial" w:hAnsi="Arial" w:cs="Arial"/>
          <w:sz w:val="20"/>
          <w:szCs w:val="20"/>
          <w:highlight w:val="yellow"/>
        </w:rPr>
        <w:t xml:space="preserve"> nutrient content and uptake of N, P, K, Zn, and Fe using appropriate analytical techniques.</w:t>
      </w:r>
    </w:p>
    <w:p w14:paraId="54D89E99" w14:textId="122B10AC" w:rsidR="00FA10F6" w:rsidRPr="004654CE" w:rsidRDefault="004654CE" w:rsidP="004654CE">
      <w:pPr>
        <w:pStyle w:val="Heading4"/>
        <w:jc w:val="both"/>
        <w:rPr>
          <w:rFonts w:ascii="Arial" w:hAnsi="Arial" w:cs="Arial"/>
          <w:i w:val="0"/>
          <w:color w:val="auto"/>
          <w:sz w:val="20"/>
          <w:szCs w:val="20"/>
          <w:highlight w:val="yellow"/>
        </w:rPr>
      </w:pPr>
      <w:r w:rsidRPr="004654CE">
        <w:rPr>
          <w:rStyle w:val="Strong"/>
          <w:rFonts w:ascii="Arial" w:hAnsi="Arial" w:cs="Arial"/>
          <w:bCs w:val="0"/>
          <w:i w:val="0"/>
          <w:color w:val="auto"/>
          <w:sz w:val="20"/>
          <w:szCs w:val="20"/>
          <w:highlight w:val="yellow"/>
        </w:rPr>
        <w:t xml:space="preserve">2.7 </w:t>
      </w:r>
      <w:r w:rsidR="00FA10F6" w:rsidRPr="004654CE">
        <w:rPr>
          <w:rStyle w:val="Strong"/>
          <w:rFonts w:ascii="Arial" w:hAnsi="Arial" w:cs="Arial"/>
          <w:bCs w:val="0"/>
          <w:i w:val="0"/>
          <w:color w:val="auto"/>
          <w:sz w:val="20"/>
          <w:szCs w:val="20"/>
          <w:highlight w:val="yellow"/>
        </w:rPr>
        <w:t>Statistical Analysis</w:t>
      </w:r>
    </w:p>
    <w:p w14:paraId="154926D5" w14:textId="77777777" w:rsidR="00FA10F6" w:rsidRPr="004654CE" w:rsidRDefault="00FA10F6" w:rsidP="004654CE">
      <w:pPr>
        <w:pStyle w:val="NormalWeb"/>
        <w:jc w:val="both"/>
        <w:rPr>
          <w:rFonts w:ascii="Arial" w:hAnsi="Arial" w:cs="Arial"/>
          <w:sz w:val="20"/>
          <w:szCs w:val="20"/>
        </w:rPr>
      </w:pPr>
      <w:r w:rsidRPr="004654CE">
        <w:rPr>
          <w:rFonts w:ascii="Arial" w:hAnsi="Arial" w:cs="Arial"/>
          <w:sz w:val="20"/>
          <w:szCs w:val="20"/>
          <w:highlight w:val="yellow"/>
        </w:rPr>
        <w:t xml:space="preserve">The recorded data were subjected to </w:t>
      </w:r>
      <w:r w:rsidRPr="004654CE">
        <w:rPr>
          <w:rStyle w:val="Strong"/>
          <w:rFonts w:ascii="Arial" w:hAnsi="Arial" w:cs="Arial"/>
          <w:b w:val="0"/>
          <w:sz w:val="20"/>
          <w:szCs w:val="20"/>
          <w:highlight w:val="yellow"/>
        </w:rPr>
        <w:t>analysis of variance (ANOVA)</w:t>
      </w:r>
      <w:r w:rsidRPr="004654CE">
        <w:rPr>
          <w:rFonts w:ascii="Arial" w:hAnsi="Arial" w:cs="Arial"/>
          <w:sz w:val="20"/>
          <w:szCs w:val="20"/>
          <w:highlight w:val="yellow"/>
        </w:rPr>
        <w:t xml:space="preserve"> as per the FRBD using statistical software (e.g., OPSTAT or SPSS). Treatment means were compared using </w:t>
      </w:r>
      <w:r w:rsidRPr="004654CE">
        <w:rPr>
          <w:rStyle w:val="Strong"/>
          <w:rFonts w:ascii="Arial" w:hAnsi="Arial" w:cs="Arial"/>
          <w:b w:val="0"/>
          <w:sz w:val="20"/>
          <w:szCs w:val="20"/>
          <w:highlight w:val="yellow"/>
        </w:rPr>
        <w:t>Critical Difference (CD) at 5% significance level</w:t>
      </w:r>
      <w:r w:rsidRPr="004654CE">
        <w:rPr>
          <w:rFonts w:ascii="Arial" w:hAnsi="Arial" w:cs="Arial"/>
          <w:sz w:val="20"/>
          <w:szCs w:val="20"/>
          <w:highlight w:val="yellow"/>
        </w:rPr>
        <w:t xml:space="preserve"> to determine statistical differences among treatments. Interaction effects between organic manures and biofertilizers were also assessed to identify synergistic or antagonistic responses.</w:t>
      </w:r>
    </w:p>
    <w:p w14:paraId="2F8B2C7C" w14:textId="2B764506" w:rsidR="007532FB" w:rsidRPr="00302187" w:rsidRDefault="00302187" w:rsidP="00302187">
      <w:pPr>
        <w:pStyle w:val="BodyText"/>
        <w:numPr>
          <w:ilvl w:val="0"/>
          <w:numId w:val="5"/>
        </w:numPr>
        <w:ind w:right="117"/>
        <w:jc w:val="both"/>
        <w:rPr>
          <w:rFonts w:ascii="Arial" w:hAnsi="Arial" w:cs="Arial"/>
          <w:szCs w:val="20"/>
        </w:rPr>
      </w:pPr>
      <w:r w:rsidRPr="00302187">
        <w:rPr>
          <w:rFonts w:ascii="Arial" w:hAnsi="Arial" w:cs="Arial"/>
          <w:b/>
          <w:bCs/>
          <w:szCs w:val="20"/>
        </w:rPr>
        <w:t>RESULTS</w:t>
      </w:r>
      <w:r w:rsidRPr="00302187">
        <w:rPr>
          <w:rFonts w:ascii="Arial" w:hAnsi="Arial" w:cs="Arial"/>
          <w:b/>
          <w:bCs/>
          <w:spacing w:val="-2"/>
          <w:szCs w:val="20"/>
        </w:rPr>
        <w:t xml:space="preserve"> </w:t>
      </w:r>
      <w:r w:rsidRPr="00302187">
        <w:rPr>
          <w:rFonts w:ascii="Arial" w:hAnsi="Arial" w:cs="Arial"/>
          <w:b/>
          <w:bCs/>
          <w:szCs w:val="20"/>
        </w:rPr>
        <w:t>AND</w:t>
      </w:r>
      <w:r w:rsidRPr="00302187">
        <w:rPr>
          <w:rFonts w:ascii="Arial" w:hAnsi="Arial" w:cs="Arial"/>
          <w:b/>
          <w:bCs/>
          <w:spacing w:val="-1"/>
          <w:szCs w:val="20"/>
        </w:rPr>
        <w:t xml:space="preserve"> </w:t>
      </w:r>
      <w:r w:rsidRPr="00302187">
        <w:rPr>
          <w:rFonts w:ascii="Arial" w:hAnsi="Arial" w:cs="Arial"/>
          <w:b/>
          <w:bCs/>
          <w:szCs w:val="20"/>
        </w:rPr>
        <w:t>DISCUSSION</w:t>
      </w:r>
    </w:p>
    <w:p w14:paraId="65901C07" w14:textId="77777777" w:rsidR="00302187" w:rsidRDefault="00302187" w:rsidP="00302187">
      <w:pPr>
        <w:pStyle w:val="NoSpacing"/>
      </w:pPr>
    </w:p>
    <w:p w14:paraId="02A187AA" w14:textId="7342D271" w:rsidR="007C5371" w:rsidRPr="00302187" w:rsidRDefault="00B41578" w:rsidP="00302187">
      <w:pPr>
        <w:pStyle w:val="NoSpacing"/>
        <w:rPr>
          <w:rFonts w:ascii="Arial" w:hAnsi="Arial" w:cs="Arial"/>
          <w:b/>
        </w:rPr>
      </w:pPr>
      <w:r w:rsidRPr="00302187">
        <w:rPr>
          <w:rFonts w:ascii="Arial" w:hAnsi="Arial" w:cs="Arial"/>
          <w:b/>
        </w:rPr>
        <w:t xml:space="preserve">3.1 </w:t>
      </w:r>
      <w:r w:rsidR="00221149" w:rsidRPr="00302187">
        <w:rPr>
          <w:rFonts w:ascii="Arial" w:hAnsi="Arial" w:cs="Arial"/>
          <w:b/>
          <w:lang w:eastAsia="en-IN"/>
        </w:rPr>
        <w:t>Growth</w:t>
      </w:r>
      <w:r w:rsidR="00B978FE" w:rsidRPr="00302187">
        <w:rPr>
          <w:rFonts w:ascii="Arial" w:hAnsi="Arial" w:cs="Arial"/>
          <w:b/>
          <w:lang w:eastAsia="en-IN"/>
        </w:rPr>
        <w:t xml:space="preserve"> </w:t>
      </w:r>
      <w:r w:rsidR="00FD7226" w:rsidRPr="00302187">
        <w:rPr>
          <w:rFonts w:ascii="Arial" w:hAnsi="Arial" w:cs="Arial"/>
          <w:b/>
        </w:rPr>
        <w:t>parameters</w:t>
      </w:r>
    </w:p>
    <w:p w14:paraId="3B0DD7E9" w14:textId="531104A8" w:rsidR="00C04770" w:rsidRDefault="004654CE" w:rsidP="00302187">
      <w:pPr>
        <w:adjustRightInd w:val="0"/>
        <w:jc w:val="both"/>
        <w:rPr>
          <w:rFonts w:ascii="Arial" w:hAnsi="Arial" w:cs="Arial"/>
          <w:sz w:val="20"/>
          <w:szCs w:val="20"/>
        </w:rPr>
      </w:pPr>
      <w:bookmarkStart w:id="0" w:name="_Hlk169133704"/>
      <w:r w:rsidRPr="004654CE">
        <w:rPr>
          <w:rFonts w:ascii="Arial" w:hAnsi="Arial" w:cs="Arial"/>
          <w:bCs/>
          <w:sz w:val="20"/>
          <w:szCs w:val="20"/>
          <w:highlight w:val="yellow"/>
        </w:rPr>
        <w:t>Effect of organic manures and biofertilizers on growth parameters of cabbage</w:t>
      </w:r>
      <w:r w:rsidRPr="004654CE">
        <w:rPr>
          <w:rFonts w:ascii="Arial" w:hAnsi="Arial" w:cs="Arial"/>
          <w:sz w:val="20"/>
          <w:szCs w:val="20"/>
          <w:highlight w:val="yellow"/>
        </w:rPr>
        <w:t xml:space="preserve"> tabulated in Table 1 and Fig. 1</w:t>
      </w:r>
      <w:r>
        <w:rPr>
          <w:rFonts w:ascii="Arial" w:hAnsi="Arial" w:cs="Arial"/>
          <w:sz w:val="20"/>
          <w:szCs w:val="20"/>
        </w:rPr>
        <w:t xml:space="preserve">. </w:t>
      </w:r>
      <w:r w:rsidR="00C04770" w:rsidRPr="00302187">
        <w:rPr>
          <w:rFonts w:ascii="Arial" w:hAnsi="Arial" w:cs="Arial"/>
          <w:sz w:val="20"/>
          <w:szCs w:val="20"/>
        </w:rPr>
        <w:t xml:space="preserve">The perusal of data further revealed that plant height at 30 and 60 days after transplanting was also significantly affected by organic manures. The maximum plant height at 30 and 60 DAT was recorded with treatment </w:t>
      </w:r>
      <w:r w:rsidR="00C04770" w:rsidRPr="00302187">
        <w:rPr>
          <w:rFonts w:ascii="Arial" w:hAnsi="Arial" w:cs="Arial"/>
          <w:color w:val="000000"/>
          <w:sz w:val="20"/>
          <w:szCs w:val="20"/>
          <w:lang w:eastAsia="en-IN"/>
        </w:rPr>
        <w:t>O</w:t>
      </w:r>
      <w:r w:rsidR="00C04770" w:rsidRPr="00302187">
        <w:rPr>
          <w:rFonts w:ascii="Arial" w:hAnsi="Arial" w:cs="Arial"/>
          <w:color w:val="000000"/>
          <w:sz w:val="20"/>
          <w:szCs w:val="20"/>
          <w:vertAlign w:val="subscript"/>
          <w:lang w:eastAsia="en-IN"/>
        </w:rPr>
        <w:t>3</w:t>
      </w:r>
      <w:r w:rsidR="00C04770" w:rsidRPr="00302187">
        <w:rPr>
          <w:rFonts w:ascii="Arial" w:hAnsi="Arial" w:cs="Arial"/>
          <w:color w:val="000000"/>
          <w:sz w:val="20"/>
          <w:szCs w:val="20"/>
          <w:lang w:eastAsia="en-IN"/>
        </w:rPr>
        <w:t xml:space="preserve">-Poultry manure </w:t>
      </w:r>
      <w:r w:rsidR="00C04770" w:rsidRPr="00302187">
        <w:rPr>
          <w:rFonts w:ascii="Arial" w:hAnsi="Arial" w:cs="Arial"/>
          <w:sz w:val="20"/>
          <w:szCs w:val="20"/>
        </w:rPr>
        <w:t>@ 5 t/ha (21.95 and 29.97 cm), closely followed by O</w:t>
      </w:r>
      <w:r w:rsidR="00C04770" w:rsidRPr="00302187">
        <w:rPr>
          <w:rFonts w:ascii="Arial" w:hAnsi="Arial" w:cs="Arial"/>
          <w:sz w:val="20"/>
          <w:szCs w:val="20"/>
          <w:vertAlign w:val="subscript"/>
        </w:rPr>
        <w:t>2</w:t>
      </w:r>
      <w:r w:rsidR="00C04770" w:rsidRPr="00302187">
        <w:rPr>
          <w:rFonts w:ascii="Arial" w:hAnsi="Arial" w:cs="Arial"/>
          <w:sz w:val="20"/>
          <w:szCs w:val="20"/>
        </w:rPr>
        <w:t>-Vermicompost @ 7.5 t/ha (20.22 and 28.67 cm). The minimum plant height was recorded with O</w:t>
      </w:r>
      <w:r w:rsidR="00C04770" w:rsidRPr="00302187">
        <w:rPr>
          <w:rFonts w:ascii="Arial" w:hAnsi="Arial" w:cs="Arial"/>
          <w:sz w:val="20"/>
          <w:szCs w:val="20"/>
          <w:vertAlign w:val="subscript"/>
        </w:rPr>
        <w:t>0</w:t>
      </w:r>
      <w:r w:rsidR="00C04770" w:rsidRPr="00302187">
        <w:rPr>
          <w:rFonts w:ascii="Arial" w:hAnsi="Arial" w:cs="Arial"/>
          <w:sz w:val="20"/>
          <w:szCs w:val="20"/>
        </w:rPr>
        <w:t>-Control (No application of organic manure) (16.30 and 26.12 cm). The perusal of data further revealed that plant height at 30 and 60 days after transplanting was also significantly affected by biofertilizers. The maximum plant height at 30 and 60 DAT was recorded with treatment B</w:t>
      </w:r>
      <w:r w:rsidR="00C04770" w:rsidRPr="00302187">
        <w:rPr>
          <w:rFonts w:ascii="Arial" w:hAnsi="Arial" w:cs="Arial"/>
          <w:sz w:val="20"/>
          <w:szCs w:val="20"/>
          <w:vertAlign w:val="subscript"/>
        </w:rPr>
        <w:t>3</w:t>
      </w:r>
      <w:r w:rsidR="00C04770" w:rsidRPr="00302187">
        <w:rPr>
          <w:rFonts w:ascii="Arial" w:hAnsi="Arial" w:cs="Arial"/>
          <w:sz w:val="20"/>
          <w:szCs w:val="20"/>
        </w:rPr>
        <w:t>-PSB + VAM (19.93 and 28.57 cm), it was found at par with B</w:t>
      </w:r>
      <w:r w:rsidR="00C04770" w:rsidRPr="00302187">
        <w:rPr>
          <w:rFonts w:ascii="Arial" w:hAnsi="Arial" w:cs="Arial"/>
          <w:sz w:val="20"/>
          <w:szCs w:val="20"/>
          <w:vertAlign w:val="subscript"/>
        </w:rPr>
        <w:t>2</w:t>
      </w:r>
      <w:r w:rsidR="00C04770" w:rsidRPr="00302187">
        <w:rPr>
          <w:rFonts w:ascii="Arial" w:hAnsi="Arial" w:cs="Arial"/>
          <w:sz w:val="20"/>
          <w:szCs w:val="20"/>
        </w:rPr>
        <w:t>-VAM</w:t>
      </w:r>
      <w:r w:rsidR="00C04770" w:rsidRPr="00302187">
        <w:rPr>
          <w:rFonts w:ascii="Arial" w:hAnsi="Arial" w:cs="Arial"/>
          <w:sz w:val="20"/>
          <w:szCs w:val="20"/>
          <w:lang w:eastAsia="en-IN"/>
        </w:rPr>
        <w:t xml:space="preserve"> (19.52 and 28.27 cm) and B</w:t>
      </w:r>
      <w:r w:rsidR="00C04770" w:rsidRPr="00302187">
        <w:rPr>
          <w:rFonts w:ascii="Arial" w:hAnsi="Arial" w:cs="Arial"/>
          <w:sz w:val="20"/>
          <w:szCs w:val="20"/>
          <w:vertAlign w:val="subscript"/>
          <w:lang w:eastAsia="en-IN"/>
        </w:rPr>
        <w:t>1</w:t>
      </w:r>
      <w:r w:rsidR="00C04770" w:rsidRPr="00302187">
        <w:rPr>
          <w:rFonts w:ascii="Arial" w:hAnsi="Arial" w:cs="Arial"/>
          <w:sz w:val="20"/>
          <w:szCs w:val="20"/>
          <w:lang w:eastAsia="en-IN"/>
        </w:rPr>
        <w:t xml:space="preserve">-PSB (19.18 and 27.95 cm). </w:t>
      </w:r>
      <w:r w:rsidR="00C04770" w:rsidRPr="00302187">
        <w:rPr>
          <w:rFonts w:ascii="Arial" w:hAnsi="Arial" w:cs="Arial"/>
          <w:sz w:val="20"/>
          <w:szCs w:val="20"/>
        </w:rPr>
        <w:t>The minimum plant height was recorded with B</w:t>
      </w:r>
      <w:r w:rsidR="00C04770" w:rsidRPr="00302187">
        <w:rPr>
          <w:rFonts w:ascii="Arial" w:hAnsi="Arial" w:cs="Arial"/>
          <w:sz w:val="20"/>
          <w:szCs w:val="20"/>
          <w:vertAlign w:val="subscript"/>
        </w:rPr>
        <w:t>0</w:t>
      </w:r>
      <w:r w:rsidR="00C04770" w:rsidRPr="00302187">
        <w:rPr>
          <w:rFonts w:ascii="Arial" w:hAnsi="Arial" w:cs="Arial"/>
          <w:sz w:val="20"/>
          <w:szCs w:val="20"/>
        </w:rPr>
        <w:t xml:space="preserve">-Control (No application of biofertilizer) (18.31 and 27.51 cm), respectively. The perusal of data further revealed that stalk length at 60 days after transplanting was also significantly affected by organic manures. The maximum stalk length was recorded with treatment </w:t>
      </w:r>
      <w:r w:rsidR="00C04770" w:rsidRPr="00302187">
        <w:rPr>
          <w:rFonts w:ascii="Arial" w:hAnsi="Arial" w:cs="Arial"/>
          <w:color w:val="000000"/>
          <w:sz w:val="20"/>
          <w:szCs w:val="20"/>
          <w:lang w:eastAsia="en-IN"/>
        </w:rPr>
        <w:t>O</w:t>
      </w:r>
      <w:r w:rsidR="00C04770" w:rsidRPr="00302187">
        <w:rPr>
          <w:rFonts w:ascii="Arial" w:hAnsi="Arial" w:cs="Arial"/>
          <w:color w:val="000000"/>
          <w:sz w:val="20"/>
          <w:szCs w:val="20"/>
          <w:vertAlign w:val="subscript"/>
          <w:lang w:eastAsia="en-IN"/>
        </w:rPr>
        <w:t>3</w:t>
      </w:r>
      <w:r w:rsidR="00C04770" w:rsidRPr="00302187">
        <w:rPr>
          <w:rFonts w:ascii="Arial" w:hAnsi="Arial" w:cs="Arial"/>
          <w:color w:val="000000"/>
          <w:sz w:val="20"/>
          <w:szCs w:val="20"/>
          <w:lang w:eastAsia="en-IN"/>
        </w:rPr>
        <w:t xml:space="preserve">-Poultry manure </w:t>
      </w:r>
      <w:r w:rsidR="00C04770" w:rsidRPr="00302187">
        <w:rPr>
          <w:rFonts w:ascii="Arial" w:hAnsi="Arial" w:cs="Arial"/>
          <w:sz w:val="20"/>
          <w:szCs w:val="20"/>
        </w:rPr>
        <w:t>@ 5 t/ha (7.66 cm), closely followed by O</w:t>
      </w:r>
      <w:r w:rsidR="00C04770" w:rsidRPr="00302187">
        <w:rPr>
          <w:rFonts w:ascii="Arial" w:hAnsi="Arial" w:cs="Arial"/>
          <w:sz w:val="20"/>
          <w:szCs w:val="20"/>
          <w:vertAlign w:val="subscript"/>
        </w:rPr>
        <w:t>2</w:t>
      </w:r>
      <w:r w:rsidR="00C04770" w:rsidRPr="00302187">
        <w:rPr>
          <w:rFonts w:ascii="Arial" w:hAnsi="Arial" w:cs="Arial"/>
          <w:sz w:val="20"/>
          <w:szCs w:val="20"/>
        </w:rPr>
        <w:t>-Vermicompost @ 7.5 t/ha (7.14 cm). The minimum stalk length was recorded with O</w:t>
      </w:r>
      <w:r w:rsidR="00C04770" w:rsidRPr="00302187">
        <w:rPr>
          <w:rFonts w:ascii="Arial" w:hAnsi="Arial" w:cs="Arial"/>
          <w:sz w:val="20"/>
          <w:szCs w:val="20"/>
          <w:vertAlign w:val="subscript"/>
        </w:rPr>
        <w:t>0</w:t>
      </w:r>
      <w:r w:rsidR="00C04770" w:rsidRPr="00302187">
        <w:rPr>
          <w:rFonts w:ascii="Arial" w:hAnsi="Arial" w:cs="Arial"/>
          <w:sz w:val="20"/>
          <w:szCs w:val="20"/>
        </w:rPr>
        <w:t>-Control (No application of organic manure) (6.06 cm). The perusal of data further revealed that stalk length at 60 days after transplanting was also significantly affected by biofertilizers. The maximum stalk length was recorded with treatment B</w:t>
      </w:r>
      <w:r w:rsidR="00C04770" w:rsidRPr="00302187">
        <w:rPr>
          <w:rFonts w:ascii="Arial" w:hAnsi="Arial" w:cs="Arial"/>
          <w:sz w:val="20"/>
          <w:szCs w:val="20"/>
          <w:vertAlign w:val="subscript"/>
        </w:rPr>
        <w:t>3</w:t>
      </w:r>
      <w:r w:rsidR="00C04770" w:rsidRPr="00302187">
        <w:rPr>
          <w:rFonts w:ascii="Arial" w:hAnsi="Arial" w:cs="Arial"/>
          <w:sz w:val="20"/>
          <w:szCs w:val="20"/>
        </w:rPr>
        <w:t>-PSB + VAM (7.10 cm), it was found at par B</w:t>
      </w:r>
      <w:r w:rsidR="00C04770" w:rsidRPr="00302187">
        <w:rPr>
          <w:rFonts w:ascii="Arial" w:hAnsi="Arial" w:cs="Arial"/>
          <w:sz w:val="20"/>
          <w:szCs w:val="20"/>
          <w:vertAlign w:val="subscript"/>
        </w:rPr>
        <w:t>2</w:t>
      </w:r>
      <w:r w:rsidR="00C04770" w:rsidRPr="00302187">
        <w:rPr>
          <w:rFonts w:ascii="Arial" w:hAnsi="Arial" w:cs="Arial"/>
          <w:sz w:val="20"/>
          <w:szCs w:val="20"/>
        </w:rPr>
        <w:t xml:space="preserve">-VAM and </w:t>
      </w:r>
      <w:r w:rsidR="00C04770" w:rsidRPr="00302187">
        <w:rPr>
          <w:rFonts w:ascii="Arial" w:hAnsi="Arial" w:cs="Arial"/>
          <w:sz w:val="20"/>
          <w:szCs w:val="20"/>
          <w:lang w:eastAsia="en-IN"/>
        </w:rPr>
        <w:t>B</w:t>
      </w:r>
      <w:r w:rsidR="00C04770" w:rsidRPr="00302187">
        <w:rPr>
          <w:rFonts w:ascii="Arial" w:hAnsi="Arial" w:cs="Arial"/>
          <w:sz w:val="20"/>
          <w:szCs w:val="20"/>
          <w:vertAlign w:val="subscript"/>
          <w:lang w:eastAsia="en-IN"/>
        </w:rPr>
        <w:t>1</w:t>
      </w:r>
      <w:r w:rsidR="00C04770" w:rsidRPr="00302187">
        <w:rPr>
          <w:rFonts w:ascii="Arial" w:hAnsi="Arial" w:cs="Arial"/>
          <w:sz w:val="20"/>
          <w:szCs w:val="20"/>
          <w:lang w:eastAsia="en-IN"/>
        </w:rPr>
        <w:t xml:space="preserve">-PSB (6.96 and 6.79 cm). </w:t>
      </w:r>
      <w:r w:rsidR="00C04770" w:rsidRPr="00302187">
        <w:rPr>
          <w:rFonts w:ascii="Arial" w:hAnsi="Arial" w:cs="Arial"/>
          <w:sz w:val="20"/>
          <w:szCs w:val="20"/>
        </w:rPr>
        <w:t>The minimum stalk length was recorded with B</w:t>
      </w:r>
      <w:r w:rsidR="00C04770" w:rsidRPr="00302187">
        <w:rPr>
          <w:rFonts w:ascii="Arial" w:hAnsi="Arial" w:cs="Arial"/>
          <w:sz w:val="20"/>
          <w:szCs w:val="20"/>
          <w:vertAlign w:val="subscript"/>
        </w:rPr>
        <w:t>0</w:t>
      </w:r>
      <w:r w:rsidR="00C04770" w:rsidRPr="00302187">
        <w:rPr>
          <w:rFonts w:ascii="Arial" w:hAnsi="Arial" w:cs="Arial"/>
          <w:sz w:val="20"/>
          <w:szCs w:val="20"/>
        </w:rPr>
        <w:t xml:space="preserve">-Control (No application of biofertilizer) (6.66 cm), respectively. The perusal of data further revealed that number of non-wrappers leaves per plant at 60 days after transplanting was also significantly affected by organic manures. The maximum number of non-wrappers leaves per plant was recorded with treatment </w:t>
      </w:r>
      <w:r w:rsidR="00C04770" w:rsidRPr="00302187">
        <w:rPr>
          <w:rFonts w:ascii="Arial" w:hAnsi="Arial" w:cs="Arial"/>
          <w:color w:val="000000"/>
          <w:sz w:val="20"/>
          <w:szCs w:val="20"/>
          <w:lang w:eastAsia="en-IN"/>
        </w:rPr>
        <w:t>O</w:t>
      </w:r>
      <w:r w:rsidR="00C04770" w:rsidRPr="00302187">
        <w:rPr>
          <w:rFonts w:ascii="Arial" w:hAnsi="Arial" w:cs="Arial"/>
          <w:color w:val="000000"/>
          <w:sz w:val="20"/>
          <w:szCs w:val="20"/>
          <w:vertAlign w:val="subscript"/>
          <w:lang w:eastAsia="en-IN"/>
        </w:rPr>
        <w:t>3</w:t>
      </w:r>
      <w:r w:rsidR="00C04770" w:rsidRPr="00302187">
        <w:rPr>
          <w:rFonts w:ascii="Arial" w:hAnsi="Arial" w:cs="Arial"/>
          <w:color w:val="000000"/>
          <w:sz w:val="20"/>
          <w:szCs w:val="20"/>
          <w:lang w:eastAsia="en-IN"/>
        </w:rPr>
        <w:t xml:space="preserve">-Poultry manure </w:t>
      </w:r>
      <w:r w:rsidR="00C04770" w:rsidRPr="00302187">
        <w:rPr>
          <w:rFonts w:ascii="Arial" w:hAnsi="Arial" w:cs="Arial"/>
          <w:sz w:val="20"/>
          <w:szCs w:val="20"/>
        </w:rPr>
        <w:t>@ 5 t/ha (15.96), closely followed by O</w:t>
      </w:r>
      <w:r w:rsidR="00C04770" w:rsidRPr="00302187">
        <w:rPr>
          <w:rFonts w:ascii="Arial" w:hAnsi="Arial" w:cs="Arial"/>
          <w:sz w:val="20"/>
          <w:szCs w:val="20"/>
          <w:vertAlign w:val="subscript"/>
        </w:rPr>
        <w:t>2</w:t>
      </w:r>
      <w:r w:rsidR="00C04770" w:rsidRPr="00302187">
        <w:rPr>
          <w:rFonts w:ascii="Arial" w:hAnsi="Arial" w:cs="Arial"/>
          <w:sz w:val="20"/>
          <w:szCs w:val="20"/>
        </w:rPr>
        <w:t>-</w:t>
      </w:r>
      <w:r w:rsidR="00C04770" w:rsidRPr="00302187">
        <w:rPr>
          <w:rFonts w:ascii="Arial" w:hAnsi="Arial" w:cs="Arial"/>
          <w:sz w:val="20"/>
          <w:szCs w:val="20"/>
        </w:rPr>
        <w:lastRenderedPageBreak/>
        <w:t>Vermicompost @ 7.5 t/ha (15.13). The minimum number of non-wrappers leaves per plant was recorded with O</w:t>
      </w:r>
      <w:r w:rsidR="00C04770" w:rsidRPr="00302187">
        <w:rPr>
          <w:rFonts w:ascii="Arial" w:hAnsi="Arial" w:cs="Arial"/>
          <w:sz w:val="20"/>
          <w:szCs w:val="20"/>
          <w:vertAlign w:val="subscript"/>
        </w:rPr>
        <w:t>0</w:t>
      </w:r>
      <w:r w:rsidR="00C04770" w:rsidRPr="00302187">
        <w:rPr>
          <w:rFonts w:ascii="Arial" w:hAnsi="Arial" w:cs="Arial"/>
          <w:sz w:val="20"/>
          <w:szCs w:val="20"/>
        </w:rPr>
        <w:t>-Control (No application of organic manure) (6.06). The perusal of data further revealed that number of non-wrappers leaves per plant at 60 days after transplanting was also significantly affected by biofertilizers. The maximum number of non-wrappers leaves per plant was recorded with treatment B</w:t>
      </w:r>
      <w:r w:rsidR="00C04770" w:rsidRPr="00302187">
        <w:rPr>
          <w:rFonts w:ascii="Arial" w:hAnsi="Arial" w:cs="Arial"/>
          <w:sz w:val="20"/>
          <w:szCs w:val="20"/>
          <w:vertAlign w:val="subscript"/>
        </w:rPr>
        <w:t>3</w:t>
      </w:r>
      <w:r w:rsidR="00C04770" w:rsidRPr="00302187">
        <w:rPr>
          <w:rFonts w:ascii="Arial" w:hAnsi="Arial" w:cs="Arial"/>
          <w:sz w:val="20"/>
          <w:szCs w:val="20"/>
        </w:rPr>
        <w:t>-PSB + VAM (15.03), it was found at par B</w:t>
      </w:r>
      <w:r w:rsidR="00C04770" w:rsidRPr="00302187">
        <w:rPr>
          <w:rFonts w:ascii="Arial" w:hAnsi="Arial" w:cs="Arial"/>
          <w:sz w:val="20"/>
          <w:szCs w:val="20"/>
          <w:vertAlign w:val="subscript"/>
        </w:rPr>
        <w:t>2</w:t>
      </w:r>
      <w:r w:rsidR="00C04770" w:rsidRPr="00302187">
        <w:rPr>
          <w:rFonts w:ascii="Arial" w:hAnsi="Arial" w:cs="Arial"/>
          <w:sz w:val="20"/>
          <w:szCs w:val="20"/>
        </w:rPr>
        <w:t xml:space="preserve">-VAM and </w:t>
      </w:r>
      <w:r w:rsidR="00C04770" w:rsidRPr="00302187">
        <w:rPr>
          <w:rFonts w:ascii="Arial" w:hAnsi="Arial" w:cs="Arial"/>
          <w:sz w:val="20"/>
          <w:szCs w:val="20"/>
          <w:lang w:eastAsia="en-IN"/>
        </w:rPr>
        <w:t>B</w:t>
      </w:r>
      <w:r w:rsidR="00C04770" w:rsidRPr="00302187">
        <w:rPr>
          <w:rFonts w:ascii="Arial" w:hAnsi="Arial" w:cs="Arial"/>
          <w:sz w:val="20"/>
          <w:szCs w:val="20"/>
          <w:vertAlign w:val="subscript"/>
          <w:lang w:eastAsia="en-IN"/>
        </w:rPr>
        <w:t>1</w:t>
      </w:r>
      <w:r w:rsidR="00C04770" w:rsidRPr="00302187">
        <w:rPr>
          <w:rFonts w:ascii="Arial" w:hAnsi="Arial" w:cs="Arial"/>
          <w:sz w:val="20"/>
          <w:szCs w:val="20"/>
          <w:lang w:eastAsia="en-IN"/>
        </w:rPr>
        <w:t xml:space="preserve">-PSB (14.80 and 14.58). </w:t>
      </w:r>
      <w:r w:rsidR="00C04770" w:rsidRPr="00302187">
        <w:rPr>
          <w:rFonts w:ascii="Arial" w:hAnsi="Arial" w:cs="Arial"/>
          <w:sz w:val="20"/>
          <w:szCs w:val="20"/>
        </w:rPr>
        <w:t>The minimum number of non-wrappers leaves per plant was recorded with B</w:t>
      </w:r>
      <w:r w:rsidR="00C04770" w:rsidRPr="00302187">
        <w:rPr>
          <w:rFonts w:ascii="Arial" w:hAnsi="Arial" w:cs="Arial"/>
          <w:sz w:val="20"/>
          <w:szCs w:val="20"/>
          <w:vertAlign w:val="subscript"/>
        </w:rPr>
        <w:t>0</w:t>
      </w:r>
      <w:r w:rsidR="00C04770" w:rsidRPr="00302187">
        <w:rPr>
          <w:rFonts w:ascii="Arial" w:hAnsi="Arial" w:cs="Arial"/>
          <w:sz w:val="20"/>
          <w:szCs w:val="20"/>
        </w:rPr>
        <w:t>-Control (No application of biofertilizer) (14.12), respectively.</w:t>
      </w:r>
      <w:r w:rsidR="00973B30" w:rsidRPr="00302187">
        <w:rPr>
          <w:rFonts w:ascii="Arial" w:hAnsi="Arial" w:cs="Arial"/>
          <w:sz w:val="20"/>
          <w:szCs w:val="20"/>
        </w:rPr>
        <w:t xml:space="preserve"> Similar results also reported by </w:t>
      </w:r>
      <w:r w:rsidR="007740AA" w:rsidRPr="00302187">
        <w:rPr>
          <w:rFonts w:ascii="Arial" w:hAnsi="Arial" w:cs="Arial"/>
          <w:sz w:val="20"/>
          <w:szCs w:val="20"/>
        </w:rPr>
        <w:t xml:space="preserve">Meena </w:t>
      </w:r>
      <w:r w:rsidR="007740AA" w:rsidRPr="00302187">
        <w:rPr>
          <w:rFonts w:ascii="Arial" w:hAnsi="Arial" w:cs="Arial"/>
          <w:i/>
          <w:iCs/>
          <w:sz w:val="20"/>
          <w:szCs w:val="20"/>
        </w:rPr>
        <w:t xml:space="preserve">et al. </w:t>
      </w:r>
      <w:r w:rsidR="007740AA" w:rsidRPr="00302187">
        <w:rPr>
          <w:rFonts w:ascii="Arial" w:hAnsi="Arial" w:cs="Arial"/>
          <w:sz w:val="20"/>
          <w:szCs w:val="20"/>
        </w:rPr>
        <w:t xml:space="preserve">(2017), Barman </w:t>
      </w:r>
      <w:r w:rsidR="007740AA" w:rsidRPr="00302187">
        <w:rPr>
          <w:rFonts w:ascii="Arial" w:hAnsi="Arial" w:cs="Arial"/>
          <w:i/>
          <w:iCs/>
          <w:sz w:val="20"/>
          <w:szCs w:val="20"/>
        </w:rPr>
        <w:t>et al</w:t>
      </w:r>
      <w:r w:rsidR="007740AA" w:rsidRPr="00302187">
        <w:rPr>
          <w:rFonts w:ascii="Arial" w:hAnsi="Arial" w:cs="Arial"/>
          <w:sz w:val="20"/>
          <w:szCs w:val="20"/>
        </w:rPr>
        <w:t xml:space="preserve">. (2017), Neupane </w:t>
      </w:r>
      <w:r w:rsidR="007740AA" w:rsidRPr="00302187">
        <w:rPr>
          <w:rFonts w:ascii="Arial" w:hAnsi="Arial" w:cs="Arial"/>
          <w:i/>
          <w:iCs/>
          <w:sz w:val="20"/>
          <w:szCs w:val="20"/>
        </w:rPr>
        <w:t>et al.</w:t>
      </w:r>
      <w:r w:rsidR="007740AA" w:rsidRPr="00302187">
        <w:rPr>
          <w:rFonts w:ascii="Arial" w:hAnsi="Arial" w:cs="Arial"/>
          <w:sz w:val="20"/>
          <w:szCs w:val="20"/>
        </w:rPr>
        <w:t xml:space="preserve"> (</w:t>
      </w:r>
      <w:r w:rsidR="007740AA" w:rsidRPr="004654CE">
        <w:rPr>
          <w:rFonts w:ascii="Arial" w:hAnsi="Arial" w:cs="Arial"/>
          <w:sz w:val="20"/>
          <w:szCs w:val="20"/>
          <w:highlight w:val="yellow"/>
        </w:rPr>
        <w:t xml:space="preserve">2020), Dlamini </w:t>
      </w:r>
      <w:r w:rsidR="007740AA" w:rsidRPr="004654CE">
        <w:rPr>
          <w:rFonts w:ascii="Arial" w:hAnsi="Arial" w:cs="Arial"/>
          <w:i/>
          <w:iCs/>
          <w:sz w:val="20"/>
          <w:szCs w:val="20"/>
          <w:highlight w:val="yellow"/>
        </w:rPr>
        <w:t>et al</w:t>
      </w:r>
      <w:r w:rsidR="007740AA" w:rsidRPr="004654CE">
        <w:rPr>
          <w:rFonts w:ascii="Arial" w:hAnsi="Arial" w:cs="Arial"/>
          <w:sz w:val="20"/>
          <w:szCs w:val="20"/>
          <w:highlight w:val="yellow"/>
        </w:rPr>
        <w:t xml:space="preserve">. (2020), Ujjwal </w:t>
      </w:r>
      <w:r w:rsidR="007740AA" w:rsidRPr="004654CE">
        <w:rPr>
          <w:rFonts w:ascii="Arial" w:hAnsi="Arial" w:cs="Arial"/>
          <w:i/>
          <w:iCs/>
          <w:sz w:val="20"/>
          <w:szCs w:val="20"/>
          <w:highlight w:val="yellow"/>
        </w:rPr>
        <w:t>et al.</w:t>
      </w:r>
      <w:r w:rsidR="007740AA" w:rsidRPr="004654CE">
        <w:rPr>
          <w:rFonts w:ascii="Arial" w:hAnsi="Arial" w:cs="Arial"/>
          <w:sz w:val="20"/>
          <w:szCs w:val="20"/>
          <w:highlight w:val="yellow"/>
        </w:rPr>
        <w:t xml:space="preserve"> (2022), </w:t>
      </w:r>
      <w:proofErr w:type="spellStart"/>
      <w:r w:rsidR="007740AA" w:rsidRPr="004654CE">
        <w:rPr>
          <w:rFonts w:ascii="Arial" w:hAnsi="Arial" w:cs="Arial"/>
          <w:sz w:val="20"/>
          <w:szCs w:val="20"/>
          <w:highlight w:val="yellow"/>
        </w:rPr>
        <w:t>Prathyusha</w:t>
      </w:r>
      <w:proofErr w:type="spellEnd"/>
      <w:r w:rsidR="007740AA" w:rsidRPr="004654CE">
        <w:rPr>
          <w:rFonts w:ascii="Arial" w:hAnsi="Arial" w:cs="Arial"/>
          <w:sz w:val="20"/>
          <w:szCs w:val="20"/>
          <w:highlight w:val="yellow"/>
        </w:rPr>
        <w:t xml:space="preserve"> </w:t>
      </w:r>
      <w:r w:rsidR="007740AA" w:rsidRPr="004654CE">
        <w:rPr>
          <w:rFonts w:ascii="Arial" w:hAnsi="Arial" w:cs="Arial"/>
          <w:i/>
          <w:iCs/>
          <w:sz w:val="20"/>
          <w:szCs w:val="20"/>
          <w:highlight w:val="yellow"/>
        </w:rPr>
        <w:t>et al.</w:t>
      </w:r>
      <w:r w:rsidR="007740AA" w:rsidRPr="004654CE">
        <w:rPr>
          <w:rFonts w:ascii="Arial" w:hAnsi="Arial" w:cs="Arial"/>
          <w:sz w:val="20"/>
          <w:szCs w:val="20"/>
          <w:highlight w:val="yellow"/>
        </w:rPr>
        <w:t xml:space="preserve"> (2023), </w:t>
      </w:r>
      <w:proofErr w:type="spellStart"/>
      <w:r w:rsidR="007740AA" w:rsidRPr="004654CE">
        <w:rPr>
          <w:rFonts w:ascii="Arial" w:hAnsi="Arial" w:cs="Arial"/>
          <w:sz w:val="20"/>
          <w:szCs w:val="20"/>
          <w:highlight w:val="yellow"/>
        </w:rPr>
        <w:t>Ghimirey</w:t>
      </w:r>
      <w:proofErr w:type="spellEnd"/>
      <w:r w:rsidR="007740AA" w:rsidRPr="004654CE">
        <w:rPr>
          <w:rFonts w:ascii="Arial" w:hAnsi="Arial" w:cs="Arial"/>
          <w:sz w:val="20"/>
          <w:szCs w:val="20"/>
          <w:highlight w:val="yellow"/>
        </w:rPr>
        <w:t xml:space="preserve"> </w:t>
      </w:r>
      <w:r w:rsidR="007740AA" w:rsidRPr="004654CE">
        <w:rPr>
          <w:rFonts w:ascii="Arial" w:hAnsi="Arial" w:cs="Arial"/>
          <w:i/>
          <w:iCs/>
          <w:sz w:val="20"/>
          <w:szCs w:val="20"/>
          <w:highlight w:val="yellow"/>
        </w:rPr>
        <w:t>et al.</w:t>
      </w:r>
      <w:r w:rsidR="007740AA" w:rsidRPr="004654CE">
        <w:rPr>
          <w:rFonts w:ascii="Arial" w:hAnsi="Arial" w:cs="Arial"/>
          <w:sz w:val="20"/>
          <w:szCs w:val="20"/>
          <w:highlight w:val="yellow"/>
        </w:rPr>
        <w:t xml:space="preserve"> (2024) and </w:t>
      </w:r>
      <w:proofErr w:type="spellStart"/>
      <w:r w:rsidR="007740AA" w:rsidRPr="004654CE">
        <w:rPr>
          <w:rFonts w:ascii="Arial" w:hAnsi="Arial" w:cs="Arial"/>
          <w:sz w:val="20"/>
          <w:szCs w:val="20"/>
          <w:highlight w:val="yellow"/>
        </w:rPr>
        <w:t>Aryal</w:t>
      </w:r>
      <w:proofErr w:type="spellEnd"/>
      <w:r w:rsidR="007740AA" w:rsidRPr="004654CE">
        <w:rPr>
          <w:rFonts w:ascii="Arial" w:hAnsi="Arial" w:cs="Arial"/>
          <w:sz w:val="20"/>
          <w:szCs w:val="20"/>
          <w:highlight w:val="yellow"/>
        </w:rPr>
        <w:t xml:space="preserve"> </w:t>
      </w:r>
      <w:r w:rsidR="007740AA" w:rsidRPr="004654CE">
        <w:rPr>
          <w:rFonts w:ascii="Arial" w:hAnsi="Arial" w:cs="Arial"/>
          <w:i/>
          <w:iCs/>
          <w:sz w:val="20"/>
          <w:szCs w:val="20"/>
          <w:highlight w:val="yellow"/>
        </w:rPr>
        <w:t>et al</w:t>
      </w:r>
      <w:r w:rsidR="007740AA" w:rsidRPr="004654CE">
        <w:rPr>
          <w:rFonts w:ascii="Arial" w:hAnsi="Arial" w:cs="Arial"/>
          <w:sz w:val="20"/>
          <w:szCs w:val="20"/>
          <w:highlight w:val="yellow"/>
        </w:rPr>
        <w:t>. (2024).</w:t>
      </w:r>
    </w:p>
    <w:p w14:paraId="43CDCBB6" w14:textId="54227A59" w:rsidR="00302187" w:rsidRDefault="00302187" w:rsidP="00302187">
      <w:pPr>
        <w:adjustRightInd w:val="0"/>
        <w:ind w:firstLine="720"/>
        <w:jc w:val="both"/>
        <w:rPr>
          <w:rFonts w:ascii="Arial" w:hAnsi="Arial" w:cs="Arial"/>
          <w:sz w:val="20"/>
          <w:szCs w:val="20"/>
        </w:rPr>
      </w:pPr>
    </w:p>
    <w:p w14:paraId="54E8ECF7" w14:textId="77777777" w:rsidR="00302187" w:rsidRDefault="00302187" w:rsidP="00302187">
      <w:pPr>
        <w:jc w:val="center"/>
        <w:rPr>
          <w:rFonts w:ascii="Arial" w:hAnsi="Arial" w:cs="Arial"/>
          <w:b/>
          <w:bCs/>
          <w:sz w:val="20"/>
          <w:szCs w:val="20"/>
        </w:rPr>
      </w:pPr>
      <w:r w:rsidRPr="00302187">
        <w:rPr>
          <w:rFonts w:ascii="Arial" w:hAnsi="Arial" w:cs="Arial"/>
          <w:b/>
          <w:bCs/>
          <w:sz w:val="20"/>
          <w:szCs w:val="20"/>
        </w:rPr>
        <w:t>Table 1</w:t>
      </w:r>
      <w:r>
        <w:rPr>
          <w:rFonts w:ascii="Arial" w:hAnsi="Arial" w:cs="Arial"/>
          <w:b/>
          <w:bCs/>
          <w:sz w:val="20"/>
          <w:szCs w:val="20"/>
        </w:rPr>
        <w:t>:</w:t>
      </w:r>
      <w:r w:rsidRPr="00302187">
        <w:rPr>
          <w:rFonts w:ascii="Arial" w:hAnsi="Arial" w:cs="Arial"/>
          <w:b/>
          <w:bCs/>
          <w:sz w:val="20"/>
          <w:szCs w:val="20"/>
        </w:rPr>
        <w:t xml:space="preserve"> Effect of organic manures and biofertilizers on growth parameters of cabbage</w:t>
      </w:r>
    </w:p>
    <w:p w14:paraId="06D7AA95" w14:textId="77777777" w:rsidR="00302187" w:rsidRPr="00302187" w:rsidRDefault="00302187" w:rsidP="00302187">
      <w:pPr>
        <w:jc w:val="center"/>
        <w:rPr>
          <w:rFonts w:ascii="Arial" w:hAnsi="Arial" w:cs="Arial"/>
          <w:b/>
          <w:bCs/>
          <w:sz w:val="20"/>
          <w:szCs w:val="20"/>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929"/>
        <w:gridCol w:w="992"/>
        <w:gridCol w:w="993"/>
        <w:gridCol w:w="1842"/>
      </w:tblGrid>
      <w:tr w:rsidR="00302187" w:rsidRPr="00302187" w14:paraId="2DA5ACEF" w14:textId="77777777" w:rsidTr="00FF0A57">
        <w:trPr>
          <w:trHeight w:val="249"/>
          <w:jc w:val="center"/>
        </w:trPr>
        <w:tc>
          <w:tcPr>
            <w:tcW w:w="4463" w:type="dxa"/>
            <w:vMerge w:val="restart"/>
            <w:shd w:val="clear" w:color="auto" w:fill="auto"/>
            <w:noWrap/>
            <w:vAlign w:val="center"/>
          </w:tcPr>
          <w:p w14:paraId="1AB7CA5B" w14:textId="77777777" w:rsidR="00302187" w:rsidRPr="00302187" w:rsidRDefault="00302187" w:rsidP="00FF0A57">
            <w:pPr>
              <w:jc w:val="center"/>
              <w:rPr>
                <w:rFonts w:ascii="Arial" w:hAnsi="Arial" w:cs="Arial"/>
                <w:b/>
                <w:bCs/>
                <w:color w:val="000000"/>
                <w:sz w:val="20"/>
                <w:szCs w:val="20"/>
                <w:lang w:eastAsia="en-IN"/>
              </w:rPr>
            </w:pPr>
            <w:r w:rsidRPr="00302187">
              <w:rPr>
                <w:rFonts w:ascii="Arial" w:hAnsi="Arial" w:cs="Arial"/>
                <w:b/>
                <w:bCs/>
                <w:color w:val="000000"/>
                <w:sz w:val="20"/>
                <w:szCs w:val="20"/>
                <w:lang w:eastAsia="en-IN"/>
              </w:rPr>
              <w:t>Treatments</w:t>
            </w:r>
          </w:p>
        </w:tc>
        <w:tc>
          <w:tcPr>
            <w:tcW w:w="1921" w:type="dxa"/>
            <w:gridSpan w:val="2"/>
          </w:tcPr>
          <w:p w14:paraId="17DACFB1" w14:textId="77777777" w:rsidR="00302187" w:rsidRPr="00302187" w:rsidRDefault="00302187" w:rsidP="00FF0A57">
            <w:pPr>
              <w:jc w:val="center"/>
              <w:rPr>
                <w:rFonts w:ascii="Arial" w:hAnsi="Arial" w:cs="Arial"/>
                <w:b/>
                <w:bCs/>
                <w:color w:val="000000"/>
                <w:sz w:val="20"/>
                <w:szCs w:val="20"/>
                <w:lang w:eastAsia="en-IN"/>
              </w:rPr>
            </w:pPr>
            <w:r w:rsidRPr="00302187">
              <w:rPr>
                <w:rFonts w:ascii="Arial" w:hAnsi="Arial" w:cs="Arial"/>
                <w:b/>
                <w:bCs/>
                <w:color w:val="000000"/>
                <w:sz w:val="20"/>
                <w:szCs w:val="20"/>
                <w:lang w:eastAsia="en-IN"/>
              </w:rPr>
              <w:t>Plant height (cm)</w:t>
            </w:r>
          </w:p>
        </w:tc>
        <w:tc>
          <w:tcPr>
            <w:tcW w:w="993" w:type="dxa"/>
            <w:vAlign w:val="bottom"/>
          </w:tcPr>
          <w:p w14:paraId="405E697B" w14:textId="77777777" w:rsidR="00302187" w:rsidRPr="00302187" w:rsidRDefault="00302187" w:rsidP="00FF0A57">
            <w:pPr>
              <w:jc w:val="center"/>
              <w:rPr>
                <w:rFonts w:ascii="Arial" w:hAnsi="Arial" w:cs="Arial"/>
                <w:b/>
                <w:bCs/>
                <w:color w:val="000000"/>
                <w:sz w:val="20"/>
                <w:szCs w:val="20"/>
                <w:lang w:eastAsia="en-IN"/>
              </w:rPr>
            </w:pPr>
            <w:r w:rsidRPr="00302187">
              <w:rPr>
                <w:rFonts w:ascii="Arial" w:hAnsi="Arial" w:cs="Arial"/>
                <w:b/>
                <w:bCs/>
                <w:color w:val="000000"/>
                <w:sz w:val="20"/>
                <w:szCs w:val="20"/>
                <w:lang w:eastAsia="en-IN"/>
              </w:rPr>
              <w:t>Stalk length (cm) at 60 DAT</w:t>
            </w:r>
          </w:p>
        </w:tc>
        <w:tc>
          <w:tcPr>
            <w:tcW w:w="1842" w:type="dxa"/>
          </w:tcPr>
          <w:p w14:paraId="010165A9" w14:textId="77777777" w:rsidR="00302187" w:rsidRPr="00302187" w:rsidRDefault="00302187" w:rsidP="00FF0A57">
            <w:pPr>
              <w:jc w:val="center"/>
              <w:rPr>
                <w:rFonts w:ascii="Arial" w:hAnsi="Arial" w:cs="Arial"/>
                <w:b/>
                <w:bCs/>
                <w:color w:val="000000"/>
                <w:sz w:val="20"/>
                <w:szCs w:val="20"/>
                <w:lang w:eastAsia="en-IN"/>
              </w:rPr>
            </w:pPr>
            <w:r w:rsidRPr="00302187">
              <w:rPr>
                <w:rFonts w:ascii="Arial" w:hAnsi="Arial" w:cs="Arial"/>
                <w:b/>
                <w:bCs/>
                <w:color w:val="000000"/>
                <w:sz w:val="20"/>
                <w:szCs w:val="20"/>
                <w:lang w:eastAsia="en-IN"/>
              </w:rPr>
              <w:t>Number of non-wrappers leaves per plant at 60 DAT</w:t>
            </w:r>
          </w:p>
        </w:tc>
      </w:tr>
      <w:tr w:rsidR="00302187" w:rsidRPr="00302187" w14:paraId="0A83E1B8" w14:textId="77777777" w:rsidTr="00FF0A57">
        <w:trPr>
          <w:trHeight w:val="249"/>
          <w:jc w:val="center"/>
        </w:trPr>
        <w:tc>
          <w:tcPr>
            <w:tcW w:w="4463" w:type="dxa"/>
            <w:vMerge/>
            <w:shd w:val="clear" w:color="auto" w:fill="auto"/>
            <w:noWrap/>
            <w:vAlign w:val="center"/>
          </w:tcPr>
          <w:p w14:paraId="47E80A91" w14:textId="77777777" w:rsidR="00302187" w:rsidRPr="00302187" w:rsidRDefault="00302187" w:rsidP="00FF0A57">
            <w:pPr>
              <w:jc w:val="center"/>
              <w:rPr>
                <w:rFonts w:ascii="Arial" w:hAnsi="Arial" w:cs="Arial"/>
                <w:b/>
                <w:bCs/>
                <w:color w:val="000000"/>
                <w:sz w:val="20"/>
                <w:szCs w:val="20"/>
                <w:lang w:eastAsia="en-IN"/>
              </w:rPr>
            </w:pPr>
          </w:p>
        </w:tc>
        <w:tc>
          <w:tcPr>
            <w:tcW w:w="929" w:type="dxa"/>
            <w:vAlign w:val="bottom"/>
          </w:tcPr>
          <w:p w14:paraId="2BEA356E" w14:textId="77777777" w:rsidR="00302187" w:rsidRPr="00302187" w:rsidRDefault="00302187" w:rsidP="00FF0A57">
            <w:pPr>
              <w:jc w:val="center"/>
              <w:rPr>
                <w:rFonts w:ascii="Arial" w:hAnsi="Arial" w:cs="Arial"/>
                <w:b/>
                <w:bCs/>
                <w:color w:val="000000"/>
                <w:sz w:val="20"/>
                <w:szCs w:val="20"/>
                <w:lang w:eastAsia="en-IN"/>
              </w:rPr>
            </w:pPr>
            <w:r w:rsidRPr="00302187">
              <w:rPr>
                <w:rFonts w:ascii="Arial" w:hAnsi="Arial" w:cs="Arial"/>
                <w:b/>
                <w:bCs/>
                <w:color w:val="000000"/>
                <w:sz w:val="20"/>
                <w:szCs w:val="20"/>
                <w:lang w:eastAsia="en-IN"/>
              </w:rPr>
              <w:t>30 DAT</w:t>
            </w:r>
          </w:p>
        </w:tc>
        <w:tc>
          <w:tcPr>
            <w:tcW w:w="992" w:type="dxa"/>
          </w:tcPr>
          <w:p w14:paraId="53108989" w14:textId="77777777" w:rsidR="00302187" w:rsidRPr="00302187" w:rsidRDefault="00302187" w:rsidP="00FF0A57">
            <w:pPr>
              <w:jc w:val="center"/>
              <w:rPr>
                <w:rFonts w:ascii="Arial" w:hAnsi="Arial" w:cs="Arial"/>
                <w:b/>
                <w:bCs/>
                <w:color w:val="000000"/>
                <w:sz w:val="20"/>
                <w:szCs w:val="20"/>
                <w:lang w:eastAsia="en-IN"/>
              </w:rPr>
            </w:pPr>
            <w:r w:rsidRPr="00302187">
              <w:rPr>
                <w:rFonts w:ascii="Arial" w:hAnsi="Arial" w:cs="Arial"/>
                <w:b/>
                <w:bCs/>
                <w:color w:val="000000"/>
                <w:sz w:val="20"/>
                <w:szCs w:val="20"/>
                <w:lang w:eastAsia="en-IN"/>
              </w:rPr>
              <w:t>60 DAT</w:t>
            </w:r>
          </w:p>
        </w:tc>
        <w:tc>
          <w:tcPr>
            <w:tcW w:w="993" w:type="dxa"/>
          </w:tcPr>
          <w:p w14:paraId="3C793F09" w14:textId="77777777" w:rsidR="00302187" w:rsidRPr="00302187" w:rsidRDefault="00302187" w:rsidP="00FF0A57">
            <w:pPr>
              <w:jc w:val="center"/>
              <w:rPr>
                <w:rFonts w:ascii="Arial" w:hAnsi="Arial" w:cs="Arial"/>
                <w:b/>
                <w:bCs/>
                <w:color w:val="000000"/>
                <w:sz w:val="20"/>
                <w:szCs w:val="20"/>
                <w:lang w:eastAsia="en-IN"/>
              </w:rPr>
            </w:pPr>
          </w:p>
        </w:tc>
        <w:tc>
          <w:tcPr>
            <w:tcW w:w="1842" w:type="dxa"/>
          </w:tcPr>
          <w:p w14:paraId="12741630" w14:textId="77777777" w:rsidR="00302187" w:rsidRPr="00302187" w:rsidRDefault="00302187" w:rsidP="00FF0A57">
            <w:pPr>
              <w:jc w:val="center"/>
              <w:rPr>
                <w:rFonts w:ascii="Arial" w:hAnsi="Arial" w:cs="Arial"/>
                <w:b/>
                <w:bCs/>
                <w:color w:val="000000"/>
                <w:sz w:val="20"/>
                <w:szCs w:val="20"/>
                <w:lang w:eastAsia="en-IN"/>
              </w:rPr>
            </w:pPr>
          </w:p>
        </w:tc>
      </w:tr>
      <w:tr w:rsidR="00302187" w:rsidRPr="00302187" w14:paraId="147B5D39" w14:textId="77777777" w:rsidTr="00FF0A57">
        <w:trPr>
          <w:trHeight w:val="257"/>
          <w:jc w:val="center"/>
        </w:trPr>
        <w:tc>
          <w:tcPr>
            <w:tcW w:w="4463" w:type="dxa"/>
            <w:shd w:val="clear" w:color="auto" w:fill="auto"/>
            <w:noWrap/>
          </w:tcPr>
          <w:p w14:paraId="0076FEC1" w14:textId="77777777" w:rsidR="00302187" w:rsidRPr="00302187" w:rsidRDefault="00302187" w:rsidP="00FF0A57">
            <w:pPr>
              <w:jc w:val="both"/>
              <w:rPr>
                <w:rFonts w:ascii="Arial" w:hAnsi="Arial" w:cs="Arial"/>
                <w:color w:val="000000"/>
                <w:sz w:val="20"/>
                <w:szCs w:val="20"/>
                <w:lang w:eastAsia="en-IN"/>
              </w:rPr>
            </w:pPr>
            <w:r w:rsidRPr="00302187">
              <w:rPr>
                <w:rFonts w:ascii="Arial" w:hAnsi="Arial" w:cs="Arial"/>
                <w:b/>
                <w:bCs/>
                <w:sz w:val="20"/>
                <w:szCs w:val="20"/>
              </w:rPr>
              <w:t>Factor-I (Organic manures)</w:t>
            </w:r>
          </w:p>
        </w:tc>
        <w:tc>
          <w:tcPr>
            <w:tcW w:w="1921" w:type="dxa"/>
            <w:gridSpan w:val="2"/>
            <w:vAlign w:val="bottom"/>
          </w:tcPr>
          <w:p w14:paraId="7017DA59" w14:textId="77777777" w:rsidR="00302187" w:rsidRPr="00302187" w:rsidRDefault="00302187" w:rsidP="00FF0A57">
            <w:pPr>
              <w:jc w:val="center"/>
              <w:rPr>
                <w:rFonts w:ascii="Arial" w:hAnsi="Arial" w:cs="Arial"/>
                <w:color w:val="000000"/>
                <w:sz w:val="20"/>
                <w:szCs w:val="20"/>
              </w:rPr>
            </w:pPr>
          </w:p>
        </w:tc>
        <w:tc>
          <w:tcPr>
            <w:tcW w:w="993" w:type="dxa"/>
          </w:tcPr>
          <w:p w14:paraId="5E2076ED" w14:textId="77777777" w:rsidR="00302187" w:rsidRPr="00302187" w:rsidRDefault="00302187" w:rsidP="00FF0A57">
            <w:pPr>
              <w:jc w:val="center"/>
              <w:rPr>
                <w:rFonts w:ascii="Arial" w:hAnsi="Arial" w:cs="Arial"/>
                <w:color w:val="000000"/>
                <w:sz w:val="20"/>
                <w:szCs w:val="20"/>
              </w:rPr>
            </w:pPr>
          </w:p>
        </w:tc>
        <w:tc>
          <w:tcPr>
            <w:tcW w:w="1842" w:type="dxa"/>
          </w:tcPr>
          <w:p w14:paraId="1E7F4B60" w14:textId="77777777" w:rsidR="00302187" w:rsidRPr="00302187" w:rsidRDefault="00302187" w:rsidP="00FF0A57">
            <w:pPr>
              <w:jc w:val="center"/>
              <w:rPr>
                <w:rFonts w:ascii="Arial" w:hAnsi="Arial" w:cs="Arial"/>
                <w:color w:val="000000"/>
                <w:sz w:val="20"/>
                <w:szCs w:val="20"/>
              </w:rPr>
            </w:pPr>
          </w:p>
        </w:tc>
      </w:tr>
      <w:tr w:rsidR="00302187" w:rsidRPr="00302187" w14:paraId="6C7C6541" w14:textId="77777777" w:rsidTr="00FF0A57">
        <w:trPr>
          <w:trHeight w:val="257"/>
          <w:jc w:val="center"/>
        </w:trPr>
        <w:tc>
          <w:tcPr>
            <w:tcW w:w="4463" w:type="dxa"/>
            <w:shd w:val="clear" w:color="auto" w:fill="auto"/>
            <w:noWrap/>
          </w:tcPr>
          <w:p w14:paraId="5BB401C9" w14:textId="77777777" w:rsidR="00302187" w:rsidRPr="00302187" w:rsidRDefault="00302187" w:rsidP="00FF0A57">
            <w:pPr>
              <w:jc w:val="both"/>
              <w:rPr>
                <w:rFonts w:ascii="Arial" w:hAnsi="Arial" w:cs="Arial"/>
                <w:sz w:val="20"/>
                <w:szCs w:val="20"/>
              </w:rPr>
            </w:pPr>
            <w:r w:rsidRPr="00302187">
              <w:rPr>
                <w:rFonts w:ascii="Arial" w:hAnsi="Arial" w:cs="Arial"/>
                <w:sz w:val="20"/>
                <w:szCs w:val="20"/>
              </w:rPr>
              <w:t>O</w:t>
            </w:r>
            <w:r w:rsidRPr="00302187">
              <w:rPr>
                <w:rFonts w:ascii="Arial" w:hAnsi="Arial" w:cs="Arial"/>
                <w:sz w:val="20"/>
                <w:szCs w:val="20"/>
                <w:vertAlign w:val="subscript"/>
              </w:rPr>
              <w:t>0</w:t>
            </w:r>
            <w:r w:rsidRPr="00302187">
              <w:rPr>
                <w:rFonts w:ascii="Arial" w:hAnsi="Arial" w:cs="Arial"/>
                <w:sz w:val="20"/>
                <w:szCs w:val="20"/>
              </w:rPr>
              <w:t>-Control (No application of organic manure)</w:t>
            </w:r>
          </w:p>
        </w:tc>
        <w:tc>
          <w:tcPr>
            <w:tcW w:w="929" w:type="dxa"/>
            <w:vAlign w:val="bottom"/>
          </w:tcPr>
          <w:p w14:paraId="23B5710F"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16.30</w:t>
            </w:r>
          </w:p>
        </w:tc>
        <w:tc>
          <w:tcPr>
            <w:tcW w:w="992" w:type="dxa"/>
            <w:vAlign w:val="bottom"/>
          </w:tcPr>
          <w:p w14:paraId="02BF1BA7"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26.12</w:t>
            </w:r>
          </w:p>
        </w:tc>
        <w:tc>
          <w:tcPr>
            <w:tcW w:w="993" w:type="dxa"/>
            <w:vAlign w:val="bottom"/>
          </w:tcPr>
          <w:p w14:paraId="789488EA"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6.06</w:t>
            </w:r>
          </w:p>
        </w:tc>
        <w:tc>
          <w:tcPr>
            <w:tcW w:w="1842" w:type="dxa"/>
            <w:vAlign w:val="bottom"/>
          </w:tcPr>
          <w:p w14:paraId="75558280"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13.12</w:t>
            </w:r>
          </w:p>
        </w:tc>
      </w:tr>
      <w:tr w:rsidR="00302187" w:rsidRPr="00302187" w14:paraId="63286532" w14:textId="77777777" w:rsidTr="00FF0A57">
        <w:trPr>
          <w:trHeight w:val="257"/>
          <w:jc w:val="center"/>
        </w:trPr>
        <w:tc>
          <w:tcPr>
            <w:tcW w:w="4463" w:type="dxa"/>
            <w:shd w:val="clear" w:color="auto" w:fill="auto"/>
            <w:noWrap/>
            <w:hideMark/>
          </w:tcPr>
          <w:p w14:paraId="7B455915" w14:textId="77777777" w:rsidR="00302187" w:rsidRPr="00302187" w:rsidRDefault="00302187" w:rsidP="00FF0A57">
            <w:pPr>
              <w:jc w:val="both"/>
              <w:rPr>
                <w:rFonts w:ascii="Arial" w:hAnsi="Arial" w:cs="Arial"/>
                <w:color w:val="000000"/>
                <w:sz w:val="20"/>
                <w:szCs w:val="20"/>
                <w:lang w:eastAsia="en-IN"/>
              </w:rPr>
            </w:pPr>
            <w:r w:rsidRPr="00302187">
              <w:rPr>
                <w:rFonts w:ascii="Arial" w:hAnsi="Arial" w:cs="Arial"/>
                <w:sz w:val="20"/>
                <w:szCs w:val="20"/>
              </w:rPr>
              <w:t>O</w:t>
            </w:r>
            <w:r w:rsidRPr="00302187">
              <w:rPr>
                <w:rFonts w:ascii="Arial" w:hAnsi="Arial" w:cs="Arial"/>
                <w:sz w:val="20"/>
                <w:szCs w:val="20"/>
                <w:vertAlign w:val="subscript"/>
              </w:rPr>
              <w:t>1</w:t>
            </w:r>
            <w:r w:rsidRPr="00302187">
              <w:rPr>
                <w:rFonts w:ascii="Arial" w:hAnsi="Arial" w:cs="Arial"/>
                <w:sz w:val="20"/>
                <w:szCs w:val="20"/>
              </w:rPr>
              <w:t>-FYM @ 12 t/ha</w:t>
            </w:r>
          </w:p>
        </w:tc>
        <w:tc>
          <w:tcPr>
            <w:tcW w:w="929" w:type="dxa"/>
            <w:vAlign w:val="bottom"/>
          </w:tcPr>
          <w:p w14:paraId="2E777F2E"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18.46</w:t>
            </w:r>
          </w:p>
        </w:tc>
        <w:tc>
          <w:tcPr>
            <w:tcW w:w="992" w:type="dxa"/>
            <w:vAlign w:val="bottom"/>
          </w:tcPr>
          <w:p w14:paraId="3956C7A0"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27.54</w:t>
            </w:r>
          </w:p>
        </w:tc>
        <w:tc>
          <w:tcPr>
            <w:tcW w:w="993" w:type="dxa"/>
            <w:vAlign w:val="bottom"/>
          </w:tcPr>
          <w:p w14:paraId="51351CA4"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6.64</w:t>
            </w:r>
          </w:p>
        </w:tc>
        <w:tc>
          <w:tcPr>
            <w:tcW w:w="1842" w:type="dxa"/>
            <w:vAlign w:val="bottom"/>
          </w:tcPr>
          <w:p w14:paraId="7D989F68"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14.32</w:t>
            </w:r>
          </w:p>
        </w:tc>
      </w:tr>
      <w:tr w:rsidR="00302187" w:rsidRPr="00302187" w14:paraId="1EB7240F" w14:textId="77777777" w:rsidTr="00FF0A57">
        <w:trPr>
          <w:trHeight w:val="257"/>
          <w:jc w:val="center"/>
        </w:trPr>
        <w:tc>
          <w:tcPr>
            <w:tcW w:w="4463" w:type="dxa"/>
            <w:shd w:val="clear" w:color="auto" w:fill="auto"/>
            <w:noWrap/>
            <w:hideMark/>
          </w:tcPr>
          <w:p w14:paraId="1FBF184A" w14:textId="77777777" w:rsidR="00302187" w:rsidRPr="00302187" w:rsidRDefault="00302187" w:rsidP="00FF0A57">
            <w:pPr>
              <w:jc w:val="both"/>
              <w:rPr>
                <w:rFonts w:ascii="Arial" w:hAnsi="Arial" w:cs="Arial"/>
                <w:color w:val="000000"/>
                <w:sz w:val="20"/>
                <w:szCs w:val="20"/>
                <w:lang w:eastAsia="en-IN"/>
              </w:rPr>
            </w:pPr>
            <w:r w:rsidRPr="00302187">
              <w:rPr>
                <w:rFonts w:ascii="Arial" w:hAnsi="Arial" w:cs="Arial"/>
                <w:sz w:val="20"/>
                <w:szCs w:val="20"/>
              </w:rPr>
              <w:t>O</w:t>
            </w:r>
            <w:r w:rsidRPr="00302187">
              <w:rPr>
                <w:rFonts w:ascii="Arial" w:hAnsi="Arial" w:cs="Arial"/>
                <w:sz w:val="20"/>
                <w:szCs w:val="20"/>
                <w:vertAlign w:val="subscript"/>
              </w:rPr>
              <w:t>2</w:t>
            </w:r>
            <w:r w:rsidRPr="00302187">
              <w:rPr>
                <w:rFonts w:ascii="Arial" w:hAnsi="Arial" w:cs="Arial"/>
                <w:sz w:val="20"/>
                <w:szCs w:val="20"/>
              </w:rPr>
              <w:t>-Vermicompost @ 7.5 t/ha</w:t>
            </w:r>
          </w:p>
        </w:tc>
        <w:tc>
          <w:tcPr>
            <w:tcW w:w="929" w:type="dxa"/>
            <w:vAlign w:val="bottom"/>
          </w:tcPr>
          <w:p w14:paraId="0113A2A8"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20.22</w:t>
            </w:r>
          </w:p>
        </w:tc>
        <w:tc>
          <w:tcPr>
            <w:tcW w:w="992" w:type="dxa"/>
            <w:vAlign w:val="bottom"/>
          </w:tcPr>
          <w:p w14:paraId="6953BD5A"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28.67</w:t>
            </w:r>
          </w:p>
        </w:tc>
        <w:tc>
          <w:tcPr>
            <w:tcW w:w="993" w:type="dxa"/>
            <w:vAlign w:val="bottom"/>
          </w:tcPr>
          <w:p w14:paraId="4C9419FC"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7.14</w:t>
            </w:r>
          </w:p>
        </w:tc>
        <w:tc>
          <w:tcPr>
            <w:tcW w:w="1842" w:type="dxa"/>
            <w:vAlign w:val="bottom"/>
          </w:tcPr>
          <w:p w14:paraId="68B5BA40"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15.13</w:t>
            </w:r>
          </w:p>
        </w:tc>
      </w:tr>
      <w:tr w:rsidR="00302187" w:rsidRPr="00302187" w14:paraId="5C1E99A7" w14:textId="77777777" w:rsidTr="00FF0A57">
        <w:trPr>
          <w:trHeight w:val="257"/>
          <w:jc w:val="center"/>
        </w:trPr>
        <w:tc>
          <w:tcPr>
            <w:tcW w:w="4463" w:type="dxa"/>
            <w:shd w:val="clear" w:color="auto" w:fill="auto"/>
            <w:noWrap/>
            <w:hideMark/>
          </w:tcPr>
          <w:p w14:paraId="72EF221F" w14:textId="77777777" w:rsidR="00302187" w:rsidRPr="00302187" w:rsidRDefault="00302187" w:rsidP="00FF0A57">
            <w:pPr>
              <w:jc w:val="both"/>
              <w:rPr>
                <w:rFonts w:ascii="Arial" w:hAnsi="Arial" w:cs="Arial"/>
                <w:color w:val="000000"/>
                <w:sz w:val="20"/>
                <w:szCs w:val="20"/>
                <w:lang w:eastAsia="en-IN"/>
              </w:rPr>
            </w:pPr>
            <w:r w:rsidRPr="00302187">
              <w:rPr>
                <w:rFonts w:ascii="Arial" w:hAnsi="Arial" w:cs="Arial"/>
                <w:color w:val="000000"/>
                <w:sz w:val="20"/>
                <w:szCs w:val="20"/>
                <w:lang w:eastAsia="en-IN"/>
              </w:rPr>
              <w:t>O</w:t>
            </w:r>
            <w:r w:rsidRPr="00302187">
              <w:rPr>
                <w:rFonts w:ascii="Arial" w:hAnsi="Arial" w:cs="Arial"/>
                <w:color w:val="000000"/>
                <w:sz w:val="20"/>
                <w:szCs w:val="20"/>
                <w:vertAlign w:val="subscript"/>
                <w:lang w:eastAsia="en-IN"/>
              </w:rPr>
              <w:t>3</w:t>
            </w:r>
            <w:r w:rsidRPr="00302187">
              <w:rPr>
                <w:rFonts w:ascii="Arial" w:hAnsi="Arial" w:cs="Arial"/>
                <w:color w:val="000000"/>
                <w:sz w:val="20"/>
                <w:szCs w:val="20"/>
                <w:lang w:eastAsia="en-IN"/>
              </w:rPr>
              <w:t xml:space="preserve">-Poultry manure </w:t>
            </w:r>
            <w:r w:rsidRPr="00302187">
              <w:rPr>
                <w:rFonts w:ascii="Arial" w:hAnsi="Arial" w:cs="Arial"/>
                <w:sz w:val="20"/>
                <w:szCs w:val="20"/>
              </w:rPr>
              <w:t>@ 5 t/ha</w:t>
            </w:r>
          </w:p>
        </w:tc>
        <w:tc>
          <w:tcPr>
            <w:tcW w:w="929" w:type="dxa"/>
            <w:vAlign w:val="bottom"/>
          </w:tcPr>
          <w:p w14:paraId="5AFCF4D3"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21.95</w:t>
            </w:r>
          </w:p>
        </w:tc>
        <w:tc>
          <w:tcPr>
            <w:tcW w:w="992" w:type="dxa"/>
            <w:vAlign w:val="bottom"/>
          </w:tcPr>
          <w:p w14:paraId="35491C58"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29.97</w:t>
            </w:r>
          </w:p>
        </w:tc>
        <w:tc>
          <w:tcPr>
            <w:tcW w:w="993" w:type="dxa"/>
            <w:vAlign w:val="bottom"/>
          </w:tcPr>
          <w:p w14:paraId="50D11FB4"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7.66</w:t>
            </w:r>
          </w:p>
        </w:tc>
        <w:tc>
          <w:tcPr>
            <w:tcW w:w="1842" w:type="dxa"/>
            <w:vAlign w:val="bottom"/>
          </w:tcPr>
          <w:p w14:paraId="01BA1E07"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15.96</w:t>
            </w:r>
          </w:p>
        </w:tc>
      </w:tr>
      <w:tr w:rsidR="00302187" w:rsidRPr="00302187" w14:paraId="6CD0BB87" w14:textId="77777777" w:rsidTr="00FF0A57">
        <w:trPr>
          <w:trHeight w:val="257"/>
          <w:jc w:val="center"/>
        </w:trPr>
        <w:tc>
          <w:tcPr>
            <w:tcW w:w="4463" w:type="dxa"/>
            <w:shd w:val="clear" w:color="auto" w:fill="auto"/>
            <w:noWrap/>
          </w:tcPr>
          <w:p w14:paraId="1CF994D5" w14:textId="77777777" w:rsidR="00302187" w:rsidRPr="00302187" w:rsidRDefault="00302187" w:rsidP="00FF0A57">
            <w:pPr>
              <w:jc w:val="both"/>
              <w:rPr>
                <w:rFonts w:ascii="Arial" w:hAnsi="Arial" w:cs="Arial"/>
                <w:color w:val="000000"/>
                <w:sz w:val="20"/>
                <w:szCs w:val="20"/>
                <w:lang w:eastAsia="en-IN"/>
              </w:rPr>
            </w:pPr>
            <w:r w:rsidRPr="00302187">
              <w:rPr>
                <w:rFonts w:ascii="Arial" w:hAnsi="Arial" w:cs="Arial"/>
                <w:color w:val="000000"/>
                <w:sz w:val="20"/>
                <w:szCs w:val="20"/>
                <w:lang w:eastAsia="en-IN"/>
              </w:rPr>
              <w:t xml:space="preserve">S. </w:t>
            </w:r>
            <w:proofErr w:type="spellStart"/>
            <w:r w:rsidRPr="00302187">
              <w:rPr>
                <w:rFonts w:ascii="Arial" w:hAnsi="Arial" w:cs="Arial"/>
                <w:color w:val="000000"/>
                <w:sz w:val="20"/>
                <w:szCs w:val="20"/>
                <w:lang w:eastAsia="en-IN"/>
              </w:rPr>
              <w:t>Em</w:t>
            </w:r>
            <w:proofErr w:type="spellEnd"/>
            <w:r w:rsidRPr="00302187">
              <w:rPr>
                <w:rFonts w:ascii="Arial" w:hAnsi="Arial" w:cs="Arial"/>
                <w:color w:val="000000"/>
                <w:sz w:val="20"/>
                <w:szCs w:val="20"/>
                <w:lang w:eastAsia="en-IN"/>
              </w:rPr>
              <w:t>. ±</w:t>
            </w:r>
          </w:p>
        </w:tc>
        <w:tc>
          <w:tcPr>
            <w:tcW w:w="929" w:type="dxa"/>
            <w:vAlign w:val="bottom"/>
          </w:tcPr>
          <w:p w14:paraId="2DCF6ED8"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0.38</w:t>
            </w:r>
          </w:p>
        </w:tc>
        <w:tc>
          <w:tcPr>
            <w:tcW w:w="992" w:type="dxa"/>
            <w:vAlign w:val="bottom"/>
          </w:tcPr>
          <w:p w14:paraId="09DC288B"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0.26</w:t>
            </w:r>
          </w:p>
        </w:tc>
        <w:tc>
          <w:tcPr>
            <w:tcW w:w="993" w:type="dxa"/>
            <w:vAlign w:val="bottom"/>
          </w:tcPr>
          <w:p w14:paraId="5E0C0854"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0.11</w:t>
            </w:r>
          </w:p>
        </w:tc>
        <w:tc>
          <w:tcPr>
            <w:tcW w:w="1842" w:type="dxa"/>
            <w:vAlign w:val="bottom"/>
          </w:tcPr>
          <w:p w14:paraId="0EA86253"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0.19</w:t>
            </w:r>
          </w:p>
        </w:tc>
      </w:tr>
      <w:tr w:rsidR="00302187" w:rsidRPr="00302187" w14:paraId="2A76DB2A" w14:textId="77777777" w:rsidTr="00FF0A57">
        <w:trPr>
          <w:trHeight w:val="257"/>
          <w:jc w:val="center"/>
        </w:trPr>
        <w:tc>
          <w:tcPr>
            <w:tcW w:w="4463" w:type="dxa"/>
            <w:shd w:val="clear" w:color="auto" w:fill="auto"/>
            <w:noWrap/>
          </w:tcPr>
          <w:p w14:paraId="1EB71EC9" w14:textId="77777777" w:rsidR="00302187" w:rsidRPr="00302187" w:rsidRDefault="00302187" w:rsidP="00FF0A57">
            <w:pPr>
              <w:jc w:val="both"/>
              <w:rPr>
                <w:rFonts w:ascii="Arial" w:hAnsi="Arial" w:cs="Arial"/>
                <w:color w:val="000000"/>
                <w:sz w:val="20"/>
                <w:szCs w:val="20"/>
                <w:lang w:eastAsia="en-IN"/>
              </w:rPr>
            </w:pPr>
            <w:r w:rsidRPr="00302187">
              <w:rPr>
                <w:rFonts w:ascii="Arial" w:hAnsi="Arial" w:cs="Arial"/>
                <w:color w:val="000000"/>
                <w:sz w:val="20"/>
                <w:szCs w:val="20"/>
                <w:lang w:eastAsia="en-IN"/>
              </w:rPr>
              <w:t>CD%</w:t>
            </w:r>
          </w:p>
        </w:tc>
        <w:tc>
          <w:tcPr>
            <w:tcW w:w="929" w:type="dxa"/>
            <w:vAlign w:val="bottom"/>
          </w:tcPr>
          <w:p w14:paraId="7224B87E"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1.10</w:t>
            </w:r>
          </w:p>
        </w:tc>
        <w:tc>
          <w:tcPr>
            <w:tcW w:w="992" w:type="dxa"/>
            <w:vAlign w:val="bottom"/>
          </w:tcPr>
          <w:p w14:paraId="05C6B1D0"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0.74</w:t>
            </w:r>
          </w:p>
        </w:tc>
        <w:tc>
          <w:tcPr>
            <w:tcW w:w="993" w:type="dxa"/>
            <w:vAlign w:val="bottom"/>
          </w:tcPr>
          <w:p w14:paraId="32A02BBD"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0.33</w:t>
            </w:r>
          </w:p>
        </w:tc>
        <w:tc>
          <w:tcPr>
            <w:tcW w:w="1842" w:type="dxa"/>
            <w:vAlign w:val="bottom"/>
          </w:tcPr>
          <w:p w14:paraId="45BACDD2"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0.56</w:t>
            </w:r>
          </w:p>
        </w:tc>
      </w:tr>
      <w:tr w:rsidR="00302187" w:rsidRPr="00302187" w14:paraId="2E1E749B" w14:textId="77777777" w:rsidTr="00FF0A57">
        <w:trPr>
          <w:trHeight w:val="257"/>
          <w:jc w:val="center"/>
        </w:trPr>
        <w:tc>
          <w:tcPr>
            <w:tcW w:w="6384" w:type="dxa"/>
            <w:gridSpan w:val="3"/>
            <w:shd w:val="clear" w:color="auto" w:fill="auto"/>
            <w:noWrap/>
          </w:tcPr>
          <w:p w14:paraId="2CC2A6FC" w14:textId="77777777" w:rsidR="00302187" w:rsidRPr="00302187" w:rsidRDefault="00302187" w:rsidP="00FF0A57">
            <w:pPr>
              <w:rPr>
                <w:rFonts w:ascii="Arial" w:hAnsi="Arial" w:cs="Arial"/>
                <w:color w:val="000000"/>
                <w:sz w:val="20"/>
                <w:szCs w:val="20"/>
              </w:rPr>
            </w:pPr>
            <w:r w:rsidRPr="00302187">
              <w:rPr>
                <w:rFonts w:ascii="Arial" w:hAnsi="Arial" w:cs="Arial"/>
                <w:b/>
                <w:bCs/>
                <w:sz w:val="20"/>
                <w:szCs w:val="20"/>
              </w:rPr>
              <w:t>Factor-II (Biofertilizer)</w:t>
            </w:r>
          </w:p>
        </w:tc>
        <w:tc>
          <w:tcPr>
            <w:tcW w:w="993" w:type="dxa"/>
          </w:tcPr>
          <w:p w14:paraId="428CEB63" w14:textId="77777777" w:rsidR="00302187" w:rsidRPr="00302187" w:rsidRDefault="00302187" w:rsidP="00FF0A57">
            <w:pPr>
              <w:rPr>
                <w:rFonts w:ascii="Arial" w:hAnsi="Arial" w:cs="Arial"/>
                <w:b/>
                <w:bCs/>
                <w:sz w:val="20"/>
                <w:szCs w:val="20"/>
              </w:rPr>
            </w:pPr>
          </w:p>
        </w:tc>
        <w:tc>
          <w:tcPr>
            <w:tcW w:w="1842" w:type="dxa"/>
          </w:tcPr>
          <w:p w14:paraId="332F06A3" w14:textId="77777777" w:rsidR="00302187" w:rsidRPr="00302187" w:rsidRDefault="00302187" w:rsidP="00FF0A57">
            <w:pPr>
              <w:rPr>
                <w:rFonts w:ascii="Arial" w:hAnsi="Arial" w:cs="Arial"/>
                <w:b/>
                <w:bCs/>
                <w:sz w:val="20"/>
                <w:szCs w:val="20"/>
              </w:rPr>
            </w:pPr>
          </w:p>
        </w:tc>
      </w:tr>
      <w:tr w:rsidR="00302187" w:rsidRPr="00302187" w14:paraId="01B155B1" w14:textId="77777777" w:rsidTr="00FF0A57">
        <w:trPr>
          <w:trHeight w:val="257"/>
          <w:jc w:val="center"/>
        </w:trPr>
        <w:tc>
          <w:tcPr>
            <w:tcW w:w="4463" w:type="dxa"/>
            <w:shd w:val="clear" w:color="auto" w:fill="auto"/>
            <w:noWrap/>
          </w:tcPr>
          <w:p w14:paraId="616C2C88" w14:textId="77777777" w:rsidR="00302187" w:rsidRPr="00302187" w:rsidRDefault="00302187" w:rsidP="00FF0A57">
            <w:pPr>
              <w:jc w:val="both"/>
              <w:rPr>
                <w:rFonts w:ascii="Arial" w:hAnsi="Arial" w:cs="Arial"/>
                <w:sz w:val="20"/>
                <w:szCs w:val="20"/>
              </w:rPr>
            </w:pPr>
            <w:r w:rsidRPr="00302187">
              <w:rPr>
                <w:rFonts w:ascii="Arial" w:hAnsi="Arial" w:cs="Arial"/>
                <w:sz w:val="20"/>
                <w:szCs w:val="20"/>
              </w:rPr>
              <w:t>B</w:t>
            </w:r>
            <w:r w:rsidRPr="00302187">
              <w:rPr>
                <w:rFonts w:ascii="Arial" w:hAnsi="Arial" w:cs="Arial"/>
                <w:sz w:val="20"/>
                <w:szCs w:val="20"/>
                <w:vertAlign w:val="subscript"/>
              </w:rPr>
              <w:t>0</w:t>
            </w:r>
            <w:r w:rsidRPr="00302187">
              <w:rPr>
                <w:rFonts w:ascii="Arial" w:hAnsi="Arial" w:cs="Arial"/>
                <w:sz w:val="20"/>
                <w:szCs w:val="20"/>
              </w:rPr>
              <w:t>-Control (No application of biofertilizer)</w:t>
            </w:r>
          </w:p>
        </w:tc>
        <w:tc>
          <w:tcPr>
            <w:tcW w:w="929" w:type="dxa"/>
            <w:vAlign w:val="bottom"/>
          </w:tcPr>
          <w:p w14:paraId="0DF54F87"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18.31</w:t>
            </w:r>
          </w:p>
        </w:tc>
        <w:tc>
          <w:tcPr>
            <w:tcW w:w="992" w:type="dxa"/>
            <w:vAlign w:val="bottom"/>
          </w:tcPr>
          <w:p w14:paraId="16F893A9"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27.51</w:t>
            </w:r>
          </w:p>
        </w:tc>
        <w:tc>
          <w:tcPr>
            <w:tcW w:w="993" w:type="dxa"/>
            <w:vAlign w:val="bottom"/>
          </w:tcPr>
          <w:p w14:paraId="594574EA"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6.66</w:t>
            </w:r>
          </w:p>
        </w:tc>
        <w:tc>
          <w:tcPr>
            <w:tcW w:w="1842" w:type="dxa"/>
            <w:vAlign w:val="bottom"/>
          </w:tcPr>
          <w:p w14:paraId="58A30987"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14.12</w:t>
            </w:r>
          </w:p>
        </w:tc>
      </w:tr>
      <w:tr w:rsidR="00302187" w:rsidRPr="00302187" w14:paraId="36130D13" w14:textId="77777777" w:rsidTr="00FF0A57">
        <w:trPr>
          <w:trHeight w:val="257"/>
          <w:jc w:val="center"/>
        </w:trPr>
        <w:tc>
          <w:tcPr>
            <w:tcW w:w="4463" w:type="dxa"/>
            <w:shd w:val="clear" w:color="auto" w:fill="auto"/>
            <w:noWrap/>
            <w:hideMark/>
          </w:tcPr>
          <w:p w14:paraId="0B310C05" w14:textId="77777777" w:rsidR="00302187" w:rsidRPr="00302187" w:rsidRDefault="00302187" w:rsidP="00FF0A57">
            <w:pPr>
              <w:jc w:val="both"/>
              <w:rPr>
                <w:rFonts w:ascii="Arial" w:hAnsi="Arial" w:cs="Arial"/>
                <w:sz w:val="20"/>
                <w:szCs w:val="20"/>
                <w:lang w:eastAsia="en-IN"/>
              </w:rPr>
            </w:pPr>
            <w:r w:rsidRPr="00302187">
              <w:rPr>
                <w:rFonts w:ascii="Arial" w:hAnsi="Arial" w:cs="Arial"/>
                <w:sz w:val="20"/>
                <w:szCs w:val="20"/>
                <w:lang w:eastAsia="en-IN"/>
              </w:rPr>
              <w:t>B</w:t>
            </w:r>
            <w:r w:rsidRPr="00302187">
              <w:rPr>
                <w:rFonts w:ascii="Arial" w:hAnsi="Arial" w:cs="Arial"/>
                <w:sz w:val="20"/>
                <w:szCs w:val="20"/>
                <w:vertAlign w:val="subscript"/>
                <w:lang w:eastAsia="en-IN"/>
              </w:rPr>
              <w:t>1</w:t>
            </w:r>
            <w:r w:rsidRPr="00302187">
              <w:rPr>
                <w:rFonts w:ascii="Arial" w:hAnsi="Arial" w:cs="Arial"/>
                <w:sz w:val="20"/>
                <w:szCs w:val="20"/>
                <w:lang w:eastAsia="en-IN"/>
              </w:rPr>
              <w:t xml:space="preserve">-PSB </w:t>
            </w:r>
          </w:p>
        </w:tc>
        <w:tc>
          <w:tcPr>
            <w:tcW w:w="929" w:type="dxa"/>
            <w:vAlign w:val="bottom"/>
          </w:tcPr>
          <w:p w14:paraId="73A6CF71"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19.18</w:t>
            </w:r>
          </w:p>
        </w:tc>
        <w:tc>
          <w:tcPr>
            <w:tcW w:w="992" w:type="dxa"/>
            <w:vAlign w:val="bottom"/>
          </w:tcPr>
          <w:p w14:paraId="617118A7"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27.95</w:t>
            </w:r>
          </w:p>
        </w:tc>
        <w:tc>
          <w:tcPr>
            <w:tcW w:w="993" w:type="dxa"/>
            <w:vAlign w:val="bottom"/>
          </w:tcPr>
          <w:p w14:paraId="4ACB9DE7"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6.79</w:t>
            </w:r>
          </w:p>
        </w:tc>
        <w:tc>
          <w:tcPr>
            <w:tcW w:w="1842" w:type="dxa"/>
            <w:vAlign w:val="bottom"/>
          </w:tcPr>
          <w:p w14:paraId="00757B97"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14.58</w:t>
            </w:r>
          </w:p>
        </w:tc>
      </w:tr>
      <w:tr w:rsidR="00302187" w:rsidRPr="00302187" w14:paraId="427D20F9" w14:textId="77777777" w:rsidTr="00FF0A57">
        <w:trPr>
          <w:trHeight w:val="257"/>
          <w:jc w:val="center"/>
        </w:trPr>
        <w:tc>
          <w:tcPr>
            <w:tcW w:w="4463" w:type="dxa"/>
            <w:shd w:val="clear" w:color="auto" w:fill="auto"/>
            <w:noWrap/>
            <w:hideMark/>
          </w:tcPr>
          <w:p w14:paraId="13E954BE" w14:textId="77777777" w:rsidR="00302187" w:rsidRPr="00302187" w:rsidRDefault="00302187" w:rsidP="00FF0A57">
            <w:pPr>
              <w:jc w:val="both"/>
              <w:rPr>
                <w:rFonts w:ascii="Arial" w:hAnsi="Arial" w:cs="Arial"/>
                <w:sz w:val="20"/>
                <w:szCs w:val="20"/>
                <w:lang w:eastAsia="en-IN"/>
              </w:rPr>
            </w:pPr>
            <w:r w:rsidRPr="00302187">
              <w:rPr>
                <w:rFonts w:ascii="Arial" w:hAnsi="Arial" w:cs="Arial"/>
                <w:sz w:val="20"/>
                <w:szCs w:val="20"/>
              </w:rPr>
              <w:t>B</w:t>
            </w:r>
            <w:r w:rsidRPr="00302187">
              <w:rPr>
                <w:rFonts w:ascii="Arial" w:hAnsi="Arial" w:cs="Arial"/>
                <w:sz w:val="20"/>
                <w:szCs w:val="20"/>
                <w:vertAlign w:val="subscript"/>
              </w:rPr>
              <w:t>2</w:t>
            </w:r>
            <w:r w:rsidRPr="00302187">
              <w:rPr>
                <w:rFonts w:ascii="Arial" w:hAnsi="Arial" w:cs="Arial"/>
                <w:sz w:val="20"/>
                <w:szCs w:val="20"/>
              </w:rPr>
              <w:t>-VAM</w:t>
            </w:r>
          </w:p>
        </w:tc>
        <w:tc>
          <w:tcPr>
            <w:tcW w:w="929" w:type="dxa"/>
            <w:vAlign w:val="bottom"/>
          </w:tcPr>
          <w:p w14:paraId="7964BCDC"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19.52</w:t>
            </w:r>
          </w:p>
        </w:tc>
        <w:tc>
          <w:tcPr>
            <w:tcW w:w="992" w:type="dxa"/>
            <w:vAlign w:val="bottom"/>
          </w:tcPr>
          <w:p w14:paraId="28AE3AD6"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28.27</w:t>
            </w:r>
          </w:p>
        </w:tc>
        <w:tc>
          <w:tcPr>
            <w:tcW w:w="993" w:type="dxa"/>
            <w:vAlign w:val="bottom"/>
          </w:tcPr>
          <w:p w14:paraId="3F13E169"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6.96</w:t>
            </w:r>
          </w:p>
        </w:tc>
        <w:tc>
          <w:tcPr>
            <w:tcW w:w="1842" w:type="dxa"/>
            <w:vAlign w:val="bottom"/>
          </w:tcPr>
          <w:p w14:paraId="78BB3F6D"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14.80</w:t>
            </w:r>
          </w:p>
        </w:tc>
      </w:tr>
      <w:tr w:rsidR="00302187" w:rsidRPr="00302187" w14:paraId="2B54B60E" w14:textId="77777777" w:rsidTr="00FF0A57">
        <w:trPr>
          <w:trHeight w:val="257"/>
          <w:jc w:val="center"/>
        </w:trPr>
        <w:tc>
          <w:tcPr>
            <w:tcW w:w="4463" w:type="dxa"/>
            <w:shd w:val="clear" w:color="auto" w:fill="auto"/>
            <w:noWrap/>
          </w:tcPr>
          <w:p w14:paraId="5566CB58" w14:textId="77777777" w:rsidR="00302187" w:rsidRPr="00302187" w:rsidRDefault="00302187" w:rsidP="00FF0A57">
            <w:pPr>
              <w:jc w:val="both"/>
              <w:rPr>
                <w:rFonts w:ascii="Arial" w:hAnsi="Arial" w:cs="Arial"/>
                <w:sz w:val="20"/>
                <w:szCs w:val="20"/>
                <w:lang w:eastAsia="en-IN"/>
              </w:rPr>
            </w:pPr>
            <w:r w:rsidRPr="00302187">
              <w:rPr>
                <w:rFonts w:ascii="Arial" w:hAnsi="Arial" w:cs="Arial"/>
                <w:sz w:val="20"/>
                <w:szCs w:val="20"/>
              </w:rPr>
              <w:t>B</w:t>
            </w:r>
            <w:r w:rsidRPr="00302187">
              <w:rPr>
                <w:rFonts w:ascii="Arial" w:hAnsi="Arial" w:cs="Arial"/>
                <w:sz w:val="20"/>
                <w:szCs w:val="20"/>
                <w:vertAlign w:val="subscript"/>
              </w:rPr>
              <w:t>3</w:t>
            </w:r>
            <w:r w:rsidRPr="00302187">
              <w:rPr>
                <w:rFonts w:ascii="Arial" w:hAnsi="Arial" w:cs="Arial"/>
                <w:sz w:val="20"/>
                <w:szCs w:val="20"/>
              </w:rPr>
              <w:t>-PSB + VAM</w:t>
            </w:r>
          </w:p>
        </w:tc>
        <w:tc>
          <w:tcPr>
            <w:tcW w:w="929" w:type="dxa"/>
            <w:vAlign w:val="bottom"/>
          </w:tcPr>
          <w:p w14:paraId="6393D578"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19.93</w:t>
            </w:r>
          </w:p>
        </w:tc>
        <w:tc>
          <w:tcPr>
            <w:tcW w:w="992" w:type="dxa"/>
            <w:vAlign w:val="bottom"/>
          </w:tcPr>
          <w:p w14:paraId="39714904"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28.57</w:t>
            </w:r>
          </w:p>
        </w:tc>
        <w:tc>
          <w:tcPr>
            <w:tcW w:w="993" w:type="dxa"/>
            <w:vAlign w:val="bottom"/>
          </w:tcPr>
          <w:p w14:paraId="4A0AF1EC"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7.10</w:t>
            </w:r>
          </w:p>
        </w:tc>
        <w:tc>
          <w:tcPr>
            <w:tcW w:w="1842" w:type="dxa"/>
            <w:vAlign w:val="bottom"/>
          </w:tcPr>
          <w:p w14:paraId="20EFD1EA"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15.03</w:t>
            </w:r>
          </w:p>
        </w:tc>
      </w:tr>
      <w:tr w:rsidR="00302187" w:rsidRPr="00302187" w14:paraId="18FB5366" w14:textId="77777777" w:rsidTr="00FF0A57">
        <w:trPr>
          <w:trHeight w:val="257"/>
          <w:jc w:val="center"/>
        </w:trPr>
        <w:tc>
          <w:tcPr>
            <w:tcW w:w="4463" w:type="dxa"/>
            <w:shd w:val="clear" w:color="auto" w:fill="auto"/>
            <w:noWrap/>
          </w:tcPr>
          <w:p w14:paraId="6BD90BD4" w14:textId="77777777" w:rsidR="00302187" w:rsidRPr="00302187" w:rsidRDefault="00302187" w:rsidP="00FF0A57">
            <w:pPr>
              <w:jc w:val="both"/>
              <w:rPr>
                <w:rFonts w:ascii="Arial" w:hAnsi="Arial" w:cs="Arial"/>
                <w:sz w:val="20"/>
                <w:szCs w:val="20"/>
              </w:rPr>
            </w:pPr>
            <w:r w:rsidRPr="00302187">
              <w:rPr>
                <w:rFonts w:ascii="Arial" w:hAnsi="Arial" w:cs="Arial"/>
                <w:color w:val="000000"/>
                <w:sz w:val="20"/>
                <w:szCs w:val="20"/>
                <w:lang w:eastAsia="en-IN"/>
              </w:rPr>
              <w:t xml:space="preserve">S. </w:t>
            </w:r>
            <w:proofErr w:type="spellStart"/>
            <w:r w:rsidRPr="00302187">
              <w:rPr>
                <w:rFonts w:ascii="Arial" w:hAnsi="Arial" w:cs="Arial"/>
                <w:color w:val="000000"/>
                <w:sz w:val="20"/>
                <w:szCs w:val="20"/>
                <w:lang w:eastAsia="en-IN"/>
              </w:rPr>
              <w:t>Em</w:t>
            </w:r>
            <w:proofErr w:type="spellEnd"/>
            <w:r w:rsidRPr="00302187">
              <w:rPr>
                <w:rFonts w:ascii="Arial" w:hAnsi="Arial" w:cs="Arial"/>
                <w:color w:val="000000"/>
                <w:sz w:val="20"/>
                <w:szCs w:val="20"/>
                <w:lang w:eastAsia="en-IN"/>
              </w:rPr>
              <w:t>. ±</w:t>
            </w:r>
          </w:p>
        </w:tc>
        <w:tc>
          <w:tcPr>
            <w:tcW w:w="929" w:type="dxa"/>
            <w:vAlign w:val="bottom"/>
          </w:tcPr>
          <w:p w14:paraId="00A7AE91"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0.38</w:t>
            </w:r>
          </w:p>
        </w:tc>
        <w:tc>
          <w:tcPr>
            <w:tcW w:w="992" w:type="dxa"/>
            <w:vAlign w:val="bottom"/>
          </w:tcPr>
          <w:p w14:paraId="3BE0AF8B"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0.26</w:t>
            </w:r>
          </w:p>
        </w:tc>
        <w:tc>
          <w:tcPr>
            <w:tcW w:w="993" w:type="dxa"/>
            <w:vAlign w:val="bottom"/>
          </w:tcPr>
          <w:p w14:paraId="35BB2A2F"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0.11</w:t>
            </w:r>
          </w:p>
        </w:tc>
        <w:tc>
          <w:tcPr>
            <w:tcW w:w="1842" w:type="dxa"/>
            <w:vAlign w:val="bottom"/>
          </w:tcPr>
          <w:p w14:paraId="684E2556"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0.19</w:t>
            </w:r>
          </w:p>
        </w:tc>
      </w:tr>
      <w:tr w:rsidR="00302187" w:rsidRPr="00302187" w14:paraId="50647529" w14:textId="77777777" w:rsidTr="00FF0A57">
        <w:trPr>
          <w:trHeight w:val="257"/>
          <w:jc w:val="center"/>
        </w:trPr>
        <w:tc>
          <w:tcPr>
            <w:tcW w:w="4463" w:type="dxa"/>
            <w:shd w:val="clear" w:color="auto" w:fill="auto"/>
            <w:noWrap/>
          </w:tcPr>
          <w:p w14:paraId="7CBB2CE5" w14:textId="77777777" w:rsidR="00302187" w:rsidRPr="00302187" w:rsidRDefault="00302187" w:rsidP="00FF0A57">
            <w:pPr>
              <w:jc w:val="both"/>
              <w:rPr>
                <w:rFonts w:ascii="Arial" w:hAnsi="Arial" w:cs="Arial"/>
                <w:sz w:val="20"/>
                <w:szCs w:val="20"/>
              </w:rPr>
            </w:pPr>
            <w:r w:rsidRPr="00302187">
              <w:rPr>
                <w:rFonts w:ascii="Arial" w:hAnsi="Arial" w:cs="Arial"/>
                <w:color w:val="000000"/>
                <w:sz w:val="20"/>
                <w:szCs w:val="20"/>
                <w:lang w:eastAsia="en-IN"/>
              </w:rPr>
              <w:t>CD%</w:t>
            </w:r>
          </w:p>
        </w:tc>
        <w:tc>
          <w:tcPr>
            <w:tcW w:w="929" w:type="dxa"/>
            <w:vAlign w:val="bottom"/>
          </w:tcPr>
          <w:p w14:paraId="33B639EA"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1.10</w:t>
            </w:r>
          </w:p>
        </w:tc>
        <w:tc>
          <w:tcPr>
            <w:tcW w:w="992" w:type="dxa"/>
            <w:vAlign w:val="bottom"/>
          </w:tcPr>
          <w:p w14:paraId="70D88F0F"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0.74</w:t>
            </w:r>
          </w:p>
        </w:tc>
        <w:tc>
          <w:tcPr>
            <w:tcW w:w="993" w:type="dxa"/>
            <w:vAlign w:val="bottom"/>
          </w:tcPr>
          <w:p w14:paraId="3EF53679"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0.33</w:t>
            </w:r>
          </w:p>
        </w:tc>
        <w:tc>
          <w:tcPr>
            <w:tcW w:w="1842" w:type="dxa"/>
            <w:vAlign w:val="bottom"/>
          </w:tcPr>
          <w:p w14:paraId="60379BE4"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0.56</w:t>
            </w:r>
          </w:p>
        </w:tc>
      </w:tr>
      <w:bookmarkEnd w:id="0"/>
    </w:tbl>
    <w:p w14:paraId="5DD71B89" w14:textId="77777777" w:rsidR="00AD28A1" w:rsidRDefault="00AD28A1" w:rsidP="00302187">
      <w:pPr>
        <w:pStyle w:val="NoSpacing"/>
        <w:rPr>
          <w:rFonts w:ascii="Arial" w:hAnsi="Arial" w:cs="Arial"/>
          <w:b/>
          <w:lang w:eastAsia="en-IN"/>
        </w:rPr>
      </w:pPr>
    </w:p>
    <w:p w14:paraId="10D8F02B" w14:textId="4396E585" w:rsidR="00AD28A1" w:rsidRDefault="00AD28A1" w:rsidP="00302187">
      <w:pPr>
        <w:pStyle w:val="NoSpacing"/>
        <w:rPr>
          <w:rFonts w:ascii="Arial" w:hAnsi="Arial" w:cs="Arial"/>
          <w:b/>
          <w:lang w:eastAsia="en-IN"/>
        </w:rPr>
      </w:pPr>
      <w:r>
        <w:rPr>
          <w:rFonts w:ascii="Arial" w:hAnsi="Arial" w:cs="Arial"/>
          <w:b/>
          <w:noProof/>
          <w:lang w:eastAsia="en-IN"/>
        </w:rPr>
        <w:lastRenderedPageBreak/>
        <w:drawing>
          <wp:inline distT="0" distB="0" distL="0" distR="0" wp14:anchorId="599E1F12" wp14:editId="3F48FB6A">
            <wp:extent cx="5730240" cy="3931920"/>
            <wp:effectExtent l="19050" t="19050" r="2286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0240" cy="3931920"/>
                    </a:xfrm>
                    <a:prstGeom prst="rect">
                      <a:avLst/>
                    </a:prstGeom>
                    <a:noFill/>
                    <a:ln w="3175">
                      <a:solidFill>
                        <a:schemeClr val="tx1"/>
                      </a:solidFill>
                    </a:ln>
                  </pic:spPr>
                </pic:pic>
              </a:graphicData>
            </a:graphic>
          </wp:inline>
        </w:drawing>
      </w:r>
    </w:p>
    <w:p w14:paraId="3DCD9D52" w14:textId="6FB50100" w:rsidR="00AD28A1" w:rsidRDefault="00FA10F6" w:rsidP="00FA10F6">
      <w:pPr>
        <w:pStyle w:val="NoSpacing"/>
        <w:jc w:val="center"/>
        <w:rPr>
          <w:rFonts w:ascii="Arial" w:hAnsi="Arial" w:cs="Arial"/>
          <w:b/>
          <w:lang w:eastAsia="en-IN"/>
        </w:rPr>
      </w:pPr>
      <w:r>
        <w:rPr>
          <w:rFonts w:ascii="Arial" w:hAnsi="Arial" w:cs="Arial"/>
          <w:b/>
          <w:bCs/>
          <w:sz w:val="20"/>
          <w:szCs w:val="20"/>
        </w:rPr>
        <w:t xml:space="preserve">Fig.  1 </w:t>
      </w:r>
      <w:r w:rsidR="00B11DF2">
        <w:rPr>
          <w:rFonts w:ascii="Arial" w:hAnsi="Arial" w:cs="Arial"/>
          <w:b/>
          <w:bCs/>
          <w:sz w:val="20"/>
          <w:szCs w:val="20"/>
        </w:rPr>
        <w:t xml:space="preserve">Graph showing </w:t>
      </w:r>
      <w:r w:rsidRPr="00302187">
        <w:rPr>
          <w:rFonts w:ascii="Arial" w:hAnsi="Arial" w:cs="Arial"/>
          <w:b/>
          <w:bCs/>
          <w:sz w:val="20"/>
          <w:szCs w:val="20"/>
        </w:rPr>
        <w:t>Effect of organic manures and biofertilizers on growth parameters of cabbage</w:t>
      </w:r>
    </w:p>
    <w:p w14:paraId="24E8ED21" w14:textId="77777777" w:rsidR="00AD28A1" w:rsidRDefault="00AD28A1" w:rsidP="00302187">
      <w:pPr>
        <w:pStyle w:val="NoSpacing"/>
        <w:rPr>
          <w:rFonts w:ascii="Arial" w:hAnsi="Arial" w:cs="Arial"/>
          <w:b/>
          <w:lang w:eastAsia="en-IN"/>
        </w:rPr>
      </w:pPr>
    </w:p>
    <w:p w14:paraId="549E645E" w14:textId="77777777" w:rsidR="00AD28A1" w:rsidRDefault="00AD28A1" w:rsidP="00302187">
      <w:pPr>
        <w:pStyle w:val="NoSpacing"/>
        <w:rPr>
          <w:rFonts w:ascii="Arial" w:hAnsi="Arial" w:cs="Arial"/>
          <w:b/>
          <w:lang w:eastAsia="en-IN"/>
        </w:rPr>
      </w:pPr>
    </w:p>
    <w:p w14:paraId="28A1E47C" w14:textId="6AD63534" w:rsidR="00A52CE0" w:rsidRPr="00302187" w:rsidRDefault="00302187" w:rsidP="00302187">
      <w:pPr>
        <w:pStyle w:val="NoSpacing"/>
        <w:rPr>
          <w:rFonts w:ascii="Arial" w:hAnsi="Arial" w:cs="Arial"/>
          <w:b/>
          <w:lang w:eastAsia="en-IN"/>
        </w:rPr>
      </w:pPr>
      <w:r w:rsidRPr="00302187">
        <w:rPr>
          <w:rFonts w:ascii="Arial" w:hAnsi="Arial" w:cs="Arial"/>
          <w:b/>
          <w:lang w:eastAsia="en-IN"/>
        </w:rPr>
        <w:t xml:space="preserve">3.2 </w:t>
      </w:r>
      <w:r w:rsidR="00A52CE0" w:rsidRPr="00302187">
        <w:rPr>
          <w:rFonts w:ascii="Arial" w:hAnsi="Arial" w:cs="Arial"/>
          <w:b/>
          <w:lang w:eastAsia="en-IN"/>
        </w:rPr>
        <w:t xml:space="preserve">Yield </w:t>
      </w:r>
      <w:r w:rsidR="0077557F" w:rsidRPr="00302187">
        <w:rPr>
          <w:rFonts w:ascii="Arial" w:hAnsi="Arial" w:cs="Arial"/>
          <w:b/>
        </w:rPr>
        <w:t>parameters</w:t>
      </w:r>
    </w:p>
    <w:p w14:paraId="33844EC1" w14:textId="6167F660" w:rsidR="008C4A99" w:rsidRDefault="008C4A99" w:rsidP="00302187">
      <w:pPr>
        <w:adjustRightInd w:val="0"/>
        <w:jc w:val="both"/>
        <w:rPr>
          <w:rFonts w:ascii="Arial" w:hAnsi="Arial" w:cs="Arial"/>
          <w:sz w:val="20"/>
          <w:szCs w:val="20"/>
        </w:rPr>
      </w:pPr>
      <w:bookmarkStart w:id="1" w:name="_Hlk169133718"/>
      <w:r w:rsidRPr="00302187">
        <w:rPr>
          <w:rFonts w:ascii="Arial" w:hAnsi="Arial" w:cs="Arial"/>
          <w:sz w:val="20"/>
          <w:szCs w:val="20"/>
        </w:rPr>
        <w:t xml:space="preserve">The perusal of data further revealed that head diameter was also significantly affected by organic manures. </w:t>
      </w:r>
      <w:r w:rsidR="004654CE" w:rsidRPr="004654CE">
        <w:rPr>
          <w:rFonts w:ascii="Arial" w:hAnsi="Arial" w:cs="Arial"/>
          <w:bCs/>
          <w:sz w:val="20"/>
          <w:szCs w:val="20"/>
          <w:highlight w:val="yellow"/>
        </w:rPr>
        <w:t>Effect of organic manures and biofertilizers on yield parameters of cabbage</w:t>
      </w:r>
      <w:r w:rsidR="004654CE" w:rsidRPr="004654CE">
        <w:rPr>
          <w:rFonts w:ascii="Arial" w:hAnsi="Arial" w:cs="Arial"/>
          <w:sz w:val="20"/>
          <w:szCs w:val="20"/>
          <w:highlight w:val="yellow"/>
        </w:rPr>
        <w:t xml:space="preserve"> tabulated in Table 2.</w:t>
      </w:r>
      <w:r w:rsidR="004654CE">
        <w:rPr>
          <w:rFonts w:ascii="Arial" w:hAnsi="Arial" w:cs="Arial"/>
          <w:sz w:val="20"/>
          <w:szCs w:val="20"/>
        </w:rPr>
        <w:t xml:space="preserve"> </w:t>
      </w:r>
      <w:r w:rsidRPr="00302187">
        <w:rPr>
          <w:rFonts w:ascii="Arial" w:hAnsi="Arial" w:cs="Arial"/>
          <w:sz w:val="20"/>
          <w:szCs w:val="20"/>
        </w:rPr>
        <w:t xml:space="preserve">The maximum head diameter was recorded with treatment </w:t>
      </w:r>
      <w:r w:rsidRPr="00302187">
        <w:rPr>
          <w:rFonts w:ascii="Arial" w:hAnsi="Arial" w:cs="Arial"/>
          <w:color w:val="000000"/>
          <w:sz w:val="20"/>
          <w:szCs w:val="20"/>
          <w:lang w:eastAsia="en-IN"/>
        </w:rPr>
        <w:t>O</w:t>
      </w:r>
      <w:r w:rsidRPr="00302187">
        <w:rPr>
          <w:rFonts w:ascii="Arial" w:hAnsi="Arial" w:cs="Arial"/>
          <w:color w:val="000000"/>
          <w:sz w:val="20"/>
          <w:szCs w:val="20"/>
          <w:vertAlign w:val="subscript"/>
          <w:lang w:eastAsia="en-IN"/>
        </w:rPr>
        <w:t>3</w:t>
      </w:r>
      <w:r w:rsidRPr="00302187">
        <w:rPr>
          <w:rFonts w:ascii="Arial" w:hAnsi="Arial" w:cs="Arial"/>
          <w:color w:val="000000"/>
          <w:sz w:val="20"/>
          <w:szCs w:val="20"/>
          <w:lang w:eastAsia="en-IN"/>
        </w:rPr>
        <w:t xml:space="preserve">-Poultry manure </w:t>
      </w:r>
      <w:r w:rsidRPr="00302187">
        <w:rPr>
          <w:rFonts w:ascii="Arial" w:hAnsi="Arial" w:cs="Arial"/>
          <w:sz w:val="20"/>
          <w:szCs w:val="20"/>
        </w:rPr>
        <w:t>@ 5 t/ha (18.62 cm), closely followed by O</w:t>
      </w:r>
      <w:r w:rsidRPr="00302187">
        <w:rPr>
          <w:rFonts w:ascii="Arial" w:hAnsi="Arial" w:cs="Arial"/>
          <w:sz w:val="20"/>
          <w:szCs w:val="20"/>
          <w:vertAlign w:val="subscript"/>
        </w:rPr>
        <w:t>2</w:t>
      </w:r>
      <w:r w:rsidRPr="00302187">
        <w:rPr>
          <w:rFonts w:ascii="Arial" w:hAnsi="Arial" w:cs="Arial"/>
          <w:sz w:val="20"/>
          <w:szCs w:val="20"/>
        </w:rPr>
        <w:t>-Vermicompost @ 7.5 t/ha (17.16 cm). The minimum head diameter was recorded with O</w:t>
      </w:r>
      <w:r w:rsidRPr="00302187">
        <w:rPr>
          <w:rFonts w:ascii="Arial" w:hAnsi="Arial" w:cs="Arial"/>
          <w:sz w:val="20"/>
          <w:szCs w:val="20"/>
          <w:vertAlign w:val="subscript"/>
        </w:rPr>
        <w:t>0</w:t>
      </w:r>
      <w:r w:rsidRPr="00302187">
        <w:rPr>
          <w:rFonts w:ascii="Arial" w:hAnsi="Arial" w:cs="Arial"/>
          <w:sz w:val="20"/>
          <w:szCs w:val="20"/>
        </w:rPr>
        <w:t>-Control (No application of organic manure) (14.70 cm). The perusal of data further revealed that head diameter was also significantly affected by biofertilizers. The maximum head diameter was recorded with treatment B</w:t>
      </w:r>
      <w:r w:rsidRPr="00302187">
        <w:rPr>
          <w:rFonts w:ascii="Arial" w:hAnsi="Arial" w:cs="Arial"/>
          <w:sz w:val="20"/>
          <w:szCs w:val="20"/>
          <w:vertAlign w:val="subscript"/>
        </w:rPr>
        <w:t>3</w:t>
      </w:r>
      <w:r w:rsidRPr="00302187">
        <w:rPr>
          <w:rFonts w:ascii="Arial" w:hAnsi="Arial" w:cs="Arial"/>
          <w:sz w:val="20"/>
          <w:szCs w:val="20"/>
        </w:rPr>
        <w:t>-PSB + VAM (17.17 cm), it was found at par B</w:t>
      </w:r>
      <w:r w:rsidRPr="00302187">
        <w:rPr>
          <w:rFonts w:ascii="Arial" w:hAnsi="Arial" w:cs="Arial"/>
          <w:sz w:val="20"/>
          <w:szCs w:val="20"/>
          <w:vertAlign w:val="subscript"/>
        </w:rPr>
        <w:t>2</w:t>
      </w:r>
      <w:r w:rsidRPr="00302187">
        <w:rPr>
          <w:rFonts w:ascii="Arial" w:hAnsi="Arial" w:cs="Arial"/>
          <w:sz w:val="20"/>
          <w:szCs w:val="20"/>
        </w:rPr>
        <w:t xml:space="preserve">-VAM and </w:t>
      </w:r>
      <w:r w:rsidRPr="00302187">
        <w:rPr>
          <w:rFonts w:ascii="Arial" w:hAnsi="Arial" w:cs="Arial"/>
          <w:sz w:val="20"/>
          <w:szCs w:val="20"/>
          <w:lang w:eastAsia="en-IN"/>
        </w:rPr>
        <w:t>B</w:t>
      </w:r>
      <w:r w:rsidRPr="00302187">
        <w:rPr>
          <w:rFonts w:ascii="Arial" w:hAnsi="Arial" w:cs="Arial"/>
          <w:sz w:val="20"/>
          <w:szCs w:val="20"/>
          <w:vertAlign w:val="subscript"/>
          <w:lang w:eastAsia="en-IN"/>
        </w:rPr>
        <w:t>1</w:t>
      </w:r>
      <w:r w:rsidRPr="00302187">
        <w:rPr>
          <w:rFonts w:ascii="Arial" w:hAnsi="Arial" w:cs="Arial"/>
          <w:sz w:val="20"/>
          <w:szCs w:val="20"/>
          <w:lang w:eastAsia="en-IN"/>
        </w:rPr>
        <w:t xml:space="preserve">-PSB (16.90 and 16.57 cm). </w:t>
      </w:r>
      <w:r w:rsidRPr="00302187">
        <w:rPr>
          <w:rFonts w:ascii="Arial" w:hAnsi="Arial" w:cs="Arial"/>
          <w:sz w:val="20"/>
          <w:szCs w:val="20"/>
        </w:rPr>
        <w:t>The minimum head diameter was recorded with B</w:t>
      </w:r>
      <w:r w:rsidRPr="00302187">
        <w:rPr>
          <w:rFonts w:ascii="Arial" w:hAnsi="Arial" w:cs="Arial"/>
          <w:sz w:val="20"/>
          <w:szCs w:val="20"/>
          <w:vertAlign w:val="subscript"/>
        </w:rPr>
        <w:t>0</w:t>
      </w:r>
      <w:r w:rsidRPr="00302187">
        <w:rPr>
          <w:rFonts w:ascii="Arial" w:hAnsi="Arial" w:cs="Arial"/>
          <w:sz w:val="20"/>
          <w:szCs w:val="20"/>
        </w:rPr>
        <w:t xml:space="preserve">-Control (No application of biofertilizer) (15.98 cm), respectively. The perusal of data further revealed that head size was also significantly affected by organic manures. The maximum head size was recorded with treatment </w:t>
      </w:r>
      <w:r w:rsidRPr="00302187">
        <w:rPr>
          <w:rFonts w:ascii="Arial" w:hAnsi="Arial" w:cs="Arial"/>
          <w:color w:val="000000"/>
          <w:sz w:val="20"/>
          <w:szCs w:val="20"/>
          <w:lang w:eastAsia="en-IN"/>
        </w:rPr>
        <w:t>O</w:t>
      </w:r>
      <w:r w:rsidRPr="00302187">
        <w:rPr>
          <w:rFonts w:ascii="Arial" w:hAnsi="Arial" w:cs="Arial"/>
          <w:color w:val="000000"/>
          <w:sz w:val="20"/>
          <w:szCs w:val="20"/>
          <w:vertAlign w:val="subscript"/>
          <w:lang w:eastAsia="en-IN"/>
        </w:rPr>
        <w:t>3</w:t>
      </w:r>
      <w:r w:rsidRPr="00302187">
        <w:rPr>
          <w:rFonts w:ascii="Arial" w:hAnsi="Arial" w:cs="Arial"/>
          <w:color w:val="000000"/>
          <w:sz w:val="20"/>
          <w:szCs w:val="20"/>
          <w:lang w:eastAsia="en-IN"/>
        </w:rPr>
        <w:t xml:space="preserve">-Poultry manure </w:t>
      </w:r>
      <w:r w:rsidRPr="00302187">
        <w:rPr>
          <w:rFonts w:ascii="Arial" w:hAnsi="Arial" w:cs="Arial"/>
          <w:sz w:val="20"/>
          <w:szCs w:val="20"/>
        </w:rPr>
        <w:t>@ 5 t/ha (17.19 cm), closely followed by O</w:t>
      </w:r>
      <w:r w:rsidRPr="00302187">
        <w:rPr>
          <w:rFonts w:ascii="Arial" w:hAnsi="Arial" w:cs="Arial"/>
          <w:sz w:val="20"/>
          <w:szCs w:val="20"/>
          <w:vertAlign w:val="subscript"/>
        </w:rPr>
        <w:t>2</w:t>
      </w:r>
      <w:r w:rsidRPr="00302187">
        <w:rPr>
          <w:rFonts w:ascii="Arial" w:hAnsi="Arial" w:cs="Arial"/>
          <w:sz w:val="20"/>
          <w:szCs w:val="20"/>
        </w:rPr>
        <w:t>-Vermicompost @ 7.5 t/ha (15.80 cm). The minimum head size was recorded with O</w:t>
      </w:r>
      <w:r w:rsidRPr="00302187">
        <w:rPr>
          <w:rFonts w:ascii="Arial" w:hAnsi="Arial" w:cs="Arial"/>
          <w:sz w:val="20"/>
          <w:szCs w:val="20"/>
          <w:vertAlign w:val="subscript"/>
        </w:rPr>
        <w:t>0</w:t>
      </w:r>
      <w:r w:rsidRPr="00302187">
        <w:rPr>
          <w:rFonts w:ascii="Arial" w:hAnsi="Arial" w:cs="Arial"/>
          <w:sz w:val="20"/>
          <w:szCs w:val="20"/>
        </w:rPr>
        <w:t>-Control (No application of organic manure) (13.29 cm). The perusal of data further revealed that head size was also significantly affected by biofertilizers. The maximum head size was recorded with treatment B</w:t>
      </w:r>
      <w:r w:rsidRPr="00302187">
        <w:rPr>
          <w:rFonts w:ascii="Arial" w:hAnsi="Arial" w:cs="Arial"/>
          <w:sz w:val="20"/>
          <w:szCs w:val="20"/>
          <w:vertAlign w:val="subscript"/>
        </w:rPr>
        <w:t>3</w:t>
      </w:r>
      <w:r w:rsidRPr="00302187">
        <w:rPr>
          <w:rFonts w:ascii="Arial" w:hAnsi="Arial" w:cs="Arial"/>
          <w:sz w:val="20"/>
          <w:szCs w:val="20"/>
        </w:rPr>
        <w:t>-PSB + VAM (15.74 cm), it was found at par B</w:t>
      </w:r>
      <w:r w:rsidRPr="00302187">
        <w:rPr>
          <w:rFonts w:ascii="Arial" w:hAnsi="Arial" w:cs="Arial"/>
          <w:sz w:val="20"/>
          <w:szCs w:val="20"/>
          <w:vertAlign w:val="subscript"/>
        </w:rPr>
        <w:t>2</w:t>
      </w:r>
      <w:r w:rsidRPr="00302187">
        <w:rPr>
          <w:rFonts w:ascii="Arial" w:hAnsi="Arial" w:cs="Arial"/>
          <w:sz w:val="20"/>
          <w:szCs w:val="20"/>
        </w:rPr>
        <w:t xml:space="preserve">-VAM and </w:t>
      </w:r>
      <w:r w:rsidRPr="00302187">
        <w:rPr>
          <w:rFonts w:ascii="Arial" w:hAnsi="Arial" w:cs="Arial"/>
          <w:sz w:val="20"/>
          <w:szCs w:val="20"/>
          <w:lang w:eastAsia="en-IN"/>
        </w:rPr>
        <w:t>B</w:t>
      </w:r>
      <w:r w:rsidRPr="00302187">
        <w:rPr>
          <w:rFonts w:ascii="Arial" w:hAnsi="Arial" w:cs="Arial"/>
          <w:sz w:val="20"/>
          <w:szCs w:val="20"/>
          <w:vertAlign w:val="subscript"/>
          <w:lang w:eastAsia="en-IN"/>
        </w:rPr>
        <w:t>1</w:t>
      </w:r>
      <w:r w:rsidRPr="00302187">
        <w:rPr>
          <w:rFonts w:ascii="Arial" w:hAnsi="Arial" w:cs="Arial"/>
          <w:sz w:val="20"/>
          <w:szCs w:val="20"/>
          <w:lang w:eastAsia="en-IN"/>
        </w:rPr>
        <w:t xml:space="preserve">-PSB (15.49 and 15.15 cm). </w:t>
      </w:r>
      <w:r w:rsidRPr="00302187">
        <w:rPr>
          <w:rFonts w:ascii="Arial" w:hAnsi="Arial" w:cs="Arial"/>
          <w:sz w:val="20"/>
          <w:szCs w:val="20"/>
        </w:rPr>
        <w:t>The minimum head size was recorded with B</w:t>
      </w:r>
      <w:r w:rsidRPr="00302187">
        <w:rPr>
          <w:rFonts w:ascii="Arial" w:hAnsi="Arial" w:cs="Arial"/>
          <w:sz w:val="20"/>
          <w:szCs w:val="20"/>
          <w:vertAlign w:val="subscript"/>
        </w:rPr>
        <w:t>0</w:t>
      </w:r>
      <w:r w:rsidRPr="00302187">
        <w:rPr>
          <w:rFonts w:ascii="Arial" w:hAnsi="Arial" w:cs="Arial"/>
          <w:sz w:val="20"/>
          <w:szCs w:val="20"/>
        </w:rPr>
        <w:t xml:space="preserve">-Control (No application of biofertilizer) (14.62 cm), respectively. The perusal of data further revealed that net head weight was also significantly affected by organic manures. The maximum net head weight was recorded with treatment </w:t>
      </w:r>
      <w:r w:rsidRPr="00302187">
        <w:rPr>
          <w:rFonts w:ascii="Arial" w:hAnsi="Arial" w:cs="Arial"/>
          <w:color w:val="000000"/>
          <w:sz w:val="20"/>
          <w:szCs w:val="20"/>
          <w:lang w:eastAsia="en-IN"/>
        </w:rPr>
        <w:t>O</w:t>
      </w:r>
      <w:r w:rsidRPr="00302187">
        <w:rPr>
          <w:rFonts w:ascii="Arial" w:hAnsi="Arial" w:cs="Arial"/>
          <w:color w:val="000000"/>
          <w:sz w:val="20"/>
          <w:szCs w:val="20"/>
          <w:vertAlign w:val="subscript"/>
          <w:lang w:eastAsia="en-IN"/>
        </w:rPr>
        <w:t>3</w:t>
      </w:r>
      <w:r w:rsidRPr="00302187">
        <w:rPr>
          <w:rFonts w:ascii="Arial" w:hAnsi="Arial" w:cs="Arial"/>
          <w:color w:val="000000"/>
          <w:sz w:val="20"/>
          <w:szCs w:val="20"/>
          <w:lang w:eastAsia="en-IN"/>
        </w:rPr>
        <w:t xml:space="preserve">-Poultry manure </w:t>
      </w:r>
      <w:r w:rsidRPr="00302187">
        <w:rPr>
          <w:rFonts w:ascii="Arial" w:hAnsi="Arial" w:cs="Arial"/>
          <w:sz w:val="20"/>
          <w:szCs w:val="20"/>
        </w:rPr>
        <w:t>@ 5 t/ha (853.17 g), closely followed by O</w:t>
      </w:r>
      <w:r w:rsidRPr="00302187">
        <w:rPr>
          <w:rFonts w:ascii="Arial" w:hAnsi="Arial" w:cs="Arial"/>
          <w:sz w:val="20"/>
          <w:szCs w:val="20"/>
          <w:vertAlign w:val="subscript"/>
        </w:rPr>
        <w:t>2</w:t>
      </w:r>
      <w:r w:rsidRPr="00302187">
        <w:rPr>
          <w:rFonts w:ascii="Arial" w:hAnsi="Arial" w:cs="Arial"/>
          <w:sz w:val="20"/>
          <w:szCs w:val="20"/>
        </w:rPr>
        <w:t>-Vermicompost @ 7.5 t/ha (786.25 g). The minimum net head weight was recorded with O</w:t>
      </w:r>
      <w:r w:rsidRPr="00302187">
        <w:rPr>
          <w:rFonts w:ascii="Arial" w:hAnsi="Arial" w:cs="Arial"/>
          <w:sz w:val="20"/>
          <w:szCs w:val="20"/>
          <w:vertAlign w:val="subscript"/>
        </w:rPr>
        <w:t>0</w:t>
      </w:r>
      <w:r w:rsidRPr="00302187">
        <w:rPr>
          <w:rFonts w:ascii="Arial" w:hAnsi="Arial" w:cs="Arial"/>
          <w:sz w:val="20"/>
          <w:szCs w:val="20"/>
        </w:rPr>
        <w:t>-Control (No application of organic manure) (651.25 g). The perusal of data further revealed that net head weight was also significantly affected by biofertilizers. The maximum net head weight was recorded with treatment B</w:t>
      </w:r>
      <w:r w:rsidRPr="00302187">
        <w:rPr>
          <w:rFonts w:ascii="Arial" w:hAnsi="Arial" w:cs="Arial"/>
          <w:sz w:val="20"/>
          <w:szCs w:val="20"/>
          <w:vertAlign w:val="subscript"/>
        </w:rPr>
        <w:t>3</w:t>
      </w:r>
      <w:r w:rsidRPr="00302187">
        <w:rPr>
          <w:rFonts w:ascii="Arial" w:hAnsi="Arial" w:cs="Arial"/>
          <w:sz w:val="20"/>
          <w:szCs w:val="20"/>
        </w:rPr>
        <w:t>-PSB + VAM (776.25 g), it was found at par B</w:t>
      </w:r>
      <w:r w:rsidRPr="00302187">
        <w:rPr>
          <w:rFonts w:ascii="Arial" w:hAnsi="Arial" w:cs="Arial"/>
          <w:sz w:val="20"/>
          <w:szCs w:val="20"/>
          <w:vertAlign w:val="subscript"/>
        </w:rPr>
        <w:t>2</w:t>
      </w:r>
      <w:r w:rsidRPr="00302187">
        <w:rPr>
          <w:rFonts w:ascii="Arial" w:hAnsi="Arial" w:cs="Arial"/>
          <w:sz w:val="20"/>
          <w:szCs w:val="20"/>
        </w:rPr>
        <w:t xml:space="preserve">-VAM and </w:t>
      </w:r>
      <w:r w:rsidRPr="00302187">
        <w:rPr>
          <w:rFonts w:ascii="Arial" w:hAnsi="Arial" w:cs="Arial"/>
          <w:sz w:val="20"/>
          <w:szCs w:val="20"/>
          <w:lang w:eastAsia="en-IN"/>
        </w:rPr>
        <w:t>B</w:t>
      </w:r>
      <w:r w:rsidRPr="00302187">
        <w:rPr>
          <w:rFonts w:ascii="Arial" w:hAnsi="Arial" w:cs="Arial"/>
          <w:sz w:val="20"/>
          <w:szCs w:val="20"/>
          <w:vertAlign w:val="subscript"/>
          <w:lang w:eastAsia="en-IN"/>
        </w:rPr>
        <w:t>1</w:t>
      </w:r>
      <w:r w:rsidRPr="00302187">
        <w:rPr>
          <w:rFonts w:ascii="Arial" w:hAnsi="Arial" w:cs="Arial"/>
          <w:sz w:val="20"/>
          <w:szCs w:val="20"/>
          <w:lang w:eastAsia="en-IN"/>
        </w:rPr>
        <w:t xml:space="preserve">-PSB (759.50 and 745.42 g). </w:t>
      </w:r>
      <w:r w:rsidRPr="00302187">
        <w:rPr>
          <w:rFonts w:ascii="Arial" w:hAnsi="Arial" w:cs="Arial"/>
          <w:sz w:val="20"/>
          <w:szCs w:val="20"/>
        </w:rPr>
        <w:t>The minimum net head weight was recorded with B</w:t>
      </w:r>
      <w:r w:rsidRPr="00302187">
        <w:rPr>
          <w:rFonts w:ascii="Arial" w:hAnsi="Arial" w:cs="Arial"/>
          <w:sz w:val="20"/>
          <w:szCs w:val="20"/>
          <w:vertAlign w:val="subscript"/>
        </w:rPr>
        <w:t>0</w:t>
      </w:r>
      <w:r w:rsidRPr="00302187">
        <w:rPr>
          <w:rFonts w:ascii="Arial" w:hAnsi="Arial" w:cs="Arial"/>
          <w:sz w:val="20"/>
          <w:szCs w:val="20"/>
        </w:rPr>
        <w:t xml:space="preserve">-Control (No application of biofertilizer) (725 g), respectively. The perusal of data further revealed that head yield was also significantly affected by organic manures. The maximum head yield was recorded with treatment </w:t>
      </w:r>
      <w:r w:rsidRPr="00302187">
        <w:rPr>
          <w:rFonts w:ascii="Arial" w:hAnsi="Arial" w:cs="Arial"/>
          <w:color w:val="000000"/>
          <w:sz w:val="20"/>
          <w:szCs w:val="20"/>
          <w:lang w:eastAsia="en-IN"/>
        </w:rPr>
        <w:t>O</w:t>
      </w:r>
      <w:r w:rsidRPr="00302187">
        <w:rPr>
          <w:rFonts w:ascii="Arial" w:hAnsi="Arial" w:cs="Arial"/>
          <w:color w:val="000000"/>
          <w:sz w:val="20"/>
          <w:szCs w:val="20"/>
          <w:vertAlign w:val="subscript"/>
          <w:lang w:eastAsia="en-IN"/>
        </w:rPr>
        <w:t>3</w:t>
      </w:r>
      <w:r w:rsidRPr="00302187">
        <w:rPr>
          <w:rFonts w:ascii="Arial" w:hAnsi="Arial" w:cs="Arial"/>
          <w:color w:val="000000"/>
          <w:sz w:val="20"/>
          <w:szCs w:val="20"/>
          <w:lang w:eastAsia="en-IN"/>
        </w:rPr>
        <w:t xml:space="preserve">-Poultry manure </w:t>
      </w:r>
      <w:r w:rsidRPr="00302187">
        <w:rPr>
          <w:rFonts w:ascii="Arial" w:hAnsi="Arial" w:cs="Arial"/>
          <w:sz w:val="20"/>
          <w:szCs w:val="20"/>
        </w:rPr>
        <w:t>@ 5 t/ha (301.35 q/ha), closely followed by O</w:t>
      </w:r>
      <w:r w:rsidRPr="00302187">
        <w:rPr>
          <w:rFonts w:ascii="Arial" w:hAnsi="Arial" w:cs="Arial"/>
          <w:sz w:val="20"/>
          <w:szCs w:val="20"/>
          <w:vertAlign w:val="subscript"/>
        </w:rPr>
        <w:t>2</w:t>
      </w:r>
      <w:r w:rsidRPr="00302187">
        <w:rPr>
          <w:rFonts w:ascii="Arial" w:hAnsi="Arial" w:cs="Arial"/>
          <w:sz w:val="20"/>
          <w:szCs w:val="20"/>
        </w:rPr>
        <w:t>-Vermicompost @ 7.5 t/ha (274.50 q/ha). The minimum head yield was recorded with O</w:t>
      </w:r>
      <w:r w:rsidRPr="00302187">
        <w:rPr>
          <w:rFonts w:ascii="Arial" w:hAnsi="Arial" w:cs="Arial"/>
          <w:sz w:val="20"/>
          <w:szCs w:val="20"/>
          <w:vertAlign w:val="subscript"/>
        </w:rPr>
        <w:t>0</w:t>
      </w:r>
      <w:r w:rsidRPr="00302187">
        <w:rPr>
          <w:rFonts w:ascii="Arial" w:hAnsi="Arial" w:cs="Arial"/>
          <w:sz w:val="20"/>
          <w:szCs w:val="20"/>
        </w:rPr>
        <w:t>-Control (No application of organic manure) (220.50 q/ha). The perusal of data further revealed that head yield was also significantly affected by biofertilizers. The maximum head yield was recorded with treatment B</w:t>
      </w:r>
      <w:r w:rsidRPr="00302187">
        <w:rPr>
          <w:rFonts w:ascii="Arial" w:hAnsi="Arial" w:cs="Arial"/>
          <w:sz w:val="20"/>
          <w:szCs w:val="20"/>
          <w:vertAlign w:val="subscript"/>
        </w:rPr>
        <w:t>3</w:t>
      </w:r>
      <w:r w:rsidRPr="00302187">
        <w:rPr>
          <w:rFonts w:ascii="Arial" w:hAnsi="Arial" w:cs="Arial"/>
          <w:sz w:val="20"/>
          <w:szCs w:val="20"/>
        </w:rPr>
        <w:t xml:space="preserve">-PSB + VAM (270.70 </w:t>
      </w:r>
      <w:r w:rsidRPr="00302187">
        <w:rPr>
          <w:rFonts w:ascii="Arial" w:hAnsi="Arial" w:cs="Arial"/>
          <w:sz w:val="20"/>
          <w:szCs w:val="20"/>
        </w:rPr>
        <w:lastRenderedPageBreak/>
        <w:t>q/ha), it was found at par B</w:t>
      </w:r>
      <w:r w:rsidRPr="00302187">
        <w:rPr>
          <w:rFonts w:ascii="Arial" w:hAnsi="Arial" w:cs="Arial"/>
          <w:sz w:val="20"/>
          <w:szCs w:val="20"/>
          <w:vertAlign w:val="subscript"/>
        </w:rPr>
        <w:t>2</w:t>
      </w:r>
      <w:r w:rsidRPr="00302187">
        <w:rPr>
          <w:rFonts w:ascii="Arial" w:hAnsi="Arial" w:cs="Arial"/>
          <w:sz w:val="20"/>
          <w:szCs w:val="20"/>
        </w:rPr>
        <w:t xml:space="preserve">-VAM </w:t>
      </w:r>
      <w:r w:rsidRPr="00302187">
        <w:rPr>
          <w:rFonts w:ascii="Arial" w:hAnsi="Arial" w:cs="Arial"/>
          <w:sz w:val="20"/>
          <w:szCs w:val="20"/>
          <w:lang w:eastAsia="en-IN"/>
        </w:rPr>
        <w:t xml:space="preserve">(263.55 q/ha). </w:t>
      </w:r>
      <w:r w:rsidRPr="00302187">
        <w:rPr>
          <w:rFonts w:ascii="Arial" w:hAnsi="Arial" w:cs="Arial"/>
          <w:sz w:val="20"/>
          <w:szCs w:val="20"/>
        </w:rPr>
        <w:t>The minimum head yield was recorded with B</w:t>
      </w:r>
      <w:r w:rsidRPr="00302187">
        <w:rPr>
          <w:rFonts w:ascii="Arial" w:hAnsi="Arial" w:cs="Arial"/>
          <w:sz w:val="20"/>
          <w:szCs w:val="20"/>
          <w:vertAlign w:val="subscript"/>
        </w:rPr>
        <w:t>0</w:t>
      </w:r>
      <w:r w:rsidRPr="00302187">
        <w:rPr>
          <w:rFonts w:ascii="Arial" w:hAnsi="Arial" w:cs="Arial"/>
          <w:sz w:val="20"/>
          <w:szCs w:val="20"/>
        </w:rPr>
        <w:t xml:space="preserve">-Control </w:t>
      </w:r>
      <w:r w:rsidRPr="004654CE">
        <w:rPr>
          <w:rFonts w:ascii="Arial" w:hAnsi="Arial" w:cs="Arial"/>
          <w:sz w:val="20"/>
          <w:szCs w:val="20"/>
          <w:highlight w:val="yellow"/>
        </w:rPr>
        <w:t>(No application of biofertilizer) (250 q/ha), respectively.</w:t>
      </w:r>
      <w:r w:rsidR="00973B30" w:rsidRPr="004654CE">
        <w:rPr>
          <w:rFonts w:ascii="Arial" w:hAnsi="Arial" w:cs="Arial"/>
          <w:sz w:val="20"/>
          <w:szCs w:val="20"/>
          <w:highlight w:val="yellow"/>
        </w:rPr>
        <w:t xml:space="preserve"> Similar findings also supported by</w:t>
      </w:r>
      <w:r w:rsidR="006424EF" w:rsidRPr="004654CE">
        <w:rPr>
          <w:rFonts w:ascii="Arial" w:hAnsi="Arial" w:cs="Arial"/>
          <w:sz w:val="20"/>
          <w:szCs w:val="20"/>
          <w:highlight w:val="yellow"/>
        </w:rPr>
        <w:t xml:space="preserve"> Atal </w:t>
      </w:r>
      <w:r w:rsidR="006424EF" w:rsidRPr="004654CE">
        <w:rPr>
          <w:rFonts w:ascii="Arial" w:hAnsi="Arial" w:cs="Arial"/>
          <w:i/>
          <w:iCs/>
          <w:sz w:val="20"/>
          <w:szCs w:val="20"/>
          <w:highlight w:val="yellow"/>
        </w:rPr>
        <w:t>et al</w:t>
      </w:r>
      <w:r w:rsidR="006424EF" w:rsidRPr="004654CE">
        <w:rPr>
          <w:rFonts w:ascii="Arial" w:hAnsi="Arial" w:cs="Arial"/>
          <w:sz w:val="20"/>
          <w:szCs w:val="20"/>
          <w:highlight w:val="yellow"/>
        </w:rPr>
        <w:t>. (2019),</w:t>
      </w:r>
      <w:r w:rsidR="00973B30" w:rsidRPr="004654CE">
        <w:rPr>
          <w:rFonts w:ascii="Arial" w:hAnsi="Arial" w:cs="Arial"/>
          <w:sz w:val="20"/>
          <w:szCs w:val="20"/>
          <w:highlight w:val="yellow"/>
        </w:rPr>
        <w:t xml:space="preserve"> </w:t>
      </w:r>
      <w:proofErr w:type="spellStart"/>
      <w:r w:rsidR="007740AA" w:rsidRPr="004654CE">
        <w:rPr>
          <w:rFonts w:ascii="Arial" w:hAnsi="Arial" w:cs="Arial"/>
          <w:sz w:val="20"/>
          <w:szCs w:val="20"/>
          <w:highlight w:val="yellow"/>
        </w:rPr>
        <w:t>Palia</w:t>
      </w:r>
      <w:proofErr w:type="spellEnd"/>
      <w:r w:rsidR="007740AA" w:rsidRPr="004654CE">
        <w:rPr>
          <w:rFonts w:ascii="Arial" w:hAnsi="Arial" w:cs="Arial"/>
          <w:sz w:val="20"/>
          <w:szCs w:val="20"/>
          <w:highlight w:val="yellow"/>
        </w:rPr>
        <w:t xml:space="preserve"> </w:t>
      </w:r>
      <w:r w:rsidR="007740AA" w:rsidRPr="004654CE">
        <w:rPr>
          <w:rFonts w:ascii="Arial" w:hAnsi="Arial" w:cs="Arial"/>
          <w:i/>
          <w:iCs/>
          <w:sz w:val="20"/>
          <w:szCs w:val="20"/>
          <w:highlight w:val="yellow"/>
        </w:rPr>
        <w:t>et al.</w:t>
      </w:r>
      <w:r w:rsidR="007740AA" w:rsidRPr="004654CE">
        <w:rPr>
          <w:rFonts w:ascii="Arial" w:hAnsi="Arial" w:cs="Arial"/>
          <w:sz w:val="20"/>
          <w:szCs w:val="20"/>
          <w:highlight w:val="yellow"/>
        </w:rPr>
        <w:t xml:space="preserve"> (2021), Thakur </w:t>
      </w:r>
      <w:r w:rsidR="007740AA" w:rsidRPr="004654CE">
        <w:rPr>
          <w:rFonts w:ascii="Arial" w:hAnsi="Arial" w:cs="Arial"/>
          <w:i/>
          <w:iCs/>
          <w:sz w:val="20"/>
          <w:szCs w:val="20"/>
          <w:highlight w:val="yellow"/>
        </w:rPr>
        <w:t>et al.</w:t>
      </w:r>
      <w:r w:rsidR="007740AA" w:rsidRPr="004654CE">
        <w:rPr>
          <w:rFonts w:ascii="Arial" w:hAnsi="Arial" w:cs="Arial"/>
          <w:sz w:val="20"/>
          <w:szCs w:val="20"/>
          <w:highlight w:val="yellow"/>
        </w:rPr>
        <w:t xml:space="preserve"> (2023), </w:t>
      </w:r>
      <w:proofErr w:type="spellStart"/>
      <w:r w:rsidR="007740AA" w:rsidRPr="004654CE">
        <w:rPr>
          <w:rFonts w:ascii="Arial" w:hAnsi="Arial" w:cs="Arial"/>
          <w:sz w:val="20"/>
          <w:szCs w:val="20"/>
          <w:highlight w:val="yellow"/>
        </w:rPr>
        <w:t>Naznin</w:t>
      </w:r>
      <w:proofErr w:type="spellEnd"/>
      <w:r w:rsidR="007740AA" w:rsidRPr="004654CE">
        <w:rPr>
          <w:rFonts w:ascii="Arial" w:hAnsi="Arial" w:cs="Arial"/>
          <w:sz w:val="20"/>
          <w:szCs w:val="20"/>
          <w:highlight w:val="yellow"/>
        </w:rPr>
        <w:t xml:space="preserve"> </w:t>
      </w:r>
      <w:r w:rsidR="007740AA" w:rsidRPr="004654CE">
        <w:rPr>
          <w:rFonts w:ascii="Arial" w:hAnsi="Arial" w:cs="Arial"/>
          <w:i/>
          <w:iCs/>
          <w:sz w:val="20"/>
          <w:szCs w:val="20"/>
          <w:highlight w:val="yellow"/>
        </w:rPr>
        <w:t>et al</w:t>
      </w:r>
      <w:r w:rsidR="007740AA" w:rsidRPr="004654CE">
        <w:rPr>
          <w:rFonts w:ascii="Arial" w:hAnsi="Arial" w:cs="Arial"/>
          <w:sz w:val="20"/>
          <w:szCs w:val="20"/>
          <w:highlight w:val="yellow"/>
        </w:rPr>
        <w:t xml:space="preserve">. (2024), </w:t>
      </w:r>
      <w:proofErr w:type="spellStart"/>
      <w:r w:rsidR="007740AA" w:rsidRPr="004654CE">
        <w:rPr>
          <w:rFonts w:ascii="Arial" w:hAnsi="Arial" w:cs="Arial"/>
          <w:sz w:val="20"/>
          <w:szCs w:val="20"/>
          <w:highlight w:val="yellow"/>
        </w:rPr>
        <w:t>Mukhi</w:t>
      </w:r>
      <w:proofErr w:type="spellEnd"/>
      <w:r w:rsidR="007740AA" w:rsidRPr="004654CE">
        <w:rPr>
          <w:rFonts w:ascii="Arial" w:hAnsi="Arial" w:cs="Arial"/>
          <w:sz w:val="20"/>
          <w:szCs w:val="20"/>
          <w:highlight w:val="yellow"/>
        </w:rPr>
        <w:t xml:space="preserve"> </w:t>
      </w:r>
      <w:r w:rsidR="007740AA" w:rsidRPr="004654CE">
        <w:rPr>
          <w:rFonts w:ascii="Arial" w:hAnsi="Arial" w:cs="Arial"/>
          <w:i/>
          <w:iCs/>
          <w:sz w:val="20"/>
          <w:szCs w:val="20"/>
          <w:highlight w:val="yellow"/>
        </w:rPr>
        <w:t>et al.</w:t>
      </w:r>
      <w:r w:rsidR="007740AA" w:rsidRPr="004654CE">
        <w:rPr>
          <w:rFonts w:ascii="Arial" w:hAnsi="Arial" w:cs="Arial"/>
          <w:sz w:val="20"/>
          <w:szCs w:val="20"/>
          <w:highlight w:val="yellow"/>
        </w:rPr>
        <w:t xml:space="preserve"> (2024), Chaudhary </w:t>
      </w:r>
      <w:r w:rsidR="007740AA" w:rsidRPr="004654CE">
        <w:rPr>
          <w:rFonts w:ascii="Arial" w:hAnsi="Arial" w:cs="Arial"/>
          <w:i/>
          <w:iCs/>
          <w:sz w:val="20"/>
          <w:szCs w:val="20"/>
          <w:highlight w:val="yellow"/>
        </w:rPr>
        <w:t>et al.</w:t>
      </w:r>
      <w:r w:rsidR="007740AA" w:rsidRPr="004654CE">
        <w:rPr>
          <w:rFonts w:ascii="Arial" w:hAnsi="Arial" w:cs="Arial"/>
          <w:sz w:val="20"/>
          <w:szCs w:val="20"/>
          <w:highlight w:val="yellow"/>
        </w:rPr>
        <w:t xml:space="preserve"> (2024)</w:t>
      </w:r>
      <w:r w:rsidR="005034B5" w:rsidRPr="004654CE">
        <w:rPr>
          <w:rFonts w:ascii="Arial" w:hAnsi="Arial" w:cs="Arial"/>
          <w:sz w:val="20"/>
          <w:szCs w:val="20"/>
          <w:highlight w:val="yellow"/>
        </w:rPr>
        <w:t xml:space="preserve"> and Hasan </w:t>
      </w:r>
      <w:r w:rsidR="005034B5" w:rsidRPr="004654CE">
        <w:rPr>
          <w:rFonts w:ascii="Arial" w:hAnsi="Arial" w:cs="Arial"/>
          <w:i/>
          <w:iCs/>
          <w:sz w:val="20"/>
          <w:szCs w:val="20"/>
          <w:highlight w:val="yellow"/>
        </w:rPr>
        <w:t>et al.</w:t>
      </w:r>
      <w:r w:rsidR="005034B5" w:rsidRPr="004654CE">
        <w:rPr>
          <w:rFonts w:ascii="Arial" w:hAnsi="Arial" w:cs="Arial"/>
          <w:sz w:val="20"/>
          <w:szCs w:val="20"/>
          <w:highlight w:val="yellow"/>
        </w:rPr>
        <w:t xml:space="preserve"> (2024).</w:t>
      </w:r>
    </w:p>
    <w:p w14:paraId="05B18095" w14:textId="77777777" w:rsidR="00302187" w:rsidRPr="00302187" w:rsidRDefault="00302187" w:rsidP="00302187">
      <w:pPr>
        <w:adjustRightInd w:val="0"/>
        <w:ind w:firstLine="720"/>
        <w:jc w:val="both"/>
        <w:rPr>
          <w:rFonts w:ascii="Arial" w:hAnsi="Arial" w:cs="Arial"/>
          <w:sz w:val="20"/>
          <w:szCs w:val="20"/>
        </w:rPr>
      </w:pPr>
    </w:p>
    <w:p w14:paraId="085FF209" w14:textId="77777777" w:rsidR="00302187" w:rsidRDefault="00302187" w:rsidP="00302187">
      <w:pPr>
        <w:jc w:val="center"/>
        <w:rPr>
          <w:rFonts w:ascii="Arial" w:hAnsi="Arial" w:cs="Arial"/>
          <w:b/>
          <w:bCs/>
          <w:sz w:val="20"/>
          <w:szCs w:val="20"/>
        </w:rPr>
      </w:pPr>
      <w:bookmarkStart w:id="2" w:name="_GoBack"/>
      <w:r w:rsidRPr="00302187">
        <w:rPr>
          <w:rFonts w:ascii="Arial" w:hAnsi="Arial" w:cs="Arial"/>
          <w:b/>
          <w:bCs/>
          <w:sz w:val="20"/>
          <w:szCs w:val="20"/>
        </w:rPr>
        <w:t>Table</w:t>
      </w:r>
      <w:bookmarkEnd w:id="2"/>
      <w:r w:rsidRPr="00302187">
        <w:rPr>
          <w:rFonts w:ascii="Arial" w:hAnsi="Arial" w:cs="Arial"/>
          <w:b/>
          <w:bCs/>
          <w:sz w:val="20"/>
          <w:szCs w:val="20"/>
        </w:rPr>
        <w:t xml:space="preserve"> 2</w:t>
      </w:r>
      <w:r>
        <w:rPr>
          <w:rFonts w:ascii="Arial" w:hAnsi="Arial" w:cs="Arial"/>
          <w:b/>
          <w:bCs/>
          <w:sz w:val="20"/>
          <w:szCs w:val="20"/>
        </w:rPr>
        <w:t>:</w:t>
      </w:r>
      <w:r w:rsidRPr="00302187">
        <w:rPr>
          <w:rFonts w:ascii="Arial" w:hAnsi="Arial" w:cs="Arial"/>
          <w:b/>
          <w:bCs/>
          <w:sz w:val="20"/>
          <w:szCs w:val="20"/>
        </w:rPr>
        <w:t xml:space="preserve"> Effect of organic manures and biofertilizers on yield parameters of cabbage</w:t>
      </w:r>
    </w:p>
    <w:p w14:paraId="63D4F3E5" w14:textId="77777777" w:rsidR="00302187" w:rsidRPr="00302187" w:rsidRDefault="00302187" w:rsidP="00302187">
      <w:pPr>
        <w:jc w:val="center"/>
        <w:rPr>
          <w:rFonts w:ascii="Arial" w:hAnsi="Arial" w:cs="Arial"/>
          <w:b/>
          <w:bCs/>
          <w:sz w:val="20"/>
          <w:szCs w:val="20"/>
        </w:rPr>
      </w:pPr>
    </w:p>
    <w:tbl>
      <w:tblPr>
        <w:tblW w:w="92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1566"/>
        <w:gridCol w:w="1185"/>
        <w:gridCol w:w="1216"/>
        <w:gridCol w:w="1062"/>
      </w:tblGrid>
      <w:tr w:rsidR="00302187" w:rsidRPr="00302187" w14:paraId="178D29B2" w14:textId="77777777" w:rsidTr="00FF0A57">
        <w:trPr>
          <w:trHeight w:val="173"/>
        </w:trPr>
        <w:tc>
          <w:tcPr>
            <w:tcW w:w="4258" w:type="dxa"/>
            <w:shd w:val="clear" w:color="auto" w:fill="auto"/>
            <w:noWrap/>
            <w:vAlign w:val="center"/>
          </w:tcPr>
          <w:p w14:paraId="7B9D93F8" w14:textId="77777777" w:rsidR="00302187" w:rsidRPr="00302187" w:rsidRDefault="00302187" w:rsidP="00FF0A57">
            <w:pPr>
              <w:jc w:val="center"/>
              <w:rPr>
                <w:rFonts w:ascii="Arial" w:hAnsi="Arial" w:cs="Arial"/>
                <w:b/>
                <w:bCs/>
                <w:color w:val="000000"/>
                <w:sz w:val="20"/>
                <w:szCs w:val="20"/>
                <w:lang w:eastAsia="en-IN"/>
              </w:rPr>
            </w:pPr>
            <w:r w:rsidRPr="00302187">
              <w:rPr>
                <w:rFonts w:ascii="Arial" w:hAnsi="Arial" w:cs="Arial"/>
                <w:b/>
                <w:bCs/>
                <w:color w:val="000000"/>
                <w:sz w:val="20"/>
                <w:szCs w:val="20"/>
                <w:lang w:eastAsia="en-IN"/>
              </w:rPr>
              <w:t>Treatments</w:t>
            </w:r>
          </w:p>
        </w:tc>
        <w:tc>
          <w:tcPr>
            <w:tcW w:w="1566" w:type="dxa"/>
            <w:shd w:val="clear" w:color="auto" w:fill="auto"/>
            <w:noWrap/>
            <w:vAlign w:val="bottom"/>
          </w:tcPr>
          <w:p w14:paraId="674293FE" w14:textId="77777777" w:rsidR="00302187" w:rsidRPr="00302187" w:rsidRDefault="00302187" w:rsidP="00FF0A57">
            <w:pPr>
              <w:jc w:val="center"/>
              <w:rPr>
                <w:rFonts w:ascii="Arial" w:hAnsi="Arial" w:cs="Arial"/>
                <w:b/>
                <w:bCs/>
                <w:color w:val="000000"/>
                <w:sz w:val="20"/>
                <w:szCs w:val="20"/>
                <w:lang w:eastAsia="en-IN"/>
              </w:rPr>
            </w:pPr>
            <w:r w:rsidRPr="00302187">
              <w:rPr>
                <w:rFonts w:ascii="Arial" w:hAnsi="Arial" w:cs="Arial"/>
                <w:b/>
                <w:bCs/>
                <w:color w:val="000000"/>
                <w:sz w:val="20"/>
                <w:szCs w:val="20"/>
                <w:lang w:eastAsia="en-IN"/>
              </w:rPr>
              <w:t>Head diameter (cm)</w:t>
            </w:r>
          </w:p>
        </w:tc>
        <w:tc>
          <w:tcPr>
            <w:tcW w:w="1185" w:type="dxa"/>
          </w:tcPr>
          <w:p w14:paraId="00345DB4" w14:textId="77777777" w:rsidR="00302187" w:rsidRPr="00302187" w:rsidRDefault="00302187" w:rsidP="00FF0A57">
            <w:pPr>
              <w:jc w:val="center"/>
              <w:rPr>
                <w:rFonts w:ascii="Arial" w:hAnsi="Arial" w:cs="Arial"/>
                <w:b/>
                <w:bCs/>
                <w:color w:val="000000"/>
                <w:sz w:val="20"/>
                <w:szCs w:val="20"/>
                <w:lang w:eastAsia="en-IN"/>
              </w:rPr>
            </w:pPr>
            <w:r w:rsidRPr="00302187">
              <w:rPr>
                <w:rFonts w:ascii="Arial" w:hAnsi="Arial" w:cs="Arial"/>
                <w:b/>
                <w:bCs/>
                <w:color w:val="000000"/>
                <w:sz w:val="20"/>
                <w:szCs w:val="20"/>
                <w:lang w:eastAsia="en-IN"/>
              </w:rPr>
              <w:t>Head size (cm)</w:t>
            </w:r>
          </w:p>
        </w:tc>
        <w:tc>
          <w:tcPr>
            <w:tcW w:w="1216" w:type="dxa"/>
          </w:tcPr>
          <w:p w14:paraId="73FB817A" w14:textId="77777777" w:rsidR="00302187" w:rsidRPr="00302187" w:rsidRDefault="00302187" w:rsidP="00FF0A57">
            <w:pPr>
              <w:jc w:val="center"/>
              <w:rPr>
                <w:rFonts w:ascii="Arial" w:hAnsi="Arial" w:cs="Arial"/>
                <w:b/>
                <w:bCs/>
                <w:color w:val="000000"/>
                <w:sz w:val="20"/>
                <w:szCs w:val="20"/>
                <w:lang w:eastAsia="en-IN"/>
              </w:rPr>
            </w:pPr>
            <w:r w:rsidRPr="00302187">
              <w:rPr>
                <w:rFonts w:ascii="Arial" w:hAnsi="Arial" w:cs="Arial"/>
                <w:b/>
                <w:bCs/>
                <w:color w:val="000000"/>
                <w:sz w:val="20"/>
                <w:szCs w:val="20"/>
                <w:lang w:eastAsia="en-IN"/>
              </w:rPr>
              <w:t>Net head weight (g)</w:t>
            </w:r>
          </w:p>
        </w:tc>
        <w:tc>
          <w:tcPr>
            <w:tcW w:w="1062" w:type="dxa"/>
          </w:tcPr>
          <w:p w14:paraId="12A32348" w14:textId="77777777" w:rsidR="00302187" w:rsidRPr="00302187" w:rsidRDefault="00302187" w:rsidP="00FF0A57">
            <w:pPr>
              <w:jc w:val="center"/>
              <w:rPr>
                <w:rFonts w:ascii="Arial" w:hAnsi="Arial" w:cs="Arial"/>
                <w:b/>
                <w:bCs/>
                <w:color w:val="000000"/>
                <w:sz w:val="20"/>
                <w:szCs w:val="20"/>
                <w:lang w:eastAsia="en-IN"/>
              </w:rPr>
            </w:pPr>
            <w:r w:rsidRPr="00302187">
              <w:rPr>
                <w:rFonts w:ascii="Arial" w:hAnsi="Arial" w:cs="Arial"/>
                <w:b/>
                <w:bCs/>
                <w:color w:val="000000"/>
                <w:sz w:val="20"/>
                <w:szCs w:val="20"/>
                <w:lang w:eastAsia="en-IN"/>
              </w:rPr>
              <w:t>Head yield (q/ha)</w:t>
            </w:r>
          </w:p>
        </w:tc>
      </w:tr>
      <w:tr w:rsidR="00302187" w:rsidRPr="00302187" w14:paraId="1E441609" w14:textId="77777777" w:rsidTr="00FF0A57">
        <w:trPr>
          <w:trHeight w:val="173"/>
        </w:trPr>
        <w:tc>
          <w:tcPr>
            <w:tcW w:w="9287" w:type="dxa"/>
            <w:gridSpan w:val="5"/>
            <w:shd w:val="clear" w:color="auto" w:fill="auto"/>
            <w:noWrap/>
          </w:tcPr>
          <w:p w14:paraId="1D854F68" w14:textId="77777777" w:rsidR="00302187" w:rsidRPr="00302187" w:rsidRDefault="00302187" w:rsidP="00FF0A57">
            <w:pPr>
              <w:rPr>
                <w:rFonts w:ascii="Arial" w:hAnsi="Arial" w:cs="Arial"/>
                <w:b/>
                <w:bCs/>
                <w:sz w:val="20"/>
                <w:szCs w:val="20"/>
              </w:rPr>
            </w:pPr>
            <w:r w:rsidRPr="00302187">
              <w:rPr>
                <w:rFonts w:ascii="Arial" w:hAnsi="Arial" w:cs="Arial"/>
                <w:b/>
                <w:bCs/>
                <w:sz w:val="20"/>
                <w:szCs w:val="20"/>
              </w:rPr>
              <w:t>Factor-I (Organic manures)</w:t>
            </w:r>
          </w:p>
        </w:tc>
      </w:tr>
      <w:tr w:rsidR="00302187" w:rsidRPr="00302187" w14:paraId="679B5FC5" w14:textId="77777777" w:rsidTr="00FF0A57">
        <w:trPr>
          <w:trHeight w:val="178"/>
        </w:trPr>
        <w:tc>
          <w:tcPr>
            <w:tcW w:w="4258" w:type="dxa"/>
            <w:shd w:val="clear" w:color="auto" w:fill="auto"/>
            <w:noWrap/>
            <w:hideMark/>
          </w:tcPr>
          <w:p w14:paraId="350E1529" w14:textId="77777777" w:rsidR="00302187" w:rsidRPr="00302187" w:rsidRDefault="00302187" w:rsidP="00FF0A57">
            <w:pPr>
              <w:jc w:val="both"/>
              <w:rPr>
                <w:rFonts w:ascii="Arial" w:hAnsi="Arial" w:cs="Arial"/>
                <w:color w:val="000000"/>
                <w:sz w:val="20"/>
                <w:szCs w:val="20"/>
                <w:lang w:eastAsia="en-IN"/>
              </w:rPr>
            </w:pPr>
            <w:r w:rsidRPr="00302187">
              <w:rPr>
                <w:rFonts w:ascii="Arial" w:hAnsi="Arial" w:cs="Arial"/>
                <w:sz w:val="20"/>
                <w:szCs w:val="20"/>
              </w:rPr>
              <w:t>O</w:t>
            </w:r>
            <w:r w:rsidRPr="00302187">
              <w:rPr>
                <w:rFonts w:ascii="Arial" w:hAnsi="Arial" w:cs="Arial"/>
                <w:sz w:val="20"/>
                <w:szCs w:val="20"/>
                <w:vertAlign w:val="subscript"/>
              </w:rPr>
              <w:t>0</w:t>
            </w:r>
            <w:r w:rsidRPr="00302187">
              <w:rPr>
                <w:rFonts w:ascii="Arial" w:hAnsi="Arial" w:cs="Arial"/>
                <w:sz w:val="20"/>
                <w:szCs w:val="20"/>
              </w:rPr>
              <w:t>-Control (No application of organic manure)</w:t>
            </w:r>
          </w:p>
        </w:tc>
        <w:tc>
          <w:tcPr>
            <w:tcW w:w="1566" w:type="dxa"/>
            <w:shd w:val="clear" w:color="auto" w:fill="auto"/>
            <w:noWrap/>
            <w:vAlign w:val="bottom"/>
          </w:tcPr>
          <w:p w14:paraId="784EA114" w14:textId="77777777" w:rsidR="00302187" w:rsidRPr="00302187" w:rsidRDefault="00302187" w:rsidP="00FF0A57">
            <w:pPr>
              <w:jc w:val="center"/>
              <w:rPr>
                <w:rFonts w:ascii="Arial" w:hAnsi="Arial" w:cs="Arial"/>
                <w:b/>
                <w:bCs/>
                <w:color w:val="000000"/>
                <w:sz w:val="20"/>
                <w:szCs w:val="20"/>
                <w:lang w:eastAsia="en-IN"/>
              </w:rPr>
            </w:pPr>
            <w:r w:rsidRPr="00302187">
              <w:rPr>
                <w:rFonts w:ascii="Arial" w:hAnsi="Arial" w:cs="Arial"/>
                <w:color w:val="000000"/>
                <w:sz w:val="20"/>
                <w:szCs w:val="20"/>
              </w:rPr>
              <w:t>14.70</w:t>
            </w:r>
          </w:p>
        </w:tc>
        <w:tc>
          <w:tcPr>
            <w:tcW w:w="1185" w:type="dxa"/>
            <w:vAlign w:val="bottom"/>
          </w:tcPr>
          <w:p w14:paraId="7B867EA3"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13.29</w:t>
            </w:r>
          </w:p>
        </w:tc>
        <w:tc>
          <w:tcPr>
            <w:tcW w:w="1216" w:type="dxa"/>
            <w:vAlign w:val="bottom"/>
          </w:tcPr>
          <w:p w14:paraId="71B53583"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651.25</w:t>
            </w:r>
          </w:p>
        </w:tc>
        <w:tc>
          <w:tcPr>
            <w:tcW w:w="1062" w:type="dxa"/>
            <w:vAlign w:val="bottom"/>
          </w:tcPr>
          <w:p w14:paraId="4FD2DDFF"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220.50</w:t>
            </w:r>
          </w:p>
        </w:tc>
      </w:tr>
      <w:tr w:rsidR="00302187" w:rsidRPr="00302187" w14:paraId="19E2F223" w14:textId="77777777" w:rsidTr="00FF0A57">
        <w:trPr>
          <w:trHeight w:val="178"/>
        </w:trPr>
        <w:tc>
          <w:tcPr>
            <w:tcW w:w="4258" w:type="dxa"/>
            <w:shd w:val="clear" w:color="auto" w:fill="auto"/>
            <w:noWrap/>
            <w:hideMark/>
          </w:tcPr>
          <w:p w14:paraId="4EB5E421" w14:textId="77777777" w:rsidR="00302187" w:rsidRPr="00302187" w:rsidRDefault="00302187" w:rsidP="00FF0A57">
            <w:pPr>
              <w:jc w:val="both"/>
              <w:rPr>
                <w:rFonts w:ascii="Arial" w:hAnsi="Arial" w:cs="Arial"/>
                <w:color w:val="000000"/>
                <w:sz w:val="20"/>
                <w:szCs w:val="20"/>
                <w:lang w:eastAsia="en-IN"/>
              </w:rPr>
            </w:pPr>
            <w:r w:rsidRPr="00302187">
              <w:rPr>
                <w:rFonts w:ascii="Arial" w:hAnsi="Arial" w:cs="Arial"/>
                <w:sz w:val="20"/>
                <w:szCs w:val="20"/>
              </w:rPr>
              <w:t>O</w:t>
            </w:r>
            <w:r w:rsidRPr="00302187">
              <w:rPr>
                <w:rFonts w:ascii="Arial" w:hAnsi="Arial" w:cs="Arial"/>
                <w:sz w:val="20"/>
                <w:szCs w:val="20"/>
                <w:vertAlign w:val="subscript"/>
              </w:rPr>
              <w:t>1</w:t>
            </w:r>
            <w:r w:rsidRPr="00302187">
              <w:rPr>
                <w:rFonts w:ascii="Arial" w:hAnsi="Arial" w:cs="Arial"/>
                <w:sz w:val="20"/>
                <w:szCs w:val="20"/>
              </w:rPr>
              <w:t>-FYM @ 12 t/ha</w:t>
            </w:r>
          </w:p>
        </w:tc>
        <w:tc>
          <w:tcPr>
            <w:tcW w:w="1566" w:type="dxa"/>
            <w:shd w:val="clear" w:color="auto" w:fill="auto"/>
            <w:noWrap/>
            <w:vAlign w:val="bottom"/>
          </w:tcPr>
          <w:p w14:paraId="32FD9E7B" w14:textId="77777777" w:rsidR="00302187" w:rsidRPr="00302187" w:rsidRDefault="00302187" w:rsidP="00FF0A57">
            <w:pPr>
              <w:jc w:val="center"/>
              <w:rPr>
                <w:rFonts w:ascii="Arial" w:hAnsi="Arial" w:cs="Arial"/>
                <w:b/>
                <w:bCs/>
                <w:color w:val="000000"/>
                <w:sz w:val="20"/>
                <w:szCs w:val="20"/>
                <w:lang w:eastAsia="en-IN"/>
              </w:rPr>
            </w:pPr>
            <w:r w:rsidRPr="00302187">
              <w:rPr>
                <w:rFonts w:ascii="Arial" w:hAnsi="Arial" w:cs="Arial"/>
                <w:color w:val="000000"/>
                <w:sz w:val="20"/>
                <w:szCs w:val="20"/>
              </w:rPr>
              <w:t>16.15</w:t>
            </w:r>
          </w:p>
        </w:tc>
        <w:tc>
          <w:tcPr>
            <w:tcW w:w="1185" w:type="dxa"/>
            <w:vAlign w:val="bottom"/>
          </w:tcPr>
          <w:p w14:paraId="46B59C04"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14.72</w:t>
            </w:r>
          </w:p>
        </w:tc>
        <w:tc>
          <w:tcPr>
            <w:tcW w:w="1216" w:type="dxa"/>
            <w:vAlign w:val="bottom"/>
          </w:tcPr>
          <w:p w14:paraId="402F1C4C"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716.00</w:t>
            </w:r>
          </w:p>
        </w:tc>
        <w:tc>
          <w:tcPr>
            <w:tcW w:w="1062" w:type="dxa"/>
            <w:vAlign w:val="bottom"/>
          </w:tcPr>
          <w:p w14:paraId="6A5D5717"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246.40</w:t>
            </w:r>
          </w:p>
        </w:tc>
      </w:tr>
      <w:tr w:rsidR="00302187" w:rsidRPr="00302187" w14:paraId="35A3D2AE" w14:textId="77777777" w:rsidTr="00FF0A57">
        <w:trPr>
          <w:trHeight w:val="178"/>
        </w:trPr>
        <w:tc>
          <w:tcPr>
            <w:tcW w:w="4258" w:type="dxa"/>
            <w:shd w:val="clear" w:color="auto" w:fill="auto"/>
            <w:noWrap/>
            <w:hideMark/>
          </w:tcPr>
          <w:p w14:paraId="326FE7F5" w14:textId="77777777" w:rsidR="00302187" w:rsidRPr="00302187" w:rsidRDefault="00302187" w:rsidP="00FF0A57">
            <w:pPr>
              <w:jc w:val="both"/>
              <w:rPr>
                <w:rFonts w:ascii="Arial" w:hAnsi="Arial" w:cs="Arial"/>
                <w:color w:val="000000"/>
                <w:sz w:val="20"/>
                <w:szCs w:val="20"/>
                <w:lang w:eastAsia="en-IN"/>
              </w:rPr>
            </w:pPr>
            <w:r w:rsidRPr="00302187">
              <w:rPr>
                <w:rFonts w:ascii="Arial" w:hAnsi="Arial" w:cs="Arial"/>
                <w:sz w:val="20"/>
                <w:szCs w:val="20"/>
              </w:rPr>
              <w:t>O</w:t>
            </w:r>
            <w:r w:rsidRPr="00302187">
              <w:rPr>
                <w:rFonts w:ascii="Arial" w:hAnsi="Arial" w:cs="Arial"/>
                <w:sz w:val="20"/>
                <w:szCs w:val="20"/>
                <w:vertAlign w:val="subscript"/>
              </w:rPr>
              <w:t>2</w:t>
            </w:r>
            <w:r w:rsidRPr="00302187">
              <w:rPr>
                <w:rFonts w:ascii="Arial" w:hAnsi="Arial" w:cs="Arial"/>
                <w:sz w:val="20"/>
                <w:szCs w:val="20"/>
              </w:rPr>
              <w:t>-Vermicompost @ 7.5 t/ha</w:t>
            </w:r>
          </w:p>
        </w:tc>
        <w:tc>
          <w:tcPr>
            <w:tcW w:w="1566" w:type="dxa"/>
            <w:shd w:val="clear" w:color="auto" w:fill="auto"/>
            <w:noWrap/>
            <w:vAlign w:val="bottom"/>
          </w:tcPr>
          <w:p w14:paraId="0A22612C" w14:textId="77777777" w:rsidR="00302187" w:rsidRPr="00302187" w:rsidRDefault="00302187" w:rsidP="00FF0A57">
            <w:pPr>
              <w:jc w:val="center"/>
              <w:rPr>
                <w:rFonts w:ascii="Arial" w:hAnsi="Arial" w:cs="Arial"/>
                <w:b/>
                <w:bCs/>
                <w:color w:val="000000"/>
                <w:sz w:val="20"/>
                <w:szCs w:val="20"/>
                <w:lang w:eastAsia="en-IN"/>
              </w:rPr>
            </w:pPr>
            <w:r w:rsidRPr="00302187">
              <w:rPr>
                <w:rFonts w:ascii="Arial" w:hAnsi="Arial" w:cs="Arial"/>
                <w:color w:val="000000"/>
                <w:sz w:val="20"/>
                <w:szCs w:val="20"/>
              </w:rPr>
              <w:t>17.16</w:t>
            </w:r>
          </w:p>
        </w:tc>
        <w:tc>
          <w:tcPr>
            <w:tcW w:w="1185" w:type="dxa"/>
            <w:vAlign w:val="bottom"/>
          </w:tcPr>
          <w:p w14:paraId="63F68D2E"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15.80</w:t>
            </w:r>
          </w:p>
        </w:tc>
        <w:tc>
          <w:tcPr>
            <w:tcW w:w="1216" w:type="dxa"/>
            <w:vAlign w:val="bottom"/>
          </w:tcPr>
          <w:p w14:paraId="04930065"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786.25</w:t>
            </w:r>
          </w:p>
        </w:tc>
        <w:tc>
          <w:tcPr>
            <w:tcW w:w="1062" w:type="dxa"/>
            <w:vAlign w:val="bottom"/>
          </w:tcPr>
          <w:p w14:paraId="1682DEA3"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274.50</w:t>
            </w:r>
          </w:p>
        </w:tc>
      </w:tr>
      <w:tr w:rsidR="00302187" w:rsidRPr="00302187" w14:paraId="2D31381E" w14:textId="77777777" w:rsidTr="00FF0A57">
        <w:trPr>
          <w:trHeight w:val="178"/>
        </w:trPr>
        <w:tc>
          <w:tcPr>
            <w:tcW w:w="4258" w:type="dxa"/>
            <w:shd w:val="clear" w:color="auto" w:fill="auto"/>
            <w:noWrap/>
            <w:hideMark/>
          </w:tcPr>
          <w:p w14:paraId="68D63147" w14:textId="77777777" w:rsidR="00302187" w:rsidRPr="00302187" w:rsidRDefault="00302187" w:rsidP="00FF0A57">
            <w:pPr>
              <w:jc w:val="both"/>
              <w:rPr>
                <w:rFonts w:ascii="Arial" w:hAnsi="Arial" w:cs="Arial"/>
                <w:color w:val="000000"/>
                <w:sz w:val="20"/>
                <w:szCs w:val="20"/>
                <w:lang w:eastAsia="en-IN"/>
              </w:rPr>
            </w:pPr>
            <w:r w:rsidRPr="00302187">
              <w:rPr>
                <w:rFonts w:ascii="Arial" w:hAnsi="Arial" w:cs="Arial"/>
                <w:color w:val="000000"/>
                <w:sz w:val="20"/>
                <w:szCs w:val="20"/>
                <w:lang w:eastAsia="en-IN"/>
              </w:rPr>
              <w:t>O</w:t>
            </w:r>
            <w:r w:rsidRPr="00302187">
              <w:rPr>
                <w:rFonts w:ascii="Arial" w:hAnsi="Arial" w:cs="Arial"/>
                <w:color w:val="000000"/>
                <w:sz w:val="20"/>
                <w:szCs w:val="20"/>
                <w:vertAlign w:val="subscript"/>
                <w:lang w:eastAsia="en-IN"/>
              </w:rPr>
              <w:t>3</w:t>
            </w:r>
            <w:r w:rsidRPr="00302187">
              <w:rPr>
                <w:rFonts w:ascii="Arial" w:hAnsi="Arial" w:cs="Arial"/>
                <w:color w:val="000000"/>
                <w:sz w:val="20"/>
                <w:szCs w:val="20"/>
                <w:lang w:eastAsia="en-IN"/>
              </w:rPr>
              <w:t xml:space="preserve">-Poultry manure </w:t>
            </w:r>
            <w:r w:rsidRPr="00302187">
              <w:rPr>
                <w:rFonts w:ascii="Arial" w:hAnsi="Arial" w:cs="Arial"/>
                <w:sz w:val="20"/>
                <w:szCs w:val="20"/>
              </w:rPr>
              <w:t>@ 5 t/ha</w:t>
            </w:r>
          </w:p>
        </w:tc>
        <w:tc>
          <w:tcPr>
            <w:tcW w:w="1566" w:type="dxa"/>
            <w:shd w:val="clear" w:color="auto" w:fill="auto"/>
            <w:noWrap/>
            <w:vAlign w:val="bottom"/>
          </w:tcPr>
          <w:p w14:paraId="7C2D6959" w14:textId="77777777" w:rsidR="00302187" w:rsidRPr="00302187" w:rsidRDefault="00302187" w:rsidP="00FF0A57">
            <w:pPr>
              <w:jc w:val="center"/>
              <w:rPr>
                <w:rFonts w:ascii="Arial" w:hAnsi="Arial" w:cs="Arial"/>
                <w:b/>
                <w:bCs/>
                <w:color w:val="000000"/>
                <w:sz w:val="20"/>
                <w:szCs w:val="20"/>
                <w:lang w:eastAsia="en-IN"/>
              </w:rPr>
            </w:pPr>
            <w:r w:rsidRPr="00302187">
              <w:rPr>
                <w:rFonts w:ascii="Arial" w:hAnsi="Arial" w:cs="Arial"/>
                <w:color w:val="000000"/>
                <w:sz w:val="20"/>
                <w:szCs w:val="20"/>
              </w:rPr>
              <w:t>18.62</w:t>
            </w:r>
          </w:p>
        </w:tc>
        <w:tc>
          <w:tcPr>
            <w:tcW w:w="1185" w:type="dxa"/>
            <w:vAlign w:val="bottom"/>
          </w:tcPr>
          <w:p w14:paraId="752F857F"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17.19</w:t>
            </w:r>
          </w:p>
        </w:tc>
        <w:tc>
          <w:tcPr>
            <w:tcW w:w="1216" w:type="dxa"/>
            <w:vAlign w:val="bottom"/>
          </w:tcPr>
          <w:p w14:paraId="3B21573E"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853.17</w:t>
            </w:r>
          </w:p>
        </w:tc>
        <w:tc>
          <w:tcPr>
            <w:tcW w:w="1062" w:type="dxa"/>
            <w:vAlign w:val="bottom"/>
          </w:tcPr>
          <w:p w14:paraId="091CB3FA"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301.35</w:t>
            </w:r>
          </w:p>
        </w:tc>
      </w:tr>
      <w:tr w:rsidR="00302187" w:rsidRPr="00302187" w14:paraId="7A8AE6B8" w14:textId="77777777" w:rsidTr="00FF0A57">
        <w:trPr>
          <w:trHeight w:val="178"/>
        </w:trPr>
        <w:tc>
          <w:tcPr>
            <w:tcW w:w="4258" w:type="dxa"/>
            <w:shd w:val="clear" w:color="auto" w:fill="auto"/>
            <w:noWrap/>
          </w:tcPr>
          <w:p w14:paraId="54429683" w14:textId="77777777" w:rsidR="00302187" w:rsidRPr="00302187" w:rsidRDefault="00302187" w:rsidP="00FF0A57">
            <w:pPr>
              <w:jc w:val="both"/>
              <w:rPr>
                <w:rFonts w:ascii="Arial" w:hAnsi="Arial" w:cs="Arial"/>
                <w:b/>
                <w:color w:val="000000"/>
                <w:sz w:val="20"/>
                <w:szCs w:val="20"/>
                <w:lang w:eastAsia="en-IN"/>
              </w:rPr>
            </w:pPr>
            <w:r w:rsidRPr="00302187">
              <w:rPr>
                <w:rFonts w:ascii="Arial" w:hAnsi="Arial" w:cs="Arial"/>
                <w:b/>
                <w:color w:val="000000"/>
                <w:sz w:val="20"/>
                <w:szCs w:val="20"/>
                <w:lang w:eastAsia="en-IN"/>
              </w:rPr>
              <w:t xml:space="preserve">S. </w:t>
            </w:r>
            <w:proofErr w:type="spellStart"/>
            <w:r w:rsidRPr="00302187">
              <w:rPr>
                <w:rFonts w:ascii="Arial" w:hAnsi="Arial" w:cs="Arial"/>
                <w:b/>
                <w:color w:val="000000"/>
                <w:sz w:val="20"/>
                <w:szCs w:val="20"/>
                <w:lang w:eastAsia="en-IN"/>
              </w:rPr>
              <w:t>Em</w:t>
            </w:r>
            <w:proofErr w:type="spellEnd"/>
            <w:r w:rsidRPr="00302187">
              <w:rPr>
                <w:rFonts w:ascii="Arial" w:hAnsi="Arial" w:cs="Arial"/>
                <w:b/>
                <w:color w:val="000000"/>
                <w:sz w:val="20"/>
                <w:szCs w:val="20"/>
                <w:lang w:eastAsia="en-IN"/>
              </w:rPr>
              <w:t>. ±</w:t>
            </w:r>
          </w:p>
        </w:tc>
        <w:tc>
          <w:tcPr>
            <w:tcW w:w="1566" w:type="dxa"/>
            <w:shd w:val="clear" w:color="auto" w:fill="auto"/>
            <w:noWrap/>
            <w:vAlign w:val="bottom"/>
          </w:tcPr>
          <w:p w14:paraId="19950199" w14:textId="77777777" w:rsidR="00302187" w:rsidRPr="00302187" w:rsidRDefault="00302187" w:rsidP="00FF0A57">
            <w:pPr>
              <w:jc w:val="center"/>
              <w:rPr>
                <w:rFonts w:ascii="Arial" w:hAnsi="Arial" w:cs="Arial"/>
                <w:b/>
                <w:bCs/>
                <w:color w:val="000000"/>
                <w:sz w:val="20"/>
                <w:szCs w:val="20"/>
                <w:lang w:eastAsia="en-IN"/>
              </w:rPr>
            </w:pPr>
            <w:r w:rsidRPr="00302187">
              <w:rPr>
                <w:rFonts w:ascii="Arial" w:hAnsi="Arial" w:cs="Arial"/>
                <w:b/>
                <w:color w:val="000000"/>
                <w:sz w:val="20"/>
                <w:szCs w:val="20"/>
              </w:rPr>
              <w:t>0.25</w:t>
            </w:r>
          </w:p>
        </w:tc>
        <w:tc>
          <w:tcPr>
            <w:tcW w:w="1185" w:type="dxa"/>
            <w:vAlign w:val="bottom"/>
          </w:tcPr>
          <w:p w14:paraId="046B148A" w14:textId="77777777" w:rsidR="00302187" w:rsidRPr="00302187" w:rsidRDefault="00302187" w:rsidP="00FF0A57">
            <w:pPr>
              <w:jc w:val="center"/>
              <w:rPr>
                <w:rFonts w:ascii="Arial" w:hAnsi="Arial" w:cs="Arial"/>
                <w:b/>
                <w:color w:val="000000"/>
                <w:sz w:val="20"/>
                <w:szCs w:val="20"/>
              </w:rPr>
            </w:pPr>
            <w:r w:rsidRPr="00302187">
              <w:rPr>
                <w:rFonts w:ascii="Arial" w:hAnsi="Arial" w:cs="Arial"/>
                <w:b/>
                <w:color w:val="000000"/>
                <w:sz w:val="20"/>
                <w:szCs w:val="20"/>
              </w:rPr>
              <w:t>0.22</w:t>
            </w:r>
          </w:p>
        </w:tc>
        <w:tc>
          <w:tcPr>
            <w:tcW w:w="1216" w:type="dxa"/>
            <w:vAlign w:val="bottom"/>
          </w:tcPr>
          <w:p w14:paraId="1AFFB053" w14:textId="77777777" w:rsidR="00302187" w:rsidRPr="00302187" w:rsidRDefault="00302187" w:rsidP="00FF0A57">
            <w:pPr>
              <w:jc w:val="center"/>
              <w:rPr>
                <w:rFonts w:ascii="Arial" w:hAnsi="Arial" w:cs="Arial"/>
                <w:b/>
                <w:color w:val="000000"/>
                <w:sz w:val="20"/>
                <w:szCs w:val="20"/>
              </w:rPr>
            </w:pPr>
            <w:r w:rsidRPr="00302187">
              <w:rPr>
                <w:rFonts w:ascii="Arial" w:hAnsi="Arial" w:cs="Arial"/>
                <w:b/>
                <w:color w:val="000000"/>
                <w:sz w:val="20"/>
                <w:szCs w:val="20"/>
              </w:rPr>
              <w:t>11.11</w:t>
            </w:r>
          </w:p>
        </w:tc>
        <w:tc>
          <w:tcPr>
            <w:tcW w:w="1062" w:type="dxa"/>
            <w:vAlign w:val="bottom"/>
          </w:tcPr>
          <w:p w14:paraId="5E1C30D9" w14:textId="77777777" w:rsidR="00302187" w:rsidRPr="00302187" w:rsidRDefault="00302187" w:rsidP="00FF0A57">
            <w:pPr>
              <w:jc w:val="center"/>
              <w:rPr>
                <w:rFonts w:ascii="Arial" w:hAnsi="Arial" w:cs="Arial"/>
                <w:b/>
                <w:color w:val="000000"/>
                <w:sz w:val="20"/>
                <w:szCs w:val="20"/>
              </w:rPr>
            </w:pPr>
            <w:r w:rsidRPr="00302187">
              <w:rPr>
                <w:rFonts w:ascii="Arial" w:hAnsi="Arial" w:cs="Arial"/>
                <w:b/>
                <w:color w:val="000000"/>
                <w:sz w:val="20"/>
                <w:szCs w:val="20"/>
              </w:rPr>
              <w:t>3.98</w:t>
            </w:r>
          </w:p>
        </w:tc>
      </w:tr>
      <w:tr w:rsidR="00302187" w:rsidRPr="00302187" w14:paraId="364EBFFE" w14:textId="77777777" w:rsidTr="00FF0A57">
        <w:trPr>
          <w:trHeight w:val="178"/>
        </w:trPr>
        <w:tc>
          <w:tcPr>
            <w:tcW w:w="4258" w:type="dxa"/>
            <w:shd w:val="clear" w:color="auto" w:fill="auto"/>
            <w:noWrap/>
          </w:tcPr>
          <w:p w14:paraId="3DC224A5" w14:textId="77777777" w:rsidR="00302187" w:rsidRPr="00302187" w:rsidRDefault="00302187" w:rsidP="00FF0A57">
            <w:pPr>
              <w:jc w:val="both"/>
              <w:rPr>
                <w:rFonts w:ascii="Arial" w:hAnsi="Arial" w:cs="Arial"/>
                <w:b/>
                <w:color w:val="000000"/>
                <w:sz w:val="20"/>
                <w:szCs w:val="20"/>
                <w:lang w:eastAsia="en-IN"/>
              </w:rPr>
            </w:pPr>
            <w:r w:rsidRPr="00302187">
              <w:rPr>
                <w:rFonts w:ascii="Arial" w:hAnsi="Arial" w:cs="Arial"/>
                <w:b/>
                <w:color w:val="000000"/>
                <w:sz w:val="20"/>
                <w:szCs w:val="20"/>
                <w:lang w:eastAsia="en-IN"/>
              </w:rPr>
              <w:t>CD%</w:t>
            </w:r>
          </w:p>
        </w:tc>
        <w:tc>
          <w:tcPr>
            <w:tcW w:w="1566" w:type="dxa"/>
            <w:shd w:val="clear" w:color="auto" w:fill="auto"/>
            <w:noWrap/>
            <w:vAlign w:val="bottom"/>
          </w:tcPr>
          <w:p w14:paraId="5C0494E6" w14:textId="77777777" w:rsidR="00302187" w:rsidRPr="00302187" w:rsidRDefault="00302187" w:rsidP="00FF0A57">
            <w:pPr>
              <w:jc w:val="center"/>
              <w:rPr>
                <w:rFonts w:ascii="Arial" w:hAnsi="Arial" w:cs="Arial"/>
                <w:b/>
                <w:bCs/>
                <w:color w:val="000000"/>
                <w:sz w:val="20"/>
                <w:szCs w:val="20"/>
                <w:lang w:eastAsia="en-IN"/>
              </w:rPr>
            </w:pPr>
            <w:r w:rsidRPr="00302187">
              <w:rPr>
                <w:rFonts w:ascii="Arial" w:hAnsi="Arial" w:cs="Arial"/>
                <w:b/>
                <w:color w:val="000000"/>
                <w:sz w:val="20"/>
                <w:szCs w:val="20"/>
              </w:rPr>
              <w:t>0.73</w:t>
            </w:r>
          </w:p>
        </w:tc>
        <w:tc>
          <w:tcPr>
            <w:tcW w:w="1185" w:type="dxa"/>
            <w:vAlign w:val="bottom"/>
          </w:tcPr>
          <w:p w14:paraId="36D115EB" w14:textId="77777777" w:rsidR="00302187" w:rsidRPr="00302187" w:rsidRDefault="00302187" w:rsidP="00FF0A57">
            <w:pPr>
              <w:jc w:val="center"/>
              <w:rPr>
                <w:rFonts w:ascii="Arial" w:hAnsi="Arial" w:cs="Arial"/>
                <w:b/>
                <w:color w:val="000000"/>
                <w:sz w:val="20"/>
                <w:szCs w:val="20"/>
              </w:rPr>
            </w:pPr>
            <w:r w:rsidRPr="00302187">
              <w:rPr>
                <w:rFonts w:ascii="Arial" w:hAnsi="Arial" w:cs="Arial"/>
                <w:b/>
                <w:color w:val="000000"/>
                <w:sz w:val="20"/>
                <w:szCs w:val="20"/>
              </w:rPr>
              <w:t>0.65</w:t>
            </w:r>
          </w:p>
        </w:tc>
        <w:tc>
          <w:tcPr>
            <w:tcW w:w="1216" w:type="dxa"/>
            <w:vAlign w:val="bottom"/>
          </w:tcPr>
          <w:p w14:paraId="0E42B476" w14:textId="77777777" w:rsidR="00302187" w:rsidRPr="00302187" w:rsidRDefault="00302187" w:rsidP="00FF0A57">
            <w:pPr>
              <w:jc w:val="center"/>
              <w:rPr>
                <w:rFonts w:ascii="Arial" w:hAnsi="Arial" w:cs="Arial"/>
                <w:b/>
                <w:color w:val="000000"/>
                <w:sz w:val="20"/>
                <w:szCs w:val="20"/>
              </w:rPr>
            </w:pPr>
            <w:r w:rsidRPr="00302187">
              <w:rPr>
                <w:rFonts w:ascii="Arial" w:hAnsi="Arial" w:cs="Arial"/>
                <w:b/>
                <w:color w:val="000000"/>
                <w:sz w:val="20"/>
                <w:szCs w:val="20"/>
              </w:rPr>
              <w:t>32.08</w:t>
            </w:r>
          </w:p>
        </w:tc>
        <w:tc>
          <w:tcPr>
            <w:tcW w:w="1062" w:type="dxa"/>
            <w:vAlign w:val="bottom"/>
          </w:tcPr>
          <w:p w14:paraId="3011CF69" w14:textId="77777777" w:rsidR="00302187" w:rsidRPr="00302187" w:rsidRDefault="00302187" w:rsidP="00FF0A57">
            <w:pPr>
              <w:jc w:val="center"/>
              <w:rPr>
                <w:rFonts w:ascii="Arial" w:hAnsi="Arial" w:cs="Arial"/>
                <w:b/>
                <w:color w:val="000000"/>
                <w:sz w:val="20"/>
                <w:szCs w:val="20"/>
              </w:rPr>
            </w:pPr>
            <w:r w:rsidRPr="00302187">
              <w:rPr>
                <w:rFonts w:ascii="Arial" w:hAnsi="Arial" w:cs="Arial"/>
                <w:b/>
                <w:color w:val="000000"/>
                <w:sz w:val="20"/>
                <w:szCs w:val="20"/>
              </w:rPr>
              <w:t>11.50</w:t>
            </w:r>
          </w:p>
        </w:tc>
      </w:tr>
      <w:tr w:rsidR="00302187" w:rsidRPr="00302187" w14:paraId="5314C3DA" w14:textId="77777777" w:rsidTr="00FF0A57">
        <w:trPr>
          <w:trHeight w:val="178"/>
        </w:trPr>
        <w:tc>
          <w:tcPr>
            <w:tcW w:w="9287" w:type="dxa"/>
            <w:gridSpan w:val="5"/>
            <w:shd w:val="clear" w:color="auto" w:fill="auto"/>
            <w:noWrap/>
            <w:hideMark/>
          </w:tcPr>
          <w:p w14:paraId="06284CBE" w14:textId="77777777" w:rsidR="00302187" w:rsidRPr="00302187" w:rsidRDefault="00302187" w:rsidP="00FF0A57">
            <w:pPr>
              <w:rPr>
                <w:rFonts w:ascii="Arial" w:hAnsi="Arial" w:cs="Arial"/>
                <w:b/>
                <w:bCs/>
                <w:sz w:val="20"/>
                <w:szCs w:val="20"/>
              </w:rPr>
            </w:pPr>
            <w:r w:rsidRPr="00302187">
              <w:rPr>
                <w:rFonts w:ascii="Arial" w:hAnsi="Arial" w:cs="Arial"/>
                <w:b/>
                <w:bCs/>
                <w:sz w:val="20"/>
                <w:szCs w:val="20"/>
              </w:rPr>
              <w:t>Factor-II (Biofertilizer)</w:t>
            </w:r>
          </w:p>
        </w:tc>
      </w:tr>
      <w:tr w:rsidR="00302187" w:rsidRPr="00302187" w14:paraId="073C132C" w14:textId="77777777" w:rsidTr="00FF0A57">
        <w:trPr>
          <w:trHeight w:val="178"/>
        </w:trPr>
        <w:tc>
          <w:tcPr>
            <w:tcW w:w="4258" w:type="dxa"/>
            <w:shd w:val="clear" w:color="auto" w:fill="auto"/>
            <w:noWrap/>
            <w:hideMark/>
          </w:tcPr>
          <w:p w14:paraId="5EAA7030" w14:textId="77777777" w:rsidR="00302187" w:rsidRPr="00302187" w:rsidRDefault="00302187" w:rsidP="00FF0A57">
            <w:pPr>
              <w:jc w:val="both"/>
              <w:rPr>
                <w:rFonts w:ascii="Arial" w:hAnsi="Arial" w:cs="Arial"/>
                <w:sz w:val="20"/>
                <w:szCs w:val="20"/>
                <w:lang w:eastAsia="en-IN"/>
              </w:rPr>
            </w:pPr>
            <w:r w:rsidRPr="00302187">
              <w:rPr>
                <w:rFonts w:ascii="Arial" w:hAnsi="Arial" w:cs="Arial"/>
                <w:sz w:val="20"/>
                <w:szCs w:val="20"/>
              </w:rPr>
              <w:t>B</w:t>
            </w:r>
            <w:r w:rsidRPr="00302187">
              <w:rPr>
                <w:rFonts w:ascii="Arial" w:hAnsi="Arial" w:cs="Arial"/>
                <w:sz w:val="20"/>
                <w:szCs w:val="20"/>
                <w:vertAlign w:val="subscript"/>
              </w:rPr>
              <w:t>0</w:t>
            </w:r>
            <w:r w:rsidRPr="00302187">
              <w:rPr>
                <w:rFonts w:ascii="Arial" w:hAnsi="Arial" w:cs="Arial"/>
                <w:sz w:val="20"/>
                <w:szCs w:val="20"/>
              </w:rPr>
              <w:t>-Control (No application of biofertilizer)</w:t>
            </w:r>
          </w:p>
        </w:tc>
        <w:tc>
          <w:tcPr>
            <w:tcW w:w="1566" w:type="dxa"/>
            <w:shd w:val="clear" w:color="auto" w:fill="auto"/>
            <w:noWrap/>
            <w:vAlign w:val="bottom"/>
          </w:tcPr>
          <w:p w14:paraId="4B9ED427" w14:textId="77777777" w:rsidR="00302187" w:rsidRPr="00302187" w:rsidRDefault="00302187" w:rsidP="00FF0A57">
            <w:pPr>
              <w:jc w:val="center"/>
              <w:rPr>
                <w:rFonts w:ascii="Arial" w:hAnsi="Arial" w:cs="Arial"/>
                <w:b/>
                <w:bCs/>
                <w:color w:val="000000"/>
                <w:sz w:val="20"/>
                <w:szCs w:val="20"/>
                <w:lang w:eastAsia="en-IN"/>
              </w:rPr>
            </w:pPr>
            <w:r w:rsidRPr="00302187">
              <w:rPr>
                <w:rFonts w:ascii="Arial" w:hAnsi="Arial" w:cs="Arial"/>
                <w:color w:val="000000"/>
                <w:sz w:val="20"/>
                <w:szCs w:val="20"/>
              </w:rPr>
              <w:t>15.98</w:t>
            </w:r>
          </w:p>
        </w:tc>
        <w:tc>
          <w:tcPr>
            <w:tcW w:w="1185" w:type="dxa"/>
            <w:vAlign w:val="bottom"/>
          </w:tcPr>
          <w:p w14:paraId="273DB988"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14.62</w:t>
            </w:r>
          </w:p>
        </w:tc>
        <w:tc>
          <w:tcPr>
            <w:tcW w:w="1216" w:type="dxa"/>
            <w:vAlign w:val="bottom"/>
          </w:tcPr>
          <w:p w14:paraId="06035653"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725.00</w:t>
            </w:r>
          </w:p>
        </w:tc>
        <w:tc>
          <w:tcPr>
            <w:tcW w:w="1062" w:type="dxa"/>
            <w:vAlign w:val="bottom"/>
          </w:tcPr>
          <w:p w14:paraId="49135F4E"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250.00</w:t>
            </w:r>
          </w:p>
        </w:tc>
      </w:tr>
      <w:tr w:rsidR="00302187" w:rsidRPr="00302187" w14:paraId="5641EDFF" w14:textId="77777777" w:rsidTr="00FF0A57">
        <w:trPr>
          <w:trHeight w:val="178"/>
        </w:trPr>
        <w:tc>
          <w:tcPr>
            <w:tcW w:w="4258" w:type="dxa"/>
            <w:shd w:val="clear" w:color="auto" w:fill="auto"/>
            <w:noWrap/>
            <w:hideMark/>
          </w:tcPr>
          <w:p w14:paraId="26B83EAD" w14:textId="77777777" w:rsidR="00302187" w:rsidRPr="00302187" w:rsidRDefault="00302187" w:rsidP="00FF0A57">
            <w:pPr>
              <w:jc w:val="both"/>
              <w:rPr>
                <w:rFonts w:ascii="Arial" w:hAnsi="Arial" w:cs="Arial"/>
                <w:sz w:val="20"/>
                <w:szCs w:val="20"/>
                <w:lang w:eastAsia="en-IN"/>
              </w:rPr>
            </w:pPr>
            <w:r w:rsidRPr="00302187">
              <w:rPr>
                <w:rFonts w:ascii="Arial" w:hAnsi="Arial" w:cs="Arial"/>
                <w:sz w:val="20"/>
                <w:szCs w:val="20"/>
                <w:lang w:eastAsia="en-IN"/>
              </w:rPr>
              <w:t>B</w:t>
            </w:r>
            <w:r w:rsidRPr="00302187">
              <w:rPr>
                <w:rFonts w:ascii="Arial" w:hAnsi="Arial" w:cs="Arial"/>
                <w:sz w:val="20"/>
                <w:szCs w:val="20"/>
                <w:vertAlign w:val="subscript"/>
                <w:lang w:eastAsia="en-IN"/>
              </w:rPr>
              <w:t>1</w:t>
            </w:r>
            <w:r w:rsidRPr="00302187">
              <w:rPr>
                <w:rFonts w:ascii="Arial" w:hAnsi="Arial" w:cs="Arial"/>
                <w:sz w:val="20"/>
                <w:szCs w:val="20"/>
                <w:lang w:eastAsia="en-IN"/>
              </w:rPr>
              <w:t xml:space="preserve">-PSB </w:t>
            </w:r>
          </w:p>
        </w:tc>
        <w:tc>
          <w:tcPr>
            <w:tcW w:w="1566" w:type="dxa"/>
            <w:shd w:val="clear" w:color="auto" w:fill="auto"/>
            <w:noWrap/>
            <w:vAlign w:val="bottom"/>
          </w:tcPr>
          <w:p w14:paraId="05493576" w14:textId="77777777" w:rsidR="00302187" w:rsidRPr="00302187" w:rsidRDefault="00302187" w:rsidP="00FF0A57">
            <w:pPr>
              <w:jc w:val="center"/>
              <w:rPr>
                <w:rFonts w:ascii="Arial" w:hAnsi="Arial" w:cs="Arial"/>
                <w:b/>
                <w:bCs/>
                <w:color w:val="000000"/>
                <w:sz w:val="20"/>
                <w:szCs w:val="20"/>
                <w:lang w:eastAsia="en-IN"/>
              </w:rPr>
            </w:pPr>
            <w:r w:rsidRPr="00302187">
              <w:rPr>
                <w:rFonts w:ascii="Arial" w:hAnsi="Arial" w:cs="Arial"/>
                <w:color w:val="000000"/>
                <w:sz w:val="20"/>
                <w:szCs w:val="20"/>
              </w:rPr>
              <w:t>16.57</w:t>
            </w:r>
          </w:p>
        </w:tc>
        <w:tc>
          <w:tcPr>
            <w:tcW w:w="1185" w:type="dxa"/>
            <w:vAlign w:val="bottom"/>
          </w:tcPr>
          <w:p w14:paraId="6494B5B3"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15.15</w:t>
            </w:r>
          </w:p>
        </w:tc>
        <w:tc>
          <w:tcPr>
            <w:tcW w:w="1216" w:type="dxa"/>
            <w:vAlign w:val="bottom"/>
          </w:tcPr>
          <w:p w14:paraId="380B78F5"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745.42</w:t>
            </w:r>
          </w:p>
        </w:tc>
        <w:tc>
          <w:tcPr>
            <w:tcW w:w="1062" w:type="dxa"/>
            <w:vAlign w:val="bottom"/>
          </w:tcPr>
          <w:p w14:paraId="2B2C1C2F"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258.50</w:t>
            </w:r>
          </w:p>
        </w:tc>
      </w:tr>
      <w:tr w:rsidR="00302187" w:rsidRPr="00302187" w14:paraId="7BD1071E" w14:textId="77777777" w:rsidTr="00FF0A57">
        <w:trPr>
          <w:trHeight w:val="178"/>
        </w:trPr>
        <w:tc>
          <w:tcPr>
            <w:tcW w:w="4258" w:type="dxa"/>
            <w:shd w:val="clear" w:color="auto" w:fill="auto"/>
            <w:noWrap/>
            <w:hideMark/>
          </w:tcPr>
          <w:p w14:paraId="3A542EF2" w14:textId="77777777" w:rsidR="00302187" w:rsidRPr="00302187" w:rsidRDefault="00302187" w:rsidP="00FF0A57">
            <w:pPr>
              <w:jc w:val="both"/>
              <w:rPr>
                <w:rFonts w:ascii="Arial" w:hAnsi="Arial" w:cs="Arial"/>
                <w:sz w:val="20"/>
                <w:szCs w:val="20"/>
                <w:lang w:eastAsia="en-IN"/>
              </w:rPr>
            </w:pPr>
            <w:r w:rsidRPr="00302187">
              <w:rPr>
                <w:rFonts w:ascii="Arial" w:hAnsi="Arial" w:cs="Arial"/>
                <w:sz w:val="20"/>
                <w:szCs w:val="20"/>
              </w:rPr>
              <w:t>B</w:t>
            </w:r>
            <w:r w:rsidRPr="00302187">
              <w:rPr>
                <w:rFonts w:ascii="Arial" w:hAnsi="Arial" w:cs="Arial"/>
                <w:sz w:val="20"/>
                <w:szCs w:val="20"/>
                <w:vertAlign w:val="subscript"/>
              </w:rPr>
              <w:t>2</w:t>
            </w:r>
            <w:r w:rsidRPr="00302187">
              <w:rPr>
                <w:rFonts w:ascii="Arial" w:hAnsi="Arial" w:cs="Arial"/>
                <w:sz w:val="20"/>
                <w:szCs w:val="20"/>
              </w:rPr>
              <w:t>-VAM</w:t>
            </w:r>
          </w:p>
        </w:tc>
        <w:tc>
          <w:tcPr>
            <w:tcW w:w="1566" w:type="dxa"/>
            <w:shd w:val="clear" w:color="auto" w:fill="auto"/>
            <w:noWrap/>
            <w:vAlign w:val="bottom"/>
          </w:tcPr>
          <w:p w14:paraId="4A99D58D" w14:textId="77777777" w:rsidR="00302187" w:rsidRPr="00302187" w:rsidRDefault="00302187" w:rsidP="00FF0A57">
            <w:pPr>
              <w:jc w:val="center"/>
              <w:rPr>
                <w:rFonts w:ascii="Arial" w:hAnsi="Arial" w:cs="Arial"/>
                <w:b/>
                <w:bCs/>
                <w:color w:val="000000"/>
                <w:sz w:val="20"/>
                <w:szCs w:val="20"/>
                <w:lang w:eastAsia="en-IN"/>
              </w:rPr>
            </w:pPr>
            <w:r w:rsidRPr="00302187">
              <w:rPr>
                <w:rFonts w:ascii="Arial" w:hAnsi="Arial" w:cs="Arial"/>
                <w:color w:val="000000"/>
                <w:sz w:val="20"/>
                <w:szCs w:val="20"/>
              </w:rPr>
              <w:t>16.90</w:t>
            </w:r>
          </w:p>
        </w:tc>
        <w:tc>
          <w:tcPr>
            <w:tcW w:w="1185" w:type="dxa"/>
            <w:vAlign w:val="bottom"/>
          </w:tcPr>
          <w:p w14:paraId="0AA261AF"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15.49</w:t>
            </w:r>
          </w:p>
        </w:tc>
        <w:tc>
          <w:tcPr>
            <w:tcW w:w="1216" w:type="dxa"/>
            <w:vAlign w:val="bottom"/>
          </w:tcPr>
          <w:p w14:paraId="128A39CA"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759.50</w:t>
            </w:r>
          </w:p>
        </w:tc>
        <w:tc>
          <w:tcPr>
            <w:tcW w:w="1062" w:type="dxa"/>
            <w:vAlign w:val="bottom"/>
          </w:tcPr>
          <w:p w14:paraId="5BD7AB3C"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263.55</w:t>
            </w:r>
          </w:p>
        </w:tc>
      </w:tr>
      <w:tr w:rsidR="00302187" w:rsidRPr="00302187" w14:paraId="65655EE1" w14:textId="77777777" w:rsidTr="00FF0A57">
        <w:trPr>
          <w:trHeight w:val="178"/>
        </w:trPr>
        <w:tc>
          <w:tcPr>
            <w:tcW w:w="4258" w:type="dxa"/>
            <w:shd w:val="clear" w:color="auto" w:fill="auto"/>
            <w:noWrap/>
          </w:tcPr>
          <w:p w14:paraId="1D0B0070" w14:textId="77777777" w:rsidR="00302187" w:rsidRPr="00302187" w:rsidRDefault="00302187" w:rsidP="00FF0A57">
            <w:pPr>
              <w:jc w:val="both"/>
              <w:rPr>
                <w:rFonts w:ascii="Arial" w:hAnsi="Arial" w:cs="Arial"/>
                <w:sz w:val="20"/>
                <w:szCs w:val="20"/>
                <w:lang w:eastAsia="en-IN"/>
              </w:rPr>
            </w:pPr>
            <w:r w:rsidRPr="00302187">
              <w:rPr>
                <w:rFonts w:ascii="Arial" w:hAnsi="Arial" w:cs="Arial"/>
                <w:sz w:val="20"/>
                <w:szCs w:val="20"/>
              </w:rPr>
              <w:t>B</w:t>
            </w:r>
            <w:r w:rsidRPr="00302187">
              <w:rPr>
                <w:rFonts w:ascii="Arial" w:hAnsi="Arial" w:cs="Arial"/>
                <w:sz w:val="20"/>
                <w:szCs w:val="20"/>
                <w:vertAlign w:val="subscript"/>
              </w:rPr>
              <w:t>3</w:t>
            </w:r>
            <w:r w:rsidRPr="00302187">
              <w:rPr>
                <w:rFonts w:ascii="Arial" w:hAnsi="Arial" w:cs="Arial"/>
                <w:sz w:val="20"/>
                <w:szCs w:val="20"/>
              </w:rPr>
              <w:t>-PSB + VAM</w:t>
            </w:r>
          </w:p>
        </w:tc>
        <w:tc>
          <w:tcPr>
            <w:tcW w:w="1566" w:type="dxa"/>
            <w:shd w:val="clear" w:color="auto" w:fill="auto"/>
            <w:noWrap/>
            <w:vAlign w:val="bottom"/>
          </w:tcPr>
          <w:p w14:paraId="4A1C89F3" w14:textId="77777777" w:rsidR="00302187" w:rsidRPr="00302187" w:rsidRDefault="00302187" w:rsidP="00FF0A57">
            <w:pPr>
              <w:jc w:val="center"/>
              <w:rPr>
                <w:rFonts w:ascii="Arial" w:hAnsi="Arial" w:cs="Arial"/>
                <w:b/>
                <w:bCs/>
                <w:color w:val="000000"/>
                <w:sz w:val="20"/>
                <w:szCs w:val="20"/>
                <w:lang w:eastAsia="en-IN"/>
              </w:rPr>
            </w:pPr>
            <w:r w:rsidRPr="00302187">
              <w:rPr>
                <w:rFonts w:ascii="Arial" w:hAnsi="Arial" w:cs="Arial"/>
                <w:color w:val="000000"/>
                <w:sz w:val="20"/>
                <w:szCs w:val="20"/>
              </w:rPr>
              <w:t>17.17</w:t>
            </w:r>
          </w:p>
        </w:tc>
        <w:tc>
          <w:tcPr>
            <w:tcW w:w="1185" w:type="dxa"/>
            <w:vAlign w:val="bottom"/>
          </w:tcPr>
          <w:p w14:paraId="43E51122"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15.74</w:t>
            </w:r>
          </w:p>
        </w:tc>
        <w:tc>
          <w:tcPr>
            <w:tcW w:w="1216" w:type="dxa"/>
            <w:vAlign w:val="bottom"/>
          </w:tcPr>
          <w:p w14:paraId="45CF27BB"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776.75</w:t>
            </w:r>
          </w:p>
        </w:tc>
        <w:tc>
          <w:tcPr>
            <w:tcW w:w="1062" w:type="dxa"/>
            <w:vAlign w:val="bottom"/>
          </w:tcPr>
          <w:p w14:paraId="37341DBB" w14:textId="77777777" w:rsidR="00302187" w:rsidRPr="00302187" w:rsidRDefault="00302187" w:rsidP="00FF0A57">
            <w:pPr>
              <w:jc w:val="center"/>
              <w:rPr>
                <w:rFonts w:ascii="Arial" w:hAnsi="Arial" w:cs="Arial"/>
                <w:color w:val="000000"/>
                <w:sz w:val="20"/>
                <w:szCs w:val="20"/>
              </w:rPr>
            </w:pPr>
            <w:r w:rsidRPr="00302187">
              <w:rPr>
                <w:rFonts w:ascii="Arial" w:hAnsi="Arial" w:cs="Arial"/>
                <w:color w:val="000000"/>
                <w:sz w:val="20"/>
                <w:szCs w:val="20"/>
              </w:rPr>
              <w:t>270.70</w:t>
            </w:r>
          </w:p>
        </w:tc>
      </w:tr>
      <w:tr w:rsidR="00302187" w:rsidRPr="00302187" w14:paraId="299BA929" w14:textId="77777777" w:rsidTr="00FF0A57">
        <w:trPr>
          <w:trHeight w:val="178"/>
        </w:trPr>
        <w:tc>
          <w:tcPr>
            <w:tcW w:w="4258" w:type="dxa"/>
            <w:shd w:val="clear" w:color="auto" w:fill="auto"/>
            <w:noWrap/>
          </w:tcPr>
          <w:p w14:paraId="7CF5D6AB" w14:textId="77777777" w:rsidR="00302187" w:rsidRPr="00302187" w:rsidRDefault="00302187" w:rsidP="00FF0A57">
            <w:pPr>
              <w:jc w:val="both"/>
              <w:rPr>
                <w:rFonts w:ascii="Arial" w:hAnsi="Arial" w:cs="Arial"/>
                <w:b/>
                <w:sz w:val="20"/>
                <w:szCs w:val="20"/>
              </w:rPr>
            </w:pPr>
            <w:r w:rsidRPr="00302187">
              <w:rPr>
                <w:rFonts w:ascii="Arial" w:hAnsi="Arial" w:cs="Arial"/>
                <w:b/>
                <w:color w:val="000000"/>
                <w:sz w:val="20"/>
                <w:szCs w:val="20"/>
                <w:lang w:eastAsia="en-IN"/>
              </w:rPr>
              <w:t xml:space="preserve">S. </w:t>
            </w:r>
            <w:proofErr w:type="spellStart"/>
            <w:r w:rsidRPr="00302187">
              <w:rPr>
                <w:rFonts w:ascii="Arial" w:hAnsi="Arial" w:cs="Arial"/>
                <w:b/>
                <w:color w:val="000000"/>
                <w:sz w:val="20"/>
                <w:szCs w:val="20"/>
                <w:lang w:eastAsia="en-IN"/>
              </w:rPr>
              <w:t>Em</w:t>
            </w:r>
            <w:proofErr w:type="spellEnd"/>
            <w:r w:rsidRPr="00302187">
              <w:rPr>
                <w:rFonts w:ascii="Arial" w:hAnsi="Arial" w:cs="Arial"/>
                <w:b/>
                <w:color w:val="000000"/>
                <w:sz w:val="20"/>
                <w:szCs w:val="20"/>
                <w:lang w:eastAsia="en-IN"/>
              </w:rPr>
              <w:t>. ±</w:t>
            </w:r>
          </w:p>
        </w:tc>
        <w:tc>
          <w:tcPr>
            <w:tcW w:w="1566" w:type="dxa"/>
            <w:shd w:val="clear" w:color="auto" w:fill="auto"/>
            <w:noWrap/>
            <w:vAlign w:val="bottom"/>
          </w:tcPr>
          <w:p w14:paraId="7E3964C4" w14:textId="77777777" w:rsidR="00302187" w:rsidRPr="00302187" w:rsidRDefault="00302187" w:rsidP="00FF0A57">
            <w:pPr>
              <w:jc w:val="center"/>
              <w:rPr>
                <w:rFonts w:ascii="Arial" w:hAnsi="Arial" w:cs="Arial"/>
                <w:b/>
                <w:bCs/>
                <w:color w:val="000000"/>
                <w:sz w:val="20"/>
                <w:szCs w:val="20"/>
                <w:lang w:eastAsia="en-IN"/>
              </w:rPr>
            </w:pPr>
            <w:r w:rsidRPr="00302187">
              <w:rPr>
                <w:rFonts w:ascii="Arial" w:hAnsi="Arial" w:cs="Arial"/>
                <w:b/>
                <w:color w:val="000000"/>
                <w:sz w:val="20"/>
                <w:szCs w:val="20"/>
              </w:rPr>
              <w:t>0.25</w:t>
            </w:r>
          </w:p>
        </w:tc>
        <w:tc>
          <w:tcPr>
            <w:tcW w:w="1185" w:type="dxa"/>
            <w:vAlign w:val="bottom"/>
          </w:tcPr>
          <w:p w14:paraId="7ADB9CC6" w14:textId="77777777" w:rsidR="00302187" w:rsidRPr="00302187" w:rsidRDefault="00302187" w:rsidP="00FF0A57">
            <w:pPr>
              <w:jc w:val="center"/>
              <w:rPr>
                <w:rFonts w:ascii="Arial" w:hAnsi="Arial" w:cs="Arial"/>
                <w:b/>
                <w:color w:val="000000"/>
                <w:sz w:val="20"/>
                <w:szCs w:val="20"/>
              </w:rPr>
            </w:pPr>
            <w:r w:rsidRPr="00302187">
              <w:rPr>
                <w:rFonts w:ascii="Arial" w:hAnsi="Arial" w:cs="Arial"/>
                <w:b/>
                <w:color w:val="000000"/>
                <w:sz w:val="20"/>
                <w:szCs w:val="20"/>
              </w:rPr>
              <w:t>0.22</w:t>
            </w:r>
          </w:p>
        </w:tc>
        <w:tc>
          <w:tcPr>
            <w:tcW w:w="1216" w:type="dxa"/>
            <w:vAlign w:val="bottom"/>
          </w:tcPr>
          <w:p w14:paraId="561A5595" w14:textId="77777777" w:rsidR="00302187" w:rsidRPr="00302187" w:rsidRDefault="00302187" w:rsidP="00FF0A57">
            <w:pPr>
              <w:jc w:val="center"/>
              <w:rPr>
                <w:rFonts w:ascii="Arial" w:hAnsi="Arial" w:cs="Arial"/>
                <w:b/>
                <w:color w:val="000000"/>
                <w:sz w:val="20"/>
                <w:szCs w:val="20"/>
              </w:rPr>
            </w:pPr>
            <w:r w:rsidRPr="00302187">
              <w:rPr>
                <w:rFonts w:ascii="Arial" w:hAnsi="Arial" w:cs="Arial"/>
                <w:b/>
                <w:color w:val="000000"/>
                <w:sz w:val="20"/>
                <w:szCs w:val="20"/>
              </w:rPr>
              <w:t>11.11</w:t>
            </w:r>
          </w:p>
        </w:tc>
        <w:tc>
          <w:tcPr>
            <w:tcW w:w="1062" w:type="dxa"/>
            <w:vAlign w:val="bottom"/>
          </w:tcPr>
          <w:p w14:paraId="4B52267F" w14:textId="77777777" w:rsidR="00302187" w:rsidRPr="00302187" w:rsidRDefault="00302187" w:rsidP="00FF0A57">
            <w:pPr>
              <w:jc w:val="center"/>
              <w:rPr>
                <w:rFonts w:ascii="Arial" w:hAnsi="Arial" w:cs="Arial"/>
                <w:b/>
                <w:color w:val="000000"/>
                <w:sz w:val="20"/>
                <w:szCs w:val="20"/>
              </w:rPr>
            </w:pPr>
            <w:r w:rsidRPr="00302187">
              <w:rPr>
                <w:rFonts w:ascii="Arial" w:hAnsi="Arial" w:cs="Arial"/>
                <w:b/>
                <w:color w:val="000000"/>
                <w:sz w:val="20"/>
                <w:szCs w:val="20"/>
              </w:rPr>
              <w:t>3.98</w:t>
            </w:r>
          </w:p>
        </w:tc>
      </w:tr>
      <w:tr w:rsidR="00302187" w:rsidRPr="00302187" w14:paraId="0DCA7380" w14:textId="77777777" w:rsidTr="00FF0A57">
        <w:trPr>
          <w:trHeight w:val="178"/>
        </w:trPr>
        <w:tc>
          <w:tcPr>
            <w:tcW w:w="4258" w:type="dxa"/>
            <w:shd w:val="clear" w:color="auto" w:fill="auto"/>
            <w:noWrap/>
          </w:tcPr>
          <w:p w14:paraId="53B54743" w14:textId="77777777" w:rsidR="00302187" w:rsidRPr="00302187" w:rsidRDefault="00302187" w:rsidP="00FF0A57">
            <w:pPr>
              <w:jc w:val="both"/>
              <w:rPr>
                <w:rFonts w:ascii="Arial" w:hAnsi="Arial" w:cs="Arial"/>
                <w:b/>
                <w:sz w:val="20"/>
                <w:szCs w:val="20"/>
              </w:rPr>
            </w:pPr>
            <w:r w:rsidRPr="00302187">
              <w:rPr>
                <w:rFonts w:ascii="Arial" w:hAnsi="Arial" w:cs="Arial"/>
                <w:b/>
                <w:color w:val="000000"/>
                <w:sz w:val="20"/>
                <w:szCs w:val="20"/>
                <w:lang w:eastAsia="en-IN"/>
              </w:rPr>
              <w:t>CD%</w:t>
            </w:r>
          </w:p>
        </w:tc>
        <w:tc>
          <w:tcPr>
            <w:tcW w:w="1566" w:type="dxa"/>
            <w:shd w:val="clear" w:color="auto" w:fill="auto"/>
            <w:noWrap/>
            <w:vAlign w:val="bottom"/>
          </w:tcPr>
          <w:p w14:paraId="6C7BA61C" w14:textId="77777777" w:rsidR="00302187" w:rsidRPr="00302187" w:rsidRDefault="00302187" w:rsidP="00FF0A57">
            <w:pPr>
              <w:jc w:val="center"/>
              <w:rPr>
                <w:rFonts w:ascii="Arial" w:hAnsi="Arial" w:cs="Arial"/>
                <w:b/>
                <w:bCs/>
                <w:color w:val="000000"/>
                <w:sz w:val="20"/>
                <w:szCs w:val="20"/>
                <w:lang w:eastAsia="en-IN"/>
              </w:rPr>
            </w:pPr>
            <w:r w:rsidRPr="00302187">
              <w:rPr>
                <w:rFonts w:ascii="Arial" w:hAnsi="Arial" w:cs="Arial"/>
                <w:b/>
                <w:color w:val="000000"/>
                <w:sz w:val="20"/>
                <w:szCs w:val="20"/>
              </w:rPr>
              <w:t>0.73</w:t>
            </w:r>
          </w:p>
        </w:tc>
        <w:tc>
          <w:tcPr>
            <w:tcW w:w="1185" w:type="dxa"/>
            <w:vAlign w:val="bottom"/>
          </w:tcPr>
          <w:p w14:paraId="5EA07908" w14:textId="77777777" w:rsidR="00302187" w:rsidRPr="00302187" w:rsidRDefault="00302187" w:rsidP="00FF0A57">
            <w:pPr>
              <w:jc w:val="center"/>
              <w:rPr>
                <w:rFonts w:ascii="Arial" w:hAnsi="Arial" w:cs="Arial"/>
                <w:b/>
                <w:color w:val="000000"/>
                <w:sz w:val="20"/>
                <w:szCs w:val="20"/>
              </w:rPr>
            </w:pPr>
            <w:r w:rsidRPr="00302187">
              <w:rPr>
                <w:rFonts w:ascii="Arial" w:hAnsi="Arial" w:cs="Arial"/>
                <w:b/>
                <w:color w:val="000000"/>
                <w:sz w:val="20"/>
                <w:szCs w:val="20"/>
              </w:rPr>
              <w:t>0.65</w:t>
            </w:r>
          </w:p>
        </w:tc>
        <w:tc>
          <w:tcPr>
            <w:tcW w:w="1216" w:type="dxa"/>
            <w:vAlign w:val="bottom"/>
          </w:tcPr>
          <w:p w14:paraId="4D50014C" w14:textId="77777777" w:rsidR="00302187" w:rsidRPr="00302187" w:rsidRDefault="00302187" w:rsidP="00FF0A57">
            <w:pPr>
              <w:jc w:val="center"/>
              <w:rPr>
                <w:rFonts w:ascii="Arial" w:hAnsi="Arial" w:cs="Arial"/>
                <w:b/>
                <w:color w:val="000000"/>
                <w:sz w:val="20"/>
                <w:szCs w:val="20"/>
              </w:rPr>
            </w:pPr>
            <w:r w:rsidRPr="00302187">
              <w:rPr>
                <w:rFonts w:ascii="Arial" w:hAnsi="Arial" w:cs="Arial"/>
                <w:b/>
                <w:color w:val="000000"/>
                <w:sz w:val="20"/>
                <w:szCs w:val="20"/>
              </w:rPr>
              <w:t>32.08</w:t>
            </w:r>
          </w:p>
        </w:tc>
        <w:tc>
          <w:tcPr>
            <w:tcW w:w="1062" w:type="dxa"/>
            <w:vAlign w:val="bottom"/>
          </w:tcPr>
          <w:p w14:paraId="114E8ED6" w14:textId="77777777" w:rsidR="00302187" w:rsidRPr="00302187" w:rsidRDefault="00302187" w:rsidP="00FF0A57">
            <w:pPr>
              <w:jc w:val="center"/>
              <w:rPr>
                <w:rFonts w:ascii="Arial" w:hAnsi="Arial" w:cs="Arial"/>
                <w:b/>
                <w:color w:val="000000"/>
                <w:sz w:val="20"/>
                <w:szCs w:val="20"/>
              </w:rPr>
            </w:pPr>
            <w:r w:rsidRPr="00302187">
              <w:rPr>
                <w:rFonts w:ascii="Arial" w:hAnsi="Arial" w:cs="Arial"/>
                <w:b/>
                <w:color w:val="000000"/>
                <w:sz w:val="20"/>
                <w:szCs w:val="20"/>
              </w:rPr>
              <w:t>11.50</w:t>
            </w:r>
          </w:p>
        </w:tc>
      </w:tr>
    </w:tbl>
    <w:p w14:paraId="2ABD9B1E" w14:textId="46F4886B" w:rsidR="00302187" w:rsidRDefault="00302187" w:rsidP="00302187">
      <w:pPr>
        <w:rPr>
          <w:rFonts w:ascii="Arial" w:hAnsi="Arial" w:cs="Arial"/>
          <w:sz w:val="20"/>
          <w:szCs w:val="20"/>
        </w:rPr>
      </w:pPr>
    </w:p>
    <w:bookmarkEnd w:id="1"/>
    <w:p w14:paraId="5D15C8F5" w14:textId="667B2F00" w:rsidR="007532FB" w:rsidRPr="00302187" w:rsidRDefault="007623BA" w:rsidP="003A639D">
      <w:pPr>
        <w:pStyle w:val="NoSpacing"/>
        <w:numPr>
          <w:ilvl w:val="0"/>
          <w:numId w:val="5"/>
        </w:numPr>
        <w:rPr>
          <w:rFonts w:ascii="Arial" w:hAnsi="Arial" w:cs="Arial"/>
          <w:b/>
          <w:sz w:val="24"/>
        </w:rPr>
      </w:pPr>
      <w:r w:rsidRPr="00302187">
        <w:rPr>
          <w:rFonts w:ascii="Arial" w:hAnsi="Arial" w:cs="Arial"/>
          <w:b/>
          <w:sz w:val="24"/>
        </w:rPr>
        <w:t>Conclusion</w:t>
      </w:r>
    </w:p>
    <w:p w14:paraId="747B3FC8" w14:textId="06047AC3" w:rsidR="004761A9" w:rsidRPr="00302187" w:rsidRDefault="00E07EAF" w:rsidP="00302187">
      <w:pPr>
        <w:jc w:val="both"/>
        <w:rPr>
          <w:rFonts w:ascii="Arial" w:hAnsi="Arial" w:cs="Arial"/>
          <w:bCs/>
          <w:sz w:val="20"/>
          <w:szCs w:val="20"/>
        </w:rPr>
      </w:pPr>
      <w:r w:rsidRPr="00E07EAF">
        <w:rPr>
          <w:rFonts w:ascii="Arial" w:hAnsi="Arial" w:cs="Arial"/>
          <w:bCs/>
          <w:sz w:val="20"/>
          <w:szCs w:val="20"/>
          <w:highlight w:val="yellow"/>
        </w:rPr>
        <w:t>The present study demonstrated the significant impact of integrated nutrient management using organic manures and biofertilizers on the growth and yield performance of cabbage (</w:t>
      </w:r>
      <w:r w:rsidRPr="00E07EAF">
        <w:rPr>
          <w:rFonts w:ascii="Arial" w:hAnsi="Arial" w:cs="Arial"/>
          <w:bCs/>
          <w:i/>
          <w:sz w:val="20"/>
          <w:szCs w:val="20"/>
          <w:highlight w:val="yellow"/>
        </w:rPr>
        <w:t>Brassica oleracea</w:t>
      </w:r>
      <w:r w:rsidRPr="00E07EAF">
        <w:rPr>
          <w:rFonts w:ascii="Arial" w:hAnsi="Arial" w:cs="Arial"/>
          <w:bCs/>
          <w:sz w:val="20"/>
          <w:szCs w:val="20"/>
          <w:highlight w:val="yellow"/>
        </w:rPr>
        <w:t xml:space="preserve"> var. </w:t>
      </w:r>
      <w:proofErr w:type="spellStart"/>
      <w:r w:rsidRPr="00E07EAF">
        <w:rPr>
          <w:rFonts w:ascii="Arial" w:hAnsi="Arial" w:cs="Arial"/>
          <w:bCs/>
          <w:sz w:val="20"/>
          <w:szCs w:val="20"/>
          <w:highlight w:val="yellow"/>
        </w:rPr>
        <w:t>capitata</w:t>
      </w:r>
      <w:proofErr w:type="spellEnd"/>
      <w:r w:rsidRPr="00E07EAF">
        <w:rPr>
          <w:rFonts w:ascii="Arial" w:hAnsi="Arial" w:cs="Arial"/>
          <w:bCs/>
          <w:sz w:val="20"/>
          <w:szCs w:val="20"/>
          <w:highlight w:val="yellow"/>
        </w:rPr>
        <w:t xml:space="preserve"> L.) under the humid </w:t>
      </w:r>
      <w:proofErr w:type="spellStart"/>
      <w:r w:rsidRPr="00E07EAF">
        <w:rPr>
          <w:rFonts w:ascii="Arial" w:hAnsi="Arial" w:cs="Arial"/>
          <w:bCs/>
          <w:sz w:val="20"/>
          <w:szCs w:val="20"/>
          <w:highlight w:val="yellow"/>
        </w:rPr>
        <w:t>agro</w:t>
      </w:r>
      <w:proofErr w:type="spellEnd"/>
      <w:r w:rsidRPr="00E07EAF">
        <w:rPr>
          <w:rFonts w:ascii="Arial" w:hAnsi="Arial" w:cs="Arial"/>
          <w:bCs/>
          <w:sz w:val="20"/>
          <w:szCs w:val="20"/>
          <w:highlight w:val="yellow"/>
        </w:rPr>
        <w:t>-climatic conditions of southern Rajasthan. Among the various organic inputs, poultry manure @ 5 t/ha (O</w:t>
      </w:r>
      <w:r w:rsidRPr="00E07EAF">
        <w:rPr>
          <w:rFonts w:ascii="Cambria Math" w:hAnsi="Cambria Math" w:cs="Cambria Math"/>
          <w:bCs/>
          <w:sz w:val="20"/>
          <w:szCs w:val="20"/>
          <w:highlight w:val="yellow"/>
        </w:rPr>
        <w:t>₃</w:t>
      </w:r>
      <w:r w:rsidRPr="00E07EAF">
        <w:rPr>
          <w:rFonts w:ascii="Arial" w:hAnsi="Arial" w:cs="Arial"/>
          <w:bCs/>
          <w:sz w:val="20"/>
          <w:szCs w:val="20"/>
          <w:highlight w:val="yellow"/>
        </w:rPr>
        <w:t>) was most effective in enhancing vegetative traits such as plant height, stalk length, and the number of non-wrapper leaves, indicating improved nutrient availability and soil health. Likewise, among the biofertilizer treatments, the combined application of phosphate solubilizing bacteria (PSB) and vesicular arbuscular mycorrhizae (VAM) (B</w:t>
      </w:r>
      <w:r w:rsidRPr="00E07EAF">
        <w:rPr>
          <w:rFonts w:ascii="Cambria Math" w:hAnsi="Cambria Math" w:cs="Cambria Math"/>
          <w:bCs/>
          <w:sz w:val="20"/>
          <w:szCs w:val="20"/>
          <w:highlight w:val="yellow"/>
        </w:rPr>
        <w:t>₃</w:t>
      </w:r>
      <w:r w:rsidRPr="00E07EAF">
        <w:rPr>
          <w:rFonts w:ascii="Arial" w:hAnsi="Arial" w:cs="Arial"/>
          <w:bCs/>
          <w:sz w:val="20"/>
          <w:szCs w:val="20"/>
          <w:highlight w:val="yellow"/>
        </w:rPr>
        <w:t>) showed superior results across all measured growth parameters, reflecting synergistic effects on nutrient uptake and root development. The most notable outcomes were observed under the integrated treatment O</w:t>
      </w:r>
      <w:r w:rsidRPr="00E07EAF">
        <w:rPr>
          <w:rFonts w:ascii="Cambria Math" w:hAnsi="Cambria Math" w:cs="Cambria Math"/>
          <w:bCs/>
          <w:sz w:val="20"/>
          <w:szCs w:val="20"/>
          <w:highlight w:val="yellow"/>
        </w:rPr>
        <w:t>₃</w:t>
      </w:r>
      <w:r w:rsidRPr="00E07EAF">
        <w:rPr>
          <w:rFonts w:ascii="Arial" w:hAnsi="Arial" w:cs="Arial"/>
          <w:bCs/>
          <w:sz w:val="20"/>
          <w:szCs w:val="20"/>
          <w:highlight w:val="yellow"/>
        </w:rPr>
        <w:t>B</w:t>
      </w:r>
      <w:r w:rsidRPr="00E07EAF">
        <w:rPr>
          <w:rFonts w:ascii="Cambria Math" w:hAnsi="Cambria Math" w:cs="Cambria Math"/>
          <w:bCs/>
          <w:sz w:val="20"/>
          <w:szCs w:val="20"/>
          <w:highlight w:val="yellow"/>
        </w:rPr>
        <w:t>₃</w:t>
      </w:r>
      <w:r w:rsidRPr="00E07EAF">
        <w:rPr>
          <w:rFonts w:ascii="Arial" w:hAnsi="Arial" w:cs="Arial"/>
          <w:bCs/>
          <w:sz w:val="20"/>
          <w:szCs w:val="20"/>
          <w:highlight w:val="yellow"/>
        </w:rPr>
        <w:t xml:space="preserve"> (Poultry manure + PSB + VAM), which recorded significantly higher values for head diameter, head size, net head weight, and overall yield (301.35 q/ha), outperforming all other treatment combinations. This highlights the potential of combining nutrient-rich organic amendments with efficient microbial inoculants to enhance crop productivity in a sustainable manner. Based on the findings, it can be concluded that the O</w:t>
      </w:r>
      <w:r w:rsidRPr="00E07EAF">
        <w:rPr>
          <w:rFonts w:ascii="Cambria Math" w:hAnsi="Cambria Math" w:cs="Cambria Math"/>
          <w:bCs/>
          <w:sz w:val="20"/>
          <w:szCs w:val="20"/>
          <w:highlight w:val="yellow"/>
        </w:rPr>
        <w:t>₃</w:t>
      </w:r>
      <w:r w:rsidRPr="00E07EAF">
        <w:rPr>
          <w:rFonts w:ascii="Arial" w:hAnsi="Arial" w:cs="Arial"/>
          <w:bCs/>
          <w:sz w:val="20"/>
          <w:szCs w:val="20"/>
          <w:highlight w:val="yellow"/>
        </w:rPr>
        <w:t>B</w:t>
      </w:r>
      <w:r w:rsidRPr="00E07EAF">
        <w:rPr>
          <w:rFonts w:ascii="Cambria Math" w:hAnsi="Cambria Math" w:cs="Cambria Math"/>
          <w:bCs/>
          <w:sz w:val="20"/>
          <w:szCs w:val="20"/>
          <w:highlight w:val="yellow"/>
        </w:rPr>
        <w:t>₃</w:t>
      </w:r>
      <w:r w:rsidRPr="00E07EAF">
        <w:rPr>
          <w:rFonts w:ascii="Arial" w:hAnsi="Arial" w:cs="Arial"/>
          <w:bCs/>
          <w:sz w:val="20"/>
          <w:szCs w:val="20"/>
          <w:highlight w:val="yellow"/>
        </w:rPr>
        <w:t xml:space="preserve"> combination is a highly effective and eco-friendly strategy for improving both vegetative growth and marketable yield of cabbage. Its adoption in cabbage cultivation can contribute to reduced reliance on chemical fertilizers, improved soil fertility, and enhanced farm profitability under similar </w:t>
      </w:r>
      <w:proofErr w:type="spellStart"/>
      <w:r w:rsidRPr="00E07EAF">
        <w:rPr>
          <w:rFonts w:ascii="Arial" w:hAnsi="Arial" w:cs="Arial"/>
          <w:bCs/>
          <w:sz w:val="20"/>
          <w:szCs w:val="20"/>
          <w:highlight w:val="yellow"/>
        </w:rPr>
        <w:t>agro</w:t>
      </w:r>
      <w:proofErr w:type="spellEnd"/>
      <w:r w:rsidRPr="00E07EAF">
        <w:rPr>
          <w:rFonts w:ascii="Arial" w:hAnsi="Arial" w:cs="Arial"/>
          <w:bCs/>
          <w:sz w:val="20"/>
          <w:szCs w:val="20"/>
          <w:highlight w:val="yellow"/>
        </w:rPr>
        <w:t>-ecological conditions.</w:t>
      </w:r>
    </w:p>
    <w:p w14:paraId="44D5C780" w14:textId="77777777" w:rsidR="003A639D" w:rsidRDefault="003A639D" w:rsidP="00302187">
      <w:pPr>
        <w:rPr>
          <w:rFonts w:ascii="Arial" w:eastAsia="Calibri" w:hAnsi="Arial" w:cs="Arial"/>
          <w:b/>
          <w:kern w:val="2"/>
          <w:sz w:val="24"/>
          <w:szCs w:val="20"/>
          <w:highlight w:val="yellow"/>
        </w:rPr>
      </w:pPr>
      <w:bookmarkStart w:id="3" w:name="_Hlk201835975"/>
      <w:bookmarkStart w:id="4" w:name="_Hlk193540946"/>
      <w:bookmarkStart w:id="5" w:name="_Hlk180402183"/>
      <w:bookmarkStart w:id="6" w:name="_Hlk183680988"/>
      <w:bookmarkStart w:id="7" w:name="_Hlk197173371"/>
    </w:p>
    <w:p w14:paraId="4804CA1F" w14:textId="40E5A41D" w:rsidR="00656FD6" w:rsidRPr="00302187" w:rsidRDefault="00302187" w:rsidP="00302187">
      <w:pPr>
        <w:rPr>
          <w:rFonts w:ascii="Arial" w:eastAsia="Calibri" w:hAnsi="Arial" w:cs="Arial"/>
          <w:b/>
          <w:kern w:val="2"/>
          <w:sz w:val="24"/>
          <w:szCs w:val="20"/>
          <w:highlight w:val="yellow"/>
        </w:rPr>
      </w:pPr>
      <w:r w:rsidRPr="00302187">
        <w:rPr>
          <w:rFonts w:ascii="Arial" w:eastAsia="Calibri" w:hAnsi="Arial" w:cs="Arial"/>
          <w:b/>
          <w:kern w:val="2"/>
          <w:sz w:val="24"/>
          <w:szCs w:val="20"/>
          <w:highlight w:val="yellow"/>
        </w:rPr>
        <w:t>DISCLAIMER (ARTIFICIAL INTELLIGENCE)</w:t>
      </w:r>
    </w:p>
    <w:p w14:paraId="559D436F" w14:textId="77777777" w:rsidR="00656FD6" w:rsidRPr="00302187" w:rsidRDefault="00656FD6" w:rsidP="00302187">
      <w:pPr>
        <w:jc w:val="both"/>
        <w:rPr>
          <w:rFonts w:ascii="Arial" w:eastAsia="Calibri" w:hAnsi="Arial" w:cs="Arial"/>
          <w:kern w:val="2"/>
          <w:sz w:val="20"/>
          <w:szCs w:val="20"/>
          <w:highlight w:val="yellow"/>
        </w:rPr>
      </w:pPr>
      <w:r w:rsidRPr="00302187">
        <w:rPr>
          <w:rFonts w:ascii="Arial" w:eastAsia="Calibri" w:hAnsi="Arial" w:cs="Arial"/>
          <w:kern w:val="2"/>
          <w:sz w:val="20"/>
          <w:szCs w:val="20"/>
          <w:highlight w:val="yellow"/>
        </w:rPr>
        <w:t>Author(s) hereby declare that NO generative AI technologies such as Large Language Models (</w:t>
      </w:r>
      <w:proofErr w:type="spellStart"/>
      <w:r w:rsidRPr="00302187">
        <w:rPr>
          <w:rFonts w:ascii="Arial" w:eastAsia="Calibri" w:hAnsi="Arial" w:cs="Arial"/>
          <w:kern w:val="2"/>
          <w:sz w:val="20"/>
          <w:szCs w:val="20"/>
          <w:highlight w:val="yellow"/>
        </w:rPr>
        <w:t>ChatGPT</w:t>
      </w:r>
      <w:proofErr w:type="spellEnd"/>
      <w:r w:rsidRPr="00302187">
        <w:rPr>
          <w:rFonts w:ascii="Arial" w:eastAsia="Calibri" w:hAnsi="Arial" w:cs="Arial"/>
          <w:kern w:val="2"/>
          <w:sz w:val="20"/>
          <w:szCs w:val="20"/>
          <w:highlight w:val="yellow"/>
        </w:rPr>
        <w:t xml:space="preserve">, manuscript. </w:t>
      </w:r>
    </w:p>
    <w:bookmarkEnd w:id="3"/>
    <w:bookmarkEnd w:id="4"/>
    <w:bookmarkEnd w:id="5"/>
    <w:bookmarkEnd w:id="6"/>
    <w:bookmarkEnd w:id="7"/>
    <w:p w14:paraId="1427CD2E" w14:textId="77777777" w:rsidR="00302187" w:rsidRDefault="00302187" w:rsidP="00302187">
      <w:pPr>
        <w:spacing w:before="80"/>
        <w:jc w:val="both"/>
        <w:rPr>
          <w:rFonts w:ascii="Arial" w:hAnsi="Arial" w:cs="Arial"/>
          <w:b/>
          <w:sz w:val="20"/>
          <w:szCs w:val="20"/>
        </w:rPr>
      </w:pPr>
    </w:p>
    <w:p w14:paraId="25FF010C" w14:textId="27CC6B8D" w:rsidR="00273DBD" w:rsidRPr="00302187" w:rsidRDefault="00302187" w:rsidP="00302187">
      <w:pPr>
        <w:spacing w:before="80"/>
        <w:jc w:val="both"/>
        <w:rPr>
          <w:rFonts w:ascii="Arial" w:hAnsi="Arial" w:cs="Arial"/>
          <w:b/>
          <w:sz w:val="24"/>
          <w:szCs w:val="20"/>
        </w:rPr>
      </w:pPr>
      <w:r w:rsidRPr="00302187">
        <w:rPr>
          <w:rFonts w:ascii="Arial" w:hAnsi="Arial" w:cs="Arial"/>
          <w:b/>
          <w:sz w:val="24"/>
          <w:szCs w:val="20"/>
          <w:highlight w:val="yellow"/>
        </w:rPr>
        <w:t>REFERENCES</w:t>
      </w:r>
    </w:p>
    <w:p w14:paraId="2F703522" w14:textId="77777777" w:rsidR="004654CE" w:rsidRDefault="004654CE" w:rsidP="00302187">
      <w:pPr>
        <w:spacing w:after="120"/>
        <w:ind w:left="720" w:hanging="720"/>
        <w:jc w:val="both"/>
        <w:rPr>
          <w:rFonts w:ascii="Arial" w:hAnsi="Arial" w:cs="Arial"/>
          <w:sz w:val="20"/>
          <w:szCs w:val="20"/>
          <w:highlight w:val="yellow"/>
        </w:rPr>
      </w:pPr>
    </w:p>
    <w:p w14:paraId="704B80DF" w14:textId="77777777" w:rsidR="00D57F90" w:rsidRPr="00D57F90" w:rsidRDefault="00D57F90" w:rsidP="00302187">
      <w:pPr>
        <w:spacing w:after="120"/>
        <w:ind w:left="720" w:hanging="720"/>
        <w:jc w:val="both"/>
        <w:rPr>
          <w:rFonts w:ascii="Arial" w:hAnsi="Arial" w:cs="Arial"/>
          <w:sz w:val="20"/>
          <w:szCs w:val="20"/>
          <w:highlight w:val="yellow"/>
        </w:rPr>
      </w:pPr>
      <w:r w:rsidRPr="00D57F90">
        <w:rPr>
          <w:rFonts w:ascii="Arial" w:hAnsi="Arial" w:cs="Arial"/>
          <w:color w:val="222222"/>
          <w:sz w:val="20"/>
          <w:szCs w:val="20"/>
          <w:highlight w:val="yellow"/>
          <w:shd w:val="clear" w:color="auto" w:fill="FFFFFF"/>
        </w:rPr>
        <w:t>Ali, N., Khan, M. N., Ashraf, M. S., Ijaz, S., Saeed-</w:t>
      </w:r>
      <w:proofErr w:type="spellStart"/>
      <w:r w:rsidRPr="00D57F90">
        <w:rPr>
          <w:rFonts w:ascii="Arial" w:hAnsi="Arial" w:cs="Arial"/>
          <w:color w:val="222222"/>
          <w:sz w:val="20"/>
          <w:szCs w:val="20"/>
          <w:highlight w:val="yellow"/>
          <w:shd w:val="clear" w:color="auto" w:fill="FFFFFF"/>
        </w:rPr>
        <w:t>ur</w:t>
      </w:r>
      <w:proofErr w:type="spellEnd"/>
      <w:r w:rsidRPr="00D57F90">
        <w:rPr>
          <w:rFonts w:ascii="Arial" w:hAnsi="Arial" w:cs="Arial"/>
          <w:color w:val="222222"/>
          <w:sz w:val="20"/>
          <w:szCs w:val="20"/>
          <w:highlight w:val="yellow"/>
          <w:shd w:val="clear" w:color="auto" w:fill="FFFFFF"/>
        </w:rPr>
        <w:t>-Rehman, H., Abdullah, M., ... &amp; Farooq, M. (2020). Influence of different organic manures and their combinations on productivity and quality of bread wheat. </w:t>
      </w:r>
      <w:r w:rsidRPr="00D57F90">
        <w:rPr>
          <w:rFonts w:ascii="Arial" w:hAnsi="Arial" w:cs="Arial"/>
          <w:i/>
          <w:iCs/>
          <w:color w:val="222222"/>
          <w:sz w:val="20"/>
          <w:szCs w:val="20"/>
          <w:highlight w:val="yellow"/>
          <w:shd w:val="clear" w:color="auto" w:fill="FFFFFF"/>
        </w:rPr>
        <w:t>Journal of Soil Science and Plant Nutrition</w:t>
      </w:r>
      <w:r w:rsidRPr="00D57F90">
        <w:rPr>
          <w:rFonts w:ascii="Arial" w:hAnsi="Arial" w:cs="Arial"/>
          <w:color w:val="222222"/>
          <w:sz w:val="20"/>
          <w:szCs w:val="20"/>
          <w:highlight w:val="yellow"/>
          <w:shd w:val="clear" w:color="auto" w:fill="FFFFFF"/>
        </w:rPr>
        <w:t>, </w:t>
      </w:r>
      <w:r w:rsidRPr="00D57F90">
        <w:rPr>
          <w:rFonts w:ascii="Arial" w:hAnsi="Arial" w:cs="Arial"/>
          <w:i/>
          <w:iCs/>
          <w:color w:val="222222"/>
          <w:sz w:val="20"/>
          <w:szCs w:val="20"/>
          <w:highlight w:val="yellow"/>
          <w:shd w:val="clear" w:color="auto" w:fill="FFFFFF"/>
        </w:rPr>
        <w:t>20</w:t>
      </w:r>
      <w:r w:rsidRPr="00D57F90">
        <w:rPr>
          <w:rFonts w:ascii="Arial" w:hAnsi="Arial" w:cs="Arial"/>
          <w:color w:val="222222"/>
          <w:sz w:val="20"/>
          <w:szCs w:val="20"/>
          <w:highlight w:val="yellow"/>
          <w:shd w:val="clear" w:color="auto" w:fill="FFFFFF"/>
        </w:rPr>
        <w:t>, 1949-1960.</w:t>
      </w:r>
      <w:r w:rsidRPr="00D57F90">
        <w:rPr>
          <w:rFonts w:ascii="Arial" w:hAnsi="Arial" w:cs="Arial"/>
          <w:sz w:val="20"/>
          <w:szCs w:val="20"/>
          <w:highlight w:val="yellow"/>
        </w:rPr>
        <w:t xml:space="preserve"> </w:t>
      </w:r>
    </w:p>
    <w:p w14:paraId="1B9BDC61" w14:textId="77777777" w:rsidR="00D57F90" w:rsidRDefault="00D57F90" w:rsidP="00302187">
      <w:pPr>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Ansari, J., Sharma, C. P., &amp; Sagar, A. (2016). Interactive effect of bio-fertilizers viz., rhizobium, PSB and VAM on nitrogen, phosphorus and protein content in lentil (Lens </w:t>
      </w:r>
      <w:proofErr w:type="spellStart"/>
      <w:r>
        <w:rPr>
          <w:rFonts w:ascii="Arial" w:hAnsi="Arial" w:cs="Arial"/>
          <w:color w:val="222222"/>
          <w:sz w:val="20"/>
          <w:szCs w:val="20"/>
          <w:shd w:val="clear" w:color="auto" w:fill="FFFFFF"/>
        </w:rPr>
        <w:t>culinaris</w:t>
      </w:r>
      <w:proofErr w:type="spellEnd"/>
      <w:r>
        <w:rPr>
          <w:rFonts w:ascii="Arial" w:hAnsi="Arial" w:cs="Arial"/>
          <w:color w:val="222222"/>
          <w:sz w:val="20"/>
          <w:szCs w:val="20"/>
          <w:shd w:val="clear" w:color="auto" w:fill="FFFFFF"/>
        </w:rPr>
        <w:t xml:space="preserve"> L.) crop. </w:t>
      </w:r>
      <w:r>
        <w:rPr>
          <w:rFonts w:ascii="Arial" w:hAnsi="Arial" w:cs="Arial"/>
          <w:i/>
          <w:iCs/>
          <w:color w:val="222222"/>
          <w:sz w:val="20"/>
          <w:szCs w:val="20"/>
          <w:shd w:val="clear" w:color="auto" w:fill="FFFFFF"/>
        </w:rPr>
        <w:t>Res Environ Life Sci</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 66-68.</w:t>
      </w:r>
    </w:p>
    <w:p w14:paraId="45624855" w14:textId="77777777" w:rsidR="00D57F90" w:rsidRPr="004654CE" w:rsidRDefault="00D57F90" w:rsidP="00302187">
      <w:pPr>
        <w:spacing w:after="120"/>
        <w:ind w:left="720" w:hanging="720"/>
        <w:jc w:val="both"/>
        <w:rPr>
          <w:rFonts w:ascii="Arial" w:hAnsi="Arial" w:cs="Arial"/>
          <w:sz w:val="20"/>
          <w:szCs w:val="20"/>
          <w:highlight w:val="yellow"/>
        </w:rPr>
      </w:pPr>
      <w:proofErr w:type="spellStart"/>
      <w:r w:rsidRPr="004654CE">
        <w:rPr>
          <w:rFonts w:ascii="Arial" w:hAnsi="Arial" w:cs="Arial"/>
          <w:sz w:val="20"/>
          <w:szCs w:val="20"/>
          <w:highlight w:val="yellow"/>
        </w:rPr>
        <w:t>Aryal</w:t>
      </w:r>
      <w:proofErr w:type="spellEnd"/>
      <w:r w:rsidRPr="004654CE">
        <w:rPr>
          <w:rFonts w:ascii="Arial" w:hAnsi="Arial" w:cs="Arial"/>
          <w:sz w:val="20"/>
          <w:szCs w:val="20"/>
          <w:highlight w:val="yellow"/>
        </w:rPr>
        <w:t xml:space="preserve">, D., Tamang, A., &amp; Magar, R. G. (2024). Evaluation of different organic and inorganic fertilizer </w:t>
      </w:r>
      <w:r w:rsidRPr="004654CE">
        <w:rPr>
          <w:rFonts w:ascii="Arial" w:hAnsi="Arial" w:cs="Arial"/>
          <w:sz w:val="20"/>
          <w:szCs w:val="20"/>
          <w:highlight w:val="yellow"/>
        </w:rPr>
        <w:lastRenderedPageBreak/>
        <w:t>combinations on the growth and yield of cabbage. </w:t>
      </w:r>
      <w:r w:rsidRPr="004654CE">
        <w:rPr>
          <w:rFonts w:ascii="Arial" w:hAnsi="Arial" w:cs="Arial"/>
          <w:i/>
          <w:iCs/>
          <w:sz w:val="20"/>
          <w:szCs w:val="20"/>
          <w:highlight w:val="yellow"/>
        </w:rPr>
        <w:t>Journal of Agriculture and Applied Biology</w:t>
      </w:r>
      <w:r w:rsidRPr="004654CE">
        <w:rPr>
          <w:rFonts w:ascii="Arial" w:hAnsi="Arial" w:cs="Arial"/>
          <w:sz w:val="20"/>
          <w:szCs w:val="20"/>
          <w:highlight w:val="yellow"/>
        </w:rPr>
        <w:t>, </w:t>
      </w:r>
      <w:r w:rsidRPr="004654CE">
        <w:rPr>
          <w:rFonts w:ascii="Arial" w:hAnsi="Arial" w:cs="Arial"/>
          <w:b/>
          <w:bCs/>
          <w:sz w:val="20"/>
          <w:szCs w:val="20"/>
          <w:highlight w:val="yellow"/>
        </w:rPr>
        <w:t>5</w:t>
      </w:r>
      <w:r w:rsidRPr="004654CE">
        <w:rPr>
          <w:rFonts w:ascii="Arial" w:hAnsi="Arial" w:cs="Arial"/>
          <w:sz w:val="20"/>
          <w:szCs w:val="20"/>
          <w:highlight w:val="yellow"/>
        </w:rPr>
        <w:t>(1), 63-74.</w:t>
      </w:r>
    </w:p>
    <w:p w14:paraId="667DCF93" w14:textId="77777777" w:rsidR="00D57F90" w:rsidRPr="004654CE" w:rsidRDefault="00D57F90" w:rsidP="00302187">
      <w:pPr>
        <w:spacing w:after="120"/>
        <w:ind w:left="720" w:hanging="720"/>
        <w:jc w:val="both"/>
        <w:rPr>
          <w:rFonts w:ascii="Arial" w:hAnsi="Arial" w:cs="Arial"/>
          <w:sz w:val="20"/>
          <w:szCs w:val="20"/>
          <w:highlight w:val="yellow"/>
        </w:rPr>
      </w:pPr>
      <w:r w:rsidRPr="004654CE">
        <w:rPr>
          <w:rFonts w:ascii="Arial" w:hAnsi="Arial" w:cs="Arial"/>
          <w:sz w:val="20"/>
          <w:szCs w:val="20"/>
          <w:highlight w:val="yellow"/>
        </w:rPr>
        <w:t xml:space="preserve">Atal MK, Dwivedi DH, </w:t>
      </w:r>
      <w:proofErr w:type="spellStart"/>
      <w:r w:rsidRPr="004654CE">
        <w:rPr>
          <w:rFonts w:ascii="Arial" w:hAnsi="Arial" w:cs="Arial"/>
          <w:sz w:val="20"/>
          <w:szCs w:val="20"/>
          <w:highlight w:val="yellow"/>
        </w:rPr>
        <w:t>Narolia</w:t>
      </w:r>
      <w:proofErr w:type="spellEnd"/>
      <w:r w:rsidRPr="004654CE">
        <w:rPr>
          <w:rFonts w:ascii="Arial" w:hAnsi="Arial" w:cs="Arial"/>
          <w:sz w:val="20"/>
          <w:szCs w:val="20"/>
          <w:highlight w:val="yellow"/>
        </w:rPr>
        <w:t xml:space="preserve"> SL, </w:t>
      </w:r>
      <w:proofErr w:type="spellStart"/>
      <w:r w:rsidRPr="004654CE">
        <w:rPr>
          <w:rFonts w:ascii="Arial" w:hAnsi="Arial" w:cs="Arial"/>
          <w:sz w:val="20"/>
          <w:szCs w:val="20"/>
          <w:highlight w:val="yellow"/>
        </w:rPr>
        <w:t>Bharty</w:t>
      </w:r>
      <w:proofErr w:type="spellEnd"/>
      <w:r w:rsidRPr="004654CE">
        <w:rPr>
          <w:rFonts w:ascii="Arial" w:hAnsi="Arial" w:cs="Arial"/>
          <w:sz w:val="20"/>
          <w:szCs w:val="20"/>
          <w:highlight w:val="yellow"/>
        </w:rPr>
        <w:t xml:space="preserve"> N and Kumari R. (2019). Influence of bio-fertilizer (</w:t>
      </w:r>
      <w:r w:rsidRPr="004654CE">
        <w:rPr>
          <w:rFonts w:ascii="Arial" w:hAnsi="Arial" w:cs="Arial"/>
          <w:i/>
          <w:iCs/>
          <w:sz w:val="20"/>
          <w:szCs w:val="20"/>
          <w:highlight w:val="yellow"/>
        </w:rPr>
        <w:t xml:space="preserve">Rhizobium </w:t>
      </w:r>
      <w:proofErr w:type="spellStart"/>
      <w:r w:rsidRPr="004654CE">
        <w:rPr>
          <w:rFonts w:ascii="Arial" w:hAnsi="Arial" w:cs="Arial"/>
          <w:i/>
          <w:iCs/>
          <w:sz w:val="20"/>
          <w:szCs w:val="20"/>
          <w:highlight w:val="yellow"/>
        </w:rPr>
        <w:t>radiobacter</w:t>
      </w:r>
      <w:proofErr w:type="spellEnd"/>
      <w:r w:rsidRPr="004654CE">
        <w:rPr>
          <w:rFonts w:ascii="Arial" w:hAnsi="Arial" w:cs="Arial"/>
          <w:sz w:val="20"/>
          <w:szCs w:val="20"/>
          <w:highlight w:val="yellow"/>
        </w:rPr>
        <w:t>) in association with organic manures on growth and yield of broccoli (</w:t>
      </w:r>
      <w:r w:rsidRPr="004654CE">
        <w:rPr>
          <w:rFonts w:ascii="Arial" w:hAnsi="Arial" w:cs="Arial"/>
          <w:i/>
          <w:iCs/>
          <w:sz w:val="20"/>
          <w:szCs w:val="20"/>
          <w:highlight w:val="yellow"/>
        </w:rPr>
        <w:t xml:space="preserve">Brassica oleracea </w:t>
      </w:r>
      <w:r w:rsidRPr="004654CE">
        <w:rPr>
          <w:rFonts w:ascii="Arial" w:hAnsi="Arial" w:cs="Arial"/>
          <w:sz w:val="20"/>
          <w:szCs w:val="20"/>
          <w:highlight w:val="yellow"/>
        </w:rPr>
        <w:t xml:space="preserve">L. var. </w:t>
      </w:r>
      <w:proofErr w:type="spellStart"/>
      <w:r w:rsidRPr="004654CE">
        <w:rPr>
          <w:rFonts w:ascii="Arial" w:hAnsi="Arial" w:cs="Arial"/>
          <w:i/>
          <w:iCs/>
          <w:sz w:val="20"/>
          <w:szCs w:val="20"/>
          <w:highlight w:val="yellow"/>
        </w:rPr>
        <w:t>italica</w:t>
      </w:r>
      <w:proofErr w:type="spellEnd"/>
      <w:r w:rsidRPr="004654CE">
        <w:rPr>
          <w:rFonts w:ascii="Arial" w:hAnsi="Arial" w:cs="Arial"/>
          <w:i/>
          <w:iCs/>
          <w:sz w:val="20"/>
          <w:szCs w:val="20"/>
          <w:highlight w:val="yellow"/>
        </w:rPr>
        <w:t xml:space="preserve"> </w:t>
      </w:r>
      <w:proofErr w:type="spellStart"/>
      <w:r w:rsidRPr="004654CE">
        <w:rPr>
          <w:rFonts w:ascii="Arial" w:hAnsi="Arial" w:cs="Arial"/>
          <w:sz w:val="20"/>
          <w:szCs w:val="20"/>
          <w:highlight w:val="yellow"/>
        </w:rPr>
        <w:t>Plenck</w:t>
      </w:r>
      <w:proofErr w:type="spellEnd"/>
      <w:r w:rsidRPr="004654CE">
        <w:rPr>
          <w:rFonts w:ascii="Arial" w:hAnsi="Arial" w:cs="Arial"/>
          <w:sz w:val="20"/>
          <w:szCs w:val="20"/>
          <w:highlight w:val="yellow"/>
        </w:rPr>
        <w:t xml:space="preserve">) cv. Palam </w:t>
      </w:r>
      <w:proofErr w:type="spellStart"/>
      <w:r w:rsidRPr="004654CE">
        <w:rPr>
          <w:rFonts w:ascii="Arial" w:hAnsi="Arial" w:cs="Arial"/>
          <w:sz w:val="20"/>
          <w:szCs w:val="20"/>
          <w:highlight w:val="yellow"/>
        </w:rPr>
        <w:t>Samridhi</w:t>
      </w:r>
      <w:proofErr w:type="spellEnd"/>
      <w:r w:rsidRPr="004654CE">
        <w:rPr>
          <w:rFonts w:ascii="Arial" w:hAnsi="Arial" w:cs="Arial"/>
          <w:sz w:val="20"/>
          <w:szCs w:val="20"/>
          <w:highlight w:val="yellow"/>
        </w:rPr>
        <w:t xml:space="preserve"> under Lucknow conditions. </w:t>
      </w:r>
      <w:r w:rsidRPr="004654CE">
        <w:rPr>
          <w:rFonts w:ascii="Arial" w:hAnsi="Arial" w:cs="Arial"/>
          <w:i/>
          <w:iCs/>
          <w:sz w:val="20"/>
          <w:szCs w:val="20"/>
          <w:highlight w:val="yellow"/>
        </w:rPr>
        <w:t xml:space="preserve">Journal of Pharmacognosy and Phytochemistry </w:t>
      </w:r>
      <w:r w:rsidRPr="004654CE">
        <w:rPr>
          <w:rFonts w:ascii="Arial" w:hAnsi="Arial" w:cs="Arial"/>
          <w:sz w:val="20"/>
          <w:szCs w:val="20"/>
          <w:highlight w:val="yellow"/>
        </w:rPr>
        <w:t>pp</w:t>
      </w:r>
      <w:r w:rsidRPr="004654CE">
        <w:rPr>
          <w:rFonts w:ascii="Arial" w:hAnsi="Arial" w:cs="Arial"/>
          <w:i/>
          <w:iCs/>
          <w:sz w:val="20"/>
          <w:szCs w:val="20"/>
          <w:highlight w:val="yellow"/>
        </w:rPr>
        <w:t xml:space="preserve">. </w:t>
      </w:r>
      <w:r w:rsidRPr="004654CE">
        <w:rPr>
          <w:rFonts w:ascii="Arial" w:hAnsi="Arial" w:cs="Arial"/>
          <w:sz w:val="20"/>
          <w:szCs w:val="20"/>
          <w:highlight w:val="yellow"/>
        </w:rPr>
        <w:t>604-08.</w:t>
      </w:r>
    </w:p>
    <w:p w14:paraId="03912D6C" w14:textId="77777777" w:rsidR="00D57F90" w:rsidRPr="004654CE" w:rsidRDefault="00D57F90" w:rsidP="00302187">
      <w:pPr>
        <w:spacing w:after="120"/>
        <w:ind w:left="720" w:hanging="720"/>
        <w:jc w:val="both"/>
        <w:rPr>
          <w:rFonts w:ascii="Arial" w:hAnsi="Arial" w:cs="Arial"/>
          <w:sz w:val="20"/>
          <w:szCs w:val="20"/>
          <w:highlight w:val="yellow"/>
        </w:rPr>
      </w:pPr>
      <w:r w:rsidRPr="004654CE">
        <w:rPr>
          <w:rFonts w:ascii="Arial" w:hAnsi="Arial" w:cs="Arial"/>
          <w:sz w:val="20"/>
          <w:szCs w:val="20"/>
          <w:highlight w:val="yellow"/>
        </w:rPr>
        <w:t xml:space="preserve">Barman, K.S., Collis, J.P., </w:t>
      </w:r>
      <w:proofErr w:type="spellStart"/>
      <w:r w:rsidRPr="004654CE">
        <w:rPr>
          <w:rFonts w:ascii="Arial" w:hAnsi="Arial" w:cs="Arial"/>
          <w:sz w:val="20"/>
          <w:szCs w:val="20"/>
          <w:highlight w:val="yellow"/>
        </w:rPr>
        <w:t>Muralidharan</w:t>
      </w:r>
      <w:proofErr w:type="spellEnd"/>
      <w:r w:rsidRPr="004654CE">
        <w:rPr>
          <w:rFonts w:ascii="Arial" w:hAnsi="Arial" w:cs="Arial"/>
          <w:sz w:val="20"/>
          <w:szCs w:val="20"/>
          <w:highlight w:val="yellow"/>
        </w:rPr>
        <w:t>, B. and Prasad, V.M. (2017). Effect of integrated nutrient management of plant brinjal (</w:t>
      </w:r>
      <w:r w:rsidRPr="004654CE">
        <w:rPr>
          <w:rFonts w:ascii="Arial" w:hAnsi="Arial" w:cs="Arial"/>
          <w:i/>
          <w:iCs/>
          <w:sz w:val="20"/>
          <w:szCs w:val="20"/>
          <w:highlight w:val="yellow"/>
        </w:rPr>
        <w:t xml:space="preserve">Solanum </w:t>
      </w:r>
      <w:proofErr w:type="spellStart"/>
      <w:r w:rsidRPr="004654CE">
        <w:rPr>
          <w:rFonts w:ascii="Arial" w:hAnsi="Arial" w:cs="Arial"/>
          <w:i/>
          <w:iCs/>
          <w:sz w:val="20"/>
          <w:szCs w:val="20"/>
          <w:highlight w:val="yellow"/>
        </w:rPr>
        <w:t>melongena</w:t>
      </w:r>
      <w:proofErr w:type="spellEnd"/>
      <w:r w:rsidRPr="004654CE">
        <w:rPr>
          <w:rFonts w:ascii="Arial" w:hAnsi="Arial" w:cs="Arial"/>
          <w:sz w:val="20"/>
          <w:szCs w:val="20"/>
          <w:highlight w:val="yellow"/>
        </w:rPr>
        <w:t xml:space="preserve">). </w:t>
      </w:r>
      <w:r w:rsidRPr="004654CE">
        <w:rPr>
          <w:rFonts w:ascii="Arial" w:hAnsi="Arial" w:cs="Arial"/>
          <w:i/>
          <w:iCs/>
          <w:sz w:val="20"/>
          <w:szCs w:val="20"/>
          <w:highlight w:val="yellow"/>
        </w:rPr>
        <w:t xml:space="preserve">International Journal </w:t>
      </w:r>
      <w:proofErr w:type="spellStart"/>
      <w:r w:rsidRPr="004654CE">
        <w:rPr>
          <w:rFonts w:ascii="Arial" w:hAnsi="Arial" w:cs="Arial"/>
          <w:i/>
          <w:iCs/>
          <w:sz w:val="20"/>
          <w:szCs w:val="20"/>
          <w:highlight w:val="yellow"/>
        </w:rPr>
        <w:t>Agritculture</w:t>
      </w:r>
      <w:proofErr w:type="spellEnd"/>
      <w:r w:rsidRPr="004654CE">
        <w:rPr>
          <w:rFonts w:ascii="Arial" w:hAnsi="Arial" w:cs="Arial"/>
          <w:i/>
          <w:iCs/>
          <w:sz w:val="20"/>
          <w:szCs w:val="20"/>
          <w:highlight w:val="yellow"/>
        </w:rPr>
        <w:t xml:space="preserve"> Science and Research</w:t>
      </w:r>
      <w:r w:rsidRPr="004654CE">
        <w:rPr>
          <w:rFonts w:ascii="Arial" w:hAnsi="Arial" w:cs="Arial"/>
          <w:sz w:val="20"/>
          <w:szCs w:val="20"/>
          <w:highlight w:val="yellow"/>
        </w:rPr>
        <w:t xml:space="preserve">, </w:t>
      </w:r>
      <w:r w:rsidRPr="004654CE">
        <w:rPr>
          <w:rFonts w:ascii="Arial" w:hAnsi="Arial" w:cs="Arial"/>
          <w:b/>
          <w:bCs/>
          <w:sz w:val="20"/>
          <w:szCs w:val="20"/>
          <w:highlight w:val="yellow"/>
        </w:rPr>
        <w:t>7</w:t>
      </w:r>
      <w:r w:rsidRPr="004654CE">
        <w:rPr>
          <w:rFonts w:ascii="Arial" w:hAnsi="Arial" w:cs="Arial"/>
          <w:sz w:val="20"/>
          <w:szCs w:val="20"/>
          <w:highlight w:val="yellow"/>
        </w:rPr>
        <w:t>(1): 179-182.</w:t>
      </w:r>
    </w:p>
    <w:p w14:paraId="738834BD" w14:textId="77777777" w:rsidR="00D57F90" w:rsidRPr="004654CE" w:rsidRDefault="00D57F90" w:rsidP="00302187">
      <w:pPr>
        <w:spacing w:after="120"/>
        <w:ind w:left="720" w:hanging="720"/>
        <w:jc w:val="both"/>
        <w:rPr>
          <w:rFonts w:ascii="Arial" w:hAnsi="Arial" w:cs="Arial"/>
          <w:sz w:val="20"/>
          <w:szCs w:val="20"/>
          <w:highlight w:val="yellow"/>
        </w:rPr>
      </w:pPr>
      <w:r w:rsidRPr="004654CE">
        <w:rPr>
          <w:rFonts w:ascii="Arial" w:hAnsi="Arial" w:cs="Arial"/>
          <w:sz w:val="20"/>
          <w:szCs w:val="20"/>
          <w:highlight w:val="yellow"/>
        </w:rPr>
        <w:t>Chaudhary, S. K., Singh, S. K., Sinha, N., &amp; Kumar, V. (2024). Response of Inorganic, Integrated and Organic Sources of Nutrients on Growth and Yield of Cabbage. </w:t>
      </w:r>
      <w:r w:rsidRPr="004654CE">
        <w:rPr>
          <w:rFonts w:ascii="Arial" w:hAnsi="Arial" w:cs="Arial"/>
          <w:i/>
          <w:iCs/>
          <w:sz w:val="20"/>
          <w:szCs w:val="20"/>
          <w:highlight w:val="yellow"/>
        </w:rPr>
        <w:t>International Journal of Plant &amp; Soil Science</w:t>
      </w:r>
      <w:r w:rsidRPr="004654CE">
        <w:rPr>
          <w:rFonts w:ascii="Arial" w:hAnsi="Arial" w:cs="Arial"/>
          <w:sz w:val="20"/>
          <w:szCs w:val="20"/>
          <w:highlight w:val="yellow"/>
        </w:rPr>
        <w:t>, </w:t>
      </w:r>
      <w:r w:rsidRPr="004654CE">
        <w:rPr>
          <w:rFonts w:ascii="Arial" w:hAnsi="Arial" w:cs="Arial"/>
          <w:b/>
          <w:bCs/>
          <w:sz w:val="20"/>
          <w:szCs w:val="20"/>
          <w:highlight w:val="yellow"/>
        </w:rPr>
        <w:t>36</w:t>
      </w:r>
      <w:r w:rsidRPr="004654CE">
        <w:rPr>
          <w:rFonts w:ascii="Arial" w:hAnsi="Arial" w:cs="Arial"/>
          <w:sz w:val="20"/>
          <w:szCs w:val="20"/>
          <w:highlight w:val="yellow"/>
        </w:rPr>
        <w:t>(8), 476-485.</w:t>
      </w:r>
    </w:p>
    <w:p w14:paraId="4B5C32D1" w14:textId="77777777" w:rsidR="00D57F90" w:rsidRPr="004654CE" w:rsidRDefault="00D57F90" w:rsidP="00302187">
      <w:pPr>
        <w:spacing w:after="120"/>
        <w:ind w:left="720" w:hanging="720"/>
        <w:jc w:val="both"/>
        <w:rPr>
          <w:rFonts w:ascii="Arial" w:hAnsi="Arial" w:cs="Arial"/>
          <w:sz w:val="20"/>
          <w:szCs w:val="20"/>
          <w:highlight w:val="yellow"/>
        </w:rPr>
      </w:pPr>
      <w:r w:rsidRPr="004654CE">
        <w:rPr>
          <w:rFonts w:ascii="Arial" w:hAnsi="Arial" w:cs="Arial"/>
          <w:sz w:val="20"/>
          <w:szCs w:val="20"/>
          <w:highlight w:val="yellow"/>
        </w:rPr>
        <w:t xml:space="preserve">Devi S, Choudhary M, </w:t>
      </w:r>
      <w:proofErr w:type="spellStart"/>
      <w:r w:rsidRPr="004654CE">
        <w:rPr>
          <w:rFonts w:ascii="Arial" w:hAnsi="Arial" w:cs="Arial"/>
          <w:sz w:val="20"/>
          <w:szCs w:val="20"/>
          <w:highlight w:val="yellow"/>
        </w:rPr>
        <w:t>Jat</w:t>
      </w:r>
      <w:proofErr w:type="spellEnd"/>
      <w:r w:rsidRPr="004654CE">
        <w:rPr>
          <w:rFonts w:ascii="Arial" w:hAnsi="Arial" w:cs="Arial"/>
          <w:sz w:val="20"/>
          <w:szCs w:val="20"/>
          <w:highlight w:val="yellow"/>
        </w:rPr>
        <w:t xml:space="preserve"> PK, Singh SP and </w:t>
      </w:r>
      <w:proofErr w:type="spellStart"/>
      <w:r w:rsidRPr="004654CE">
        <w:rPr>
          <w:rFonts w:ascii="Arial" w:hAnsi="Arial" w:cs="Arial"/>
          <w:sz w:val="20"/>
          <w:szCs w:val="20"/>
          <w:highlight w:val="yellow"/>
        </w:rPr>
        <w:t>Rolaniya</w:t>
      </w:r>
      <w:proofErr w:type="spellEnd"/>
      <w:r w:rsidRPr="004654CE">
        <w:rPr>
          <w:rFonts w:ascii="Arial" w:hAnsi="Arial" w:cs="Arial"/>
          <w:sz w:val="20"/>
          <w:szCs w:val="20"/>
          <w:highlight w:val="yellow"/>
        </w:rPr>
        <w:t xml:space="preserve"> MK. (2017). Influence of organic and biofertilizers on yield and quality of cabbage (</w:t>
      </w:r>
      <w:r w:rsidRPr="004654CE">
        <w:rPr>
          <w:rFonts w:ascii="Arial" w:hAnsi="Arial" w:cs="Arial"/>
          <w:i/>
          <w:iCs/>
          <w:sz w:val="20"/>
          <w:szCs w:val="20"/>
          <w:highlight w:val="yellow"/>
        </w:rPr>
        <w:t xml:space="preserve">Brassica oleracea </w:t>
      </w:r>
      <w:r w:rsidRPr="004654CE">
        <w:rPr>
          <w:rFonts w:ascii="Arial" w:hAnsi="Arial" w:cs="Arial"/>
          <w:sz w:val="20"/>
          <w:szCs w:val="20"/>
          <w:highlight w:val="yellow"/>
        </w:rPr>
        <w:t xml:space="preserve">var. </w:t>
      </w:r>
      <w:proofErr w:type="spellStart"/>
      <w:r w:rsidRPr="004654CE">
        <w:rPr>
          <w:rFonts w:ascii="Arial" w:hAnsi="Arial" w:cs="Arial"/>
          <w:i/>
          <w:iCs/>
          <w:sz w:val="20"/>
          <w:szCs w:val="20"/>
          <w:highlight w:val="yellow"/>
        </w:rPr>
        <w:t>capitata</w:t>
      </w:r>
      <w:proofErr w:type="spellEnd"/>
      <w:r w:rsidRPr="004654CE">
        <w:rPr>
          <w:rFonts w:ascii="Arial" w:hAnsi="Arial" w:cs="Arial"/>
          <w:i/>
          <w:iCs/>
          <w:sz w:val="20"/>
          <w:szCs w:val="20"/>
          <w:highlight w:val="yellow"/>
        </w:rPr>
        <w:t xml:space="preserve"> </w:t>
      </w:r>
      <w:r w:rsidRPr="004654CE">
        <w:rPr>
          <w:rFonts w:ascii="Arial" w:hAnsi="Arial" w:cs="Arial"/>
          <w:sz w:val="20"/>
          <w:szCs w:val="20"/>
          <w:highlight w:val="yellow"/>
        </w:rPr>
        <w:t xml:space="preserve">L.). </w:t>
      </w:r>
      <w:r w:rsidRPr="004654CE">
        <w:rPr>
          <w:rFonts w:ascii="Arial" w:hAnsi="Arial" w:cs="Arial"/>
          <w:i/>
          <w:iCs/>
          <w:sz w:val="20"/>
          <w:szCs w:val="20"/>
          <w:highlight w:val="yellow"/>
        </w:rPr>
        <w:t xml:space="preserve">International Journal of Chemical Studies </w:t>
      </w:r>
      <w:r w:rsidRPr="004654CE">
        <w:rPr>
          <w:rFonts w:ascii="Arial" w:hAnsi="Arial" w:cs="Arial"/>
          <w:sz w:val="20"/>
          <w:szCs w:val="20"/>
          <w:highlight w:val="yellow"/>
        </w:rPr>
        <w:t>5:818-20.</w:t>
      </w:r>
    </w:p>
    <w:p w14:paraId="2B165504" w14:textId="77777777" w:rsidR="00D57F90" w:rsidRPr="004654CE" w:rsidRDefault="00D57F90" w:rsidP="00302187">
      <w:pPr>
        <w:spacing w:after="120"/>
        <w:ind w:left="720" w:hanging="720"/>
        <w:jc w:val="both"/>
        <w:rPr>
          <w:rFonts w:ascii="Arial" w:hAnsi="Arial" w:cs="Arial"/>
          <w:sz w:val="20"/>
          <w:szCs w:val="20"/>
          <w:highlight w:val="yellow"/>
        </w:rPr>
      </w:pPr>
      <w:r w:rsidRPr="004654CE">
        <w:rPr>
          <w:rFonts w:ascii="Arial" w:hAnsi="Arial" w:cs="Arial"/>
          <w:sz w:val="20"/>
          <w:szCs w:val="20"/>
          <w:highlight w:val="yellow"/>
        </w:rPr>
        <w:t xml:space="preserve">Dlamini VC, Nxumalo K, </w:t>
      </w:r>
      <w:proofErr w:type="spellStart"/>
      <w:r w:rsidRPr="004654CE">
        <w:rPr>
          <w:rFonts w:ascii="Arial" w:hAnsi="Arial" w:cs="Arial"/>
          <w:sz w:val="20"/>
          <w:szCs w:val="20"/>
          <w:highlight w:val="yellow"/>
        </w:rPr>
        <w:t>Wahome</w:t>
      </w:r>
      <w:proofErr w:type="spellEnd"/>
      <w:r w:rsidRPr="004654CE">
        <w:rPr>
          <w:rFonts w:ascii="Arial" w:hAnsi="Arial" w:cs="Arial"/>
          <w:sz w:val="20"/>
          <w:szCs w:val="20"/>
          <w:highlight w:val="yellow"/>
        </w:rPr>
        <w:t xml:space="preserve"> PK and </w:t>
      </w:r>
      <w:proofErr w:type="spellStart"/>
      <w:r w:rsidRPr="004654CE">
        <w:rPr>
          <w:rFonts w:ascii="Arial" w:hAnsi="Arial" w:cs="Arial"/>
          <w:sz w:val="20"/>
          <w:szCs w:val="20"/>
          <w:highlight w:val="yellow"/>
        </w:rPr>
        <w:t>Masarirambi</w:t>
      </w:r>
      <w:proofErr w:type="spellEnd"/>
      <w:r w:rsidRPr="004654CE">
        <w:rPr>
          <w:rFonts w:ascii="Arial" w:hAnsi="Arial" w:cs="Arial"/>
          <w:sz w:val="20"/>
          <w:szCs w:val="20"/>
          <w:highlight w:val="yellow"/>
        </w:rPr>
        <w:t xml:space="preserve"> MT. (2020). Effects of cattle manure on the growth, yield, quality and shelf life of Beetroot (</w:t>
      </w:r>
      <w:r w:rsidRPr="004654CE">
        <w:rPr>
          <w:rFonts w:ascii="Arial" w:hAnsi="Arial" w:cs="Arial"/>
          <w:i/>
          <w:iCs/>
          <w:sz w:val="20"/>
          <w:szCs w:val="20"/>
          <w:highlight w:val="yellow"/>
        </w:rPr>
        <w:t xml:space="preserve">Beta vulgaris </w:t>
      </w:r>
      <w:r w:rsidRPr="004654CE">
        <w:rPr>
          <w:rFonts w:ascii="Arial" w:hAnsi="Arial" w:cs="Arial"/>
          <w:sz w:val="20"/>
          <w:szCs w:val="20"/>
          <w:highlight w:val="yellow"/>
        </w:rPr>
        <w:t xml:space="preserve">L. cv. Detroit Dark Red). </w:t>
      </w:r>
      <w:r w:rsidRPr="004654CE">
        <w:rPr>
          <w:rFonts w:ascii="Arial" w:hAnsi="Arial" w:cs="Arial"/>
          <w:i/>
          <w:iCs/>
          <w:sz w:val="20"/>
          <w:szCs w:val="20"/>
          <w:highlight w:val="yellow"/>
        </w:rPr>
        <w:t xml:space="preserve">Journal of Experimental Agriculture International, </w:t>
      </w:r>
      <w:r w:rsidRPr="004654CE">
        <w:rPr>
          <w:rFonts w:ascii="Arial" w:hAnsi="Arial" w:cs="Arial"/>
          <w:b/>
          <w:bCs/>
          <w:sz w:val="20"/>
          <w:szCs w:val="20"/>
          <w:highlight w:val="yellow"/>
        </w:rPr>
        <w:t>42:</w:t>
      </w:r>
      <w:r w:rsidRPr="004654CE">
        <w:rPr>
          <w:rFonts w:ascii="Arial" w:hAnsi="Arial" w:cs="Arial"/>
          <w:sz w:val="20"/>
          <w:szCs w:val="20"/>
          <w:highlight w:val="yellow"/>
        </w:rPr>
        <w:t>93-04.</w:t>
      </w:r>
    </w:p>
    <w:p w14:paraId="12C8532C" w14:textId="77777777" w:rsidR="00D57F90" w:rsidRPr="004654CE" w:rsidRDefault="00D57F90" w:rsidP="00302187">
      <w:pPr>
        <w:spacing w:after="120"/>
        <w:ind w:left="720" w:hanging="720"/>
        <w:jc w:val="both"/>
        <w:rPr>
          <w:rFonts w:ascii="Arial" w:hAnsi="Arial" w:cs="Arial"/>
          <w:sz w:val="20"/>
          <w:szCs w:val="20"/>
          <w:highlight w:val="yellow"/>
        </w:rPr>
      </w:pPr>
      <w:proofErr w:type="spellStart"/>
      <w:r w:rsidRPr="004654CE">
        <w:rPr>
          <w:rFonts w:ascii="Arial" w:hAnsi="Arial" w:cs="Arial"/>
          <w:sz w:val="20"/>
          <w:szCs w:val="20"/>
          <w:highlight w:val="yellow"/>
        </w:rPr>
        <w:t>Ghimirey</w:t>
      </w:r>
      <w:proofErr w:type="spellEnd"/>
      <w:r w:rsidRPr="004654CE">
        <w:rPr>
          <w:rFonts w:ascii="Arial" w:hAnsi="Arial" w:cs="Arial"/>
          <w:sz w:val="20"/>
          <w:szCs w:val="20"/>
          <w:highlight w:val="yellow"/>
        </w:rPr>
        <w:t xml:space="preserve">, Vivek and </w:t>
      </w:r>
      <w:proofErr w:type="spellStart"/>
      <w:r w:rsidRPr="004654CE">
        <w:rPr>
          <w:rFonts w:ascii="Arial" w:hAnsi="Arial" w:cs="Arial"/>
          <w:sz w:val="20"/>
          <w:szCs w:val="20"/>
          <w:highlight w:val="yellow"/>
        </w:rPr>
        <w:t>chaurasia</w:t>
      </w:r>
      <w:proofErr w:type="spellEnd"/>
      <w:r w:rsidRPr="004654CE">
        <w:rPr>
          <w:rFonts w:ascii="Arial" w:hAnsi="Arial" w:cs="Arial"/>
          <w:sz w:val="20"/>
          <w:szCs w:val="20"/>
          <w:highlight w:val="yellow"/>
        </w:rPr>
        <w:t xml:space="preserve">, Jay and </w:t>
      </w:r>
      <w:proofErr w:type="spellStart"/>
      <w:r w:rsidRPr="004654CE">
        <w:rPr>
          <w:rFonts w:ascii="Arial" w:hAnsi="Arial" w:cs="Arial"/>
          <w:sz w:val="20"/>
          <w:szCs w:val="20"/>
          <w:highlight w:val="yellow"/>
        </w:rPr>
        <w:t>Dhungana</w:t>
      </w:r>
      <w:proofErr w:type="spellEnd"/>
      <w:r w:rsidRPr="004654CE">
        <w:rPr>
          <w:rFonts w:ascii="Arial" w:hAnsi="Arial" w:cs="Arial"/>
          <w:sz w:val="20"/>
          <w:szCs w:val="20"/>
          <w:highlight w:val="yellow"/>
        </w:rPr>
        <w:t>, Roshni (2024) Impact of Organic Fertilizers on Soil Characteristics, Growth and Yield of Cauliflower (</w:t>
      </w:r>
      <w:r w:rsidRPr="004654CE">
        <w:rPr>
          <w:rFonts w:ascii="Arial" w:hAnsi="Arial" w:cs="Arial"/>
          <w:i/>
          <w:iCs/>
          <w:sz w:val="20"/>
          <w:szCs w:val="20"/>
          <w:highlight w:val="yellow"/>
        </w:rPr>
        <w:t xml:space="preserve">Brassica </w:t>
      </w:r>
      <w:proofErr w:type="spellStart"/>
      <w:r w:rsidRPr="004654CE">
        <w:rPr>
          <w:rFonts w:ascii="Arial" w:hAnsi="Arial" w:cs="Arial"/>
          <w:i/>
          <w:iCs/>
          <w:sz w:val="20"/>
          <w:szCs w:val="20"/>
          <w:highlight w:val="yellow"/>
        </w:rPr>
        <w:t>Oleraceae</w:t>
      </w:r>
      <w:proofErr w:type="spellEnd"/>
      <w:r w:rsidRPr="004654CE">
        <w:rPr>
          <w:rFonts w:ascii="Arial" w:hAnsi="Arial" w:cs="Arial"/>
          <w:sz w:val="20"/>
          <w:szCs w:val="20"/>
          <w:highlight w:val="yellow"/>
        </w:rPr>
        <w:t xml:space="preserve"> VAR. Botrytis) in Chitwan Nepal. Available at SSRN: from the https://ssrn.com/abstract=5066629 or http://dx.doi.org/10.2139/ssrn.5066629.</w:t>
      </w:r>
    </w:p>
    <w:p w14:paraId="2A2B74DC" w14:textId="77777777" w:rsidR="00D57F90" w:rsidRPr="004654CE" w:rsidRDefault="00D57F90" w:rsidP="00302187">
      <w:pPr>
        <w:spacing w:after="120"/>
        <w:ind w:left="720" w:hanging="720"/>
        <w:jc w:val="both"/>
        <w:rPr>
          <w:rFonts w:ascii="Arial" w:hAnsi="Arial" w:cs="Arial"/>
          <w:sz w:val="20"/>
          <w:szCs w:val="20"/>
          <w:highlight w:val="yellow"/>
        </w:rPr>
      </w:pPr>
      <w:r w:rsidRPr="004654CE">
        <w:rPr>
          <w:rFonts w:ascii="Arial" w:hAnsi="Arial" w:cs="Arial"/>
          <w:sz w:val="20"/>
          <w:szCs w:val="20"/>
          <w:highlight w:val="yellow"/>
        </w:rPr>
        <w:t xml:space="preserve">Hasan, M. J., Khatun, K., </w:t>
      </w:r>
      <w:proofErr w:type="spellStart"/>
      <w:r w:rsidRPr="004654CE">
        <w:rPr>
          <w:rFonts w:ascii="Arial" w:hAnsi="Arial" w:cs="Arial"/>
          <w:sz w:val="20"/>
          <w:szCs w:val="20"/>
          <w:highlight w:val="yellow"/>
        </w:rPr>
        <w:t>Mostarin</w:t>
      </w:r>
      <w:proofErr w:type="spellEnd"/>
      <w:r w:rsidRPr="004654CE">
        <w:rPr>
          <w:rFonts w:ascii="Arial" w:hAnsi="Arial" w:cs="Arial"/>
          <w:sz w:val="20"/>
          <w:szCs w:val="20"/>
          <w:highlight w:val="yellow"/>
        </w:rPr>
        <w:t>, T., Karishma, K. C., Nadim, M. K. A., &amp; Chowdhury, S. M. A. (2024). Influence of Vermicompost and Biofertilizer on growth, head yield and quality of Broccoli (</w:t>
      </w:r>
      <w:r w:rsidRPr="004654CE">
        <w:rPr>
          <w:rFonts w:ascii="Arial" w:hAnsi="Arial" w:cs="Arial"/>
          <w:i/>
          <w:iCs/>
          <w:sz w:val="20"/>
          <w:szCs w:val="20"/>
          <w:highlight w:val="yellow"/>
        </w:rPr>
        <w:t>Brassica oleracea</w:t>
      </w:r>
      <w:r w:rsidRPr="004654CE">
        <w:rPr>
          <w:rFonts w:ascii="Arial" w:hAnsi="Arial" w:cs="Arial"/>
          <w:sz w:val="20"/>
          <w:szCs w:val="20"/>
          <w:highlight w:val="yellow"/>
        </w:rPr>
        <w:t xml:space="preserve"> L. var. </w:t>
      </w:r>
      <w:proofErr w:type="spellStart"/>
      <w:r w:rsidRPr="004654CE">
        <w:rPr>
          <w:rFonts w:ascii="Arial" w:hAnsi="Arial" w:cs="Arial"/>
          <w:sz w:val="20"/>
          <w:szCs w:val="20"/>
          <w:highlight w:val="yellow"/>
        </w:rPr>
        <w:t>italica</w:t>
      </w:r>
      <w:proofErr w:type="spellEnd"/>
      <w:r w:rsidRPr="004654CE">
        <w:rPr>
          <w:rFonts w:ascii="Arial" w:hAnsi="Arial" w:cs="Arial"/>
          <w:sz w:val="20"/>
          <w:szCs w:val="20"/>
          <w:highlight w:val="yellow"/>
        </w:rPr>
        <w:t>). </w:t>
      </w:r>
      <w:r w:rsidRPr="004654CE">
        <w:rPr>
          <w:rFonts w:ascii="Arial" w:hAnsi="Arial" w:cs="Arial"/>
          <w:i/>
          <w:iCs/>
          <w:sz w:val="20"/>
          <w:szCs w:val="20"/>
          <w:highlight w:val="yellow"/>
        </w:rPr>
        <w:t xml:space="preserve">Agricultural Science &amp; </w:t>
      </w:r>
      <w:r w:rsidRPr="004654CE">
        <w:rPr>
          <w:rFonts w:ascii="Arial" w:hAnsi="Arial" w:cs="Arial"/>
          <w:sz w:val="20"/>
          <w:szCs w:val="20"/>
          <w:highlight w:val="yellow"/>
        </w:rPr>
        <w:t>Technology (1313-8820), </w:t>
      </w:r>
      <w:r w:rsidRPr="004654CE">
        <w:rPr>
          <w:rFonts w:ascii="Arial" w:hAnsi="Arial" w:cs="Arial"/>
          <w:b/>
          <w:bCs/>
          <w:sz w:val="20"/>
          <w:szCs w:val="20"/>
          <w:highlight w:val="yellow"/>
        </w:rPr>
        <w:t>16</w:t>
      </w:r>
      <w:r w:rsidRPr="004654CE">
        <w:rPr>
          <w:rFonts w:ascii="Arial" w:hAnsi="Arial" w:cs="Arial"/>
          <w:sz w:val="20"/>
          <w:szCs w:val="20"/>
          <w:highlight w:val="yellow"/>
        </w:rPr>
        <w:t xml:space="preserve">(1). </w:t>
      </w:r>
    </w:p>
    <w:p w14:paraId="602EE666" w14:textId="77777777" w:rsidR="00D57F90" w:rsidRPr="004654CE" w:rsidRDefault="00D57F90" w:rsidP="00302187">
      <w:pPr>
        <w:spacing w:after="120"/>
        <w:ind w:left="720" w:hanging="720"/>
        <w:jc w:val="both"/>
        <w:rPr>
          <w:rFonts w:ascii="Arial" w:hAnsi="Arial" w:cs="Arial"/>
          <w:sz w:val="20"/>
          <w:szCs w:val="20"/>
          <w:highlight w:val="yellow"/>
        </w:rPr>
      </w:pPr>
      <w:r w:rsidRPr="004654CE">
        <w:rPr>
          <w:rFonts w:ascii="Arial" w:hAnsi="Arial" w:cs="Arial"/>
          <w:sz w:val="20"/>
          <w:szCs w:val="20"/>
          <w:highlight w:val="yellow"/>
        </w:rPr>
        <w:t xml:space="preserve">Meena Kusum, Ram R.B., Meena M. L., </w:t>
      </w:r>
      <w:proofErr w:type="spellStart"/>
      <w:r w:rsidRPr="004654CE">
        <w:rPr>
          <w:rFonts w:ascii="Arial" w:hAnsi="Arial" w:cs="Arial"/>
          <w:sz w:val="20"/>
          <w:szCs w:val="20"/>
          <w:highlight w:val="yellow"/>
        </w:rPr>
        <w:t>MeenaJ.K</w:t>
      </w:r>
      <w:proofErr w:type="spellEnd"/>
      <w:r w:rsidRPr="004654CE">
        <w:rPr>
          <w:rFonts w:ascii="Arial" w:hAnsi="Arial" w:cs="Arial"/>
          <w:sz w:val="20"/>
          <w:szCs w:val="20"/>
          <w:highlight w:val="yellow"/>
        </w:rPr>
        <w:t>. and Meena D. C. (2017). Effect of Organic Manures and Bio-Fertilizers on Growth, Yield and Quality of Broccoli (</w:t>
      </w:r>
      <w:r w:rsidRPr="004654CE">
        <w:rPr>
          <w:rFonts w:ascii="Arial" w:hAnsi="Arial" w:cs="Arial"/>
          <w:i/>
          <w:iCs/>
          <w:sz w:val="20"/>
          <w:szCs w:val="20"/>
          <w:highlight w:val="yellow"/>
        </w:rPr>
        <w:t xml:space="preserve">Brassica oleracea var. </w:t>
      </w:r>
      <w:proofErr w:type="spellStart"/>
      <w:r w:rsidRPr="004654CE">
        <w:rPr>
          <w:rFonts w:ascii="Arial" w:hAnsi="Arial" w:cs="Arial"/>
          <w:i/>
          <w:iCs/>
          <w:sz w:val="20"/>
          <w:szCs w:val="20"/>
          <w:highlight w:val="yellow"/>
        </w:rPr>
        <w:t>italica</w:t>
      </w:r>
      <w:proofErr w:type="spellEnd"/>
      <w:r w:rsidRPr="004654CE">
        <w:rPr>
          <w:rFonts w:ascii="Arial" w:hAnsi="Arial" w:cs="Arial"/>
          <w:i/>
          <w:iCs/>
          <w:sz w:val="20"/>
          <w:szCs w:val="20"/>
          <w:highlight w:val="yellow"/>
        </w:rPr>
        <w:t xml:space="preserve"> </w:t>
      </w:r>
      <w:proofErr w:type="spellStart"/>
      <w:r w:rsidRPr="004654CE">
        <w:rPr>
          <w:rFonts w:ascii="Arial" w:hAnsi="Arial" w:cs="Arial"/>
          <w:sz w:val="20"/>
          <w:szCs w:val="20"/>
          <w:highlight w:val="yellow"/>
        </w:rPr>
        <w:t>Plenck</w:t>
      </w:r>
      <w:proofErr w:type="spellEnd"/>
      <w:r w:rsidRPr="004654CE">
        <w:rPr>
          <w:rFonts w:ascii="Arial" w:hAnsi="Arial" w:cs="Arial"/>
          <w:sz w:val="20"/>
          <w:szCs w:val="20"/>
          <w:highlight w:val="yellow"/>
        </w:rPr>
        <w:t xml:space="preserve">.) cv. KTS-1. </w:t>
      </w:r>
      <w:r w:rsidRPr="004654CE">
        <w:rPr>
          <w:rFonts w:ascii="Arial" w:hAnsi="Arial" w:cs="Arial"/>
          <w:i/>
          <w:iCs/>
          <w:sz w:val="20"/>
          <w:szCs w:val="20"/>
          <w:highlight w:val="yellow"/>
        </w:rPr>
        <w:t>Chem Sci Rev Lett</w:t>
      </w:r>
      <w:r w:rsidRPr="004654CE">
        <w:rPr>
          <w:rFonts w:ascii="Arial" w:hAnsi="Arial" w:cs="Arial"/>
          <w:sz w:val="20"/>
          <w:szCs w:val="20"/>
          <w:highlight w:val="yellow"/>
        </w:rPr>
        <w:t xml:space="preserve">, </w:t>
      </w:r>
      <w:r w:rsidRPr="004654CE">
        <w:rPr>
          <w:rFonts w:ascii="Arial" w:hAnsi="Arial" w:cs="Arial"/>
          <w:b/>
          <w:bCs/>
          <w:sz w:val="20"/>
          <w:szCs w:val="20"/>
          <w:highlight w:val="yellow"/>
        </w:rPr>
        <w:t>6</w:t>
      </w:r>
      <w:r w:rsidRPr="004654CE">
        <w:rPr>
          <w:rFonts w:ascii="Arial" w:hAnsi="Arial" w:cs="Arial"/>
          <w:sz w:val="20"/>
          <w:szCs w:val="20"/>
          <w:highlight w:val="yellow"/>
        </w:rPr>
        <w:t>(24), 2153-2158.</w:t>
      </w:r>
    </w:p>
    <w:p w14:paraId="0249C607" w14:textId="77777777" w:rsidR="00D57F90" w:rsidRPr="004654CE" w:rsidRDefault="00D57F90" w:rsidP="00302187">
      <w:pPr>
        <w:spacing w:after="120"/>
        <w:ind w:left="720" w:hanging="720"/>
        <w:jc w:val="both"/>
        <w:rPr>
          <w:rFonts w:ascii="Arial" w:hAnsi="Arial" w:cs="Arial"/>
          <w:sz w:val="20"/>
          <w:szCs w:val="20"/>
          <w:highlight w:val="yellow"/>
        </w:rPr>
      </w:pPr>
      <w:proofErr w:type="spellStart"/>
      <w:r w:rsidRPr="004654CE">
        <w:rPr>
          <w:rFonts w:ascii="Arial" w:hAnsi="Arial" w:cs="Arial"/>
          <w:sz w:val="20"/>
          <w:szCs w:val="20"/>
          <w:highlight w:val="yellow"/>
        </w:rPr>
        <w:t>Mhaske</w:t>
      </w:r>
      <w:proofErr w:type="spellEnd"/>
      <w:r w:rsidRPr="004654CE">
        <w:rPr>
          <w:rFonts w:ascii="Arial" w:hAnsi="Arial" w:cs="Arial"/>
          <w:sz w:val="20"/>
          <w:szCs w:val="20"/>
          <w:highlight w:val="yellow"/>
        </w:rPr>
        <w:t xml:space="preserve">, M. G., Ziauddin, S., </w:t>
      </w:r>
      <w:proofErr w:type="spellStart"/>
      <w:r w:rsidRPr="004654CE">
        <w:rPr>
          <w:rFonts w:ascii="Arial" w:hAnsi="Arial" w:cs="Arial"/>
          <w:sz w:val="20"/>
          <w:szCs w:val="20"/>
          <w:highlight w:val="yellow"/>
        </w:rPr>
        <w:t>Kalalbandi</w:t>
      </w:r>
      <w:proofErr w:type="spellEnd"/>
      <w:r w:rsidRPr="004654CE">
        <w:rPr>
          <w:rFonts w:ascii="Arial" w:hAnsi="Arial" w:cs="Arial"/>
          <w:sz w:val="20"/>
          <w:szCs w:val="20"/>
          <w:highlight w:val="yellow"/>
        </w:rPr>
        <w:t xml:space="preserve">, B. M., &amp; </w:t>
      </w:r>
      <w:proofErr w:type="spellStart"/>
      <w:r w:rsidRPr="004654CE">
        <w:rPr>
          <w:rFonts w:ascii="Arial" w:hAnsi="Arial" w:cs="Arial"/>
          <w:sz w:val="20"/>
          <w:szCs w:val="20"/>
          <w:highlight w:val="yellow"/>
        </w:rPr>
        <w:t>Saitwal</w:t>
      </w:r>
      <w:proofErr w:type="spellEnd"/>
      <w:r w:rsidRPr="004654CE">
        <w:rPr>
          <w:rFonts w:ascii="Arial" w:hAnsi="Arial" w:cs="Arial"/>
          <w:sz w:val="20"/>
          <w:szCs w:val="20"/>
          <w:highlight w:val="yellow"/>
        </w:rPr>
        <w:t>, Y. S. (2011). Effect of organic and inorganic sources of nitrogen and biofertilizers on growth and yield of cabbage (</w:t>
      </w:r>
      <w:r w:rsidRPr="004654CE">
        <w:rPr>
          <w:rFonts w:ascii="Arial" w:hAnsi="Arial" w:cs="Arial"/>
          <w:i/>
          <w:iCs/>
          <w:sz w:val="20"/>
          <w:szCs w:val="20"/>
          <w:highlight w:val="yellow"/>
        </w:rPr>
        <w:t xml:space="preserve">Brassica </w:t>
      </w:r>
      <w:proofErr w:type="spellStart"/>
      <w:r w:rsidRPr="004654CE">
        <w:rPr>
          <w:rFonts w:ascii="Arial" w:hAnsi="Arial" w:cs="Arial"/>
          <w:i/>
          <w:iCs/>
          <w:sz w:val="20"/>
          <w:szCs w:val="20"/>
          <w:highlight w:val="yellow"/>
        </w:rPr>
        <w:t>oleraceae</w:t>
      </w:r>
      <w:proofErr w:type="spellEnd"/>
      <w:r w:rsidRPr="004654CE">
        <w:rPr>
          <w:rFonts w:ascii="Arial" w:hAnsi="Arial" w:cs="Arial"/>
          <w:sz w:val="20"/>
          <w:szCs w:val="20"/>
          <w:highlight w:val="yellow"/>
        </w:rPr>
        <w:t xml:space="preserve"> var. </w:t>
      </w:r>
      <w:proofErr w:type="spellStart"/>
      <w:r w:rsidRPr="004654CE">
        <w:rPr>
          <w:rFonts w:ascii="Arial" w:hAnsi="Arial" w:cs="Arial"/>
          <w:sz w:val="20"/>
          <w:szCs w:val="20"/>
          <w:highlight w:val="yellow"/>
        </w:rPr>
        <w:t>capitata</w:t>
      </w:r>
      <w:proofErr w:type="spellEnd"/>
      <w:r w:rsidRPr="004654CE">
        <w:rPr>
          <w:rFonts w:ascii="Arial" w:hAnsi="Arial" w:cs="Arial"/>
          <w:sz w:val="20"/>
          <w:szCs w:val="20"/>
          <w:highlight w:val="yellow"/>
        </w:rPr>
        <w:t>). </w:t>
      </w:r>
      <w:r w:rsidRPr="004654CE">
        <w:rPr>
          <w:rFonts w:ascii="Arial" w:hAnsi="Arial" w:cs="Arial"/>
          <w:i/>
          <w:iCs/>
          <w:sz w:val="20"/>
          <w:szCs w:val="20"/>
          <w:highlight w:val="yellow"/>
        </w:rPr>
        <w:t>Int. J. Agric. Sci</w:t>
      </w:r>
      <w:r w:rsidRPr="004654CE">
        <w:rPr>
          <w:rFonts w:ascii="Arial" w:hAnsi="Arial" w:cs="Arial"/>
          <w:sz w:val="20"/>
          <w:szCs w:val="20"/>
          <w:highlight w:val="yellow"/>
        </w:rPr>
        <w:t>, 7, 133-135.</w:t>
      </w:r>
    </w:p>
    <w:p w14:paraId="633EAE64" w14:textId="77777777" w:rsidR="00D57F90" w:rsidRPr="004654CE" w:rsidRDefault="00D57F90" w:rsidP="00302187">
      <w:pPr>
        <w:spacing w:after="120"/>
        <w:ind w:left="720" w:hanging="720"/>
        <w:jc w:val="both"/>
        <w:rPr>
          <w:rFonts w:ascii="Arial" w:hAnsi="Arial" w:cs="Arial"/>
          <w:sz w:val="20"/>
          <w:szCs w:val="20"/>
          <w:highlight w:val="yellow"/>
        </w:rPr>
      </w:pPr>
      <w:proofErr w:type="spellStart"/>
      <w:r w:rsidRPr="004654CE">
        <w:rPr>
          <w:rFonts w:ascii="Arial" w:hAnsi="Arial" w:cs="Arial"/>
          <w:sz w:val="20"/>
          <w:szCs w:val="20"/>
          <w:highlight w:val="yellow"/>
        </w:rPr>
        <w:t>Mukhi</w:t>
      </w:r>
      <w:proofErr w:type="spellEnd"/>
      <w:r w:rsidRPr="004654CE">
        <w:rPr>
          <w:rFonts w:ascii="Arial" w:hAnsi="Arial" w:cs="Arial"/>
          <w:sz w:val="20"/>
          <w:szCs w:val="20"/>
          <w:highlight w:val="yellow"/>
        </w:rPr>
        <w:t>, S. K., Sardar, S. S., Mishra, P. J., Bar, N., &amp; Mishra, D. (2024). Effect of Integrated Nutrient Management on Growth, Yield Attributes, Yield and Economics of Off-season Cauliflower (</w:t>
      </w:r>
      <w:r w:rsidRPr="004654CE">
        <w:rPr>
          <w:rFonts w:ascii="Arial" w:hAnsi="Arial" w:cs="Arial"/>
          <w:i/>
          <w:iCs/>
          <w:sz w:val="20"/>
          <w:szCs w:val="20"/>
          <w:highlight w:val="yellow"/>
        </w:rPr>
        <w:t>Brassica oleracea</w:t>
      </w:r>
      <w:r w:rsidRPr="004654CE">
        <w:rPr>
          <w:rFonts w:ascii="Arial" w:hAnsi="Arial" w:cs="Arial"/>
          <w:sz w:val="20"/>
          <w:szCs w:val="20"/>
          <w:highlight w:val="yellow"/>
        </w:rPr>
        <w:t xml:space="preserve"> var. Botrytis L.) Grown under North Eastern </w:t>
      </w:r>
      <w:proofErr w:type="spellStart"/>
      <w:r w:rsidRPr="004654CE">
        <w:rPr>
          <w:rFonts w:ascii="Arial" w:hAnsi="Arial" w:cs="Arial"/>
          <w:sz w:val="20"/>
          <w:szCs w:val="20"/>
          <w:highlight w:val="yellow"/>
        </w:rPr>
        <w:t>Ghat</w:t>
      </w:r>
      <w:proofErr w:type="spellEnd"/>
      <w:r w:rsidRPr="004654CE">
        <w:rPr>
          <w:rFonts w:ascii="Arial" w:hAnsi="Arial" w:cs="Arial"/>
          <w:sz w:val="20"/>
          <w:szCs w:val="20"/>
          <w:highlight w:val="yellow"/>
        </w:rPr>
        <w:t xml:space="preserve"> Zone of Odisha. </w:t>
      </w:r>
      <w:r w:rsidRPr="004654CE">
        <w:rPr>
          <w:rFonts w:ascii="Arial" w:hAnsi="Arial" w:cs="Arial"/>
          <w:i/>
          <w:iCs/>
          <w:sz w:val="20"/>
          <w:szCs w:val="20"/>
          <w:highlight w:val="yellow"/>
        </w:rPr>
        <w:t>International Journal of Bio-Resource &amp; Stress Management</w:t>
      </w:r>
      <w:r w:rsidRPr="004654CE">
        <w:rPr>
          <w:rFonts w:ascii="Arial" w:hAnsi="Arial" w:cs="Arial"/>
          <w:sz w:val="20"/>
          <w:szCs w:val="20"/>
          <w:highlight w:val="yellow"/>
        </w:rPr>
        <w:t>, </w:t>
      </w:r>
      <w:r w:rsidRPr="004654CE">
        <w:rPr>
          <w:rFonts w:ascii="Arial" w:hAnsi="Arial" w:cs="Arial"/>
          <w:b/>
          <w:bCs/>
          <w:sz w:val="20"/>
          <w:szCs w:val="20"/>
          <w:highlight w:val="yellow"/>
        </w:rPr>
        <w:t>15</w:t>
      </w:r>
      <w:r w:rsidRPr="004654CE">
        <w:rPr>
          <w:rFonts w:ascii="Arial" w:hAnsi="Arial" w:cs="Arial"/>
          <w:sz w:val="20"/>
          <w:szCs w:val="20"/>
          <w:highlight w:val="yellow"/>
        </w:rPr>
        <w:t>(11).</w:t>
      </w:r>
    </w:p>
    <w:p w14:paraId="76B526D7" w14:textId="77777777" w:rsidR="00D57F90" w:rsidRPr="004654CE" w:rsidRDefault="00D57F90" w:rsidP="00302187">
      <w:pPr>
        <w:ind w:left="720" w:hanging="720"/>
        <w:jc w:val="both"/>
        <w:rPr>
          <w:rFonts w:ascii="Arial" w:hAnsi="Arial" w:cs="Arial"/>
          <w:sz w:val="20"/>
          <w:szCs w:val="20"/>
          <w:highlight w:val="yellow"/>
        </w:rPr>
      </w:pPr>
      <w:proofErr w:type="spellStart"/>
      <w:r w:rsidRPr="004654CE">
        <w:rPr>
          <w:rFonts w:ascii="Arial" w:hAnsi="Arial" w:cs="Arial"/>
          <w:sz w:val="20"/>
          <w:szCs w:val="20"/>
          <w:highlight w:val="yellow"/>
        </w:rPr>
        <w:t>Naznin</w:t>
      </w:r>
      <w:proofErr w:type="spellEnd"/>
      <w:r w:rsidRPr="004654CE">
        <w:rPr>
          <w:rFonts w:ascii="Arial" w:hAnsi="Arial" w:cs="Arial"/>
          <w:sz w:val="20"/>
          <w:szCs w:val="20"/>
          <w:highlight w:val="yellow"/>
        </w:rPr>
        <w:t xml:space="preserve">, M., </w:t>
      </w:r>
      <w:proofErr w:type="spellStart"/>
      <w:r w:rsidRPr="004654CE">
        <w:rPr>
          <w:rFonts w:ascii="Arial" w:hAnsi="Arial" w:cs="Arial"/>
          <w:sz w:val="20"/>
          <w:szCs w:val="20"/>
          <w:highlight w:val="yellow"/>
        </w:rPr>
        <w:t>Akter</w:t>
      </w:r>
      <w:proofErr w:type="spellEnd"/>
      <w:r w:rsidRPr="004654CE">
        <w:rPr>
          <w:rFonts w:ascii="Arial" w:hAnsi="Arial" w:cs="Arial"/>
          <w:sz w:val="20"/>
          <w:szCs w:val="20"/>
          <w:highlight w:val="yellow"/>
        </w:rPr>
        <w:t xml:space="preserve">, S., Mia, M. H., Santa, S. S., &amp; Khan, M. H. R. (2024). Growth and Yield Performance of Tomato (Solanum </w:t>
      </w:r>
      <w:proofErr w:type="spellStart"/>
      <w:r w:rsidRPr="004654CE">
        <w:rPr>
          <w:rFonts w:ascii="Arial" w:hAnsi="Arial" w:cs="Arial"/>
          <w:sz w:val="20"/>
          <w:szCs w:val="20"/>
          <w:highlight w:val="yellow"/>
        </w:rPr>
        <w:t>Lycopersicum</w:t>
      </w:r>
      <w:proofErr w:type="spellEnd"/>
      <w:r w:rsidRPr="004654CE">
        <w:rPr>
          <w:rFonts w:ascii="Arial" w:hAnsi="Arial" w:cs="Arial"/>
          <w:sz w:val="20"/>
          <w:szCs w:val="20"/>
          <w:highlight w:val="yellow"/>
        </w:rPr>
        <w:t xml:space="preserve"> L.) Swayed by Mulching and Organic Fertilizers. </w:t>
      </w:r>
      <w:r w:rsidRPr="004654CE">
        <w:rPr>
          <w:rFonts w:ascii="Arial" w:hAnsi="Arial" w:cs="Arial"/>
          <w:i/>
          <w:iCs/>
          <w:sz w:val="20"/>
          <w:szCs w:val="20"/>
          <w:highlight w:val="yellow"/>
        </w:rPr>
        <w:t>Dhaka University Journal of Biological Sciences</w:t>
      </w:r>
      <w:r w:rsidRPr="004654CE">
        <w:rPr>
          <w:rFonts w:ascii="Arial" w:hAnsi="Arial" w:cs="Arial"/>
          <w:sz w:val="20"/>
          <w:szCs w:val="20"/>
          <w:highlight w:val="yellow"/>
        </w:rPr>
        <w:t>, </w:t>
      </w:r>
      <w:r w:rsidRPr="004654CE">
        <w:rPr>
          <w:rFonts w:ascii="Arial" w:hAnsi="Arial" w:cs="Arial"/>
          <w:i/>
          <w:iCs/>
          <w:sz w:val="20"/>
          <w:szCs w:val="20"/>
          <w:highlight w:val="yellow"/>
        </w:rPr>
        <w:t>33</w:t>
      </w:r>
      <w:r w:rsidRPr="004654CE">
        <w:rPr>
          <w:rFonts w:ascii="Arial" w:hAnsi="Arial" w:cs="Arial"/>
          <w:sz w:val="20"/>
          <w:szCs w:val="20"/>
          <w:highlight w:val="yellow"/>
        </w:rPr>
        <w:t>(2), 53-65.</w:t>
      </w:r>
    </w:p>
    <w:p w14:paraId="1EA00842" w14:textId="77777777" w:rsidR="00D57F90" w:rsidRPr="004654CE" w:rsidRDefault="00D57F90" w:rsidP="00302187">
      <w:pPr>
        <w:pStyle w:val="NoSpacing"/>
        <w:spacing w:after="120"/>
        <w:ind w:left="720" w:hanging="720"/>
        <w:jc w:val="both"/>
        <w:rPr>
          <w:rFonts w:ascii="Arial" w:hAnsi="Arial" w:cs="Arial"/>
          <w:sz w:val="20"/>
          <w:szCs w:val="20"/>
          <w:highlight w:val="yellow"/>
        </w:rPr>
      </w:pPr>
      <w:r w:rsidRPr="004654CE">
        <w:rPr>
          <w:rFonts w:ascii="Arial" w:hAnsi="Arial" w:cs="Arial"/>
          <w:sz w:val="20"/>
          <w:szCs w:val="20"/>
          <w:highlight w:val="yellow"/>
        </w:rPr>
        <w:t xml:space="preserve">Neupane B, </w:t>
      </w:r>
      <w:proofErr w:type="spellStart"/>
      <w:r w:rsidRPr="004654CE">
        <w:rPr>
          <w:rFonts w:ascii="Arial" w:hAnsi="Arial" w:cs="Arial"/>
          <w:sz w:val="20"/>
          <w:szCs w:val="20"/>
          <w:highlight w:val="yellow"/>
        </w:rPr>
        <w:t>Aryal</w:t>
      </w:r>
      <w:proofErr w:type="spellEnd"/>
      <w:r w:rsidRPr="004654CE">
        <w:rPr>
          <w:rFonts w:ascii="Arial" w:hAnsi="Arial" w:cs="Arial"/>
          <w:sz w:val="20"/>
          <w:szCs w:val="20"/>
          <w:highlight w:val="yellow"/>
        </w:rPr>
        <w:t xml:space="preserve"> K, Chhetri L B and </w:t>
      </w:r>
      <w:proofErr w:type="spellStart"/>
      <w:r w:rsidRPr="004654CE">
        <w:rPr>
          <w:rFonts w:ascii="Arial" w:hAnsi="Arial" w:cs="Arial"/>
          <w:sz w:val="20"/>
          <w:szCs w:val="20"/>
          <w:highlight w:val="yellow"/>
        </w:rPr>
        <w:t>Regmi</w:t>
      </w:r>
      <w:proofErr w:type="spellEnd"/>
      <w:r w:rsidRPr="004654CE">
        <w:rPr>
          <w:rFonts w:ascii="Arial" w:hAnsi="Arial" w:cs="Arial"/>
          <w:sz w:val="20"/>
          <w:szCs w:val="20"/>
          <w:highlight w:val="yellow"/>
        </w:rPr>
        <w:t xml:space="preserve"> S. 2020. Effects of integrated nutrient management in early season cauliflower production and its residual effects on soil properties. </w:t>
      </w:r>
      <w:r w:rsidRPr="004654CE">
        <w:rPr>
          <w:rFonts w:ascii="Arial" w:hAnsi="Arial" w:cs="Arial"/>
          <w:i/>
          <w:iCs/>
          <w:sz w:val="20"/>
          <w:szCs w:val="20"/>
          <w:highlight w:val="yellow"/>
        </w:rPr>
        <w:t>Journal of Agriculture and Natural Resources</w:t>
      </w:r>
      <w:r w:rsidRPr="004654CE">
        <w:rPr>
          <w:rFonts w:ascii="Arial" w:hAnsi="Arial" w:cs="Arial"/>
          <w:sz w:val="20"/>
          <w:szCs w:val="20"/>
          <w:highlight w:val="yellow"/>
        </w:rPr>
        <w:t xml:space="preserve"> 3:353-365.</w:t>
      </w:r>
    </w:p>
    <w:p w14:paraId="7C699315" w14:textId="77777777" w:rsidR="00D57F90" w:rsidRPr="004654CE" w:rsidRDefault="00D57F90" w:rsidP="00302187">
      <w:pPr>
        <w:ind w:left="720" w:hanging="720"/>
        <w:jc w:val="both"/>
        <w:rPr>
          <w:rFonts w:ascii="Arial" w:eastAsiaTheme="majorEastAsia" w:hAnsi="Arial" w:cs="Arial"/>
          <w:sz w:val="20"/>
          <w:szCs w:val="20"/>
          <w:highlight w:val="yellow"/>
        </w:rPr>
      </w:pPr>
      <w:proofErr w:type="spellStart"/>
      <w:r w:rsidRPr="004654CE">
        <w:rPr>
          <w:rFonts w:ascii="Arial" w:eastAsiaTheme="majorEastAsia" w:hAnsi="Arial" w:cs="Arial"/>
          <w:sz w:val="20"/>
          <w:szCs w:val="20"/>
          <w:highlight w:val="yellow"/>
        </w:rPr>
        <w:t>Palia</w:t>
      </w:r>
      <w:proofErr w:type="spellEnd"/>
      <w:r w:rsidRPr="004654CE">
        <w:rPr>
          <w:rFonts w:ascii="Arial" w:eastAsiaTheme="majorEastAsia" w:hAnsi="Arial" w:cs="Arial"/>
          <w:sz w:val="20"/>
          <w:szCs w:val="20"/>
          <w:highlight w:val="yellow"/>
        </w:rPr>
        <w:t xml:space="preserve">, M., Saravanan, S., Prasad, V. M., Upadhyay, R. G., &amp; </w:t>
      </w:r>
      <w:proofErr w:type="spellStart"/>
      <w:r w:rsidRPr="004654CE">
        <w:rPr>
          <w:rFonts w:ascii="Arial" w:eastAsiaTheme="majorEastAsia" w:hAnsi="Arial" w:cs="Arial"/>
          <w:sz w:val="20"/>
          <w:szCs w:val="20"/>
          <w:highlight w:val="yellow"/>
        </w:rPr>
        <w:t>Kasera</w:t>
      </w:r>
      <w:proofErr w:type="spellEnd"/>
      <w:r w:rsidRPr="004654CE">
        <w:rPr>
          <w:rFonts w:ascii="Arial" w:eastAsiaTheme="majorEastAsia" w:hAnsi="Arial" w:cs="Arial"/>
          <w:sz w:val="20"/>
          <w:szCs w:val="20"/>
          <w:highlight w:val="yellow"/>
        </w:rPr>
        <w:t xml:space="preserve">, S. (2021). Effect of different levels of organic and inorganic fertilizers on growth, yield and quality of brinjal (Solanum </w:t>
      </w:r>
      <w:proofErr w:type="spellStart"/>
      <w:r w:rsidRPr="004654CE">
        <w:rPr>
          <w:rFonts w:ascii="Arial" w:eastAsiaTheme="majorEastAsia" w:hAnsi="Arial" w:cs="Arial"/>
          <w:sz w:val="20"/>
          <w:szCs w:val="20"/>
          <w:highlight w:val="yellow"/>
        </w:rPr>
        <w:t>melongena</w:t>
      </w:r>
      <w:proofErr w:type="spellEnd"/>
      <w:r w:rsidRPr="004654CE">
        <w:rPr>
          <w:rFonts w:ascii="Arial" w:eastAsiaTheme="majorEastAsia" w:hAnsi="Arial" w:cs="Arial"/>
          <w:sz w:val="20"/>
          <w:szCs w:val="20"/>
          <w:highlight w:val="yellow"/>
        </w:rPr>
        <w:t xml:space="preserve"> L.). </w:t>
      </w:r>
      <w:r w:rsidRPr="004654CE">
        <w:rPr>
          <w:rFonts w:ascii="Arial" w:eastAsiaTheme="majorEastAsia" w:hAnsi="Arial" w:cs="Arial"/>
          <w:i/>
          <w:iCs/>
          <w:sz w:val="20"/>
          <w:szCs w:val="20"/>
          <w:highlight w:val="yellow"/>
        </w:rPr>
        <w:t>Agricultural Science Digest-A Research Journal</w:t>
      </w:r>
      <w:r w:rsidRPr="004654CE">
        <w:rPr>
          <w:rFonts w:ascii="Arial" w:eastAsiaTheme="majorEastAsia" w:hAnsi="Arial" w:cs="Arial"/>
          <w:sz w:val="20"/>
          <w:szCs w:val="20"/>
          <w:highlight w:val="yellow"/>
        </w:rPr>
        <w:t>, </w:t>
      </w:r>
      <w:r w:rsidRPr="004654CE">
        <w:rPr>
          <w:rFonts w:ascii="Arial" w:eastAsiaTheme="majorEastAsia" w:hAnsi="Arial" w:cs="Arial"/>
          <w:i/>
          <w:iCs/>
          <w:sz w:val="20"/>
          <w:szCs w:val="20"/>
          <w:highlight w:val="yellow"/>
        </w:rPr>
        <w:t>41</w:t>
      </w:r>
      <w:r w:rsidRPr="004654CE">
        <w:rPr>
          <w:rFonts w:ascii="Arial" w:eastAsiaTheme="majorEastAsia" w:hAnsi="Arial" w:cs="Arial"/>
          <w:sz w:val="20"/>
          <w:szCs w:val="20"/>
          <w:highlight w:val="yellow"/>
        </w:rPr>
        <w:t>(</w:t>
      </w:r>
      <w:proofErr w:type="spellStart"/>
      <w:r w:rsidRPr="004654CE">
        <w:rPr>
          <w:rFonts w:ascii="Arial" w:eastAsiaTheme="majorEastAsia" w:hAnsi="Arial" w:cs="Arial"/>
          <w:sz w:val="20"/>
          <w:szCs w:val="20"/>
          <w:highlight w:val="yellow"/>
        </w:rPr>
        <w:t>spl</w:t>
      </w:r>
      <w:proofErr w:type="spellEnd"/>
      <w:r w:rsidRPr="004654CE">
        <w:rPr>
          <w:rFonts w:ascii="Arial" w:eastAsiaTheme="majorEastAsia" w:hAnsi="Arial" w:cs="Arial"/>
          <w:sz w:val="20"/>
          <w:szCs w:val="20"/>
          <w:highlight w:val="yellow"/>
        </w:rPr>
        <w:t>), 203-206.</w:t>
      </w:r>
    </w:p>
    <w:p w14:paraId="793C74ED" w14:textId="77777777" w:rsidR="00D57F90" w:rsidRPr="004654CE" w:rsidRDefault="00D57F90" w:rsidP="00302187">
      <w:pPr>
        <w:spacing w:after="120"/>
        <w:ind w:left="720" w:hanging="720"/>
        <w:jc w:val="both"/>
        <w:rPr>
          <w:rFonts w:ascii="Arial" w:hAnsi="Arial" w:cs="Arial"/>
          <w:sz w:val="20"/>
          <w:szCs w:val="20"/>
          <w:highlight w:val="yellow"/>
        </w:rPr>
      </w:pPr>
      <w:proofErr w:type="spellStart"/>
      <w:r w:rsidRPr="004654CE">
        <w:rPr>
          <w:rFonts w:ascii="Arial" w:hAnsi="Arial" w:cs="Arial"/>
          <w:sz w:val="20"/>
          <w:szCs w:val="20"/>
          <w:highlight w:val="yellow"/>
        </w:rPr>
        <w:t>Prathyusha</w:t>
      </w:r>
      <w:proofErr w:type="spellEnd"/>
      <w:r w:rsidRPr="004654CE">
        <w:rPr>
          <w:rFonts w:ascii="Arial" w:hAnsi="Arial" w:cs="Arial"/>
          <w:sz w:val="20"/>
          <w:szCs w:val="20"/>
          <w:highlight w:val="yellow"/>
        </w:rPr>
        <w:t xml:space="preserve">, S., </w:t>
      </w:r>
      <w:proofErr w:type="spellStart"/>
      <w:r w:rsidRPr="004654CE">
        <w:rPr>
          <w:rFonts w:ascii="Arial" w:hAnsi="Arial" w:cs="Arial"/>
          <w:sz w:val="20"/>
          <w:szCs w:val="20"/>
          <w:highlight w:val="yellow"/>
        </w:rPr>
        <w:t>Kerketta</w:t>
      </w:r>
      <w:proofErr w:type="spellEnd"/>
      <w:r w:rsidRPr="004654CE">
        <w:rPr>
          <w:rFonts w:ascii="Arial" w:hAnsi="Arial" w:cs="Arial"/>
          <w:sz w:val="20"/>
          <w:szCs w:val="20"/>
          <w:highlight w:val="yellow"/>
        </w:rPr>
        <w:t xml:space="preserve">, A., Bahadur, V., &amp; </w:t>
      </w:r>
      <w:proofErr w:type="spellStart"/>
      <w:r w:rsidRPr="004654CE">
        <w:rPr>
          <w:rFonts w:ascii="Arial" w:hAnsi="Arial" w:cs="Arial"/>
          <w:sz w:val="20"/>
          <w:szCs w:val="20"/>
          <w:highlight w:val="yellow"/>
        </w:rPr>
        <w:t>Topno</w:t>
      </w:r>
      <w:proofErr w:type="spellEnd"/>
      <w:r w:rsidRPr="004654CE">
        <w:rPr>
          <w:rFonts w:ascii="Arial" w:hAnsi="Arial" w:cs="Arial"/>
          <w:sz w:val="20"/>
          <w:szCs w:val="20"/>
          <w:highlight w:val="yellow"/>
        </w:rPr>
        <w:t>, S. E. (2023). Effect of INM and Biofertilizers on Growth, Yield and Quality of Eggplant (</w:t>
      </w:r>
      <w:r w:rsidRPr="004654CE">
        <w:rPr>
          <w:rFonts w:ascii="Arial" w:hAnsi="Arial" w:cs="Arial"/>
          <w:i/>
          <w:iCs/>
          <w:sz w:val="20"/>
          <w:szCs w:val="20"/>
          <w:highlight w:val="yellow"/>
        </w:rPr>
        <w:t xml:space="preserve">Solanum </w:t>
      </w:r>
      <w:proofErr w:type="spellStart"/>
      <w:r w:rsidRPr="004654CE">
        <w:rPr>
          <w:rFonts w:ascii="Arial" w:hAnsi="Arial" w:cs="Arial"/>
          <w:i/>
          <w:iCs/>
          <w:sz w:val="20"/>
          <w:szCs w:val="20"/>
          <w:highlight w:val="yellow"/>
        </w:rPr>
        <w:t>melogena</w:t>
      </w:r>
      <w:proofErr w:type="spellEnd"/>
      <w:r w:rsidRPr="004654CE">
        <w:rPr>
          <w:rFonts w:ascii="Arial" w:hAnsi="Arial" w:cs="Arial"/>
          <w:sz w:val="20"/>
          <w:szCs w:val="20"/>
          <w:highlight w:val="yellow"/>
        </w:rPr>
        <w:t>). </w:t>
      </w:r>
      <w:r w:rsidRPr="004654CE">
        <w:rPr>
          <w:rFonts w:ascii="Arial" w:hAnsi="Arial" w:cs="Arial"/>
          <w:i/>
          <w:iCs/>
          <w:sz w:val="20"/>
          <w:szCs w:val="20"/>
          <w:highlight w:val="yellow"/>
        </w:rPr>
        <w:t>International Journal of Environment and Climate Change</w:t>
      </w:r>
      <w:r w:rsidRPr="004654CE">
        <w:rPr>
          <w:rFonts w:ascii="Arial" w:hAnsi="Arial" w:cs="Arial"/>
          <w:sz w:val="20"/>
          <w:szCs w:val="20"/>
          <w:highlight w:val="yellow"/>
        </w:rPr>
        <w:t>, </w:t>
      </w:r>
      <w:r w:rsidRPr="004654CE">
        <w:rPr>
          <w:rFonts w:ascii="Arial" w:hAnsi="Arial" w:cs="Arial"/>
          <w:b/>
          <w:bCs/>
          <w:sz w:val="20"/>
          <w:szCs w:val="20"/>
          <w:highlight w:val="yellow"/>
        </w:rPr>
        <w:t>13</w:t>
      </w:r>
      <w:r w:rsidRPr="004654CE">
        <w:rPr>
          <w:rFonts w:ascii="Arial" w:hAnsi="Arial" w:cs="Arial"/>
          <w:sz w:val="20"/>
          <w:szCs w:val="20"/>
          <w:highlight w:val="yellow"/>
        </w:rPr>
        <w:t>(9), 423-435.</w:t>
      </w:r>
    </w:p>
    <w:p w14:paraId="1F5EA24F" w14:textId="77777777" w:rsidR="00D57F90" w:rsidRDefault="00D57F90" w:rsidP="00302187">
      <w:pPr>
        <w:ind w:left="720" w:hanging="720"/>
        <w:jc w:val="both"/>
        <w:rPr>
          <w:rFonts w:ascii="Arial" w:hAnsi="Arial" w:cs="Arial"/>
          <w:sz w:val="20"/>
          <w:szCs w:val="20"/>
        </w:rPr>
      </w:pPr>
      <w:r>
        <w:rPr>
          <w:rFonts w:ascii="Arial" w:hAnsi="Arial" w:cs="Arial"/>
          <w:color w:val="222222"/>
          <w:sz w:val="20"/>
          <w:szCs w:val="20"/>
          <w:shd w:val="clear" w:color="auto" w:fill="FFFFFF"/>
        </w:rPr>
        <w:t xml:space="preserve">Rawat, P., Das, S., </w:t>
      </w:r>
      <w:proofErr w:type="spellStart"/>
      <w:r>
        <w:rPr>
          <w:rFonts w:ascii="Arial" w:hAnsi="Arial" w:cs="Arial"/>
          <w:color w:val="222222"/>
          <w:sz w:val="20"/>
          <w:szCs w:val="20"/>
          <w:shd w:val="clear" w:color="auto" w:fill="FFFFFF"/>
        </w:rPr>
        <w:t>Shankhdhar</w:t>
      </w:r>
      <w:proofErr w:type="spellEnd"/>
      <w:r>
        <w:rPr>
          <w:rFonts w:ascii="Arial" w:hAnsi="Arial" w:cs="Arial"/>
          <w:color w:val="222222"/>
          <w:sz w:val="20"/>
          <w:szCs w:val="20"/>
          <w:shd w:val="clear" w:color="auto" w:fill="FFFFFF"/>
        </w:rPr>
        <w:t xml:space="preserve">, D., &amp; </w:t>
      </w:r>
      <w:proofErr w:type="spellStart"/>
      <w:r>
        <w:rPr>
          <w:rFonts w:ascii="Arial" w:hAnsi="Arial" w:cs="Arial"/>
          <w:color w:val="222222"/>
          <w:sz w:val="20"/>
          <w:szCs w:val="20"/>
          <w:shd w:val="clear" w:color="auto" w:fill="FFFFFF"/>
        </w:rPr>
        <w:t>Shankhdhar</w:t>
      </w:r>
      <w:proofErr w:type="spellEnd"/>
      <w:r>
        <w:rPr>
          <w:rFonts w:ascii="Arial" w:hAnsi="Arial" w:cs="Arial"/>
          <w:color w:val="222222"/>
          <w:sz w:val="20"/>
          <w:szCs w:val="20"/>
          <w:shd w:val="clear" w:color="auto" w:fill="FFFFFF"/>
        </w:rPr>
        <w:t>, S. C. (2021). Phosphate-solubilizing microorganisms: mechanism and their role in phosphate solubilization and uptake. </w:t>
      </w:r>
      <w:r>
        <w:rPr>
          <w:rFonts w:ascii="Arial" w:hAnsi="Arial" w:cs="Arial"/>
          <w:i/>
          <w:iCs/>
          <w:color w:val="222222"/>
          <w:sz w:val="20"/>
          <w:szCs w:val="20"/>
          <w:shd w:val="clear" w:color="auto" w:fill="FFFFFF"/>
        </w:rPr>
        <w:t>Journal of Soil Science and Plant Nutrition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21</w:t>
      </w:r>
      <w:r>
        <w:rPr>
          <w:rFonts w:ascii="Arial" w:hAnsi="Arial" w:cs="Arial"/>
          <w:color w:val="222222"/>
          <w:sz w:val="20"/>
          <w:szCs w:val="20"/>
          <w:shd w:val="clear" w:color="auto" w:fill="FFFFFF"/>
        </w:rPr>
        <w:t>(1), 49-68.</w:t>
      </w:r>
    </w:p>
    <w:p w14:paraId="0C856E12" w14:textId="77777777" w:rsidR="00D57F90" w:rsidRDefault="00D57F90" w:rsidP="00302187">
      <w:pPr>
        <w:ind w:left="720" w:hanging="720"/>
        <w:jc w:val="both"/>
        <w:rPr>
          <w:rFonts w:ascii="Arial" w:hAnsi="Arial" w:cs="Arial"/>
          <w:color w:val="222222"/>
          <w:sz w:val="20"/>
          <w:szCs w:val="20"/>
          <w:highlight w:val="yellow"/>
          <w:shd w:val="clear" w:color="auto" w:fill="FFFFFF"/>
        </w:rPr>
      </w:pPr>
      <w:r>
        <w:rPr>
          <w:rFonts w:ascii="Arial" w:hAnsi="Arial" w:cs="Arial"/>
          <w:color w:val="222222"/>
          <w:sz w:val="20"/>
          <w:szCs w:val="20"/>
          <w:shd w:val="clear" w:color="auto" w:fill="FFFFFF"/>
        </w:rPr>
        <w:t xml:space="preserve">Singh, T. B., Ali, A., Prasad, M., Yadav, A., </w:t>
      </w:r>
      <w:proofErr w:type="spellStart"/>
      <w:r>
        <w:rPr>
          <w:rFonts w:ascii="Arial" w:hAnsi="Arial" w:cs="Arial"/>
          <w:color w:val="222222"/>
          <w:sz w:val="20"/>
          <w:szCs w:val="20"/>
          <w:shd w:val="clear" w:color="auto" w:fill="FFFFFF"/>
        </w:rPr>
        <w:t>Shrivastav</w:t>
      </w:r>
      <w:proofErr w:type="spellEnd"/>
      <w:r>
        <w:rPr>
          <w:rFonts w:ascii="Arial" w:hAnsi="Arial" w:cs="Arial"/>
          <w:color w:val="222222"/>
          <w:sz w:val="20"/>
          <w:szCs w:val="20"/>
          <w:shd w:val="clear" w:color="auto" w:fill="FFFFFF"/>
        </w:rPr>
        <w:t xml:space="preserve">, P., Goyal, D., &amp; </w:t>
      </w:r>
      <w:proofErr w:type="spellStart"/>
      <w:r>
        <w:rPr>
          <w:rFonts w:ascii="Arial" w:hAnsi="Arial" w:cs="Arial"/>
          <w:color w:val="222222"/>
          <w:sz w:val="20"/>
          <w:szCs w:val="20"/>
          <w:shd w:val="clear" w:color="auto" w:fill="FFFFFF"/>
        </w:rPr>
        <w:t>Dantu</w:t>
      </w:r>
      <w:proofErr w:type="spellEnd"/>
      <w:r>
        <w:rPr>
          <w:rFonts w:ascii="Arial" w:hAnsi="Arial" w:cs="Arial"/>
          <w:color w:val="222222"/>
          <w:sz w:val="20"/>
          <w:szCs w:val="20"/>
          <w:shd w:val="clear" w:color="auto" w:fill="FFFFFF"/>
        </w:rPr>
        <w:t>, P. K. (2020). Role of organic fertilizers in improving soil fertility. </w:t>
      </w:r>
      <w:r>
        <w:rPr>
          <w:rFonts w:ascii="Arial" w:hAnsi="Arial" w:cs="Arial"/>
          <w:i/>
          <w:iCs/>
          <w:color w:val="222222"/>
          <w:sz w:val="20"/>
          <w:szCs w:val="20"/>
          <w:shd w:val="clear" w:color="auto" w:fill="FFFFFF"/>
        </w:rPr>
        <w:t>Contaminants in agriculture: sources, impacts and management</w:t>
      </w:r>
      <w:r>
        <w:rPr>
          <w:rFonts w:ascii="Arial" w:hAnsi="Arial" w:cs="Arial"/>
          <w:color w:val="222222"/>
          <w:sz w:val="20"/>
          <w:szCs w:val="20"/>
          <w:shd w:val="clear" w:color="auto" w:fill="FFFFFF"/>
        </w:rPr>
        <w:t>, 61-77.</w:t>
      </w:r>
    </w:p>
    <w:p w14:paraId="75DC52F2" w14:textId="77777777" w:rsidR="00D57F90" w:rsidRPr="004654CE" w:rsidRDefault="00D57F90" w:rsidP="00302187">
      <w:pPr>
        <w:pStyle w:val="NoSpacing"/>
        <w:spacing w:after="120"/>
        <w:ind w:left="720" w:hanging="720"/>
        <w:jc w:val="both"/>
        <w:rPr>
          <w:rFonts w:ascii="Arial" w:hAnsi="Arial" w:cs="Arial"/>
          <w:sz w:val="20"/>
          <w:szCs w:val="20"/>
          <w:highlight w:val="yellow"/>
        </w:rPr>
      </w:pPr>
      <w:r w:rsidRPr="004654CE">
        <w:rPr>
          <w:rFonts w:ascii="Arial" w:hAnsi="Arial" w:cs="Arial"/>
          <w:sz w:val="20"/>
          <w:szCs w:val="20"/>
          <w:highlight w:val="yellow"/>
        </w:rPr>
        <w:lastRenderedPageBreak/>
        <w:t xml:space="preserve">Thakur, S., Sharma, A. K., Thakur, K., Sharma, S., </w:t>
      </w:r>
      <w:proofErr w:type="spellStart"/>
      <w:r w:rsidRPr="004654CE">
        <w:rPr>
          <w:rFonts w:ascii="Arial" w:hAnsi="Arial" w:cs="Arial"/>
          <w:sz w:val="20"/>
          <w:szCs w:val="20"/>
          <w:highlight w:val="yellow"/>
        </w:rPr>
        <w:t>Gudeta</w:t>
      </w:r>
      <w:proofErr w:type="spellEnd"/>
      <w:r w:rsidRPr="004654CE">
        <w:rPr>
          <w:rFonts w:ascii="Arial" w:hAnsi="Arial" w:cs="Arial"/>
          <w:sz w:val="20"/>
          <w:szCs w:val="20"/>
          <w:highlight w:val="yellow"/>
        </w:rPr>
        <w:t xml:space="preserve">, K., Hashem, A., ... &amp; </w:t>
      </w:r>
      <w:proofErr w:type="spellStart"/>
      <w:r w:rsidRPr="004654CE">
        <w:rPr>
          <w:rFonts w:ascii="Arial" w:hAnsi="Arial" w:cs="Arial"/>
          <w:sz w:val="20"/>
          <w:szCs w:val="20"/>
          <w:highlight w:val="yellow"/>
        </w:rPr>
        <w:t>Abd_Allah</w:t>
      </w:r>
      <w:proofErr w:type="spellEnd"/>
      <w:r w:rsidRPr="004654CE">
        <w:rPr>
          <w:rFonts w:ascii="Arial" w:hAnsi="Arial" w:cs="Arial"/>
          <w:sz w:val="20"/>
          <w:szCs w:val="20"/>
          <w:highlight w:val="yellow"/>
        </w:rPr>
        <w:t>, E. F. (2023). Differential responses to integrated nutrient management of cabbage–capsicum–radish cropping sequence with fertilizers and plant-growth-promoting rhizobacteria. </w:t>
      </w:r>
      <w:r w:rsidRPr="004654CE">
        <w:rPr>
          <w:rFonts w:ascii="Arial" w:hAnsi="Arial" w:cs="Arial"/>
          <w:i/>
          <w:iCs/>
          <w:sz w:val="20"/>
          <w:szCs w:val="20"/>
          <w:highlight w:val="yellow"/>
        </w:rPr>
        <w:t>Agronomy</w:t>
      </w:r>
      <w:r w:rsidRPr="004654CE">
        <w:rPr>
          <w:rFonts w:ascii="Arial" w:hAnsi="Arial" w:cs="Arial"/>
          <w:sz w:val="20"/>
          <w:szCs w:val="20"/>
          <w:highlight w:val="yellow"/>
        </w:rPr>
        <w:t>, </w:t>
      </w:r>
      <w:r w:rsidRPr="004654CE">
        <w:rPr>
          <w:rFonts w:ascii="Arial" w:hAnsi="Arial" w:cs="Arial"/>
          <w:b/>
          <w:bCs/>
          <w:sz w:val="20"/>
          <w:szCs w:val="20"/>
          <w:highlight w:val="yellow"/>
        </w:rPr>
        <w:t>13</w:t>
      </w:r>
      <w:r w:rsidRPr="004654CE">
        <w:rPr>
          <w:rFonts w:ascii="Arial" w:hAnsi="Arial" w:cs="Arial"/>
          <w:sz w:val="20"/>
          <w:szCs w:val="20"/>
          <w:highlight w:val="yellow"/>
        </w:rPr>
        <w:t>(7), 1789.</w:t>
      </w:r>
    </w:p>
    <w:p w14:paraId="206706C7" w14:textId="77777777" w:rsidR="00D57F90" w:rsidRPr="004654CE" w:rsidRDefault="00D57F90" w:rsidP="00302187">
      <w:pPr>
        <w:ind w:left="720" w:hanging="720"/>
        <w:jc w:val="both"/>
        <w:rPr>
          <w:rFonts w:ascii="Arial" w:hAnsi="Arial" w:cs="Arial"/>
          <w:sz w:val="20"/>
          <w:szCs w:val="20"/>
          <w:highlight w:val="yellow"/>
        </w:rPr>
      </w:pPr>
      <w:r w:rsidRPr="004654CE">
        <w:rPr>
          <w:rFonts w:ascii="Arial" w:hAnsi="Arial" w:cs="Arial"/>
          <w:sz w:val="20"/>
          <w:szCs w:val="20"/>
          <w:highlight w:val="yellow"/>
        </w:rPr>
        <w:t xml:space="preserve">Ujjwal, V., Dev, P., Kumar, S., Malik, A., &amp; Kumar, R. (2022). Effect of Organic Manures and Bio-fertilizers on Vegetative and Yield Parameters of Brinjal (Solanum </w:t>
      </w:r>
      <w:proofErr w:type="spellStart"/>
      <w:r w:rsidRPr="004654CE">
        <w:rPr>
          <w:rFonts w:ascii="Arial" w:hAnsi="Arial" w:cs="Arial"/>
          <w:sz w:val="20"/>
          <w:szCs w:val="20"/>
          <w:highlight w:val="yellow"/>
        </w:rPr>
        <w:t>melongena</w:t>
      </w:r>
      <w:proofErr w:type="spellEnd"/>
      <w:r w:rsidRPr="004654CE">
        <w:rPr>
          <w:rFonts w:ascii="Arial" w:hAnsi="Arial" w:cs="Arial"/>
          <w:sz w:val="20"/>
          <w:szCs w:val="20"/>
          <w:highlight w:val="yellow"/>
        </w:rPr>
        <w:t xml:space="preserve">) cv. Pant </w:t>
      </w:r>
      <w:proofErr w:type="spellStart"/>
      <w:r w:rsidRPr="004654CE">
        <w:rPr>
          <w:rFonts w:ascii="Arial" w:hAnsi="Arial" w:cs="Arial"/>
          <w:sz w:val="20"/>
          <w:szCs w:val="20"/>
          <w:highlight w:val="yellow"/>
        </w:rPr>
        <w:t>Rituraj</w:t>
      </w:r>
      <w:proofErr w:type="spellEnd"/>
      <w:r w:rsidRPr="004654CE">
        <w:rPr>
          <w:rFonts w:ascii="Arial" w:hAnsi="Arial" w:cs="Arial"/>
          <w:sz w:val="20"/>
          <w:szCs w:val="20"/>
          <w:highlight w:val="yellow"/>
        </w:rPr>
        <w:t>. </w:t>
      </w:r>
      <w:r w:rsidRPr="004654CE">
        <w:rPr>
          <w:rFonts w:ascii="Arial" w:hAnsi="Arial" w:cs="Arial"/>
          <w:i/>
          <w:iCs/>
          <w:sz w:val="20"/>
          <w:szCs w:val="20"/>
          <w:highlight w:val="yellow"/>
        </w:rPr>
        <w:t>Flora and Fauna</w:t>
      </w:r>
      <w:r w:rsidRPr="004654CE">
        <w:rPr>
          <w:rFonts w:ascii="Arial" w:hAnsi="Arial" w:cs="Arial"/>
          <w:sz w:val="20"/>
          <w:szCs w:val="20"/>
          <w:highlight w:val="yellow"/>
        </w:rPr>
        <w:t>, </w:t>
      </w:r>
      <w:r w:rsidRPr="004654CE">
        <w:rPr>
          <w:rFonts w:ascii="Arial" w:hAnsi="Arial" w:cs="Arial"/>
          <w:i/>
          <w:iCs/>
          <w:sz w:val="20"/>
          <w:szCs w:val="20"/>
          <w:highlight w:val="yellow"/>
        </w:rPr>
        <w:t>28</w:t>
      </w:r>
      <w:r w:rsidRPr="004654CE">
        <w:rPr>
          <w:rFonts w:ascii="Arial" w:hAnsi="Arial" w:cs="Arial"/>
          <w:sz w:val="20"/>
          <w:szCs w:val="20"/>
          <w:highlight w:val="yellow"/>
        </w:rPr>
        <w:t>(1), 27-30.</w:t>
      </w:r>
    </w:p>
    <w:p w14:paraId="2B7BB352" w14:textId="77777777" w:rsidR="00D57F90" w:rsidRDefault="00D57F90" w:rsidP="00302187">
      <w:pPr>
        <w:ind w:left="720" w:hanging="720"/>
        <w:jc w:val="both"/>
        <w:rPr>
          <w:rFonts w:ascii="Arial" w:hAnsi="Arial" w:cs="Arial"/>
          <w:color w:val="222222"/>
          <w:sz w:val="20"/>
          <w:szCs w:val="20"/>
          <w:highlight w:val="yellow"/>
          <w:shd w:val="clear" w:color="auto" w:fill="FFFFFF"/>
        </w:rPr>
      </w:pPr>
      <w:r w:rsidRPr="004654CE">
        <w:rPr>
          <w:rFonts w:ascii="Arial" w:hAnsi="Arial" w:cs="Arial"/>
          <w:color w:val="222222"/>
          <w:sz w:val="20"/>
          <w:szCs w:val="20"/>
          <w:highlight w:val="yellow"/>
          <w:shd w:val="clear" w:color="auto" w:fill="FFFFFF"/>
        </w:rPr>
        <w:t xml:space="preserve">Wang, J., Liu, Z., Dou, J., </w:t>
      </w:r>
      <w:proofErr w:type="spellStart"/>
      <w:r w:rsidRPr="004654CE">
        <w:rPr>
          <w:rFonts w:ascii="Arial" w:hAnsi="Arial" w:cs="Arial"/>
          <w:color w:val="222222"/>
          <w:sz w:val="20"/>
          <w:szCs w:val="20"/>
          <w:highlight w:val="yellow"/>
          <w:shd w:val="clear" w:color="auto" w:fill="FFFFFF"/>
        </w:rPr>
        <w:t>Lv</w:t>
      </w:r>
      <w:proofErr w:type="spellEnd"/>
      <w:r w:rsidRPr="004654CE">
        <w:rPr>
          <w:rFonts w:ascii="Arial" w:hAnsi="Arial" w:cs="Arial"/>
          <w:color w:val="222222"/>
          <w:sz w:val="20"/>
          <w:szCs w:val="20"/>
          <w:highlight w:val="yellow"/>
          <w:shd w:val="clear" w:color="auto" w:fill="FFFFFF"/>
        </w:rPr>
        <w:t xml:space="preserve">, J., </w:t>
      </w:r>
      <w:proofErr w:type="spellStart"/>
      <w:r w:rsidRPr="004654CE">
        <w:rPr>
          <w:rFonts w:ascii="Arial" w:hAnsi="Arial" w:cs="Arial"/>
          <w:color w:val="222222"/>
          <w:sz w:val="20"/>
          <w:szCs w:val="20"/>
          <w:highlight w:val="yellow"/>
          <w:shd w:val="clear" w:color="auto" w:fill="FFFFFF"/>
        </w:rPr>
        <w:t>Jin</w:t>
      </w:r>
      <w:proofErr w:type="spellEnd"/>
      <w:r w:rsidRPr="004654CE">
        <w:rPr>
          <w:rFonts w:ascii="Arial" w:hAnsi="Arial" w:cs="Arial"/>
          <w:color w:val="222222"/>
          <w:sz w:val="20"/>
          <w:szCs w:val="20"/>
          <w:highlight w:val="yellow"/>
          <w:shd w:val="clear" w:color="auto" w:fill="FFFFFF"/>
        </w:rPr>
        <w:t xml:space="preserve">, N., </w:t>
      </w:r>
      <w:proofErr w:type="spellStart"/>
      <w:r w:rsidRPr="004654CE">
        <w:rPr>
          <w:rFonts w:ascii="Arial" w:hAnsi="Arial" w:cs="Arial"/>
          <w:color w:val="222222"/>
          <w:sz w:val="20"/>
          <w:szCs w:val="20"/>
          <w:highlight w:val="yellow"/>
          <w:shd w:val="clear" w:color="auto" w:fill="FFFFFF"/>
        </w:rPr>
        <w:t>Jin</w:t>
      </w:r>
      <w:proofErr w:type="spellEnd"/>
      <w:r w:rsidRPr="004654CE">
        <w:rPr>
          <w:rFonts w:ascii="Arial" w:hAnsi="Arial" w:cs="Arial"/>
          <w:color w:val="222222"/>
          <w:sz w:val="20"/>
          <w:szCs w:val="20"/>
          <w:highlight w:val="yellow"/>
          <w:shd w:val="clear" w:color="auto" w:fill="FFFFFF"/>
        </w:rPr>
        <w:t>, L., ... &amp; Yu, J. (2022). A comparative study on the nutrients, mineral elements, and antioxidant compounds in different types of cruciferous vegetables. </w:t>
      </w:r>
      <w:r w:rsidRPr="004654CE">
        <w:rPr>
          <w:rFonts w:ascii="Arial" w:hAnsi="Arial" w:cs="Arial"/>
          <w:i/>
          <w:iCs/>
          <w:color w:val="222222"/>
          <w:sz w:val="20"/>
          <w:szCs w:val="20"/>
          <w:highlight w:val="yellow"/>
          <w:shd w:val="clear" w:color="auto" w:fill="FFFFFF"/>
        </w:rPr>
        <w:t>Agronomy</w:t>
      </w:r>
      <w:r w:rsidRPr="004654CE">
        <w:rPr>
          <w:rFonts w:ascii="Arial" w:hAnsi="Arial" w:cs="Arial"/>
          <w:color w:val="222222"/>
          <w:sz w:val="20"/>
          <w:szCs w:val="20"/>
          <w:highlight w:val="yellow"/>
          <w:shd w:val="clear" w:color="auto" w:fill="FFFFFF"/>
        </w:rPr>
        <w:t>, </w:t>
      </w:r>
      <w:r w:rsidRPr="004654CE">
        <w:rPr>
          <w:rFonts w:ascii="Arial" w:hAnsi="Arial" w:cs="Arial"/>
          <w:i/>
          <w:iCs/>
          <w:color w:val="222222"/>
          <w:sz w:val="20"/>
          <w:szCs w:val="20"/>
          <w:highlight w:val="yellow"/>
          <w:shd w:val="clear" w:color="auto" w:fill="FFFFFF"/>
        </w:rPr>
        <w:t>12</w:t>
      </w:r>
      <w:r w:rsidRPr="004654CE">
        <w:rPr>
          <w:rFonts w:ascii="Arial" w:hAnsi="Arial" w:cs="Arial"/>
          <w:color w:val="222222"/>
          <w:sz w:val="20"/>
          <w:szCs w:val="20"/>
          <w:highlight w:val="yellow"/>
          <w:shd w:val="clear" w:color="auto" w:fill="FFFFFF"/>
        </w:rPr>
        <w:t>(12), 3121.</w:t>
      </w:r>
    </w:p>
    <w:sectPr w:rsidR="00D57F90" w:rsidSect="00E42F88">
      <w:headerReference w:type="even" r:id="rId9"/>
      <w:headerReference w:type="default" r:id="rId10"/>
      <w:footerReference w:type="even" r:id="rId11"/>
      <w:footerReference w:type="default" r:id="rId12"/>
      <w:headerReference w:type="first" r:id="rId13"/>
      <w:footerReference w:type="first" r:id="rId14"/>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869A6" w14:textId="77777777" w:rsidR="009F2BAA" w:rsidRDefault="009F2BAA" w:rsidP="00B55ED3">
      <w:r>
        <w:separator/>
      </w:r>
    </w:p>
  </w:endnote>
  <w:endnote w:type="continuationSeparator" w:id="0">
    <w:p w14:paraId="0F5BA177" w14:textId="77777777" w:rsidR="009F2BAA" w:rsidRDefault="009F2BAA" w:rsidP="00B5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8DE02" w14:textId="77777777" w:rsidR="0037785B" w:rsidRDefault="00377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B713" w14:textId="6A0410BC" w:rsidR="00C26229" w:rsidRDefault="00C26229">
    <w:pPr>
      <w:pStyle w:val="Footer"/>
    </w:pPr>
  </w:p>
  <w:p w14:paraId="3F617A64" w14:textId="77777777" w:rsidR="00C26229" w:rsidRDefault="00C26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E75D3" w14:textId="77777777" w:rsidR="0037785B" w:rsidRDefault="00377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EC76E" w14:textId="77777777" w:rsidR="009F2BAA" w:rsidRDefault="009F2BAA" w:rsidP="00B55ED3">
      <w:r>
        <w:separator/>
      </w:r>
    </w:p>
  </w:footnote>
  <w:footnote w:type="continuationSeparator" w:id="0">
    <w:p w14:paraId="11C67EA3" w14:textId="77777777" w:rsidR="009F2BAA" w:rsidRDefault="009F2BAA" w:rsidP="00B5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0829" w14:textId="43BED848" w:rsidR="0037785B" w:rsidRDefault="009F2BAA">
    <w:pPr>
      <w:pStyle w:val="Header"/>
    </w:pPr>
    <w:r>
      <w:rPr>
        <w:noProof/>
      </w:rPr>
      <w:pict w14:anchorId="285AF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267766"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1B452" w14:textId="53809D7D" w:rsidR="0037785B" w:rsidRDefault="009F2BAA">
    <w:pPr>
      <w:pStyle w:val="Header"/>
    </w:pPr>
    <w:r>
      <w:rPr>
        <w:noProof/>
      </w:rPr>
      <w:pict w14:anchorId="79C9F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267767"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163E" w14:textId="5462DDC1" w:rsidR="0037785B" w:rsidRDefault="009F2BAA">
    <w:pPr>
      <w:pStyle w:val="Header"/>
    </w:pPr>
    <w:r>
      <w:rPr>
        <w:noProof/>
      </w:rPr>
      <w:pict w14:anchorId="20B82B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267765"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780"/>
    <w:multiLevelType w:val="hybridMultilevel"/>
    <w:tmpl w:val="118694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4316D7A"/>
    <w:multiLevelType w:val="hybridMultilevel"/>
    <w:tmpl w:val="3B54945E"/>
    <w:lvl w:ilvl="0" w:tplc="56F44ED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197583"/>
    <w:multiLevelType w:val="hybridMultilevel"/>
    <w:tmpl w:val="DB5A8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3683E0D"/>
    <w:multiLevelType w:val="multilevel"/>
    <w:tmpl w:val="58F670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0F43A2"/>
    <w:multiLevelType w:val="multilevel"/>
    <w:tmpl w:val="A87E94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1E0188"/>
    <w:multiLevelType w:val="multilevel"/>
    <w:tmpl w:val="CC14A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DA5903"/>
    <w:multiLevelType w:val="multilevel"/>
    <w:tmpl w:val="2C96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FB"/>
    <w:rsid w:val="00000E28"/>
    <w:rsid w:val="0000140D"/>
    <w:rsid w:val="00004B34"/>
    <w:rsid w:val="00011D91"/>
    <w:rsid w:val="00013D4B"/>
    <w:rsid w:val="00014ED1"/>
    <w:rsid w:val="00015F37"/>
    <w:rsid w:val="000253FF"/>
    <w:rsid w:val="00037480"/>
    <w:rsid w:val="00042519"/>
    <w:rsid w:val="00043228"/>
    <w:rsid w:val="0004728B"/>
    <w:rsid w:val="00047995"/>
    <w:rsid w:val="00051111"/>
    <w:rsid w:val="00053B50"/>
    <w:rsid w:val="00053E3C"/>
    <w:rsid w:val="00066BCE"/>
    <w:rsid w:val="00070783"/>
    <w:rsid w:val="000740A1"/>
    <w:rsid w:val="00074697"/>
    <w:rsid w:val="00076279"/>
    <w:rsid w:val="00076CEA"/>
    <w:rsid w:val="0009280C"/>
    <w:rsid w:val="000A50AB"/>
    <w:rsid w:val="000A723C"/>
    <w:rsid w:val="000B0046"/>
    <w:rsid w:val="000B504A"/>
    <w:rsid w:val="000B6762"/>
    <w:rsid w:val="000C35FB"/>
    <w:rsid w:val="000E2A01"/>
    <w:rsid w:val="000E6047"/>
    <w:rsid w:val="000F07B0"/>
    <w:rsid w:val="000F5319"/>
    <w:rsid w:val="00102B61"/>
    <w:rsid w:val="00104C2C"/>
    <w:rsid w:val="00106CB2"/>
    <w:rsid w:val="001170C8"/>
    <w:rsid w:val="001268E6"/>
    <w:rsid w:val="00136923"/>
    <w:rsid w:val="001444F8"/>
    <w:rsid w:val="00154D24"/>
    <w:rsid w:val="00157263"/>
    <w:rsid w:val="001619B2"/>
    <w:rsid w:val="0016208D"/>
    <w:rsid w:val="0016360A"/>
    <w:rsid w:val="00164F8F"/>
    <w:rsid w:val="00166303"/>
    <w:rsid w:val="00167823"/>
    <w:rsid w:val="00171CA4"/>
    <w:rsid w:val="00175D85"/>
    <w:rsid w:val="00181C61"/>
    <w:rsid w:val="00182A8B"/>
    <w:rsid w:val="00195177"/>
    <w:rsid w:val="00196F19"/>
    <w:rsid w:val="001978BC"/>
    <w:rsid w:val="001A1355"/>
    <w:rsid w:val="001A653F"/>
    <w:rsid w:val="001A7D09"/>
    <w:rsid w:val="001B6941"/>
    <w:rsid w:val="001C0508"/>
    <w:rsid w:val="001C454E"/>
    <w:rsid w:val="001E0FB2"/>
    <w:rsid w:val="001E3B87"/>
    <w:rsid w:val="001E76A1"/>
    <w:rsid w:val="001F3A89"/>
    <w:rsid w:val="001F4987"/>
    <w:rsid w:val="001F5D09"/>
    <w:rsid w:val="002068A7"/>
    <w:rsid w:val="00207F31"/>
    <w:rsid w:val="0021234A"/>
    <w:rsid w:val="002168F6"/>
    <w:rsid w:val="00217CDB"/>
    <w:rsid w:val="00221149"/>
    <w:rsid w:val="0022162F"/>
    <w:rsid w:val="00227251"/>
    <w:rsid w:val="00230D36"/>
    <w:rsid w:val="00236368"/>
    <w:rsid w:val="00236DB2"/>
    <w:rsid w:val="0024166E"/>
    <w:rsid w:val="00243116"/>
    <w:rsid w:val="002436F9"/>
    <w:rsid w:val="00245880"/>
    <w:rsid w:val="002478CD"/>
    <w:rsid w:val="00250F1E"/>
    <w:rsid w:val="00254E74"/>
    <w:rsid w:val="002572DE"/>
    <w:rsid w:val="00264D9B"/>
    <w:rsid w:val="00273DBD"/>
    <w:rsid w:val="00275D8C"/>
    <w:rsid w:val="00277369"/>
    <w:rsid w:val="0028547D"/>
    <w:rsid w:val="00285871"/>
    <w:rsid w:val="002866CE"/>
    <w:rsid w:val="002901C7"/>
    <w:rsid w:val="002A08DC"/>
    <w:rsid w:val="002B0FF3"/>
    <w:rsid w:val="002B364B"/>
    <w:rsid w:val="002B4AB9"/>
    <w:rsid w:val="002B7547"/>
    <w:rsid w:val="002C216C"/>
    <w:rsid w:val="002C59CD"/>
    <w:rsid w:val="002E1BD6"/>
    <w:rsid w:val="002E757A"/>
    <w:rsid w:val="002F6B69"/>
    <w:rsid w:val="0030008B"/>
    <w:rsid w:val="003018B7"/>
    <w:rsid w:val="00302187"/>
    <w:rsid w:val="00305BF7"/>
    <w:rsid w:val="003062F1"/>
    <w:rsid w:val="00307486"/>
    <w:rsid w:val="003158CF"/>
    <w:rsid w:val="0032044C"/>
    <w:rsid w:val="00322693"/>
    <w:rsid w:val="00322BCA"/>
    <w:rsid w:val="00324953"/>
    <w:rsid w:val="00327052"/>
    <w:rsid w:val="00330344"/>
    <w:rsid w:val="003321B8"/>
    <w:rsid w:val="00332E4C"/>
    <w:rsid w:val="00337364"/>
    <w:rsid w:val="00342F71"/>
    <w:rsid w:val="003700E3"/>
    <w:rsid w:val="0037313D"/>
    <w:rsid w:val="00374CFB"/>
    <w:rsid w:val="0037785B"/>
    <w:rsid w:val="0038103D"/>
    <w:rsid w:val="003868BB"/>
    <w:rsid w:val="0039424C"/>
    <w:rsid w:val="003A6066"/>
    <w:rsid w:val="003A639D"/>
    <w:rsid w:val="003A65D5"/>
    <w:rsid w:val="003A7CED"/>
    <w:rsid w:val="003B45FC"/>
    <w:rsid w:val="003D16BD"/>
    <w:rsid w:val="003E72B8"/>
    <w:rsid w:val="003F18B5"/>
    <w:rsid w:val="004013A7"/>
    <w:rsid w:val="00401BC4"/>
    <w:rsid w:val="00401EC4"/>
    <w:rsid w:val="00403CE6"/>
    <w:rsid w:val="004042BF"/>
    <w:rsid w:val="004202BE"/>
    <w:rsid w:val="00432F88"/>
    <w:rsid w:val="004349F1"/>
    <w:rsid w:val="004365C6"/>
    <w:rsid w:val="004543C3"/>
    <w:rsid w:val="004654CE"/>
    <w:rsid w:val="004761A9"/>
    <w:rsid w:val="0048036B"/>
    <w:rsid w:val="004861FC"/>
    <w:rsid w:val="00490DA2"/>
    <w:rsid w:val="00492C9F"/>
    <w:rsid w:val="0049435B"/>
    <w:rsid w:val="004A05DB"/>
    <w:rsid w:val="004A40BF"/>
    <w:rsid w:val="004B1443"/>
    <w:rsid w:val="004B5F38"/>
    <w:rsid w:val="004B61CA"/>
    <w:rsid w:val="004C6BA1"/>
    <w:rsid w:val="004D6B65"/>
    <w:rsid w:val="004E74DE"/>
    <w:rsid w:val="004F2CB8"/>
    <w:rsid w:val="004F3B94"/>
    <w:rsid w:val="005034B5"/>
    <w:rsid w:val="00503F03"/>
    <w:rsid w:val="005129AA"/>
    <w:rsid w:val="00513F38"/>
    <w:rsid w:val="005246F6"/>
    <w:rsid w:val="00525489"/>
    <w:rsid w:val="005270B2"/>
    <w:rsid w:val="005277F9"/>
    <w:rsid w:val="00527E87"/>
    <w:rsid w:val="0054430C"/>
    <w:rsid w:val="0054545A"/>
    <w:rsid w:val="00546EE3"/>
    <w:rsid w:val="005473A4"/>
    <w:rsid w:val="0055049A"/>
    <w:rsid w:val="00554091"/>
    <w:rsid w:val="005541B3"/>
    <w:rsid w:val="00555A4B"/>
    <w:rsid w:val="00560C5C"/>
    <w:rsid w:val="00562A2E"/>
    <w:rsid w:val="00564CDF"/>
    <w:rsid w:val="00571B21"/>
    <w:rsid w:val="00575862"/>
    <w:rsid w:val="00592045"/>
    <w:rsid w:val="005925F3"/>
    <w:rsid w:val="0059421C"/>
    <w:rsid w:val="005A29C3"/>
    <w:rsid w:val="005A3386"/>
    <w:rsid w:val="005B0170"/>
    <w:rsid w:val="005B24DC"/>
    <w:rsid w:val="005B393F"/>
    <w:rsid w:val="005B3DAB"/>
    <w:rsid w:val="005B5D1A"/>
    <w:rsid w:val="005B5DB8"/>
    <w:rsid w:val="005B7BFC"/>
    <w:rsid w:val="005C3BD1"/>
    <w:rsid w:val="005D1A83"/>
    <w:rsid w:val="005D2D15"/>
    <w:rsid w:val="005E06C8"/>
    <w:rsid w:val="005E101D"/>
    <w:rsid w:val="005E78EE"/>
    <w:rsid w:val="00600384"/>
    <w:rsid w:val="00600E92"/>
    <w:rsid w:val="00605518"/>
    <w:rsid w:val="0062366A"/>
    <w:rsid w:val="00623CD0"/>
    <w:rsid w:val="00625430"/>
    <w:rsid w:val="0062685E"/>
    <w:rsid w:val="006424EF"/>
    <w:rsid w:val="006478C4"/>
    <w:rsid w:val="00656FD6"/>
    <w:rsid w:val="00657342"/>
    <w:rsid w:val="00666E82"/>
    <w:rsid w:val="00675C6D"/>
    <w:rsid w:val="00680B1C"/>
    <w:rsid w:val="00682A32"/>
    <w:rsid w:val="00696BFA"/>
    <w:rsid w:val="006A59F0"/>
    <w:rsid w:val="006C06E6"/>
    <w:rsid w:val="006C7FFB"/>
    <w:rsid w:val="006D16AA"/>
    <w:rsid w:val="006D7D59"/>
    <w:rsid w:val="006E1F57"/>
    <w:rsid w:val="006E1F6C"/>
    <w:rsid w:val="006E2DAA"/>
    <w:rsid w:val="006F4D97"/>
    <w:rsid w:val="006F67FA"/>
    <w:rsid w:val="007015CC"/>
    <w:rsid w:val="007065A7"/>
    <w:rsid w:val="00711222"/>
    <w:rsid w:val="00712440"/>
    <w:rsid w:val="00714C7B"/>
    <w:rsid w:val="00715CFB"/>
    <w:rsid w:val="0072239F"/>
    <w:rsid w:val="007228E5"/>
    <w:rsid w:val="007270D2"/>
    <w:rsid w:val="00730A27"/>
    <w:rsid w:val="0075154E"/>
    <w:rsid w:val="007532FB"/>
    <w:rsid w:val="007623BA"/>
    <w:rsid w:val="0077064F"/>
    <w:rsid w:val="0077203C"/>
    <w:rsid w:val="00773B34"/>
    <w:rsid w:val="007740AA"/>
    <w:rsid w:val="0077557F"/>
    <w:rsid w:val="00777455"/>
    <w:rsid w:val="00782B5F"/>
    <w:rsid w:val="007A1706"/>
    <w:rsid w:val="007A54F6"/>
    <w:rsid w:val="007A63F6"/>
    <w:rsid w:val="007A6A32"/>
    <w:rsid w:val="007B353E"/>
    <w:rsid w:val="007B3A2C"/>
    <w:rsid w:val="007B60BB"/>
    <w:rsid w:val="007C33DE"/>
    <w:rsid w:val="007C5371"/>
    <w:rsid w:val="007E015B"/>
    <w:rsid w:val="007E516A"/>
    <w:rsid w:val="007E534A"/>
    <w:rsid w:val="007E6E58"/>
    <w:rsid w:val="007F0C20"/>
    <w:rsid w:val="00802C20"/>
    <w:rsid w:val="00811A02"/>
    <w:rsid w:val="00812945"/>
    <w:rsid w:val="00822A98"/>
    <w:rsid w:val="00833FDB"/>
    <w:rsid w:val="00835169"/>
    <w:rsid w:val="00836D72"/>
    <w:rsid w:val="00840B5A"/>
    <w:rsid w:val="00844D9B"/>
    <w:rsid w:val="00846138"/>
    <w:rsid w:val="0085478F"/>
    <w:rsid w:val="00857AE0"/>
    <w:rsid w:val="00862D55"/>
    <w:rsid w:val="008672E3"/>
    <w:rsid w:val="00871854"/>
    <w:rsid w:val="00872A79"/>
    <w:rsid w:val="008755A7"/>
    <w:rsid w:val="00877AC2"/>
    <w:rsid w:val="008A306A"/>
    <w:rsid w:val="008B1B88"/>
    <w:rsid w:val="008B712D"/>
    <w:rsid w:val="008C4A99"/>
    <w:rsid w:val="008C4DF1"/>
    <w:rsid w:val="008C63C3"/>
    <w:rsid w:val="008D0538"/>
    <w:rsid w:val="008D3B10"/>
    <w:rsid w:val="008D3F54"/>
    <w:rsid w:val="008E1882"/>
    <w:rsid w:val="008E1E68"/>
    <w:rsid w:val="008E2EF8"/>
    <w:rsid w:val="008F08FB"/>
    <w:rsid w:val="008F267B"/>
    <w:rsid w:val="008F621C"/>
    <w:rsid w:val="00906ADD"/>
    <w:rsid w:val="00906B55"/>
    <w:rsid w:val="00906F75"/>
    <w:rsid w:val="00922071"/>
    <w:rsid w:val="009262F9"/>
    <w:rsid w:val="00941F3E"/>
    <w:rsid w:val="009439CE"/>
    <w:rsid w:val="009509B5"/>
    <w:rsid w:val="0095230D"/>
    <w:rsid w:val="0095399E"/>
    <w:rsid w:val="00964019"/>
    <w:rsid w:val="00965565"/>
    <w:rsid w:val="00973B30"/>
    <w:rsid w:val="00974C15"/>
    <w:rsid w:val="00975744"/>
    <w:rsid w:val="009765C4"/>
    <w:rsid w:val="00976FB5"/>
    <w:rsid w:val="0097723C"/>
    <w:rsid w:val="0098727B"/>
    <w:rsid w:val="0099363F"/>
    <w:rsid w:val="009A7090"/>
    <w:rsid w:val="009B1EAE"/>
    <w:rsid w:val="009B5235"/>
    <w:rsid w:val="009B712A"/>
    <w:rsid w:val="009C0C31"/>
    <w:rsid w:val="009C2163"/>
    <w:rsid w:val="009D0B6C"/>
    <w:rsid w:val="009D755B"/>
    <w:rsid w:val="009E14A8"/>
    <w:rsid w:val="009E3C3C"/>
    <w:rsid w:val="009E6F29"/>
    <w:rsid w:val="009F2BAA"/>
    <w:rsid w:val="00A31D5C"/>
    <w:rsid w:val="00A32088"/>
    <w:rsid w:val="00A45CF3"/>
    <w:rsid w:val="00A52439"/>
    <w:rsid w:val="00A52CE0"/>
    <w:rsid w:val="00A53A56"/>
    <w:rsid w:val="00A555BB"/>
    <w:rsid w:val="00A55DED"/>
    <w:rsid w:val="00A77069"/>
    <w:rsid w:val="00A8637A"/>
    <w:rsid w:val="00A92723"/>
    <w:rsid w:val="00A97656"/>
    <w:rsid w:val="00A97EFC"/>
    <w:rsid w:val="00AB3799"/>
    <w:rsid w:val="00AB4A01"/>
    <w:rsid w:val="00AD0992"/>
    <w:rsid w:val="00AD12BE"/>
    <w:rsid w:val="00AD28A1"/>
    <w:rsid w:val="00AD3411"/>
    <w:rsid w:val="00AD4BB2"/>
    <w:rsid w:val="00AF3FBE"/>
    <w:rsid w:val="00AF569A"/>
    <w:rsid w:val="00AF6151"/>
    <w:rsid w:val="00AF6279"/>
    <w:rsid w:val="00B04580"/>
    <w:rsid w:val="00B04764"/>
    <w:rsid w:val="00B11DF2"/>
    <w:rsid w:val="00B15558"/>
    <w:rsid w:val="00B2646E"/>
    <w:rsid w:val="00B31032"/>
    <w:rsid w:val="00B41578"/>
    <w:rsid w:val="00B41C30"/>
    <w:rsid w:val="00B52DB8"/>
    <w:rsid w:val="00B55A1F"/>
    <w:rsid w:val="00B55ED3"/>
    <w:rsid w:val="00B57B0D"/>
    <w:rsid w:val="00B608BB"/>
    <w:rsid w:val="00B62BEB"/>
    <w:rsid w:val="00B742BC"/>
    <w:rsid w:val="00B80843"/>
    <w:rsid w:val="00B94036"/>
    <w:rsid w:val="00B96140"/>
    <w:rsid w:val="00B978FE"/>
    <w:rsid w:val="00BA2DC1"/>
    <w:rsid w:val="00BB0D37"/>
    <w:rsid w:val="00BB13FC"/>
    <w:rsid w:val="00BE1DBB"/>
    <w:rsid w:val="00BF0F83"/>
    <w:rsid w:val="00C02933"/>
    <w:rsid w:val="00C03AA2"/>
    <w:rsid w:val="00C04770"/>
    <w:rsid w:val="00C05B82"/>
    <w:rsid w:val="00C05FE2"/>
    <w:rsid w:val="00C06CE0"/>
    <w:rsid w:val="00C07D4E"/>
    <w:rsid w:val="00C22431"/>
    <w:rsid w:val="00C26229"/>
    <w:rsid w:val="00C33298"/>
    <w:rsid w:val="00C44C21"/>
    <w:rsid w:val="00C468F0"/>
    <w:rsid w:val="00C54993"/>
    <w:rsid w:val="00C57142"/>
    <w:rsid w:val="00C6002E"/>
    <w:rsid w:val="00C64553"/>
    <w:rsid w:val="00C648C4"/>
    <w:rsid w:val="00C6569C"/>
    <w:rsid w:val="00C71D7D"/>
    <w:rsid w:val="00C8054B"/>
    <w:rsid w:val="00C84C47"/>
    <w:rsid w:val="00C96445"/>
    <w:rsid w:val="00C96D34"/>
    <w:rsid w:val="00CA7BC7"/>
    <w:rsid w:val="00CA7F7C"/>
    <w:rsid w:val="00CB05DD"/>
    <w:rsid w:val="00CC5B1C"/>
    <w:rsid w:val="00CD2DF0"/>
    <w:rsid w:val="00CD305D"/>
    <w:rsid w:val="00CD5FC6"/>
    <w:rsid w:val="00CE2591"/>
    <w:rsid w:val="00CE4047"/>
    <w:rsid w:val="00D0097A"/>
    <w:rsid w:val="00D035C6"/>
    <w:rsid w:val="00D0523C"/>
    <w:rsid w:val="00D05D1E"/>
    <w:rsid w:val="00D16252"/>
    <w:rsid w:val="00D21F4B"/>
    <w:rsid w:val="00D243CC"/>
    <w:rsid w:val="00D24B32"/>
    <w:rsid w:val="00D25AEC"/>
    <w:rsid w:val="00D300B3"/>
    <w:rsid w:val="00D4234F"/>
    <w:rsid w:val="00D45523"/>
    <w:rsid w:val="00D5216E"/>
    <w:rsid w:val="00D54C1F"/>
    <w:rsid w:val="00D55101"/>
    <w:rsid w:val="00D5547A"/>
    <w:rsid w:val="00D569A0"/>
    <w:rsid w:val="00D57F90"/>
    <w:rsid w:val="00D700D6"/>
    <w:rsid w:val="00D77A79"/>
    <w:rsid w:val="00D8046D"/>
    <w:rsid w:val="00D80951"/>
    <w:rsid w:val="00D87890"/>
    <w:rsid w:val="00D91BA8"/>
    <w:rsid w:val="00D96239"/>
    <w:rsid w:val="00DA3521"/>
    <w:rsid w:val="00DA3ADE"/>
    <w:rsid w:val="00DA3B48"/>
    <w:rsid w:val="00DA7301"/>
    <w:rsid w:val="00DB08D1"/>
    <w:rsid w:val="00DC0274"/>
    <w:rsid w:val="00DC04DE"/>
    <w:rsid w:val="00DC09AF"/>
    <w:rsid w:val="00DC2DBE"/>
    <w:rsid w:val="00DC4347"/>
    <w:rsid w:val="00DD0107"/>
    <w:rsid w:val="00DD5F5A"/>
    <w:rsid w:val="00DD7708"/>
    <w:rsid w:val="00DE076F"/>
    <w:rsid w:val="00DE0B5C"/>
    <w:rsid w:val="00DE1FCF"/>
    <w:rsid w:val="00DE44EF"/>
    <w:rsid w:val="00E00513"/>
    <w:rsid w:val="00E04BB3"/>
    <w:rsid w:val="00E07EAF"/>
    <w:rsid w:val="00E23EE6"/>
    <w:rsid w:val="00E2413C"/>
    <w:rsid w:val="00E32B3B"/>
    <w:rsid w:val="00E40AD3"/>
    <w:rsid w:val="00E42F88"/>
    <w:rsid w:val="00E44558"/>
    <w:rsid w:val="00E448EA"/>
    <w:rsid w:val="00E55462"/>
    <w:rsid w:val="00E57190"/>
    <w:rsid w:val="00E62D59"/>
    <w:rsid w:val="00E70EF1"/>
    <w:rsid w:val="00E745D8"/>
    <w:rsid w:val="00E87E59"/>
    <w:rsid w:val="00EA64AF"/>
    <w:rsid w:val="00EB5222"/>
    <w:rsid w:val="00EC1520"/>
    <w:rsid w:val="00EC513B"/>
    <w:rsid w:val="00ED4204"/>
    <w:rsid w:val="00EF258B"/>
    <w:rsid w:val="00EF2AAC"/>
    <w:rsid w:val="00F026D6"/>
    <w:rsid w:val="00F071D2"/>
    <w:rsid w:val="00F12260"/>
    <w:rsid w:val="00F15E9D"/>
    <w:rsid w:val="00F206C4"/>
    <w:rsid w:val="00F21D31"/>
    <w:rsid w:val="00F43F28"/>
    <w:rsid w:val="00F55BD8"/>
    <w:rsid w:val="00F66407"/>
    <w:rsid w:val="00F67E92"/>
    <w:rsid w:val="00F71F6D"/>
    <w:rsid w:val="00F75315"/>
    <w:rsid w:val="00F80BD4"/>
    <w:rsid w:val="00F85FB1"/>
    <w:rsid w:val="00F90200"/>
    <w:rsid w:val="00F9524D"/>
    <w:rsid w:val="00FA0444"/>
    <w:rsid w:val="00FA0957"/>
    <w:rsid w:val="00FA10F6"/>
    <w:rsid w:val="00FA2CC7"/>
    <w:rsid w:val="00FA7B44"/>
    <w:rsid w:val="00FB1C32"/>
    <w:rsid w:val="00FB45B8"/>
    <w:rsid w:val="00FC296F"/>
    <w:rsid w:val="00FC649B"/>
    <w:rsid w:val="00FD69B7"/>
    <w:rsid w:val="00FD71C0"/>
    <w:rsid w:val="00FD7226"/>
    <w:rsid w:val="00FD75A3"/>
    <w:rsid w:val="00FE0773"/>
    <w:rsid w:val="00FE2E6F"/>
    <w:rsid w:val="00FE39FE"/>
    <w:rsid w:val="00FF04BC"/>
    <w:rsid w:val="00FF49E6"/>
    <w:rsid w:val="00FF58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440F9D"/>
  <w15:docId w15:val="{55CAF99F-C7E1-4901-AF94-8EF3EA99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rPr>
  </w:style>
  <w:style w:type="paragraph" w:styleId="Heading3">
    <w:name w:val="heading 3"/>
    <w:basedOn w:val="Normal"/>
    <w:next w:val="Normal"/>
    <w:link w:val="Heading3Char"/>
    <w:uiPriority w:val="9"/>
    <w:semiHidden/>
    <w:unhideWhenUsed/>
    <w:qFormat/>
    <w:rsid w:val="00D4234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A1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412" w:right="435"/>
      <w:jc w:val="center"/>
    </w:pPr>
    <w:rPr>
      <w:b/>
      <w:bCs/>
      <w:sz w:val="28"/>
      <w:szCs w:val="2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5ED3"/>
    <w:pPr>
      <w:tabs>
        <w:tab w:val="center" w:pos="4513"/>
        <w:tab w:val="right" w:pos="9026"/>
      </w:tabs>
    </w:pPr>
  </w:style>
  <w:style w:type="character" w:customStyle="1" w:styleId="HeaderChar">
    <w:name w:val="Header Char"/>
    <w:basedOn w:val="DefaultParagraphFont"/>
    <w:link w:val="Header"/>
    <w:uiPriority w:val="99"/>
    <w:rsid w:val="00B55ED3"/>
    <w:rPr>
      <w:rFonts w:ascii="Times New Roman" w:eastAsia="Times New Roman" w:hAnsi="Times New Roman" w:cs="Times New Roman"/>
    </w:rPr>
  </w:style>
  <w:style w:type="paragraph" w:styleId="Footer">
    <w:name w:val="footer"/>
    <w:basedOn w:val="Normal"/>
    <w:link w:val="FooterChar"/>
    <w:uiPriority w:val="99"/>
    <w:unhideWhenUsed/>
    <w:rsid w:val="00B55ED3"/>
    <w:pPr>
      <w:tabs>
        <w:tab w:val="center" w:pos="4513"/>
        <w:tab w:val="right" w:pos="9026"/>
      </w:tabs>
    </w:pPr>
  </w:style>
  <w:style w:type="character" w:customStyle="1" w:styleId="FooterChar">
    <w:name w:val="Footer Char"/>
    <w:basedOn w:val="DefaultParagraphFont"/>
    <w:link w:val="Footer"/>
    <w:uiPriority w:val="99"/>
    <w:rsid w:val="00B55ED3"/>
    <w:rPr>
      <w:rFonts w:ascii="Times New Roman" w:eastAsia="Times New Roman" w:hAnsi="Times New Roman" w:cs="Times New Roman"/>
    </w:rPr>
  </w:style>
  <w:style w:type="table" w:styleId="TableGrid">
    <w:name w:val="Table Grid"/>
    <w:basedOn w:val="TableNormal"/>
    <w:uiPriority w:val="39"/>
    <w:rsid w:val="001F3A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uiPriority w:val="99"/>
    <w:rsid w:val="00554091"/>
  </w:style>
  <w:style w:type="character" w:customStyle="1" w:styleId="titles-title">
    <w:name w:val="titles-title"/>
    <w:basedOn w:val="DefaultParagraphFont"/>
    <w:uiPriority w:val="99"/>
    <w:rsid w:val="00554091"/>
    <w:rPr>
      <w:rFonts w:cs="Times New Roman"/>
    </w:rPr>
  </w:style>
  <w:style w:type="character" w:customStyle="1" w:styleId="titles-source">
    <w:name w:val="titles-source"/>
    <w:basedOn w:val="DefaultParagraphFont"/>
    <w:uiPriority w:val="99"/>
    <w:rsid w:val="00554091"/>
    <w:rPr>
      <w:rFonts w:cs="Times New Roman"/>
    </w:rPr>
  </w:style>
  <w:style w:type="character" w:customStyle="1" w:styleId="BodyTextChar">
    <w:name w:val="Body Text Char"/>
    <w:basedOn w:val="DefaultParagraphFont"/>
    <w:link w:val="BodyText"/>
    <w:uiPriority w:val="1"/>
    <w:rsid w:val="0075154E"/>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71F6D"/>
    <w:pPr>
      <w:widowControl/>
      <w:autoSpaceDE/>
      <w:autoSpaceDN/>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43116"/>
    <w:rPr>
      <w:rFonts w:ascii="Times New Roman" w:eastAsia="Times New Roman" w:hAnsi="Times New Roman" w:cs="Times New Roman"/>
    </w:rPr>
  </w:style>
  <w:style w:type="paragraph" w:styleId="NoSpacing">
    <w:name w:val="No Spacing"/>
    <w:link w:val="NoSpacingChar"/>
    <w:uiPriority w:val="1"/>
    <w:qFormat/>
    <w:rsid w:val="006F4D97"/>
    <w:pPr>
      <w:widowControl/>
      <w:autoSpaceDE/>
      <w:autoSpaceDN/>
    </w:pPr>
    <w:rPr>
      <w:rFonts w:ascii="Calibri" w:eastAsia="SimSun" w:hAnsi="Calibri" w:cs="SimSun"/>
    </w:rPr>
  </w:style>
  <w:style w:type="character" w:customStyle="1" w:styleId="NoSpacingChar">
    <w:name w:val="No Spacing Char"/>
    <w:basedOn w:val="DefaultParagraphFont"/>
    <w:link w:val="NoSpacing"/>
    <w:uiPriority w:val="1"/>
    <w:rsid w:val="006F4D97"/>
    <w:rPr>
      <w:rFonts w:ascii="Calibri" w:eastAsia="SimSun" w:hAnsi="Calibri" w:cs="SimSun"/>
    </w:rPr>
  </w:style>
  <w:style w:type="character" w:styleId="Hyperlink">
    <w:name w:val="Hyperlink"/>
    <w:basedOn w:val="DefaultParagraphFont"/>
    <w:uiPriority w:val="99"/>
    <w:unhideWhenUsed/>
    <w:rsid w:val="00682A32"/>
    <w:rPr>
      <w:color w:val="0000FF" w:themeColor="hyperlink"/>
      <w:u w:val="single"/>
    </w:rPr>
  </w:style>
  <w:style w:type="character" w:styleId="UnresolvedMention">
    <w:name w:val="Unresolved Mention"/>
    <w:basedOn w:val="DefaultParagraphFont"/>
    <w:uiPriority w:val="99"/>
    <w:semiHidden/>
    <w:unhideWhenUsed/>
    <w:rsid w:val="00682A32"/>
    <w:rPr>
      <w:color w:val="605E5C"/>
      <w:shd w:val="clear" w:color="auto" w:fill="E1DFDD"/>
    </w:rPr>
  </w:style>
  <w:style w:type="character" w:customStyle="1" w:styleId="Heading3Char">
    <w:name w:val="Heading 3 Char"/>
    <w:basedOn w:val="DefaultParagraphFont"/>
    <w:link w:val="Heading3"/>
    <w:uiPriority w:val="9"/>
    <w:semiHidden/>
    <w:rsid w:val="00D4234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A10F6"/>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FA10F6"/>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FA10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360049">
      <w:bodyDiv w:val="1"/>
      <w:marLeft w:val="0"/>
      <w:marRight w:val="0"/>
      <w:marTop w:val="0"/>
      <w:marBottom w:val="0"/>
      <w:divBdr>
        <w:top w:val="none" w:sz="0" w:space="0" w:color="auto"/>
        <w:left w:val="none" w:sz="0" w:space="0" w:color="auto"/>
        <w:bottom w:val="none" w:sz="0" w:space="0" w:color="auto"/>
        <w:right w:val="none" w:sz="0" w:space="0" w:color="auto"/>
      </w:divBdr>
    </w:div>
    <w:div w:id="654987623">
      <w:bodyDiv w:val="1"/>
      <w:marLeft w:val="0"/>
      <w:marRight w:val="0"/>
      <w:marTop w:val="0"/>
      <w:marBottom w:val="0"/>
      <w:divBdr>
        <w:top w:val="none" w:sz="0" w:space="0" w:color="auto"/>
        <w:left w:val="none" w:sz="0" w:space="0" w:color="auto"/>
        <w:bottom w:val="none" w:sz="0" w:space="0" w:color="auto"/>
        <w:right w:val="none" w:sz="0" w:space="0" w:color="auto"/>
      </w:divBdr>
    </w:div>
    <w:div w:id="1444417927">
      <w:bodyDiv w:val="1"/>
      <w:marLeft w:val="0"/>
      <w:marRight w:val="0"/>
      <w:marTop w:val="0"/>
      <w:marBottom w:val="0"/>
      <w:divBdr>
        <w:top w:val="none" w:sz="0" w:space="0" w:color="auto"/>
        <w:left w:val="none" w:sz="0" w:space="0" w:color="auto"/>
        <w:bottom w:val="none" w:sz="0" w:space="0" w:color="auto"/>
        <w:right w:val="none" w:sz="0" w:space="0" w:color="auto"/>
      </w:divBdr>
      <w:divsChild>
        <w:div w:id="1748843088">
          <w:marLeft w:val="0"/>
          <w:marRight w:val="0"/>
          <w:marTop w:val="0"/>
          <w:marBottom w:val="0"/>
          <w:divBdr>
            <w:top w:val="none" w:sz="0" w:space="0" w:color="auto"/>
            <w:left w:val="none" w:sz="0" w:space="0" w:color="auto"/>
            <w:bottom w:val="none" w:sz="0" w:space="0" w:color="auto"/>
            <w:right w:val="none" w:sz="0" w:space="0" w:color="auto"/>
          </w:divBdr>
          <w:divsChild>
            <w:div w:id="188220405">
              <w:marLeft w:val="0"/>
              <w:marRight w:val="0"/>
              <w:marTop w:val="0"/>
              <w:marBottom w:val="0"/>
              <w:divBdr>
                <w:top w:val="none" w:sz="0" w:space="0" w:color="auto"/>
                <w:left w:val="none" w:sz="0" w:space="0" w:color="auto"/>
                <w:bottom w:val="none" w:sz="0" w:space="0" w:color="auto"/>
                <w:right w:val="none" w:sz="0" w:space="0" w:color="auto"/>
              </w:divBdr>
            </w:div>
          </w:divsChild>
        </w:div>
        <w:div w:id="112330628">
          <w:marLeft w:val="0"/>
          <w:marRight w:val="0"/>
          <w:marTop w:val="0"/>
          <w:marBottom w:val="0"/>
          <w:divBdr>
            <w:top w:val="none" w:sz="0" w:space="0" w:color="auto"/>
            <w:left w:val="none" w:sz="0" w:space="0" w:color="auto"/>
            <w:bottom w:val="none" w:sz="0" w:space="0" w:color="auto"/>
            <w:right w:val="none" w:sz="0" w:space="0" w:color="auto"/>
          </w:divBdr>
          <w:divsChild>
            <w:div w:id="1258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4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4B8D0-835E-4177-B8D0-FF75805E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3916</Words>
  <Characters>22323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SDI 1183</cp:lastModifiedBy>
  <cp:revision>7</cp:revision>
  <cp:lastPrinted>2025-07-07T09:36:00Z</cp:lastPrinted>
  <dcterms:created xsi:type="dcterms:W3CDTF">2025-07-10T17:26:00Z</dcterms:created>
  <dcterms:modified xsi:type="dcterms:W3CDTF">2025-07-12T05:28:00Z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2021</vt:lpwstr>
  </property>
  <property fmtid="{D5CDD505-2E9C-101B-9397-08002B2CF9AE}" pid="4" name="LastSaved">
    <vt:filetime>2024-01-28T00:00:00Z</vt:filetime>
  </property>
</Properties>
</file>