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F0" w:rsidRPr="003B2EF0" w:rsidRDefault="003B2EF0" w:rsidP="003B2EF0">
      <w:pPr>
        <w:pStyle w:val="Body"/>
        <w:ind w:left="720"/>
        <w:jc w:val="both"/>
        <w:rPr>
          <w:rFonts w:ascii="Times New Roman" w:hAnsi="Times New Roman" w:cs="Times New Roman"/>
          <w:b/>
          <w:bCs/>
          <w:i/>
          <w:iCs/>
          <w:sz w:val="32"/>
          <w:szCs w:val="32"/>
        </w:rPr>
      </w:pPr>
      <w:r w:rsidRPr="003B2EF0">
        <w:rPr>
          <w:rFonts w:ascii="Times New Roman" w:hAnsi="Times New Roman" w:cs="Times New Roman"/>
          <w:b/>
          <w:bCs/>
          <w:sz w:val="32"/>
          <w:szCs w:val="32"/>
        </w:rPr>
        <w:t xml:space="preserve">Role of Herbivore-Induced Plant Volatiles in Foraging Strategy of </w:t>
      </w:r>
      <w:r w:rsidRPr="003B2EF0">
        <w:rPr>
          <w:rFonts w:ascii="Times New Roman" w:hAnsi="Times New Roman" w:cs="Times New Roman"/>
          <w:b/>
          <w:bCs/>
          <w:i/>
          <w:iCs/>
          <w:sz w:val="32"/>
          <w:szCs w:val="32"/>
        </w:rPr>
        <w:t>Coccinella septempunctata</w:t>
      </w:r>
    </w:p>
    <w:p w:rsidR="00DF5911" w:rsidRDefault="00DF5911">
      <w:pPr>
        <w:pStyle w:val="Body"/>
        <w:spacing w:after="0" w:line="240" w:lineRule="auto"/>
        <w:ind w:left="720"/>
        <w:jc w:val="both"/>
        <w:rPr>
          <w:rFonts w:ascii="Times New Roman" w:eastAsia="Times New Roman" w:hAnsi="Times New Roman" w:cs="Times New Roman"/>
          <w:b/>
          <w:bCs/>
          <w:sz w:val="28"/>
          <w:szCs w:val="28"/>
        </w:rPr>
      </w:pPr>
    </w:p>
    <w:p w:rsidR="00DF5911" w:rsidRDefault="00DF5911">
      <w:pPr>
        <w:pStyle w:val="Body"/>
        <w:spacing w:line="240" w:lineRule="auto"/>
        <w:ind w:left="720"/>
        <w:jc w:val="center"/>
        <w:rPr>
          <w:rFonts w:ascii="Times New Roman" w:eastAsia="Times New Roman" w:hAnsi="Times New Roman" w:cs="Times New Roman"/>
          <w:b/>
          <w:bCs/>
          <w:sz w:val="24"/>
          <w:szCs w:val="24"/>
        </w:rPr>
      </w:pPr>
    </w:p>
    <w:p w:rsidR="00DF5911" w:rsidRDefault="00DF5911">
      <w:pPr>
        <w:pStyle w:val="Body"/>
        <w:spacing w:line="240" w:lineRule="auto"/>
        <w:ind w:left="720"/>
        <w:jc w:val="center"/>
        <w:rPr>
          <w:rFonts w:ascii="Times New Roman" w:eastAsia="Times New Roman" w:hAnsi="Times New Roman" w:cs="Times New Roman"/>
          <w:b/>
          <w:bCs/>
          <w:sz w:val="24"/>
          <w:szCs w:val="24"/>
        </w:rPr>
      </w:pPr>
    </w:p>
    <w:p w:rsidR="00DF5911" w:rsidRDefault="00FF788A">
      <w:pPr>
        <w:pStyle w:val="Body"/>
        <w:spacing w:after="120" w:line="480" w:lineRule="auto"/>
        <w:ind w:left="720"/>
        <w:rPr>
          <w:rFonts w:ascii="Times New Roman" w:hAnsi="Times New Roman"/>
          <w:b/>
          <w:bCs/>
          <w:sz w:val="28"/>
          <w:szCs w:val="28"/>
          <w:lang w:val="de-DE"/>
        </w:rPr>
      </w:pPr>
      <w:r>
        <w:rPr>
          <w:rFonts w:ascii="Times New Roman" w:hAnsi="Times New Roman"/>
          <w:b/>
          <w:bCs/>
          <w:sz w:val="28"/>
          <w:szCs w:val="28"/>
          <w:lang w:val="de-DE"/>
        </w:rPr>
        <w:t>Abstract</w:t>
      </w:r>
    </w:p>
    <w:p w:rsidR="00833F96" w:rsidRPr="00833F96" w:rsidRDefault="00833F96" w:rsidP="00833F96">
      <w:pPr>
        <w:pStyle w:val="Body"/>
        <w:spacing w:after="120" w:line="480" w:lineRule="auto"/>
        <w:ind w:left="720"/>
        <w:jc w:val="both"/>
        <w:rPr>
          <w:rFonts w:ascii="Times New Roman" w:eastAsia="Times New Roman" w:hAnsi="Times New Roman" w:cs="Times New Roman"/>
          <w:sz w:val="24"/>
          <w:szCs w:val="24"/>
        </w:rPr>
      </w:pPr>
      <w:r w:rsidRPr="00833F96">
        <w:rPr>
          <w:rFonts w:ascii="Times New Roman" w:eastAsia="Times New Roman" w:hAnsi="Times New Roman" w:cs="Times New Roman"/>
          <w:sz w:val="24"/>
          <w:szCs w:val="24"/>
        </w:rPr>
        <w:t xml:space="preserve">The study was carried out to investigate the attractiveness of some plant volatiles to adult </w:t>
      </w:r>
      <w:r w:rsidRPr="00833F96">
        <w:rPr>
          <w:rFonts w:ascii="Times New Roman" w:eastAsia="Times New Roman" w:hAnsi="Times New Roman" w:cs="Times New Roman"/>
          <w:i/>
          <w:iCs/>
          <w:sz w:val="24"/>
          <w:szCs w:val="24"/>
        </w:rPr>
        <w:t>Coccinella septempunctata</w:t>
      </w:r>
      <w:r w:rsidRPr="00833F96">
        <w:rPr>
          <w:rFonts w:ascii="Times New Roman" w:eastAsia="Times New Roman" w:hAnsi="Times New Roman" w:cs="Times New Roman"/>
          <w:sz w:val="24"/>
          <w:szCs w:val="24"/>
        </w:rPr>
        <w:t xml:space="preserve"> beetles using a Y-tube lactometer. The results showed that the majority of the adult beetles preferred stimuli that were made up of methyl salicylate, (-)-trans-caryophyllene, and cis-3-hexenyl acetate. These chemicals elicited a far bigger response compared to the other stimuli that were used. The study shows that these specific plant volatiles are what bring about the attraction of </w:t>
      </w:r>
      <w:r w:rsidRPr="00833F96">
        <w:rPr>
          <w:rFonts w:ascii="Times New Roman" w:eastAsia="Times New Roman" w:hAnsi="Times New Roman" w:cs="Times New Roman"/>
          <w:i/>
          <w:iCs/>
          <w:sz w:val="24"/>
          <w:szCs w:val="24"/>
        </w:rPr>
        <w:t>C. septempunctata</w:t>
      </w:r>
      <w:r w:rsidRPr="00833F96">
        <w:rPr>
          <w:rFonts w:ascii="Times New Roman" w:eastAsia="Times New Roman" w:hAnsi="Times New Roman" w:cs="Times New Roman"/>
          <w:sz w:val="24"/>
          <w:szCs w:val="24"/>
        </w:rPr>
        <w:t xml:space="preserve"> beetles. The finding contributes to our understanding of ecological processes in predator-prey interactions and ladybird foraging behaviour. Further, the isolated attractive chemicals have applied uses in pest management systems by exploiting natural predator attraction to specific plant volatiles. Overall, this study provides valuable information on the chemical ecology of </w:t>
      </w:r>
      <w:r w:rsidRPr="00833F96">
        <w:rPr>
          <w:rFonts w:ascii="Times New Roman" w:eastAsia="Times New Roman" w:hAnsi="Times New Roman" w:cs="Times New Roman"/>
          <w:i/>
          <w:iCs/>
          <w:sz w:val="24"/>
          <w:szCs w:val="24"/>
        </w:rPr>
        <w:t>C. septempunctata</w:t>
      </w:r>
      <w:r w:rsidRPr="00833F96">
        <w:rPr>
          <w:rFonts w:ascii="Times New Roman" w:eastAsia="Times New Roman" w:hAnsi="Times New Roman" w:cs="Times New Roman"/>
          <w:sz w:val="24"/>
          <w:szCs w:val="24"/>
        </w:rPr>
        <w:t xml:space="preserve"> and the practical importance of using natural attractants in integrated pest management systems.</w:t>
      </w:r>
    </w:p>
    <w:p w:rsidR="00DF5911" w:rsidRDefault="00FF788A">
      <w:pPr>
        <w:pStyle w:val="Body"/>
        <w:spacing w:after="12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b/>
          <w:bCs/>
          <w:sz w:val="24"/>
          <w:szCs w:val="24"/>
        </w:rPr>
        <w:t>Keywords:</w:t>
      </w:r>
      <w:r w:rsidR="00150B8F">
        <w:rPr>
          <w:rFonts w:ascii="Times New Roman" w:hAnsi="Times New Roman"/>
          <w:b/>
          <w:bCs/>
          <w:sz w:val="24"/>
          <w:szCs w:val="24"/>
        </w:rPr>
        <w:t xml:space="preserve"> </w:t>
      </w:r>
      <w:r>
        <w:rPr>
          <w:rFonts w:ascii="Times New Roman" w:hAnsi="Times New Roman"/>
          <w:i/>
          <w:iCs/>
          <w:sz w:val="24"/>
          <w:szCs w:val="24"/>
        </w:rPr>
        <w:t>Coccinella septempunctata</w:t>
      </w:r>
      <w:r>
        <w:rPr>
          <w:rFonts w:ascii="Times New Roman" w:hAnsi="Times New Roman"/>
          <w:sz w:val="24"/>
          <w:szCs w:val="24"/>
        </w:rPr>
        <w:t>, Y-tube olfactometer, plant volatiles, methyl salicylate, (-)-trans-caryophyllene, cis-3-hexenyl acetate</w:t>
      </w:r>
    </w:p>
    <w:p w:rsidR="00DF5911" w:rsidRDefault="00DF5911">
      <w:pPr>
        <w:pStyle w:val="Body"/>
        <w:spacing w:after="120" w:line="480" w:lineRule="auto"/>
        <w:ind w:left="720"/>
        <w:rPr>
          <w:rFonts w:ascii="Times New Roman" w:eastAsia="Times New Roman" w:hAnsi="Times New Roman" w:cs="Times New Roman"/>
          <w:b/>
          <w:bCs/>
          <w:sz w:val="28"/>
          <w:szCs w:val="28"/>
        </w:rPr>
      </w:pPr>
    </w:p>
    <w:p w:rsidR="00DF5911" w:rsidRDefault="00DF5911">
      <w:pPr>
        <w:pStyle w:val="Body"/>
        <w:spacing w:after="120" w:line="480" w:lineRule="auto"/>
        <w:ind w:left="720"/>
        <w:rPr>
          <w:rFonts w:ascii="Times New Roman" w:eastAsia="Times New Roman" w:hAnsi="Times New Roman" w:cs="Times New Roman"/>
          <w:b/>
          <w:bCs/>
          <w:sz w:val="28"/>
          <w:szCs w:val="28"/>
        </w:rPr>
      </w:pPr>
    </w:p>
    <w:p w:rsidR="00DF5911" w:rsidRDefault="00DF5911">
      <w:pPr>
        <w:pStyle w:val="Body"/>
        <w:spacing w:after="120" w:line="480" w:lineRule="auto"/>
        <w:ind w:left="720"/>
        <w:rPr>
          <w:rFonts w:ascii="Times New Roman" w:eastAsia="Times New Roman" w:hAnsi="Times New Roman" w:cs="Times New Roman"/>
          <w:b/>
          <w:bCs/>
          <w:sz w:val="28"/>
          <w:szCs w:val="28"/>
        </w:rPr>
      </w:pPr>
    </w:p>
    <w:p w:rsidR="00DF5911" w:rsidRDefault="00DF5911">
      <w:pPr>
        <w:pStyle w:val="Body"/>
        <w:spacing w:after="120" w:line="480" w:lineRule="auto"/>
        <w:ind w:left="720"/>
        <w:rPr>
          <w:rFonts w:ascii="Times New Roman" w:eastAsia="Times New Roman" w:hAnsi="Times New Roman" w:cs="Times New Roman"/>
          <w:b/>
          <w:bCs/>
          <w:sz w:val="24"/>
          <w:szCs w:val="24"/>
        </w:rPr>
      </w:pPr>
    </w:p>
    <w:p w:rsidR="00DF5911" w:rsidRDefault="00FF788A">
      <w:pPr>
        <w:pStyle w:val="Body"/>
        <w:spacing w:after="120" w:line="480" w:lineRule="auto"/>
        <w:ind w:left="720"/>
        <w:rPr>
          <w:rFonts w:ascii="Times New Roman" w:eastAsia="Times New Roman" w:hAnsi="Times New Roman" w:cs="Times New Roman"/>
          <w:b/>
          <w:bCs/>
          <w:sz w:val="24"/>
          <w:szCs w:val="24"/>
        </w:rPr>
      </w:pPr>
      <w:r>
        <w:rPr>
          <w:rFonts w:ascii="Times New Roman" w:hAnsi="Times New Roman"/>
          <w:b/>
          <w:bCs/>
          <w:sz w:val="24"/>
          <w:szCs w:val="24"/>
          <w:lang w:val="fr-FR"/>
        </w:rPr>
        <w:t>Introduction</w:t>
      </w:r>
    </w:p>
    <w:p w:rsidR="00DF5911" w:rsidRDefault="00FF788A">
      <w:pPr>
        <w:pStyle w:val="Body"/>
        <w:spacing w:after="12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t xml:space="preserve">As we understand habitat management as a tool in integrated insect pest management, we recognize the voluminous and multidimensional chemical information present within and among all trophic levels of an agroecosystem. These chemical signals are utilized extensively as means of communication among the individuals of same species and with other species, thereby serving as a vital network interweaving the various components and trophic levels of the ecosystem (Price </w:t>
      </w:r>
      <w:r>
        <w:rPr>
          <w:rFonts w:ascii="Times New Roman" w:hAnsi="Times New Roman"/>
          <w:i/>
          <w:iCs/>
          <w:sz w:val="24"/>
          <w:szCs w:val="24"/>
        </w:rPr>
        <w:t>et al.,</w:t>
      </w:r>
      <w:r>
        <w:rPr>
          <w:rFonts w:ascii="Times New Roman" w:hAnsi="Times New Roman"/>
          <w:sz w:val="24"/>
          <w:szCs w:val="24"/>
        </w:rPr>
        <w:t xml:space="preserve"> 1980). A multitude of scientific workers have contributed tremendous amount of knowledge and understanding into the identification of semiochemicals and their utilization for the manipulation of pest species population dynamics, either directly, or indirectly, through the improvement in effectiveness of natural enemies (Cortesero and Lewis, 1983). The highly specific bioactivity of semiochemicals makes them an attractive option for environmentally safe alternative pest control option (Dicke </w:t>
      </w:r>
      <w:r>
        <w:rPr>
          <w:rFonts w:ascii="Times New Roman" w:hAnsi="Times New Roman"/>
          <w:i/>
          <w:iCs/>
          <w:sz w:val="24"/>
          <w:szCs w:val="24"/>
        </w:rPr>
        <w:t>et al.,</w:t>
      </w:r>
      <w:r>
        <w:rPr>
          <w:rFonts w:ascii="Times New Roman" w:hAnsi="Times New Roman"/>
          <w:sz w:val="24"/>
          <w:szCs w:val="24"/>
        </w:rPr>
        <w:t xml:space="preserve"> 1990). Plant originated volatile compounds are utilized by pest insects as cues for feeding and oviposition (Colazza </w:t>
      </w:r>
      <w:r>
        <w:rPr>
          <w:rFonts w:ascii="Times New Roman" w:hAnsi="Times New Roman"/>
          <w:i/>
          <w:iCs/>
          <w:sz w:val="24"/>
          <w:szCs w:val="24"/>
        </w:rPr>
        <w:t>et al.,</w:t>
      </w:r>
      <w:r>
        <w:rPr>
          <w:rFonts w:ascii="Times New Roman" w:hAnsi="Times New Roman"/>
          <w:sz w:val="24"/>
          <w:szCs w:val="24"/>
        </w:rPr>
        <w:t xml:space="preserve"> 2004). These compounds can be exploited to manipulate pest population dynamics. These volatile compounds may not be essential for species survival, especially if the insect pest is oligophagous or polyphagous (Shorey 1977). These chemicals are produced in very low quantities so they can be only used as a cue by the insects to cause a potential change in the behavior. However, some of these compounds have been effectively used as attractants for monitoring or in combination with poison baits (Levinson et al., 1990 and Steiner </w:t>
      </w:r>
      <w:r>
        <w:rPr>
          <w:rFonts w:ascii="Times New Roman" w:hAnsi="Times New Roman"/>
          <w:i/>
          <w:iCs/>
          <w:sz w:val="24"/>
          <w:szCs w:val="24"/>
        </w:rPr>
        <w:t>et al.,</w:t>
      </w:r>
      <w:r>
        <w:rPr>
          <w:rFonts w:ascii="Times New Roman" w:hAnsi="Times New Roman"/>
          <w:sz w:val="24"/>
          <w:szCs w:val="24"/>
        </w:rPr>
        <w:t xml:space="preserve"> 1961). </w:t>
      </w:r>
    </w:p>
    <w:p w:rsidR="00DF5911" w:rsidRDefault="00FF788A">
      <w:pPr>
        <w:pStyle w:val="Body"/>
        <w:spacing w:before="120" w:after="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Compared to the large body of information on parasitoids, relatively less is known about the chemical cues that guide predators in locating and accepting oviposition sites (Steidle and van Loon 2003). Earlier studies have revealed that Coccinellids use various cues to locate their host (Obata, 1997 and Hermon </w:t>
      </w:r>
      <w:r>
        <w:rPr>
          <w:rFonts w:ascii="Times New Roman" w:hAnsi="Times New Roman"/>
          <w:i/>
          <w:iCs/>
          <w:sz w:val="24"/>
          <w:szCs w:val="24"/>
        </w:rPr>
        <w:t>et al.,</w:t>
      </w:r>
      <w:r>
        <w:rPr>
          <w:rFonts w:ascii="Times New Roman" w:hAnsi="Times New Roman"/>
          <w:sz w:val="24"/>
          <w:szCs w:val="24"/>
        </w:rPr>
        <w:t xml:space="preserve"> 1988). For example, hoverflies rely on various chemical blends when searching for an oviposition site. These blends consist of plant and insect semiochemicals such as (E)-β-farnesene (EβF), the main component of the alarm pheromone of most aphid species (Nault </w:t>
      </w:r>
      <w:r>
        <w:rPr>
          <w:rFonts w:ascii="Times New Roman" w:hAnsi="Times New Roman"/>
          <w:i/>
          <w:iCs/>
          <w:sz w:val="24"/>
          <w:szCs w:val="24"/>
        </w:rPr>
        <w:t>et al.</w:t>
      </w:r>
      <w:r>
        <w:rPr>
          <w:rFonts w:ascii="Times New Roman" w:hAnsi="Times New Roman"/>
          <w:sz w:val="24"/>
          <w:szCs w:val="24"/>
        </w:rPr>
        <w:t xml:space="preserve">, 1984 and Francis </w:t>
      </w:r>
      <w:r>
        <w:rPr>
          <w:rFonts w:ascii="Times New Roman" w:hAnsi="Times New Roman"/>
          <w:i/>
          <w:iCs/>
          <w:sz w:val="24"/>
          <w:szCs w:val="24"/>
        </w:rPr>
        <w:t>et al.,</w:t>
      </w:r>
      <w:r>
        <w:rPr>
          <w:rFonts w:ascii="Times New Roman" w:hAnsi="Times New Roman"/>
          <w:sz w:val="24"/>
          <w:szCs w:val="24"/>
        </w:rPr>
        <w:t xml:space="preserve"> 2005a). This sesquiterpene has been found to act as a kairomone for several aphid predators, including </w:t>
      </w:r>
      <w:r>
        <w:rPr>
          <w:rFonts w:ascii="Times New Roman" w:hAnsi="Times New Roman"/>
          <w:i/>
          <w:iCs/>
          <w:sz w:val="24"/>
          <w:szCs w:val="24"/>
        </w:rPr>
        <w:t xml:space="preserve">Episyrphus balteatus </w:t>
      </w:r>
      <w:r>
        <w:rPr>
          <w:rFonts w:ascii="Times New Roman" w:hAnsi="Times New Roman"/>
          <w:sz w:val="24"/>
          <w:szCs w:val="24"/>
          <w:lang w:val="nl-NL"/>
        </w:rPr>
        <w:t xml:space="preserve">De Geer larvae, </w:t>
      </w:r>
      <w:r>
        <w:rPr>
          <w:rFonts w:ascii="Times New Roman" w:hAnsi="Times New Roman"/>
          <w:i/>
          <w:iCs/>
          <w:sz w:val="24"/>
          <w:szCs w:val="24"/>
        </w:rPr>
        <w:t xml:space="preserve">Harmonia axyridis </w:t>
      </w:r>
      <w:r>
        <w:rPr>
          <w:rFonts w:ascii="Times New Roman" w:hAnsi="Times New Roman"/>
          <w:sz w:val="24"/>
          <w:szCs w:val="24"/>
        </w:rPr>
        <w:t xml:space="preserve">(Pallas) adults, and </w:t>
      </w:r>
      <w:r>
        <w:rPr>
          <w:rFonts w:ascii="Times New Roman" w:hAnsi="Times New Roman"/>
          <w:i/>
          <w:iCs/>
          <w:sz w:val="24"/>
          <w:szCs w:val="24"/>
        </w:rPr>
        <w:t xml:space="preserve">Adalia bipunctata </w:t>
      </w:r>
      <w:r>
        <w:rPr>
          <w:rFonts w:ascii="Times New Roman" w:hAnsi="Times New Roman"/>
          <w:sz w:val="24"/>
          <w:szCs w:val="24"/>
        </w:rPr>
        <w:t xml:space="preserve">(Linn.) larvae and adults (Francis </w:t>
      </w:r>
      <w:r w:rsidR="004D57B3">
        <w:rPr>
          <w:rFonts w:ascii="Times New Roman" w:hAnsi="Times New Roman"/>
          <w:i/>
          <w:iCs/>
          <w:sz w:val="24"/>
          <w:szCs w:val="24"/>
          <w:lang w:val="nl-NL"/>
        </w:rPr>
        <w:t>et al.,</w:t>
      </w:r>
      <w:r>
        <w:rPr>
          <w:rFonts w:ascii="Times New Roman" w:hAnsi="Times New Roman"/>
          <w:i/>
          <w:iCs/>
          <w:sz w:val="24"/>
          <w:szCs w:val="24"/>
          <w:lang w:val="nl-NL"/>
        </w:rPr>
        <w:t>.</w:t>
      </w:r>
      <w:r>
        <w:rPr>
          <w:rFonts w:ascii="Times New Roman" w:hAnsi="Times New Roman"/>
          <w:sz w:val="24"/>
          <w:szCs w:val="24"/>
          <w:lang w:val="de-DE"/>
        </w:rPr>
        <w:t xml:space="preserve"> 2004, 2005b and Verheggen </w:t>
      </w:r>
      <w:r>
        <w:rPr>
          <w:rFonts w:ascii="Times New Roman" w:hAnsi="Times New Roman"/>
          <w:i/>
          <w:iCs/>
          <w:sz w:val="24"/>
          <w:szCs w:val="24"/>
        </w:rPr>
        <w:t>et al.,</w:t>
      </w:r>
      <w:r>
        <w:rPr>
          <w:rFonts w:ascii="Times New Roman" w:hAnsi="Times New Roman"/>
          <w:sz w:val="24"/>
          <w:szCs w:val="24"/>
        </w:rPr>
        <w:t xml:space="preserve"> 2007a).</w:t>
      </w:r>
    </w:p>
    <w:p w:rsidR="00DF5911" w:rsidRDefault="00FF788A">
      <w:pPr>
        <w:pStyle w:val="Body"/>
        <w:spacing w:before="120" w:after="0" w:line="48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The purpose of this study was to evaluate behavioural response of of </w:t>
      </w:r>
      <w:r>
        <w:rPr>
          <w:rFonts w:ascii="Times New Roman" w:hAnsi="Times New Roman"/>
          <w:i/>
          <w:iCs/>
          <w:sz w:val="24"/>
          <w:szCs w:val="24"/>
        </w:rPr>
        <w:t>Coccinella septumpunctata</w:t>
      </w:r>
      <w:r>
        <w:rPr>
          <w:rFonts w:ascii="Times New Roman" w:hAnsi="Times New Roman"/>
          <w:sz w:val="24"/>
          <w:szCs w:val="24"/>
        </w:rPr>
        <w:t xml:space="preserve"> to plant volatiles by Y-tube olfactometer. The results obtained with this study could be used to manipulate the behaviour </w:t>
      </w:r>
      <w:r>
        <w:rPr>
          <w:rFonts w:ascii="Times New Roman" w:hAnsi="Times New Roman"/>
          <w:i/>
          <w:iCs/>
          <w:sz w:val="24"/>
          <w:szCs w:val="24"/>
        </w:rPr>
        <w:t>C. septempunctata</w:t>
      </w:r>
      <w:r>
        <w:rPr>
          <w:rFonts w:ascii="Times New Roman" w:hAnsi="Times New Roman"/>
          <w:sz w:val="24"/>
          <w:szCs w:val="24"/>
        </w:rPr>
        <w:t xml:space="preserve"> which would ultimately increase the effectiveness of predators in </w:t>
      </w:r>
      <w:r>
        <w:rPr>
          <w:rFonts w:ascii="Times New Roman" w:hAnsi="Times New Roman"/>
          <w:i/>
          <w:iCs/>
          <w:sz w:val="24"/>
          <w:szCs w:val="24"/>
          <w:lang w:val="it-IT"/>
        </w:rPr>
        <w:t>Brassica</w:t>
      </w:r>
      <w:r>
        <w:rPr>
          <w:rFonts w:ascii="Times New Roman" w:hAnsi="Times New Roman"/>
          <w:sz w:val="24"/>
          <w:szCs w:val="24"/>
          <w:lang w:val="it-IT"/>
        </w:rPr>
        <w:t xml:space="preserve"> ecosystem.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Materials and methods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Test insects</w:t>
      </w:r>
    </w:p>
    <w:p w:rsidR="00DF5911" w:rsidRDefault="00FF788A">
      <w:pPr>
        <w:pStyle w:val="Body"/>
        <w:spacing w:before="120" w:after="0" w:line="480" w:lineRule="auto"/>
        <w:ind w:left="720"/>
        <w:jc w:val="both"/>
        <w:rPr>
          <w:rFonts w:ascii="Times New Roman" w:eastAsia="Times New Roman" w:hAnsi="Times New Roman" w:cs="Times New Roman"/>
          <w:sz w:val="24"/>
          <w:szCs w:val="24"/>
        </w:rPr>
      </w:pPr>
      <w:r>
        <w:rPr>
          <w:rFonts w:ascii="Times New Roman" w:hAnsi="Times New Roman"/>
          <w:b/>
          <w:bCs/>
          <w:i/>
          <w:iCs/>
          <w:sz w:val="24"/>
          <w:szCs w:val="24"/>
        </w:rPr>
        <w:t>Lipaphis erysimi</w:t>
      </w:r>
      <w:r>
        <w:rPr>
          <w:rFonts w:ascii="Times New Roman" w:hAnsi="Times New Roman"/>
          <w:b/>
          <w:bCs/>
          <w:sz w:val="24"/>
          <w:szCs w:val="24"/>
          <w:lang w:val="de-DE"/>
        </w:rPr>
        <w:t xml:space="preserve"> (Kaltenbach): </w:t>
      </w:r>
      <w:r>
        <w:rPr>
          <w:rFonts w:ascii="Times New Roman" w:hAnsi="Times New Roman"/>
          <w:sz w:val="24"/>
          <w:szCs w:val="24"/>
        </w:rPr>
        <w:t xml:space="preserve">Initial culture of aphids was collected from mustard fields Division of Entomology, ICAR-Indian Agricultural Research Institute, New Delhi (India). The aphid infested twigs were fixed in conical flask with non-absorbent cotton. The desired quantity of water was poured in the conical flask to ensure the water requirement of the twigs are fulfilled and then transferred into a BOD incubator where constant temperature (20ºC) and RH (65 ± 5%) was maintained. When the </w:t>
      </w:r>
      <w:r>
        <w:rPr>
          <w:rFonts w:ascii="Times New Roman" w:hAnsi="Times New Roman"/>
          <w:sz w:val="24"/>
          <w:szCs w:val="24"/>
        </w:rPr>
        <w:lastRenderedPageBreak/>
        <w:t xml:space="preserve">aphids multiplied in sufficient quantity then they were utilized for </w:t>
      </w:r>
      <w:r w:rsidR="004D57B3">
        <w:rPr>
          <w:rFonts w:ascii="Times New Roman" w:hAnsi="Times New Roman"/>
          <w:sz w:val="24"/>
          <w:szCs w:val="24"/>
        </w:rPr>
        <w:t xml:space="preserve">the rearing </w:t>
      </w:r>
      <w:r>
        <w:rPr>
          <w:rFonts w:ascii="Times New Roman" w:hAnsi="Times New Roman"/>
          <w:sz w:val="24"/>
          <w:szCs w:val="24"/>
        </w:rPr>
        <w:t xml:space="preserve">of </w:t>
      </w:r>
      <w:r>
        <w:rPr>
          <w:rFonts w:ascii="Times New Roman" w:hAnsi="Times New Roman"/>
          <w:i/>
          <w:iCs/>
          <w:sz w:val="24"/>
          <w:szCs w:val="24"/>
        </w:rPr>
        <w:t>C. septempunctata</w:t>
      </w:r>
      <w:r>
        <w:rPr>
          <w:rFonts w:ascii="Times New Roman" w:hAnsi="Times New Roman"/>
          <w:sz w:val="24"/>
          <w:szCs w:val="24"/>
        </w:rPr>
        <w:t>.</w:t>
      </w:r>
    </w:p>
    <w:p w:rsidR="00DF5911" w:rsidRDefault="00FF788A">
      <w:pPr>
        <w:pStyle w:val="Body"/>
        <w:spacing w:before="120" w:after="0" w:line="480" w:lineRule="auto"/>
        <w:ind w:left="720"/>
        <w:jc w:val="both"/>
        <w:rPr>
          <w:rFonts w:ascii="Times New Roman" w:eastAsia="Times New Roman" w:hAnsi="Times New Roman" w:cs="Times New Roman"/>
          <w:sz w:val="24"/>
          <w:szCs w:val="24"/>
        </w:rPr>
      </w:pPr>
      <w:r>
        <w:rPr>
          <w:rFonts w:ascii="Times New Roman" w:hAnsi="Times New Roman"/>
          <w:b/>
          <w:bCs/>
          <w:i/>
          <w:iCs/>
          <w:sz w:val="24"/>
          <w:szCs w:val="24"/>
        </w:rPr>
        <w:t>Coccinella septempunctata</w:t>
      </w:r>
      <w:r>
        <w:rPr>
          <w:rFonts w:ascii="Times New Roman" w:hAnsi="Times New Roman"/>
          <w:b/>
          <w:bCs/>
          <w:sz w:val="24"/>
          <w:szCs w:val="24"/>
        </w:rPr>
        <w:t xml:space="preserve">:  </w:t>
      </w:r>
      <w:r>
        <w:rPr>
          <w:rFonts w:ascii="Times New Roman" w:hAnsi="Times New Roman"/>
          <w:sz w:val="24"/>
          <w:szCs w:val="24"/>
        </w:rPr>
        <w:t xml:space="preserve">Initially the adult beetles were collected from </w:t>
      </w:r>
      <w:r>
        <w:rPr>
          <w:rFonts w:ascii="Times New Roman" w:hAnsi="Times New Roman"/>
          <w:i/>
          <w:iCs/>
          <w:sz w:val="24"/>
          <w:szCs w:val="24"/>
          <w:lang w:val="it-IT"/>
        </w:rPr>
        <w:t>Brassica</w:t>
      </w:r>
      <w:r>
        <w:rPr>
          <w:rFonts w:ascii="Times New Roman" w:hAnsi="Times New Roman"/>
          <w:sz w:val="24"/>
          <w:szCs w:val="24"/>
        </w:rPr>
        <w:t xml:space="preserve"> fields</w:t>
      </w:r>
      <w:r w:rsidR="004D57B3">
        <w:rPr>
          <w:rFonts w:ascii="Times New Roman" w:hAnsi="Times New Roman"/>
          <w:sz w:val="24"/>
          <w:szCs w:val="24"/>
        </w:rPr>
        <w:t xml:space="preserve"> (IARI New Delhi)</w:t>
      </w:r>
      <w:r>
        <w:rPr>
          <w:rFonts w:ascii="Times New Roman" w:hAnsi="Times New Roman"/>
          <w:sz w:val="24"/>
          <w:szCs w:val="24"/>
        </w:rPr>
        <w:t>. These beetles were then transferred to a jar (20×10 cm) and provided with sufficient aphids. The temperature of rearing room was kept at 25±2ºC with 60±5% RH and 16:8 (L:D) throughout rearing periods. The rearing protocol followed was as described by Sarwar and Saqib (2010). Females laid eggs at the bottom of the jar on tissue paper from which they were transferred to another jar (20×10 cm) for further development. The newly emerged grubs were separated and put into individual vials (2.5×1.2 cm) with sufficient aphids to avoid cannibalism. The grubs in individual vials were checked daily and aphids were provided till pupation. The newly emerged adults w</w:t>
      </w:r>
      <w:r w:rsidR="004D57B3">
        <w:rPr>
          <w:rFonts w:ascii="Times New Roman" w:hAnsi="Times New Roman"/>
          <w:sz w:val="24"/>
          <w:szCs w:val="24"/>
        </w:rPr>
        <w:t>ere</w:t>
      </w:r>
      <w:r>
        <w:rPr>
          <w:rFonts w:ascii="Times New Roman" w:hAnsi="Times New Roman"/>
          <w:sz w:val="24"/>
          <w:szCs w:val="24"/>
        </w:rPr>
        <w:t xml:space="preserve"> fed with aphids and further used for EAG and olfactometer studies.</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Chemicals: </w:t>
      </w:r>
      <w:r>
        <w:rPr>
          <w:rFonts w:ascii="Times New Roman" w:hAnsi="Times New Roman"/>
          <w:sz w:val="24"/>
          <w:szCs w:val="24"/>
        </w:rPr>
        <w:t>Six organic volatile compounds (OVCs) [methyl salicylate (98%), cis-3-hexenyl acetate (99%), (-)-trans-caryophyllene (99%), (R)-(+)-limonene (95%), citronellal (98%), citronellol (98%)] were purchased from Sigma-Aldrich (USA). Five different concentrations (0.0001, 0.001, 0.01, 0.1 and 1 %) of each compound were prepared by serial dilution and these were further used for olfactometer studies.</w:t>
      </w:r>
    </w:p>
    <w:p w:rsidR="00DF5911" w:rsidRDefault="00FF788A">
      <w:pPr>
        <w:pStyle w:val="Body"/>
        <w:spacing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Y-tube olfactometry: </w:t>
      </w:r>
      <w:r>
        <w:rPr>
          <w:rFonts w:ascii="Times New Roman" w:hAnsi="Times New Roman"/>
          <w:sz w:val="24"/>
          <w:szCs w:val="24"/>
        </w:rPr>
        <w:t>A Y-tube glass olfactometer (20×20×20 cm length with 1.5 cm diameter) was used for present investigation. The temperature of room was maintained at 26±2ºC and 65±</w:t>
      </w:r>
      <w:r w:rsidR="004D57B3">
        <w:rPr>
          <w:rFonts w:ascii="Times New Roman" w:hAnsi="Times New Roman"/>
          <w:sz w:val="24"/>
          <w:szCs w:val="24"/>
        </w:rPr>
        <w:t>5% RH. A 40-</w:t>
      </w:r>
      <w:r>
        <w:rPr>
          <w:rFonts w:ascii="Times New Roman" w:hAnsi="Times New Roman"/>
          <w:sz w:val="24"/>
          <w:szCs w:val="24"/>
        </w:rPr>
        <w:t xml:space="preserve">w florescent bulb was used as a light source. The 1% concentration was used for this study as it was found higher attractive to parasitoids (Kumar and Paul, 2023, 2024) and the same concentration was tested against </w:t>
      </w:r>
      <w:r>
        <w:rPr>
          <w:rFonts w:ascii="Times New Roman" w:hAnsi="Times New Roman"/>
          <w:i/>
          <w:iCs/>
          <w:sz w:val="24"/>
          <w:szCs w:val="24"/>
        </w:rPr>
        <w:t>C. septempunctata</w:t>
      </w:r>
      <w:r>
        <w:rPr>
          <w:rFonts w:ascii="Times New Roman" w:hAnsi="Times New Roman"/>
          <w:sz w:val="24"/>
          <w:szCs w:val="24"/>
        </w:rPr>
        <w:t xml:space="preserve">.  Individual insect was released through the opening of olfactometer and 10 minutes were provided to parasitoids and 5 minutes to beetles to </w:t>
      </w:r>
      <w:r>
        <w:rPr>
          <w:rFonts w:ascii="Times New Roman" w:hAnsi="Times New Roman"/>
          <w:sz w:val="24"/>
          <w:szCs w:val="24"/>
        </w:rPr>
        <w:lastRenderedPageBreak/>
        <w:t xml:space="preserve">reach stimuli source. The time spent by individual insects in the olfactometer arm was recorded. The number of insects attracted to either stimuli source was also recorded. Ten individuals were considered as one replication and were repeated six times with different individuals. The location of stimuli source was changed alternatively for every release. After every released the setup was washed with ethanol and left for drying in oven at 200ºC.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Statistical analysis: </w:t>
      </w:r>
      <w:r>
        <w:rPr>
          <w:rFonts w:ascii="Times New Roman" w:hAnsi="Times New Roman"/>
          <w:sz w:val="24"/>
          <w:szCs w:val="24"/>
        </w:rPr>
        <w:t xml:space="preserve">The difference between time spent in treatment and control was subjected to paired t-test (P &lt; *0.05, **0.01 and ***0.001) by Xlstat software version 2016. The cumulative number of both wasp and beetle response separately was subjected to chi-square test for goodness of fit using SAS 4.3.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Results and Discussions: </w:t>
      </w:r>
      <w:r>
        <w:rPr>
          <w:rFonts w:ascii="Times New Roman" w:hAnsi="Times New Roman"/>
          <w:sz w:val="24"/>
          <w:szCs w:val="24"/>
        </w:rPr>
        <w:t xml:space="preserve">We found similar results with </w:t>
      </w:r>
      <w:r>
        <w:rPr>
          <w:rFonts w:ascii="Times New Roman" w:hAnsi="Times New Roman"/>
          <w:i/>
          <w:iCs/>
          <w:sz w:val="24"/>
          <w:szCs w:val="24"/>
        </w:rPr>
        <w:t>C. septempunctata</w:t>
      </w:r>
      <w:r>
        <w:rPr>
          <w:rFonts w:ascii="Times New Roman" w:hAnsi="Times New Roman"/>
          <w:sz w:val="24"/>
          <w:szCs w:val="24"/>
        </w:rPr>
        <w:t>, where the time spent by beetles in treatment arm (OVCs) were significantly more as compared to control (n-hexane) (t = 3.41, df = 5, p = 0.018). The beetles were noticed to spend more time in arm containing stimuli of methyl salicylate (t = 8.02, df = 5, p = 0.0004), cis-3-hexenyl acetate (t = 7.26, df = 5, p = 0.0007), (-)-trans-caryophyllene (t = 3.50, df = 5, p = 0.017), and (R)-(+)-limonene (t = 3.46, df = 5, p = 0.017) (Fig. 1). The dual choice experiment conducted in Y-tube olfactometer revealed that higher percentage of adult beetles were attracted to methyl salicylate (71.60 ± 1.00), (-)-trans-caryophyllene (65.00 ± 0.71) and cis-3-hexenyl acetate (61.60 ± 1.00) (Fig. 2).</w:t>
      </w:r>
    </w:p>
    <w:p w:rsidR="00DF5911" w:rsidRDefault="00FF788A">
      <w:pPr>
        <w:pStyle w:val="Body"/>
        <w:spacing w:after="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t xml:space="preserve">Chemical cues of host plant and host insects are important sources of information that mediates trophic interaction within species or across the taxonomic groups including insect predators and parasitoids (Carde and Miller, 2004, Dicke and Grostal, 2001). Within species these cues help in locating host, attracting opposite sex for mating, and inform others for danger. However, the member of different species can exploit these volatile cues to locate their host (Wyatt, 2003). Although, volatiles </w:t>
      </w:r>
      <w:r>
        <w:rPr>
          <w:rFonts w:ascii="Times New Roman" w:hAnsi="Times New Roman"/>
          <w:sz w:val="24"/>
          <w:szCs w:val="24"/>
        </w:rPr>
        <w:lastRenderedPageBreak/>
        <w:t>emitted from plant in presence of herbivore are more reliable than volatiles of uninfested plants and aphids alone.</w:t>
      </w:r>
    </w:p>
    <w:p w:rsidR="00DF5911" w:rsidRDefault="00FF788A">
      <w:pPr>
        <w:pStyle w:val="Body"/>
        <w:spacing w:after="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t xml:space="preserve">The results we obtained with olfactometer studies confirmed the attractiveness of these compounds to adults of </w:t>
      </w:r>
      <w:r>
        <w:rPr>
          <w:rFonts w:ascii="Times New Roman" w:hAnsi="Times New Roman"/>
          <w:i/>
          <w:iCs/>
          <w:sz w:val="24"/>
          <w:szCs w:val="24"/>
        </w:rPr>
        <w:t>C. septempunctata</w:t>
      </w:r>
      <w:r>
        <w:rPr>
          <w:rFonts w:ascii="Times New Roman" w:hAnsi="Times New Roman"/>
          <w:sz w:val="24"/>
          <w:szCs w:val="24"/>
        </w:rPr>
        <w:t xml:space="preserve">. Maximum percentage of beetles were attracted to methyl salicylate, (-)-trans-caryophyllene and cis-3-hexenyl acetate. We also noticed significant differences between the time spent by adult beetles in treatments (viz., methyl salicylate, (-)-trans-caryophyllene, cis-3-hexenyl acetate) and control (n-hexane) (Fig. 1). Many species of coccinellid beetles are known to use methyl salicylate as olfactory cue to find or locate their prey. For instance, adult coccinellids were found to be attracted to methyl salicylate baited trap in the field (Zhu and Park, 2005 and Gadino </w:t>
      </w:r>
      <w:r>
        <w:rPr>
          <w:rFonts w:ascii="Times New Roman" w:hAnsi="Times New Roman"/>
          <w:i/>
          <w:iCs/>
          <w:sz w:val="24"/>
          <w:szCs w:val="24"/>
        </w:rPr>
        <w:t>et al.,</w:t>
      </w:r>
      <w:r>
        <w:rPr>
          <w:rFonts w:ascii="Times New Roman" w:hAnsi="Times New Roman"/>
          <w:sz w:val="24"/>
          <w:szCs w:val="24"/>
        </w:rPr>
        <w:t xml:space="preserve"> 2012). Similarly, Rodriguez-Saona </w:t>
      </w:r>
      <w:r>
        <w:rPr>
          <w:rFonts w:ascii="Times New Roman" w:hAnsi="Times New Roman"/>
          <w:i/>
          <w:iCs/>
          <w:sz w:val="24"/>
          <w:szCs w:val="24"/>
        </w:rPr>
        <w:t>et al.,</w:t>
      </w:r>
      <w:r>
        <w:rPr>
          <w:rFonts w:ascii="Times New Roman" w:hAnsi="Times New Roman"/>
          <w:sz w:val="24"/>
          <w:szCs w:val="24"/>
        </w:rPr>
        <w:t xml:space="preserve"> (2011) also noticed more attraction of coccinellids beetles to baited trap cards with methyl salicylate in the field. More recently, in a Y-tube olfactometer experiment 71% of adult beetles, </w:t>
      </w:r>
      <w:r>
        <w:rPr>
          <w:rFonts w:ascii="Times New Roman" w:hAnsi="Times New Roman"/>
          <w:i/>
          <w:iCs/>
          <w:sz w:val="24"/>
          <w:szCs w:val="24"/>
          <w:lang w:val="it-IT"/>
        </w:rPr>
        <w:t xml:space="preserve">Hippodamia </w:t>
      </w:r>
      <w:r>
        <w:rPr>
          <w:rFonts w:ascii="Times New Roman" w:hAnsi="Times New Roman"/>
          <w:sz w:val="24"/>
          <w:szCs w:val="24"/>
        </w:rPr>
        <w:t>variegate (Goeze) were found attracted to methyl salicylate. Since we do not have any supportive information on (-)-trans-caryophyllene, cis-3-hexenyl acetate then we cannot draw any conclusion regarding this. But both of the compounds were found to attract the beetles</w:t>
      </w:r>
      <w:r>
        <w:rPr>
          <w:rFonts w:ascii="Times New Roman" w:hAnsi="Times New Roman"/>
          <w:color w:val="FF0000"/>
          <w:sz w:val="24"/>
          <w:szCs w:val="24"/>
          <w:u w:color="FF0000"/>
        </w:rPr>
        <w:t xml:space="preserve">. </w:t>
      </w:r>
      <w:r>
        <w:rPr>
          <w:rFonts w:ascii="Times New Roman" w:hAnsi="Times New Roman"/>
          <w:sz w:val="24"/>
          <w:szCs w:val="24"/>
        </w:rPr>
        <w:t xml:space="preserve">We also found the ladybird beetles were attracted towards (R)-(+)-limonene. In a previous study, Chenier and Philogene (1989) found the attraction of conifer beetles towards stimuli of limonene. A significant new finding in our studies indicated that citronellal and citronellol showed some repellent activity towards </w:t>
      </w:r>
      <w:r>
        <w:rPr>
          <w:rFonts w:ascii="Times New Roman" w:hAnsi="Times New Roman"/>
          <w:i/>
          <w:iCs/>
          <w:sz w:val="24"/>
          <w:szCs w:val="24"/>
        </w:rPr>
        <w:t>C. septempunctata</w:t>
      </w:r>
      <w:r>
        <w:rPr>
          <w:rFonts w:ascii="Times New Roman" w:hAnsi="Times New Roman"/>
          <w:sz w:val="24"/>
          <w:szCs w:val="24"/>
        </w:rPr>
        <w:t xml:space="preserve"> at 10 mg/mL doses. Similarly</w:t>
      </w:r>
      <w:r w:rsidR="004D57B3">
        <w:rPr>
          <w:rFonts w:ascii="Times New Roman" w:hAnsi="Times New Roman"/>
          <w:sz w:val="24"/>
          <w:szCs w:val="24"/>
        </w:rPr>
        <w:t>,</w:t>
      </w:r>
      <w:r>
        <w:rPr>
          <w:rFonts w:ascii="Times New Roman" w:hAnsi="Times New Roman"/>
          <w:sz w:val="24"/>
          <w:szCs w:val="24"/>
        </w:rPr>
        <w:t xml:space="preserve"> the adult beetle was noticed to spend more time by moving here and there in olfactometer arm to sense or learn the stimuli of citronellal and citronellol. The vapor of both compounds interacts with antennal sensilla and modified the choice of beetles which leads the maximum adult away from the treatments.</w:t>
      </w:r>
    </w:p>
    <w:p w:rsidR="00DF5911" w:rsidRDefault="00FF788A">
      <w:pPr>
        <w:pStyle w:val="Body"/>
        <w:spacing w:line="480" w:lineRule="auto"/>
        <w:ind w:left="720"/>
        <w:jc w:val="both"/>
        <w:rPr>
          <w:rFonts w:ascii="Times New Roman" w:eastAsia="Times New Roman" w:hAnsi="Times New Roman" w:cs="Times New Roman"/>
          <w:sz w:val="24"/>
          <w:szCs w:val="24"/>
        </w:rPr>
      </w:pPr>
      <w:r>
        <w:rPr>
          <w:rFonts w:ascii="Times New Roman" w:hAnsi="Times New Roman"/>
          <w:b/>
          <w:bCs/>
          <w:sz w:val="24"/>
          <w:szCs w:val="24"/>
          <w:lang w:val="fr-FR"/>
        </w:rPr>
        <w:lastRenderedPageBreak/>
        <w:t xml:space="preserve">Conclusions: </w:t>
      </w:r>
      <w:r>
        <w:rPr>
          <w:rFonts w:ascii="Times New Roman" w:hAnsi="Times New Roman"/>
          <w:sz w:val="24"/>
          <w:szCs w:val="24"/>
        </w:rPr>
        <w:t xml:space="preserve">Our finding suggests that the adults of </w:t>
      </w:r>
      <w:r>
        <w:rPr>
          <w:rFonts w:ascii="Times New Roman" w:hAnsi="Times New Roman"/>
          <w:i/>
          <w:iCs/>
          <w:sz w:val="24"/>
          <w:szCs w:val="24"/>
        </w:rPr>
        <w:t xml:space="preserve">C. Septempunctata </w:t>
      </w:r>
      <w:r>
        <w:rPr>
          <w:rFonts w:ascii="Times New Roman" w:hAnsi="Times New Roman"/>
          <w:sz w:val="24"/>
          <w:szCs w:val="24"/>
        </w:rPr>
        <w:t xml:space="preserve">were able to detect and recognize a wide range of compounds. Citronellal and citronellol had a some repellent effects on beetles where methyl salicylate, cis-3-hexenyl acetate, (-)-trans-caryophyllene and (R)-(+)-limonene was the attractant to both the species. These compounds could be used to increase effectiveness of </w:t>
      </w:r>
      <w:r w:rsidR="00823AC8" w:rsidRPr="00823AC8">
        <w:rPr>
          <w:rFonts w:ascii="Times New Roman" w:hAnsi="Times New Roman"/>
          <w:i/>
          <w:iCs/>
          <w:sz w:val="24"/>
          <w:szCs w:val="24"/>
        </w:rPr>
        <w:t>C. septumpunctata</w:t>
      </w:r>
      <w:r>
        <w:rPr>
          <w:rFonts w:ascii="Times New Roman" w:hAnsi="Times New Roman"/>
          <w:sz w:val="24"/>
          <w:szCs w:val="24"/>
        </w:rPr>
        <w:t xml:space="preserve"> by manipulating their behaviour. </w:t>
      </w:r>
    </w:p>
    <w:p w:rsidR="00DF5911" w:rsidRDefault="00FF788A">
      <w:pPr>
        <w:pStyle w:val="Body"/>
        <w:spacing w:line="480" w:lineRule="auto"/>
        <w:ind w:left="720"/>
        <w:jc w:val="both"/>
        <w:rPr>
          <w:kern w:val="2"/>
          <w:shd w:val="clear" w:color="auto" w:fill="FFFF00"/>
        </w:rPr>
      </w:pPr>
      <w:bookmarkStart w:id="0" w:name="_Hlk201835975"/>
      <w:r>
        <w:rPr>
          <w:kern w:val="2"/>
          <w:shd w:val="clear" w:color="auto" w:fill="FFFF00"/>
        </w:rPr>
        <w:t>D</w:t>
      </w:r>
      <w:bookmarkStart w:id="1" w:name="_Hlk193540946"/>
      <w:bookmarkEnd w:id="0"/>
      <w:r>
        <w:rPr>
          <w:kern w:val="2"/>
          <w:shd w:val="clear" w:color="auto" w:fill="FFFF00"/>
        </w:rPr>
        <w:t>i</w:t>
      </w:r>
      <w:bookmarkStart w:id="2" w:name="_Hlk180402183"/>
      <w:bookmarkEnd w:id="1"/>
      <w:r>
        <w:rPr>
          <w:kern w:val="2"/>
          <w:shd w:val="clear" w:color="auto" w:fill="FFFF00"/>
        </w:rPr>
        <w:t>s</w:t>
      </w:r>
      <w:bookmarkStart w:id="3" w:name="_Hlk183680988"/>
      <w:bookmarkEnd w:id="2"/>
      <w:r>
        <w:rPr>
          <w:kern w:val="2"/>
          <w:shd w:val="clear" w:color="auto" w:fill="FFFF00"/>
        </w:rPr>
        <w:t>c</w:t>
      </w:r>
      <w:bookmarkStart w:id="4" w:name="_Hlk197173371"/>
      <w:bookmarkEnd w:id="3"/>
      <w:r>
        <w:rPr>
          <w:kern w:val="2"/>
          <w:shd w:val="clear" w:color="auto" w:fill="FFFF00"/>
        </w:rPr>
        <w:t>laimer (Artificial intelligence)</w:t>
      </w:r>
    </w:p>
    <w:p w:rsidR="00DF5911" w:rsidRDefault="00FF788A">
      <w:pPr>
        <w:pStyle w:val="Body"/>
        <w:spacing w:line="480" w:lineRule="auto"/>
        <w:ind w:left="720"/>
        <w:jc w:val="both"/>
        <w:rPr>
          <w:kern w:val="2"/>
          <w:shd w:val="clear" w:color="auto" w:fill="FFFF00"/>
        </w:rPr>
      </w:pPr>
      <w:r>
        <w:rPr>
          <w:kern w:val="2"/>
          <w:shd w:val="clear" w:color="auto" w:fill="FFFF00"/>
        </w:rPr>
        <w:t xml:space="preserve">Option 1: </w:t>
      </w:r>
    </w:p>
    <w:p w:rsidR="00DF5911" w:rsidRDefault="00FF788A">
      <w:pPr>
        <w:pStyle w:val="Body"/>
        <w:spacing w:line="480" w:lineRule="auto"/>
        <w:ind w:left="720"/>
        <w:jc w:val="both"/>
        <w:rPr>
          <w:kern w:val="2"/>
          <w:shd w:val="clear" w:color="auto" w:fill="FFFF00"/>
        </w:rPr>
      </w:pPr>
      <w:r>
        <w:rPr>
          <w:kern w:val="2"/>
          <w:shd w:val="clear" w:color="auto" w:fill="FFFF00"/>
        </w:rPr>
        <w:t xml:space="preserve">Author(s) hereby declare that NO generative AI technologies such as Large Language Models (ChatGPT, manuscript. </w:t>
      </w:r>
      <w:bookmarkEnd w:id="4"/>
    </w:p>
    <w:p w:rsidR="00DF5911" w:rsidRDefault="00DF5911">
      <w:pPr>
        <w:pStyle w:val="Body"/>
        <w:spacing w:line="480" w:lineRule="auto"/>
        <w:ind w:left="720"/>
        <w:jc w:val="both"/>
        <w:rPr>
          <w:rFonts w:ascii="Times New Roman" w:eastAsia="Times New Roman" w:hAnsi="Times New Roman" w:cs="Times New Roman"/>
          <w:b/>
          <w:bCs/>
          <w:sz w:val="24"/>
          <w:szCs w:val="24"/>
        </w:rPr>
      </w:pPr>
    </w:p>
    <w:p w:rsidR="00DF5911" w:rsidRDefault="00FF788A">
      <w:pPr>
        <w:pStyle w:val="Body"/>
        <w:ind w:left="720"/>
        <w:rPr>
          <w:rFonts w:ascii="Times New Roman" w:eastAsia="Times New Roman" w:hAnsi="Times New Roman" w:cs="Times New Roman"/>
          <w:b/>
          <w:bCs/>
          <w:sz w:val="24"/>
          <w:szCs w:val="24"/>
        </w:rPr>
      </w:pPr>
      <w:r>
        <w:rPr>
          <w:rFonts w:ascii="Times New Roman" w:hAnsi="Times New Roman"/>
          <w:b/>
          <w:bCs/>
          <w:sz w:val="24"/>
          <w:szCs w:val="24"/>
          <w:lang w:val="fr-FR"/>
        </w:rPr>
        <w:t>References</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Chénier, J.V.R. &amp; Philogene, B.J. R.(1989). Field responses of certain forest Coleoptera to conifer monoterpenes and ethanol. </w:t>
      </w:r>
      <w:r>
        <w:rPr>
          <w:rFonts w:ascii="Times New Roman" w:hAnsi="Times New Roman"/>
          <w:i/>
          <w:iCs/>
          <w:sz w:val="24"/>
          <w:szCs w:val="24"/>
          <w:lang w:val="pt-PT"/>
        </w:rPr>
        <w:t>J Chem Ecol</w:t>
      </w:r>
      <w:r>
        <w:rPr>
          <w:rFonts w:ascii="Times New Roman" w:hAnsi="Times New Roman"/>
          <w:sz w:val="24"/>
          <w:szCs w:val="24"/>
        </w:rPr>
        <w:t>15:1729-1745.</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Colazza S, McElfresh JS, Millar JG(2004) Identification of volatile synomones, induced by </w:t>
      </w:r>
      <w:r>
        <w:rPr>
          <w:rFonts w:ascii="Times New Roman" w:hAnsi="Times New Roman"/>
          <w:i/>
          <w:iCs/>
          <w:sz w:val="24"/>
          <w:szCs w:val="24"/>
        </w:rPr>
        <w:t>Nezara viridula</w:t>
      </w:r>
      <w:r>
        <w:rPr>
          <w:rFonts w:ascii="Times New Roman" w:hAnsi="Times New Roman"/>
          <w:sz w:val="24"/>
          <w:szCs w:val="24"/>
        </w:rPr>
        <w:t xml:space="preserve"> feeding and oviposition on bean spp., that attracts the egg parasitoid </w:t>
      </w:r>
      <w:r>
        <w:rPr>
          <w:rFonts w:ascii="Times New Roman" w:hAnsi="Times New Roman"/>
          <w:i/>
          <w:iCs/>
          <w:sz w:val="24"/>
          <w:szCs w:val="24"/>
        </w:rPr>
        <w:t>Trissolcus basalis</w:t>
      </w:r>
      <w:r>
        <w:rPr>
          <w:rFonts w:ascii="Times New Roman" w:hAnsi="Times New Roman"/>
          <w:sz w:val="24"/>
          <w:szCs w:val="24"/>
        </w:rPr>
        <w:t xml:space="preserve">. </w:t>
      </w:r>
      <w:r>
        <w:rPr>
          <w:rFonts w:ascii="Times New Roman" w:hAnsi="Times New Roman"/>
          <w:i/>
          <w:iCs/>
          <w:sz w:val="24"/>
          <w:szCs w:val="24"/>
          <w:lang w:val="pt-PT"/>
        </w:rPr>
        <w:t>J Chem Ecol</w:t>
      </w:r>
      <w:r>
        <w:rPr>
          <w:rFonts w:ascii="Times New Roman" w:hAnsi="Times New Roman"/>
          <w:sz w:val="24"/>
          <w:szCs w:val="24"/>
        </w:rPr>
        <w:t>30:945-964.</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Cortesero AM, Stapel JO, Lewis WJ (2000) Understanding and manipulating plant attributes to enhance biological control. </w:t>
      </w:r>
      <w:r>
        <w:rPr>
          <w:rFonts w:ascii="Times New Roman" w:hAnsi="Times New Roman"/>
          <w:i/>
          <w:iCs/>
          <w:sz w:val="24"/>
          <w:szCs w:val="24"/>
          <w:lang w:val="it-IT"/>
        </w:rPr>
        <w:t>Biol control</w:t>
      </w:r>
      <w:r>
        <w:rPr>
          <w:rFonts w:ascii="Times New Roman" w:hAnsi="Times New Roman"/>
          <w:sz w:val="24"/>
          <w:szCs w:val="24"/>
          <w:lang w:val="pt-PT"/>
        </w:rPr>
        <w:t>17: 35-49.</w:t>
      </w:r>
    </w:p>
    <w:p w:rsidR="00DF5911" w:rsidRDefault="00FF788A">
      <w:pPr>
        <w:pStyle w:val="Body"/>
        <w:spacing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Dicke M, Sabelis MW, Takabayashi J, Bruin J, Posthumus MA (1990) Plant strategies of manipulating predator-prey interactions through allelochemicals: prospects for application in pest control. </w:t>
      </w:r>
      <w:r>
        <w:rPr>
          <w:rFonts w:ascii="Times New Roman" w:hAnsi="Times New Roman"/>
          <w:i/>
          <w:iCs/>
          <w:sz w:val="24"/>
          <w:szCs w:val="24"/>
          <w:lang w:val="pt-PT"/>
        </w:rPr>
        <w:t>J Chem Ecol</w:t>
      </w:r>
      <w:r>
        <w:rPr>
          <w:rFonts w:ascii="Times New Roman" w:hAnsi="Times New Roman"/>
          <w:sz w:val="24"/>
          <w:szCs w:val="24"/>
          <w:lang w:val="pt-PT"/>
        </w:rPr>
        <w:t>16:3091-3118.</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Francis F, Lognay G, Haubruge E (2004) Olfactory responses to aphid and host plant volatile releases: (E)-β-farnesene an effective kairomone for the predator </w:t>
      </w:r>
      <w:r>
        <w:rPr>
          <w:rFonts w:ascii="Times New Roman" w:hAnsi="Times New Roman"/>
          <w:i/>
          <w:iCs/>
          <w:sz w:val="24"/>
          <w:szCs w:val="24"/>
        </w:rPr>
        <w:t>Adalia bipunctata</w:t>
      </w:r>
      <w:r>
        <w:rPr>
          <w:rFonts w:ascii="Times New Roman" w:hAnsi="Times New Roman"/>
          <w:sz w:val="24"/>
          <w:szCs w:val="24"/>
        </w:rPr>
        <w:t xml:space="preserve">. </w:t>
      </w:r>
      <w:r>
        <w:rPr>
          <w:rFonts w:ascii="Times New Roman" w:hAnsi="Times New Roman"/>
          <w:i/>
          <w:iCs/>
          <w:sz w:val="24"/>
          <w:szCs w:val="24"/>
          <w:lang w:val="pt-PT"/>
        </w:rPr>
        <w:t>J Chem Ecol</w:t>
      </w:r>
      <w:r>
        <w:rPr>
          <w:rFonts w:ascii="Times New Roman" w:hAnsi="Times New Roman"/>
          <w:sz w:val="24"/>
          <w:szCs w:val="24"/>
          <w:lang w:val="ru-RU"/>
        </w:rPr>
        <w:t xml:space="preserve"> 30: 741-755.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lang w:val="da-DK"/>
        </w:rPr>
        <w:t>Francis F, Martin T, Lognay G, Haubruge E (2005b) Role of (E)-</w:t>
      </w:r>
      <w:r>
        <w:rPr>
          <w:rFonts w:ascii="Times New Roman" w:hAnsi="Times New Roman"/>
          <w:sz w:val="24"/>
          <w:szCs w:val="24"/>
        </w:rPr>
        <w:t xml:space="preserve">β-farnesene in systematic aphid prey location by </w:t>
      </w:r>
      <w:r>
        <w:rPr>
          <w:rFonts w:ascii="Times New Roman" w:hAnsi="Times New Roman"/>
          <w:i/>
          <w:iCs/>
          <w:sz w:val="24"/>
          <w:szCs w:val="24"/>
        </w:rPr>
        <w:t>Episyrphus balteatus</w:t>
      </w:r>
      <w:r>
        <w:rPr>
          <w:rFonts w:ascii="Times New Roman" w:hAnsi="Times New Roman"/>
          <w:sz w:val="24"/>
          <w:szCs w:val="24"/>
          <w:lang w:val="fr-FR"/>
        </w:rPr>
        <w:t xml:space="preserve"> larvae (Diptera: Syrphidae). </w:t>
      </w:r>
      <w:r>
        <w:rPr>
          <w:rFonts w:ascii="Times New Roman" w:hAnsi="Times New Roman"/>
          <w:i/>
          <w:iCs/>
          <w:sz w:val="24"/>
          <w:szCs w:val="24"/>
          <w:lang w:val="es-ES_tradnl"/>
        </w:rPr>
        <w:t>Eur J Entomol</w:t>
      </w:r>
      <w:r>
        <w:rPr>
          <w:rFonts w:ascii="Times New Roman" w:hAnsi="Times New Roman"/>
          <w:sz w:val="24"/>
          <w:szCs w:val="24"/>
        </w:rPr>
        <w:t xml:space="preserve"> 102: 431-436.</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Francis F, Vandermoten S, Verheggen F, Lognay G, Haubruge E (2005a) Is the (E)</w:t>
      </w:r>
      <w:r>
        <w:rPr>
          <w:rFonts w:ascii="Cambria Math" w:eastAsia="Cambria Math" w:hAnsi="Cambria Math" w:cs="Cambria Math"/>
          <w:sz w:val="24"/>
          <w:szCs w:val="24"/>
        </w:rPr>
        <w:t>‐</w:t>
      </w:r>
      <w:r>
        <w:rPr>
          <w:rFonts w:ascii="Times New Roman" w:hAnsi="Times New Roman"/>
          <w:sz w:val="24"/>
          <w:szCs w:val="24"/>
        </w:rPr>
        <w:t>β</w:t>
      </w:r>
      <w:r>
        <w:rPr>
          <w:rFonts w:ascii="Cambria Math" w:eastAsia="Cambria Math" w:hAnsi="Cambria Math" w:cs="Cambria Math"/>
          <w:sz w:val="24"/>
          <w:szCs w:val="24"/>
        </w:rPr>
        <w:t>‐</w:t>
      </w:r>
      <w:r>
        <w:rPr>
          <w:rFonts w:ascii="Times New Roman" w:hAnsi="Times New Roman"/>
          <w:sz w:val="24"/>
          <w:szCs w:val="24"/>
        </w:rPr>
        <w:t xml:space="preserve">farnesene only volatile terpenoids in aphids?. </w:t>
      </w:r>
      <w:r>
        <w:rPr>
          <w:rFonts w:ascii="Times New Roman" w:hAnsi="Times New Roman"/>
          <w:i/>
          <w:iCs/>
          <w:sz w:val="24"/>
          <w:szCs w:val="24"/>
          <w:lang w:val="es-ES_tradnl"/>
        </w:rPr>
        <w:t>J Appl Entomol</w:t>
      </w:r>
      <w:r>
        <w:rPr>
          <w:rFonts w:ascii="Times New Roman" w:hAnsi="Times New Roman"/>
          <w:sz w:val="24"/>
          <w:szCs w:val="24"/>
          <w:lang w:val="it-IT"/>
        </w:rPr>
        <w:t xml:space="preserve"> 129: 6-11.</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Gadino AN, Walton VM, Lee JC (2012) Evaluation of methyl salicylate lures on populations of </w:t>
      </w:r>
      <w:r>
        <w:rPr>
          <w:rFonts w:ascii="Times New Roman" w:hAnsi="Times New Roman"/>
          <w:i/>
          <w:iCs/>
          <w:sz w:val="24"/>
          <w:szCs w:val="24"/>
        </w:rPr>
        <w:t>Typhlodromus pyri</w:t>
      </w:r>
      <w:r>
        <w:rPr>
          <w:rFonts w:ascii="Times New Roman" w:hAnsi="Times New Roman"/>
          <w:sz w:val="24"/>
          <w:szCs w:val="24"/>
        </w:rPr>
        <w:t xml:space="preserve"> (Acari: Phytoseiidae) and other natural enemies in western Oregon vineyards. </w:t>
      </w:r>
      <w:r>
        <w:rPr>
          <w:rFonts w:ascii="Times New Roman" w:hAnsi="Times New Roman"/>
          <w:i/>
          <w:iCs/>
          <w:sz w:val="24"/>
          <w:szCs w:val="24"/>
        </w:rPr>
        <w:t>Biol Control</w:t>
      </w:r>
      <w:r>
        <w:rPr>
          <w:rFonts w:ascii="Times New Roman" w:hAnsi="Times New Roman"/>
          <w:sz w:val="24"/>
          <w:szCs w:val="24"/>
        </w:rPr>
        <w:t xml:space="preserve"> 63: 48-55.</w:t>
      </w:r>
    </w:p>
    <w:p w:rsidR="00DF5911" w:rsidRDefault="00FF788A">
      <w:pPr>
        <w:pStyle w:val="Body"/>
        <w:spacing w:line="480" w:lineRule="auto"/>
        <w:ind w:left="1457" w:hanging="720"/>
        <w:jc w:val="both"/>
        <w:rPr>
          <w:rFonts w:ascii="Times New Roman" w:hAnsi="Times New Roman"/>
          <w:sz w:val="24"/>
          <w:szCs w:val="24"/>
        </w:rPr>
      </w:pPr>
      <w:r>
        <w:rPr>
          <w:rFonts w:ascii="Times New Roman" w:hAnsi="Times New Roman"/>
          <w:sz w:val="24"/>
          <w:szCs w:val="24"/>
        </w:rPr>
        <w:t xml:space="preserve">Harmon JP, Losey JE, Ives AR (1998) The role of vision and color in the close proximity foraging behavior of four coccinellid species. </w:t>
      </w:r>
      <w:r>
        <w:rPr>
          <w:rFonts w:ascii="Times New Roman" w:hAnsi="Times New Roman"/>
          <w:i/>
          <w:iCs/>
          <w:sz w:val="24"/>
          <w:szCs w:val="24"/>
          <w:lang w:val="it-IT"/>
        </w:rPr>
        <w:t>Oecologia,</w:t>
      </w:r>
      <w:r>
        <w:rPr>
          <w:rFonts w:ascii="Times New Roman" w:hAnsi="Times New Roman"/>
          <w:sz w:val="24"/>
          <w:szCs w:val="24"/>
        </w:rPr>
        <w:t xml:space="preserve"> 115: 287-292</w:t>
      </w:r>
      <w:r w:rsidR="00150B8F">
        <w:rPr>
          <w:rFonts w:ascii="Times New Roman" w:hAnsi="Times New Roman"/>
          <w:sz w:val="24"/>
          <w:szCs w:val="24"/>
        </w:rPr>
        <w:t>.</w:t>
      </w:r>
    </w:p>
    <w:p w:rsidR="00150B8F" w:rsidRDefault="00150B8F">
      <w:pPr>
        <w:pStyle w:val="Body"/>
        <w:spacing w:line="480" w:lineRule="auto"/>
        <w:ind w:left="145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J,</w:t>
      </w:r>
      <w:r w:rsidRPr="00150B8F">
        <w:rPr>
          <w:rFonts w:ascii="Times New Roman" w:eastAsia="Times New Roman" w:hAnsi="Times New Roman" w:cs="Times New Roman"/>
          <w:sz w:val="24"/>
          <w:szCs w:val="24"/>
        </w:rPr>
        <w:t xml:space="preserve"> Paul B (2023) Electrophysiological and behavioral response of </w:t>
      </w:r>
      <w:r w:rsidRPr="00150B8F">
        <w:rPr>
          <w:rFonts w:ascii="Times New Roman" w:eastAsia="Times New Roman" w:hAnsi="Times New Roman" w:cs="Times New Roman"/>
          <w:i/>
          <w:iCs/>
          <w:sz w:val="24"/>
          <w:szCs w:val="24"/>
        </w:rPr>
        <w:t>Mallada basalis</w:t>
      </w:r>
      <w:r w:rsidRPr="00150B8F">
        <w:rPr>
          <w:rFonts w:ascii="Times New Roman" w:eastAsia="Times New Roman" w:hAnsi="Times New Roman" w:cs="Times New Roman"/>
          <w:sz w:val="24"/>
          <w:szCs w:val="24"/>
        </w:rPr>
        <w:t xml:space="preserve"> (Walker) to volatiles of host plant and its</w:t>
      </w:r>
      <w:r w:rsidR="008A4FC8">
        <w:rPr>
          <w:rFonts w:ascii="Times New Roman" w:eastAsia="Times New Roman" w:hAnsi="Times New Roman" w:cs="Times New Roman"/>
          <w:sz w:val="24"/>
          <w:szCs w:val="24"/>
        </w:rPr>
        <w:t xml:space="preserve"> prey. J Entomolog Res</w:t>
      </w:r>
      <w:r>
        <w:rPr>
          <w:rFonts w:ascii="Times New Roman" w:eastAsia="Times New Roman" w:hAnsi="Times New Roman" w:cs="Times New Roman"/>
          <w:sz w:val="24"/>
          <w:szCs w:val="24"/>
        </w:rPr>
        <w:t xml:space="preserve"> 47:</w:t>
      </w:r>
      <w:r w:rsidRPr="00150B8F">
        <w:rPr>
          <w:rFonts w:ascii="Times New Roman" w:eastAsia="Times New Roman" w:hAnsi="Times New Roman" w:cs="Times New Roman"/>
          <w:sz w:val="24"/>
          <w:szCs w:val="24"/>
        </w:rPr>
        <w:t xml:space="preserve"> 94-99.</w:t>
      </w:r>
    </w:p>
    <w:p w:rsidR="00150B8F" w:rsidRDefault="00150B8F">
      <w:pPr>
        <w:pStyle w:val="Body"/>
        <w:spacing w:line="480" w:lineRule="auto"/>
        <w:ind w:left="1457" w:hanging="720"/>
        <w:jc w:val="both"/>
        <w:rPr>
          <w:rFonts w:ascii="Times New Roman" w:eastAsia="Times New Roman" w:hAnsi="Times New Roman" w:cs="Times New Roman"/>
          <w:sz w:val="24"/>
          <w:szCs w:val="24"/>
        </w:rPr>
      </w:pPr>
      <w:r w:rsidRPr="00150B8F">
        <w:rPr>
          <w:rFonts w:ascii="Times New Roman" w:eastAsia="Times New Roman" w:hAnsi="Times New Roman" w:cs="Times New Roman"/>
          <w:sz w:val="24"/>
          <w:szCs w:val="24"/>
        </w:rPr>
        <w:t>Kumar J, Paul B</w:t>
      </w:r>
      <w:r>
        <w:rPr>
          <w:rFonts w:ascii="Times New Roman" w:eastAsia="Times New Roman" w:hAnsi="Times New Roman" w:cs="Times New Roman"/>
          <w:sz w:val="24"/>
          <w:szCs w:val="24"/>
        </w:rPr>
        <w:t xml:space="preserve"> (2024)</w:t>
      </w:r>
      <w:r w:rsidRPr="00150B8F">
        <w:rPr>
          <w:rFonts w:ascii="Times New Roman" w:eastAsia="Times New Roman" w:hAnsi="Times New Roman" w:cs="Times New Roman"/>
          <w:sz w:val="24"/>
          <w:szCs w:val="24"/>
        </w:rPr>
        <w:t xml:space="preserve"> Effect of plant volatiles on the electrophysiological and behavioural response of aphid’s parasitoid (</w:t>
      </w:r>
      <w:r w:rsidRPr="00150B8F">
        <w:rPr>
          <w:rFonts w:ascii="Times New Roman" w:eastAsia="Times New Roman" w:hAnsi="Times New Roman" w:cs="Times New Roman"/>
          <w:i/>
          <w:iCs/>
          <w:sz w:val="24"/>
          <w:szCs w:val="24"/>
        </w:rPr>
        <w:t>Dieretiella rapae</w:t>
      </w:r>
      <w:r w:rsidRPr="00150B8F">
        <w:rPr>
          <w:rFonts w:ascii="Times New Roman" w:eastAsia="Times New Roman" w:hAnsi="Times New Roman" w:cs="Times New Roman"/>
          <w:sz w:val="24"/>
          <w:szCs w:val="24"/>
        </w:rPr>
        <w:t>).</w:t>
      </w:r>
      <w:r w:rsidRPr="00150B8F">
        <w:rPr>
          <w:rFonts w:ascii="Times New Roman" w:hAnsi="Times New Roman" w:cs="Times New Roman"/>
          <w:color w:val="auto"/>
          <w:sz w:val="24"/>
          <w:szCs w:val="24"/>
          <w:shd w:val="clear" w:color="auto" w:fill="auto"/>
          <w:lang w:eastAsia="en-US" w:bidi="ar-SA"/>
        </w:rPr>
        <w:t xml:space="preserve"> </w:t>
      </w:r>
      <w:r w:rsidRPr="00150B8F">
        <w:rPr>
          <w:rFonts w:ascii="Times New Roman" w:eastAsia="Times New Roman" w:hAnsi="Times New Roman" w:cs="Times New Roman"/>
          <w:sz w:val="24"/>
          <w:szCs w:val="24"/>
        </w:rPr>
        <w:t>Plant Archives 24</w:t>
      </w:r>
      <w:r>
        <w:rPr>
          <w:rFonts w:ascii="Times New Roman" w:eastAsia="Times New Roman" w:hAnsi="Times New Roman" w:cs="Times New Roman"/>
          <w:sz w:val="24"/>
          <w:szCs w:val="24"/>
        </w:rPr>
        <w:t>:</w:t>
      </w:r>
      <w:r w:rsidRPr="00150B8F">
        <w:rPr>
          <w:rFonts w:ascii="Times New Roman" w:eastAsia="Times New Roman" w:hAnsi="Times New Roman" w:cs="Times New Roman"/>
          <w:sz w:val="24"/>
          <w:szCs w:val="24"/>
        </w:rPr>
        <w:t xml:space="preserve"> 991-997</w:t>
      </w:r>
      <w:r>
        <w:rPr>
          <w:rFonts w:ascii="Times New Roman" w:eastAsia="Times New Roman" w:hAnsi="Times New Roman" w:cs="Times New Roman"/>
          <w:sz w:val="24"/>
          <w:szCs w:val="24"/>
        </w:rPr>
        <w:t>.</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Levinson HZ, Levinson AR, Müller K (1990) Influence of some olfactory and optical properties of fruits on host location by the Mediterranean fruit fly (</w:t>
      </w:r>
      <w:r>
        <w:rPr>
          <w:rFonts w:ascii="Times New Roman" w:hAnsi="Times New Roman"/>
          <w:i/>
          <w:iCs/>
          <w:sz w:val="24"/>
          <w:szCs w:val="24"/>
          <w:lang w:val="it-IT"/>
        </w:rPr>
        <w:t>Ceratitis capitata</w:t>
      </w:r>
      <w:r>
        <w:rPr>
          <w:rFonts w:ascii="Times New Roman" w:hAnsi="Times New Roman"/>
          <w:sz w:val="24"/>
          <w:szCs w:val="24"/>
          <w:lang w:val="de-DE"/>
        </w:rPr>
        <w:t xml:space="preserve"> Wied.). </w:t>
      </w:r>
      <w:r>
        <w:rPr>
          <w:rFonts w:ascii="Times New Roman" w:hAnsi="Times New Roman"/>
          <w:i/>
          <w:iCs/>
          <w:sz w:val="24"/>
          <w:szCs w:val="24"/>
          <w:lang w:val="es-ES_tradnl"/>
        </w:rPr>
        <w:t>J Appl Entomol</w:t>
      </w:r>
      <w:r w:rsidR="00150B8F">
        <w:rPr>
          <w:rFonts w:ascii="Times New Roman" w:hAnsi="Times New Roman"/>
          <w:i/>
          <w:iCs/>
          <w:sz w:val="24"/>
          <w:szCs w:val="24"/>
          <w:lang w:val="es-ES_tradnl"/>
        </w:rPr>
        <w:t xml:space="preserve"> </w:t>
      </w:r>
      <w:r>
        <w:rPr>
          <w:rFonts w:ascii="Times New Roman" w:hAnsi="Times New Roman"/>
          <w:sz w:val="24"/>
          <w:szCs w:val="24"/>
        </w:rPr>
        <w:t>109:44-54.</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lastRenderedPageBreak/>
        <w:t>Nault LR, Phelan PL (1984) Alarm pheromones and sociality in pre-social insects. In Bell, W. J., and Carde, R. T. (eds.), Chemical Ecology of Insects, Chapman and Hall, London, pp. 238-256.</w:t>
      </w:r>
    </w:p>
    <w:p w:rsidR="00DF5911" w:rsidRDefault="00FF788A">
      <w:pPr>
        <w:pStyle w:val="Body"/>
        <w:spacing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Odalo JO, Omolo MO, Malebo H, Angira J, Njeru PM, Ndiege IO,Hassanali A (2005) Repellency of essential oils of some plants from the Kenyan coast against Anopheles gambiae. </w:t>
      </w:r>
      <w:r>
        <w:rPr>
          <w:rFonts w:ascii="Times New Roman" w:hAnsi="Times New Roman"/>
          <w:i/>
          <w:iCs/>
          <w:sz w:val="24"/>
          <w:szCs w:val="24"/>
          <w:lang w:val="es-ES_tradnl"/>
        </w:rPr>
        <w:t>Acta trop</w:t>
      </w:r>
      <w:r>
        <w:rPr>
          <w:rFonts w:ascii="Times New Roman" w:hAnsi="Times New Roman"/>
          <w:sz w:val="24"/>
          <w:szCs w:val="24"/>
        </w:rPr>
        <w:t>95:210–218.</w:t>
      </w:r>
    </w:p>
    <w:p w:rsidR="00DF5911" w:rsidRDefault="00FF788A">
      <w:pPr>
        <w:pStyle w:val="Body"/>
        <w:spacing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Park BS, Choi WS, Kim JH, Lee SE(2005) Monoterpenes from thyme (</w:t>
      </w:r>
      <w:r>
        <w:rPr>
          <w:rFonts w:ascii="Times New Roman" w:hAnsi="Times New Roman"/>
          <w:i/>
          <w:iCs/>
          <w:sz w:val="24"/>
          <w:szCs w:val="24"/>
          <w:lang w:val="pt-PT"/>
        </w:rPr>
        <w:t>Thymus vulgaris</w:t>
      </w:r>
      <w:r>
        <w:rPr>
          <w:rFonts w:ascii="Times New Roman" w:hAnsi="Times New Roman"/>
          <w:sz w:val="24"/>
          <w:szCs w:val="24"/>
          <w:lang w:val="pt-PT"/>
        </w:rPr>
        <w:t xml:space="preserve">) as potential mosquito repellents. </w:t>
      </w:r>
      <w:r>
        <w:rPr>
          <w:rFonts w:ascii="Times New Roman" w:hAnsi="Times New Roman"/>
          <w:i/>
          <w:iCs/>
          <w:sz w:val="24"/>
          <w:szCs w:val="24"/>
          <w:lang w:val="pt-PT"/>
        </w:rPr>
        <w:t>J Am Mosq Control Assoc</w:t>
      </w:r>
      <w:r>
        <w:rPr>
          <w:rFonts w:ascii="Times New Roman" w:hAnsi="Times New Roman"/>
          <w:sz w:val="24"/>
          <w:szCs w:val="24"/>
        </w:rPr>
        <w:t xml:space="preserve"> 21: 80–83.</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Price PW, Bouton CE, Gross P, McPheron BA, Thompson JN, Weis AE (1980) Interactions among three trophic levels: influence of plants on interactions between insect herbivores and natural enemies. </w:t>
      </w:r>
      <w:r>
        <w:rPr>
          <w:rFonts w:ascii="Times New Roman" w:hAnsi="Times New Roman"/>
          <w:i/>
          <w:iCs/>
          <w:sz w:val="24"/>
          <w:szCs w:val="24"/>
          <w:lang w:val="it-IT"/>
        </w:rPr>
        <w:t>Annu Rev Ecol Syst</w:t>
      </w:r>
      <w:r>
        <w:rPr>
          <w:rFonts w:ascii="Times New Roman" w:hAnsi="Times New Roman"/>
          <w:sz w:val="24"/>
          <w:szCs w:val="24"/>
        </w:rPr>
        <w:t xml:space="preserve"> 11: 41-65.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Rodriguez-Saona C, Kaplan I, Braasch J, Chinnasamy D, Williams L (2011) Field responses of predaceous arthropods to methyl salicylate: a meta-analysis and case study in cranberries. </w:t>
      </w:r>
      <w:r>
        <w:rPr>
          <w:rFonts w:ascii="Times New Roman" w:hAnsi="Times New Roman"/>
          <w:i/>
          <w:iCs/>
          <w:sz w:val="24"/>
          <w:szCs w:val="24"/>
        </w:rPr>
        <w:t>Biol Control</w:t>
      </w:r>
      <w:r>
        <w:rPr>
          <w:rFonts w:ascii="Times New Roman" w:hAnsi="Times New Roman"/>
          <w:sz w:val="24"/>
          <w:szCs w:val="24"/>
          <w:lang w:val="it-IT"/>
        </w:rPr>
        <w:t xml:space="preserve"> 59: 294-303.</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Shorey HH (1977) Interaction of insects with their chemical environment. </w:t>
      </w:r>
      <w:r>
        <w:rPr>
          <w:rFonts w:ascii="Times New Roman" w:hAnsi="Times New Roman"/>
          <w:i/>
          <w:iCs/>
          <w:sz w:val="24"/>
          <w:szCs w:val="24"/>
        </w:rPr>
        <w:t>Chemical Control of Insect Behavior. Wiley, New York</w:t>
      </w:r>
      <w:r>
        <w:rPr>
          <w:rFonts w:ascii="Times New Roman" w:hAnsi="Times New Roman"/>
          <w:sz w:val="24"/>
          <w:szCs w:val="24"/>
        </w:rPr>
        <w:t>, pp.1-5.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Steidle JLM, van Loon JJA (2003) Dietary specialization and infochemical use in carnivorous arthropods: testing a concept. </w:t>
      </w:r>
      <w:r>
        <w:rPr>
          <w:rFonts w:ascii="Times New Roman" w:hAnsi="Times New Roman"/>
          <w:i/>
          <w:iCs/>
          <w:sz w:val="24"/>
          <w:szCs w:val="24"/>
          <w:lang w:val="es-ES_tradnl"/>
        </w:rPr>
        <w:t>Entomol Exp Appl,</w:t>
      </w:r>
      <w:r>
        <w:rPr>
          <w:rFonts w:ascii="Times New Roman" w:hAnsi="Times New Roman"/>
          <w:sz w:val="24"/>
          <w:szCs w:val="24"/>
        </w:rPr>
        <w:t xml:space="preserve"> 108: 133-148.</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Steiner LF, Rohwer GG, Ayers EL, Christenson LD (1961)The role of attractants in the recent Mediterranean fruit fly eradication program in Florida. </w:t>
      </w:r>
      <w:r>
        <w:rPr>
          <w:rFonts w:ascii="Times New Roman" w:hAnsi="Times New Roman"/>
          <w:i/>
          <w:iCs/>
          <w:sz w:val="24"/>
          <w:szCs w:val="24"/>
          <w:lang w:val="es-ES_tradnl"/>
        </w:rPr>
        <w:t>J Econ Entomol</w:t>
      </w:r>
      <w:r>
        <w:rPr>
          <w:rFonts w:ascii="Times New Roman" w:hAnsi="Times New Roman"/>
          <w:sz w:val="24"/>
          <w:szCs w:val="24"/>
        </w:rPr>
        <w:t>54: 30-35.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Verheggen FJ, Fagel Q, Heuskin S, Lognay G, Francis F, Haubruge E (2007a) Electrophysiological and behavioral responses of the multicolored Asian lady </w:t>
      </w:r>
      <w:r>
        <w:rPr>
          <w:rFonts w:ascii="Times New Roman" w:hAnsi="Times New Roman"/>
          <w:sz w:val="24"/>
          <w:szCs w:val="24"/>
        </w:rPr>
        <w:lastRenderedPageBreak/>
        <w:t xml:space="preserve">beetle, </w:t>
      </w:r>
      <w:r>
        <w:rPr>
          <w:rFonts w:ascii="Times New Roman" w:hAnsi="Times New Roman"/>
          <w:i/>
          <w:iCs/>
          <w:sz w:val="24"/>
          <w:szCs w:val="24"/>
        </w:rPr>
        <w:t>Harmonia axyridis</w:t>
      </w:r>
      <w:r>
        <w:rPr>
          <w:rFonts w:ascii="Times New Roman" w:hAnsi="Times New Roman"/>
          <w:sz w:val="24"/>
          <w:szCs w:val="24"/>
          <w:lang w:val="it-IT"/>
        </w:rPr>
        <w:t xml:space="preserve"> Pallas, to sesquiterpene semiochemicals. </w:t>
      </w:r>
      <w:r>
        <w:rPr>
          <w:rFonts w:ascii="Times New Roman" w:hAnsi="Times New Roman"/>
          <w:i/>
          <w:iCs/>
          <w:sz w:val="24"/>
          <w:szCs w:val="24"/>
          <w:lang w:val="pt-PT"/>
        </w:rPr>
        <w:t>J Chem Ecol</w:t>
      </w:r>
      <w:r>
        <w:rPr>
          <w:rFonts w:ascii="Times New Roman" w:hAnsi="Times New Roman"/>
          <w:sz w:val="24"/>
          <w:szCs w:val="24"/>
        </w:rPr>
        <w:t xml:space="preserve"> 33: 2148-2155.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Wyatt TD (2003) Pheromones and animal behaviour: Communication by smell and taste. Cambridge, U.K.: Cambridge University Press</w:t>
      </w:r>
    </w:p>
    <w:p w:rsidR="00DF5911" w:rsidRDefault="00FF788A">
      <w:pPr>
        <w:pStyle w:val="Body"/>
        <w:spacing w:before="120" w:after="120" w:line="480" w:lineRule="auto"/>
        <w:ind w:left="1457" w:hanging="720"/>
        <w:jc w:val="both"/>
        <w:rPr>
          <w:rFonts w:ascii="Times New Roman" w:eastAsia="Times New Roman" w:hAnsi="Times New Roman" w:cs="Times New Roman"/>
        </w:rPr>
      </w:pPr>
      <w:r>
        <w:rPr>
          <w:rFonts w:ascii="Times New Roman" w:hAnsi="Times New Roman"/>
          <w:sz w:val="24"/>
          <w:szCs w:val="24"/>
        </w:rPr>
        <w:t xml:space="preserve">Zhu JW, Park KC (2005) Methyl salicylate, a soybean aphid-induced plant volatile attractive to the predator </w:t>
      </w:r>
      <w:r>
        <w:rPr>
          <w:rFonts w:ascii="Times New Roman" w:hAnsi="Times New Roman"/>
          <w:i/>
          <w:iCs/>
          <w:sz w:val="24"/>
          <w:szCs w:val="24"/>
        </w:rPr>
        <w:t>Coccinella septempunctata</w:t>
      </w:r>
      <w:r>
        <w:rPr>
          <w:rFonts w:ascii="Times New Roman" w:hAnsi="Times New Roman"/>
          <w:sz w:val="24"/>
          <w:szCs w:val="24"/>
        </w:rPr>
        <w:t xml:space="preserve">. </w:t>
      </w:r>
      <w:r>
        <w:rPr>
          <w:rFonts w:ascii="Times New Roman" w:hAnsi="Times New Roman"/>
          <w:i/>
          <w:iCs/>
          <w:sz w:val="24"/>
          <w:szCs w:val="24"/>
          <w:lang w:val="pt-PT"/>
        </w:rPr>
        <w:t>J Chem Ecol</w:t>
      </w:r>
      <w:r>
        <w:rPr>
          <w:rFonts w:ascii="Times New Roman" w:hAnsi="Times New Roman"/>
          <w:sz w:val="24"/>
          <w:szCs w:val="24"/>
        </w:rPr>
        <w:t xml:space="preserve"> 31: 1733-46.</w:t>
      </w:r>
    </w:p>
    <w:p w:rsidR="00F04308" w:rsidRDefault="00F04308">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F04308" w:rsidRDefault="00F04308">
      <w:pPr>
        <w:pStyle w:val="Body"/>
        <w:ind w:left="2160" w:firstLine="720"/>
        <w:rPr>
          <w:rFonts w:ascii="Times New Roman" w:eastAsia="Times New Roman" w:hAnsi="Times New Roman" w:cs="Times New Roman"/>
          <w:b/>
          <w:bCs/>
          <w:sz w:val="24"/>
          <w:szCs w:val="24"/>
        </w:rPr>
      </w:pPr>
    </w:p>
    <w:p w:rsidR="00F04308" w:rsidRDefault="009E625E" w:rsidP="00F04308">
      <w:pPr>
        <w:ind w:firstLine="720"/>
      </w:pPr>
      <w:r w:rsidRPr="009E625E">
        <w:rPr>
          <w:rFonts w:asciiTheme="minorHAnsi" w:hAnsiTheme="minorHAnsi"/>
          <w:noProof/>
          <w:sz w:val="22"/>
          <w:szCs w:val="22"/>
        </w:rPr>
        <w:lastRenderedPageBreak/>
        <w:pict>
          <v:shapetype id="_x0000_t202" coordsize="21600,21600" o:spt="202" path="m,l,21600r21600,l21600,xe">
            <v:stroke joinstyle="miter"/>
            <v:path gradientshapeok="t" o:connecttype="rect"/>
          </v:shapetype>
          <v:shape id="TextBox 28" o:spid="_x0000_s1038" type="#_x0000_t202" style="position:absolute;left:0;text-align:left;margin-left:203.6pt;margin-top:240.05pt;width:130.2pt;height:20.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" fillcolor="white [3201]" stroked="f">
            <v:fill opacity="0"/>
            <v:textbox>
              <w:txbxContent>
                <w:p w:rsidR="00F04308" w:rsidRDefault="00F04308" w:rsidP="00F04308">
                  <w:pPr>
                    <w:pStyle w:val="NormalWeb"/>
                    <w:spacing w:before="0" w:after="0"/>
                  </w:pPr>
                  <w:r>
                    <w:rPr>
                      <w:color w:val="000000" w:themeColor="dark1"/>
                    </w:rPr>
                    <w:t>Time spent (min)</w:t>
                  </w:r>
                </w:p>
              </w:txbxContent>
            </v:textbox>
          </v:shape>
        </w:pict>
      </w:r>
      <w:r w:rsidR="00F04308">
        <w:rPr>
          <w:noProof/>
          <w:lang w:val="en-IN" w:eastAsia="en-IN" w:bidi="hi-IN"/>
        </w:rPr>
        <w:drawing>
          <wp:inline distT="0" distB="0" distL="0" distR="0">
            <wp:extent cx="4789439" cy="332133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4308" w:rsidRDefault="00F04308" w:rsidP="00F04308">
      <w:pPr>
        <w:ind w:left="720"/>
        <w:jc w:val="both"/>
        <w:rPr>
          <w:bCs/>
        </w:rPr>
      </w:pPr>
      <w:r>
        <w:rPr>
          <w:b/>
        </w:rPr>
        <w:t>Figure 1.</w:t>
      </w:r>
      <w:r w:rsidRPr="00084923">
        <w:t xml:space="preserve"> Time spent (±s.e) for </w:t>
      </w:r>
      <w:r w:rsidRPr="00084923">
        <w:rPr>
          <w:i/>
        </w:rPr>
        <w:t>C. septempunctata</w:t>
      </w:r>
      <w:r w:rsidRPr="00084923">
        <w:t xml:space="preserve"> adult into </w:t>
      </w:r>
      <w:r>
        <w:t>uninfested OVCs</w:t>
      </w:r>
      <w:r w:rsidRPr="00084923">
        <w:t xml:space="preserve"> (treatment) and n-hexane (control). </w:t>
      </w:r>
      <w:r w:rsidRPr="00084923">
        <w:rPr>
          <w:bCs/>
        </w:rPr>
        <w:t xml:space="preserve">An asterisk </w:t>
      </w:r>
      <w:r>
        <w:rPr>
          <w:bCs/>
        </w:rPr>
        <w:t xml:space="preserve">(*) </w:t>
      </w:r>
      <w:r w:rsidRPr="00084923">
        <w:rPr>
          <w:bCs/>
        </w:rPr>
        <w:t>above the letter indicates a significant difference between male and female</w:t>
      </w:r>
      <w:r>
        <w:rPr>
          <w:bCs/>
        </w:rPr>
        <w:t>.</w:t>
      </w:r>
    </w:p>
    <w:p w:rsidR="00F04308" w:rsidRDefault="00F04308" w:rsidP="00F04308"/>
    <w:p w:rsidR="00F04308" w:rsidRDefault="00F04308" w:rsidP="00F04308">
      <w:r w:rsidRPr="006B4074">
        <w:rPr>
          <w:noProof/>
          <w:lang w:val="en-IN" w:eastAsia="en-IN" w:bidi="hi-IN"/>
        </w:rPr>
        <w:drawing>
          <wp:inline distT="0" distB="0" distL="0" distR="0">
            <wp:extent cx="5943600" cy="26519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651903"/>
                    </a:xfrm>
                    <a:prstGeom prst="rect">
                      <a:avLst/>
                    </a:prstGeom>
                    <a:noFill/>
                    <a:ln>
                      <a:noFill/>
                    </a:ln>
                  </pic:spPr>
                </pic:pic>
              </a:graphicData>
            </a:graphic>
          </wp:inline>
        </w:drawing>
      </w:r>
    </w:p>
    <w:p w:rsidR="00F04308" w:rsidRPr="00EC0552" w:rsidRDefault="00F04308" w:rsidP="00F04308">
      <w:pPr>
        <w:ind w:left="720"/>
        <w:jc w:val="both"/>
      </w:pPr>
      <w:r>
        <w:rPr>
          <w:b/>
        </w:rPr>
        <w:t>Figure 2</w:t>
      </w:r>
      <w:r w:rsidRPr="00F80DD3">
        <w:rPr>
          <w:b/>
        </w:rPr>
        <w:t>.</w:t>
      </w:r>
      <w:r w:rsidRPr="004C14C5">
        <w:t xml:space="preserve"> Response of </w:t>
      </w:r>
      <w:r w:rsidRPr="004C14C5">
        <w:rPr>
          <w:i/>
        </w:rPr>
        <w:t>C. septempunctata</w:t>
      </w:r>
      <w:r w:rsidRPr="004C14C5">
        <w:t xml:space="preserve"> to OVCS in Y-tube olfactometer</w:t>
      </w:r>
      <w:r w:rsidR="000412C1">
        <w:t>.</w:t>
      </w:r>
      <w:r w:rsidR="000412C1" w:rsidRPr="00D57816">
        <w:t xml:space="preserve"> [</w:t>
      </w:r>
      <w:r w:rsidRPr="00D57816">
        <w:t xml:space="preserve">Values are mean ± SE (n=6). Significant differences at </w:t>
      </w:r>
      <w:r w:rsidRPr="00002575">
        <w:rPr>
          <w:i/>
        </w:rPr>
        <w:t>p&lt;</w:t>
      </w:r>
      <w:r w:rsidRPr="00D57816">
        <w:t>*0.01</w:t>
      </w:r>
      <w:r>
        <w:t xml:space="preserve"> and **0.001, respectively</w:t>
      </w:r>
      <w:r w:rsidRPr="00D57816">
        <w:t xml:space="preserve"> in chi-square test for 50:50 distribution in a 2×2 contingency table compared to control stimulus].</w:t>
      </w:r>
    </w:p>
    <w:p w:rsidR="00DF5911" w:rsidRDefault="009E625E">
      <w:pPr>
        <w:pStyle w:val="Body"/>
        <w:ind w:left="2160" w:firstLine="720"/>
        <w:rPr>
          <w:rFonts w:ascii="Times New Roman" w:eastAsia="Times New Roman" w:hAnsi="Times New Roman" w:cs="Times New Roman"/>
          <w:b/>
          <w:bCs/>
          <w:sz w:val="24"/>
          <w:szCs w:val="24"/>
        </w:rPr>
      </w:pPr>
      <w:r w:rsidRPr="009E625E">
        <w:rPr>
          <w:rFonts w:ascii="Times New Roman" w:eastAsia="Times New Roman" w:hAnsi="Times New Roman" w:cs="Times New Roman"/>
          <w:b/>
          <w:bCs/>
          <w:sz w:val="24"/>
          <w:szCs w:val="24"/>
        </w:rPr>
        <w:pict>
          <v:shape id="_x0000_s1026" type="#_x0000_t202" style="position:absolute;left:0;text-align:left;margin-left:203.6pt;margin-top:267.2pt;width:130.2pt;height:23.3pt;z-index:251659264;visibility:visible;mso-wrap-distance-left:0;mso-wrap-distance-right:0;mso-position-horizontal-relative:margin;mso-position-vertical-relative:line" stroked="f" strokeweight="1pt">
            <v:fill opacity="0"/>
            <v:stroke miterlimit="4"/>
            <v:textbox>
              <w:txbxContent>
                <w:p w:rsidR="00DF5911" w:rsidRDefault="00FF788A">
                  <w:pPr>
                    <w:pStyle w:val="NormalWeb"/>
                    <w:spacing w:before="0" w:after="0"/>
                  </w:pPr>
                  <w:r>
                    <w:t>Time spent (min)</w:t>
                  </w:r>
                </w:p>
              </w:txbxContent>
            </v:textbox>
            <w10:wrap anchorx="margin"/>
          </v:shape>
        </w:pict>
      </w:r>
    </w:p>
    <w:sectPr w:rsidR="00DF5911" w:rsidSect="00DF591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DD6" w:rsidRDefault="003E0DD6" w:rsidP="00DF5911">
      <w:r>
        <w:separator/>
      </w:r>
    </w:p>
  </w:endnote>
  <w:endnote w:type="continuationSeparator" w:id="1">
    <w:p w:rsidR="003E0DD6" w:rsidRDefault="003E0DD6" w:rsidP="00DF5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11" w:rsidRDefault="00DF591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DD6" w:rsidRDefault="003E0DD6" w:rsidP="00DF5911">
      <w:r>
        <w:separator/>
      </w:r>
    </w:p>
  </w:footnote>
  <w:footnote w:type="continuationSeparator" w:id="1">
    <w:p w:rsidR="003E0DD6" w:rsidRDefault="003E0DD6" w:rsidP="00DF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11" w:rsidRDefault="009E625E">
    <w:pPr>
      <w:pStyle w:val="Header"/>
      <w:tabs>
        <w:tab w:val="clear" w:pos="9360"/>
        <w:tab w:val="right" w:pos="9000"/>
      </w:tabs>
    </w:pPr>
    <w:r w:rsidRPr="009E625E">
      <w:pict>
        <v:shapetype id="_x0000_t202" coordsize="21600,21600" o:spt="202" path="m,l,21600r21600,l21600,xe">
          <v:stroke joinstyle="miter"/>
          <v:path gradientshapeok="t" o:connecttype="rect"/>
        </v:shapetype>
        <v:shape id="_x0000_s2049" type="#_x0000_t202" style="position:absolute;margin-left:29.8pt;margin-top:370.7pt;width:535.8pt;height:100.4pt;rotation:315;z-index:-251658752;visibility:visible;mso-wrap-distance-left:12pt;mso-wrap-distance-top:12pt;mso-wrap-distance-right:12pt;mso-wrap-distance-bottom:12pt;mso-position-horizontal-relative:page;mso-position-vertical-relative:page" filled="f" stroked="f" strokeweight="1pt">
          <v:stroke miterlimit="4"/>
          <v:textbox>
            <w:txbxContent>
              <w:p w:rsidR="00DF5911" w:rsidRDefault="00FF788A">
                <w:pPr>
                  <w:pStyle w:val="Caption"/>
                  <w:tabs>
                    <w:tab w:val="left" w:pos="1440"/>
                    <w:tab w:val="left" w:pos="2880"/>
                    <w:tab w:val="left" w:pos="4320"/>
                    <w:tab w:val="left" w:pos="5760"/>
                    <w:tab w:val="left" w:pos="7200"/>
                    <w:tab w:val="left" w:pos="8640"/>
                    <w:tab w:val="left" w:pos="10080"/>
                  </w:tabs>
                </w:pPr>
                <w:r>
                  <w:rPr>
                    <w:color w:val="C0C0C0"/>
                    <w:sz w:val="100"/>
                    <w:szCs w:val="100"/>
                  </w:rPr>
                  <w:t>UNDER PEER REVIEW</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DF5911"/>
    <w:rsid w:val="000412C1"/>
    <w:rsid w:val="00115899"/>
    <w:rsid w:val="00150B8F"/>
    <w:rsid w:val="003B2EF0"/>
    <w:rsid w:val="003E0DD6"/>
    <w:rsid w:val="004D57B3"/>
    <w:rsid w:val="007937AD"/>
    <w:rsid w:val="007B658E"/>
    <w:rsid w:val="00823AC8"/>
    <w:rsid w:val="00833F96"/>
    <w:rsid w:val="00853E02"/>
    <w:rsid w:val="008A4FC8"/>
    <w:rsid w:val="009E625E"/>
    <w:rsid w:val="00C3459B"/>
    <w:rsid w:val="00D45A85"/>
    <w:rsid w:val="00DF5911"/>
    <w:rsid w:val="00E63F0E"/>
    <w:rsid w:val="00F04308"/>
    <w:rsid w:val="00FF788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hi-IN"/>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5911"/>
    <w:rPr>
      <w:sz w:val="24"/>
      <w:szCs w:val="24"/>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5911"/>
    <w:rPr>
      <w:u w:val="single"/>
    </w:rPr>
  </w:style>
  <w:style w:type="paragraph" w:styleId="Header">
    <w:name w:val="header"/>
    <w:rsid w:val="00DF5911"/>
    <w:pPr>
      <w:tabs>
        <w:tab w:val="center" w:pos="4680"/>
        <w:tab w:val="right" w:pos="9360"/>
      </w:tabs>
    </w:pPr>
    <w:rPr>
      <w:rFonts w:ascii="Calibri" w:hAnsi="Calibri" w:cs="Arial Unicode MS"/>
      <w:color w:val="000000"/>
      <w:sz w:val="22"/>
      <w:szCs w:val="22"/>
      <w:u w:color="000000"/>
      <w:shd w:val="nil"/>
      <w:lang w:val="en-US"/>
    </w:rPr>
  </w:style>
  <w:style w:type="paragraph" w:styleId="Caption">
    <w:name w:val="caption"/>
    <w:rsid w:val="00DF5911"/>
    <w:pPr>
      <w:suppressAutoHyphens/>
      <w:outlineLvl w:val="0"/>
    </w:pPr>
    <w:rPr>
      <w:rFonts w:ascii="Calibri" w:hAnsi="Calibri" w:cs="Arial Unicode MS"/>
      <w:color w:val="000000"/>
      <w:sz w:val="36"/>
      <w:szCs w:val="36"/>
      <w:shd w:val="nil"/>
      <w:lang w:val="de-DE"/>
    </w:rPr>
  </w:style>
  <w:style w:type="paragraph" w:customStyle="1" w:styleId="HeaderFooter">
    <w:name w:val="Header &amp; Footer"/>
    <w:rsid w:val="00DF5911"/>
    <w:pPr>
      <w:tabs>
        <w:tab w:val="right" w:pos="9020"/>
      </w:tabs>
    </w:pPr>
    <w:rPr>
      <w:rFonts w:ascii="Helvetica Neue" w:eastAsia="Helvetica Neue" w:hAnsi="Helvetica Neue" w:cs="Helvetica Neue"/>
      <w:color w:val="000000"/>
      <w:sz w:val="24"/>
      <w:szCs w:val="24"/>
      <w:shd w:val="nil"/>
    </w:rPr>
  </w:style>
  <w:style w:type="paragraph" w:customStyle="1" w:styleId="Body">
    <w:name w:val="Body"/>
    <w:rsid w:val="00DF5911"/>
    <w:pPr>
      <w:spacing w:after="200" w:line="276" w:lineRule="auto"/>
    </w:pPr>
    <w:rPr>
      <w:rFonts w:ascii="Calibri" w:hAnsi="Calibri" w:cs="Arial Unicode MS"/>
      <w:color w:val="000000"/>
      <w:sz w:val="22"/>
      <w:szCs w:val="22"/>
      <w:u w:color="000000"/>
      <w:shd w:val="nil"/>
      <w:lang w:val="en-US"/>
    </w:rPr>
  </w:style>
  <w:style w:type="paragraph" w:styleId="NormalWeb">
    <w:name w:val="Normal (Web)"/>
    <w:uiPriority w:val="99"/>
    <w:rsid w:val="00DF5911"/>
    <w:pPr>
      <w:spacing w:before="100" w:after="100"/>
    </w:pPr>
    <w:rPr>
      <w:rFonts w:cs="Arial Unicode MS"/>
      <w:color w:val="000000"/>
      <w:sz w:val="24"/>
      <w:szCs w:val="24"/>
      <w:u w:color="000000"/>
      <w:shd w:val="nil"/>
      <w:lang w:val="en-US"/>
    </w:rPr>
  </w:style>
  <w:style w:type="paragraph" w:styleId="BalloonText">
    <w:name w:val="Balloon Text"/>
    <w:basedOn w:val="Normal"/>
    <w:link w:val="BalloonTextChar"/>
    <w:uiPriority w:val="99"/>
    <w:semiHidden/>
    <w:unhideWhenUsed/>
    <w:rsid w:val="00F04308"/>
    <w:rPr>
      <w:rFonts w:ascii="Tahoma" w:hAnsi="Tahoma" w:cs="Tahoma"/>
      <w:sz w:val="16"/>
      <w:szCs w:val="16"/>
    </w:rPr>
  </w:style>
  <w:style w:type="character" w:customStyle="1" w:styleId="BalloonTextChar">
    <w:name w:val="Balloon Text Char"/>
    <w:basedOn w:val="DefaultParagraphFont"/>
    <w:link w:val="BalloonText"/>
    <w:uiPriority w:val="99"/>
    <w:semiHidden/>
    <w:rsid w:val="00F04308"/>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IARI\PhD%20Work\Thesis%20work\Research%20work\beetle%20olfac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5141907261592402"/>
          <c:y val="5.1400554097404488E-2"/>
          <c:w val="0.82072069116360702"/>
          <c:h val="0.79441523964232252"/>
        </c:manualLayout>
      </c:layout>
      <c:barChart>
        <c:barDir val="bar"/>
        <c:grouping val="clustered"/>
        <c:ser>
          <c:idx val="0"/>
          <c:order val="0"/>
          <c:tx>
            <c:strRef>
              <c:f>Coccinella!$C$4</c:f>
              <c:strCache>
                <c:ptCount val="1"/>
                <c:pt idx="0">
                  <c:v>Treatment</c:v>
                </c:pt>
              </c:strCache>
            </c:strRef>
          </c:tx>
          <c:spPr>
            <a:pattFill prst="pct40">
              <a:fgClr>
                <a:schemeClr val="tx1"/>
              </a:fgClr>
              <a:bgClr>
                <a:schemeClr val="bg1"/>
              </a:bgClr>
            </a:pattFill>
            <a:ln>
              <a:solidFill>
                <a:schemeClr val="tx1"/>
              </a:solidFill>
            </a:ln>
          </c:spPr>
          <c:errBars>
            <c:errBarType val="both"/>
            <c:errValType val="cust"/>
            <c:plus>
              <c:numRef>
                <c:f>Coccinella!$F$5:$F$13</c:f>
                <c:numCache>
                  <c:formatCode>General</c:formatCode>
                  <c:ptCount val="9"/>
                  <c:pt idx="0">
                    <c:v>0.42817441928883965</c:v>
                  </c:pt>
                  <c:pt idx="1">
                    <c:v>0.33916564291409457</c:v>
                  </c:pt>
                  <c:pt idx="2">
                    <c:v>0.30523215208537025</c:v>
                  </c:pt>
                  <c:pt idx="3">
                    <c:v>0.32829526005987264</c:v>
                  </c:pt>
                  <c:pt idx="4">
                    <c:v>0.29664793948382578</c:v>
                  </c:pt>
                  <c:pt idx="5">
                    <c:v>0.60244870689913865</c:v>
                  </c:pt>
                  <c:pt idx="6">
                    <c:v>0.30731814857642958</c:v>
                  </c:pt>
                  <c:pt idx="7">
                    <c:v>0.31269438398822874</c:v>
                  </c:pt>
                  <c:pt idx="8">
                    <c:v>0.386795955396525</c:v>
                  </c:pt>
                </c:numCache>
              </c:numRef>
            </c:plus>
            <c:minus>
              <c:numRef>
                <c:f>Coccinella!$F$5:$F$13</c:f>
                <c:numCache>
                  <c:formatCode>General</c:formatCode>
                  <c:ptCount val="9"/>
                  <c:pt idx="0">
                    <c:v>0.42817441928883965</c:v>
                  </c:pt>
                  <c:pt idx="1">
                    <c:v>0.33916564291409457</c:v>
                  </c:pt>
                  <c:pt idx="2">
                    <c:v>0.30523215208537025</c:v>
                  </c:pt>
                  <c:pt idx="3">
                    <c:v>0.32829526005987264</c:v>
                  </c:pt>
                  <c:pt idx="4">
                    <c:v>0.29664793948382578</c:v>
                  </c:pt>
                  <c:pt idx="5">
                    <c:v>0.60244870689913865</c:v>
                  </c:pt>
                  <c:pt idx="6">
                    <c:v>0.30731814857642958</c:v>
                  </c:pt>
                  <c:pt idx="7">
                    <c:v>0.31269438398822874</c:v>
                  </c:pt>
                  <c:pt idx="8">
                    <c:v>0.386795955396525</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Coccinella!$C$5:$C$13</c:f>
              <c:numCache>
                <c:formatCode>0.00</c:formatCode>
                <c:ptCount val="9"/>
                <c:pt idx="0">
                  <c:v>6.5</c:v>
                </c:pt>
                <c:pt idx="1">
                  <c:v>6.7100000000000009</c:v>
                </c:pt>
                <c:pt idx="2">
                  <c:v>6.2833333333333572</c:v>
                </c:pt>
                <c:pt idx="3">
                  <c:v>7.1333333333333515</c:v>
                </c:pt>
                <c:pt idx="4">
                  <c:v>6</c:v>
                </c:pt>
                <c:pt idx="5">
                  <c:v>7.2</c:v>
                </c:pt>
                <c:pt idx="6">
                  <c:v>7.166666666666667</c:v>
                </c:pt>
                <c:pt idx="7">
                  <c:v>5.2666666666666684</c:v>
                </c:pt>
                <c:pt idx="8">
                  <c:v>5.1166666666666671</c:v>
                </c:pt>
              </c:numCache>
            </c:numRef>
          </c:val>
        </c:ser>
        <c:ser>
          <c:idx val="1"/>
          <c:order val="1"/>
          <c:tx>
            <c:strRef>
              <c:f>Coccinella!$D$4</c:f>
              <c:strCache>
                <c:ptCount val="1"/>
                <c:pt idx="0">
                  <c:v>Control </c:v>
                </c:pt>
              </c:strCache>
            </c:strRef>
          </c:tx>
          <c:spPr>
            <a:pattFill prst="divot">
              <a:fgClr>
                <a:schemeClr val="tx1"/>
              </a:fgClr>
              <a:bgClr>
                <a:schemeClr val="bg1"/>
              </a:bgClr>
            </a:pattFill>
            <a:ln>
              <a:solidFill>
                <a:schemeClr val="tx1"/>
              </a:solidFill>
            </a:ln>
          </c:spPr>
          <c:errBars>
            <c:errBarType val="both"/>
            <c:errValType val="cust"/>
            <c:plus>
              <c:numRef>
                <c:f>Coccinella!$G$5:$G$13</c:f>
                <c:numCache>
                  <c:formatCode>General</c:formatCode>
                  <c:ptCount val="9"/>
                  <c:pt idx="0">
                    <c:v>0.42817441928883965</c:v>
                  </c:pt>
                  <c:pt idx="1">
                    <c:v>0.3350787635434096</c:v>
                  </c:pt>
                  <c:pt idx="2">
                    <c:v>0.30523215208536975</c:v>
                  </c:pt>
                  <c:pt idx="3">
                    <c:v>0.42163702135578401</c:v>
                  </c:pt>
                  <c:pt idx="4">
                    <c:v>0.42190046219458188</c:v>
                  </c:pt>
                  <c:pt idx="5">
                    <c:v>0.60244870689913965</c:v>
                  </c:pt>
                  <c:pt idx="6">
                    <c:v>0.33333333333333348</c:v>
                  </c:pt>
                  <c:pt idx="7">
                    <c:v>0.31269438398823185</c:v>
                  </c:pt>
                  <c:pt idx="8">
                    <c:v>0.38679595539652867</c:v>
                  </c:pt>
                </c:numCache>
              </c:numRef>
            </c:plus>
            <c:minus>
              <c:numRef>
                <c:f>Coccinella!$G$5:$G$13</c:f>
                <c:numCache>
                  <c:formatCode>General</c:formatCode>
                  <c:ptCount val="9"/>
                  <c:pt idx="0">
                    <c:v>0.42817441928883965</c:v>
                  </c:pt>
                  <c:pt idx="1">
                    <c:v>0.3350787635434096</c:v>
                  </c:pt>
                  <c:pt idx="2">
                    <c:v>0.30523215208536975</c:v>
                  </c:pt>
                  <c:pt idx="3">
                    <c:v>0.42163702135578401</c:v>
                  </c:pt>
                  <c:pt idx="4">
                    <c:v>0.42190046219458188</c:v>
                  </c:pt>
                  <c:pt idx="5">
                    <c:v>0.60244870689913965</c:v>
                  </c:pt>
                  <c:pt idx="6">
                    <c:v>0.33333333333333348</c:v>
                  </c:pt>
                  <c:pt idx="7">
                    <c:v>0.31269438398823185</c:v>
                  </c:pt>
                  <c:pt idx="8">
                    <c:v>0.38679595539652867</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Coccinella!$D$5:$D$13</c:f>
              <c:numCache>
                <c:formatCode>0.00</c:formatCode>
                <c:ptCount val="9"/>
                <c:pt idx="0">
                  <c:v>3.5</c:v>
                </c:pt>
                <c:pt idx="1">
                  <c:v>3.2833333333333412</c:v>
                </c:pt>
                <c:pt idx="2">
                  <c:v>3.7166666666666668</c:v>
                </c:pt>
                <c:pt idx="3">
                  <c:v>2.3666666666666667</c:v>
                </c:pt>
                <c:pt idx="4">
                  <c:v>4.5</c:v>
                </c:pt>
                <c:pt idx="5">
                  <c:v>2.88</c:v>
                </c:pt>
                <c:pt idx="6">
                  <c:v>2.6666666666666665</c:v>
                </c:pt>
                <c:pt idx="7">
                  <c:v>4.7333333333333591</c:v>
                </c:pt>
                <c:pt idx="8">
                  <c:v>4.8833333333333515</c:v>
                </c:pt>
              </c:numCache>
            </c:numRef>
          </c:val>
        </c:ser>
        <c:axId val="177633536"/>
        <c:axId val="177648384"/>
      </c:barChart>
      <c:catAx>
        <c:axId val="177633536"/>
        <c:scaling>
          <c:orientation val="minMax"/>
        </c:scaling>
        <c:axPos val="l"/>
        <c:tickLblPos val="nextTo"/>
        <c:txPr>
          <a:bodyPr/>
          <a:lstStyle/>
          <a:p>
            <a:pPr>
              <a:defRPr lang="en-US"/>
            </a:pPr>
            <a:endParaRPr lang="en-US"/>
          </a:p>
        </c:txPr>
        <c:crossAx val="177648384"/>
        <c:crosses val="autoZero"/>
        <c:auto val="1"/>
        <c:lblAlgn val="ctr"/>
        <c:lblOffset val="100"/>
      </c:catAx>
      <c:valAx>
        <c:axId val="177648384"/>
        <c:scaling>
          <c:orientation val="minMax"/>
        </c:scaling>
        <c:axPos val="b"/>
        <c:numFmt formatCode="General" sourceLinked="0"/>
        <c:tickLblPos val="nextTo"/>
        <c:txPr>
          <a:bodyPr/>
          <a:lstStyle/>
          <a:p>
            <a:pPr>
              <a:defRPr lang="en-US"/>
            </a:pPr>
            <a:endParaRPr lang="en-US"/>
          </a:p>
        </c:txPr>
        <c:crossAx val="177633536"/>
        <c:crosses val="autoZero"/>
        <c:crossBetween val="between"/>
      </c:valAx>
    </c:plotArea>
    <c:legend>
      <c:legendPos val="r"/>
      <c:layout>
        <c:manualLayout>
          <c:xMode val="edge"/>
          <c:yMode val="edge"/>
          <c:x val="0.7999175415573031"/>
          <c:y val="4.128280839894987E-2"/>
          <c:w val="0.17836786312551428"/>
          <c:h val="0.14650416594030299"/>
        </c:manualLayout>
      </c:layout>
      <c:txPr>
        <a:bodyPr/>
        <a:lstStyle/>
        <a:p>
          <a:pPr>
            <a:defRPr lang="en-US"/>
          </a:pPr>
          <a:endParaRPr lang="en-US"/>
        </a:p>
      </c:txPr>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0.69696</cdr:x>
      <cdr:y>0.14517</cdr:y>
    </cdr:from>
    <cdr:to>
      <cdr:x>0.7747</cdr:x>
      <cdr:y>0.20513</cdr:y>
    </cdr:to>
    <cdr:sp macro="" textlink="">
      <cdr:nvSpPr>
        <cdr:cNvPr id="2" name="TextBox 29"/>
        <cdr:cNvSpPr txBox="1"/>
      </cdr:nvSpPr>
      <cdr:spPr>
        <a:xfrm xmlns:a="http://schemas.openxmlformats.org/drawingml/2006/main">
          <a:off x="3337874" y="482124"/>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0.77763</cdr:x>
      <cdr:y>0.7729</cdr:y>
    </cdr:from>
    <cdr:to>
      <cdr:x>0.85537</cdr:x>
      <cdr:y>0.83286</cdr:y>
    </cdr:to>
    <cdr:sp macro="" textlink="">
      <cdr:nvSpPr>
        <cdr:cNvPr id="3" name="TextBox 29"/>
        <cdr:cNvSpPr txBox="1"/>
      </cdr:nvSpPr>
      <cdr:spPr>
        <a:xfrm xmlns:a="http://schemas.openxmlformats.org/drawingml/2006/main">
          <a:off x="3724202" y="2566836"/>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0.76277</cdr:x>
      <cdr:y>0.65761</cdr:y>
    </cdr:from>
    <cdr:to>
      <cdr:x>0.84051</cdr:x>
      <cdr:y>0.71757</cdr:y>
    </cdr:to>
    <cdr:sp macro="" textlink="">
      <cdr:nvSpPr>
        <cdr:cNvPr id="4" name="TextBox 29"/>
        <cdr:cNvSpPr txBox="1"/>
      </cdr:nvSpPr>
      <cdr:spPr>
        <a:xfrm xmlns:a="http://schemas.openxmlformats.org/drawingml/2006/main">
          <a:off x="3653028" y="2183941"/>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0.80257</cdr:x>
      <cdr:y>0.23429</cdr:y>
    </cdr:from>
    <cdr:to>
      <cdr:x>0.88031</cdr:x>
      <cdr:y>0.29426</cdr:y>
    </cdr:to>
    <cdr:sp macro="" textlink="">
      <cdr:nvSpPr>
        <cdr:cNvPr id="7" name="TextBox 29"/>
        <cdr:cNvSpPr txBox="1"/>
      </cdr:nvSpPr>
      <cdr:spPr>
        <a:xfrm xmlns:a="http://schemas.openxmlformats.org/drawingml/2006/main">
          <a:off x="3843638" y="778089"/>
          <a:ext cx="372310"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0.80249</cdr:x>
      <cdr:y>0.31251</cdr:y>
    </cdr:from>
    <cdr:to>
      <cdr:x>0.88023</cdr:x>
      <cdr:y>0.37247</cdr:y>
    </cdr:to>
    <cdr:sp macro="" textlink="">
      <cdr:nvSpPr>
        <cdr:cNvPr id="8" name="TextBox 29"/>
        <cdr:cNvSpPr txBox="1"/>
      </cdr:nvSpPr>
      <cdr:spPr>
        <a:xfrm xmlns:a="http://schemas.openxmlformats.org/drawingml/2006/main">
          <a:off x="3843482" y="1037936"/>
          <a:ext cx="372342" cy="199159"/>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0.73205</cdr:x>
      <cdr:y>0.41418</cdr:y>
    </cdr:from>
    <cdr:to>
      <cdr:x>0.8098</cdr:x>
      <cdr:y>0.47415</cdr:y>
    </cdr:to>
    <cdr:sp macro="" textlink="">
      <cdr:nvSpPr>
        <cdr:cNvPr id="9" name="TextBox 29"/>
        <cdr:cNvSpPr txBox="1"/>
      </cdr:nvSpPr>
      <cdr:spPr>
        <a:xfrm xmlns:a="http://schemas.openxmlformats.org/drawingml/2006/main">
          <a:off x="3505906" y="1375512"/>
          <a:ext cx="372358" cy="199164"/>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0.80551</cdr:x>
      <cdr:y>0.48979</cdr:y>
    </cdr:from>
    <cdr:to>
      <cdr:x>0.88326</cdr:x>
      <cdr:y>0.54975</cdr:y>
    </cdr:to>
    <cdr:sp macro="" textlink="">
      <cdr:nvSpPr>
        <cdr:cNvPr id="10" name="TextBox 29"/>
        <cdr:cNvSpPr txBox="1"/>
      </cdr:nvSpPr>
      <cdr:spPr>
        <a:xfrm xmlns:a="http://schemas.openxmlformats.org/drawingml/2006/main">
          <a:off x="3857732" y="1626617"/>
          <a:ext cx="372358"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0.74799</cdr:x>
      <cdr:y>0.58364</cdr:y>
    </cdr:from>
    <cdr:to>
      <cdr:x>0.82574</cdr:x>
      <cdr:y>0.64361</cdr:y>
    </cdr:to>
    <cdr:sp macro="" textlink="">
      <cdr:nvSpPr>
        <cdr:cNvPr id="11" name="TextBox 29"/>
        <cdr:cNvSpPr txBox="1"/>
      </cdr:nvSpPr>
      <cdr:spPr>
        <a:xfrm xmlns:a="http://schemas.openxmlformats.org/drawingml/2006/main">
          <a:off x="3582252" y="1938298"/>
          <a:ext cx="372358"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0.69484</cdr:x>
      <cdr:y>0.08337</cdr:y>
    </cdr:from>
    <cdr:to>
      <cdr:x>0.77258</cdr:x>
      <cdr:y>0.14333</cdr:y>
    </cdr:to>
    <cdr:sp macro="" textlink="">
      <cdr:nvSpPr>
        <cdr:cNvPr id="12" name="TextBox 29"/>
        <cdr:cNvSpPr txBox="1"/>
      </cdr:nvSpPr>
      <cdr:spPr>
        <a:xfrm xmlns:a="http://schemas.openxmlformats.org/drawingml/2006/main">
          <a:off x="3327714" y="276892"/>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relSizeAnchor>
  <cdr:relSizeAnchor xmlns:cdr="http://schemas.openxmlformats.org/drawingml/2006/chartDrawing">
    <cdr:from>
      <cdr:x>0.69499</cdr:x>
      <cdr:y>0.0514</cdr:y>
    </cdr:from>
    <cdr:to>
      <cdr:x>0.76786</cdr:x>
      <cdr:y>0.1395</cdr:y>
    </cdr:to>
    <cdr:sp macro="" textlink="">
      <cdr:nvSpPr>
        <cdr:cNvPr id="5" name="Text Box 4"/>
        <cdr:cNvSpPr txBox="1"/>
      </cdr:nvSpPr>
      <cdr:spPr>
        <a:xfrm xmlns:a="http://schemas.openxmlformats.org/drawingml/2006/main">
          <a:off x="3328416" y="170688"/>
          <a:ext cx="348996" cy="292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ns</a:t>
          </a:r>
        </a:p>
      </cdr:txBody>
    </cdr:sp>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Entomology</dc:creator>
  <cp:lastModifiedBy>user</cp:lastModifiedBy>
  <cp:revision>7</cp:revision>
  <dcterms:created xsi:type="dcterms:W3CDTF">2025-07-09T05:18:00Z</dcterms:created>
  <dcterms:modified xsi:type="dcterms:W3CDTF">2025-07-09T05:36:00Z</dcterms:modified>
</cp:coreProperties>
</file>