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0C51" w14:textId="47048687" w:rsidR="00C23835" w:rsidRDefault="00C23835" w:rsidP="00C23835">
      <w:pPr>
        <w:jc w:val="both"/>
        <w:rPr>
          <w:rFonts w:ascii="Times New Roman" w:hAnsi="Times New Roman" w:cs="Times New Roman"/>
          <w:b/>
          <w:sz w:val="28"/>
          <w:szCs w:val="28"/>
          <w:lang w:val="en-US"/>
        </w:rPr>
      </w:pPr>
      <w:r w:rsidRPr="00DA0284">
        <w:rPr>
          <w:rFonts w:ascii="Times New Roman" w:hAnsi="Times New Roman" w:cs="Times New Roman"/>
          <w:b/>
          <w:sz w:val="28"/>
          <w:szCs w:val="28"/>
          <w:lang w:val="en-US"/>
        </w:rPr>
        <w:t>Urine profiling as a source of biomark</w:t>
      </w:r>
      <w:r w:rsidR="00E32444">
        <w:rPr>
          <w:rFonts w:ascii="Times New Roman" w:hAnsi="Times New Roman" w:cs="Times New Roman"/>
          <w:b/>
          <w:sz w:val="28"/>
          <w:szCs w:val="28"/>
          <w:lang w:val="en-US"/>
        </w:rPr>
        <w:t>er in cancer detection: A</w:t>
      </w:r>
      <w:bookmarkStart w:id="0" w:name="_GoBack"/>
      <w:bookmarkEnd w:id="0"/>
      <w:r w:rsidRPr="00DA0284">
        <w:rPr>
          <w:rFonts w:ascii="Times New Roman" w:hAnsi="Times New Roman" w:cs="Times New Roman"/>
          <w:b/>
          <w:sz w:val="28"/>
          <w:szCs w:val="28"/>
          <w:lang w:val="en-US"/>
        </w:rPr>
        <w:t xml:space="preserve"> review</w:t>
      </w:r>
    </w:p>
    <w:p w14:paraId="445713E0" w14:textId="77777777" w:rsidR="00857600" w:rsidRDefault="00857600" w:rsidP="00DA0284">
      <w:pPr>
        <w:jc w:val="both"/>
        <w:rPr>
          <w:rFonts w:ascii="Times New Roman" w:hAnsi="Times New Roman" w:cs="Times New Roman"/>
          <w:b/>
          <w:sz w:val="28"/>
          <w:szCs w:val="28"/>
          <w:lang w:val="en-US"/>
        </w:rPr>
      </w:pPr>
    </w:p>
    <w:p w14:paraId="21157770" w14:textId="77777777" w:rsidR="00857600" w:rsidRDefault="00857600" w:rsidP="00DA0284">
      <w:pPr>
        <w:jc w:val="both"/>
        <w:rPr>
          <w:rFonts w:ascii="Times New Roman" w:hAnsi="Times New Roman" w:cs="Times New Roman"/>
          <w:b/>
          <w:sz w:val="28"/>
          <w:szCs w:val="28"/>
          <w:lang w:val="en-US"/>
        </w:rPr>
      </w:pPr>
    </w:p>
    <w:p w14:paraId="17D1CF14" w14:textId="278A9905" w:rsidR="007E7D97" w:rsidRDefault="007E7D97" w:rsidP="00DA0284">
      <w:pPr>
        <w:jc w:val="both"/>
        <w:rPr>
          <w:rFonts w:ascii="Times New Roman" w:hAnsi="Times New Roman" w:cs="Times New Roman"/>
          <w:b/>
          <w:sz w:val="28"/>
          <w:szCs w:val="28"/>
          <w:lang w:val="en-US"/>
        </w:rPr>
      </w:pPr>
      <w:r w:rsidRPr="00F0678A">
        <w:rPr>
          <w:rFonts w:ascii="Times New Roman" w:hAnsi="Times New Roman" w:cs="Times New Roman"/>
          <w:b/>
          <w:sz w:val="28"/>
          <w:szCs w:val="28"/>
          <w:highlight w:val="yellow"/>
          <w:lang w:val="en-US"/>
        </w:rPr>
        <w:t>Abstract</w:t>
      </w:r>
      <w:r w:rsidR="004B0EC7" w:rsidRPr="00F0678A">
        <w:rPr>
          <w:rFonts w:ascii="Times New Roman" w:hAnsi="Times New Roman" w:cs="Times New Roman"/>
          <w:b/>
          <w:sz w:val="28"/>
          <w:szCs w:val="28"/>
          <w:highlight w:val="yellow"/>
          <w:lang w:val="en-US"/>
        </w:rPr>
        <w:t>:</w:t>
      </w:r>
      <w:r w:rsidR="004B0EC7">
        <w:rPr>
          <w:rFonts w:ascii="Times New Roman" w:hAnsi="Times New Roman" w:cs="Times New Roman"/>
          <w:b/>
          <w:sz w:val="28"/>
          <w:szCs w:val="28"/>
          <w:lang w:val="en-US"/>
        </w:rPr>
        <w:t xml:space="preserve"> </w:t>
      </w:r>
    </w:p>
    <w:p w14:paraId="10D4AB40"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Urine is a compound that contains nitrogen-specific elements such as urea, uric acid, and creatinine. Historically, urine has been used to offer medically helpful insights into human health and illness, making it one of the earliest non-invasive diagnostic fluids. With advances in molecular biology, urine-based biomarker identification has shown potential in the detection of various cancers, including bladder, prostate, and hepatocellular carcinoma.</w:t>
      </w:r>
    </w:p>
    <w:p w14:paraId="11739F5B"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Urine cells contain DNA, RNA, circulating tumor DNA (</w:t>
      </w:r>
      <w:proofErr w:type="spellStart"/>
      <w:r w:rsidRPr="00F0678A">
        <w:rPr>
          <w:rFonts w:ascii="Times New Roman" w:hAnsi="Times New Roman" w:cs="Times New Roman"/>
          <w:bCs/>
          <w:sz w:val="24"/>
          <w:szCs w:val="24"/>
          <w:lang w:val="en-US"/>
        </w:rPr>
        <w:t>ctDNA</w:t>
      </w:r>
      <w:proofErr w:type="spellEnd"/>
      <w:r w:rsidRPr="00F0678A">
        <w:rPr>
          <w:rFonts w:ascii="Times New Roman" w:hAnsi="Times New Roman" w:cs="Times New Roman"/>
          <w:bCs/>
          <w:sz w:val="24"/>
          <w:szCs w:val="24"/>
          <w:lang w:val="en-US"/>
        </w:rPr>
        <w:t>), and long non-coding RNA (lncRNA), all of which serve as possible biomarkers. This review focuses on urine biomarkers involved in bladder cancer, including DNA markers, RNA markers, protein markers, and metabolites. Analysis of urine in Non-Muscle Invasive (NMIBC) and Muscle Invasive (MIBC) bladder cancer types offers a promising diagnostic and systematic approach, particularly using Mass Spectrometry (MS) and Nuclear Magnetic Resonance (NMR)-based techniques.</w:t>
      </w:r>
    </w:p>
    <w:p w14:paraId="0D7C1020"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Currently, FDA-approved molecular biomarkers such as BTA stat, BTA TRAK, and NMP22 are used to monitor bladder tumors. The Bladder Tumor Antigen (BTA) agglutination test identifies complement factor H-related protein in excreted urine. However, the sensitivity of BTA stat in tumor detection has been reported to vary between 40–70%, while specificities range from 29–96%. Despite these limitations, the discovery of novel potential biomarkers from urine is ongoing, with numerous studies continuing to explore their diagnostic potential.</w:t>
      </w:r>
    </w:p>
    <w:p w14:paraId="29B4B0A4"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In this review, we aim to identify and evaluate urine-based biomarkers across different cancer types—particularly bladder cancer—through the inclusion of recent research findings. We also seek to gain novel insights to standardize testing procedures and validate these biomarkers in a clinical setting. The implications of this research include easier detection, reduced invasiveness, and improved disease monitoring, ultimately paving the way for more accurate diagnosis, better treatment options, and enhanced patient outcomes in the near future.</w:t>
      </w:r>
    </w:p>
    <w:p w14:paraId="65D355FC" w14:textId="13E956D4" w:rsidR="00C23835" w:rsidRDefault="001C5774" w:rsidP="00F0678A">
      <w:pPr>
        <w:spacing w:line="360" w:lineRule="auto"/>
        <w:jc w:val="both"/>
        <w:rPr>
          <w:rFonts w:ascii="Times New Roman" w:hAnsi="Times New Roman" w:cs="Times New Roman"/>
          <w:b/>
          <w:sz w:val="24"/>
          <w:szCs w:val="24"/>
          <w:lang w:val="en-US"/>
        </w:rPr>
      </w:pPr>
      <w:r w:rsidRPr="00E141FC">
        <w:rPr>
          <w:rFonts w:ascii="Times New Roman" w:hAnsi="Times New Roman" w:cs="Times New Roman"/>
          <w:b/>
          <w:sz w:val="24"/>
          <w:szCs w:val="24"/>
          <w:lang w:val="en-US"/>
        </w:rPr>
        <w:t>K</w:t>
      </w:r>
      <w:r w:rsidR="00A25FC6" w:rsidRPr="00E141FC">
        <w:rPr>
          <w:rFonts w:ascii="Times New Roman" w:hAnsi="Times New Roman" w:cs="Times New Roman"/>
          <w:b/>
          <w:sz w:val="24"/>
          <w:szCs w:val="24"/>
          <w:lang w:val="en-US"/>
        </w:rPr>
        <w:t>eywords</w:t>
      </w:r>
      <w:r w:rsidR="00E0037A">
        <w:rPr>
          <w:rFonts w:ascii="Times New Roman" w:hAnsi="Times New Roman" w:cs="Times New Roman"/>
          <w:b/>
          <w:sz w:val="24"/>
          <w:szCs w:val="24"/>
          <w:lang w:val="en-US"/>
        </w:rPr>
        <w:t>:</w:t>
      </w:r>
      <w:r w:rsidR="00B275C3">
        <w:rPr>
          <w:rFonts w:ascii="Times New Roman" w:hAnsi="Times New Roman" w:cs="Times New Roman"/>
          <w:b/>
          <w:sz w:val="24"/>
          <w:szCs w:val="24"/>
          <w:lang w:val="en-US"/>
        </w:rPr>
        <w:t xml:space="preserve"> </w:t>
      </w:r>
      <w:r w:rsidR="00794E46" w:rsidRPr="007B4FBA">
        <w:rPr>
          <w:rFonts w:ascii="Times New Roman" w:hAnsi="Times New Roman" w:cs="Times New Roman"/>
          <w:bCs/>
          <w:sz w:val="24"/>
          <w:szCs w:val="24"/>
          <w:lang w:val="en-US"/>
        </w:rPr>
        <w:t>Biomarker</w:t>
      </w:r>
      <w:r w:rsidR="00BF7ED7">
        <w:rPr>
          <w:rFonts w:ascii="Times New Roman" w:hAnsi="Times New Roman" w:cs="Times New Roman"/>
          <w:bCs/>
          <w:sz w:val="24"/>
          <w:szCs w:val="24"/>
          <w:lang w:val="en-US"/>
        </w:rPr>
        <w:t>s</w:t>
      </w:r>
      <w:r w:rsidR="00794E46" w:rsidRPr="007B4FBA">
        <w:rPr>
          <w:rFonts w:ascii="Times New Roman" w:hAnsi="Times New Roman" w:cs="Times New Roman"/>
          <w:bCs/>
          <w:sz w:val="24"/>
          <w:szCs w:val="24"/>
          <w:lang w:val="en-US"/>
        </w:rPr>
        <w:t>,</w:t>
      </w:r>
      <w:r w:rsidR="007B4FBA">
        <w:rPr>
          <w:rFonts w:ascii="Times New Roman" w:hAnsi="Times New Roman" w:cs="Times New Roman"/>
          <w:b/>
          <w:sz w:val="24"/>
          <w:szCs w:val="24"/>
          <w:lang w:val="en-US"/>
        </w:rPr>
        <w:t xml:space="preserve"> </w:t>
      </w:r>
      <w:r w:rsidR="00B84FE0" w:rsidRPr="00541A73">
        <w:rPr>
          <w:rFonts w:ascii="Times New Roman" w:hAnsi="Times New Roman" w:cs="Times New Roman"/>
          <w:bCs/>
          <w:sz w:val="24"/>
          <w:szCs w:val="24"/>
          <w:lang w:val="en-US"/>
        </w:rPr>
        <w:t xml:space="preserve">BTA stat, BTA TRAK, </w:t>
      </w:r>
      <w:r w:rsidR="000D69B3" w:rsidRPr="00541A73">
        <w:rPr>
          <w:rFonts w:ascii="Times New Roman" w:hAnsi="Times New Roman" w:cs="Times New Roman"/>
          <w:bCs/>
          <w:sz w:val="24"/>
          <w:szCs w:val="24"/>
          <w:lang w:val="en-US"/>
        </w:rPr>
        <w:t xml:space="preserve">NMP22, </w:t>
      </w:r>
      <w:r w:rsidR="00DC0F71" w:rsidRPr="00541A73">
        <w:rPr>
          <w:rFonts w:ascii="Times New Roman" w:hAnsi="Times New Roman" w:cs="Times New Roman"/>
          <w:bCs/>
          <w:sz w:val="24"/>
          <w:szCs w:val="24"/>
          <w:lang w:val="en-US"/>
        </w:rPr>
        <w:t>NMIV, MI,</w:t>
      </w:r>
      <w:r w:rsidR="00573039" w:rsidRPr="00541A73">
        <w:rPr>
          <w:rFonts w:ascii="Times New Roman" w:hAnsi="Times New Roman" w:cs="Times New Roman"/>
          <w:bCs/>
          <w:sz w:val="24"/>
          <w:szCs w:val="24"/>
          <w:lang w:val="en-US"/>
        </w:rPr>
        <w:t xml:space="preserve"> Urovisyon</w:t>
      </w:r>
      <w:r w:rsidR="00285134" w:rsidRPr="00541A73">
        <w:rPr>
          <w:rFonts w:ascii="Times New Roman" w:hAnsi="Times New Roman" w:cs="Times New Roman"/>
          <w:bCs/>
          <w:sz w:val="24"/>
          <w:szCs w:val="24"/>
          <w:lang w:val="en-US"/>
        </w:rPr>
        <w:t xml:space="preserve">, </w:t>
      </w:r>
      <w:r w:rsidR="008762EE" w:rsidRPr="00541A73">
        <w:rPr>
          <w:rFonts w:ascii="Times New Roman" w:hAnsi="Times New Roman" w:cs="Times New Roman"/>
          <w:bCs/>
          <w:sz w:val="24"/>
          <w:szCs w:val="24"/>
          <w:lang w:val="en-US"/>
        </w:rPr>
        <w:t>Urinary liquid biopsy</w:t>
      </w:r>
      <w:r w:rsidR="00541A73" w:rsidRPr="00541A73">
        <w:rPr>
          <w:rFonts w:ascii="Times New Roman" w:hAnsi="Times New Roman" w:cs="Times New Roman"/>
          <w:bCs/>
          <w:sz w:val="24"/>
          <w:szCs w:val="24"/>
          <w:lang w:val="en-US"/>
        </w:rPr>
        <w:t>, etc.</w:t>
      </w:r>
    </w:p>
    <w:p w14:paraId="65727701" w14:textId="77777777" w:rsidR="00C23835" w:rsidRDefault="00C23835">
      <w:pPr>
        <w:rPr>
          <w:rFonts w:ascii="Times New Roman" w:hAnsi="Times New Roman" w:cs="Times New Roman"/>
          <w:b/>
          <w:sz w:val="24"/>
          <w:szCs w:val="24"/>
          <w:lang w:val="en-US"/>
        </w:rPr>
      </w:pPr>
    </w:p>
    <w:p w14:paraId="3F8DC40F" w14:textId="77777777" w:rsidR="00C129B2" w:rsidRPr="00E079E9" w:rsidRDefault="009C410B" w:rsidP="007A4B05">
      <w:pPr>
        <w:pStyle w:val="ListParagraph"/>
        <w:numPr>
          <w:ilvl w:val="0"/>
          <w:numId w:val="1"/>
        </w:numPr>
        <w:rPr>
          <w:rFonts w:ascii="Times New Roman" w:hAnsi="Times New Roman" w:cs="Times New Roman"/>
          <w:b/>
          <w:color w:val="000000" w:themeColor="text1"/>
          <w:sz w:val="24"/>
          <w:szCs w:val="24"/>
          <w:lang w:val="en-US"/>
        </w:rPr>
      </w:pPr>
      <w:r w:rsidRPr="00E079E9">
        <w:rPr>
          <w:rFonts w:ascii="Times New Roman" w:hAnsi="Times New Roman" w:cs="Times New Roman"/>
          <w:b/>
          <w:color w:val="000000" w:themeColor="text1"/>
          <w:sz w:val="24"/>
          <w:szCs w:val="24"/>
          <w:lang w:val="en-US"/>
        </w:rPr>
        <w:t xml:space="preserve">Introduction: </w:t>
      </w:r>
    </w:p>
    <w:p w14:paraId="3CA7474B" w14:textId="77777777" w:rsidR="00C674FF" w:rsidRDefault="000C299E" w:rsidP="00641B8F">
      <w:pPr>
        <w:spacing w:line="360" w:lineRule="auto"/>
        <w:jc w:val="both"/>
        <w:rPr>
          <w:rFonts w:ascii="Times New Roman" w:hAnsi="Times New Roman" w:cs="Times New Roman"/>
          <w:sz w:val="24"/>
          <w:szCs w:val="24"/>
          <w:lang w:val="en-US"/>
        </w:rPr>
      </w:pPr>
      <w:r w:rsidRPr="000C299E">
        <w:rPr>
          <w:rFonts w:ascii="Times New Roman" w:hAnsi="Times New Roman" w:cs="Times New Roman"/>
          <w:sz w:val="24"/>
          <w:szCs w:val="24"/>
          <w:lang w:val="en-US"/>
        </w:rPr>
        <w:t>Urine is a by-</w:t>
      </w:r>
      <w:r>
        <w:rPr>
          <w:rFonts w:ascii="Times New Roman" w:hAnsi="Times New Roman" w:cs="Times New Roman"/>
          <w:sz w:val="24"/>
          <w:szCs w:val="24"/>
          <w:lang w:val="en-US"/>
        </w:rPr>
        <w:t>product of kidney metabolism. M</w:t>
      </w:r>
      <w:r w:rsidRPr="000C299E">
        <w:rPr>
          <w:rFonts w:ascii="Times New Roman" w:hAnsi="Times New Roman" w:cs="Times New Roman"/>
          <w:sz w:val="24"/>
          <w:szCs w:val="24"/>
          <w:lang w:val="en-US"/>
        </w:rPr>
        <w:t xml:space="preserve">any nitrogen-containing compounds, such as urea, uric acid, and creatinine, are ejected from the body during </w:t>
      </w:r>
      <w:r>
        <w:rPr>
          <w:rFonts w:ascii="Times New Roman" w:hAnsi="Times New Roman" w:cs="Times New Roman"/>
          <w:sz w:val="24"/>
          <w:szCs w:val="24"/>
          <w:lang w:val="en-US"/>
        </w:rPr>
        <w:t xml:space="preserve">the process of </w:t>
      </w:r>
      <w:r w:rsidRPr="000C299E">
        <w:rPr>
          <w:rFonts w:ascii="Times New Roman" w:hAnsi="Times New Roman" w:cs="Times New Roman"/>
          <w:sz w:val="24"/>
          <w:szCs w:val="24"/>
          <w:lang w:val="en-US"/>
        </w:rPr>
        <w:t>urination</w:t>
      </w:r>
      <w:r>
        <w:rPr>
          <w:rFonts w:ascii="Times New Roman" w:hAnsi="Times New Roman" w:cs="Times New Roman"/>
          <w:sz w:val="24"/>
          <w:szCs w:val="24"/>
          <w:lang w:val="en-US"/>
        </w:rPr>
        <w:t xml:space="preserve">. </w:t>
      </w:r>
      <w:r w:rsidRPr="000C299E">
        <w:rPr>
          <w:rFonts w:ascii="Times New Roman" w:hAnsi="Times New Roman" w:cs="Times New Roman"/>
          <w:sz w:val="24"/>
          <w:szCs w:val="24"/>
          <w:lang w:val="en-US"/>
        </w:rPr>
        <w:t>However, urine also includes a number of organic substances, including proteins, hormones, and metabolites, as well as inorganic salts. Nitrogen, ammonium, ammonia nitrogen, nitrate, nitrite, phosphorus, potassium, sulfate, sodium, magnesium, chloride, and calcium make up the majority of the chemical components of fresh urine</w:t>
      </w:r>
      <w:r w:rsidR="00B22A80">
        <w:rPr>
          <w:rFonts w:ascii="Times New Roman" w:hAnsi="Times New Roman" w:cs="Times New Roman"/>
          <w:sz w:val="24"/>
          <w:szCs w:val="24"/>
          <w:lang w:val="en-US"/>
        </w:rPr>
        <w:t xml:space="preserve"> [</w:t>
      </w:r>
      <w:r w:rsidR="001E70B0">
        <w:rPr>
          <w:rFonts w:ascii="Times New Roman" w:hAnsi="Times New Roman" w:cs="Times New Roman"/>
          <w:sz w:val="24"/>
          <w:szCs w:val="24"/>
          <w:lang w:val="en-US"/>
        </w:rPr>
        <w:t>1-3</w:t>
      </w:r>
      <w:r w:rsidR="00B22A80">
        <w:rPr>
          <w:rFonts w:ascii="Times New Roman" w:hAnsi="Times New Roman" w:cs="Times New Roman"/>
          <w:sz w:val="24"/>
          <w:szCs w:val="24"/>
          <w:lang w:val="en-US"/>
        </w:rPr>
        <w:t>]</w:t>
      </w:r>
      <w:r w:rsidRPr="000C299E">
        <w:rPr>
          <w:rFonts w:ascii="Times New Roman" w:hAnsi="Times New Roman" w:cs="Times New Roman"/>
          <w:sz w:val="24"/>
          <w:szCs w:val="24"/>
          <w:lang w:val="en-US"/>
        </w:rPr>
        <w:t>. Additionally, the color of healthy people's urine is clear or light yellow.</w:t>
      </w:r>
      <w:r w:rsidR="00AC4856">
        <w:rPr>
          <w:rFonts w:ascii="Times New Roman" w:hAnsi="Times New Roman" w:cs="Times New Roman"/>
          <w:sz w:val="24"/>
          <w:szCs w:val="24"/>
          <w:lang w:val="en-US"/>
        </w:rPr>
        <w:t xml:space="preserve"> </w:t>
      </w:r>
      <w:r w:rsidR="00AC4856" w:rsidRPr="00AC4856">
        <w:rPr>
          <w:rFonts w:ascii="Times New Roman" w:hAnsi="Times New Roman" w:cs="Times New Roman"/>
          <w:sz w:val="24"/>
          <w:szCs w:val="24"/>
          <w:lang w:val="en-US"/>
        </w:rPr>
        <w:t xml:space="preserve">Urine </w:t>
      </w:r>
      <w:r w:rsidR="00AC4856">
        <w:rPr>
          <w:rFonts w:ascii="Times New Roman" w:hAnsi="Times New Roman" w:cs="Times New Roman"/>
          <w:sz w:val="24"/>
          <w:szCs w:val="24"/>
          <w:lang w:val="en-US"/>
        </w:rPr>
        <w:t xml:space="preserve">has been wildly </w:t>
      </w:r>
      <w:r w:rsidR="00AC4856" w:rsidRPr="00AC4856">
        <w:rPr>
          <w:rFonts w:ascii="Times New Roman" w:hAnsi="Times New Roman" w:cs="Times New Roman"/>
          <w:sz w:val="24"/>
          <w:szCs w:val="24"/>
          <w:lang w:val="en-US"/>
        </w:rPr>
        <w:t>used to offer medically helpful insights on people's health and illness</w:t>
      </w:r>
      <w:r w:rsidR="00B22A80">
        <w:rPr>
          <w:rFonts w:ascii="Times New Roman" w:hAnsi="Times New Roman" w:cs="Times New Roman"/>
          <w:sz w:val="24"/>
          <w:szCs w:val="24"/>
          <w:lang w:val="en-US"/>
        </w:rPr>
        <w:t xml:space="preserve"> [</w:t>
      </w:r>
      <w:r w:rsidR="00DA58DD">
        <w:rPr>
          <w:rFonts w:ascii="Times New Roman" w:hAnsi="Times New Roman" w:cs="Times New Roman"/>
          <w:sz w:val="24"/>
          <w:szCs w:val="24"/>
          <w:lang w:val="en-US"/>
        </w:rPr>
        <w:t>4</w:t>
      </w:r>
      <w:r w:rsidR="00B22A80">
        <w:rPr>
          <w:rFonts w:ascii="Times New Roman" w:hAnsi="Times New Roman" w:cs="Times New Roman"/>
          <w:sz w:val="24"/>
          <w:szCs w:val="24"/>
          <w:lang w:val="en-US"/>
        </w:rPr>
        <w:t>]</w:t>
      </w:r>
      <w:r w:rsidR="00AC4856" w:rsidRPr="00AC4856">
        <w:rPr>
          <w:rFonts w:ascii="Times New Roman" w:hAnsi="Times New Roman" w:cs="Times New Roman"/>
          <w:sz w:val="24"/>
          <w:szCs w:val="24"/>
          <w:lang w:val="en-US"/>
        </w:rPr>
        <w:t>.</w:t>
      </w:r>
      <w:r w:rsidR="00C129B2">
        <w:rPr>
          <w:rFonts w:ascii="Times New Roman" w:hAnsi="Times New Roman" w:cs="Times New Roman"/>
          <w:sz w:val="24"/>
          <w:szCs w:val="24"/>
          <w:lang w:val="en-US"/>
        </w:rPr>
        <w:t xml:space="preserve"> </w:t>
      </w:r>
      <w:r w:rsidR="00365AB2">
        <w:rPr>
          <w:rFonts w:ascii="Times New Roman" w:hAnsi="Times New Roman" w:cs="Times New Roman"/>
          <w:sz w:val="24"/>
          <w:szCs w:val="24"/>
          <w:lang w:val="en-US"/>
        </w:rPr>
        <w:t>The presence of unnatura</w:t>
      </w:r>
      <w:r w:rsidR="004823A0">
        <w:rPr>
          <w:rFonts w:ascii="Times New Roman" w:hAnsi="Times New Roman" w:cs="Times New Roman"/>
          <w:sz w:val="24"/>
          <w:szCs w:val="24"/>
          <w:lang w:val="en-US"/>
        </w:rPr>
        <w:t xml:space="preserve">l </w:t>
      </w:r>
      <w:r w:rsidR="00B16055">
        <w:rPr>
          <w:rFonts w:ascii="Times New Roman" w:hAnsi="Times New Roman" w:cs="Times New Roman"/>
          <w:sz w:val="24"/>
          <w:szCs w:val="24"/>
          <w:lang w:val="en-US"/>
        </w:rPr>
        <w:t>color</w:t>
      </w:r>
      <w:r w:rsidR="00365AB2">
        <w:rPr>
          <w:rFonts w:ascii="Times New Roman" w:hAnsi="Times New Roman" w:cs="Times New Roman"/>
          <w:sz w:val="24"/>
          <w:szCs w:val="24"/>
          <w:lang w:val="en-US"/>
        </w:rPr>
        <w:t xml:space="preserve">, smell or components may aid us to detect the disease condition of the respective individual by analyzing the urine. Likewise, presence of fruity </w:t>
      </w:r>
      <w:r w:rsidR="00B16055">
        <w:rPr>
          <w:rFonts w:ascii="Times New Roman" w:hAnsi="Times New Roman" w:cs="Times New Roman"/>
          <w:sz w:val="24"/>
          <w:szCs w:val="24"/>
          <w:lang w:val="en-US"/>
        </w:rPr>
        <w:t>odor</w:t>
      </w:r>
      <w:r w:rsidR="004823A0">
        <w:rPr>
          <w:rFonts w:ascii="Times New Roman" w:hAnsi="Times New Roman" w:cs="Times New Roman"/>
          <w:sz w:val="24"/>
          <w:szCs w:val="24"/>
          <w:lang w:val="en-US"/>
        </w:rPr>
        <w:t xml:space="preserve"> of urine</w:t>
      </w:r>
      <w:r w:rsidR="00365AB2">
        <w:rPr>
          <w:rFonts w:ascii="Times New Roman" w:hAnsi="Times New Roman" w:cs="Times New Roman"/>
          <w:sz w:val="24"/>
          <w:szCs w:val="24"/>
          <w:lang w:val="en-US"/>
        </w:rPr>
        <w:t xml:space="preserve"> or acidic nature may indicate the</w:t>
      </w:r>
      <w:r w:rsidR="004823A0">
        <w:rPr>
          <w:rFonts w:ascii="Times New Roman" w:hAnsi="Times New Roman" w:cs="Times New Roman"/>
          <w:sz w:val="24"/>
          <w:szCs w:val="24"/>
          <w:lang w:val="en-US"/>
        </w:rPr>
        <w:t xml:space="preserve"> ketosis or diabetic condition of the patients</w:t>
      </w:r>
      <w:r w:rsidR="00B22A80">
        <w:rPr>
          <w:rFonts w:ascii="Times New Roman" w:hAnsi="Times New Roman" w:cs="Times New Roman"/>
          <w:sz w:val="24"/>
          <w:szCs w:val="24"/>
          <w:lang w:val="en-US"/>
        </w:rPr>
        <w:t xml:space="preserve"> [</w:t>
      </w:r>
      <w:r w:rsidR="00B4681A">
        <w:rPr>
          <w:rFonts w:ascii="Times New Roman" w:hAnsi="Times New Roman" w:cs="Times New Roman"/>
          <w:sz w:val="24"/>
          <w:szCs w:val="24"/>
          <w:lang w:val="en-US"/>
        </w:rPr>
        <w:t>5-6</w:t>
      </w:r>
      <w:r w:rsidR="00B22A80">
        <w:rPr>
          <w:rFonts w:ascii="Times New Roman" w:hAnsi="Times New Roman" w:cs="Times New Roman"/>
          <w:sz w:val="24"/>
          <w:szCs w:val="24"/>
          <w:lang w:val="en-US"/>
        </w:rPr>
        <w:t>]</w:t>
      </w:r>
      <w:r w:rsidR="004823A0">
        <w:rPr>
          <w:rFonts w:ascii="Times New Roman" w:hAnsi="Times New Roman" w:cs="Times New Roman"/>
          <w:sz w:val="24"/>
          <w:szCs w:val="24"/>
          <w:lang w:val="en-US"/>
        </w:rPr>
        <w:t xml:space="preserve">. In addition to the disease diagnosis, </w:t>
      </w:r>
      <w:r w:rsidR="00C674FF">
        <w:rPr>
          <w:rFonts w:ascii="Times New Roman" w:hAnsi="Times New Roman" w:cs="Times New Roman"/>
          <w:sz w:val="24"/>
          <w:szCs w:val="24"/>
          <w:lang w:val="en-US"/>
        </w:rPr>
        <w:t xml:space="preserve">analysis of urine plays a pivotal role in detecting cancer as well as designing treatment based on it. However, </w:t>
      </w:r>
      <w:r w:rsidR="00641B8F">
        <w:rPr>
          <w:rFonts w:ascii="Times New Roman" w:hAnsi="Times New Roman" w:cs="Times New Roman"/>
          <w:sz w:val="24"/>
          <w:szCs w:val="24"/>
          <w:lang w:val="en-US"/>
        </w:rPr>
        <w:t xml:space="preserve">analysis </w:t>
      </w:r>
      <w:r w:rsidR="00C674FF" w:rsidRPr="00C674FF">
        <w:rPr>
          <w:rFonts w:ascii="Times New Roman" w:hAnsi="Times New Roman" w:cs="Times New Roman"/>
          <w:sz w:val="24"/>
          <w:szCs w:val="24"/>
          <w:lang w:val="en-US"/>
        </w:rPr>
        <w:t xml:space="preserve">of </w:t>
      </w:r>
      <w:r w:rsidR="00C674FF">
        <w:rPr>
          <w:rFonts w:ascii="Times New Roman" w:hAnsi="Times New Roman" w:cs="Times New Roman"/>
          <w:sz w:val="24"/>
          <w:szCs w:val="24"/>
          <w:lang w:val="en-US"/>
        </w:rPr>
        <w:t xml:space="preserve">urine as a diagnostic tool </w:t>
      </w:r>
      <w:r w:rsidR="00641B8F">
        <w:rPr>
          <w:rFonts w:ascii="Times New Roman" w:hAnsi="Times New Roman" w:cs="Times New Roman"/>
          <w:sz w:val="24"/>
          <w:szCs w:val="24"/>
          <w:lang w:val="en-US"/>
        </w:rPr>
        <w:t>was gold standardized by using several classical methods of</w:t>
      </w:r>
      <w:r w:rsidR="00641B8F" w:rsidRPr="00641B8F">
        <w:rPr>
          <w:rFonts w:ascii="Times New Roman" w:hAnsi="Times New Roman" w:cs="Times New Roman"/>
          <w:sz w:val="24"/>
          <w:szCs w:val="24"/>
          <w:lang w:val="en-US"/>
        </w:rPr>
        <w:t xml:space="preserve"> </w:t>
      </w:r>
      <w:r w:rsidR="00641B8F">
        <w:rPr>
          <w:rFonts w:ascii="Times New Roman" w:hAnsi="Times New Roman" w:cs="Times New Roman"/>
          <w:sz w:val="24"/>
          <w:szCs w:val="24"/>
          <w:lang w:val="en-US"/>
        </w:rPr>
        <w:t xml:space="preserve">microscopic </w:t>
      </w:r>
      <w:r w:rsidR="00641B8F" w:rsidRPr="00C674FF">
        <w:rPr>
          <w:rFonts w:ascii="Times New Roman" w:hAnsi="Times New Roman" w:cs="Times New Roman"/>
          <w:sz w:val="24"/>
          <w:szCs w:val="24"/>
          <w:lang w:val="en-US"/>
        </w:rPr>
        <w:t>technology and systema</w:t>
      </w:r>
      <w:r w:rsidR="00641B8F">
        <w:rPr>
          <w:rFonts w:ascii="Times New Roman" w:hAnsi="Times New Roman" w:cs="Times New Roman"/>
          <w:sz w:val="24"/>
          <w:szCs w:val="24"/>
          <w:lang w:val="en-US"/>
        </w:rPr>
        <w:t xml:space="preserve">tic analysis which has been evolved into NMR-based </w:t>
      </w:r>
      <w:r w:rsidR="00641B8F" w:rsidRPr="00641B8F">
        <w:rPr>
          <w:rFonts w:ascii="Times New Roman" w:hAnsi="Times New Roman" w:cs="Times New Roman"/>
          <w:sz w:val="24"/>
          <w:szCs w:val="24"/>
          <w:lang w:val="en-US"/>
        </w:rPr>
        <w:t>and mass spectrometr</w:t>
      </w:r>
      <w:r w:rsidR="00641B8F">
        <w:rPr>
          <w:rFonts w:ascii="Times New Roman" w:hAnsi="Times New Roman" w:cs="Times New Roman"/>
          <w:sz w:val="24"/>
          <w:szCs w:val="24"/>
          <w:lang w:val="en-US"/>
        </w:rPr>
        <w:t>y (MS)-based identification of metabolites</w:t>
      </w:r>
      <w:r w:rsidR="00B22A80">
        <w:rPr>
          <w:rFonts w:ascii="Times New Roman" w:hAnsi="Times New Roman" w:cs="Times New Roman"/>
          <w:sz w:val="24"/>
          <w:szCs w:val="24"/>
          <w:lang w:val="en-US"/>
        </w:rPr>
        <w:t xml:space="preserve"> [</w:t>
      </w:r>
      <w:r w:rsidR="00B4681A">
        <w:rPr>
          <w:rFonts w:ascii="Times New Roman" w:hAnsi="Times New Roman" w:cs="Times New Roman"/>
          <w:sz w:val="24"/>
          <w:szCs w:val="24"/>
          <w:lang w:val="en-US"/>
        </w:rPr>
        <w:t>7-8</w:t>
      </w:r>
      <w:r w:rsidR="00B22A80">
        <w:rPr>
          <w:rFonts w:ascii="Times New Roman" w:hAnsi="Times New Roman" w:cs="Times New Roman"/>
          <w:sz w:val="24"/>
          <w:szCs w:val="24"/>
          <w:lang w:val="en-US"/>
        </w:rPr>
        <w:t>]</w:t>
      </w:r>
      <w:r w:rsidR="00641B8F">
        <w:rPr>
          <w:rFonts w:ascii="Times New Roman" w:hAnsi="Times New Roman" w:cs="Times New Roman"/>
          <w:sz w:val="24"/>
          <w:szCs w:val="24"/>
          <w:lang w:val="en-US"/>
        </w:rPr>
        <w:t xml:space="preserve">. </w:t>
      </w:r>
    </w:p>
    <w:p w14:paraId="4F8E9252" w14:textId="3842D814" w:rsidR="00A23A36" w:rsidRDefault="004B724A" w:rsidP="00A23A3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urine has a crucial role in terms of Noninvasive Cancer diagnostics, </w:t>
      </w:r>
      <w:proofErr w:type="gramStart"/>
      <w:r>
        <w:rPr>
          <w:rFonts w:ascii="Times New Roman" w:hAnsi="Times New Roman" w:cs="Times New Roman"/>
          <w:sz w:val="24"/>
          <w:szCs w:val="24"/>
          <w:lang w:val="en-US"/>
        </w:rPr>
        <w:t>It</w:t>
      </w:r>
      <w:proofErr w:type="gramEnd"/>
      <w:r>
        <w:rPr>
          <w:rFonts w:ascii="Times New Roman" w:hAnsi="Times New Roman" w:cs="Times New Roman"/>
          <w:sz w:val="24"/>
          <w:szCs w:val="24"/>
          <w:lang w:val="en-US"/>
        </w:rPr>
        <w:t xml:space="preserve"> is involved in most of the cancer types. In Noninvasive cancer, urine can be easily collected without the medical professional. It can be collected </w:t>
      </w:r>
      <w:r w:rsidR="00FC3B89">
        <w:rPr>
          <w:rFonts w:ascii="Times New Roman" w:hAnsi="Times New Roman" w:cs="Times New Roman"/>
          <w:sz w:val="24"/>
          <w:szCs w:val="24"/>
          <w:lang w:val="en-US"/>
        </w:rPr>
        <w:t>without</w:t>
      </w:r>
      <w:r>
        <w:rPr>
          <w:rFonts w:ascii="Times New Roman" w:hAnsi="Times New Roman" w:cs="Times New Roman"/>
          <w:sz w:val="24"/>
          <w:szCs w:val="24"/>
          <w:lang w:val="en-US"/>
        </w:rPr>
        <w:t xml:space="preserve"> any restriction</w:t>
      </w:r>
      <w:r w:rsidR="00FC3B89">
        <w:rPr>
          <w:rFonts w:ascii="Times New Roman" w:hAnsi="Times New Roman" w:cs="Times New Roman"/>
          <w:sz w:val="24"/>
          <w:szCs w:val="24"/>
          <w:lang w:val="en-US"/>
        </w:rPr>
        <w:t xml:space="preserve">s and enabling serial collection and multi-omics analysis [9-10]. </w:t>
      </w:r>
      <w:r w:rsidR="00C674FF" w:rsidRPr="00B22A80">
        <w:rPr>
          <w:rFonts w:ascii="Times New Roman" w:hAnsi="Times New Roman" w:cs="Times New Roman"/>
          <w:sz w:val="24"/>
          <w:szCs w:val="24"/>
          <w:lang w:val="en-US"/>
        </w:rPr>
        <w:t>Several reports have been published on urine profiling as a diagnostic and prognostic biomarker for cancer detection [bladder, prostate, hepatocellular etc</w:t>
      </w:r>
      <w:r w:rsidR="00724267">
        <w:rPr>
          <w:rFonts w:ascii="Times New Roman" w:hAnsi="Times New Roman" w:cs="Times New Roman"/>
          <w:sz w:val="24"/>
          <w:szCs w:val="24"/>
          <w:lang w:val="en-US"/>
        </w:rPr>
        <w:t xml:space="preserve">. </w:t>
      </w:r>
      <w:r w:rsidR="00152EA1">
        <w:rPr>
          <w:rFonts w:ascii="Times New Roman" w:hAnsi="Times New Roman" w:cs="Times New Roman"/>
          <w:sz w:val="24"/>
          <w:szCs w:val="24"/>
          <w:lang w:val="en-US"/>
        </w:rPr>
        <w:t>[</w:t>
      </w:r>
      <w:r w:rsidR="003478CD">
        <w:rPr>
          <w:rFonts w:ascii="Times New Roman" w:hAnsi="Times New Roman" w:cs="Times New Roman"/>
          <w:sz w:val="24"/>
          <w:szCs w:val="24"/>
          <w:lang w:val="en-US"/>
        </w:rPr>
        <w:t>11</w:t>
      </w:r>
      <w:r w:rsidR="00152EA1">
        <w:rPr>
          <w:rFonts w:ascii="Times New Roman" w:hAnsi="Times New Roman" w:cs="Times New Roman"/>
          <w:sz w:val="24"/>
          <w:szCs w:val="24"/>
          <w:lang w:val="en-US"/>
        </w:rPr>
        <w:t>]</w:t>
      </w:r>
      <w:r w:rsidR="00C674FF" w:rsidRPr="00B22A80">
        <w:rPr>
          <w:rFonts w:ascii="Times New Roman" w:hAnsi="Times New Roman" w:cs="Times New Roman"/>
          <w:sz w:val="24"/>
          <w:szCs w:val="24"/>
          <w:lang w:val="en-US"/>
        </w:rPr>
        <w:t>.</w:t>
      </w:r>
      <w:r w:rsidR="00B22A80" w:rsidRPr="00B22A80">
        <w:rPr>
          <w:rFonts w:ascii="Times New Roman" w:hAnsi="Times New Roman" w:cs="Times New Roman"/>
          <w:sz w:val="24"/>
          <w:szCs w:val="24"/>
          <w:lang w:val="en-US"/>
        </w:rPr>
        <w:t xml:space="preserve"> This review seeks to focus on the profiling of urine components and its utility in oncology, mainly in bladder cancer, prostate cancer, hepatocellular carcinoma, renal cell carcinoma etc.</w:t>
      </w:r>
    </w:p>
    <w:p w14:paraId="60C81AD7" w14:textId="1C2B9FB8" w:rsidR="00A23A36" w:rsidRPr="00A23A36" w:rsidRDefault="00A23A36" w:rsidP="00A23A36">
      <w:pPr>
        <w:pStyle w:val="ListParagraph"/>
        <w:numPr>
          <w:ilvl w:val="0"/>
          <w:numId w:val="1"/>
        </w:num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 </w:t>
      </w:r>
      <w:r w:rsidRPr="00A23A36">
        <w:rPr>
          <w:rFonts w:ascii="Times New Roman" w:hAnsi="Times New Roman" w:cs="Times New Roman"/>
          <w:b/>
          <w:sz w:val="24"/>
          <w:szCs w:val="24"/>
          <w:lang w:val="en-US"/>
        </w:rPr>
        <w:t>Routine urine diagnosis:</w:t>
      </w:r>
    </w:p>
    <w:p w14:paraId="77BA8BA9" w14:textId="77739A67"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Routine urine diagnosis is known as urinalysis. It is a common clinical test to know general health and also helps in detection of various disorders like urinary tract infections, diabetes, kidney disease, etc. Urinalysis includes mainly three components: physical examination, chemical examination, and microscopic analysis. The physical examination is based on color, clarity, etc.; whereas chemical evaluation is based on pH, specific gravity, glucose, protein, nitrites, leukocyte esterase, etc.; and microscopic analysis focuses on cells, casts, crystals, </w:t>
      </w:r>
      <w:r w:rsidRPr="00A23A36">
        <w:rPr>
          <w:rFonts w:ascii="Times New Roman" w:hAnsi="Times New Roman" w:cs="Times New Roman"/>
          <w:sz w:val="24"/>
          <w:szCs w:val="24"/>
          <w:lang w:val="en-US"/>
        </w:rPr>
        <w:lastRenderedPageBreak/>
        <w:t>microorganisms, etc. Collecting urine is easy, non-invasive, and inexpensive, that’s why it is often used in both routine checkups and initial diagnostic evaluations (</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2</w:t>
      </w:r>
      <w:r w:rsidRPr="00A23A36">
        <w:rPr>
          <w:rFonts w:ascii="Times New Roman" w:hAnsi="Times New Roman" w:cs="Times New Roman"/>
          <w:sz w:val="24"/>
          <w:szCs w:val="24"/>
          <w:lang w:val="en-US"/>
        </w:rPr>
        <w:t xml:space="preserve">). </w:t>
      </w:r>
    </w:p>
    <w:p w14:paraId="4A8CBF44" w14:textId="47B12E4F"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In oncology, routine urinalysis can help to detect early signs of urological malignancies by detection of hematuria, which may indicate bladder, renal, or prostate cancers. But, the specificity and sensitivity of urinalysis solely are limited, and such findings often refer further diagnostic imaging or molecular, cytological testing</w:t>
      </w:r>
      <w:r w:rsidR="00273F9D">
        <w:rPr>
          <w:rFonts w:ascii="Times New Roman" w:hAnsi="Times New Roman" w:cs="Times New Roman"/>
          <w:sz w:val="24"/>
          <w:szCs w:val="24"/>
          <w:lang w:val="en-US"/>
        </w:rPr>
        <w:t xml:space="preserve">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2-</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3]</w:t>
      </w:r>
      <w:r w:rsidRPr="00A23A36">
        <w:rPr>
          <w:rFonts w:ascii="Times New Roman" w:hAnsi="Times New Roman" w:cs="Times New Roman"/>
          <w:sz w:val="24"/>
          <w:szCs w:val="24"/>
          <w:lang w:val="en-US"/>
        </w:rPr>
        <w:t xml:space="preserve">. Though there are some limitations, urine can be used as a diagnostic medium due to its unique biochemical composition and the absence of strong homeostatic regulation, which allows it to reflect dynamic physiological and pathological changes more sensitively than blood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3]</w:t>
      </w:r>
      <w:r w:rsidRPr="00A23A36">
        <w:rPr>
          <w:rFonts w:ascii="Times New Roman" w:hAnsi="Times New Roman" w:cs="Times New Roman"/>
          <w:sz w:val="24"/>
          <w:szCs w:val="24"/>
          <w:lang w:val="en-US"/>
        </w:rPr>
        <w:t>.</w:t>
      </w:r>
    </w:p>
    <w:p w14:paraId="14926AB3" w14:textId="4C6B6E8B"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Urine generally contains several biological molecules, including cell-free DNA, RNA, microRNAs, proteins, metabolites, and extracellular vesicles such as exosomes, all of which are being investigated as potential biomarkers for cancer detection and prognosis</w:t>
      </w:r>
      <w:r w:rsidR="008A62F7">
        <w:rPr>
          <w:rFonts w:ascii="Times New Roman" w:hAnsi="Times New Roman" w:cs="Times New Roman"/>
          <w:sz w:val="24"/>
          <w:szCs w:val="24"/>
          <w:lang w:val="en-US"/>
        </w:rPr>
        <w:t xml:space="preserve"> [</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4]</w:t>
      </w:r>
      <w:r w:rsidRPr="00A23A36">
        <w:rPr>
          <w:rFonts w:ascii="Times New Roman" w:hAnsi="Times New Roman" w:cs="Times New Roman"/>
          <w:sz w:val="24"/>
          <w:szCs w:val="24"/>
          <w:lang w:val="en-US"/>
        </w:rPr>
        <w:t xml:space="preserve">. Of late, advancements in molecular diagnostics have significantly expanded the role of urine beyond traditional analysis. By combining with omics (such as proteomics, genomics, and metabolomics), routine urine diagnosis can be used as a powerful platform for non-invasive cancer diagnostics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4]</w:t>
      </w:r>
      <w:r w:rsidRPr="00A23A36">
        <w:rPr>
          <w:rFonts w:ascii="Times New Roman" w:hAnsi="Times New Roman" w:cs="Times New Roman"/>
          <w:sz w:val="24"/>
          <w:szCs w:val="24"/>
          <w:lang w:val="en-US"/>
        </w:rPr>
        <w:t>. This makes it particularly attractive for early detection, patient stratification, and monitoring disease progression or therapeutic response, especially in resource-limited, cost-effective settings.</w:t>
      </w:r>
    </w:p>
    <w:p w14:paraId="50140415" w14:textId="008AA342" w:rsidR="00A23A36" w:rsidRPr="00A23A36" w:rsidRDefault="00A23A36" w:rsidP="00A23A36">
      <w:pPr>
        <w:pStyle w:val="ListParagraph"/>
        <w:numPr>
          <w:ilvl w:val="0"/>
          <w:numId w:val="1"/>
        </w:numPr>
        <w:spacing w:line="360" w:lineRule="auto"/>
        <w:jc w:val="both"/>
        <w:rPr>
          <w:rFonts w:ascii="Times New Roman" w:hAnsi="Times New Roman" w:cs="Times New Roman"/>
          <w:b/>
          <w:sz w:val="24"/>
          <w:szCs w:val="24"/>
          <w:u w:val="single"/>
          <w:lang w:val="en-US"/>
        </w:rPr>
      </w:pPr>
      <w:r w:rsidRPr="00BC54B5">
        <w:rPr>
          <w:rFonts w:ascii="Times New Roman" w:hAnsi="Times New Roman" w:cs="Times New Roman"/>
          <w:b/>
          <w:sz w:val="24"/>
          <w:szCs w:val="24"/>
          <w:lang w:val="en-US"/>
        </w:rPr>
        <w:t>Urine in Cancer and diagnosis:</w:t>
      </w:r>
    </w:p>
    <w:p w14:paraId="2AED762B" w14:textId="59C1BD04"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is now widely used as an important biofluid in cancer diagnostics. Urine collection is non-invasive, easy and urine consists of stable molecular components, as well as diverse range of detectable biomarkers that are necessary for early detection of cancer. Unlike blood samples, urine is not under tight homeostatic control, which allows subtle biochemical changes associated with malignancy to be more easily identified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5]</w:t>
      </w:r>
      <w:r w:rsidRPr="00A23A36">
        <w:rPr>
          <w:rFonts w:ascii="Times New Roman" w:hAnsi="Times New Roman" w:cs="Times New Roman"/>
          <w:sz w:val="24"/>
          <w:szCs w:val="24"/>
          <w:lang w:val="en-US"/>
        </w:rPr>
        <w:t>. Urine also contains wide range of cancer-related molecules, including cell-free DNA (cfDNA), microRNAs, proteins, metabolites, and exosomes, which can sign presence of tumor, type, and progression.</w:t>
      </w:r>
    </w:p>
    <w:p w14:paraId="72DB0F9B" w14:textId="25E65971"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Traditionally, urine has been used to detect the urological cancers, specially bladder and kidney cancer, through cytology and/or dipstick tests which reveal hematuria. </w:t>
      </w:r>
      <w:r w:rsidR="00BC54B5" w:rsidRPr="00A23A36">
        <w:rPr>
          <w:rFonts w:ascii="Times New Roman" w:hAnsi="Times New Roman" w:cs="Times New Roman"/>
          <w:sz w:val="24"/>
          <w:szCs w:val="24"/>
          <w:lang w:val="en-US"/>
        </w:rPr>
        <w:t>But</w:t>
      </w:r>
      <w:r w:rsidRPr="00A23A36">
        <w:rPr>
          <w:rFonts w:ascii="Times New Roman" w:hAnsi="Times New Roman" w:cs="Times New Roman"/>
          <w:sz w:val="24"/>
          <w:szCs w:val="24"/>
          <w:lang w:val="en-US"/>
        </w:rPr>
        <w:t xml:space="preserve"> these methods lack sensitivity, particularly for early-stage cancer</w:t>
      </w:r>
      <w:r w:rsidR="00926D99">
        <w:rPr>
          <w:rFonts w:ascii="Times New Roman" w:hAnsi="Times New Roman" w:cs="Times New Roman"/>
          <w:sz w:val="24"/>
          <w:szCs w:val="24"/>
          <w:lang w:val="en-US"/>
        </w:rPr>
        <w:t xml:space="preserve"> [16]</w:t>
      </w:r>
      <w:r w:rsidRPr="00A23A36">
        <w:rPr>
          <w:rFonts w:ascii="Times New Roman" w:hAnsi="Times New Roman" w:cs="Times New Roman"/>
          <w:sz w:val="24"/>
          <w:szCs w:val="24"/>
          <w:lang w:val="en-US"/>
        </w:rPr>
        <w:t xml:space="preserve">. Recently, molecular profiling of urine sample has come up as a promising approach for early detection and monitoring of cancer. For example, urinary PCA3 RNA is clinically approved biomarker for </w:t>
      </w:r>
      <w:r w:rsidRPr="00A23A36">
        <w:rPr>
          <w:rFonts w:ascii="Times New Roman" w:hAnsi="Times New Roman" w:cs="Times New Roman"/>
          <w:sz w:val="24"/>
          <w:szCs w:val="24"/>
          <w:lang w:val="en-US"/>
        </w:rPr>
        <w:lastRenderedPageBreak/>
        <w:t xml:space="preserve">the diagnosis of prostate cancer, outperforming prostate-specific antigen (PSA) in specificity </w:t>
      </w:r>
      <w:r w:rsidR="008A62F7">
        <w:rPr>
          <w:rFonts w:ascii="Times New Roman" w:hAnsi="Times New Roman" w:cs="Times New Roman"/>
          <w:sz w:val="24"/>
          <w:szCs w:val="24"/>
          <w:lang w:val="en-US"/>
        </w:rPr>
        <w:t>[</w:t>
      </w:r>
      <w:r w:rsidR="00675D17">
        <w:rPr>
          <w:rFonts w:ascii="Times New Roman" w:hAnsi="Times New Roman" w:cs="Times New Roman"/>
          <w:sz w:val="24"/>
          <w:szCs w:val="24"/>
          <w:lang w:val="en-US"/>
        </w:rPr>
        <w:t>15-16</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w:t>
      </w:r>
    </w:p>
    <w:p w14:paraId="58F2B228" w14:textId="63DE1E53"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Researchers observed not only urologic malignancies, but also other cancers such as breast, lung, and colorectal can leave molecular signatures in urine, which can easily be detected through high-throughput omics approaches </w:t>
      </w:r>
      <w:r w:rsidR="008A62F7">
        <w:rPr>
          <w:rFonts w:ascii="Times New Roman" w:hAnsi="Times New Roman" w:cs="Times New Roman"/>
          <w:sz w:val="24"/>
          <w:szCs w:val="24"/>
          <w:lang w:val="en-US"/>
        </w:rPr>
        <w:t>[</w:t>
      </w:r>
      <w:r w:rsidR="00675D17">
        <w:rPr>
          <w:rFonts w:ascii="Times New Roman" w:hAnsi="Times New Roman" w:cs="Times New Roman"/>
          <w:sz w:val="24"/>
          <w:szCs w:val="24"/>
          <w:lang w:val="en-US"/>
        </w:rPr>
        <w:t>15</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This broadens the scope of urine-based diagnostics in oncology and supports its role in non-invasive cancer screening, personalized treatment, and real-time disease monitoring.</w:t>
      </w:r>
    </w:p>
    <w:p w14:paraId="3A144FEE" w14:textId="77777777" w:rsidR="007112B5" w:rsidRDefault="00ED5B17" w:rsidP="00DC5302">
      <w:pPr>
        <w:pStyle w:val="ListParagraph"/>
        <w:numPr>
          <w:ilvl w:val="0"/>
          <w:numId w:val="1"/>
        </w:numPr>
        <w:spacing w:line="360" w:lineRule="auto"/>
        <w:jc w:val="both"/>
        <w:rPr>
          <w:rFonts w:ascii="Times New Roman" w:hAnsi="Times New Roman" w:cs="Times New Roman"/>
          <w:b/>
          <w:sz w:val="24"/>
          <w:szCs w:val="24"/>
          <w:lang w:val="en-US"/>
        </w:rPr>
      </w:pPr>
      <w:r w:rsidRPr="00ED5B17">
        <w:rPr>
          <w:rFonts w:ascii="Times New Roman" w:hAnsi="Times New Roman" w:cs="Times New Roman"/>
          <w:b/>
          <w:sz w:val="24"/>
          <w:szCs w:val="24"/>
          <w:lang w:val="en-US"/>
        </w:rPr>
        <w:t>Significance of urine</w:t>
      </w:r>
      <w:r w:rsidR="00DC7E95">
        <w:rPr>
          <w:rFonts w:ascii="Times New Roman" w:hAnsi="Times New Roman" w:cs="Times New Roman"/>
          <w:b/>
          <w:sz w:val="24"/>
          <w:szCs w:val="24"/>
          <w:lang w:val="en-US"/>
        </w:rPr>
        <w:t xml:space="preserve"> </w:t>
      </w:r>
      <w:r w:rsidR="003478CD">
        <w:rPr>
          <w:rFonts w:ascii="Times New Roman" w:hAnsi="Times New Roman" w:cs="Times New Roman"/>
          <w:b/>
          <w:sz w:val="24"/>
          <w:szCs w:val="24"/>
          <w:lang w:val="en-US"/>
        </w:rPr>
        <w:t>components</w:t>
      </w:r>
      <w:r w:rsidRPr="00ED5B17">
        <w:rPr>
          <w:rFonts w:ascii="Times New Roman" w:hAnsi="Times New Roman" w:cs="Times New Roman"/>
          <w:b/>
          <w:sz w:val="24"/>
          <w:szCs w:val="24"/>
          <w:lang w:val="en-US"/>
        </w:rPr>
        <w:t xml:space="preserve"> for</w:t>
      </w:r>
      <w:r w:rsidR="003478CD">
        <w:rPr>
          <w:rFonts w:ascii="Times New Roman" w:hAnsi="Times New Roman" w:cs="Times New Roman"/>
          <w:b/>
          <w:sz w:val="24"/>
          <w:szCs w:val="24"/>
          <w:lang w:val="en-US"/>
        </w:rPr>
        <w:t xml:space="preserve"> disease-detection</w:t>
      </w:r>
      <w:r w:rsidRPr="00ED5B17">
        <w:rPr>
          <w:rFonts w:ascii="Times New Roman" w:hAnsi="Times New Roman" w:cs="Times New Roman"/>
          <w:b/>
          <w:sz w:val="24"/>
          <w:szCs w:val="24"/>
          <w:lang w:val="en-US"/>
        </w:rPr>
        <w:t>:</w:t>
      </w:r>
    </w:p>
    <w:p w14:paraId="16335DA3" w14:textId="5C6B6ACB" w:rsidR="00496168" w:rsidRPr="00496168" w:rsidRDefault="00C66A26" w:rsidP="00496168">
      <w:pPr>
        <w:spacing w:line="360" w:lineRule="auto"/>
        <w:ind w:left="360"/>
        <w:jc w:val="both"/>
        <w:rPr>
          <w:rFonts w:ascii="Times New Roman" w:hAnsi="Times New Roman" w:cs="Times New Roman"/>
          <w:b/>
          <w:sz w:val="24"/>
          <w:szCs w:val="24"/>
          <w:lang w:val="en-US"/>
        </w:rPr>
      </w:pPr>
      <w:r>
        <w:rPr>
          <w:rFonts w:ascii="Times New Roman" w:hAnsi="Times New Roman" w:cs="Times New Roman"/>
          <w:noProof/>
          <w:sz w:val="24"/>
          <w:szCs w:val="24"/>
          <w:lang w:val="en-US"/>
        </w:rPr>
        <w:drawing>
          <wp:anchor distT="0" distB="0" distL="114300" distR="114300" simplePos="0" relativeHeight="251706368" behindDoc="0" locked="0" layoutInCell="1" allowOverlap="1" wp14:anchorId="17C5CDA5" wp14:editId="2D41570D">
            <wp:simplePos x="0" y="0"/>
            <wp:positionH relativeFrom="margin">
              <wp:posOffset>45720</wp:posOffset>
            </wp:positionH>
            <wp:positionV relativeFrom="paragraph">
              <wp:posOffset>1062465</wp:posOffset>
            </wp:positionV>
            <wp:extent cx="6019800" cy="2430780"/>
            <wp:effectExtent l="0" t="0" r="0" b="0"/>
            <wp:wrapSquare wrapText="bothSides"/>
            <wp:docPr id="17307800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80099" name="Picture 1730780099"/>
                    <pic:cNvPicPr/>
                  </pic:nvPicPr>
                  <pic:blipFill rotWithShape="1">
                    <a:blip r:embed="rId8">
                      <a:extLst>
                        <a:ext uri="{28A0092B-C50C-407E-A947-70E740481C1C}">
                          <a14:useLocalDpi xmlns:a14="http://schemas.microsoft.com/office/drawing/2010/main" val="0"/>
                        </a:ext>
                      </a:extLst>
                    </a:blip>
                    <a:srcRect l="29268" t="30108" r="29404" b="25538"/>
                    <a:stretch>
                      <a:fillRect/>
                    </a:stretch>
                  </pic:blipFill>
                  <pic:spPr bwMode="auto">
                    <a:xfrm>
                      <a:off x="0" y="0"/>
                      <a:ext cx="6019800" cy="2430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302" w:rsidRPr="0067196E">
        <w:rPr>
          <w:rFonts w:ascii="Times New Roman" w:hAnsi="Times New Roman" w:cs="Times New Roman"/>
          <w:sz w:val="24"/>
          <w:szCs w:val="24"/>
          <w:lang w:val="en-US"/>
        </w:rPr>
        <w:t>Urine contains several types of cells, including epithelial cells, kidney-derived cells, white blood cells (WBC), red blood cells (RBC), and urothelial cells, as well as genetic material, proteins, peptides, and inorganic compounds</w:t>
      </w:r>
      <w:r w:rsidR="00EC0E36" w:rsidRPr="0067196E">
        <w:rPr>
          <w:rFonts w:ascii="Times New Roman" w:hAnsi="Times New Roman" w:cs="Times New Roman"/>
          <w:sz w:val="24"/>
          <w:szCs w:val="24"/>
          <w:lang w:val="en-US"/>
        </w:rPr>
        <w:t>.</w:t>
      </w:r>
      <w:r w:rsidR="004B09D2" w:rsidRPr="0067196E">
        <w:rPr>
          <w:rFonts w:ascii="Times New Roman" w:hAnsi="Times New Roman" w:cs="Times New Roman"/>
          <w:sz w:val="24"/>
          <w:szCs w:val="24"/>
          <w:lang w:val="en-US"/>
        </w:rPr>
        <w:t xml:space="preserve"> </w:t>
      </w:r>
    </w:p>
    <w:p w14:paraId="1F87D250" w14:textId="11BEB67C" w:rsidR="00107222" w:rsidRPr="00F33DBE" w:rsidRDefault="00593723" w:rsidP="00DC5302">
      <w:pPr>
        <w:spacing w:line="360" w:lineRule="auto"/>
        <w:jc w:val="both"/>
        <w:rPr>
          <w:rFonts w:ascii="Times New Roman" w:hAnsi="Times New Roman" w:cs="Times New Roman"/>
          <w:b/>
          <w:bCs/>
          <w:lang w:val="en-US"/>
        </w:rPr>
      </w:pPr>
      <w:r w:rsidRPr="003818AB">
        <w:rPr>
          <w:rFonts w:ascii="Times New Roman" w:hAnsi="Times New Roman" w:cs="Times New Roman"/>
          <w:b/>
          <w:bCs/>
          <w:sz w:val="24"/>
          <w:szCs w:val="24"/>
          <w:lang w:val="en-US"/>
        </w:rPr>
        <w:t>Figure</w:t>
      </w:r>
      <w:r w:rsidR="003818AB">
        <w:rPr>
          <w:rFonts w:ascii="Times New Roman" w:hAnsi="Times New Roman" w:cs="Times New Roman"/>
          <w:b/>
          <w:bCs/>
          <w:sz w:val="24"/>
          <w:szCs w:val="24"/>
          <w:lang w:val="en-US"/>
        </w:rPr>
        <w:t xml:space="preserve"> </w:t>
      </w:r>
      <w:r w:rsidRPr="003818AB">
        <w:rPr>
          <w:rFonts w:ascii="Times New Roman" w:hAnsi="Times New Roman" w:cs="Times New Roman"/>
          <w:b/>
          <w:bCs/>
          <w:sz w:val="24"/>
          <w:szCs w:val="24"/>
          <w:lang w:val="en-US"/>
        </w:rPr>
        <w:t>1</w:t>
      </w:r>
      <w:r w:rsidRPr="00593723">
        <w:rPr>
          <w:rFonts w:ascii="Times New Roman" w:hAnsi="Times New Roman" w:cs="Times New Roman"/>
          <w:b/>
          <w:bCs/>
          <w:sz w:val="20"/>
          <w:szCs w:val="20"/>
          <w:lang w:val="en-US"/>
        </w:rPr>
        <w:t xml:space="preserve">: </w:t>
      </w:r>
      <w:r w:rsidRPr="00F33DBE">
        <w:rPr>
          <w:rFonts w:ascii="Times New Roman" w:hAnsi="Times New Roman" w:cs="Times New Roman"/>
          <w:lang w:val="en-US"/>
        </w:rPr>
        <w:t xml:space="preserve">Urine </w:t>
      </w:r>
      <w:r w:rsidR="006F4003">
        <w:rPr>
          <w:rFonts w:ascii="Times New Roman" w:hAnsi="Times New Roman" w:cs="Times New Roman"/>
          <w:lang w:val="en-US"/>
        </w:rPr>
        <w:t>have</w:t>
      </w:r>
      <w:r w:rsidRPr="00F33DBE">
        <w:rPr>
          <w:rFonts w:ascii="Times New Roman" w:hAnsi="Times New Roman" w:cs="Times New Roman"/>
          <w:lang w:val="en-US"/>
        </w:rPr>
        <w:t xml:space="preserve"> different types of cells, like WBC, RBC, urothelial cells, mRNA, ctDNA, and some inorganic compounds.</w:t>
      </w:r>
    </w:p>
    <w:p w14:paraId="5DF87DE6" w14:textId="212C0F61" w:rsidR="00ED5B17" w:rsidRDefault="000D2A09" w:rsidP="00DC5302">
      <w:pPr>
        <w:spacing w:line="360" w:lineRule="auto"/>
        <w:jc w:val="both"/>
        <w:rPr>
          <w:rFonts w:ascii="Times New Roman" w:hAnsi="Times New Roman" w:cs="Times New Roman"/>
        </w:rPr>
      </w:pPr>
      <w:r w:rsidRPr="000D2A09">
        <w:rPr>
          <w:rFonts w:ascii="Times New Roman" w:hAnsi="Times New Roman" w:cs="Times New Roman"/>
          <w:sz w:val="24"/>
          <w:szCs w:val="24"/>
          <w:lang w:val="en-US"/>
        </w:rPr>
        <w:t>Each biomarker has benefits and drawbacks, and the choice of biomarkers may be influenced by the sort of technology available</w:t>
      </w:r>
      <w:r>
        <w:rPr>
          <w:rFonts w:ascii="Times New Roman" w:hAnsi="Times New Roman" w:cs="Times New Roman"/>
          <w:sz w:val="24"/>
          <w:szCs w:val="24"/>
          <w:lang w:val="en-US"/>
        </w:rPr>
        <w:t xml:space="preserve"> [</w:t>
      </w:r>
      <w:r w:rsidR="00675D17">
        <w:rPr>
          <w:rFonts w:ascii="Times New Roman" w:hAnsi="Times New Roman" w:cs="Times New Roman"/>
          <w:sz w:val="24"/>
          <w:szCs w:val="24"/>
          <w:lang w:val="en-US"/>
        </w:rPr>
        <w:t>17</w:t>
      </w:r>
      <w:r>
        <w:rPr>
          <w:rFonts w:ascii="Times New Roman" w:hAnsi="Times New Roman" w:cs="Times New Roman"/>
          <w:sz w:val="24"/>
          <w:szCs w:val="24"/>
          <w:lang w:val="en-US"/>
        </w:rPr>
        <w:t>]</w:t>
      </w:r>
      <w:r w:rsidRPr="000D2A09">
        <w:rPr>
          <w:rFonts w:ascii="Times New Roman" w:hAnsi="Times New Roman" w:cs="Times New Roman"/>
          <w:sz w:val="24"/>
          <w:szCs w:val="24"/>
          <w:lang w:val="en-US"/>
        </w:rPr>
        <w:t>.</w:t>
      </w:r>
      <w:r w:rsidR="0016650D">
        <w:rPr>
          <w:rFonts w:ascii="Times New Roman" w:hAnsi="Times New Roman" w:cs="Times New Roman"/>
          <w:sz w:val="24"/>
          <w:szCs w:val="24"/>
          <w:lang w:val="en-US"/>
        </w:rPr>
        <w:t xml:space="preserve"> </w:t>
      </w:r>
      <w:r w:rsidR="0016650D" w:rsidRPr="0016650D">
        <w:rPr>
          <w:rFonts w:ascii="Times New Roman" w:hAnsi="Times New Roman" w:cs="Times New Roman"/>
          <w:sz w:val="24"/>
          <w:szCs w:val="24"/>
          <w:lang w:val="en-US"/>
        </w:rPr>
        <w:t xml:space="preserve">Presence of any of </w:t>
      </w:r>
      <w:r w:rsidR="0063081E" w:rsidRPr="0016650D">
        <w:rPr>
          <w:rFonts w:ascii="Times New Roman" w:hAnsi="Times New Roman" w:cs="Times New Roman"/>
          <w:sz w:val="24"/>
          <w:szCs w:val="24"/>
          <w:lang w:val="en-US"/>
        </w:rPr>
        <w:t>these unusual</w:t>
      </w:r>
      <w:r w:rsidR="0063081E">
        <w:rPr>
          <w:rFonts w:ascii="Times New Roman" w:hAnsi="Times New Roman" w:cs="Times New Roman"/>
          <w:sz w:val="24"/>
          <w:szCs w:val="24"/>
          <w:lang w:val="en-US"/>
        </w:rPr>
        <w:t xml:space="preserve"> components</w:t>
      </w:r>
      <w:r w:rsidR="0016650D">
        <w:rPr>
          <w:rFonts w:ascii="Times New Roman" w:hAnsi="Times New Roman" w:cs="Times New Roman"/>
          <w:sz w:val="24"/>
          <w:szCs w:val="24"/>
          <w:lang w:val="en-US"/>
        </w:rPr>
        <w:t xml:space="preserve">, resealed </w:t>
      </w:r>
      <w:r w:rsidR="0016650D" w:rsidRPr="00F33DBE">
        <w:rPr>
          <w:rFonts w:ascii="Times New Roman" w:hAnsi="Times New Roman" w:cs="Times New Roman"/>
          <w:sz w:val="24"/>
          <w:szCs w:val="24"/>
        </w:rPr>
        <w:t>by body into the systemic circulation, can also be filtered by the kidneys and transmitted in urine. As a result, researchers and medical professionals are eager to use urine biopsies for the potential diagnosis of several diseases as well as several cancers including bladder cancer, prostate cancer, hepatocellular carcinoma, renal cell carcinoma etc. [</w:t>
      </w:r>
      <w:r w:rsidR="00675D17">
        <w:rPr>
          <w:rFonts w:ascii="Times New Roman" w:hAnsi="Times New Roman" w:cs="Times New Roman"/>
          <w:sz w:val="24"/>
          <w:szCs w:val="24"/>
        </w:rPr>
        <w:t>18</w:t>
      </w:r>
      <w:r w:rsidR="0016650D" w:rsidRPr="00F33DBE">
        <w:rPr>
          <w:rFonts w:ascii="Times New Roman" w:hAnsi="Times New Roman" w:cs="Times New Roman"/>
          <w:sz w:val="24"/>
          <w:szCs w:val="24"/>
        </w:rPr>
        <w:t>]</w:t>
      </w:r>
      <w:r w:rsidR="0016650D">
        <w:rPr>
          <w:rFonts w:ascii="Times New Roman" w:hAnsi="Times New Roman" w:cs="Times New Roman"/>
        </w:rPr>
        <w:t xml:space="preserve">. </w:t>
      </w:r>
    </w:p>
    <w:p w14:paraId="2102C077" w14:textId="77777777" w:rsidR="003478CD" w:rsidRDefault="003478CD" w:rsidP="003478CD">
      <w:pPr>
        <w:pStyle w:val="ListParagraph"/>
        <w:numPr>
          <w:ilvl w:val="0"/>
          <w:numId w:val="1"/>
        </w:numPr>
        <w:spacing w:line="360" w:lineRule="auto"/>
        <w:jc w:val="both"/>
        <w:rPr>
          <w:rFonts w:ascii="Times New Roman" w:hAnsi="Times New Roman" w:cs="Times New Roman"/>
          <w:sz w:val="24"/>
          <w:szCs w:val="24"/>
          <w:lang w:val="en-US"/>
        </w:rPr>
      </w:pPr>
      <w:r w:rsidRPr="003478CD">
        <w:rPr>
          <w:rFonts w:ascii="Times New Roman" w:hAnsi="Times New Roman" w:cs="Times New Roman"/>
          <w:b/>
          <w:sz w:val="24"/>
          <w:szCs w:val="24"/>
          <w:lang w:val="en-US"/>
        </w:rPr>
        <w:t>Utility of urine as liquid biopsy</w:t>
      </w:r>
      <w:r>
        <w:rPr>
          <w:rFonts w:ascii="Times New Roman" w:hAnsi="Times New Roman" w:cs="Times New Roman"/>
          <w:sz w:val="24"/>
          <w:szCs w:val="24"/>
          <w:lang w:val="en-US"/>
        </w:rPr>
        <w:t xml:space="preserve">: </w:t>
      </w:r>
    </w:p>
    <w:p w14:paraId="019E5BE4" w14:textId="6F24220A" w:rsidR="00B352DC" w:rsidRDefault="00C03B1D" w:rsidP="005E7CF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Being </w:t>
      </w:r>
      <w:r w:rsidR="005E7CF0" w:rsidRPr="005E7CF0">
        <w:rPr>
          <w:rFonts w:ascii="Times New Roman" w:hAnsi="Times New Roman" w:cs="Times New Roman"/>
          <w:sz w:val="24"/>
          <w:szCs w:val="24"/>
          <w:lang w:val="en-US"/>
        </w:rPr>
        <w:t>a relatively cell-free bio</w:t>
      </w:r>
      <w:r>
        <w:rPr>
          <w:rFonts w:ascii="Times New Roman" w:hAnsi="Times New Roman" w:cs="Times New Roman"/>
          <w:sz w:val="24"/>
          <w:szCs w:val="24"/>
          <w:lang w:val="en-US"/>
        </w:rPr>
        <w:t>-fluid, urine</w:t>
      </w:r>
      <w:r w:rsidR="005E7CF0" w:rsidRPr="005E7CF0">
        <w:rPr>
          <w:rFonts w:ascii="Times New Roman" w:hAnsi="Times New Roman" w:cs="Times New Roman"/>
          <w:sz w:val="24"/>
          <w:szCs w:val="24"/>
          <w:lang w:val="en-US"/>
        </w:rPr>
        <w:t xml:space="preserve"> contai</w:t>
      </w:r>
      <w:r w:rsidR="005E7CF0">
        <w:rPr>
          <w:rFonts w:ascii="Times New Roman" w:hAnsi="Times New Roman" w:cs="Times New Roman"/>
          <w:sz w:val="24"/>
          <w:szCs w:val="24"/>
          <w:lang w:val="en-US"/>
        </w:rPr>
        <w:t xml:space="preserve">ns large numbers of </w:t>
      </w:r>
      <w:r>
        <w:rPr>
          <w:rFonts w:ascii="Times New Roman" w:hAnsi="Times New Roman" w:cs="Times New Roman"/>
          <w:sz w:val="24"/>
          <w:szCs w:val="24"/>
          <w:lang w:val="en-US"/>
        </w:rPr>
        <w:t xml:space="preserve">macro and micro </w:t>
      </w:r>
      <w:r w:rsidR="005E7CF0">
        <w:rPr>
          <w:rFonts w:ascii="Times New Roman" w:hAnsi="Times New Roman" w:cs="Times New Roman"/>
          <w:sz w:val="24"/>
          <w:szCs w:val="24"/>
          <w:lang w:val="en-US"/>
        </w:rPr>
        <w:t>sub</w:t>
      </w:r>
      <w:r w:rsidR="005E7CF0" w:rsidRPr="005E7CF0">
        <w:rPr>
          <w:rFonts w:ascii="Times New Roman" w:hAnsi="Times New Roman" w:cs="Times New Roman"/>
          <w:sz w:val="24"/>
          <w:szCs w:val="24"/>
          <w:lang w:val="en-US"/>
        </w:rPr>
        <w:t xml:space="preserve">stances, including </w:t>
      </w:r>
      <w:r>
        <w:rPr>
          <w:rFonts w:ascii="Times New Roman" w:hAnsi="Times New Roman" w:cs="Times New Roman"/>
          <w:sz w:val="24"/>
          <w:szCs w:val="24"/>
          <w:lang w:val="en-US"/>
        </w:rPr>
        <w:t xml:space="preserve">different cellular </w:t>
      </w:r>
      <w:r w:rsidR="00FB58D5">
        <w:rPr>
          <w:rFonts w:ascii="Times New Roman" w:hAnsi="Times New Roman" w:cs="Times New Roman"/>
          <w:sz w:val="24"/>
          <w:szCs w:val="24"/>
          <w:lang w:val="en-US"/>
        </w:rPr>
        <w:t>components</w:t>
      </w:r>
      <w:r>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 xml:space="preserve">protein, </w:t>
      </w:r>
      <w:r w:rsidRPr="005E7CF0">
        <w:rPr>
          <w:rFonts w:ascii="Times New Roman" w:hAnsi="Times New Roman" w:cs="Times New Roman"/>
          <w:sz w:val="24"/>
          <w:szCs w:val="24"/>
          <w:lang w:val="en-US"/>
        </w:rPr>
        <w:t>circulating</w:t>
      </w:r>
      <w:r>
        <w:rPr>
          <w:rFonts w:ascii="Times New Roman" w:hAnsi="Times New Roman" w:cs="Times New Roman"/>
          <w:sz w:val="24"/>
          <w:szCs w:val="24"/>
          <w:lang w:val="en-US"/>
        </w:rPr>
        <w:t xml:space="preserve"> genetic materials </w:t>
      </w:r>
      <w:r w:rsidR="005E7CF0" w:rsidRPr="005E7CF0">
        <w:rPr>
          <w:rFonts w:ascii="Times New Roman" w:hAnsi="Times New Roman" w:cs="Times New Roman"/>
          <w:sz w:val="24"/>
          <w:szCs w:val="24"/>
          <w:lang w:val="en-US"/>
        </w:rPr>
        <w:t>(</w:t>
      </w:r>
      <w:proofErr w:type="spellStart"/>
      <w:r w:rsidR="00A8455D">
        <w:rPr>
          <w:rFonts w:ascii="Times New Roman" w:hAnsi="Times New Roman" w:cs="Times New Roman"/>
          <w:sz w:val="24"/>
          <w:szCs w:val="24"/>
          <w:lang w:val="en-US"/>
        </w:rPr>
        <w:t>ct</w:t>
      </w:r>
      <w:proofErr w:type="spellEnd"/>
      <w:r w:rsidR="00A8455D">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DNAs</w:t>
      </w:r>
      <w:r w:rsidR="00A8455D">
        <w:rPr>
          <w:rFonts w:ascii="Times New Roman" w:hAnsi="Times New Roman" w:cs="Times New Roman"/>
          <w:sz w:val="24"/>
          <w:szCs w:val="24"/>
          <w:lang w:val="en-US"/>
        </w:rPr>
        <w:t>), and extracellular vesicles</w:t>
      </w:r>
      <w:r w:rsidR="00E51F6C">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 xml:space="preserve">(EVs). </w:t>
      </w:r>
      <w:r w:rsidR="00A8455D">
        <w:rPr>
          <w:rFonts w:ascii="Times New Roman" w:hAnsi="Times New Roman" w:cs="Times New Roman"/>
          <w:sz w:val="24"/>
          <w:szCs w:val="24"/>
          <w:lang w:val="en-US"/>
        </w:rPr>
        <w:t xml:space="preserve">As detection and </w:t>
      </w:r>
      <w:r w:rsidR="005E7CF0" w:rsidRPr="005E7CF0">
        <w:rPr>
          <w:rFonts w:ascii="Times New Roman" w:hAnsi="Times New Roman" w:cs="Times New Roman"/>
          <w:sz w:val="24"/>
          <w:szCs w:val="24"/>
          <w:lang w:val="en-US"/>
        </w:rPr>
        <w:t>sensiti</w:t>
      </w:r>
      <w:r w:rsidR="00A8455D">
        <w:rPr>
          <w:rFonts w:ascii="Times New Roman" w:hAnsi="Times New Roman" w:cs="Times New Roman"/>
          <w:sz w:val="24"/>
          <w:szCs w:val="24"/>
          <w:lang w:val="en-US"/>
        </w:rPr>
        <w:t>vity of urine ct</w:t>
      </w:r>
      <w:r w:rsidR="005E7CF0" w:rsidRPr="005E7CF0">
        <w:rPr>
          <w:rFonts w:ascii="Times New Roman" w:hAnsi="Times New Roman" w:cs="Times New Roman"/>
          <w:sz w:val="24"/>
          <w:szCs w:val="24"/>
          <w:lang w:val="en-US"/>
        </w:rPr>
        <w:t xml:space="preserve">DNAs are </w:t>
      </w:r>
      <w:r w:rsidR="00A8455D">
        <w:rPr>
          <w:rFonts w:ascii="Times New Roman" w:hAnsi="Times New Roman" w:cs="Times New Roman"/>
          <w:sz w:val="24"/>
          <w:szCs w:val="24"/>
          <w:lang w:val="en-US"/>
        </w:rPr>
        <w:t xml:space="preserve">almost comparable to blood ctDNAs, </w:t>
      </w:r>
      <w:r w:rsidR="005E7CF0" w:rsidRPr="005E7CF0">
        <w:rPr>
          <w:rFonts w:ascii="Times New Roman" w:hAnsi="Times New Roman" w:cs="Times New Roman"/>
          <w:sz w:val="24"/>
          <w:szCs w:val="24"/>
          <w:lang w:val="en-US"/>
        </w:rPr>
        <w:t xml:space="preserve">urine sampling </w:t>
      </w:r>
      <w:r w:rsidR="00A8455D">
        <w:rPr>
          <w:rFonts w:ascii="Times New Roman" w:hAnsi="Times New Roman" w:cs="Times New Roman"/>
          <w:sz w:val="24"/>
          <w:szCs w:val="24"/>
          <w:lang w:val="en-US"/>
        </w:rPr>
        <w:t xml:space="preserve">has been considered </w:t>
      </w:r>
      <w:r w:rsidR="005E7CF0" w:rsidRPr="005E7CF0">
        <w:rPr>
          <w:rFonts w:ascii="Times New Roman" w:hAnsi="Times New Roman" w:cs="Times New Roman"/>
          <w:sz w:val="24"/>
          <w:szCs w:val="24"/>
          <w:lang w:val="en-US"/>
        </w:rPr>
        <w:t xml:space="preserve">as an alternative body fluid </w:t>
      </w:r>
      <w:r w:rsidR="00A8455D">
        <w:rPr>
          <w:rFonts w:ascii="Times New Roman" w:hAnsi="Times New Roman" w:cs="Times New Roman"/>
          <w:sz w:val="24"/>
          <w:szCs w:val="24"/>
          <w:lang w:val="en-US"/>
        </w:rPr>
        <w:t>for disease-detection, follow-up study of the patients and also designing therapy based on that [</w:t>
      </w:r>
      <w:r w:rsidR="00675D17">
        <w:rPr>
          <w:rFonts w:ascii="Times New Roman" w:hAnsi="Times New Roman" w:cs="Times New Roman"/>
          <w:sz w:val="24"/>
          <w:szCs w:val="24"/>
          <w:lang w:val="en-US"/>
        </w:rPr>
        <w:t>19</w:t>
      </w:r>
      <w:r w:rsidR="00A8455D">
        <w:rPr>
          <w:rFonts w:ascii="Times New Roman" w:hAnsi="Times New Roman" w:cs="Times New Roman"/>
          <w:sz w:val="24"/>
          <w:szCs w:val="24"/>
          <w:lang w:val="en-US"/>
        </w:rPr>
        <w:t xml:space="preserve">]. </w:t>
      </w:r>
      <w:r w:rsidR="00FB58D5">
        <w:rPr>
          <w:rFonts w:ascii="Times New Roman" w:hAnsi="Times New Roman" w:cs="Times New Roman"/>
          <w:sz w:val="24"/>
          <w:szCs w:val="24"/>
          <w:lang w:val="en-US"/>
        </w:rPr>
        <w:t xml:space="preserve">Genetic abnormalities analyzed from test are reported to be useful </w:t>
      </w:r>
      <w:r w:rsidR="00504B40">
        <w:rPr>
          <w:rFonts w:ascii="Times New Roman" w:hAnsi="Times New Roman" w:cs="Times New Roman"/>
          <w:sz w:val="24"/>
          <w:szCs w:val="24"/>
          <w:lang w:val="en-US"/>
        </w:rPr>
        <w:t xml:space="preserve">in many cancers including </w:t>
      </w:r>
      <w:r w:rsidR="005E7CF0" w:rsidRPr="005E7CF0">
        <w:rPr>
          <w:rFonts w:ascii="Times New Roman" w:hAnsi="Times New Roman" w:cs="Times New Roman"/>
          <w:sz w:val="24"/>
          <w:szCs w:val="24"/>
          <w:lang w:val="en-US"/>
        </w:rPr>
        <w:t>ur</w:t>
      </w:r>
      <w:r w:rsidR="00504B40">
        <w:rPr>
          <w:rFonts w:ascii="Times New Roman" w:hAnsi="Times New Roman" w:cs="Times New Roman"/>
          <w:sz w:val="24"/>
          <w:szCs w:val="24"/>
          <w:lang w:val="en-US"/>
        </w:rPr>
        <w:t>othelial carcinoma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0</w:t>
      </w:r>
      <w:r w:rsidR="00504B40">
        <w:rPr>
          <w:rFonts w:ascii="Times New Roman" w:hAnsi="Times New Roman" w:cs="Times New Roman"/>
          <w:sz w:val="24"/>
          <w:szCs w:val="24"/>
          <w:lang w:val="en-US"/>
        </w:rPr>
        <w:t xml:space="preserve">], breast </w:t>
      </w:r>
      <w:r w:rsidR="005E7CF0" w:rsidRPr="005E7CF0">
        <w:rPr>
          <w:rFonts w:ascii="Times New Roman" w:hAnsi="Times New Roman" w:cs="Times New Roman"/>
          <w:sz w:val="24"/>
          <w:szCs w:val="24"/>
          <w:lang w:val="en-US"/>
        </w:rPr>
        <w:t>cancer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1</w:t>
      </w:r>
      <w:r w:rsidR="005E7CF0" w:rsidRPr="005E7CF0">
        <w:rPr>
          <w:rFonts w:ascii="Times New Roman" w:hAnsi="Times New Roman" w:cs="Times New Roman"/>
          <w:sz w:val="24"/>
          <w:szCs w:val="24"/>
          <w:lang w:val="en-US"/>
        </w:rPr>
        <w:t>], c</w:t>
      </w:r>
      <w:r w:rsidR="003D1808">
        <w:rPr>
          <w:rFonts w:ascii="Times New Roman" w:hAnsi="Times New Roman" w:cs="Times New Roman"/>
          <w:sz w:val="24"/>
          <w:szCs w:val="24"/>
          <w:lang w:val="en-US"/>
        </w:rPr>
        <w:t xml:space="preserve">olon cancer </w:t>
      </w:r>
      <w:r w:rsidR="006A780B">
        <w:rPr>
          <w:rFonts w:ascii="Times New Roman" w:hAnsi="Times New Roman" w:cs="Times New Roman"/>
          <w:sz w:val="24"/>
          <w:szCs w:val="24"/>
          <w:lang w:val="en-US"/>
        </w:rPr>
        <w:t>[</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2</w:t>
      </w:r>
      <w:r w:rsidR="005E7CF0" w:rsidRPr="005E7CF0">
        <w:rPr>
          <w:rFonts w:ascii="Times New Roman" w:hAnsi="Times New Roman" w:cs="Times New Roman"/>
          <w:sz w:val="24"/>
          <w:szCs w:val="24"/>
          <w:lang w:val="en-US"/>
        </w:rPr>
        <w:t>], lung cancer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3</w:t>
      </w:r>
      <w:r w:rsidR="005E7CF0" w:rsidRPr="005E7CF0">
        <w:rPr>
          <w:rFonts w:ascii="Times New Roman" w:hAnsi="Times New Roman" w:cs="Times New Roman"/>
          <w:sz w:val="24"/>
          <w:szCs w:val="24"/>
          <w:lang w:val="en-US"/>
        </w:rPr>
        <w:t>]</w:t>
      </w:r>
      <w:r w:rsidR="00504B40">
        <w:rPr>
          <w:rFonts w:ascii="Times New Roman" w:hAnsi="Times New Roman" w:cs="Times New Roman"/>
          <w:sz w:val="24"/>
          <w:szCs w:val="24"/>
          <w:lang w:val="en-US"/>
        </w:rPr>
        <w:t xml:space="preserve"> etc</w:t>
      </w:r>
      <w:r w:rsidR="005E7CF0" w:rsidRPr="005E7CF0">
        <w:rPr>
          <w:rFonts w:ascii="Times New Roman" w:hAnsi="Times New Roman" w:cs="Times New Roman"/>
          <w:sz w:val="24"/>
          <w:szCs w:val="24"/>
          <w:lang w:val="en-US"/>
        </w:rPr>
        <w:t xml:space="preserve">. </w:t>
      </w:r>
      <w:r w:rsidR="00D87702">
        <w:rPr>
          <w:rFonts w:ascii="Times New Roman" w:hAnsi="Times New Roman" w:cs="Times New Roman"/>
          <w:sz w:val="24"/>
          <w:szCs w:val="24"/>
          <w:lang w:val="en-US"/>
        </w:rPr>
        <w:t>Considering the utility of urine analysis as one of the important liquid biopsy method</w:t>
      </w:r>
      <w:r w:rsidR="00B352DC">
        <w:rPr>
          <w:rFonts w:ascii="Times New Roman" w:hAnsi="Times New Roman" w:cs="Times New Roman"/>
          <w:sz w:val="24"/>
          <w:szCs w:val="24"/>
          <w:lang w:val="en-US"/>
        </w:rPr>
        <w:t>s</w:t>
      </w:r>
      <w:r w:rsidR="00D87702">
        <w:rPr>
          <w:rFonts w:ascii="Times New Roman" w:hAnsi="Times New Roman" w:cs="Times New Roman"/>
          <w:sz w:val="24"/>
          <w:szCs w:val="24"/>
          <w:lang w:val="en-US"/>
        </w:rPr>
        <w:t xml:space="preserve">, advantages of </w:t>
      </w:r>
      <w:r w:rsidR="00B352DC">
        <w:rPr>
          <w:rFonts w:ascii="Times New Roman" w:hAnsi="Times New Roman" w:cs="Times New Roman"/>
          <w:sz w:val="24"/>
          <w:szCs w:val="24"/>
          <w:lang w:val="en-US"/>
        </w:rPr>
        <w:t>this process has been discussed below:</w:t>
      </w:r>
    </w:p>
    <w:p w14:paraId="3C745A8C" w14:textId="6E3D8535" w:rsidR="004910EF" w:rsidRDefault="00496168" w:rsidP="004910E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07392" behindDoc="0" locked="0" layoutInCell="1" allowOverlap="1" wp14:anchorId="2AFB0608" wp14:editId="2CC5EC72">
            <wp:simplePos x="0" y="0"/>
            <wp:positionH relativeFrom="column">
              <wp:posOffset>746760</wp:posOffset>
            </wp:positionH>
            <wp:positionV relativeFrom="paragraph">
              <wp:posOffset>635</wp:posOffset>
            </wp:positionV>
            <wp:extent cx="4488180" cy="3497580"/>
            <wp:effectExtent l="0" t="0" r="0" b="0"/>
            <wp:wrapSquare wrapText="bothSides"/>
            <wp:docPr id="8019047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04719" name="Picture 801904719"/>
                    <pic:cNvPicPr/>
                  </pic:nvPicPr>
                  <pic:blipFill rotWithShape="1">
                    <a:blip r:embed="rId9">
                      <a:extLst>
                        <a:ext uri="{28A0092B-C50C-407E-A947-70E740481C1C}">
                          <a14:useLocalDpi xmlns:a14="http://schemas.microsoft.com/office/drawing/2010/main" val="0"/>
                        </a:ext>
                      </a:extLst>
                    </a:blip>
                    <a:srcRect l="35896" t="26709" r="36716" b="26965"/>
                    <a:stretch>
                      <a:fillRect/>
                    </a:stretch>
                  </pic:blipFill>
                  <pic:spPr bwMode="auto">
                    <a:xfrm>
                      <a:off x="0" y="0"/>
                      <a:ext cx="4488180" cy="349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6EA0A" w14:textId="159AC9D4" w:rsidR="004910EF" w:rsidRDefault="004910EF" w:rsidP="004910EF">
      <w:pPr>
        <w:pStyle w:val="ListParagraph"/>
        <w:spacing w:line="360" w:lineRule="auto"/>
        <w:jc w:val="both"/>
        <w:rPr>
          <w:rFonts w:ascii="Times New Roman" w:hAnsi="Times New Roman" w:cs="Times New Roman"/>
          <w:sz w:val="24"/>
          <w:szCs w:val="24"/>
          <w:lang w:val="en-US"/>
        </w:rPr>
      </w:pPr>
    </w:p>
    <w:p w14:paraId="47B7B2AF" w14:textId="3687AE33" w:rsidR="004910EF" w:rsidRDefault="005B4FE8" w:rsidP="004910E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F892B67" w14:textId="230A158C" w:rsidR="004910EF" w:rsidRDefault="004910EF" w:rsidP="004910EF">
      <w:pPr>
        <w:pStyle w:val="ListParagraph"/>
        <w:spacing w:line="360" w:lineRule="auto"/>
        <w:jc w:val="both"/>
        <w:rPr>
          <w:rFonts w:ascii="Times New Roman" w:hAnsi="Times New Roman" w:cs="Times New Roman"/>
          <w:sz w:val="24"/>
          <w:szCs w:val="24"/>
          <w:lang w:val="en-US"/>
        </w:rPr>
      </w:pPr>
    </w:p>
    <w:p w14:paraId="28454871" w14:textId="7A1E81B6" w:rsidR="004910EF" w:rsidRPr="004910EF" w:rsidRDefault="004910EF" w:rsidP="004910EF">
      <w:pPr>
        <w:spacing w:line="360" w:lineRule="auto"/>
        <w:jc w:val="both"/>
        <w:rPr>
          <w:rFonts w:ascii="Times New Roman" w:hAnsi="Times New Roman" w:cs="Times New Roman"/>
          <w:sz w:val="24"/>
          <w:szCs w:val="24"/>
          <w:lang w:val="en-US"/>
        </w:rPr>
      </w:pPr>
    </w:p>
    <w:p w14:paraId="5CBCD251" w14:textId="5F7FF264" w:rsidR="004910EF" w:rsidRDefault="004910EF" w:rsidP="004910EF">
      <w:pPr>
        <w:pStyle w:val="ListParagraph"/>
        <w:spacing w:line="360" w:lineRule="auto"/>
        <w:jc w:val="both"/>
        <w:rPr>
          <w:rFonts w:ascii="Times New Roman" w:hAnsi="Times New Roman" w:cs="Times New Roman"/>
          <w:sz w:val="24"/>
          <w:szCs w:val="24"/>
          <w:lang w:val="en-US"/>
        </w:rPr>
      </w:pPr>
    </w:p>
    <w:p w14:paraId="47745374" w14:textId="750C3186" w:rsidR="004910EF" w:rsidRDefault="004910EF" w:rsidP="004910EF">
      <w:pPr>
        <w:pStyle w:val="ListParagraph"/>
        <w:spacing w:line="360" w:lineRule="auto"/>
        <w:jc w:val="both"/>
        <w:rPr>
          <w:rFonts w:ascii="Times New Roman" w:hAnsi="Times New Roman" w:cs="Times New Roman"/>
          <w:sz w:val="24"/>
          <w:szCs w:val="24"/>
          <w:lang w:val="en-US"/>
        </w:rPr>
      </w:pPr>
    </w:p>
    <w:p w14:paraId="12BDF6EF" w14:textId="5A99F425" w:rsidR="004910EF" w:rsidRDefault="004910EF" w:rsidP="004910EF">
      <w:pPr>
        <w:pStyle w:val="ListParagraph"/>
        <w:spacing w:line="360" w:lineRule="auto"/>
        <w:jc w:val="both"/>
        <w:rPr>
          <w:rFonts w:ascii="Times New Roman" w:hAnsi="Times New Roman" w:cs="Times New Roman"/>
          <w:sz w:val="24"/>
          <w:szCs w:val="24"/>
          <w:lang w:val="en-US"/>
        </w:rPr>
      </w:pPr>
    </w:p>
    <w:p w14:paraId="2DB8A54B" w14:textId="3939FC55" w:rsidR="004910EF" w:rsidRDefault="004910EF" w:rsidP="004910EF">
      <w:pPr>
        <w:pStyle w:val="ListParagraph"/>
        <w:spacing w:line="360" w:lineRule="auto"/>
        <w:jc w:val="both"/>
        <w:rPr>
          <w:rFonts w:ascii="Times New Roman" w:hAnsi="Times New Roman" w:cs="Times New Roman"/>
          <w:sz w:val="24"/>
          <w:szCs w:val="24"/>
          <w:lang w:val="en-US"/>
        </w:rPr>
      </w:pPr>
    </w:p>
    <w:p w14:paraId="58F0E691" w14:textId="60BD39F6" w:rsidR="004910EF" w:rsidRDefault="004910EF" w:rsidP="004910EF">
      <w:pPr>
        <w:pStyle w:val="ListParagraph"/>
        <w:spacing w:line="360" w:lineRule="auto"/>
        <w:jc w:val="both"/>
        <w:rPr>
          <w:rFonts w:ascii="Times New Roman" w:hAnsi="Times New Roman" w:cs="Times New Roman"/>
          <w:sz w:val="24"/>
          <w:szCs w:val="24"/>
          <w:lang w:val="en-US"/>
        </w:rPr>
      </w:pPr>
    </w:p>
    <w:p w14:paraId="65DC629C" w14:textId="151AF522" w:rsidR="004910EF" w:rsidRPr="004910EF" w:rsidRDefault="004910EF" w:rsidP="004910EF">
      <w:pPr>
        <w:spacing w:line="360" w:lineRule="auto"/>
        <w:jc w:val="both"/>
        <w:rPr>
          <w:rFonts w:ascii="Times New Roman" w:hAnsi="Times New Roman" w:cs="Times New Roman"/>
          <w:sz w:val="24"/>
          <w:szCs w:val="24"/>
          <w:lang w:val="en-US"/>
        </w:rPr>
      </w:pPr>
    </w:p>
    <w:p w14:paraId="25DDC507" w14:textId="3900D095" w:rsidR="004910EF" w:rsidRDefault="004910EF" w:rsidP="004910EF">
      <w:pPr>
        <w:pStyle w:val="ListParagraph"/>
        <w:spacing w:line="360" w:lineRule="auto"/>
        <w:jc w:val="both"/>
        <w:rPr>
          <w:rFonts w:ascii="Times New Roman" w:hAnsi="Times New Roman" w:cs="Times New Roman"/>
          <w:sz w:val="24"/>
          <w:szCs w:val="24"/>
          <w:lang w:val="en-US"/>
        </w:rPr>
      </w:pPr>
    </w:p>
    <w:p w14:paraId="5DC1C453" w14:textId="3C9A2587" w:rsidR="00295367" w:rsidRPr="003D0FB8" w:rsidRDefault="003D0FB8" w:rsidP="003D0FB8">
      <w:pPr>
        <w:spacing w:line="360" w:lineRule="auto"/>
        <w:jc w:val="both"/>
        <w:rPr>
          <w:rFonts w:ascii="Times New Roman" w:hAnsi="Times New Roman" w:cs="Times New Roman"/>
          <w:sz w:val="24"/>
          <w:szCs w:val="24"/>
          <w:lang w:val="en-US"/>
        </w:rPr>
      </w:pPr>
      <w:r w:rsidRPr="002D7422">
        <w:rPr>
          <w:rFonts w:ascii="Times New Roman" w:hAnsi="Times New Roman" w:cs="Times New Roman"/>
          <w:b/>
          <w:bCs/>
          <w:sz w:val="24"/>
          <w:szCs w:val="24"/>
          <w:lang w:val="en-US"/>
        </w:rPr>
        <w:t>Figure 2:</w:t>
      </w:r>
      <w:r>
        <w:rPr>
          <w:rFonts w:ascii="Times New Roman" w:hAnsi="Times New Roman" w:cs="Times New Roman"/>
          <w:sz w:val="24"/>
          <w:szCs w:val="24"/>
          <w:lang w:val="en-US"/>
        </w:rPr>
        <w:t xml:space="preserve"> </w:t>
      </w:r>
      <w:r w:rsidR="00066A29" w:rsidRPr="0067196E">
        <w:rPr>
          <w:rFonts w:ascii="Times New Roman" w:hAnsi="Times New Roman" w:cs="Times New Roman"/>
          <w:lang w:val="en-US"/>
        </w:rPr>
        <w:t xml:space="preserve">Study of </w:t>
      </w:r>
      <w:r w:rsidR="005D61E0" w:rsidRPr="0067196E">
        <w:rPr>
          <w:rFonts w:ascii="Times New Roman" w:hAnsi="Times New Roman" w:cs="Times New Roman"/>
          <w:lang w:val="en-US"/>
        </w:rPr>
        <w:t xml:space="preserve">genetic abnormalities </w:t>
      </w:r>
      <w:r w:rsidR="002506AC" w:rsidRPr="0067196E">
        <w:rPr>
          <w:rFonts w:ascii="Times New Roman" w:hAnsi="Times New Roman" w:cs="Times New Roman"/>
          <w:lang w:val="en-US"/>
        </w:rPr>
        <w:t xml:space="preserve">in human body reported to be </w:t>
      </w:r>
      <w:r w:rsidR="00913922" w:rsidRPr="0067196E">
        <w:rPr>
          <w:rFonts w:ascii="Times New Roman" w:hAnsi="Times New Roman" w:cs="Times New Roman"/>
          <w:lang w:val="en-US"/>
        </w:rPr>
        <w:t xml:space="preserve">different </w:t>
      </w:r>
      <w:r w:rsidR="00D21576" w:rsidRPr="0067196E">
        <w:rPr>
          <w:rFonts w:ascii="Times New Roman" w:hAnsi="Times New Roman" w:cs="Times New Roman"/>
          <w:lang w:val="en-US"/>
        </w:rPr>
        <w:t xml:space="preserve">cancers including </w:t>
      </w:r>
      <w:r w:rsidR="00105323" w:rsidRPr="0067196E">
        <w:rPr>
          <w:rFonts w:ascii="Times New Roman" w:hAnsi="Times New Roman" w:cs="Times New Roman"/>
          <w:lang w:val="en-US"/>
        </w:rPr>
        <w:t>Bladder cancer</w:t>
      </w:r>
      <w:r w:rsidR="00E24305" w:rsidRPr="0067196E">
        <w:rPr>
          <w:rFonts w:ascii="Times New Roman" w:hAnsi="Times New Roman" w:cs="Times New Roman"/>
          <w:lang w:val="en-US"/>
        </w:rPr>
        <w:t>;</w:t>
      </w:r>
      <w:r w:rsidR="00105323" w:rsidRPr="0067196E">
        <w:rPr>
          <w:rFonts w:ascii="Times New Roman" w:hAnsi="Times New Roman" w:cs="Times New Roman"/>
          <w:lang w:val="en-US"/>
        </w:rPr>
        <w:t xml:space="preserve"> Prostate cancer, Renal cell carcinoma</w:t>
      </w:r>
      <w:r w:rsidR="00E24305" w:rsidRPr="0067196E">
        <w:rPr>
          <w:rFonts w:ascii="Times New Roman" w:hAnsi="Times New Roman" w:cs="Times New Roman"/>
          <w:lang w:val="en-US"/>
        </w:rPr>
        <w:t>;</w:t>
      </w:r>
      <w:r w:rsidR="00105323" w:rsidRPr="0067196E">
        <w:rPr>
          <w:rFonts w:ascii="Times New Roman" w:hAnsi="Times New Roman" w:cs="Times New Roman"/>
          <w:lang w:val="en-US"/>
        </w:rPr>
        <w:t xml:space="preserve"> Hepatocellular </w:t>
      </w:r>
      <w:r w:rsidR="0045111B" w:rsidRPr="0067196E">
        <w:rPr>
          <w:rFonts w:ascii="Times New Roman" w:hAnsi="Times New Roman" w:cs="Times New Roman"/>
          <w:lang w:val="en-US"/>
        </w:rPr>
        <w:t>Carcinoma (</w:t>
      </w:r>
      <w:r w:rsidR="00105323" w:rsidRPr="0067196E">
        <w:rPr>
          <w:rFonts w:ascii="Times New Roman" w:hAnsi="Times New Roman" w:cs="Times New Roman"/>
          <w:lang w:val="en-US"/>
        </w:rPr>
        <w:t>HCC)</w:t>
      </w:r>
      <w:r w:rsidR="00E24305" w:rsidRPr="0067196E">
        <w:rPr>
          <w:rFonts w:ascii="Times New Roman" w:hAnsi="Times New Roman" w:cs="Times New Roman"/>
          <w:lang w:val="en-US"/>
        </w:rPr>
        <w:t>; Pancreatic cancer</w:t>
      </w:r>
      <w:r w:rsidR="002D7422" w:rsidRPr="0067196E">
        <w:rPr>
          <w:rFonts w:ascii="Times New Roman" w:hAnsi="Times New Roman" w:cs="Times New Roman"/>
          <w:lang w:val="en-US"/>
        </w:rPr>
        <w:t xml:space="preserve"> etc.</w:t>
      </w:r>
    </w:p>
    <w:p w14:paraId="1DB5AC6D" w14:textId="77777777" w:rsidR="00295367" w:rsidRDefault="00295367" w:rsidP="00295367">
      <w:pPr>
        <w:pStyle w:val="ListParagraph"/>
        <w:spacing w:line="360" w:lineRule="auto"/>
        <w:jc w:val="both"/>
        <w:rPr>
          <w:rFonts w:ascii="Times New Roman" w:hAnsi="Times New Roman" w:cs="Times New Roman"/>
          <w:sz w:val="24"/>
          <w:szCs w:val="24"/>
          <w:lang w:val="en-US"/>
        </w:rPr>
      </w:pPr>
    </w:p>
    <w:p w14:paraId="2D7F1815" w14:textId="1626F648" w:rsidR="00C129B2" w:rsidRDefault="00F60A5D" w:rsidP="006C7E05">
      <w:pPr>
        <w:pStyle w:val="ListParagraph"/>
        <w:numPr>
          <w:ilvl w:val="0"/>
          <w:numId w:val="3"/>
        </w:numPr>
        <w:spacing w:line="360" w:lineRule="auto"/>
        <w:jc w:val="both"/>
        <w:rPr>
          <w:rFonts w:ascii="Times New Roman" w:hAnsi="Times New Roman" w:cs="Times New Roman"/>
          <w:sz w:val="24"/>
          <w:szCs w:val="24"/>
          <w:lang w:val="en-US"/>
        </w:rPr>
      </w:pPr>
      <w:r w:rsidRPr="00F60A5D">
        <w:rPr>
          <w:rFonts w:ascii="Times New Roman" w:hAnsi="Times New Roman" w:cs="Times New Roman"/>
          <w:sz w:val="24"/>
          <w:szCs w:val="24"/>
          <w:lang w:val="en-US"/>
        </w:rPr>
        <w:t>Compared to tissue or blood, collecting samples from patients' urine is less invasive and more convenient, particularly when it's necessary to collect samples repeatedly to track the progress of a patient's cancer or the effectiveness of a treatment.</w:t>
      </w:r>
      <w:r w:rsidR="003D1808">
        <w:rPr>
          <w:rFonts w:ascii="Times New Roman" w:hAnsi="Times New Roman" w:cs="Times New Roman"/>
          <w:sz w:val="24"/>
          <w:szCs w:val="24"/>
          <w:lang w:val="en-US"/>
        </w:rPr>
        <w:t xml:space="preserve">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4</w:t>
      </w:r>
      <w:r w:rsidR="005E7CF0" w:rsidRPr="00B352DC">
        <w:rPr>
          <w:rFonts w:ascii="Times New Roman" w:hAnsi="Times New Roman" w:cs="Times New Roman"/>
          <w:sz w:val="24"/>
          <w:szCs w:val="24"/>
          <w:lang w:val="en-US"/>
        </w:rPr>
        <w:t xml:space="preserve">]. </w:t>
      </w:r>
    </w:p>
    <w:p w14:paraId="21C6E3A5" w14:textId="31C1DBA6" w:rsidR="00FC3B89" w:rsidRDefault="00FC3B89" w:rsidP="006C7E05">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Urine collection and large amount of urine preserve is one of the main issues in tissue biopsy and liquid biopsy materials.</w:t>
      </w:r>
    </w:p>
    <w:p w14:paraId="22A38C04" w14:textId="1C7A1102" w:rsidR="00FC3B89" w:rsidRDefault="00FC3B89" w:rsidP="006C7E05">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Collection of urine is more patient friendly, the reason for that it can be done anywhere</w:t>
      </w:r>
      <w:r w:rsidR="00A511DF">
        <w:rPr>
          <w:rFonts w:ascii="Times New Roman" w:hAnsi="Times New Roman" w:cs="Times New Roman"/>
          <w:sz w:val="24"/>
          <w:szCs w:val="24"/>
          <w:lang w:val="en-US"/>
        </w:rPr>
        <w:t xml:space="preserve"> and any places, unlike other body fluid or tissue access, which must be done any medical clinics or hospitals</w:t>
      </w:r>
      <w:r w:rsidR="009979AB">
        <w:rPr>
          <w:rFonts w:ascii="Times New Roman" w:hAnsi="Times New Roman" w:cs="Times New Roman"/>
          <w:sz w:val="24"/>
          <w:szCs w:val="24"/>
          <w:lang w:val="en-US"/>
        </w:rPr>
        <w:t xml:space="preserve"> </w:t>
      </w:r>
      <w:r w:rsidR="00A511DF">
        <w:rPr>
          <w:rFonts w:ascii="Times New Roman" w:hAnsi="Times New Roman" w:cs="Times New Roman"/>
          <w:sz w:val="24"/>
          <w:szCs w:val="24"/>
          <w:lang w:val="en-US"/>
        </w:rPr>
        <w:t>[25].</w:t>
      </w:r>
    </w:p>
    <w:p w14:paraId="5D60F825" w14:textId="103E0F96" w:rsidR="00A511DF" w:rsidRPr="00A511DF" w:rsidRDefault="00A511DF" w:rsidP="00A511DF">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Although these sample will help</w:t>
      </w:r>
      <w:r w:rsidR="009979AB">
        <w:rPr>
          <w:rFonts w:ascii="Times New Roman" w:hAnsi="Times New Roman" w:cs="Times New Roman"/>
          <w:sz w:val="24"/>
          <w:szCs w:val="24"/>
          <w:lang w:val="en-US"/>
        </w:rPr>
        <w:t xml:space="preserve"> us</w:t>
      </w:r>
      <w:r>
        <w:rPr>
          <w:rFonts w:ascii="Times New Roman" w:hAnsi="Times New Roman" w:cs="Times New Roman"/>
          <w:sz w:val="24"/>
          <w:szCs w:val="24"/>
          <w:lang w:val="en-US"/>
        </w:rPr>
        <w:t xml:space="preserve"> in liquid biopsy to studied cancer screening, tracking cancer recurrence, and evaluating the effectiveness </w:t>
      </w:r>
      <w:r w:rsidR="009979AB">
        <w:rPr>
          <w:rFonts w:ascii="Times New Roman" w:hAnsi="Times New Roman" w:cs="Times New Roman"/>
          <w:sz w:val="24"/>
          <w:szCs w:val="24"/>
          <w:lang w:val="en-US"/>
        </w:rPr>
        <w:t>of chemotherapy and radiation therapy.</w:t>
      </w:r>
    </w:p>
    <w:p w14:paraId="7FCB96DF" w14:textId="46D41087" w:rsidR="005B453D" w:rsidRDefault="005B453D" w:rsidP="005B453D">
      <w:pPr>
        <w:pStyle w:val="ListParagraph"/>
        <w:numPr>
          <w:ilvl w:val="0"/>
          <w:numId w:val="1"/>
        </w:numPr>
        <w:spacing w:line="360" w:lineRule="auto"/>
        <w:jc w:val="both"/>
        <w:rPr>
          <w:rFonts w:ascii="Times New Roman" w:hAnsi="Times New Roman" w:cs="Times New Roman"/>
          <w:b/>
          <w:sz w:val="24"/>
          <w:szCs w:val="24"/>
          <w:lang w:val="en-US"/>
        </w:rPr>
      </w:pPr>
      <w:r w:rsidRPr="005B453D">
        <w:rPr>
          <w:rFonts w:ascii="Times New Roman" w:hAnsi="Times New Roman" w:cs="Times New Roman"/>
          <w:b/>
          <w:sz w:val="24"/>
          <w:szCs w:val="24"/>
          <w:lang w:val="en-US"/>
        </w:rPr>
        <w:t>Analysis of Urine liquid biopsy for different cancers:</w:t>
      </w:r>
    </w:p>
    <w:p w14:paraId="4067E086" w14:textId="747D7CFA" w:rsidR="00C353E1" w:rsidRDefault="00B264FB" w:rsidP="00B264FB">
      <w:pPr>
        <w:spacing w:line="360" w:lineRule="auto"/>
        <w:jc w:val="both"/>
        <w:rPr>
          <w:rFonts w:ascii="Times New Roman" w:hAnsi="Times New Roman" w:cs="Times New Roman"/>
          <w:sz w:val="24"/>
          <w:szCs w:val="24"/>
          <w:lang w:val="en-US"/>
        </w:rPr>
      </w:pPr>
      <w:r w:rsidRPr="00420D75">
        <w:rPr>
          <w:rFonts w:ascii="Times New Roman" w:hAnsi="Times New Roman" w:cs="Times New Roman"/>
          <w:sz w:val="24"/>
          <w:szCs w:val="24"/>
          <w:lang w:val="en-US"/>
        </w:rPr>
        <w:t>Based on the available reports and profound advantages of urine</w:t>
      </w:r>
      <w:r w:rsidR="00C353E1" w:rsidRPr="00420D75">
        <w:rPr>
          <w:rFonts w:ascii="Times New Roman" w:hAnsi="Times New Roman" w:cs="Times New Roman"/>
          <w:sz w:val="24"/>
          <w:szCs w:val="24"/>
          <w:lang w:val="en-US"/>
        </w:rPr>
        <w:t xml:space="preserve"> biopsy in disease detection, </w:t>
      </w:r>
      <w:r w:rsidR="00420D75" w:rsidRPr="00420D75">
        <w:rPr>
          <w:rFonts w:ascii="Times New Roman" w:hAnsi="Times New Roman" w:cs="Times New Roman"/>
          <w:sz w:val="24"/>
          <w:szCs w:val="24"/>
          <w:lang w:val="en-US"/>
        </w:rPr>
        <w:t xml:space="preserve">urine analysis has been wildly used for cancer diagnosis among patients. In this review, profiling of urine components in detection of cancer </w:t>
      </w:r>
      <w:r w:rsidR="0093077B">
        <w:rPr>
          <w:rFonts w:ascii="Times New Roman" w:hAnsi="Times New Roman" w:cs="Times New Roman"/>
          <w:sz w:val="24"/>
          <w:szCs w:val="24"/>
          <w:lang w:val="en-US"/>
        </w:rPr>
        <w:t>of bo</w:t>
      </w:r>
      <w:r w:rsidR="00645249">
        <w:rPr>
          <w:rFonts w:ascii="Times New Roman" w:hAnsi="Times New Roman" w:cs="Times New Roman"/>
          <w:sz w:val="24"/>
          <w:szCs w:val="24"/>
          <w:lang w:val="en-US"/>
        </w:rPr>
        <w:t>t</w:t>
      </w:r>
      <w:r w:rsidR="0093077B">
        <w:rPr>
          <w:rFonts w:ascii="Times New Roman" w:hAnsi="Times New Roman" w:cs="Times New Roman"/>
          <w:sz w:val="24"/>
          <w:szCs w:val="24"/>
          <w:lang w:val="en-US"/>
        </w:rPr>
        <w:t xml:space="preserve">h urogenic and non urogenic </w:t>
      </w:r>
      <w:r w:rsidR="00420D75" w:rsidRPr="00420D75">
        <w:rPr>
          <w:rFonts w:ascii="Times New Roman" w:hAnsi="Times New Roman" w:cs="Times New Roman"/>
          <w:sz w:val="24"/>
          <w:szCs w:val="24"/>
          <w:lang w:val="en-US"/>
        </w:rPr>
        <w:t xml:space="preserve">will be discussed below.  </w:t>
      </w:r>
    </w:p>
    <w:p w14:paraId="6C1D43BA" w14:textId="0F162BB1" w:rsidR="00420D75" w:rsidRDefault="00420D75" w:rsidP="00420D75">
      <w:pPr>
        <w:pStyle w:val="ListParagraph"/>
        <w:numPr>
          <w:ilvl w:val="1"/>
          <w:numId w:val="1"/>
        </w:numPr>
        <w:spacing w:line="360" w:lineRule="auto"/>
        <w:jc w:val="both"/>
        <w:rPr>
          <w:rFonts w:ascii="Times New Roman" w:hAnsi="Times New Roman" w:cs="Times New Roman"/>
          <w:b/>
          <w:sz w:val="24"/>
          <w:szCs w:val="24"/>
          <w:lang w:val="en-US"/>
        </w:rPr>
      </w:pPr>
      <w:r w:rsidRPr="00420D75">
        <w:rPr>
          <w:rFonts w:ascii="Times New Roman" w:hAnsi="Times New Roman" w:cs="Times New Roman"/>
          <w:b/>
          <w:sz w:val="24"/>
          <w:szCs w:val="24"/>
          <w:lang w:val="en-US"/>
        </w:rPr>
        <w:t>Urinary liquid biopsy for bladder carcinoma:</w:t>
      </w:r>
    </w:p>
    <w:p w14:paraId="39BC289D" w14:textId="37232C9B" w:rsidR="00420D75" w:rsidRPr="00054E38" w:rsidRDefault="000C0C21" w:rsidP="00110076">
      <w:pPr>
        <w:spacing w:line="360" w:lineRule="auto"/>
        <w:ind w:left="142"/>
        <w:jc w:val="both"/>
        <w:rPr>
          <w:rFonts w:ascii="Times New Roman" w:hAnsi="Times New Roman" w:cs="Times New Roman"/>
          <w:sz w:val="24"/>
          <w:szCs w:val="24"/>
          <w:lang w:val="en-US"/>
        </w:rPr>
      </w:pPr>
      <w:r w:rsidRPr="00110076">
        <w:rPr>
          <w:rFonts w:ascii="Times New Roman" w:hAnsi="Times New Roman" w:cs="Times New Roman"/>
          <w:sz w:val="24"/>
          <w:szCs w:val="24"/>
          <w:lang w:val="en-US"/>
        </w:rPr>
        <w:t>One of the most common types of cancer in the world is bladder cancer</w:t>
      </w:r>
      <w:r w:rsidR="00EB4977">
        <w:rPr>
          <w:rFonts w:ascii="Times New Roman" w:hAnsi="Times New Roman" w:cs="Times New Roman"/>
          <w:sz w:val="24"/>
          <w:szCs w:val="24"/>
          <w:lang w:val="en-US"/>
        </w:rPr>
        <w:t xml:space="preserve"> (BCa)</w:t>
      </w:r>
      <w:r w:rsidRPr="00110076">
        <w:rPr>
          <w:rFonts w:ascii="Times New Roman" w:hAnsi="Times New Roman" w:cs="Times New Roman"/>
          <w:sz w:val="24"/>
          <w:szCs w:val="24"/>
          <w:lang w:val="en-US"/>
        </w:rPr>
        <w:t xml:space="preserve">. Additionally, </w:t>
      </w:r>
      <w:r w:rsidR="00EB4977">
        <w:rPr>
          <w:rFonts w:ascii="Times New Roman" w:hAnsi="Times New Roman" w:cs="Times New Roman"/>
          <w:sz w:val="24"/>
          <w:szCs w:val="24"/>
          <w:lang w:val="en-US"/>
        </w:rPr>
        <w:t xml:space="preserve">a type of bladder carcinoma i.e, </w:t>
      </w:r>
      <w:r w:rsidRPr="00110076">
        <w:rPr>
          <w:rFonts w:ascii="Times New Roman" w:hAnsi="Times New Roman" w:cs="Times New Roman"/>
          <w:sz w:val="24"/>
          <w:szCs w:val="24"/>
          <w:lang w:val="en-US"/>
        </w:rPr>
        <w:t>non</w:t>
      </w:r>
      <w:r w:rsidR="00110076" w:rsidRPr="00110076">
        <w:rPr>
          <w:rFonts w:ascii="Times New Roman" w:hAnsi="Times New Roman" w:cs="Times New Roman"/>
          <w:sz w:val="24"/>
          <w:szCs w:val="24"/>
          <w:lang w:val="en-US"/>
        </w:rPr>
        <w:t>-</w:t>
      </w:r>
      <w:r w:rsidRPr="00110076">
        <w:rPr>
          <w:rFonts w:ascii="Times New Roman" w:hAnsi="Times New Roman" w:cs="Times New Roman"/>
          <w:sz w:val="24"/>
          <w:szCs w:val="24"/>
          <w:lang w:val="en-US"/>
        </w:rPr>
        <w:t xml:space="preserve">muscle invasive </w:t>
      </w:r>
      <w:r w:rsidR="00EB4977">
        <w:rPr>
          <w:rFonts w:ascii="Times New Roman" w:hAnsi="Times New Roman" w:cs="Times New Roman"/>
          <w:sz w:val="24"/>
          <w:szCs w:val="24"/>
          <w:lang w:val="en-US"/>
        </w:rPr>
        <w:t xml:space="preserve">BCa </w:t>
      </w:r>
      <w:r w:rsidRPr="00110076">
        <w:rPr>
          <w:rFonts w:ascii="Times New Roman" w:hAnsi="Times New Roman" w:cs="Times New Roman"/>
          <w:sz w:val="24"/>
          <w:szCs w:val="24"/>
          <w:lang w:val="en-US"/>
        </w:rPr>
        <w:t>has a 70% chance of returning, placing a significant burden on the healthcare system. The bladder must undergo repeated cystoscopic tests in bladder cancer patients to check for return of a tumor. The cause of these individuals' need to undertake these pricy, unpleasant, and invasive procedures is due to the lack of reliable urine-based diagnost</w:t>
      </w:r>
      <w:r w:rsidR="00110076" w:rsidRPr="00110076">
        <w:rPr>
          <w:rFonts w:ascii="Times New Roman" w:hAnsi="Times New Roman" w:cs="Times New Roman"/>
          <w:sz w:val="24"/>
          <w:szCs w:val="24"/>
          <w:lang w:val="en-US"/>
        </w:rPr>
        <w:t xml:space="preserve">ics to identify bladder cancer </w:t>
      </w:r>
      <w:r w:rsidRPr="00110076">
        <w:rPr>
          <w:rFonts w:ascii="Times New Roman" w:hAnsi="Times New Roman" w:cs="Times New Roman"/>
          <w:sz w:val="24"/>
          <w:szCs w:val="24"/>
          <w:lang w:val="en-US"/>
        </w:rPr>
        <w:t>noninvasively. Thus, the creation of a urine-based test for</w:t>
      </w:r>
      <w:r w:rsidR="00110076" w:rsidRPr="00110076">
        <w:rPr>
          <w:rFonts w:ascii="Times New Roman" w:hAnsi="Times New Roman" w:cs="Times New Roman"/>
          <w:sz w:val="24"/>
          <w:szCs w:val="24"/>
          <w:lang w:val="en-US"/>
        </w:rPr>
        <w:t xml:space="preserve"> bladder cancer detection would </w:t>
      </w:r>
      <w:r w:rsidRPr="00110076">
        <w:rPr>
          <w:rFonts w:ascii="Times New Roman" w:hAnsi="Times New Roman" w:cs="Times New Roman"/>
          <w:sz w:val="24"/>
          <w:szCs w:val="24"/>
          <w:lang w:val="en-US"/>
        </w:rPr>
        <w:t>be of great value to individuals and healthcare systems</w:t>
      </w:r>
      <w:r w:rsidR="00EB4977">
        <w:rPr>
          <w:rFonts w:ascii="Times New Roman" w:hAnsi="Times New Roman" w:cs="Times New Roman"/>
          <w:sz w:val="24"/>
          <w:szCs w:val="24"/>
          <w:lang w:val="en-US"/>
        </w:rPr>
        <w:t xml:space="preserve"> [11,</w:t>
      </w:r>
      <w:r w:rsidR="00675D17">
        <w:rPr>
          <w:rFonts w:ascii="Times New Roman" w:hAnsi="Times New Roman" w:cs="Times New Roman"/>
          <w:sz w:val="24"/>
          <w:szCs w:val="24"/>
          <w:lang w:val="en-US"/>
        </w:rPr>
        <w:t>26</w:t>
      </w:r>
      <w:r w:rsidR="00EB4977">
        <w:rPr>
          <w:rFonts w:ascii="Times New Roman" w:hAnsi="Times New Roman" w:cs="Times New Roman"/>
          <w:sz w:val="24"/>
          <w:szCs w:val="24"/>
          <w:lang w:val="en-US"/>
        </w:rPr>
        <w:t>]</w:t>
      </w:r>
      <w:r w:rsidRPr="000C0C21">
        <w:rPr>
          <w:rFonts w:ascii="Times New Roman" w:hAnsi="Times New Roman" w:cs="Times New Roman"/>
          <w:b/>
          <w:sz w:val="24"/>
          <w:szCs w:val="24"/>
          <w:lang w:val="en-US"/>
        </w:rPr>
        <w:t>.</w:t>
      </w:r>
      <w:r w:rsidR="0094223D">
        <w:rPr>
          <w:rFonts w:ascii="Times New Roman" w:hAnsi="Times New Roman" w:cs="Times New Roman"/>
          <w:b/>
          <w:sz w:val="24"/>
          <w:szCs w:val="24"/>
          <w:lang w:val="en-US"/>
        </w:rPr>
        <w:t xml:space="preserve"> </w:t>
      </w:r>
      <w:r w:rsidR="00960353" w:rsidRPr="00054E38">
        <w:rPr>
          <w:rFonts w:ascii="Times New Roman" w:hAnsi="Times New Roman" w:cs="Times New Roman"/>
          <w:sz w:val="24"/>
          <w:szCs w:val="24"/>
          <w:lang w:val="en-US"/>
        </w:rPr>
        <w:t xml:space="preserve">Several types of markers i.e, protein based and </w:t>
      </w:r>
      <w:r w:rsidR="00AB5F45" w:rsidRPr="00054E38">
        <w:rPr>
          <w:rFonts w:ascii="Times New Roman" w:hAnsi="Times New Roman" w:cs="Times New Roman"/>
          <w:sz w:val="24"/>
          <w:szCs w:val="24"/>
          <w:lang w:val="en-US"/>
        </w:rPr>
        <w:t>cell-based</w:t>
      </w:r>
      <w:r w:rsidR="00960353" w:rsidRPr="00054E38">
        <w:rPr>
          <w:rFonts w:ascii="Times New Roman" w:hAnsi="Times New Roman" w:cs="Times New Roman"/>
          <w:sz w:val="24"/>
          <w:szCs w:val="24"/>
          <w:lang w:val="en-US"/>
        </w:rPr>
        <w:t xml:space="preserve"> markers are now a days have</w:t>
      </w:r>
      <w:r w:rsidR="00960353">
        <w:rPr>
          <w:rFonts w:ascii="Times New Roman" w:hAnsi="Times New Roman" w:cs="Times New Roman"/>
          <w:b/>
          <w:sz w:val="24"/>
          <w:szCs w:val="24"/>
          <w:lang w:val="en-US"/>
        </w:rPr>
        <w:t xml:space="preserve"> </w:t>
      </w:r>
      <w:r w:rsidR="00960353" w:rsidRPr="00054E38">
        <w:rPr>
          <w:rFonts w:ascii="Times New Roman" w:hAnsi="Times New Roman" w:cs="Times New Roman"/>
          <w:sz w:val="24"/>
          <w:szCs w:val="24"/>
          <w:lang w:val="en-US"/>
        </w:rPr>
        <w:t xml:space="preserve">been evaluated for the detection of BCa </w:t>
      </w:r>
      <w:r w:rsidR="00054E38" w:rsidRPr="00054E38">
        <w:rPr>
          <w:rFonts w:ascii="Times New Roman" w:hAnsi="Times New Roman" w:cs="Times New Roman"/>
          <w:sz w:val="24"/>
          <w:szCs w:val="24"/>
          <w:lang w:val="en-US"/>
        </w:rPr>
        <w:t xml:space="preserve">in </w:t>
      </w:r>
      <w:r w:rsidR="00AB5F45" w:rsidRPr="00054E38">
        <w:rPr>
          <w:rFonts w:ascii="Times New Roman" w:hAnsi="Times New Roman" w:cs="Times New Roman"/>
          <w:sz w:val="24"/>
          <w:szCs w:val="24"/>
          <w:lang w:val="en-US"/>
        </w:rPr>
        <w:t>urine-based</w:t>
      </w:r>
      <w:r w:rsidR="00054E38" w:rsidRPr="00054E38">
        <w:rPr>
          <w:rFonts w:ascii="Times New Roman" w:hAnsi="Times New Roman" w:cs="Times New Roman"/>
          <w:sz w:val="24"/>
          <w:szCs w:val="24"/>
          <w:lang w:val="en-US"/>
        </w:rPr>
        <w:t xml:space="preserve"> detection.</w:t>
      </w:r>
    </w:p>
    <w:p w14:paraId="026ED433" w14:textId="77777777" w:rsidR="00054E38" w:rsidRPr="005E72E6" w:rsidRDefault="005E72E6" w:rsidP="00054E38">
      <w:pPr>
        <w:pStyle w:val="ListParagraph"/>
        <w:numPr>
          <w:ilvl w:val="0"/>
          <w:numId w:val="5"/>
        </w:numPr>
        <w:spacing w:line="360" w:lineRule="auto"/>
        <w:jc w:val="both"/>
        <w:rPr>
          <w:rFonts w:ascii="Times New Roman" w:hAnsi="Times New Roman" w:cs="Times New Roman"/>
          <w:b/>
          <w:sz w:val="24"/>
          <w:szCs w:val="24"/>
          <w:lang w:val="en-US"/>
        </w:rPr>
      </w:pPr>
      <w:r w:rsidRPr="005E72E6">
        <w:rPr>
          <w:rFonts w:ascii="Times New Roman" w:hAnsi="Times New Roman" w:cs="Times New Roman"/>
          <w:b/>
          <w:sz w:val="24"/>
          <w:szCs w:val="24"/>
          <w:lang w:val="en-US"/>
        </w:rPr>
        <w:t>Nuclear Mitotic Apparatus Protein (NMP) 22</w:t>
      </w:r>
      <w:r w:rsidR="00054E38" w:rsidRPr="005E72E6">
        <w:rPr>
          <w:rFonts w:ascii="Times New Roman" w:hAnsi="Times New Roman" w:cs="Times New Roman"/>
          <w:b/>
          <w:sz w:val="24"/>
          <w:szCs w:val="24"/>
          <w:lang w:val="en-US"/>
        </w:rPr>
        <w:t>:</w:t>
      </w:r>
    </w:p>
    <w:p w14:paraId="70CF4EBD" w14:textId="69A40101" w:rsidR="00054E38" w:rsidRDefault="00073A99" w:rsidP="00054E38">
      <w:pPr>
        <w:spacing w:line="360" w:lineRule="auto"/>
        <w:jc w:val="both"/>
        <w:rPr>
          <w:rFonts w:ascii="Times New Roman" w:hAnsi="Times New Roman" w:cs="Times New Roman"/>
          <w:sz w:val="24"/>
          <w:szCs w:val="24"/>
          <w:lang w:val="en-US"/>
        </w:rPr>
      </w:pPr>
      <w:r w:rsidRPr="00E448FE">
        <w:rPr>
          <w:rFonts w:ascii="Times New Roman" w:hAnsi="Times New Roman" w:cs="Times New Roman"/>
          <w:sz w:val="24"/>
          <w:szCs w:val="24"/>
          <w:lang w:val="en-US"/>
        </w:rPr>
        <w:t>T</w:t>
      </w:r>
      <w:r w:rsidR="00054E38" w:rsidRPr="00E448FE">
        <w:rPr>
          <w:rFonts w:ascii="Times New Roman" w:hAnsi="Times New Roman" w:cs="Times New Roman"/>
          <w:sz w:val="24"/>
          <w:szCs w:val="24"/>
          <w:lang w:val="en-US"/>
        </w:rPr>
        <w:t xml:space="preserve">he nuclear mitotic apparatus protein </w:t>
      </w:r>
      <w:r w:rsidR="00E52AA2">
        <w:rPr>
          <w:rFonts w:ascii="Times New Roman" w:hAnsi="Times New Roman" w:cs="Times New Roman"/>
          <w:sz w:val="24"/>
          <w:szCs w:val="24"/>
          <w:lang w:val="en-US"/>
        </w:rPr>
        <w:t>(</w:t>
      </w:r>
      <w:r w:rsidR="00054E38" w:rsidRPr="00E448FE">
        <w:rPr>
          <w:rFonts w:ascii="Times New Roman" w:hAnsi="Times New Roman" w:cs="Times New Roman"/>
          <w:sz w:val="24"/>
          <w:szCs w:val="24"/>
          <w:lang w:val="en-US"/>
        </w:rPr>
        <w:t>NMP</w:t>
      </w:r>
      <w:r w:rsidR="00E52AA2">
        <w:rPr>
          <w:rFonts w:ascii="Times New Roman" w:hAnsi="Times New Roman" w:cs="Times New Roman"/>
          <w:sz w:val="24"/>
          <w:szCs w:val="24"/>
          <w:lang w:val="en-US"/>
        </w:rPr>
        <w:t>)</w:t>
      </w:r>
      <w:r w:rsidR="00054E38" w:rsidRPr="00E448FE">
        <w:rPr>
          <w:rFonts w:ascii="Times New Roman" w:hAnsi="Times New Roman" w:cs="Times New Roman"/>
          <w:sz w:val="24"/>
          <w:szCs w:val="24"/>
          <w:lang w:val="en-US"/>
        </w:rPr>
        <w:t xml:space="preserve"> 22 is essential for the distribution of chromatin to daughter cells during mitos</w:t>
      </w:r>
      <w:r w:rsidR="00E448FE" w:rsidRPr="00E448FE">
        <w:rPr>
          <w:rFonts w:ascii="Times New Roman" w:hAnsi="Times New Roman" w:cs="Times New Roman"/>
          <w:sz w:val="24"/>
          <w:szCs w:val="24"/>
          <w:lang w:val="en-US"/>
        </w:rPr>
        <w:t>is and is found in all cells [</w:t>
      </w:r>
      <w:r w:rsidR="00675D17">
        <w:rPr>
          <w:rFonts w:ascii="Times New Roman" w:hAnsi="Times New Roman" w:cs="Times New Roman"/>
          <w:sz w:val="24"/>
          <w:szCs w:val="24"/>
          <w:lang w:val="en-US"/>
        </w:rPr>
        <w:t>27</w:t>
      </w:r>
      <w:r w:rsidR="00054E38" w:rsidRPr="00E448FE">
        <w:rPr>
          <w:rFonts w:ascii="Times New Roman" w:hAnsi="Times New Roman" w:cs="Times New Roman"/>
          <w:sz w:val="24"/>
          <w:szCs w:val="24"/>
          <w:lang w:val="en-US"/>
        </w:rPr>
        <w:t>]. Patients with bladder cancer frequently have NMP 22 levels in their urine that are up to 25 times above normal.</w:t>
      </w:r>
      <w:r w:rsidR="009979AB">
        <w:rPr>
          <w:rFonts w:ascii="Times New Roman" w:hAnsi="Times New Roman" w:cs="Times New Roman"/>
          <w:sz w:val="24"/>
          <w:szCs w:val="24"/>
          <w:lang w:val="en-US"/>
        </w:rPr>
        <w:t xml:space="preserve"> In quantitative assay NMP22 was actually identified, but it has produced into an immune-chromographic, Qualitative point-of-care assay which was needed only four drops of void urine. Within 20-50 minutes results are obtained whether it is positive or negative.</w:t>
      </w:r>
      <w:r w:rsidR="00855546">
        <w:rPr>
          <w:rFonts w:ascii="Times New Roman" w:hAnsi="Times New Roman" w:cs="Times New Roman"/>
          <w:sz w:val="24"/>
          <w:szCs w:val="24"/>
          <w:lang w:val="en-US"/>
        </w:rPr>
        <w:t xml:space="preserve"> According to US-FDA approved qualitative assay commit it helpful in the clinical setting because it does not need any certified pathologist to illustrate the results.</w:t>
      </w:r>
      <w:r w:rsidR="00E448FE" w:rsidRPr="00E448FE">
        <w:rPr>
          <w:rFonts w:ascii="Times New Roman" w:hAnsi="Times New Roman" w:cs="Times New Roman"/>
          <w:sz w:val="24"/>
          <w:szCs w:val="24"/>
          <w:lang w:val="en-US"/>
        </w:rPr>
        <w:t xml:space="preserve"> Other benefits of NMP 22 include </w:t>
      </w:r>
      <w:r w:rsidR="00E448FE" w:rsidRPr="00E448FE">
        <w:rPr>
          <w:rFonts w:ascii="Times New Roman" w:hAnsi="Times New Roman" w:cs="Times New Roman"/>
          <w:sz w:val="24"/>
          <w:szCs w:val="24"/>
          <w:lang w:val="en-US"/>
        </w:rPr>
        <w:lastRenderedPageBreak/>
        <w:t>low cost, lack of patient preparation, independence from intact cells, and minimal interpretation time</w:t>
      </w:r>
      <w:r w:rsidR="0031773F">
        <w:rPr>
          <w:rFonts w:ascii="Times New Roman" w:hAnsi="Times New Roman" w:cs="Times New Roman"/>
          <w:sz w:val="24"/>
          <w:szCs w:val="24"/>
          <w:lang w:val="en-US"/>
        </w:rPr>
        <w:t xml:space="preserve"> [</w:t>
      </w:r>
      <w:r w:rsidR="00675D17">
        <w:rPr>
          <w:rFonts w:ascii="Times New Roman" w:hAnsi="Times New Roman" w:cs="Times New Roman"/>
          <w:sz w:val="24"/>
          <w:szCs w:val="24"/>
          <w:lang w:val="en-US"/>
        </w:rPr>
        <w:t>28-29</w:t>
      </w:r>
      <w:r w:rsidR="0031773F">
        <w:rPr>
          <w:rFonts w:ascii="Times New Roman" w:hAnsi="Times New Roman" w:cs="Times New Roman"/>
          <w:sz w:val="24"/>
          <w:szCs w:val="24"/>
          <w:lang w:val="en-US"/>
        </w:rPr>
        <w:t>]</w:t>
      </w:r>
      <w:r w:rsidR="00E448FE" w:rsidRPr="00E448FE">
        <w:rPr>
          <w:rFonts w:ascii="Times New Roman" w:hAnsi="Times New Roman" w:cs="Times New Roman"/>
          <w:sz w:val="24"/>
          <w:szCs w:val="24"/>
          <w:lang w:val="en-US"/>
        </w:rPr>
        <w:t>.</w:t>
      </w:r>
    </w:p>
    <w:p w14:paraId="5C0C9AED" w14:textId="6E5F6A1F" w:rsidR="00424757" w:rsidRPr="00424757" w:rsidRDefault="00424757" w:rsidP="00424757">
      <w:pPr>
        <w:pStyle w:val="ListParagraph"/>
        <w:numPr>
          <w:ilvl w:val="0"/>
          <w:numId w:val="5"/>
        </w:numPr>
        <w:spacing w:line="360" w:lineRule="auto"/>
        <w:jc w:val="both"/>
        <w:rPr>
          <w:rFonts w:ascii="Times New Roman" w:hAnsi="Times New Roman" w:cs="Times New Roman"/>
          <w:b/>
          <w:sz w:val="24"/>
          <w:szCs w:val="24"/>
          <w:lang w:val="en-US"/>
        </w:rPr>
      </w:pPr>
      <w:r w:rsidRPr="00424757">
        <w:rPr>
          <w:rFonts w:ascii="Times New Roman" w:hAnsi="Times New Roman" w:cs="Times New Roman"/>
          <w:b/>
          <w:sz w:val="24"/>
          <w:szCs w:val="24"/>
        </w:rPr>
        <w:t>BTAstat™ &amp; BTA-TRAK</w:t>
      </w:r>
      <w:r w:rsidR="00C0098B" w:rsidRPr="00424757">
        <w:rPr>
          <w:rFonts w:ascii="Times New Roman" w:hAnsi="Times New Roman" w:cs="Times New Roman"/>
          <w:b/>
          <w:sz w:val="24"/>
          <w:szCs w:val="24"/>
        </w:rPr>
        <w:t>™</w:t>
      </w:r>
      <w:r w:rsidR="00C0098B">
        <w:rPr>
          <w:rFonts w:ascii="Times New Roman" w:hAnsi="Times New Roman" w:cs="Times New Roman"/>
          <w:b/>
          <w:sz w:val="24"/>
          <w:szCs w:val="24"/>
        </w:rPr>
        <w:t>:</w:t>
      </w:r>
    </w:p>
    <w:p w14:paraId="6AA06703" w14:textId="72627EE6" w:rsidR="00424757" w:rsidRDefault="00424757" w:rsidP="00424757">
      <w:pPr>
        <w:spacing w:line="360" w:lineRule="auto"/>
        <w:jc w:val="both"/>
        <w:rPr>
          <w:rFonts w:ascii="Times New Roman" w:hAnsi="Times New Roman" w:cs="Times New Roman"/>
          <w:sz w:val="24"/>
          <w:szCs w:val="24"/>
          <w:lang w:val="en-US"/>
        </w:rPr>
      </w:pPr>
      <w:r w:rsidRPr="00424757">
        <w:rPr>
          <w:rFonts w:ascii="Times New Roman" w:hAnsi="Times New Roman" w:cs="Times New Roman"/>
          <w:sz w:val="24"/>
          <w:szCs w:val="24"/>
          <w:lang w:val="en-US"/>
        </w:rPr>
        <w:t>The original bladder tumor antigen (BTA) test is a latex agglutination test that looks for complexes related to the breakdown of the basement membrane. BTAstat</w:t>
      </w:r>
      <w:r w:rsidRPr="00424757">
        <w:rPr>
          <w:rFonts w:ascii="Times New Roman" w:hAnsi="Times New Roman" w:cs="Times New Roman"/>
          <w:sz w:val="24"/>
          <w:szCs w:val="24"/>
          <w:vertAlign w:val="superscript"/>
          <w:lang w:val="en-US"/>
        </w:rPr>
        <w:t>TM</w:t>
      </w:r>
      <w:r w:rsidRPr="00424757">
        <w:rPr>
          <w:rFonts w:ascii="Times New Roman" w:hAnsi="Times New Roman" w:cs="Times New Roman"/>
          <w:sz w:val="24"/>
          <w:szCs w:val="24"/>
          <w:lang w:val="en-US"/>
        </w:rPr>
        <w:t xml:space="preserve"> and BTATRAK</w:t>
      </w:r>
      <w:r w:rsidRPr="00424757">
        <w:rPr>
          <w:rFonts w:ascii="Times New Roman" w:hAnsi="Times New Roman" w:cs="Times New Roman"/>
          <w:sz w:val="24"/>
          <w:szCs w:val="24"/>
          <w:vertAlign w:val="superscript"/>
          <w:lang w:val="en-US"/>
        </w:rPr>
        <w:t>TM</w:t>
      </w:r>
      <w:r w:rsidRPr="00424757">
        <w:rPr>
          <w:rFonts w:ascii="Times New Roman" w:hAnsi="Times New Roman" w:cs="Times New Roman"/>
          <w:sz w:val="24"/>
          <w:szCs w:val="24"/>
          <w:lang w:val="en-US"/>
        </w:rPr>
        <w:t>, two new iterations of this test, are intended to identify the complement factor H-related protein in excreted urine</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0</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4757">
        <w:rPr>
          <w:rFonts w:ascii="Times New Roman" w:hAnsi="Times New Roman" w:cs="Times New Roman"/>
          <w:sz w:val="24"/>
          <w:szCs w:val="24"/>
          <w:lang w:val="en-US"/>
        </w:rPr>
        <w:t xml:space="preserve">The FDA has approved BTAstat for the surveillance (monitoring) of bladder cancer in conjunction with cystoscopy but not for the screening or diagnosis of the disease. BTAstat is an </w:t>
      </w:r>
      <w:r w:rsidR="00E23209">
        <w:rPr>
          <w:rFonts w:ascii="Times New Roman" w:hAnsi="Times New Roman" w:cs="Times New Roman"/>
          <w:sz w:val="24"/>
          <w:szCs w:val="24"/>
          <w:lang w:val="en-US"/>
        </w:rPr>
        <w:t xml:space="preserve">immune </w:t>
      </w:r>
      <w:r w:rsidRPr="00424757">
        <w:rPr>
          <w:rFonts w:ascii="Times New Roman" w:hAnsi="Times New Roman" w:cs="Times New Roman"/>
          <w:sz w:val="24"/>
          <w:szCs w:val="24"/>
          <w:lang w:val="en-US"/>
        </w:rPr>
        <w:t>chromographic, qualitative point-of-care assay that requires only five drops of urine, much as NMP 22. Positive or negative results are obtained anywhere between five and thirty minutes afterwards</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1-32</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4757">
        <w:rPr>
          <w:rFonts w:ascii="Times New Roman" w:hAnsi="Times New Roman" w:cs="Times New Roman"/>
          <w:sz w:val="24"/>
          <w:szCs w:val="24"/>
          <w:lang w:val="en-US"/>
        </w:rPr>
        <w:t>Similar to this, the BTA-TRAK test is a regular ELISA test that quantifies the human complement factor H-related protein. Urine stabilization is required for this test. BTAstat is more helpful in the clinical situation since it produces results quickly</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3</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p>
    <w:p w14:paraId="269CD407" w14:textId="5288BEAC" w:rsidR="00424757" w:rsidRDefault="0093077B" w:rsidP="00424757">
      <w:pPr>
        <w:spacing w:line="360" w:lineRule="auto"/>
        <w:jc w:val="both"/>
        <w:rPr>
          <w:rFonts w:ascii="Times New Roman" w:hAnsi="Times New Roman" w:cs="Times New Roman"/>
          <w:sz w:val="24"/>
          <w:szCs w:val="24"/>
          <w:lang w:val="en-US"/>
        </w:rPr>
      </w:pPr>
      <w:r w:rsidRPr="0093077B">
        <w:rPr>
          <w:rFonts w:ascii="Times New Roman" w:hAnsi="Times New Roman" w:cs="Times New Roman"/>
          <w:sz w:val="24"/>
          <w:szCs w:val="24"/>
          <w:lang w:val="en-US"/>
        </w:rPr>
        <w:t>BTAstat shows enhanced sensitivity in high-grade malignancies, with a median sensitivity of 58% (range: 29-74%). In comparison to BTAstat, BTA-TRAK had greater sensitivity in high-grade tumors, with a median sensitivity of 71% (interquartile range: 60–83%)</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4</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5</w:t>
      </w:r>
      <w:r>
        <w:rPr>
          <w:rFonts w:ascii="Times New Roman" w:hAnsi="Times New Roman" w:cs="Times New Roman"/>
          <w:sz w:val="24"/>
          <w:szCs w:val="24"/>
          <w:lang w:val="en-US"/>
        </w:rPr>
        <w:t>]</w:t>
      </w:r>
      <w:r w:rsidRPr="0093077B">
        <w:rPr>
          <w:rFonts w:ascii="Times New Roman" w:hAnsi="Times New Roman" w:cs="Times New Roman"/>
          <w:sz w:val="24"/>
          <w:szCs w:val="24"/>
          <w:lang w:val="en-US"/>
        </w:rPr>
        <w:t xml:space="preserve">. </w:t>
      </w:r>
    </w:p>
    <w:p w14:paraId="42523796" w14:textId="77777777" w:rsidR="00341CC3" w:rsidRPr="00341CC3" w:rsidRDefault="00790C41" w:rsidP="00341CC3">
      <w:pPr>
        <w:pStyle w:val="ListParagraph"/>
        <w:numPr>
          <w:ilvl w:val="0"/>
          <w:numId w:val="5"/>
        </w:numPr>
        <w:spacing w:line="360" w:lineRule="auto"/>
        <w:jc w:val="both"/>
        <w:rPr>
          <w:rFonts w:ascii="Times New Roman" w:hAnsi="Times New Roman" w:cs="Times New Roman"/>
          <w:b/>
          <w:sz w:val="24"/>
          <w:szCs w:val="24"/>
          <w:lang w:val="en-US"/>
        </w:rPr>
      </w:pPr>
      <w:r w:rsidRPr="00341CC3">
        <w:rPr>
          <w:rFonts w:ascii="Times New Roman" w:hAnsi="Times New Roman" w:cs="Times New Roman"/>
          <w:b/>
          <w:sz w:val="24"/>
          <w:szCs w:val="24"/>
          <w:lang w:val="en-US"/>
        </w:rPr>
        <w:t>UroVysion™</w:t>
      </w:r>
      <w:r w:rsidR="006975EC" w:rsidRPr="00341CC3">
        <w:rPr>
          <w:rFonts w:ascii="Times New Roman" w:hAnsi="Times New Roman" w:cs="Times New Roman"/>
          <w:b/>
          <w:sz w:val="24"/>
          <w:szCs w:val="24"/>
          <w:lang w:val="en-US"/>
        </w:rPr>
        <w:t>:</w:t>
      </w:r>
      <w:r w:rsidR="00341CC3" w:rsidRPr="00341CC3">
        <w:rPr>
          <w:rFonts w:ascii="Times New Roman" w:hAnsi="Times New Roman" w:cs="Times New Roman"/>
          <w:b/>
          <w:sz w:val="24"/>
          <w:szCs w:val="24"/>
          <w:lang w:val="en-US"/>
        </w:rPr>
        <w:t xml:space="preserve"> </w:t>
      </w:r>
    </w:p>
    <w:p w14:paraId="680F890E" w14:textId="1C8E4D9D" w:rsidR="00341CC3" w:rsidRDefault="00341CC3" w:rsidP="00341CC3">
      <w:pPr>
        <w:spacing w:line="360" w:lineRule="auto"/>
        <w:jc w:val="both"/>
        <w:rPr>
          <w:rFonts w:ascii="Times New Roman" w:hAnsi="Times New Roman" w:cs="Times New Roman"/>
          <w:sz w:val="24"/>
          <w:szCs w:val="24"/>
          <w:lang w:val="en-US"/>
        </w:rPr>
      </w:pPr>
      <w:r w:rsidRPr="006975EC">
        <w:rPr>
          <w:rFonts w:ascii="Times New Roman" w:hAnsi="Times New Roman" w:cs="Times New Roman"/>
          <w:sz w:val="24"/>
          <w:szCs w:val="24"/>
          <w:lang w:val="en-US"/>
        </w:rPr>
        <w:t xml:space="preserve">The FDA has authorized </w:t>
      </w:r>
      <w:r w:rsidRPr="003C36CA">
        <w:rPr>
          <w:rFonts w:ascii="Times New Roman" w:hAnsi="Times New Roman" w:cs="Times New Roman"/>
          <w:bCs/>
          <w:sz w:val="24"/>
          <w:szCs w:val="24"/>
          <w:lang w:val="en-US"/>
        </w:rPr>
        <w:t>UroVysion™</w:t>
      </w:r>
      <w:r w:rsidRPr="006975EC">
        <w:rPr>
          <w:rFonts w:ascii="Times New Roman" w:hAnsi="Times New Roman" w:cs="Times New Roman"/>
          <w:sz w:val="24"/>
          <w:szCs w:val="24"/>
          <w:lang w:val="en-US"/>
        </w:rPr>
        <w:t xml:space="preserve"> as a urine marker for both bladder cancer surveillance and diagnosis.</w:t>
      </w:r>
      <w:r>
        <w:rPr>
          <w:rFonts w:ascii="Times New Roman" w:hAnsi="Times New Roman" w:cs="Times New Roman"/>
          <w:sz w:val="24"/>
          <w:szCs w:val="24"/>
          <w:lang w:val="en-US"/>
        </w:rPr>
        <w:t xml:space="preserve"> </w:t>
      </w:r>
      <w:r w:rsidRPr="006975EC">
        <w:rPr>
          <w:rFonts w:ascii="Times New Roman" w:hAnsi="Times New Roman" w:cs="Times New Roman"/>
          <w:sz w:val="24"/>
          <w:szCs w:val="24"/>
          <w:lang w:val="en-US"/>
        </w:rPr>
        <w:t xml:space="preserve">Numerous investigations have amply demonstrated UroVysion's capacity to identify recurring illness despite negative cystoscopic findings. In 35–63% of individuals with a normal cystoscopic exam and a positive UroVysion test, </w:t>
      </w:r>
      <w:r>
        <w:rPr>
          <w:rFonts w:ascii="Times New Roman" w:hAnsi="Times New Roman" w:cs="Times New Roman"/>
          <w:sz w:val="24"/>
          <w:szCs w:val="24"/>
          <w:lang w:val="en-US"/>
        </w:rPr>
        <w:t xml:space="preserve">disease </w:t>
      </w:r>
      <w:r w:rsidRPr="006975EC">
        <w:rPr>
          <w:rFonts w:ascii="Times New Roman" w:hAnsi="Times New Roman" w:cs="Times New Roman"/>
          <w:sz w:val="24"/>
          <w:szCs w:val="24"/>
          <w:lang w:val="en-US"/>
        </w:rPr>
        <w:t>recurrence can be predicted</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37</w:t>
      </w:r>
      <w:r>
        <w:rPr>
          <w:rFonts w:ascii="Times New Roman" w:hAnsi="Times New Roman" w:cs="Times New Roman"/>
          <w:sz w:val="24"/>
          <w:szCs w:val="24"/>
          <w:lang w:val="en-US"/>
        </w:rPr>
        <w:t>]</w:t>
      </w:r>
      <w:r w:rsidRPr="006975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92F97">
        <w:rPr>
          <w:rFonts w:ascii="Times New Roman" w:hAnsi="Times New Roman" w:cs="Times New Roman"/>
          <w:sz w:val="24"/>
          <w:szCs w:val="24"/>
          <w:lang w:val="en-US"/>
        </w:rPr>
        <w:t>The reported sensitivity for UroVysion ranges from 36 to 65% for low-grade and low-stage bladder cancer. In comparison, UroVysion has a detection sensitivity for high-grade and</w:t>
      </w:r>
      <w:r>
        <w:rPr>
          <w:rFonts w:ascii="Times New Roman" w:hAnsi="Times New Roman" w:cs="Times New Roman"/>
          <w:sz w:val="24"/>
          <w:szCs w:val="24"/>
          <w:lang w:val="en-US"/>
        </w:rPr>
        <w:t xml:space="preserve"> </w:t>
      </w:r>
      <w:r w:rsidRPr="00E92F97">
        <w:rPr>
          <w:rFonts w:ascii="Times New Roman" w:hAnsi="Times New Roman" w:cs="Times New Roman"/>
          <w:sz w:val="24"/>
          <w:szCs w:val="24"/>
          <w:lang w:val="en-US"/>
        </w:rPr>
        <w:t>high-stage bladder tu</w:t>
      </w:r>
      <w:r>
        <w:rPr>
          <w:rFonts w:ascii="Times New Roman" w:hAnsi="Times New Roman" w:cs="Times New Roman"/>
          <w:sz w:val="24"/>
          <w:szCs w:val="24"/>
          <w:lang w:val="en-US"/>
        </w:rPr>
        <w:t>mors that varies from 83 to 97% [</w:t>
      </w:r>
      <w:r w:rsidR="004450D2">
        <w:rPr>
          <w:rFonts w:ascii="Times New Roman" w:hAnsi="Times New Roman" w:cs="Times New Roman"/>
          <w:sz w:val="24"/>
          <w:szCs w:val="24"/>
          <w:lang w:val="en-US"/>
        </w:rPr>
        <w:t>38</w:t>
      </w:r>
      <w:r>
        <w:rPr>
          <w:rFonts w:ascii="Times New Roman" w:hAnsi="Times New Roman" w:cs="Times New Roman"/>
          <w:sz w:val="24"/>
          <w:szCs w:val="24"/>
          <w:lang w:val="en-US"/>
        </w:rPr>
        <w:t>].</w:t>
      </w:r>
    </w:p>
    <w:p w14:paraId="02F92104" w14:textId="3EB55308" w:rsidR="00E02A4D" w:rsidRPr="00341CC3" w:rsidRDefault="009A6E0B"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w:t>
      </w:r>
      <w:r w:rsidR="00E02A4D">
        <w:rPr>
          <w:rFonts w:ascii="Times New Roman" w:hAnsi="Times New Roman" w:cs="Times New Roman"/>
          <w:sz w:val="24"/>
          <w:szCs w:val="24"/>
          <w:lang w:val="en-US"/>
        </w:rPr>
        <w:t xml:space="preserve"> 1: </w:t>
      </w:r>
      <w:r w:rsidR="003D4D75">
        <w:rPr>
          <w:rFonts w:ascii="Times New Roman" w:hAnsi="Times New Roman" w:cs="Times New Roman"/>
          <w:sz w:val="24"/>
          <w:szCs w:val="24"/>
          <w:lang w:val="en-US"/>
        </w:rPr>
        <w:t>B</w:t>
      </w:r>
      <w:r w:rsidR="003D4D75" w:rsidRPr="003D4D75">
        <w:rPr>
          <w:rFonts w:ascii="Times New Roman" w:hAnsi="Times New Roman" w:cs="Times New Roman"/>
          <w:sz w:val="24"/>
          <w:szCs w:val="24"/>
          <w:lang w:val="en-US"/>
        </w:rPr>
        <w:t>ladder cancer surveillance and diagnosis</w:t>
      </w:r>
    </w:p>
    <w:p w14:paraId="184E396F" w14:textId="3709C20B" w:rsidR="00341CC3" w:rsidRPr="00341CC3" w:rsidRDefault="00341CC3" w:rsidP="00341CC3">
      <w:pPr>
        <w:spacing w:line="360" w:lineRule="auto"/>
        <w:jc w:val="both"/>
        <w:rPr>
          <w:rFonts w:ascii="Times New Roman" w:hAnsi="Times New Roman" w:cs="Times New Roman"/>
          <w:b/>
          <w:sz w:val="24"/>
          <w:szCs w:val="24"/>
          <w:lang w:val="en-US"/>
        </w:rPr>
      </w:pPr>
    </w:p>
    <w:tbl>
      <w:tblPr>
        <w:tblStyle w:val="TableGrid"/>
        <w:tblpPr w:leftFromText="180" w:rightFromText="180" w:vertAnchor="text" w:horzAnchor="margin" w:tblpXSpec="right" w:tblpY="-52"/>
        <w:tblW w:w="8939" w:type="dxa"/>
        <w:tblLook w:val="04A0" w:firstRow="1" w:lastRow="0" w:firstColumn="1" w:lastColumn="0" w:noHBand="0" w:noVBand="1"/>
      </w:tblPr>
      <w:tblGrid>
        <w:gridCol w:w="1390"/>
        <w:gridCol w:w="2337"/>
        <w:gridCol w:w="3258"/>
        <w:gridCol w:w="1954"/>
      </w:tblGrid>
      <w:tr w:rsidR="00341CC3" w14:paraId="3C814CB2" w14:textId="77777777" w:rsidTr="00BC54B5">
        <w:trPr>
          <w:trHeight w:val="426"/>
        </w:trPr>
        <w:tc>
          <w:tcPr>
            <w:tcW w:w="1390" w:type="dxa"/>
          </w:tcPr>
          <w:p w14:paraId="4BC5CDE3"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Cancer</w:t>
            </w:r>
          </w:p>
        </w:tc>
        <w:tc>
          <w:tcPr>
            <w:tcW w:w="2337" w:type="dxa"/>
          </w:tcPr>
          <w:p w14:paraId="7E785BF2"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Analyte</w:t>
            </w:r>
          </w:p>
        </w:tc>
        <w:tc>
          <w:tcPr>
            <w:tcW w:w="3258" w:type="dxa"/>
          </w:tcPr>
          <w:p w14:paraId="6A6C54FD"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Target</w:t>
            </w:r>
          </w:p>
        </w:tc>
        <w:tc>
          <w:tcPr>
            <w:tcW w:w="1954" w:type="dxa"/>
          </w:tcPr>
          <w:p w14:paraId="59055456"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Test</w:t>
            </w:r>
          </w:p>
        </w:tc>
      </w:tr>
      <w:tr w:rsidR="00341CC3" w:rsidRPr="00406BDC" w14:paraId="2C860763" w14:textId="77777777" w:rsidTr="00BC54B5">
        <w:trPr>
          <w:trHeight w:val="853"/>
        </w:trPr>
        <w:tc>
          <w:tcPr>
            <w:tcW w:w="1390" w:type="dxa"/>
            <w:vMerge w:val="restart"/>
          </w:tcPr>
          <w:p w14:paraId="4768204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 xml:space="preserve">Bladder </w:t>
            </w:r>
          </w:p>
        </w:tc>
        <w:tc>
          <w:tcPr>
            <w:tcW w:w="2337" w:type="dxa"/>
          </w:tcPr>
          <w:p w14:paraId="00AA446B"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peptides</w:t>
            </w:r>
          </w:p>
        </w:tc>
        <w:tc>
          <w:tcPr>
            <w:tcW w:w="3258" w:type="dxa"/>
          </w:tcPr>
          <w:p w14:paraId="1F0F787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NMP22</w:t>
            </w:r>
          </w:p>
        </w:tc>
        <w:tc>
          <w:tcPr>
            <w:tcW w:w="1954" w:type="dxa"/>
          </w:tcPr>
          <w:p w14:paraId="2F8C4A0A" w14:textId="77777777" w:rsidR="00341CC3" w:rsidRPr="00AD319D" w:rsidRDefault="00341CC3" w:rsidP="00341CC3">
            <w:pPr>
              <w:spacing w:line="360" w:lineRule="auto"/>
              <w:jc w:val="both"/>
              <w:rPr>
                <w:rFonts w:ascii="Times New Roman" w:hAnsi="Times New Roman" w:cs="Times New Roman"/>
                <w:sz w:val="24"/>
                <w:szCs w:val="24"/>
              </w:rPr>
            </w:pPr>
            <w:r w:rsidRPr="00AD319D">
              <w:rPr>
                <w:rFonts w:ascii="Times New Roman" w:hAnsi="Times New Roman" w:cs="Times New Roman"/>
                <w:sz w:val="24"/>
                <w:szCs w:val="24"/>
              </w:rPr>
              <w:t>NMP2</w:t>
            </w:r>
            <w:r w:rsidRPr="00406BDC">
              <w:rPr>
                <w:rFonts w:ascii="Times New Roman" w:hAnsi="Times New Roman" w:cs="Times New Roman"/>
                <w:sz w:val="24"/>
                <w:szCs w:val="24"/>
              </w:rPr>
              <w:t xml:space="preserve">2 </w:t>
            </w:r>
            <w:r w:rsidRPr="00AD319D">
              <w:rPr>
                <w:rFonts w:ascii="Times New Roman" w:hAnsi="Times New Roman" w:cs="Times New Roman"/>
                <w:sz w:val="24"/>
                <w:szCs w:val="24"/>
              </w:rPr>
              <w:t>Bladder Chek</w:t>
            </w:r>
          </w:p>
          <w:p w14:paraId="34012F72"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71F565EA" w14:textId="77777777" w:rsidTr="00BC54B5">
        <w:trPr>
          <w:trHeight w:val="148"/>
        </w:trPr>
        <w:tc>
          <w:tcPr>
            <w:tcW w:w="1390" w:type="dxa"/>
            <w:vMerge/>
          </w:tcPr>
          <w:p w14:paraId="2CD6306E"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300CA46C"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protein</w:t>
            </w:r>
          </w:p>
        </w:tc>
        <w:tc>
          <w:tcPr>
            <w:tcW w:w="3258" w:type="dxa"/>
          </w:tcPr>
          <w:p w14:paraId="700C84C2" w14:textId="77777777" w:rsidR="00341CC3" w:rsidRPr="001A7565" w:rsidRDefault="00341CC3" w:rsidP="00341CC3">
            <w:pPr>
              <w:spacing w:line="360" w:lineRule="auto"/>
              <w:jc w:val="both"/>
              <w:rPr>
                <w:rFonts w:ascii="Times New Roman" w:hAnsi="Times New Roman" w:cs="Times New Roman"/>
                <w:sz w:val="24"/>
                <w:szCs w:val="24"/>
              </w:rPr>
            </w:pPr>
            <w:r w:rsidRPr="001A7565">
              <w:rPr>
                <w:rFonts w:ascii="Times New Roman" w:hAnsi="Times New Roman" w:cs="Times New Roman"/>
                <w:sz w:val="24"/>
                <w:szCs w:val="24"/>
                <w:lang w:val="en-US"/>
              </w:rPr>
              <w:t>Human complement factor H</w:t>
            </w:r>
          </w:p>
          <w:p w14:paraId="2B4DED8B" w14:textId="77777777" w:rsidR="00341CC3" w:rsidRPr="00406BDC" w:rsidRDefault="00341CC3" w:rsidP="00341CC3">
            <w:pPr>
              <w:spacing w:line="360" w:lineRule="auto"/>
              <w:jc w:val="both"/>
              <w:rPr>
                <w:rFonts w:ascii="Times New Roman" w:hAnsi="Times New Roman" w:cs="Times New Roman"/>
                <w:sz w:val="24"/>
                <w:szCs w:val="24"/>
              </w:rPr>
            </w:pPr>
            <w:r w:rsidRPr="001A7565">
              <w:rPr>
                <w:rFonts w:ascii="Times New Roman" w:hAnsi="Times New Roman" w:cs="Times New Roman"/>
                <w:sz w:val="24"/>
                <w:szCs w:val="24"/>
                <w:lang w:val="en-US"/>
              </w:rPr>
              <w:t>related protein</w:t>
            </w:r>
          </w:p>
        </w:tc>
        <w:tc>
          <w:tcPr>
            <w:tcW w:w="1954" w:type="dxa"/>
          </w:tcPr>
          <w:p w14:paraId="679EAE4F" w14:textId="77777777" w:rsidR="00341CC3" w:rsidRPr="00422395" w:rsidRDefault="00341CC3" w:rsidP="00341CC3">
            <w:pPr>
              <w:spacing w:line="360" w:lineRule="auto"/>
              <w:jc w:val="both"/>
              <w:rPr>
                <w:rFonts w:ascii="Times New Roman" w:hAnsi="Times New Roman" w:cs="Times New Roman"/>
                <w:sz w:val="24"/>
                <w:szCs w:val="24"/>
              </w:rPr>
            </w:pPr>
            <w:r w:rsidRPr="00422395">
              <w:rPr>
                <w:rFonts w:ascii="Times New Roman" w:hAnsi="Times New Roman" w:cs="Times New Roman"/>
                <w:sz w:val="24"/>
                <w:szCs w:val="24"/>
              </w:rPr>
              <w:t>BTA stat &amp; BTA Trak</w:t>
            </w:r>
          </w:p>
          <w:p w14:paraId="4D91EB1C"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0F56DFFB" w14:textId="77777777" w:rsidTr="00BC54B5">
        <w:trPr>
          <w:trHeight w:val="148"/>
        </w:trPr>
        <w:tc>
          <w:tcPr>
            <w:tcW w:w="1390" w:type="dxa"/>
            <w:vMerge/>
          </w:tcPr>
          <w:p w14:paraId="6E53AC8E"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1B0FA8D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DNA</w:t>
            </w:r>
          </w:p>
        </w:tc>
        <w:tc>
          <w:tcPr>
            <w:tcW w:w="3258" w:type="dxa"/>
          </w:tcPr>
          <w:p w14:paraId="42CC1CB0" w14:textId="77777777" w:rsidR="00341CC3" w:rsidRPr="00406BDC" w:rsidRDefault="00341CC3" w:rsidP="00341CC3">
            <w:pPr>
              <w:spacing w:line="360" w:lineRule="auto"/>
              <w:jc w:val="both"/>
              <w:rPr>
                <w:rFonts w:ascii="Times New Roman" w:hAnsi="Times New Roman" w:cs="Times New Roman"/>
                <w:sz w:val="24"/>
                <w:szCs w:val="24"/>
              </w:rPr>
            </w:pPr>
            <w:r w:rsidRPr="00AB2BD4">
              <w:rPr>
                <w:rFonts w:ascii="Times New Roman" w:hAnsi="Times New Roman" w:cs="Times New Roman"/>
                <w:sz w:val="24"/>
                <w:szCs w:val="24"/>
                <w:lang w:val="en-US"/>
              </w:rPr>
              <w:t xml:space="preserve">Aneuploidy for chromosomes 3, 7, 17 and loss of the 9p21 locus </w:t>
            </w:r>
          </w:p>
        </w:tc>
        <w:tc>
          <w:tcPr>
            <w:tcW w:w="1954" w:type="dxa"/>
          </w:tcPr>
          <w:p w14:paraId="2B755FB5" w14:textId="77777777" w:rsidR="00341CC3" w:rsidRPr="00341F45" w:rsidRDefault="00341CC3" w:rsidP="00341CC3">
            <w:pPr>
              <w:spacing w:line="360" w:lineRule="auto"/>
              <w:jc w:val="both"/>
              <w:rPr>
                <w:rFonts w:ascii="Times New Roman" w:hAnsi="Times New Roman" w:cs="Times New Roman"/>
                <w:sz w:val="24"/>
                <w:szCs w:val="24"/>
              </w:rPr>
            </w:pPr>
            <w:r w:rsidRPr="00341F45">
              <w:rPr>
                <w:rFonts w:ascii="Times New Roman" w:hAnsi="Times New Roman" w:cs="Times New Roman"/>
                <w:sz w:val="24"/>
                <w:szCs w:val="24"/>
                <w:lang w:val="en-US"/>
              </w:rPr>
              <w:t>UroVysion</w:t>
            </w:r>
          </w:p>
          <w:p w14:paraId="50E57F71"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27844FF7" w14:textId="77777777" w:rsidTr="00BC54B5">
        <w:trPr>
          <w:trHeight w:val="148"/>
        </w:trPr>
        <w:tc>
          <w:tcPr>
            <w:tcW w:w="1390" w:type="dxa"/>
            <w:vMerge/>
          </w:tcPr>
          <w:p w14:paraId="12DB5011"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029B5247"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mRNA</w:t>
            </w:r>
          </w:p>
        </w:tc>
        <w:tc>
          <w:tcPr>
            <w:tcW w:w="3258" w:type="dxa"/>
          </w:tcPr>
          <w:p w14:paraId="1BB026D1" w14:textId="77777777" w:rsidR="00341CC3" w:rsidRPr="00406BDC" w:rsidRDefault="00341CC3" w:rsidP="00341CC3">
            <w:pPr>
              <w:spacing w:line="360" w:lineRule="auto"/>
              <w:jc w:val="both"/>
              <w:rPr>
                <w:rFonts w:ascii="Times New Roman" w:hAnsi="Times New Roman" w:cs="Times New Roman"/>
                <w:sz w:val="24"/>
                <w:szCs w:val="24"/>
              </w:rPr>
            </w:pPr>
            <w:r w:rsidRPr="00751A24">
              <w:rPr>
                <w:rFonts w:ascii="Times New Roman" w:hAnsi="Times New Roman" w:cs="Times New Roman"/>
                <w:sz w:val="24"/>
                <w:szCs w:val="24"/>
              </w:rPr>
              <w:t>UPK1B, IGF2, CRH, ABL1</w:t>
            </w:r>
          </w:p>
        </w:tc>
        <w:tc>
          <w:tcPr>
            <w:tcW w:w="1954" w:type="dxa"/>
          </w:tcPr>
          <w:p w14:paraId="4FCDDC2B" w14:textId="77777777" w:rsidR="00341CC3" w:rsidRPr="00406BDC" w:rsidRDefault="00341CC3" w:rsidP="00341CC3">
            <w:pPr>
              <w:spacing w:line="360" w:lineRule="auto"/>
              <w:jc w:val="both"/>
              <w:rPr>
                <w:rFonts w:ascii="Times New Roman" w:hAnsi="Times New Roman" w:cs="Times New Roman"/>
                <w:sz w:val="24"/>
                <w:szCs w:val="24"/>
              </w:rPr>
            </w:pPr>
            <w:r w:rsidRPr="00751A24">
              <w:rPr>
                <w:rFonts w:ascii="Times New Roman" w:hAnsi="Times New Roman" w:cs="Times New Roman"/>
                <w:sz w:val="24"/>
                <w:szCs w:val="24"/>
              </w:rPr>
              <w:t>Xpert® Bladder Cancer Detection</w:t>
            </w:r>
          </w:p>
        </w:tc>
      </w:tr>
      <w:tr w:rsidR="00341CC3" w:rsidRPr="00406BDC" w14:paraId="049BC548" w14:textId="77777777" w:rsidTr="00BC54B5">
        <w:trPr>
          <w:trHeight w:val="484"/>
        </w:trPr>
        <w:tc>
          <w:tcPr>
            <w:tcW w:w="1390" w:type="dxa"/>
            <w:vMerge/>
          </w:tcPr>
          <w:p w14:paraId="19FC7141"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049178C6"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Tumor</w:t>
            </w:r>
          </w:p>
        </w:tc>
        <w:tc>
          <w:tcPr>
            <w:tcW w:w="3258" w:type="dxa"/>
          </w:tcPr>
          <w:p w14:paraId="5BD2F335" w14:textId="77777777" w:rsidR="00341CC3" w:rsidRPr="00406BDC" w:rsidRDefault="00341CC3" w:rsidP="00341CC3">
            <w:pPr>
              <w:spacing w:line="360" w:lineRule="auto"/>
              <w:jc w:val="both"/>
              <w:rPr>
                <w:rFonts w:ascii="Times New Roman" w:hAnsi="Times New Roman" w:cs="Times New Roman"/>
                <w:sz w:val="24"/>
                <w:szCs w:val="24"/>
              </w:rPr>
            </w:pPr>
            <w:r w:rsidRPr="00EF67BB">
              <w:rPr>
                <w:rFonts w:ascii="Times New Roman" w:hAnsi="Times New Roman" w:cs="Times New Roman"/>
                <w:sz w:val="24"/>
                <w:szCs w:val="24"/>
                <w:lang w:val="en-US"/>
              </w:rPr>
              <w:t>cell DNA FGFR3 and TERT promotor mutations</w:t>
            </w:r>
            <w:r w:rsidRPr="00406BDC">
              <w:rPr>
                <w:rFonts w:ascii="Times New Roman" w:hAnsi="Times New Roman" w:cs="Times New Roman"/>
                <w:sz w:val="24"/>
                <w:szCs w:val="24"/>
                <w:lang w:val="en-US"/>
              </w:rPr>
              <w:t>.</w:t>
            </w:r>
          </w:p>
        </w:tc>
        <w:tc>
          <w:tcPr>
            <w:tcW w:w="1954" w:type="dxa"/>
          </w:tcPr>
          <w:p w14:paraId="46C929B2" w14:textId="77777777" w:rsidR="00341CC3" w:rsidRPr="00EF67BB" w:rsidRDefault="00341CC3" w:rsidP="00341CC3">
            <w:pPr>
              <w:spacing w:line="360" w:lineRule="auto"/>
              <w:jc w:val="both"/>
              <w:rPr>
                <w:rFonts w:ascii="Times New Roman" w:hAnsi="Times New Roman" w:cs="Times New Roman"/>
                <w:sz w:val="24"/>
                <w:szCs w:val="24"/>
              </w:rPr>
            </w:pPr>
            <w:r w:rsidRPr="00EF67BB">
              <w:rPr>
                <w:rFonts w:ascii="Times New Roman" w:hAnsi="Times New Roman" w:cs="Times New Roman"/>
                <w:sz w:val="24"/>
                <w:szCs w:val="24"/>
                <w:lang w:val="en-US"/>
              </w:rPr>
              <w:t>Uromonitor</w:t>
            </w:r>
          </w:p>
          <w:p w14:paraId="2E516BA8" w14:textId="77777777" w:rsidR="00341CC3" w:rsidRPr="00406BDC" w:rsidRDefault="00341CC3" w:rsidP="00341CC3">
            <w:pPr>
              <w:spacing w:line="360" w:lineRule="auto"/>
              <w:jc w:val="both"/>
              <w:rPr>
                <w:rFonts w:ascii="Times New Roman" w:hAnsi="Times New Roman" w:cs="Times New Roman"/>
                <w:sz w:val="24"/>
                <w:szCs w:val="24"/>
                <w:lang w:val="en-US"/>
              </w:rPr>
            </w:pPr>
          </w:p>
        </w:tc>
      </w:tr>
    </w:tbl>
    <w:p w14:paraId="19C112A9" w14:textId="77777777" w:rsidR="00A23A36" w:rsidRPr="008C6C04" w:rsidRDefault="00A23A36" w:rsidP="008C6C04">
      <w:pPr>
        <w:spacing w:line="360" w:lineRule="auto"/>
        <w:jc w:val="both"/>
        <w:rPr>
          <w:rFonts w:ascii="Times New Roman" w:hAnsi="Times New Roman" w:cs="Times New Roman"/>
          <w:b/>
          <w:sz w:val="24"/>
          <w:szCs w:val="24"/>
          <w:lang w:val="en-US"/>
        </w:rPr>
      </w:pPr>
    </w:p>
    <w:p w14:paraId="2C8DF26C" w14:textId="120B3BB6" w:rsidR="00A23A36" w:rsidRPr="008C6C04" w:rsidRDefault="00A23A36" w:rsidP="008C6C04">
      <w:pPr>
        <w:pStyle w:val="ListParagraph"/>
        <w:numPr>
          <w:ilvl w:val="1"/>
          <w:numId w:val="1"/>
        </w:numPr>
        <w:spacing w:line="360" w:lineRule="auto"/>
        <w:jc w:val="both"/>
        <w:rPr>
          <w:rFonts w:ascii="Times New Roman" w:hAnsi="Times New Roman" w:cs="Times New Roman"/>
          <w:b/>
          <w:sz w:val="24"/>
          <w:szCs w:val="24"/>
          <w:u w:val="single"/>
          <w:lang w:val="en-US"/>
        </w:rPr>
      </w:pPr>
      <w:r w:rsidRPr="008C6C04">
        <w:rPr>
          <w:rFonts w:ascii="Times New Roman" w:hAnsi="Times New Roman" w:cs="Times New Roman"/>
          <w:b/>
          <w:sz w:val="24"/>
          <w:szCs w:val="24"/>
          <w:lang w:val="en-US"/>
        </w:rPr>
        <w:t>Urine cytology and urine pH:</w:t>
      </w:r>
    </w:p>
    <w:p w14:paraId="5C99F2EC" w14:textId="3A6323D5"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Cytology is a diagnostic method to detect malignant cells in the urinary tract. This conventional, non-invasive method includes microscopic examination of exfoliated urothelial cells in voided urine which allows pathologists to detect cellular atypia that indicates high-grade urothelial carcinomas, such as bladder cancer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3</w:t>
      </w:r>
      <w:r w:rsidR="004450D2">
        <w:rPr>
          <w:rFonts w:ascii="Times New Roman" w:hAnsi="Times New Roman" w:cs="Times New Roman"/>
          <w:sz w:val="24"/>
          <w:szCs w:val="24"/>
          <w:lang w:val="en-US"/>
        </w:rPr>
        <w:t>9</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xml:space="preserve">. Urine cytology offers high specificity (over 90%) for high-grade tumors, but its sensitivity is limited for low-grade lesions that often shed less morphologically distinct cells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4</w:t>
      </w:r>
      <w:r w:rsidR="004450D2">
        <w:rPr>
          <w:rFonts w:ascii="Times New Roman" w:hAnsi="Times New Roman" w:cs="Times New Roman"/>
          <w:sz w:val="24"/>
          <w:szCs w:val="24"/>
          <w:lang w:val="en-US"/>
        </w:rPr>
        <w:t>0</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Though there are some limitations, urine cytology is still a valuable tool in conjunction with the cystoscopy and is routinely used in cancer surveillance and follow-up protocols.</w:t>
      </w:r>
    </w:p>
    <w:p w14:paraId="190931D6" w14:textId="5D042C19"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pH, the measure of the acidity or alkalinity of urine, typically ranges from 4.5 to 8.0 in healthy individuals. Urine pH solely is not diagnostic of cancer; it can reflect underlying metabolic changes associated with the malignancy. Tumor metabolism leads to altered acid-base balance in patients due to increased glycolysis and lactic acid production (Warburg effect), which may result in acidic urine in several cases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4</w:t>
      </w:r>
      <w:r w:rsidR="004450D2">
        <w:rPr>
          <w:rFonts w:ascii="Times New Roman" w:hAnsi="Times New Roman" w:cs="Times New Roman"/>
          <w:sz w:val="24"/>
          <w:szCs w:val="24"/>
          <w:lang w:val="en-US"/>
        </w:rPr>
        <w:t>1</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xml:space="preserve">. On the other hand, alkaline urine affects the stability and detectability of many important urinary biomarkers, particularly proteins and nucleic acids, making pH an important pre-analytical variable in urine-based cancer diagnostics </w:t>
      </w:r>
      <w:r w:rsidR="008A62F7">
        <w:rPr>
          <w:rFonts w:ascii="Times New Roman" w:hAnsi="Times New Roman" w:cs="Times New Roman"/>
          <w:sz w:val="24"/>
          <w:szCs w:val="24"/>
          <w:lang w:val="en-US"/>
        </w:rPr>
        <w:t>[</w:t>
      </w:r>
      <w:r w:rsidR="004450D2">
        <w:rPr>
          <w:rFonts w:ascii="Times New Roman" w:hAnsi="Times New Roman" w:cs="Times New Roman"/>
          <w:sz w:val="24"/>
          <w:szCs w:val="24"/>
          <w:lang w:val="en-US"/>
        </w:rPr>
        <w:t>42</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w:t>
      </w:r>
    </w:p>
    <w:p w14:paraId="10C99A04" w14:textId="77777777"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lastRenderedPageBreak/>
        <w:t>Overall, urine cytology provides morphological evidence of malignancy and pH reflects metabolic shifts; both parameters contribute important context within broader urine biomarker profiling strategies for the cancer detection.</w:t>
      </w:r>
    </w:p>
    <w:p w14:paraId="1CE23F4A" w14:textId="03F9ED1C" w:rsidR="00273694" w:rsidRPr="008C6C04" w:rsidRDefault="00273694" w:rsidP="008C6C04">
      <w:p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4.2</w:t>
      </w:r>
      <w:r w:rsidRPr="008C6C04">
        <w:rPr>
          <w:rFonts w:ascii="Times New Roman" w:hAnsi="Times New Roman" w:cs="Times New Roman"/>
          <w:sz w:val="24"/>
          <w:szCs w:val="24"/>
          <w:lang w:val="en-US"/>
        </w:rPr>
        <w:t xml:space="preserve">: </w:t>
      </w:r>
      <w:r w:rsidRPr="008C6C04">
        <w:rPr>
          <w:rFonts w:ascii="Times New Roman" w:hAnsi="Times New Roman" w:cs="Times New Roman"/>
          <w:b/>
          <w:sz w:val="24"/>
          <w:szCs w:val="24"/>
          <w:lang w:val="en-US"/>
        </w:rPr>
        <w:t>Urinary liquid biopsy for prostate cancer:</w:t>
      </w:r>
    </w:p>
    <w:p w14:paraId="2EA2B561" w14:textId="0B188BC3" w:rsidR="00102CA9" w:rsidRDefault="00B51058" w:rsidP="00102C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Prostate cancer (</w:t>
      </w:r>
      <w:r w:rsidR="00DF0F20" w:rsidRPr="00DF0F20">
        <w:rPr>
          <w:rFonts w:ascii="Times New Roman" w:hAnsi="Times New Roman" w:cs="Times New Roman"/>
          <w:sz w:val="24"/>
          <w:szCs w:val="24"/>
          <w:lang w:val="en-US"/>
        </w:rPr>
        <w:t>P</w:t>
      </w:r>
      <w:r>
        <w:rPr>
          <w:rFonts w:ascii="Times New Roman" w:hAnsi="Times New Roman" w:cs="Times New Roman"/>
          <w:sz w:val="24"/>
          <w:szCs w:val="24"/>
          <w:lang w:val="en-US"/>
        </w:rPr>
        <w:t>Ca</w:t>
      </w:r>
      <w:r w:rsidR="00DF0F20" w:rsidRPr="00DF0F20">
        <w:rPr>
          <w:rFonts w:ascii="Times New Roman" w:hAnsi="Times New Roman" w:cs="Times New Roman"/>
          <w:sz w:val="24"/>
          <w:szCs w:val="24"/>
          <w:lang w:val="en-US"/>
        </w:rPr>
        <w:t>) is the second most common disease to be diagnosed in develop</w:t>
      </w:r>
      <w:r w:rsidR="00DF0F20">
        <w:rPr>
          <w:rFonts w:ascii="Times New Roman" w:hAnsi="Times New Roman" w:cs="Times New Roman"/>
          <w:sz w:val="24"/>
          <w:szCs w:val="24"/>
          <w:lang w:val="en-US"/>
        </w:rPr>
        <w:t>ing</w:t>
      </w:r>
      <w:r w:rsidR="00DF0F20" w:rsidRPr="00DF0F20">
        <w:rPr>
          <w:rFonts w:ascii="Times New Roman" w:hAnsi="Times New Roman" w:cs="Times New Roman"/>
          <w:sz w:val="24"/>
          <w:szCs w:val="24"/>
          <w:lang w:val="en-US"/>
        </w:rPr>
        <w:t xml:space="preserve"> </w:t>
      </w:r>
      <w:r w:rsidR="00DF0F20">
        <w:rPr>
          <w:rFonts w:ascii="Times New Roman" w:hAnsi="Times New Roman" w:cs="Times New Roman"/>
          <w:sz w:val="24"/>
          <w:szCs w:val="24"/>
          <w:lang w:val="en-US"/>
        </w:rPr>
        <w:t xml:space="preserve">countries </w:t>
      </w:r>
      <w:r w:rsidR="00DF0F20" w:rsidRPr="00DF0F20">
        <w:rPr>
          <w:rFonts w:ascii="Times New Roman" w:hAnsi="Times New Roman" w:cs="Times New Roman"/>
          <w:sz w:val="24"/>
          <w:szCs w:val="24"/>
          <w:lang w:val="en-US"/>
        </w:rPr>
        <w:t xml:space="preserve">and the third most prevalent </w:t>
      </w:r>
      <w:r w:rsidR="00F454AC" w:rsidRPr="00DF0F20">
        <w:rPr>
          <w:rFonts w:ascii="Times New Roman" w:hAnsi="Times New Roman" w:cs="Times New Roman"/>
          <w:sz w:val="24"/>
          <w:szCs w:val="24"/>
          <w:lang w:val="en-US"/>
        </w:rPr>
        <w:t>cancer-causing</w:t>
      </w:r>
      <w:r w:rsidR="00DF0F20" w:rsidRPr="00DF0F20">
        <w:rPr>
          <w:rFonts w:ascii="Times New Roman" w:hAnsi="Times New Roman" w:cs="Times New Roman"/>
          <w:sz w:val="24"/>
          <w:szCs w:val="24"/>
          <w:lang w:val="en-US"/>
        </w:rPr>
        <w:t xml:space="preserve"> death in men</w:t>
      </w:r>
      <w:r w:rsidR="00102CA9">
        <w:rPr>
          <w:rFonts w:ascii="Times New Roman" w:hAnsi="Times New Roman" w:cs="Times New Roman"/>
          <w:sz w:val="24"/>
          <w:szCs w:val="24"/>
          <w:lang w:val="en-US"/>
        </w:rPr>
        <w:t xml:space="preserve"> [4</w:t>
      </w:r>
      <w:r w:rsidR="004450D2">
        <w:rPr>
          <w:rFonts w:ascii="Times New Roman" w:hAnsi="Times New Roman" w:cs="Times New Roman"/>
          <w:sz w:val="24"/>
          <w:szCs w:val="24"/>
          <w:lang w:val="en-US"/>
        </w:rPr>
        <w:t>3</w:t>
      </w:r>
      <w:r w:rsidR="00102CA9">
        <w:rPr>
          <w:rFonts w:ascii="Times New Roman" w:hAnsi="Times New Roman" w:cs="Times New Roman"/>
          <w:sz w:val="24"/>
          <w:szCs w:val="24"/>
          <w:lang w:val="en-US"/>
        </w:rPr>
        <w:t>]</w:t>
      </w:r>
      <w:r w:rsidR="00DF0F20">
        <w:rPr>
          <w:rFonts w:ascii="Times New Roman" w:hAnsi="Times New Roman" w:cs="Times New Roman"/>
          <w:sz w:val="24"/>
          <w:szCs w:val="24"/>
          <w:lang w:val="en-US"/>
        </w:rPr>
        <w:t>.</w:t>
      </w:r>
      <w:r>
        <w:rPr>
          <w:rFonts w:ascii="Times New Roman" w:hAnsi="Times New Roman" w:cs="Times New Roman"/>
          <w:sz w:val="24"/>
          <w:szCs w:val="24"/>
          <w:lang w:val="en-US"/>
        </w:rPr>
        <w:t xml:space="preserve"> Th</w:t>
      </w:r>
      <w:r w:rsidRPr="00B51058">
        <w:rPr>
          <w:rFonts w:ascii="Times New Roman" w:hAnsi="Times New Roman" w:cs="Times New Roman"/>
          <w:sz w:val="24"/>
          <w:szCs w:val="24"/>
          <w:lang w:val="en-US"/>
        </w:rPr>
        <w:t>ere are particularly specific issues with the</w:t>
      </w:r>
      <w:r>
        <w:rPr>
          <w:rFonts w:ascii="Times New Roman" w:hAnsi="Times New Roman" w:cs="Times New Roman"/>
          <w:sz w:val="24"/>
          <w:szCs w:val="24"/>
          <w:lang w:val="en-US"/>
        </w:rPr>
        <w:t xml:space="preserve"> diagnosis and prognosis of PCa, d</w:t>
      </w:r>
      <w:r w:rsidRPr="00B51058">
        <w:rPr>
          <w:rFonts w:ascii="Times New Roman" w:hAnsi="Times New Roman" w:cs="Times New Roman"/>
          <w:sz w:val="24"/>
          <w:szCs w:val="24"/>
          <w:lang w:val="en-US"/>
        </w:rPr>
        <w:t>ue to frequent histologic heterogeneity</w:t>
      </w:r>
      <w:r>
        <w:rPr>
          <w:rFonts w:ascii="Times New Roman" w:hAnsi="Times New Roman" w:cs="Times New Roman"/>
          <w:sz w:val="24"/>
          <w:szCs w:val="24"/>
          <w:lang w:val="en-US"/>
        </w:rPr>
        <w:t xml:space="preserve">. </w:t>
      </w:r>
      <w:r w:rsidR="00102CA9" w:rsidRPr="00102CA9">
        <w:rPr>
          <w:rFonts w:ascii="Times New Roman" w:hAnsi="Times New Roman" w:cs="Times New Roman"/>
          <w:sz w:val="24"/>
          <w:szCs w:val="24"/>
          <w:lang w:val="en-US"/>
        </w:rPr>
        <w:t>In order to identify PC</w:t>
      </w:r>
      <w:r w:rsidR="00102CA9">
        <w:rPr>
          <w:rFonts w:ascii="Times New Roman" w:hAnsi="Times New Roman" w:cs="Times New Roman"/>
          <w:sz w:val="24"/>
          <w:szCs w:val="24"/>
          <w:lang w:val="en-US"/>
        </w:rPr>
        <w:t>a</w:t>
      </w:r>
      <w:r w:rsidR="00102CA9" w:rsidRPr="00102CA9">
        <w:rPr>
          <w:rFonts w:ascii="Times New Roman" w:hAnsi="Times New Roman" w:cs="Times New Roman"/>
          <w:sz w:val="24"/>
          <w:szCs w:val="24"/>
          <w:lang w:val="en-US"/>
        </w:rPr>
        <w:t xml:space="preserve">, the </w:t>
      </w:r>
      <w:r w:rsidR="00102CA9">
        <w:rPr>
          <w:rFonts w:ascii="Times New Roman" w:hAnsi="Times New Roman" w:cs="Times New Roman"/>
          <w:sz w:val="24"/>
          <w:szCs w:val="24"/>
          <w:lang w:val="en-US"/>
        </w:rPr>
        <w:t>Prostate serum antigen (</w:t>
      </w:r>
      <w:r w:rsidR="00102CA9" w:rsidRPr="00102CA9">
        <w:rPr>
          <w:rFonts w:ascii="Times New Roman" w:hAnsi="Times New Roman" w:cs="Times New Roman"/>
          <w:sz w:val="24"/>
          <w:szCs w:val="24"/>
          <w:lang w:val="en-US"/>
        </w:rPr>
        <w:t>PSA</w:t>
      </w:r>
      <w:r w:rsidR="00102CA9">
        <w:rPr>
          <w:rFonts w:ascii="Times New Roman" w:hAnsi="Times New Roman" w:cs="Times New Roman"/>
          <w:sz w:val="24"/>
          <w:szCs w:val="24"/>
          <w:lang w:val="en-US"/>
        </w:rPr>
        <w:t>)</w:t>
      </w:r>
      <w:r w:rsidR="00102CA9" w:rsidRPr="00102CA9">
        <w:rPr>
          <w:rFonts w:ascii="Times New Roman" w:hAnsi="Times New Roman" w:cs="Times New Roman"/>
          <w:sz w:val="24"/>
          <w:szCs w:val="24"/>
          <w:lang w:val="en-US"/>
        </w:rPr>
        <w:t xml:space="preserve"> level has been widely employed as a biomarker. Nevertheless, a significant number of men undergo needless prostate biopsy procedures each year as a result of PSA testing's high incidence of false positives caused by the physiology of the prostate</w:t>
      </w:r>
      <w:r w:rsidR="00102CA9">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44-45</w:t>
      </w:r>
      <w:r w:rsidR="00102CA9">
        <w:rPr>
          <w:rFonts w:ascii="Times New Roman" w:hAnsi="Times New Roman" w:cs="Times New Roman"/>
          <w:sz w:val="24"/>
          <w:szCs w:val="24"/>
          <w:lang w:val="en-US"/>
        </w:rPr>
        <w:t>]</w:t>
      </w:r>
      <w:r w:rsidR="00102CA9" w:rsidRPr="00102CA9">
        <w:rPr>
          <w:rFonts w:ascii="Times New Roman" w:hAnsi="Times New Roman" w:cs="Times New Roman"/>
          <w:sz w:val="24"/>
          <w:szCs w:val="24"/>
          <w:lang w:val="en-US"/>
        </w:rPr>
        <w:t>.</w:t>
      </w:r>
      <w:r w:rsidR="00D924A0">
        <w:rPr>
          <w:rFonts w:ascii="Times New Roman" w:hAnsi="Times New Roman" w:cs="Times New Roman"/>
          <w:sz w:val="24"/>
          <w:szCs w:val="24"/>
          <w:lang w:val="en-US"/>
        </w:rPr>
        <w:t xml:space="preserve"> </w:t>
      </w:r>
      <w:r w:rsidR="00D924A0" w:rsidRPr="00412F3C">
        <w:rPr>
          <w:rFonts w:ascii="Times New Roman" w:hAnsi="Times New Roman" w:cs="Times New Roman"/>
          <w:sz w:val="24"/>
          <w:szCs w:val="24"/>
          <w:lang w:val="en-US"/>
        </w:rPr>
        <w:t>Therefore, there is an urgent need for a non-invasive, affordable, effective, and reasonably accurate test for PC</w:t>
      </w:r>
      <w:r w:rsidR="00D924A0">
        <w:rPr>
          <w:rFonts w:ascii="Times New Roman" w:hAnsi="Times New Roman" w:cs="Times New Roman"/>
          <w:sz w:val="24"/>
          <w:szCs w:val="24"/>
          <w:lang w:val="en-US"/>
        </w:rPr>
        <w:t>a</w:t>
      </w:r>
      <w:r w:rsidR="00D924A0" w:rsidRPr="00412F3C">
        <w:rPr>
          <w:rFonts w:ascii="Times New Roman" w:hAnsi="Times New Roman" w:cs="Times New Roman"/>
          <w:sz w:val="24"/>
          <w:szCs w:val="24"/>
          <w:lang w:val="en-US"/>
        </w:rPr>
        <w:t xml:space="preserve"> early detection.</w:t>
      </w:r>
      <w:r w:rsidR="00D924A0">
        <w:rPr>
          <w:rFonts w:ascii="Times New Roman" w:hAnsi="Times New Roman" w:cs="Times New Roman"/>
          <w:sz w:val="24"/>
          <w:szCs w:val="24"/>
          <w:lang w:val="en-US"/>
        </w:rPr>
        <w:t xml:space="preserve"> Regarding this purpose, </w:t>
      </w:r>
      <w:r w:rsidR="00F454AC">
        <w:rPr>
          <w:rFonts w:ascii="Times New Roman" w:hAnsi="Times New Roman" w:cs="Times New Roman"/>
          <w:sz w:val="24"/>
          <w:szCs w:val="24"/>
          <w:lang w:val="en-US"/>
        </w:rPr>
        <w:t>urine-based</w:t>
      </w:r>
      <w:r w:rsidR="00D924A0">
        <w:rPr>
          <w:rFonts w:ascii="Times New Roman" w:hAnsi="Times New Roman" w:cs="Times New Roman"/>
          <w:sz w:val="24"/>
          <w:szCs w:val="24"/>
          <w:lang w:val="en-US"/>
        </w:rPr>
        <w:t xml:space="preserve"> detection of prostate cancer would be one of the best plausible approaches to identify the predictive biomarkers for PCa.</w:t>
      </w:r>
      <w:r w:rsidR="00B17468">
        <w:rPr>
          <w:rFonts w:ascii="Times New Roman" w:hAnsi="Times New Roman" w:cs="Times New Roman"/>
          <w:sz w:val="24"/>
          <w:szCs w:val="24"/>
          <w:lang w:val="en-US"/>
        </w:rPr>
        <w:t xml:space="preserve"> Now-a-days</w:t>
      </w:r>
      <w:r w:rsidR="00B17468" w:rsidRPr="00B17468">
        <w:rPr>
          <w:rFonts w:ascii="Times New Roman" w:hAnsi="Times New Roman" w:cs="Times New Roman"/>
          <w:sz w:val="24"/>
          <w:szCs w:val="24"/>
          <w:lang w:val="en-US"/>
        </w:rPr>
        <w:t xml:space="preserve">, a variety of markers, including </w:t>
      </w:r>
      <w:r w:rsidR="00B17468">
        <w:rPr>
          <w:rFonts w:ascii="Times New Roman" w:hAnsi="Times New Roman" w:cs="Times New Roman"/>
          <w:sz w:val="24"/>
          <w:szCs w:val="24"/>
          <w:lang w:val="en-US"/>
        </w:rPr>
        <w:t xml:space="preserve">DNA, RNA </w:t>
      </w:r>
      <w:r w:rsidR="00A2251E">
        <w:rPr>
          <w:rFonts w:ascii="Times New Roman" w:hAnsi="Times New Roman" w:cs="Times New Roman"/>
          <w:sz w:val="24"/>
          <w:szCs w:val="24"/>
          <w:lang w:val="en-US"/>
        </w:rPr>
        <w:t xml:space="preserve">and </w:t>
      </w:r>
      <w:r w:rsidR="00F454AC">
        <w:rPr>
          <w:rFonts w:ascii="Times New Roman" w:hAnsi="Times New Roman" w:cs="Times New Roman"/>
          <w:sz w:val="24"/>
          <w:szCs w:val="24"/>
          <w:lang w:val="en-US"/>
        </w:rPr>
        <w:t>protein-based</w:t>
      </w:r>
      <w:r w:rsidR="00A2251E">
        <w:rPr>
          <w:rFonts w:ascii="Times New Roman" w:hAnsi="Times New Roman" w:cs="Times New Roman"/>
          <w:sz w:val="24"/>
          <w:szCs w:val="24"/>
          <w:lang w:val="en-US"/>
        </w:rPr>
        <w:t xml:space="preserve"> bio-</w:t>
      </w:r>
      <w:r w:rsidR="00B17468" w:rsidRPr="00B17468">
        <w:rPr>
          <w:rFonts w:ascii="Times New Roman" w:hAnsi="Times New Roman" w:cs="Times New Roman"/>
          <w:sz w:val="24"/>
          <w:szCs w:val="24"/>
          <w:lang w:val="en-US"/>
        </w:rPr>
        <w:t xml:space="preserve"> markers, have been stu</w:t>
      </w:r>
      <w:r w:rsidR="00A2251E">
        <w:rPr>
          <w:rFonts w:ascii="Times New Roman" w:hAnsi="Times New Roman" w:cs="Times New Roman"/>
          <w:sz w:val="24"/>
          <w:szCs w:val="24"/>
          <w:lang w:val="en-US"/>
        </w:rPr>
        <w:t>died for the identification of P</w:t>
      </w:r>
      <w:r w:rsidR="00B17468" w:rsidRPr="00B17468">
        <w:rPr>
          <w:rFonts w:ascii="Times New Roman" w:hAnsi="Times New Roman" w:cs="Times New Roman"/>
          <w:sz w:val="24"/>
          <w:szCs w:val="24"/>
          <w:lang w:val="en-US"/>
        </w:rPr>
        <w:t>Ca in urine-based tests.</w:t>
      </w:r>
    </w:p>
    <w:p w14:paraId="33150642" w14:textId="77777777" w:rsidR="00C24589" w:rsidRPr="00102CA9" w:rsidRDefault="00C24589" w:rsidP="00102CA9">
      <w:pPr>
        <w:pStyle w:val="ListParagraph"/>
        <w:numPr>
          <w:ilvl w:val="0"/>
          <w:numId w:val="5"/>
        </w:numPr>
        <w:spacing w:line="360" w:lineRule="auto"/>
        <w:jc w:val="both"/>
        <w:rPr>
          <w:rFonts w:ascii="Times New Roman" w:hAnsi="Times New Roman" w:cs="Times New Roman"/>
          <w:b/>
          <w:sz w:val="24"/>
          <w:szCs w:val="24"/>
          <w:lang w:val="en-US"/>
        </w:rPr>
      </w:pPr>
      <w:r w:rsidRPr="00102CA9">
        <w:rPr>
          <w:rFonts w:ascii="Times New Roman" w:hAnsi="Times New Roman" w:cs="Times New Roman"/>
          <w:b/>
          <w:sz w:val="24"/>
          <w:szCs w:val="24"/>
          <w:lang w:val="en-US"/>
        </w:rPr>
        <w:t>DNA Markers:</w:t>
      </w:r>
    </w:p>
    <w:p w14:paraId="489DD869" w14:textId="6F9F22AA" w:rsidR="00273694" w:rsidRDefault="00C24589" w:rsidP="00C24589">
      <w:pPr>
        <w:spacing w:line="360" w:lineRule="auto"/>
        <w:jc w:val="both"/>
        <w:rPr>
          <w:rFonts w:ascii="Times New Roman" w:hAnsi="Times New Roman" w:cs="Times New Roman"/>
          <w:sz w:val="24"/>
          <w:szCs w:val="24"/>
          <w:lang w:val="en-US"/>
        </w:rPr>
      </w:pPr>
      <w:r w:rsidRPr="00C24589">
        <w:rPr>
          <w:rFonts w:ascii="Times New Roman" w:hAnsi="Times New Roman" w:cs="Times New Roman"/>
          <w:sz w:val="24"/>
          <w:szCs w:val="24"/>
          <w:lang w:val="en-US"/>
        </w:rPr>
        <w:t xml:space="preserve">It has been extensively documented in tissues that methylation of cytosine at CpG dinucleotides indicates an epigenetic change in </w:t>
      </w:r>
      <w:r>
        <w:rPr>
          <w:rFonts w:ascii="Times New Roman" w:hAnsi="Times New Roman" w:cs="Times New Roman"/>
          <w:sz w:val="24"/>
          <w:szCs w:val="24"/>
          <w:lang w:val="en-US"/>
        </w:rPr>
        <w:t>prostate cancer (</w:t>
      </w:r>
      <w:r w:rsidRPr="00C24589">
        <w:rPr>
          <w:rFonts w:ascii="Times New Roman" w:hAnsi="Times New Roman" w:cs="Times New Roman"/>
          <w:sz w:val="24"/>
          <w:szCs w:val="24"/>
          <w:lang w:val="en-US"/>
        </w:rPr>
        <w:t>PCa</w:t>
      </w:r>
      <w:r>
        <w:rPr>
          <w:rFonts w:ascii="Times New Roman" w:hAnsi="Times New Roman" w:cs="Times New Roman"/>
          <w:sz w:val="24"/>
          <w:szCs w:val="24"/>
          <w:lang w:val="en-US"/>
        </w:rPr>
        <w:t>)</w:t>
      </w:r>
      <w:r w:rsidRPr="00C24589">
        <w:rPr>
          <w:rFonts w:ascii="Times New Roman" w:hAnsi="Times New Roman" w:cs="Times New Roman"/>
          <w:sz w:val="24"/>
          <w:szCs w:val="24"/>
          <w:lang w:val="en-US"/>
        </w:rPr>
        <w:t xml:space="preserve"> and is a viable area for the creation of urine biomarkers. Numerous techniques, such as methylation-specific polymerase chain reaction (MSP), bisulfite sequencing, methylation-sensitive single-nucleotide primer extension (MS-SNuPE), and combined bisulfite restriction analysis (COBRA), can identify aberrant DNA methylation in urine as well as tissue samples [</w:t>
      </w:r>
      <w:r w:rsidR="004450D2">
        <w:rPr>
          <w:rFonts w:ascii="Times New Roman" w:hAnsi="Times New Roman" w:cs="Times New Roman"/>
          <w:sz w:val="24"/>
          <w:szCs w:val="24"/>
          <w:lang w:val="en-US"/>
        </w:rPr>
        <w:t>46</w:t>
      </w:r>
      <w:r w:rsidRPr="00C245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24589">
        <w:rPr>
          <w:rFonts w:ascii="Times New Roman" w:hAnsi="Times New Roman" w:cs="Times New Roman"/>
          <w:sz w:val="24"/>
          <w:szCs w:val="24"/>
          <w:lang w:val="en-US"/>
        </w:rPr>
        <w:t>Glutathione-S-Transferase P (GSTP1), a gene involved in the detoxification of electrophiles and other harmful elements, is one well-known DNA methylation target. Numerous studies have demonstrated GSTP1 hyper</w:t>
      </w:r>
      <w:r>
        <w:rPr>
          <w:rFonts w:ascii="Times New Roman" w:hAnsi="Times New Roman" w:cs="Times New Roman"/>
          <w:sz w:val="24"/>
          <w:szCs w:val="24"/>
          <w:lang w:val="en-US"/>
        </w:rPr>
        <w:t>-</w:t>
      </w:r>
      <w:r w:rsidRPr="00C24589">
        <w:rPr>
          <w:rFonts w:ascii="Times New Roman" w:hAnsi="Times New Roman" w:cs="Times New Roman"/>
          <w:sz w:val="24"/>
          <w:szCs w:val="24"/>
          <w:lang w:val="en-US"/>
        </w:rPr>
        <w:t xml:space="preserve">methylation </w:t>
      </w:r>
      <w:r>
        <w:rPr>
          <w:rFonts w:ascii="Times New Roman" w:hAnsi="Times New Roman" w:cs="Times New Roman"/>
          <w:sz w:val="24"/>
          <w:szCs w:val="24"/>
          <w:lang w:val="en-US"/>
        </w:rPr>
        <w:t xml:space="preserve">in PCa patients' urine samples. Several experimental reports showed that </w:t>
      </w:r>
      <w:r w:rsidRPr="00C24589">
        <w:rPr>
          <w:rFonts w:ascii="Times New Roman" w:hAnsi="Times New Roman" w:cs="Times New Roman"/>
          <w:sz w:val="24"/>
          <w:szCs w:val="24"/>
          <w:lang w:val="en-US"/>
        </w:rPr>
        <w:t>the sensit</w:t>
      </w:r>
      <w:r>
        <w:rPr>
          <w:rFonts w:ascii="Times New Roman" w:hAnsi="Times New Roman" w:cs="Times New Roman"/>
          <w:sz w:val="24"/>
          <w:szCs w:val="24"/>
          <w:lang w:val="en-US"/>
        </w:rPr>
        <w:t>ivity of GSTP1 in urine was low that</w:t>
      </w:r>
      <w:r w:rsidRPr="00C24589">
        <w:rPr>
          <w:rFonts w:ascii="Times New Roman" w:hAnsi="Times New Roman" w:cs="Times New Roman"/>
          <w:sz w:val="24"/>
          <w:szCs w:val="24"/>
          <w:lang w:val="en-US"/>
        </w:rPr>
        <w:t xml:space="preserve"> ranging from 21.4% to 38.9%</w:t>
      </w:r>
      <w:r>
        <w:rPr>
          <w:rFonts w:ascii="Times New Roman" w:hAnsi="Times New Roman" w:cs="Times New Roman"/>
          <w:sz w:val="24"/>
          <w:szCs w:val="24"/>
          <w:lang w:val="en-US"/>
        </w:rPr>
        <w:t xml:space="preserve">. </w:t>
      </w:r>
      <w:r w:rsidRPr="00C24589">
        <w:rPr>
          <w:rFonts w:ascii="Times New Roman" w:hAnsi="Times New Roman" w:cs="Times New Roman"/>
          <w:sz w:val="24"/>
          <w:szCs w:val="24"/>
          <w:lang w:val="en-US"/>
        </w:rPr>
        <w:t>According to these findings, patients with increased PSA levels should get a supplemental GSTP1 methylation test before deciding whether to perform subsequent biopsies</w:t>
      </w:r>
      <w:r w:rsidR="00102CA9">
        <w:rPr>
          <w:rFonts w:ascii="Times New Roman" w:hAnsi="Times New Roman" w:cs="Times New Roman"/>
          <w:sz w:val="24"/>
          <w:szCs w:val="24"/>
          <w:lang w:val="en-US"/>
        </w:rPr>
        <w:t xml:space="preserve"> or not [</w:t>
      </w:r>
      <w:r w:rsidR="004450D2">
        <w:rPr>
          <w:rFonts w:ascii="Times New Roman" w:hAnsi="Times New Roman" w:cs="Times New Roman"/>
          <w:sz w:val="24"/>
          <w:szCs w:val="24"/>
          <w:lang w:val="en-US"/>
        </w:rPr>
        <w:t>47</w:t>
      </w:r>
      <w:r>
        <w:rPr>
          <w:rFonts w:ascii="Times New Roman" w:hAnsi="Times New Roman" w:cs="Times New Roman"/>
          <w:sz w:val="24"/>
          <w:szCs w:val="24"/>
          <w:lang w:val="en-US"/>
        </w:rPr>
        <w:t>]</w:t>
      </w:r>
      <w:r w:rsidRPr="00C24589">
        <w:rPr>
          <w:rFonts w:ascii="Times New Roman" w:hAnsi="Times New Roman" w:cs="Times New Roman"/>
          <w:sz w:val="24"/>
          <w:szCs w:val="24"/>
          <w:lang w:val="en-US"/>
        </w:rPr>
        <w:t>.</w:t>
      </w:r>
    </w:p>
    <w:p w14:paraId="6A840417" w14:textId="77777777" w:rsidR="001800B8" w:rsidRDefault="001800B8" w:rsidP="001800B8">
      <w:pPr>
        <w:pStyle w:val="ListParagraph"/>
        <w:numPr>
          <w:ilvl w:val="0"/>
          <w:numId w:val="5"/>
        </w:numPr>
        <w:spacing w:line="360" w:lineRule="auto"/>
        <w:jc w:val="both"/>
        <w:rPr>
          <w:rFonts w:ascii="Times New Roman" w:hAnsi="Times New Roman" w:cs="Times New Roman"/>
          <w:b/>
          <w:sz w:val="24"/>
          <w:szCs w:val="24"/>
          <w:lang w:val="en-US"/>
        </w:rPr>
      </w:pPr>
      <w:r w:rsidRPr="001800B8">
        <w:rPr>
          <w:rFonts w:ascii="Times New Roman" w:hAnsi="Times New Roman" w:cs="Times New Roman"/>
          <w:b/>
          <w:sz w:val="24"/>
          <w:szCs w:val="24"/>
          <w:lang w:val="en-US"/>
        </w:rPr>
        <w:t>RNA Markers</w:t>
      </w:r>
      <w:r>
        <w:rPr>
          <w:rFonts w:ascii="Times New Roman" w:hAnsi="Times New Roman" w:cs="Times New Roman"/>
          <w:b/>
          <w:sz w:val="24"/>
          <w:szCs w:val="24"/>
          <w:lang w:val="en-US"/>
        </w:rPr>
        <w:t>:</w:t>
      </w:r>
    </w:p>
    <w:p w14:paraId="659DDF4A" w14:textId="37687EB5" w:rsidR="001800B8" w:rsidRDefault="001800B8" w:rsidP="009748E1">
      <w:pPr>
        <w:spacing w:line="360" w:lineRule="auto"/>
        <w:jc w:val="both"/>
        <w:rPr>
          <w:rFonts w:ascii="Times New Roman" w:hAnsi="Times New Roman" w:cs="Times New Roman"/>
        </w:rPr>
      </w:pPr>
      <w:r w:rsidRPr="00A42786">
        <w:rPr>
          <w:rFonts w:ascii="Times New Roman" w:hAnsi="Times New Roman" w:cs="Times New Roman"/>
          <w:sz w:val="24"/>
          <w:szCs w:val="24"/>
          <w:lang w:val="en-US"/>
        </w:rPr>
        <w:lastRenderedPageBreak/>
        <w:t xml:space="preserve">The biggest amount of RNA urine indicators has been developed therapeutically to date. The prostate-cancer-specific gene PCA3 (PCa Antigen 3) was identified in 1999 by </w:t>
      </w:r>
      <w:r w:rsidR="00F454AC" w:rsidRPr="00A42786">
        <w:rPr>
          <w:rFonts w:ascii="Times New Roman" w:hAnsi="Times New Roman" w:cs="Times New Roman"/>
          <w:sz w:val="24"/>
          <w:szCs w:val="24"/>
          <w:lang w:val="en-US"/>
        </w:rPr>
        <w:t>Busse makers</w:t>
      </w:r>
      <w:r w:rsidRPr="00A42786">
        <w:rPr>
          <w:rFonts w:ascii="Times New Roman" w:hAnsi="Times New Roman" w:cs="Times New Roman"/>
          <w:sz w:val="24"/>
          <w:szCs w:val="24"/>
          <w:lang w:val="en-US"/>
        </w:rPr>
        <w:t xml:space="preserve"> and Issacs and has since re</w:t>
      </w:r>
      <w:r w:rsidR="00A42786" w:rsidRPr="00A42786">
        <w:rPr>
          <w:rFonts w:ascii="Times New Roman" w:hAnsi="Times New Roman" w:cs="Times New Roman"/>
          <w:sz w:val="24"/>
          <w:szCs w:val="24"/>
          <w:lang w:val="en-US"/>
        </w:rPr>
        <w:t>ceived substantial examination</w:t>
      </w:r>
      <w:r w:rsidR="00102CA9">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48</w:t>
      </w:r>
      <w:r w:rsidR="00754783">
        <w:rPr>
          <w:rFonts w:ascii="Times New Roman" w:hAnsi="Times New Roman" w:cs="Times New Roman"/>
          <w:sz w:val="24"/>
          <w:szCs w:val="24"/>
          <w:lang w:val="en-US"/>
        </w:rPr>
        <w:t>]</w:t>
      </w:r>
      <w:r w:rsidR="00A42786" w:rsidRPr="00A42786">
        <w:rPr>
          <w:rFonts w:ascii="Times New Roman" w:hAnsi="Times New Roman" w:cs="Times New Roman"/>
          <w:sz w:val="24"/>
          <w:szCs w:val="24"/>
          <w:lang w:val="en-US"/>
        </w:rPr>
        <w:t>.</w:t>
      </w:r>
      <w:r w:rsidRPr="00A42786">
        <w:rPr>
          <w:rFonts w:ascii="Times New Roman" w:hAnsi="Times New Roman" w:cs="Times New Roman"/>
          <w:sz w:val="24"/>
          <w:szCs w:val="24"/>
          <w:lang w:val="en-US"/>
        </w:rPr>
        <w:t xml:space="preserve"> 95% of primary PCa specimens show a 34-fold rise in PCA3 expression, which is overexpressed.</w:t>
      </w:r>
      <w:r w:rsidR="00A42786">
        <w:rPr>
          <w:rFonts w:ascii="Times New Roman" w:hAnsi="Times New Roman" w:cs="Times New Roman"/>
          <w:sz w:val="24"/>
          <w:szCs w:val="24"/>
          <w:lang w:val="en-US"/>
        </w:rPr>
        <w:t xml:space="preserve"> As there is no protein product found for PCA3, hence RTPCR platform was</w:t>
      </w:r>
      <w:r w:rsidR="00A42786" w:rsidRPr="00A42786">
        <w:rPr>
          <w:rFonts w:ascii="Times New Roman" w:hAnsi="Times New Roman" w:cs="Times New Roman"/>
          <w:sz w:val="24"/>
          <w:szCs w:val="24"/>
          <w:lang w:val="en-US"/>
        </w:rPr>
        <w:t xml:space="preserve"> developed </w:t>
      </w:r>
      <w:r w:rsidR="00A42786">
        <w:rPr>
          <w:rFonts w:ascii="Times New Roman" w:hAnsi="Times New Roman" w:cs="Times New Roman"/>
          <w:sz w:val="24"/>
          <w:szCs w:val="24"/>
          <w:lang w:val="en-US"/>
        </w:rPr>
        <w:t>and wildly used for analysis of PCA3 f</w:t>
      </w:r>
      <w:r w:rsidR="00A42786" w:rsidRPr="00A42786">
        <w:rPr>
          <w:rFonts w:ascii="Times New Roman" w:hAnsi="Times New Roman" w:cs="Times New Roman"/>
          <w:sz w:val="24"/>
          <w:szCs w:val="24"/>
          <w:lang w:val="en-US"/>
        </w:rPr>
        <w:t>r</w:t>
      </w:r>
      <w:r w:rsidR="00A42786">
        <w:rPr>
          <w:rFonts w:ascii="Times New Roman" w:hAnsi="Times New Roman" w:cs="Times New Roman"/>
          <w:sz w:val="24"/>
          <w:szCs w:val="24"/>
          <w:lang w:val="en-US"/>
        </w:rPr>
        <w:t>om</w:t>
      </w:r>
      <w:r w:rsidR="00A42786" w:rsidRPr="00A42786">
        <w:rPr>
          <w:rFonts w:ascii="Times New Roman" w:hAnsi="Times New Roman" w:cs="Times New Roman"/>
          <w:sz w:val="24"/>
          <w:szCs w:val="24"/>
          <w:lang w:val="en-US"/>
        </w:rPr>
        <w:t xml:space="preserve"> </w:t>
      </w:r>
      <w:r w:rsidR="00754783" w:rsidRPr="00A42786">
        <w:rPr>
          <w:rFonts w:ascii="Times New Roman" w:hAnsi="Times New Roman" w:cs="Times New Roman"/>
          <w:sz w:val="24"/>
          <w:szCs w:val="24"/>
          <w:lang w:val="en-US"/>
        </w:rPr>
        <w:t>urine</w:t>
      </w:r>
      <w:r w:rsidR="00754783">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49</w:t>
      </w:r>
      <w:r w:rsidR="00754783">
        <w:rPr>
          <w:rFonts w:ascii="Times New Roman" w:hAnsi="Times New Roman" w:cs="Times New Roman"/>
          <w:sz w:val="24"/>
          <w:szCs w:val="24"/>
          <w:lang w:val="en-US"/>
        </w:rPr>
        <w:t>]</w:t>
      </w:r>
      <w:r w:rsidR="00A42786" w:rsidRPr="00A42786">
        <w:rPr>
          <w:rFonts w:ascii="Times New Roman" w:hAnsi="Times New Roman" w:cs="Times New Roman"/>
          <w:sz w:val="24"/>
          <w:szCs w:val="24"/>
          <w:lang w:val="en-US"/>
        </w:rPr>
        <w:t>.</w:t>
      </w:r>
      <w:r w:rsidR="00A42786">
        <w:rPr>
          <w:rFonts w:ascii="Times New Roman" w:hAnsi="Times New Roman" w:cs="Times New Roman"/>
          <w:sz w:val="24"/>
          <w:szCs w:val="24"/>
          <w:lang w:val="en-US"/>
        </w:rPr>
        <w:t xml:space="preserve"> </w:t>
      </w:r>
      <w:r w:rsidR="009748E1">
        <w:rPr>
          <w:rFonts w:ascii="Times New Roman" w:hAnsi="Times New Roman" w:cs="Times New Roman"/>
          <w:sz w:val="24"/>
          <w:szCs w:val="24"/>
          <w:lang w:val="en-US"/>
        </w:rPr>
        <w:t>T</w:t>
      </w:r>
      <w:r w:rsidR="00A42786" w:rsidRPr="00A42786">
        <w:rPr>
          <w:rFonts w:ascii="Times New Roman" w:hAnsi="Times New Roman" w:cs="Times New Roman"/>
          <w:sz w:val="24"/>
          <w:szCs w:val="24"/>
          <w:lang w:val="en-US"/>
        </w:rPr>
        <w:t>he commercial platform is now calle</w:t>
      </w:r>
      <w:r w:rsidR="009748E1">
        <w:rPr>
          <w:rFonts w:ascii="Times New Roman" w:hAnsi="Times New Roman" w:cs="Times New Roman"/>
          <w:sz w:val="24"/>
          <w:szCs w:val="24"/>
          <w:lang w:val="en-US"/>
        </w:rPr>
        <w:t xml:space="preserve">d the Progensa® PCA3 assay (Gen </w:t>
      </w:r>
      <w:r w:rsidR="00A42786" w:rsidRPr="00A42786">
        <w:rPr>
          <w:rFonts w:ascii="Times New Roman" w:hAnsi="Times New Roman" w:cs="Times New Roman"/>
          <w:sz w:val="24"/>
          <w:szCs w:val="24"/>
          <w:lang w:val="en-US"/>
        </w:rPr>
        <w:t>Probe)</w:t>
      </w:r>
      <w:r w:rsidR="009748E1">
        <w:rPr>
          <w:rFonts w:ascii="Times New Roman" w:hAnsi="Times New Roman" w:cs="Times New Roman"/>
          <w:sz w:val="24"/>
          <w:szCs w:val="24"/>
          <w:lang w:val="en-US"/>
        </w:rPr>
        <w:t>, which involves prostate specific (</w:t>
      </w:r>
      <w:r w:rsidR="009748E1" w:rsidRPr="009748E1">
        <w:rPr>
          <w:rFonts w:ascii="Times New Roman" w:hAnsi="Times New Roman" w:cs="Times New Roman"/>
          <w:sz w:val="24"/>
          <w:szCs w:val="24"/>
          <w:lang w:val="en-US"/>
        </w:rPr>
        <w:t>PSA</w:t>
      </w:r>
      <w:r w:rsidR="009748E1">
        <w:rPr>
          <w:rFonts w:ascii="Times New Roman" w:hAnsi="Times New Roman" w:cs="Times New Roman"/>
          <w:sz w:val="24"/>
          <w:szCs w:val="24"/>
          <w:lang w:val="en-US"/>
        </w:rPr>
        <w:t>)</w:t>
      </w:r>
      <w:r w:rsidR="009748E1" w:rsidRPr="009748E1">
        <w:rPr>
          <w:rFonts w:ascii="Times New Roman" w:hAnsi="Times New Roman" w:cs="Times New Roman"/>
          <w:sz w:val="24"/>
          <w:szCs w:val="24"/>
          <w:lang w:val="en-US"/>
        </w:rPr>
        <w:t xml:space="preserve"> transcripts</w:t>
      </w:r>
      <w:r w:rsidR="009748E1">
        <w:rPr>
          <w:rFonts w:ascii="Times New Roman" w:hAnsi="Times New Roman" w:cs="Times New Roman"/>
          <w:sz w:val="24"/>
          <w:szCs w:val="24"/>
          <w:lang w:val="en-US"/>
        </w:rPr>
        <w:t xml:space="preserve"> as an internal control for RNA </w:t>
      </w:r>
      <w:r w:rsidR="009748E1" w:rsidRPr="009748E1">
        <w:rPr>
          <w:rFonts w:ascii="Times New Roman" w:hAnsi="Times New Roman" w:cs="Times New Roman"/>
          <w:sz w:val="24"/>
          <w:szCs w:val="24"/>
          <w:lang w:val="en-US"/>
        </w:rPr>
        <w:t>quality and to establish the presence of prostate specific nu</w:t>
      </w:r>
      <w:r w:rsidR="009748E1">
        <w:rPr>
          <w:rFonts w:ascii="Times New Roman" w:hAnsi="Times New Roman" w:cs="Times New Roman"/>
          <w:sz w:val="24"/>
          <w:szCs w:val="24"/>
          <w:lang w:val="en-US"/>
        </w:rPr>
        <w:t xml:space="preserve">clear material. </w:t>
      </w:r>
      <w:bookmarkStart w:id="1" w:name="_Hlk202112457"/>
      <w:r w:rsidR="00E46959">
        <w:rPr>
          <w:rFonts w:ascii="Times New Roman" w:hAnsi="Times New Roman" w:cs="Times New Roman"/>
          <w:sz w:val="24"/>
          <w:szCs w:val="24"/>
          <w:lang w:val="en-US"/>
        </w:rPr>
        <w:t xml:space="preserve">The PCA3 score is created by the PCA3 to PSA ratio. The test does not evolve to be vastly influenced by age, inflammation, trauma or importantly, prostate volume. The FDA has officially </w:t>
      </w:r>
      <w:r w:rsidR="00B8760C">
        <w:rPr>
          <w:rFonts w:ascii="Times New Roman" w:hAnsi="Times New Roman" w:cs="Times New Roman"/>
          <w:sz w:val="24"/>
          <w:szCs w:val="24"/>
          <w:lang w:val="en-US"/>
        </w:rPr>
        <w:t>announced PCA</w:t>
      </w:r>
      <w:r w:rsidR="00E46959">
        <w:rPr>
          <w:rFonts w:ascii="Times New Roman" w:hAnsi="Times New Roman" w:cs="Times New Roman"/>
          <w:sz w:val="24"/>
          <w:szCs w:val="24"/>
          <w:lang w:val="en-US"/>
        </w:rPr>
        <w:t>3 for its use in predicting Cancer in patients with increase PSA levels and results of the biopsy should be Negative [45-46].</w:t>
      </w:r>
    </w:p>
    <w:bookmarkEnd w:id="1"/>
    <w:p w14:paraId="748BFA2A" w14:textId="77777777" w:rsidR="009748E1" w:rsidRDefault="00D058EF" w:rsidP="00D058EF">
      <w:pPr>
        <w:pStyle w:val="ListParagraph"/>
        <w:numPr>
          <w:ilvl w:val="0"/>
          <w:numId w:val="5"/>
        </w:numPr>
        <w:spacing w:line="360" w:lineRule="auto"/>
        <w:jc w:val="both"/>
        <w:rPr>
          <w:rFonts w:ascii="Times New Roman" w:hAnsi="Times New Roman" w:cs="Times New Roman"/>
          <w:b/>
          <w:sz w:val="24"/>
          <w:szCs w:val="24"/>
          <w:lang w:val="en-US"/>
        </w:rPr>
      </w:pPr>
      <w:r w:rsidRPr="00D058EF">
        <w:rPr>
          <w:rFonts w:ascii="Times New Roman" w:hAnsi="Times New Roman" w:cs="Times New Roman"/>
          <w:b/>
          <w:sz w:val="24"/>
          <w:szCs w:val="24"/>
          <w:lang w:val="en-US"/>
        </w:rPr>
        <w:t>Protein Markers:</w:t>
      </w:r>
    </w:p>
    <w:p w14:paraId="3C80B11E" w14:textId="4ED1CC17" w:rsidR="00EF40D9" w:rsidRDefault="00D058EF" w:rsidP="00D058EF">
      <w:pPr>
        <w:spacing w:line="360" w:lineRule="auto"/>
        <w:jc w:val="both"/>
        <w:rPr>
          <w:rFonts w:ascii="Times New Roman" w:hAnsi="Times New Roman" w:cs="Times New Roman"/>
          <w:sz w:val="24"/>
          <w:szCs w:val="24"/>
          <w:lang w:val="en-US"/>
        </w:rPr>
      </w:pPr>
      <w:r w:rsidRPr="00D058EF">
        <w:rPr>
          <w:rFonts w:ascii="Times New Roman" w:hAnsi="Times New Roman" w:cs="Times New Roman"/>
          <w:sz w:val="24"/>
          <w:szCs w:val="24"/>
          <w:lang w:val="en-US"/>
        </w:rPr>
        <w:t>Proteins are often discharged into physiological fluids, unlike DNA and RNA, and their detection does not always requir</w:t>
      </w:r>
      <w:r>
        <w:rPr>
          <w:rFonts w:ascii="Times New Roman" w:hAnsi="Times New Roman" w:cs="Times New Roman"/>
          <w:sz w:val="24"/>
          <w:szCs w:val="24"/>
          <w:lang w:val="en-US"/>
        </w:rPr>
        <w:t>e the presence of cancer cells.</w:t>
      </w:r>
      <w:r w:rsidR="00E52AA2">
        <w:rPr>
          <w:rFonts w:ascii="Times New Roman" w:hAnsi="Times New Roman" w:cs="Times New Roman"/>
          <w:sz w:val="24"/>
          <w:szCs w:val="24"/>
          <w:lang w:val="en-US"/>
        </w:rPr>
        <w:t xml:space="preserve"> </w:t>
      </w:r>
      <w:r w:rsidRPr="00D058EF">
        <w:rPr>
          <w:rFonts w:ascii="Times New Roman" w:hAnsi="Times New Roman" w:cs="Times New Roman"/>
          <w:sz w:val="24"/>
          <w:szCs w:val="24"/>
          <w:lang w:val="en-US"/>
        </w:rPr>
        <w:t xml:space="preserve">Additionally, immunologic tests like ELISA, and the most common instruments for quantitative protein measurement, are reasonably priced, sensitive, and simple to build. </w:t>
      </w:r>
    </w:p>
    <w:p w14:paraId="14A89E49" w14:textId="159F078C" w:rsidR="00E02A4D" w:rsidRDefault="009A6E0B"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E02A4D">
        <w:rPr>
          <w:rFonts w:ascii="Times New Roman" w:hAnsi="Times New Roman" w:cs="Times New Roman"/>
          <w:sz w:val="24"/>
          <w:szCs w:val="24"/>
          <w:lang w:val="en-US"/>
        </w:rPr>
        <w:t xml:space="preserve">2 : </w:t>
      </w:r>
      <w:r w:rsidR="003D4D75">
        <w:rPr>
          <w:rFonts w:ascii="Times New Roman" w:hAnsi="Times New Roman" w:cs="Times New Roman"/>
          <w:sz w:val="24"/>
          <w:szCs w:val="24"/>
          <w:lang w:val="en-US"/>
        </w:rPr>
        <w:t xml:space="preserve">List of </w:t>
      </w:r>
      <w:r w:rsidR="003D4D75" w:rsidRPr="003D4D75">
        <w:rPr>
          <w:rFonts w:ascii="Times New Roman" w:hAnsi="Times New Roman" w:cs="Times New Roman"/>
          <w:sz w:val="24"/>
          <w:szCs w:val="24"/>
          <w:lang w:val="en-US"/>
        </w:rPr>
        <w:t>Protein Markers</w:t>
      </w:r>
    </w:p>
    <w:tbl>
      <w:tblPr>
        <w:tblStyle w:val="TableGrid"/>
        <w:tblW w:w="9088" w:type="dxa"/>
        <w:tblLook w:val="04A0" w:firstRow="1" w:lastRow="0" w:firstColumn="1" w:lastColumn="0" w:noHBand="0" w:noVBand="1"/>
      </w:tblPr>
      <w:tblGrid>
        <w:gridCol w:w="2272"/>
        <w:gridCol w:w="2272"/>
        <w:gridCol w:w="2272"/>
        <w:gridCol w:w="2272"/>
      </w:tblGrid>
      <w:tr w:rsidR="00EF40D9" w14:paraId="557C2778" w14:textId="77777777" w:rsidTr="006B6D04">
        <w:trPr>
          <w:trHeight w:val="283"/>
        </w:trPr>
        <w:tc>
          <w:tcPr>
            <w:tcW w:w="2272" w:type="dxa"/>
          </w:tcPr>
          <w:p w14:paraId="1128E8C5" w14:textId="2863BB5D"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Cancer</w:t>
            </w:r>
          </w:p>
        </w:tc>
        <w:tc>
          <w:tcPr>
            <w:tcW w:w="2272" w:type="dxa"/>
          </w:tcPr>
          <w:p w14:paraId="69769831" w14:textId="609BCBE8" w:rsidR="00EF40D9" w:rsidRDefault="00816F89" w:rsidP="00816F8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Analyte</w:t>
            </w:r>
          </w:p>
        </w:tc>
        <w:tc>
          <w:tcPr>
            <w:tcW w:w="2272" w:type="dxa"/>
          </w:tcPr>
          <w:p w14:paraId="05B98CB6" w14:textId="0AC22D9A"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Target</w:t>
            </w:r>
          </w:p>
        </w:tc>
        <w:tc>
          <w:tcPr>
            <w:tcW w:w="2272" w:type="dxa"/>
          </w:tcPr>
          <w:p w14:paraId="3A57CDBA" w14:textId="01F0477A"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Molecular</w:t>
            </w:r>
            <w:r w:rsidR="00DB1F8A">
              <w:rPr>
                <w:rFonts w:ascii="Times New Roman" w:hAnsi="Times New Roman" w:cs="Times New Roman"/>
                <w:sz w:val="24"/>
                <w:szCs w:val="24"/>
                <w:lang w:val="en-US"/>
              </w:rPr>
              <w:t xml:space="preserve"> Profile</w:t>
            </w:r>
          </w:p>
        </w:tc>
      </w:tr>
      <w:tr w:rsidR="00DB1F8A" w14:paraId="586793DF" w14:textId="77777777" w:rsidTr="006B6D04">
        <w:trPr>
          <w:trHeight w:val="1415"/>
        </w:trPr>
        <w:tc>
          <w:tcPr>
            <w:tcW w:w="2272" w:type="dxa"/>
            <w:vMerge w:val="restart"/>
          </w:tcPr>
          <w:p w14:paraId="17030AB3" w14:textId="2E9B7BE4" w:rsidR="00DB1F8A" w:rsidRDefault="00DB1F8A"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Prostate</w:t>
            </w:r>
          </w:p>
        </w:tc>
        <w:tc>
          <w:tcPr>
            <w:tcW w:w="2272" w:type="dxa"/>
          </w:tcPr>
          <w:p w14:paraId="6ABE4247" w14:textId="3EFEB886" w:rsidR="00DB1F8A" w:rsidRDefault="00DB1F8A"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DNA </w:t>
            </w:r>
            <w:r w:rsidR="00C46847">
              <w:rPr>
                <w:rFonts w:ascii="Times New Roman" w:hAnsi="Times New Roman" w:cs="Times New Roman"/>
                <w:sz w:val="24"/>
                <w:szCs w:val="24"/>
                <w:lang w:val="en-US"/>
              </w:rPr>
              <w:t>Marker</w:t>
            </w:r>
          </w:p>
        </w:tc>
        <w:tc>
          <w:tcPr>
            <w:tcW w:w="2272" w:type="dxa"/>
          </w:tcPr>
          <w:p w14:paraId="6A635B58" w14:textId="6446A175" w:rsidR="005C46F7" w:rsidRPr="005C46F7" w:rsidRDefault="005C46F7" w:rsidP="005C46F7">
            <w:pPr>
              <w:spacing w:line="360" w:lineRule="auto"/>
              <w:jc w:val="both"/>
              <w:rPr>
                <w:rFonts w:ascii="Times New Roman" w:hAnsi="Times New Roman" w:cs="Times New Roman"/>
                <w:sz w:val="24"/>
                <w:szCs w:val="24"/>
              </w:rPr>
            </w:pPr>
            <w:r w:rsidRPr="005C46F7">
              <w:rPr>
                <w:rFonts w:ascii="Times New Roman" w:hAnsi="Times New Roman" w:cs="Times New Roman"/>
                <w:sz w:val="24"/>
                <w:szCs w:val="24"/>
                <w:lang w:val="en-US"/>
              </w:rPr>
              <w:t>Glutathione-S-Transferase</w:t>
            </w:r>
            <w:r w:rsidR="004579CB">
              <w:rPr>
                <w:rFonts w:ascii="Times New Roman" w:hAnsi="Times New Roman" w:cs="Times New Roman"/>
                <w:sz w:val="24"/>
                <w:szCs w:val="24"/>
                <w:lang w:val="en-US"/>
              </w:rPr>
              <w:t xml:space="preserve"> </w:t>
            </w:r>
            <w:r w:rsidRPr="005C46F7">
              <w:rPr>
                <w:rFonts w:ascii="Times New Roman" w:hAnsi="Times New Roman" w:cs="Times New Roman"/>
                <w:sz w:val="24"/>
                <w:szCs w:val="24"/>
                <w:lang w:val="en-US"/>
              </w:rPr>
              <w:t xml:space="preserve">P (GSTP1) methylation </w:t>
            </w:r>
          </w:p>
          <w:p w14:paraId="2001820D"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6242614F" w14:textId="77777777" w:rsidR="006D193D" w:rsidRPr="006D193D" w:rsidRDefault="006D193D" w:rsidP="006D193D">
            <w:pPr>
              <w:spacing w:line="360" w:lineRule="auto"/>
              <w:jc w:val="both"/>
              <w:rPr>
                <w:rFonts w:ascii="Times New Roman" w:hAnsi="Times New Roman" w:cs="Times New Roman"/>
                <w:sz w:val="24"/>
                <w:szCs w:val="24"/>
              </w:rPr>
            </w:pPr>
            <w:r w:rsidRPr="006D193D">
              <w:rPr>
                <w:rFonts w:ascii="Times New Roman" w:hAnsi="Times New Roman" w:cs="Times New Roman"/>
                <w:sz w:val="24"/>
                <w:szCs w:val="24"/>
                <w:lang w:val="en-US"/>
              </w:rPr>
              <w:t>Hyper-methylated in PCa</w:t>
            </w:r>
          </w:p>
          <w:p w14:paraId="74E6E18B" w14:textId="77777777" w:rsidR="00DB1F8A" w:rsidRDefault="00DB1F8A" w:rsidP="00D058EF">
            <w:pPr>
              <w:spacing w:line="360" w:lineRule="auto"/>
              <w:jc w:val="both"/>
              <w:rPr>
                <w:rFonts w:ascii="Times New Roman" w:hAnsi="Times New Roman" w:cs="Times New Roman"/>
                <w:sz w:val="24"/>
                <w:szCs w:val="24"/>
                <w:lang w:val="en-US"/>
              </w:rPr>
            </w:pPr>
          </w:p>
        </w:tc>
      </w:tr>
      <w:tr w:rsidR="00DB1F8A" w14:paraId="727CE001" w14:textId="77777777" w:rsidTr="006B6D04">
        <w:trPr>
          <w:trHeight w:val="98"/>
        </w:trPr>
        <w:tc>
          <w:tcPr>
            <w:tcW w:w="2272" w:type="dxa"/>
            <w:vMerge/>
          </w:tcPr>
          <w:p w14:paraId="18A0ADF4"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673E183E" w14:textId="0F15D5B6" w:rsidR="00DB1F8A" w:rsidRDefault="00C46847"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RNA Marker</w:t>
            </w:r>
          </w:p>
        </w:tc>
        <w:tc>
          <w:tcPr>
            <w:tcW w:w="2272" w:type="dxa"/>
          </w:tcPr>
          <w:p w14:paraId="2FA05552" w14:textId="77777777" w:rsidR="00CA47C6" w:rsidRPr="00CA47C6" w:rsidRDefault="00CA47C6" w:rsidP="00CA47C6">
            <w:pPr>
              <w:spacing w:line="360" w:lineRule="auto"/>
              <w:jc w:val="both"/>
              <w:rPr>
                <w:rFonts w:ascii="Times New Roman" w:hAnsi="Times New Roman" w:cs="Times New Roman"/>
                <w:sz w:val="24"/>
                <w:szCs w:val="24"/>
              </w:rPr>
            </w:pPr>
            <w:r w:rsidRPr="00CA47C6">
              <w:rPr>
                <w:rFonts w:ascii="Times New Roman" w:hAnsi="Times New Roman" w:cs="Times New Roman"/>
                <w:sz w:val="24"/>
                <w:szCs w:val="24"/>
                <w:lang w:val="en-US"/>
              </w:rPr>
              <w:t xml:space="preserve">prostate-cancer-specific gene PCA3 (PCa Antigen 3) </w:t>
            </w:r>
          </w:p>
          <w:p w14:paraId="543501FA"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47B54434" w14:textId="77777777" w:rsidR="00457CD5" w:rsidRPr="00457CD5" w:rsidRDefault="00457CD5" w:rsidP="00457CD5">
            <w:pPr>
              <w:spacing w:line="360" w:lineRule="auto"/>
              <w:jc w:val="both"/>
              <w:rPr>
                <w:rFonts w:ascii="Times New Roman" w:hAnsi="Times New Roman" w:cs="Times New Roman"/>
                <w:sz w:val="24"/>
                <w:szCs w:val="24"/>
              </w:rPr>
            </w:pPr>
            <w:r w:rsidRPr="00457CD5">
              <w:rPr>
                <w:rFonts w:ascii="Times New Roman" w:hAnsi="Times New Roman" w:cs="Times New Roman"/>
                <w:sz w:val="24"/>
                <w:szCs w:val="24"/>
                <w:lang w:val="en-US"/>
              </w:rPr>
              <w:t>Overexpressed</w:t>
            </w:r>
          </w:p>
          <w:p w14:paraId="1099AC8A" w14:textId="77777777" w:rsidR="00DB1F8A" w:rsidRDefault="00DB1F8A" w:rsidP="00D058EF">
            <w:pPr>
              <w:spacing w:line="360" w:lineRule="auto"/>
              <w:jc w:val="both"/>
              <w:rPr>
                <w:rFonts w:ascii="Times New Roman" w:hAnsi="Times New Roman" w:cs="Times New Roman"/>
                <w:sz w:val="24"/>
                <w:szCs w:val="24"/>
                <w:lang w:val="en-US"/>
              </w:rPr>
            </w:pPr>
          </w:p>
        </w:tc>
      </w:tr>
      <w:tr w:rsidR="00DB1F8A" w14:paraId="5D1CABD6" w14:textId="77777777" w:rsidTr="006B6D04">
        <w:trPr>
          <w:trHeight w:val="98"/>
        </w:trPr>
        <w:tc>
          <w:tcPr>
            <w:tcW w:w="2272" w:type="dxa"/>
            <w:vMerge/>
          </w:tcPr>
          <w:p w14:paraId="3BAA7735"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15ABF503" w14:textId="089B8A65" w:rsidR="00DB1F8A" w:rsidRDefault="00C46847"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Protein Marker</w:t>
            </w:r>
          </w:p>
        </w:tc>
        <w:tc>
          <w:tcPr>
            <w:tcW w:w="2272" w:type="dxa"/>
          </w:tcPr>
          <w:p w14:paraId="00E335E2" w14:textId="45206765" w:rsidR="00DB1F8A" w:rsidRDefault="00CA47C6" w:rsidP="00D058EF">
            <w:pPr>
              <w:spacing w:line="360" w:lineRule="auto"/>
              <w:jc w:val="both"/>
              <w:rPr>
                <w:rFonts w:ascii="Times New Roman" w:hAnsi="Times New Roman" w:cs="Times New Roman"/>
                <w:sz w:val="24"/>
                <w:szCs w:val="24"/>
                <w:lang w:val="en-US"/>
              </w:rPr>
            </w:pPr>
            <w:r w:rsidRPr="00CA47C6">
              <w:rPr>
                <w:rFonts w:ascii="Times New Roman" w:hAnsi="Times New Roman" w:cs="Times New Roman"/>
                <w:sz w:val="24"/>
                <w:szCs w:val="24"/>
              </w:rPr>
              <w:t xml:space="preserve">Bladder tumour fibronectin (FN1), Urinary prostate specific antigen </w:t>
            </w:r>
            <w:r w:rsidRPr="00CA47C6">
              <w:rPr>
                <w:rFonts w:ascii="Times New Roman" w:hAnsi="Times New Roman" w:cs="Times New Roman"/>
                <w:sz w:val="24"/>
                <w:szCs w:val="24"/>
              </w:rPr>
              <w:lastRenderedPageBreak/>
              <w:t>(PSA), Vascular endothelial growth factor (VEGF</w:t>
            </w:r>
            <w:r>
              <w:rPr>
                <w:rFonts w:ascii="Times New Roman" w:hAnsi="Times New Roman" w:cs="Times New Roman"/>
                <w:sz w:val="24"/>
                <w:szCs w:val="24"/>
              </w:rPr>
              <w:t>)</w:t>
            </w:r>
          </w:p>
        </w:tc>
        <w:tc>
          <w:tcPr>
            <w:tcW w:w="2272" w:type="dxa"/>
          </w:tcPr>
          <w:p w14:paraId="5255C025" w14:textId="77777777" w:rsidR="00457CD5" w:rsidRPr="00457CD5" w:rsidRDefault="00457CD5" w:rsidP="00457CD5">
            <w:pPr>
              <w:spacing w:line="360" w:lineRule="auto"/>
              <w:jc w:val="both"/>
              <w:rPr>
                <w:rFonts w:ascii="Times New Roman" w:hAnsi="Times New Roman" w:cs="Times New Roman"/>
                <w:sz w:val="24"/>
                <w:szCs w:val="24"/>
              </w:rPr>
            </w:pPr>
            <w:r w:rsidRPr="00457CD5">
              <w:rPr>
                <w:rFonts w:ascii="Times New Roman" w:hAnsi="Times New Roman" w:cs="Times New Roman"/>
                <w:sz w:val="24"/>
                <w:szCs w:val="24"/>
                <w:lang w:val="en-US"/>
              </w:rPr>
              <w:lastRenderedPageBreak/>
              <w:t>Overexpressed</w:t>
            </w:r>
          </w:p>
          <w:p w14:paraId="2796BEA6" w14:textId="77777777" w:rsidR="00DB1F8A" w:rsidRDefault="00DB1F8A" w:rsidP="00D058EF">
            <w:pPr>
              <w:spacing w:line="360" w:lineRule="auto"/>
              <w:jc w:val="both"/>
              <w:rPr>
                <w:rFonts w:ascii="Times New Roman" w:hAnsi="Times New Roman" w:cs="Times New Roman"/>
                <w:sz w:val="24"/>
                <w:szCs w:val="24"/>
                <w:lang w:val="en-US"/>
              </w:rPr>
            </w:pPr>
          </w:p>
        </w:tc>
      </w:tr>
    </w:tbl>
    <w:p w14:paraId="08B7D8CA" w14:textId="3C204194" w:rsidR="00217086" w:rsidRDefault="00217086" w:rsidP="00D058EF">
      <w:pPr>
        <w:spacing w:line="360" w:lineRule="auto"/>
        <w:jc w:val="both"/>
        <w:rPr>
          <w:rFonts w:ascii="Times New Roman" w:hAnsi="Times New Roman" w:cs="Times New Roman"/>
          <w:sz w:val="24"/>
          <w:szCs w:val="24"/>
          <w:lang w:val="en-US"/>
        </w:rPr>
      </w:pPr>
    </w:p>
    <w:p w14:paraId="2A5510BA" w14:textId="77777777" w:rsidR="00A2251E" w:rsidRPr="008C6C04" w:rsidRDefault="00A2251E" w:rsidP="008C6C04">
      <w:p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4.3</w:t>
      </w:r>
      <w:r w:rsidRPr="008C6C04">
        <w:rPr>
          <w:rFonts w:ascii="Times New Roman" w:hAnsi="Times New Roman" w:cs="Times New Roman"/>
          <w:sz w:val="24"/>
          <w:szCs w:val="24"/>
          <w:lang w:val="en-US"/>
        </w:rPr>
        <w:t xml:space="preserve">: </w:t>
      </w:r>
      <w:r w:rsidRPr="008C6C04">
        <w:rPr>
          <w:rFonts w:ascii="Times New Roman" w:hAnsi="Times New Roman" w:cs="Times New Roman"/>
          <w:b/>
          <w:sz w:val="24"/>
          <w:szCs w:val="24"/>
          <w:lang w:val="en-US"/>
        </w:rPr>
        <w:t>Urinary liquid biopsy for Renal Cell Carcinoma:</w:t>
      </w:r>
    </w:p>
    <w:p w14:paraId="1C6F77A7" w14:textId="4C9AA5CC" w:rsidR="00A2251E" w:rsidRDefault="00D876CE" w:rsidP="00D876CE">
      <w:pPr>
        <w:spacing w:line="360" w:lineRule="auto"/>
        <w:jc w:val="both"/>
        <w:rPr>
          <w:rFonts w:ascii="Times New Roman" w:hAnsi="Times New Roman" w:cs="Times New Roman"/>
          <w:sz w:val="24"/>
          <w:szCs w:val="24"/>
          <w:lang w:val="en-US"/>
        </w:rPr>
      </w:pPr>
      <w:r w:rsidRPr="00D876CE">
        <w:rPr>
          <w:rFonts w:ascii="Times New Roman" w:hAnsi="Times New Roman" w:cs="Times New Roman"/>
          <w:sz w:val="24"/>
          <w:szCs w:val="24"/>
          <w:lang w:val="en-US"/>
        </w:rPr>
        <w:t>Renal cell carcinoma (RCC) is the ninth most prevalent cancer worldwide and even more so in developed nations (up to 6</w:t>
      </w:r>
      <w:r>
        <w:rPr>
          <w:rFonts w:ascii="Times New Roman" w:hAnsi="Times New Roman" w:cs="Times New Roman"/>
          <w:sz w:val="24"/>
          <w:szCs w:val="24"/>
          <w:lang w:val="en-US"/>
        </w:rPr>
        <w:t>-8</w:t>
      </w:r>
      <w:r w:rsidRPr="00D876CE">
        <w:rPr>
          <w:rFonts w:ascii="Times New Roman" w:hAnsi="Times New Roman" w:cs="Times New Roman"/>
          <w:sz w:val="24"/>
          <w:szCs w:val="24"/>
          <w:lang w:val="en-US"/>
        </w:rPr>
        <w:t>% of all cancers). Its prevalence peaks between the ages of 60 and 70, with a 3:2 male to female ratio</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50-51</w:t>
      </w:r>
      <w:r>
        <w:rPr>
          <w:rFonts w:ascii="Times New Roman" w:hAnsi="Times New Roman" w:cs="Times New Roman"/>
          <w:sz w:val="24"/>
          <w:szCs w:val="24"/>
          <w:lang w:val="en-US"/>
        </w:rPr>
        <w:t>]</w:t>
      </w:r>
      <w:r w:rsidRPr="00D876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0208A" w:rsidRPr="0020208A">
        <w:rPr>
          <w:rFonts w:ascii="Times New Roman" w:hAnsi="Times New Roman" w:cs="Times New Roman"/>
          <w:sz w:val="24"/>
          <w:szCs w:val="24"/>
          <w:lang w:val="en-US"/>
        </w:rPr>
        <w:t>Since most renal tumors do not manifest symptoms until the advanced stages of the disease, diagnosing renal cell</w:t>
      </w:r>
      <w:r w:rsidR="0020208A">
        <w:rPr>
          <w:rFonts w:ascii="Times New Roman" w:hAnsi="Times New Roman" w:cs="Times New Roman"/>
          <w:sz w:val="24"/>
          <w:szCs w:val="24"/>
          <w:lang w:val="en-US"/>
        </w:rPr>
        <w:t xml:space="preserve"> carcinoma can be challenging. </w:t>
      </w:r>
      <w:r w:rsidR="0020208A" w:rsidRPr="0020208A">
        <w:rPr>
          <w:rFonts w:ascii="Times New Roman" w:hAnsi="Times New Roman" w:cs="Times New Roman"/>
          <w:sz w:val="24"/>
          <w:szCs w:val="24"/>
          <w:lang w:val="en-US"/>
        </w:rPr>
        <w:t>It is uncommon (6–10%) to experience the classic trio of flank pain, palpable abdominal mass, and gross hematuria at the same time, and this is usually the case when the histology is aggressive</w:t>
      </w:r>
      <w:r w:rsidR="0020208A">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52</w:t>
      </w:r>
      <w:r w:rsidR="0020208A">
        <w:rPr>
          <w:rFonts w:ascii="Times New Roman" w:hAnsi="Times New Roman" w:cs="Times New Roman"/>
          <w:sz w:val="24"/>
          <w:szCs w:val="24"/>
          <w:lang w:val="en-US"/>
        </w:rPr>
        <w:t>]</w:t>
      </w:r>
      <w:r w:rsidR="0020208A" w:rsidRPr="0020208A">
        <w:rPr>
          <w:rFonts w:ascii="Times New Roman" w:hAnsi="Times New Roman" w:cs="Times New Roman"/>
          <w:sz w:val="24"/>
          <w:szCs w:val="24"/>
          <w:lang w:val="en-US"/>
        </w:rPr>
        <w:t>.</w:t>
      </w:r>
      <w:r w:rsidR="0020208A">
        <w:rPr>
          <w:rFonts w:ascii="Times New Roman" w:hAnsi="Times New Roman" w:cs="Times New Roman"/>
          <w:sz w:val="24"/>
          <w:szCs w:val="24"/>
          <w:lang w:val="en-US"/>
        </w:rPr>
        <w:t xml:space="preserve"> Considering these difficulties, detection and better therapeutic management of RCC demands identifications of rapid, easily accessible</w:t>
      </w:r>
      <w:r w:rsidR="00E52AA2">
        <w:rPr>
          <w:rFonts w:ascii="Times New Roman" w:hAnsi="Times New Roman" w:cs="Times New Roman"/>
          <w:sz w:val="24"/>
          <w:szCs w:val="24"/>
          <w:lang w:val="en-US"/>
        </w:rPr>
        <w:t xml:space="preserve"> biomarkers from</w:t>
      </w:r>
      <w:r w:rsidR="0020208A">
        <w:rPr>
          <w:rFonts w:ascii="Times New Roman" w:hAnsi="Times New Roman" w:cs="Times New Roman"/>
          <w:sz w:val="24"/>
          <w:szCs w:val="24"/>
          <w:lang w:val="en-US"/>
        </w:rPr>
        <w:t xml:space="preserve"> excretory products of kidney i.e, urine. </w:t>
      </w:r>
      <w:r w:rsidR="00E52AA2">
        <w:rPr>
          <w:rFonts w:ascii="Times New Roman" w:hAnsi="Times New Roman" w:cs="Times New Roman"/>
          <w:sz w:val="24"/>
          <w:szCs w:val="24"/>
          <w:lang w:val="en-US"/>
        </w:rPr>
        <w:t xml:space="preserve">To the best of our knowledge, very scanty literature is available on the identification of urine-based biomarkers in RCC. So, this review seeks to detail the comprehensive information about the predictive urinary biomarkers for better identification and handling of RCC. </w:t>
      </w:r>
    </w:p>
    <w:p w14:paraId="7B4E1177" w14:textId="77777777" w:rsidR="00E52AA2" w:rsidRPr="005E72E6" w:rsidRDefault="005E72E6" w:rsidP="00E52AA2">
      <w:pPr>
        <w:pStyle w:val="ListParagraph"/>
        <w:numPr>
          <w:ilvl w:val="0"/>
          <w:numId w:val="5"/>
        </w:numPr>
        <w:spacing w:line="360" w:lineRule="auto"/>
        <w:jc w:val="both"/>
        <w:rPr>
          <w:rFonts w:ascii="Times New Roman" w:hAnsi="Times New Roman" w:cs="Times New Roman"/>
          <w:b/>
          <w:sz w:val="24"/>
          <w:szCs w:val="24"/>
          <w:lang w:val="en-US"/>
        </w:rPr>
      </w:pPr>
      <w:r w:rsidRPr="005E72E6">
        <w:rPr>
          <w:rFonts w:ascii="Times New Roman" w:hAnsi="Times New Roman" w:cs="Times New Roman"/>
          <w:b/>
          <w:sz w:val="24"/>
          <w:szCs w:val="24"/>
          <w:lang w:val="en-US"/>
        </w:rPr>
        <w:t>Nuclear Mitotic Apparatus Protein (NMP) 22</w:t>
      </w:r>
      <w:r w:rsidR="00E52AA2" w:rsidRPr="005E72E6">
        <w:rPr>
          <w:rFonts w:ascii="Times New Roman" w:hAnsi="Times New Roman" w:cs="Times New Roman"/>
          <w:b/>
          <w:sz w:val="24"/>
          <w:szCs w:val="24"/>
          <w:lang w:val="en-US"/>
        </w:rPr>
        <w:t>:</w:t>
      </w:r>
    </w:p>
    <w:p w14:paraId="7D00ED3A" w14:textId="015DBBA1" w:rsidR="00E52AA2" w:rsidRDefault="00503C4A" w:rsidP="00E52AA2">
      <w:pPr>
        <w:spacing w:line="360" w:lineRule="auto"/>
        <w:jc w:val="both"/>
        <w:rPr>
          <w:rFonts w:ascii="Times New Roman" w:hAnsi="Times New Roman" w:cs="Times New Roman"/>
        </w:rPr>
      </w:pPr>
      <w:r w:rsidRPr="00E448FE">
        <w:rPr>
          <w:rFonts w:ascii="Times New Roman" w:hAnsi="Times New Roman" w:cs="Times New Roman"/>
          <w:sz w:val="24"/>
          <w:szCs w:val="24"/>
          <w:lang w:val="en-US"/>
        </w:rPr>
        <w:t xml:space="preserve">The nuclear mitotic apparatus protein </w:t>
      </w:r>
      <w:r>
        <w:rPr>
          <w:rFonts w:ascii="Times New Roman" w:hAnsi="Times New Roman" w:cs="Times New Roman"/>
          <w:sz w:val="24"/>
          <w:szCs w:val="24"/>
          <w:lang w:val="en-US"/>
        </w:rPr>
        <w:t>(</w:t>
      </w:r>
      <w:r w:rsidRPr="00E448FE">
        <w:rPr>
          <w:rFonts w:ascii="Times New Roman" w:hAnsi="Times New Roman" w:cs="Times New Roman"/>
          <w:sz w:val="24"/>
          <w:szCs w:val="24"/>
          <w:lang w:val="en-US"/>
        </w:rPr>
        <w:t>NMP</w:t>
      </w:r>
      <w:r>
        <w:rPr>
          <w:rFonts w:ascii="Times New Roman" w:hAnsi="Times New Roman" w:cs="Times New Roman"/>
          <w:sz w:val="24"/>
          <w:szCs w:val="24"/>
          <w:lang w:val="en-US"/>
        </w:rPr>
        <w:t>)</w:t>
      </w:r>
      <w:r w:rsidRPr="00E448FE">
        <w:rPr>
          <w:rFonts w:ascii="Times New Roman" w:hAnsi="Times New Roman" w:cs="Times New Roman"/>
          <w:sz w:val="24"/>
          <w:szCs w:val="24"/>
          <w:lang w:val="en-US"/>
        </w:rPr>
        <w:t xml:space="preserve"> 22</w:t>
      </w:r>
      <w:r>
        <w:rPr>
          <w:rFonts w:ascii="Times New Roman" w:hAnsi="Times New Roman" w:cs="Times New Roman"/>
          <w:sz w:val="24"/>
          <w:szCs w:val="24"/>
          <w:lang w:val="en-US"/>
        </w:rPr>
        <w:t xml:space="preserve"> is </w:t>
      </w:r>
      <w:r w:rsidRPr="00503C4A">
        <w:rPr>
          <w:rFonts w:ascii="Times New Roman" w:hAnsi="Times New Roman" w:cs="Times New Roman"/>
          <w:sz w:val="24"/>
          <w:szCs w:val="24"/>
          <w:lang w:val="en-US"/>
        </w:rPr>
        <w:t>a potential indicator of malignant cells due to their properties, which include aberrant genetic material dispersion and accelerated mitosis.</w:t>
      </w:r>
      <w:r>
        <w:rPr>
          <w:rFonts w:ascii="Times New Roman" w:hAnsi="Times New Roman" w:cs="Times New Roman"/>
          <w:sz w:val="24"/>
          <w:szCs w:val="24"/>
          <w:lang w:val="en-US"/>
        </w:rPr>
        <w:t xml:space="preserve"> </w:t>
      </w:r>
      <w:r w:rsidR="005A52DC" w:rsidRPr="005A52DC">
        <w:rPr>
          <w:rFonts w:ascii="Times New Roman" w:hAnsi="Times New Roman" w:cs="Times New Roman"/>
          <w:sz w:val="24"/>
          <w:szCs w:val="24"/>
          <w:lang w:val="en-US"/>
        </w:rPr>
        <w:t>Numerous NMPs have organ-specific properties. Breast, colon, bone, and urothelium have all been found to have cancer-specific NMPs, and NMP-22 has been discovered as a potential urothelial-specific cancer marker</w:t>
      </w:r>
      <w:r w:rsidR="005A52DC">
        <w:rPr>
          <w:rFonts w:ascii="Times New Roman" w:hAnsi="Times New Roman" w:cs="Times New Roman"/>
          <w:sz w:val="24"/>
          <w:szCs w:val="24"/>
          <w:lang w:val="en-US"/>
        </w:rPr>
        <w:t xml:space="preserve"> [5</w:t>
      </w:r>
      <w:r w:rsidR="004450D2">
        <w:rPr>
          <w:rFonts w:ascii="Times New Roman" w:hAnsi="Times New Roman" w:cs="Times New Roman"/>
          <w:sz w:val="24"/>
          <w:szCs w:val="24"/>
          <w:lang w:val="en-US"/>
        </w:rPr>
        <w:t>3</w:t>
      </w:r>
      <w:r w:rsidR="005A52DC">
        <w:rPr>
          <w:rFonts w:ascii="Times New Roman" w:hAnsi="Times New Roman" w:cs="Times New Roman"/>
          <w:sz w:val="24"/>
          <w:szCs w:val="24"/>
          <w:lang w:val="en-US"/>
        </w:rPr>
        <w:t>]</w:t>
      </w:r>
      <w:r w:rsidR="005A52DC" w:rsidRPr="005A52DC">
        <w:rPr>
          <w:rFonts w:ascii="Times New Roman" w:hAnsi="Times New Roman" w:cs="Times New Roman"/>
          <w:sz w:val="24"/>
          <w:szCs w:val="24"/>
          <w:lang w:val="en-US"/>
        </w:rPr>
        <w:t>.</w:t>
      </w:r>
      <w:r w:rsidR="005A52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Like bladder cancer, level of </w:t>
      </w:r>
      <w:r w:rsidR="005A52DC" w:rsidRPr="005A52DC">
        <w:rPr>
          <w:rFonts w:ascii="Times New Roman" w:hAnsi="Times New Roman" w:cs="Times New Roman"/>
          <w:sz w:val="24"/>
          <w:szCs w:val="24"/>
        </w:rPr>
        <w:t>urinary</w:t>
      </w:r>
      <w:r w:rsidR="005A52DC">
        <w:rPr>
          <w:rFonts w:ascii="Times New Roman" w:hAnsi="Times New Roman" w:cs="Times New Roman"/>
          <w:sz w:val="24"/>
          <w:szCs w:val="24"/>
          <w:lang w:val="en-US"/>
        </w:rPr>
        <w:t xml:space="preserve"> </w:t>
      </w:r>
      <w:r w:rsidR="005A52DC" w:rsidRPr="005A52DC">
        <w:rPr>
          <w:rFonts w:ascii="Times New Roman" w:hAnsi="Times New Roman" w:cs="Times New Roman"/>
          <w:sz w:val="24"/>
          <w:szCs w:val="24"/>
        </w:rPr>
        <w:t xml:space="preserve">NMP-22 levels </w:t>
      </w:r>
      <w:r w:rsidR="00D823D4" w:rsidRPr="005A52DC">
        <w:rPr>
          <w:rFonts w:ascii="Times New Roman" w:hAnsi="Times New Roman" w:cs="Times New Roman"/>
          <w:sz w:val="24"/>
          <w:szCs w:val="24"/>
        </w:rPr>
        <w:t>was</w:t>
      </w:r>
      <w:r w:rsidR="005A52DC" w:rsidRPr="005A52DC">
        <w:rPr>
          <w:rFonts w:ascii="Times New Roman" w:hAnsi="Times New Roman" w:cs="Times New Roman"/>
          <w:sz w:val="24"/>
          <w:szCs w:val="24"/>
        </w:rPr>
        <w:t xml:space="preserve"> significantly higher </w:t>
      </w:r>
      <w:r w:rsidR="005A52DC">
        <w:rPr>
          <w:rFonts w:ascii="Times New Roman" w:hAnsi="Times New Roman" w:cs="Times New Roman"/>
          <w:sz w:val="24"/>
          <w:szCs w:val="24"/>
        </w:rPr>
        <w:t xml:space="preserve">in RCC patients compared to the </w:t>
      </w:r>
      <w:r w:rsidR="005A52DC" w:rsidRPr="005A52DC">
        <w:rPr>
          <w:rFonts w:ascii="Times New Roman" w:hAnsi="Times New Roman" w:cs="Times New Roman"/>
          <w:sz w:val="24"/>
          <w:szCs w:val="24"/>
        </w:rPr>
        <w:t>patients with kidney stones and simple renal cysts used as control group</w:t>
      </w:r>
      <w:r w:rsidR="005A52DC">
        <w:rPr>
          <w:rFonts w:ascii="Times New Roman" w:hAnsi="Times New Roman" w:cs="Times New Roman"/>
          <w:sz w:val="24"/>
          <w:szCs w:val="24"/>
        </w:rPr>
        <w:t xml:space="preserve">, reported by </w:t>
      </w:r>
      <w:r w:rsidR="005A52DC" w:rsidRPr="005A52DC">
        <w:rPr>
          <w:rFonts w:ascii="Times New Roman" w:hAnsi="Times New Roman" w:cs="Times New Roman"/>
          <w:i/>
        </w:rPr>
        <w:t>Kaya et al</w:t>
      </w:r>
      <w:r w:rsidR="005A52DC">
        <w:rPr>
          <w:rFonts w:ascii="Times New Roman" w:hAnsi="Times New Roman" w:cs="Times New Roman"/>
          <w:i/>
        </w:rPr>
        <w:t xml:space="preserve"> </w:t>
      </w:r>
      <w:r w:rsidR="005A52DC">
        <w:rPr>
          <w:rFonts w:ascii="Times New Roman" w:hAnsi="Times New Roman" w:cs="Times New Roman"/>
        </w:rPr>
        <w:t>[</w:t>
      </w:r>
      <w:r w:rsidR="004450D2">
        <w:rPr>
          <w:rFonts w:ascii="Times New Roman" w:hAnsi="Times New Roman" w:cs="Times New Roman"/>
        </w:rPr>
        <w:t>54</w:t>
      </w:r>
      <w:r w:rsidR="005A52DC">
        <w:rPr>
          <w:rFonts w:ascii="Times New Roman" w:hAnsi="Times New Roman" w:cs="Times New Roman"/>
        </w:rPr>
        <w:t>]</w:t>
      </w:r>
      <w:r w:rsidR="005A52DC" w:rsidRPr="005A52DC">
        <w:rPr>
          <w:rFonts w:ascii="Times New Roman" w:hAnsi="Times New Roman" w:cs="Times New Roman"/>
        </w:rPr>
        <w:t>.</w:t>
      </w:r>
    </w:p>
    <w:p w14:paraId="2799B299" w14:textId="77777777" w:rsidR="0029638C" w:rsidRPr="005E72E6" w:rsidRDefault="005E72E6" w:rsidP="0029638C">
      <w:pPr>
        <w:pStyle w:val="ListParagraph"/>
        <w:numPr>
          <w:ilvl w:val="0"/>
          <w:numId w:val="5"/>
        </w:numPr>
        <w:spacing w:line="360" w:lineRule="auto"/>
        <w:jc w:val="both"/>
        <w:rPr>
          <w:rFonts w:ascii="Times New Roman" w:hAnsi="Times New Roman" w:cs="Times New Roman"/>
          <w:b/>
          <w:i/>
          <w:sz w:val="24"/>
          <w:szCs w:val="24"/>
          <w:lang w:val="en-US"/>
        </w:rPr>
      </w:pPr>
      <w:r w:rsidRPr="005E72E6">
        <w:rPr>
          <w:rFonts w:ascii="Times New Roman" w:hAnsi="Times New Roman" w:cs="Times New Roman"/>
          <w:b/>
        </w:rPr>
        <w:t>Neutrophil Gelatin</w:t>
      </w:r>
      <w:r>
        <w:rPr>
          <w:rFonts w:ascii="Times New Roman" w:hAnsi="Times New Roman" w:cs="Times New Roman"/>
          <w:b/>
        </w:rPr>
        <w:t>ase-Associated Lipocalin (NGAL):</w:t>
      </w:r>
    </w:p>
    <w:p w14:paraId="4E655A0B" w14:textId="291EE01E" w:rsidR="00A2251E" w:rsidRDefault="005E72E6"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5E72E6">
        <w:rPr>
          <w:rFonts w:ascii="Times New Roman" w:hAnsi="Times New Roman" w:cs="Times New Roman"/>
          <w:sz w:val="24"/>
          <w:szCs w:val="24"/>
          <w:lang w:val="en-US"/>
        </w:rPr>
        <w:t>ipocalin 2</w:t>
      </w:r>
      <w:r>
        <w:rPr>
          <w:rFonts w:ascii="Times New Roman" w:hAnsi="Times New Roman" w:cs="Times New Roman"/>
          <w:sz w:val="24"/>
          <w:szCs w:val="24"/>
          <w:lang w:val="en-US"/>
        </w:rPr>
        <w:t>, a</w:t>
      </w:r>
      <w:r w:rsidRPr="005E72E6">
        <w:rPr>
          <w:rFonts w:ascii="Times New Roman" w:hAnsi="Times New Roman" w:cs="Times New Roman"/>
          <w:sz w:val="24"/>
          <w:szCs w:val="24"/>
          <w:lang w:val="en-US"/>
        </w:rPr>
        <w:t xml:space="preserve"> well-known member of the lipocalin fam</w:t>
      </w:r>
      <w:r>
        <w:rPr>
          <w:rFonts w:ascii="Times New Roman" w:hAnsi="Times New Roman" w:cs="Times New Roman"/>
          <w:sz w:val="24"/>
          <w:szCs w:val="24"/>
          <w:lang w:val="en-US"/>
        </w:rPr>
        <w:t xml:space="preserve">ily, is </w:t>
      </w:r>
      <w:r w:rsidRPr="005E72E6">
        <w:rPr>
          <w:rFonts w:ascii="Times New Roman" w:hAnsi="Times New Roman" w:cs="Times New Roman"/>
          <w:sz w:val="24"/>
          <w:szCs w:val="24"/>
          <w:lang w:val="en-US"/>
        </w:rPr>
        <w:t xml:space="preserve">commonly referred to as Neutrophil Gelatinase-Associated Lipocalin (NGAL). The lipocalins are a </w:t>
      </w:r>
      <w:r>
        <w:rPr>
          <w:rFonts w:ascii="Times New Roman" w:hAnsi="Times New Roman" w:cs="Times New Roman"/>
          <w:sz w:val="24"/>
          <w:szCs w:val="24"/>
          <w:lang w:val="en-US"/>
        </w:rPr>
        <w:t xml:space="preserve">large </w:t>
      </w:r>
      <w:r w:rsidRPr="005E72E6">
        <w:rPr>
          <w:rFonts w:ascii="Times New Roman" w:hAnsi="Times New Roman" w:cs="Times New Roman"/>
          <w:sz w:val="24"/>
          <w:szCs w:val="24"/>
          <w:lang w:val="en-US"/>
        </w:rPr>
        <w:t>group of tiny, mostly extracellular proteins that were originally thought to be unrecognized transporters of hydrophobic ligands</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55-56</w:t>
      </w:r>
      <w:r>
        <w:rPr>
          <w:rFonts w:ascii="Times New Roman" w:hAnsi="Times New Roman" w:cs="Times New Roman"/>
          <w:sz w:val="24"/>
          <w:szCs w:val="24"/>
          <w:lang w:val="en-US"/>
        </w:rPr>
        <w:t>]</w:t>
      </w:r>
      <w:r w:rsidRPr="005E72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028E3">
        <w:rPr>
          <w:rFonts w:ascii="Times New Roman" w:hAnsi="Times New Roman" w:cs="Times New Roman"/>
          <w:sz w:val="24"/>
          <w:szCs w:val="24"/>
          <w:lang w:val="en-US"/>
        </w:rPr>
        <w:t>NGAL which is expressed in t</w:t>
      </w:r>
      <w:r w:rsidRPr="005E72E6">
        <w:rPr>
          <w:rFonts w:ascii="Times New Roman" w:hAnsi="Times New Roman" w:cs="Times New Roman"/>
          <w:sz w:val="24"/>
          <w:szCs w:val="24"/>
          <w:lang w:val="en-US"/>
        </w:rPr>
        <w:t>he kidney's epithelial cells</w:t>
      </w:r>
      <w:r w:rsidR="009028E3">
        <w:rPr>
          <w:rFonts w:ascii="Times New Roman" w:hAnsi="Times New Roman" w:cs="Times New Roman"/>
          <w:sz w:val="24"/>
          <w:szCs w:val="24"/>
          <w:lang w:val="en-US"/>
        </w:rPr>
        <w:t xml:space="preserve">, </w:t>
      </w:r>
      <w:r w:rsidRPr="005E72E6">
        <w:rPr>
          <w:rFonts w:ascii="Times New Roman" w:hAnsi="Times New Roman" w:cs="Times New Roman"/>
          <w:sz w:val="24"/>
          <w:szCs w:val="24"/>
          <w:lang w:val="en-US"/>
        </w:rPr>
        <w:t xml:space="preserve">is a factor in kidney formation. NGAL is a biomarker of tubular injury that is </w:t>
      </w:r>
      <w:r w:rsidRPr="005E72E6">
        <w:rPr>
          <w:rFonts w:ascii="Times New Roman" w:hAnsi="Times New Roman" w:cs="Times New Roman"/>
          <w:sz w:val="24"/>
          <w:szCs w:val="24"/>
          <w:lang w:val="en-US"/>
        </w:rPr>
        <w:lastRenderedPageBreak/>
        <w:t xml:space="preserve">expressed in </w:t>
      </w:r>
      <w:r w:rsidR="009028E3">
        <w:rPr>
          <w:rFonts w:ascii="Times New Roman" w:hAnsi="Times New Roman" w:cs="Times New Roman"/>
          <w:sz w:val="24"/>
          <w:szCs w:val="24"/>
          <w:lang w:val="en-US"/>
        </w:rPr>
        <w:t>several renal tumor histotypes, especially in papillary RCC [</w:t>
      </w:r>
      <w:r w:rsidR="004450D2">
        <w:rPr>
          <w:rFonts w:ascii="Times New Roman" w:hAnsi="Times New Roman" w:cs="Times New Roman"/>
          <w:sz w:val="24"/>
          <w:szCs w:val="24"/>
          <w:lang w:val="en-US"/>
        </w:rPr>
        <w:t>55</w:t>
      </w:r>
      <w:r w:rsidR="009028E3">
        <w:rPr>
          <w:rFonts w:ascii="Times New Roman" w:hAnsi="Times New Roman" w:cs="Times New Roman"/>
          <w:sz w:val="24"/>
          <w:szCs w:val="24"/>
          <w:lang w:val="en-US"/>
        </w:rPr>
        <w:t xml:space="preserve">]. According to the </w:t>
      </w:r>
      <w:r w:rsidR="009028E3" w:rsidRPr="009028E3">
        <w:rPr>
          <w:rFonts w:ascii="Times New Roman" w:hAnsi="Times New Roman" w:cs="Times New Roman"/>
          <w:i/>
          <w:sz w:val="24"/>
          <w:szCs w:val="24"/>
          <w:lang w:val="en-US"/>
        </w:rPr>
        <w:t xml:space="preserve">Di Carlo </w:t>
      </w:r>
      <w:r w:rsidR="009028E3" w:rsidRPr="009028E3">
        <w:rPr>
          <w:rFonts w:ascii="Times New Roman" w:hAnsi="Times New Roman" w:cs="Times New Roman"/>
          <w:sz w:val="24"/>
          <w:szCs w:val="24"/>
          <w:lang w:val="en-US"/>
        </w:rPr>
        <w:t xml:space="preserve">and </w:t>
      </w:r>
      <w:r w:rsidR="009028E3" w:rsidRPr="009028E3">
        <w:rPr>
          <w:rFonts w:ascii="Times New Roman" w:hAnsi="Times New Roman" w:cs="Times New Roman"/>
          <w:i/>
          <w:sz w:val="24"/>
          <w:szCs w:val="24"/>
          <w:lang w:val="en-US"/>
        </w:rPr>
        <w:t>Morrissey et al.</w:t>
      </w:r>
      <w:r w:rsidR="009028E3" w:rsidRPr="009028E3">
        <w:rPr>
          <w:rFonts w:ascii="Times New Roman" w:hAnsi="Times New Roman" w:cs="Times New Roman"/>
          <w:sz w:val="24"/>
          <w:szCs w:val="24"/>
          <w:lang w:val="en-US"/>
        </w:rPr>
        <w:t xml:space="preserve"> demonstrated that the mean value of urinary NGAL in patients with cRCC was higher than that found in the urine of the control group. However, </w:t>
      </w:r>
      <w:r w:rsidR="00DE00EE">
        <w:rPr>
          <w:rFonts w:ascii="Times New Roman" w:hAnsi="Times New Roman" w:cs="Times New Roman"/>
          <w:sz w:val="24"/>
          <w:szCs w:val="24"/>
          <w:lang w:val="en-US"/>
        </w:rPr>
        <w:t xml:space="preserve">no further co-relation was </w:t>
      </w:r>
      <w:r w:rsidR="009028E3" w:rsidRPr="009028E3">
        <w:rPr>
          <w:rFonts w:ascii="Times New Roman" w:hAnsi="Times New Roman" w:cs="Times New Roman"/>
          <w:sz w:val="24"/>
          <w:szCs w:val="24"/>
          <w:lang w:val="en-US"/>
        </w:rPr>
        <w:t xml:space="preserve">found </w:t>
      </w:r>
      <w:r w:rsidR="00DE00EE">
        <w:rPr>
          <w:rFonts w:ascii="Times New Roman" w:hAnsi="Times New Roman" w:cs="Times New Roman"/>
          <w:sz w:val="24"/>
          <w:szCs w:val="24"/>
          <w:lang w:val="en-US"/>
        </w:rPr>
        <w:t xml:space="preserve">with </w:t>
      </w:r>
      <w:r w:rsidR="009028E3" w:rsidRPr="009028E3">
        <w:rPr>
          <w:rFonts w:ascii="Times New Roman" w:hAnsi="Times New Roman" w:cs="Times New Roman"/>
          <w:sz w:val="24"/>
          <w:szCs w:val="24"/>
          <w:lang w:val="en-US"/>
        </w:rPr>
        <w:t>tumor size or stage</w:t>
      </w:r>
      <w:r w:rsidR="00DE00EE">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56-57</w:t>
      </w:r>
      <w:r w:rsidR="00DE00EE">
        <w:rPr>
          <w:rFonts w:ascii="Times New Roman" w:hAnsi="Times New Roman" w:cs="Times New Roman"/>
          <w:sz w:val="24"/>
          <w:szCs w:val="24"/>
          <w:lang w:val="en-US"/>
        </w:rPr>
        <w:t>]</w:t>
      </w:r>
      <w:r w:rsidR="009028E3" w:rsidRPr="009028E3">
        <w:rPr>
          <w:rFonts w:ascii="Times New Roman" w:hAnsi="Times New Roman" w:cs="Times New Roman"/>
          <w:sz w:val="24"/>
          <w:szCs w:val="24"/>
          <w:lang w:val="en-US"/>
        </w:rPr>
        <w:t>.</w:t>
      </w:r>
    </w:p>
    <w:p w14:paraId="213C3642" w14:textId="77777777" w:rsidR="00856B97" w:rsidRDefault="00856B97" w:rsidP="00856B97">
      <w:pPr>
        <w:pStyle w:val="ListParagraph"/>
        <w:numPr>
          <w:ilvl w:val="0"/>
          <w:numId w:val="5"/>
        </w:numPr>
        <w:spacing w:line="360" w:lineRule="auto"/>
        <w:jc w:val="both"/>
        <w:rPr>
          <w:rFonts w:ascii="Times New Roman" w:hAnsi="Times New Roman" w:cs="Times New Roman"/>
          <w:b/>
          <w:sz w:val="24"/>
          <w:szCs w:val="24"/>
          <w:lang w:val="en-US"/>
        </w:rPr>
      </w:pPr>
      <w:r w:rsidRPr="00856B97">
        <w:rPr>
          <w:rFonts w:ascii="Times New Roman" w:hAnsi="Times New Roman" w:cs="Times New Roman"/>
          <w:b/>
          <w:sz w:val="24"/>
          <w:szCs w:val="24"/>
          <w:lang w:val="en-US"/>
        </w:rPr>
        <w:t>Other cellular biomarker related to RCC</w:t>
      </w:r>
      <w:r>
        <w:rPr>
          <w:rFonts w:ascii="Times New Roman" w:hAnsi="Times New Roman" w:cs="Times New Roman"/>
          <w:b/>
          <w:sz w:val="24"/>
          <w:szCs w:val="24"/>
          <w:lang w:val="en-US"/>
        </w:rPr>
        <w:t>:</w:t>
      </w:r>
    </w:p>
    <w:p w14:paraId="2C613E45" w14:textId="77777777" w:rsidR="008C6C04" w:rsidRDefault="00856B97" w:rsidP="008C6C04">
      <w:pPr>
        <w:pStyle w:val="ListParagraph"/>
        <w:numPr>
          <w:ilvl w:val="0"/>
          <w:numId w:val="6"/>
        </w:numPr>
        <w:spacing w:line="360" w:lineRule="auto"/>
        <w:jc w:val="both"/>
        <w:rPr>
          <w:rFonts w:ascii="Times New Roman" w:hAnsi="Times New Roman" w:cs="Times New Roman"/>
          <w:b/>
          <w:sz w:val="24"/>
          <w:szCs w:val="24"/>
          <w:lang w:val="en-US"/>
        </w:rPr>
      </w:pPr>
      <w:r w:rsidRPr="006E1BE8">
        <w:rPr>
          <w:rFonts w:ascii="Times New Roman" w:hAnsi="Times New Roman" w:cs="Times New Roman"/>
          <w:b/>
          <w:sz w:val="24"/>
          <w:szCs w:val="24"/>
          <w:lang w:val="en-US"/>
        </w:rPr>
        <w:t>K</w:t>
      </w:r>
      <w:r w:rsidR="006E1BE8">
        <w:rPr>
          <w:rFonts w:ascii="Times New Roman" w:hAnsi="Times New Roman" w:cs="Times New Roman"/>
          <w:b/>
          <w:sz w:val="24"/>
          <w:szCs w:val="24"/>
          <w:lang w:val="en-US"/>
        </w:rPr>
        <w:t>idney Injury Molecule 1 (KIM-1)</w:t>
      </w:r>
      <w:r w:rsidR="00216C4F">
        <w:rPr>
          <w:rFonts w:ascii="Times New Roman" w:hAnsi="Times New Roman" w:cs="Times New Roman"/>
          <w:b/>
          <w:sz w:val="24"/>
          <w:szCs w:val="24"/>
          <w:lang w:val="en-US"/>
        </w:rPr>
        <w:t xml:space="preserve"> </w:t>
      </w:r>
      <w:r w:rsidR="006E1BE8">
        <w:rPr>
          <w:rFonts w:ascii="Times New Roman" w:hAnsi="Times New Roman" w:cs="Times New Roman"/>
          <w:b/>
          <w:sz w:val="24"/>
          <w:szCs w:val="24"/>
          <w:lang w:val="en-US"/>
        </w:rPr>
        <w:t>-</w:t>
      </w:r>
      <w:r w:rsidR="00216C4F">
        <w:rPr>
          <w:rFonts w:ascii="Times New Roman" w:hAnsi="Times New Roman" w:cs="Times New Roman"/>
          <w:b/>
          <w:sz w:val="24"/>
          <w:szCs w:val="24"/>
          <w:lang w:val="en-US"/>
        </w:rPr>
        <w:t xml:space="preserve"> </w:t>
      </w:r>
      <w:r w:rsidRPr="006E1BE8">
        <w:rPr>
          <w:rFonts w:ascii="Times New Roman" w:hAnsi="Times New Roman" w:cs="Times New Roman"/>
          <w:sz w:val="24"/>
          <w:szCs w:val="24"/>
          <w:lang w:val="en-US"/>
        </w:rPr>
        <w:t>A wide range of acute and chronic kidney illnesses can be diagnosed using the urine biomarker known as kidney injury molecule-1 (KIM-1). KIM-1 is a diagnostic marker for renal cancer, although despite having diagnostic sensitivity for kidney cancer, it is widely recognized that it also reflects a variety of kidney ailments</w:t>
      </w:r>
      <w:r w:rsidR="006E1BE8">
        <w:rPr>
          <w:rFonts w:ascii="Times New Roman" w:hAnsi="Times New Roman" w:cs="Times New Roman"/>
          <w:sz w:val="24"/>
          <w:szCs w:val="24"/>
          <w:lang w:val="en-US"/>
        </w:rPr>
        <w:t xml:space="preserve"> [5</w:t>
      </w:r>
      <w:r w:rsidR="004450D2">
        <w:rPr>
          <w:rFonts w:ascii="Times New Roman" w:hAnsi="Times New Roman" w:cs="Times New Roman"/>
          <w:sz w:val="24"/>
          <w:szCs w:val="24"/>
          <w:lang w:val="en-US"/>
        </w:rPr>
        <w:t>8</w:t>
      </w:r>
      <w:r w:rsidR="006E1BE8">
        <w:rPr>
          <w:rFonts w:ascii="Times New Roman" w:hAnsi="Times New Roman" w:cs="Times New Roman"/>
          <w:sz w:val="24"/>
          <w:szCs w:val="24"/>
          <w:lang w:val="en-US"/>
        </w:rPr>
        <w:t>]</w:t>
      </w:r>
      <w:r w:rsidRPr="00856B97">
        <w:rPr>
          <w:rFonts w:ascii="Times New Roman" w:hAnsi="Times New Roman" w:cs="Times New Roman"/>
          <w:b/>
          <w:sz w:val="24"/>
          <w:szCs w:val="24"/>
          <w:lang w:val="en-US"/>
        </w:rPr>
        <w:t>.</w:t>
      </w:r>
    </w:p>
    <w:p w14:paraId="15C40711" w14:textId="77777777" w:rsidR="00855E80" w:rsidRPr="00855E80" w:rsidRDefault="006E1BE8" w:rsidP="00855E80">
      <w:pPr>
        <w:pStyle w:val="ListParagraph"/>
        <w:numPr>
          <w:ilvl w:val="0"/>
          <w:numId w:val="6"/>
        </w:num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Aquaporin-1 (AQP-1) and Perilipin 2 (PLIN2</w:t>
      </w:r>
      <w:r w:rsidR="00216C4F" w:rsidRPr="008C6C04">
        <w:rPr>
          <w:rFonts w:ascii="Times New Roman" w:hAnsi="Times New Roman" w:cs="Times New Roman"/>
          <w:b/>
          <w:sz w:val="24"/>
          <w:szCs w:val="24"/>
          <w:lang w:val="en-US"/>
        </w:rPr>
        <w:t>) -</w:t>
      </w:r>
      <w:r w:rsidRPr="008C6C04">
        <w:rPr>
          <w:rFonts w:ascii="Times New Roman" w:hAnsi="Times New Roman" w:cs="Times New Roman"/>
          <w:b/>
          <w:sz w:val="24"/>
          <w:szCs w:val="24"/>
          <w:lang w:val="en-US"/>
        </w:rPr>
        <w:t xml:space="preserve"> </w:t>
      </w:r>
      <w:r w:rsidRPr="008C6C04">
        <w:rPr>
          <w:rFonts w:ascii="Times New Roman" w:hAnsi="Times New Roman" w:cs="Times New Roman"/>
          <w:sz w:val="24"/>
          <w:szCs w:val="24"/>
          <w:lang w:val="en-US"/>
        </w:rPr>
        <w:t>The tissue from surgically removed renal tumors has been found to overexpress aquaporin-1 (AQP-1) and adipocyte</w:t>
      </w:r>
      <w:r w:rsidR="00DB513E" w:rsidRPr="008C6C04">
        <w:rPr>
          <w:rFonts w:ascii="Times New Roman" w:hAnsi="Times New Roman" w:cs="Times New Roman"/>
          <w:sz w:val="24"/>
          <w:szCs w:val="24"/>
          <w:lang w:val="en-US"/>
        </w:rPr>
        <w:t xml:space="preserve"> </w:t>
      </w:r>
      <w:r w:rsidRPr="008C6C04">
        <w:rPr>
          <w:rFonts w:ascii="Times New Roman" w:hAnsi="Times New Roman" w:cs="Times New Roman"/>
          <w:sz w:val="24"/>
          <w:szCs w:val="24"/>
          <w:lang w:val="en-US"/>
        </w:rPr>
        <w:t>differentiation-related protein (renamed Perilipin 2 (PLIN2))</w:t>
      </w:r>
      <w:r w:rsidR="007F74DA" w:rsidRPr="008C6C04">
        <w:rPr>
          <w:rFonts w:ascii="Times New Roman" w:hAnsi="Times New Roman" w:cs="Times New Roman"/>
          <w:sz w:val="24"/>
          <w:szCs w:val="24"/>
          <w:lang w:val="en-US"/>
        </w:rPr>
        <w:t xml:space="preserve"> [</w:t>
      </w:r>
      <w:r w:rsidR="004450D2" w:rsidRPr="008C6C04">
        <w:rPr>
          <w:rFonts w:ascii="Times New Roman" w:hAnsi="Times New Roman" w:cs="Times New Roman"/>
          <w:sz w:val="24"/>
          <w:szCs w:val="24"/>
          <w:lang w:val="en-US"/>
        </w:rPr>
        <w:t>59</w:t>
      </w:r>
      <w:r w:rsidR="007F74DA" w:rsidRPr="008C6C04">
        <w:rPr>
          <w:rFonts w:ascii="Times New Roman" w:hAnsi="Times New Roman" w:cs="Times New Roman"/>
          <w:sz w:val="24"/>
          <w:szCs w:val="24"/>
          <w:lang w:val="en-US"/>
        </w:rPr>
        <w:t>]</w:t>
      </w:r>
      <w:r w:rsidRPr="008C6C04">
        <w:rPr>
          <w:rFonts w:ascii="Times New Roman" w:hAnsi="Times New Roman" w:cs="Times New Roman"/>
          <w:sz w:val="24"/>
          <w:szCs w:val="24"/>
          <w:lang w:val="en-US"/>
        </w:rPr>
        <w:t xml:space="preserve">. </w:t>
      </w:r>
      <w:r w:rsidRPr="008C6C04">
        <w:rPr>
          <w:rFonts w:ascii="Times New Roman" w:hAnsi="Times New Roman" w:cs="Times New Roman"/>
          <w:i/>
          <w:sz w:val="24"/>
          <w:szCs w:val="24"/>
          <w:lang w:val="en-US"/>
        </w:rPr>
        <w:t>Morrissey et al</w:t>
      </w:r>
      <w:r w:rsidRPr="008C6C04">
        <w:rPr>
          <w:rFonts w:ascii="Times New Roman" w:hAnsi="Times New Roman" w:cs="Times New Roman"/>
          <w:sz w:val="24"/>
          <w:szCs w:val="24"/>
          <w:lang w:val="en-US"/>
        </w:rPr>
        <w:t>. discovered that patients with clear cell and papillary carcinoma had higher urine concentrations of AQP-1 and PLIN2 than controls, based on the possibility that these upregulated proteins could be excreted or eliminated through the urine [</w:t>
      </w:r>
      <w:r w:rsidR="004450D2" w:rsidRPr="008C6C04">
        <w:rPr>
          <w:rFonts w:ascii="Times New Roman" w:hAnsi="Times New Roman" w:cs="Times New Roman"/>
          <w:sz w:val="24"/>
          <w:szCs w:val="24"/>
          <w:lang w:val="en-US"/>
        </w:rPr>
        <w:t>60</w:t>
      </w:r>
      <w:r w:rsidRPr="008C6C04">
        <w:rPr>
          <w:rFonts w:ascii="Times New Roman" w:hAnsi="Times New Roman" w:cs="Times New Roman"/>
          <w:sz w:val="24"/>
          <w:szCs w:val="24"/>
          <w:lang w:val="en-US"/>
        </w:rPr>
        <w:t>].</w:t>
      </w:r>
    </w:p>
    <w:p w14:paraId="1286ACBE" w14:textId="3DAF521E" w:rsidR="00855E80" w:rsidRPr="00855E80" w:rsidRDefault="00855E80" w:rsidP="00855E80">
      <w:pPr>
        <w:pStyle w:val="ListParagraph"/>
        <w:spacing w:line="360" w:lineRule="auto"/>
        <w:jc w:val="both"/>
        <w:rPr>
          <w:rFonts w:ascii="Times New Roman" w:hAnsi="Times New Roman" w:cs="Times New Roman"/>
          <w:bCs/>
          <w:sz w:val="24"/>
          <w:szCs w:val="24"/>
          <w:lang w:val="en-US"/>
        </w:rPr>
      </w:pPr>
      <w:r w:rsidRPr="00855E80">
        <w:rPr>
          <w:rFonts w:ascii="Times New Roman" w:hAnsi="Times New Roman" w:cs="Times New Roman"/>
          <w:bCs/>
          <w:sz w:val="24"/>
          <w:szCs w:val="24"/>
          <w:lang w:val="en-US"/>
        </w:rPr>
        <w:t>Additionally, the urine concentration had no discernible impact in non-cancerous kidney condition such as glomerulonephritis, diabetic nephropathy, and urinary tract infection by these two indicators, which represent the tumor size and stage [61].</w:t>
      </w:r>
    </w:p>
    <w:p w14:paraId="6141E0BE" w14:textId="77777777" w:rsidR="00CD6093" w:rsidRDefault="00CD6093" w:rsidP="00CD609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4.4</w:t>
      </w:r>
      <w:r w:rsidRPr="00CD6093">
        <w:rPr>
          <w:rFonts w:ascii="Times New Roman" w:hAnsi="Times New Roman" w:cs="Times New Roman"/>
          <w:sz w:val="24"/>
          <w:szCs w:val="24"/>
          <w:lang w:val="en-US"/>
        </w:rPr>
        <w:t xml:space="preserve">: </w:t>
      </w:r>
      <w:r w:rsidRPr="00CD6093">
        <w:rPr>
          <w:rFonts w:ascii="Times New Roman" w:hAnsi="Times New Roman" w:cs="Times New Roman"/>
          <w:b/>
          <w:sz w:val="24"/>
          <w:szCs w:val="24"/>
          <w:lang w:val="en-US"/>
        </w:rPr>
        <w:t xml:space="preserve">Urinary liquid biopsy for </w:t>
      </w:r>
      <w:r>
        <w:rPr>
          <w:rFonts w:ascii="Times New Roman" w:hAnsi="Times New Roman" w:cs="Times New Roman"/>
          <w:b/>
          <w:sz w:val="24"/>
          <w:szCs w:val="24"/>
          <w:lang w:val="en-US"/>
        </w:rPr>
        <w:t xml:space="preserve">Hepatocellular </w:t>
      </w:r>
      <w:r w:rsidRPr="00CD6093">
        <w:rPr>
          <w:rFonts w:ascii="Times New Roman" w:hAnsi="Times New Roman" w:cs="Times New Roman"/>
          <w:b/>
          <w:sz w:val="24"/>
          <w:szCs w:val="24"/>
          <w:lang w:val="en-US"/>
        </w:rPr>
        <w:t>Carcinoma:</w:t>
      </w:r>
    </w:p>
    <w:p w14:paraId="3757BB2E" w14:textId="5F9FE75D" w:rsidR="007961FF" w:rsidRDefault="000D13AD"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Hepatocellular carcinoma</w:t>
      </w:r>
      <w:r w:rsidR="00AE1E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(HCC) is mostly found in Southeast Asia and sub-Saharan </w:t>
      </w:r>
      <w:r w:rsidR="00AE1EB0">
        <w:rPr>
          <w:rFonts w:ascii="Times New Roman" w:hAnsi="Times New Roman" w:cs="Times New Roman"/>
          <w:sz w:val="24"/>
          <w:szCs w:val="24"/>
          <w:lang w:val="en-US"/>
        </w:rPr>
        <w:t>Africa;</w:t>
      </w:r>
      <w:r>
        <w:rPr>
          <w:rFonts w:ascii="Times New Roman" w:hAnsi="Times New Roman" w:cs="Times New Roman"/>
          <w:sz w:val="24"/>
          <w:szCs w:val="24"/>
          <w:lang w:val="en-US"/>
        </w:rPr>
        <w:t xml:space="preserve"> it is a fifth most common cancer and third </w:t>
      </w:r>
      <w:r w:rsidR="00AE1EB0">
        <w:rPr>
          <w:rFonts w:ascii="Times New Roman" w:hAnsi="Times New Roman" w:cs="Times New Roman"/>
          <w:sz w:val="24"/>
          <w:szCs w:val="24"/>
          <w:lang w:val="en-US"/>
        </w:rPr>
        <w:t>propulsion to causing cancer diseases</w:t>
      </w:r>
      <w:r w:rsidR="0058494F">
        <w:rPr>
          <w:rFonts w:ascii="Times New Roman" w:hAnsi="Times New Roman" w:cs="Times New Roman"/>
          <w:sz w:val="24"/>
          <w:szCs w:val="24"/>
          <w:lang w:val="en-US"/>
        </w:rPr>
        <w:t>.</w:t>
      </w:r>
      <w:r w:rsidR="00FE7CBF">
        <w:rPr>
          <w:rFonts w:ascii="Times New Roman" w:hAnsi="Times New Roman" w:cs="Times New Roman"/>
          <w:sz w:val="24"/>
          <w:szCs w:val="24"/>
          <w:lang w:val="en-US"/>
        </w:rPr>
        <w:t xml:space="preserve"> </w:t>
      </w:r>
      <w:r w:rsidR="0058494F" w:rsidRPr="0058494F">
        <w:rPr>
          <w:rFonts w:ascii="Times New Roman" w:hAnsi="Times New Roman" w:cs="Times New Roman"/>
          <w:sz w:val="24"/>
          <w:szCs w:val="24"/>
          <w:lang w:val="en-US"/>
        </w:rPr>
        <w:t>The morbidity and death rate of liver cancer remain high despite major advancements in cancer diagnosis and therapy because early detection is still difficult</w:t>
      </w:r>
      <w:r w:rsidR="00FE7CBF">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62-63</w:t>
      </w:r>
      <w:r w:rsidR="00FE7CBF">
        <w:rPr>
          <w:rFonts w:ascii="Times New Roman" w:hAnsi="Times New Roman" w:cs="Times New Roman"/>
          <w:sz w:val="24"/>
          <w:szCs w:val="24"/>
          <w:lang w:val="en-US"/>
        </w:rPr>
        <w:t>]</w:t>
      </w:r>
      <w:r w:rsidR="00E51F6C">
        <w:rPr>
          <w:rFonts w:ascii="Times New Roman" w:hAnsi="Times New Roman" w:cs="Times New Roman"/>
          <w:sz w:val="24"/>
          <w:szCs w:val="24"/>
          <w:lang w:val="en-US"/>
        </w:rPr>
        <w:t xml:space="preserve">. </w:t>
      </w:r>
      <w:r w:rsidR="007E61A2" w:rsidRPr="007E61A2">
        <w:rPr>
          <w:rFonts w:ascii="Times New Roman" w:hAnsi="Times New Roman" w:cs="Times New Roman"/>
          <w:sz w:val="24"/>
          <w:szCs w:val="24"/>
          <w:lang w:val="en-US"/>
        </w:rPr>
        <w:t>Therefore, there is an urgent need for early detection biomarkers that could serve as HCC treatment targets.</w:t>
      </w:r>
      <w:r w:rsidR="007E61A2">
        <w:rPr>
          <w:rFonts w:ascii="Times New Roman" w:hAnsi="Times New Roman" w:cs="Times New Roman"/>
          <w:sz w:val="24"/>
          <w:szCs w:val="24"/>
          <w:lang w:val="en-US"/>
        </w:rPr>
        <w:t xml:space="preserve"> </w:t>
      </w:r>
      <w:r w:rsidR="00085555">
        <w:rPr>
          <w:rFonts w:ascii="Times New Roman" w:hAnsi="Times New Roman" w:cs="Times New Roman"/>
          <w:sz w:val="24"/>
          <w:szCs w:val="24"/>
          <w:lang w:val="en-US"/>
        </w:rPr>
        <w:t xml:space="preserve">Regarding this purpose, </w:t>
      </w:r>
      <w:r w:rsidR="005A26E2">
        <w:rPr>
          <w:rFonts w:ascii="Times New Roman" w:hAnsi="Times New Roman" w:cs="Times New Roman"/>
          <w:sz w:val="24"/>
          <w:szCs w:val="24"/>
          <w:lang w:val="en-US"/>
        </w:rPr>
        <w:t>urine-based</w:t>
      </w:r>
      <w:r w:rsidR="00085555">
        <w:rPr>
          <w:rFonts w:ascii="Times New Roman" w:hAnsi="Times New Roman" w:cs="Times New Roman"/>
          <w:sz w:val="24"/>
          <w:szCs w:val="24"/>
          <w:lang w:val="en-US"/>
        </w:rPr>
        <w:t xml:space="preserve"> detection of HCC predictive biomarkers is one of the most logical methods. Three key features are required </w:t>
      </w:r>
      <w:r w:rsidR="000C64C3">
        <w:rPr>
          <w:rFonts w:ascii="Times New Roman" w:hAnsi="Times New Roman" w:cs="Times New Roman"/>
          <w:sz w:val="24"/>
          <w:szCs w:val="24"/>
          <w:lang w:val="en-US"/>
        </w:rPr>
        <w:t xml:space="preserve">for a urine biomarker to be broadly applicable. First, the biomarker </w:t>
      </w:r>
      <w:r w:rsidR="005A26E2">
        <w:rPr>
          <w:rFonts w:ascii="Times New Roman" w:hAnsi="Times New Roman" w:cs="Times New Roman"/>
          <w:sz w:val="24"/>
          <w:szCs w:val="24"/>
          <w:lang w:val="en-US"/>
        </w:rPr>
        <w:t>creates</w:t>
      </w:r>
      <w:r w:rsidR="000C64C3">
        <w:rPr>
          <w:rFonts w:ascii="Times New Roman" w:hAnsi="Times New Roman" w:cs="Times New Roman"/>
          <w:sz w:val="24"/>
          <w:szCs w:val="24"/>
          <w:lang w:val="en-US"/>
        </w:rPr>
        <w:t xml:space="preserve"> pre-renally, be sufficiently tiny and have ionic charge to pass through the renal glomerulus</w:t>
      </w:r>
      <w:r w:rsidR="009E1F17">
        <w:rPr>
          <w:rFonts w:ascii="Times New Roman" w:hAnsi="Times New Roman" w:cs="Times New Roman"/>
          <w:sz w:val="24"/>
          <w:szCs w:val="24"/>
          <w:lang w:val="en-US"/>
        </w:rPr>
        <w:t xml:space="preserve"> and not be taken by the renal tubules. Although its molecular weight must be approximately less than 20KDa [66]. Second, the marker should be unique the cancer </w:t>
      </w:r>
      <w:r w:rsidR="005A26E2">
        <w:rPr>
          <w:rFonts w:ascii="Times New Roman" w:hAnsi="Times New Roman" w:cs="Times New Roman"/>
          <w:sz w:val="24"/>
          <w:szCs w:val="24"/>
          <w:lang w:val="en-US"/>
        </w:rPr>
        <w:t xml:space="preserve">in question and related to how cancer impact on physiology. The biomarker </w:t>
      </w:r>
      <w:r w:rsidR="005A26E2">
        <w:rPr>
          <w:rFonts w:ascii="Times New Roman" w:hAnsi="Times New Roman" w:cs="Times New Roman"/>
          <w:sz w:val="24"/>
          <w:szCs w:val="24"/>
          <w:lang w:val="en-US"/>
        </w:rPr>
        <w:lastRenderedPageBreak/>
        <w:t>also releases in maximum quantities to allow for precise, reproducible detection of early illness.</w:t>
      </w:r>
      <w:r w:rsidR="009E1F17">
        <w:rPr>
          <w:rFonts w:ascii="Times New Roman" w:hAnsi="Times New Roman" w:cs="Times New Roman"/>
          <w:sz w:val="24"/>
          <w:szCs w:val="24"/>
          <w:lang w:val="en-US"/>
        </w:rPr>
        <w:t xml:space="preserve"> </w:t>
      </w:r>
      <w:r w:rsidR="007D15A1" w:rsidRPr="007D15A1">
        <w:rPr>
          <w:rFonts w:ascii="Times New Roman" w:hAnsi="Times New Roman" w:cs="Times New Roman"/>
          <w:sz w:val="24"/>
          <w:szCs w:val="24"/>
          <w:lang w:val="en-US"/>
        </w:rPr>
        <w:t xml:space="preserve">Large, complex proteins are not good candidates for urine biomarkers because they are not likely to enter the urinary </w:t>
      </w:r>
      <w:r w:rsidR="007D15A1" w:rsidRPr="00F41705">
        <w:rPr>
          <w:rFonts w:ascii="Times New Roman" w:hAnsi="Times New Roman" w:cs="Times New Roman"/>
          <w:sz w:val="24"/>
          <w:szCs w:val="24"/>
          <w:lang w:val="en-US"/>
        </w:rPr>
        <w:t>stream</w:t>
      </w:r>
      <w:r w:rsidR="007D15A1">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67</w:t>
      </w:r>
      <w:r w:rsidR="007D15A1">
        <w:rPr>
          <w:rFonts w:ascii="Times New Roman" w:hAnsi="Times New Roman" w:cs="Times New Roman"/>
          <w:sz w:val="24"/>
          <w:szCs w:val="24"/>
          <w:lang w:val="en-US"/>
        </w:rPr>
        <w:t>]</w:t>
      </w:r>
      <w:r w:rsidR="007D15A1" w:rsidRPr="007D15A1">
        <w:rPr>
          <w:rFonts w:ascii="Times New Roman" w:hAnsi="Times New Roman" w:cs="Times New Roman"/>
          <w:sz w:val="24"/>
          <w:szCs w:val="24"/>
          <w:lang w:val="en-US"/>
        </w:rPr>
        <w:t>.</w:t>
      </w:r>
      <w:r w:rsidR="007961FF">
        <w:rPr>
          <w:rFonts w:ascii="Times New Roman" w:hAnsi="Times New Roman" w:cs="Times New Roman"/>
          <w:sz w:val="24"/>
          <w:szCs w:val="24"/>
          <w:lang w:val="en-US"/>
        </w:rPr>
        <w:t xml:space="preserve"> Several cellular proteins like TGF (alpha and beta forms) and Neopterin are reported to be elevated in HCC [</w:t>
      </w:r>
      <w:r w:rsidR="000969EF">
        <w:rPr>
          <w:rFonts w:ascii="Times New Roman" w:hAnsi="Times New Roman" w:cs="Times New Roman"/>
          <w:sz w:val="24"/>
          <w:szCs w:val="24"/>
          <w:lang w:val="en-US"/>
        </w:rPr>
        <w:t>6</w:t>
      </w:r>
      <w:r w:rsidR="004450D2">
        <w:rPr>
          <w:rFonts w:ascii="Times New Roman" w:hAnsi="Times New Roman" w:cs="Times New Roman"/>
          <w:sz w:val="24"/>
          <w:szCs w:val="24"/>
          <w:lang w:val="en-US"/>
        </w:rPr>
        <w:t>8</w:t>
      </w:r>
      <w:r w:rsidR="007961FF">
        <w:rPr>
          <w:rFonts w:ascii="Times New Roman" w:hAnsi="Times New Roman" w:cs="Times New Roman"/>
          <w:sz w:val="24"/>
          <w:szCs w:val="24"/>
          <w:lang w:val="en-US"/>
        </w:rPr>
        <w:t xml:space="preserve">]. On the other hand, </w:t>
      </w:r>
      <w:r w:rsidR="007961FF" w:rsidRPr="007961FF">
        <w:rPr>
          <w:rFonts w:ascii="Times New Roman" w:hAnsi="Times New Roman" w:cs="Times New Roman"/>
          <w:sz w:val="24"/>
          <w:szCs w:val="24"/>
          <w:lang w:val="en-US"/>
        </w:rPr>
        <w:t>Urinary trypsin inhib</w:t>
      </w:r>
      <w:r w:rsidR="007961FF">
        <w:rPr>
          <w:rFonts w:ascii="Times New Roman" w:hAnsi="Times New Roman" w:cs="Times New Roman"/>
          <w:sz w:val="24"/>
          <w:szCs w:val="24"/>
          <w:lang w:val="en-US"/>
        </w:rPr>
        <w:t xml:space="preserve">itor (UTI) is a 25 kDa protein </w:t>
      </w:r>
      <w:r w:rsidR="007961FF" w:rsidRPr="007961FF">
        <w:rPr>
          <w:rFonts w:ascii="Times New Roman" w:hAnsi="Times New Roman" w:cs="Times New Roman"/>
          <w:sz w:val="24"/>
          <w:szCs w:val="24"/>
          <w:lang w:val="en-US"/>
        </w:rPr>
        <w:t>though</w:t>
      </w:r>
      <w:r w:rsidR="003F0164">
        <w:rPr>
          <w:rFonts w:ascii="Times New Roman" w:hAnsi="Times New Roman" w:cs="Times New Roman"/>
          <w:sz w:val="24"/>
          <w:szCs w:val="24"/>
          <w:lang w:val="en-US"/>
        </w:rPr>
        <w:t xml:space="preserve">t to be produced by hepatocytes, was reported to be elevated in HCC patients compared to </w:t>
      </w:r>
      <w:r w:rsidR="00216C4F">
        <w:rPr>
          <w:rFonts w:ascii="Times New Roman" w:hAnsi="Times New Roman" w:cs="Times New Roman"/>
          <w:sz w:val="24"/>
          <w:szCs w:val="24"/>
          <w:lang w:val="en-US"/>
        </w:rPr>
        <w:t>cirrhosis</w:t>
      </w:r>
      <w:r w:rsidR="003F0164">
        <w:rPr>
          <w:rFonts w:ascii="Times New Roman" w:hAnsi="Times New Roman" w:cs="Times New Roman"/>
          <w:sz w:val="24"/>
          <w:szCs w:val="24"/>
          <w:lang w:val="en-US"/>
        </w:rPr>
        <w:t xml:space="preserve"> patients by </w:t>
      </w:r>
      <w:r w:rsidR="003F0164" w:rsidRPr="003F0164">
        <w:rPr>
          <w:rFonts w:ascii="Times New Roman" w:hAnsi="Times New Roman" w:cs="Times New Roman"/>
          <w:sz w:val="24"/>
          <w:szCs w:val="24"/>
        </w:rPr>
        <w:t>enzyme-linked immunosorbent assay-based study</w:t>
      </w:r>
      <w:r w:rsidR="003F0164">
        <w:rPr>
          <w:rFonts w:ascii="Times New Roman" w:hAnsi="Times New Roman" w:cs="Times New Roman"/>
          <w:sz w:val="24"/>
          <w:szCs w:val="24"/>
        </w:rPr>
        <w:t xml:space="preserve"> [</w:t>
      </w:r>
      <w:r w:rsidR="000969EF">
        <w:rPr>
          <w:rFonts w:ascii="Times New Roman" w:hAnsi="Times New Roman" w:cs="Times New Roman"/>
          <w:sz w:val="24"/>
          <w:szCs w:val="24"/>
        </w:rPr>
        <w:t>6</w:t>
      </w:r>
      <w:r w:rsidR="004450D2">
        <w:rPr>
          <w:rFonts w:ascii="Times New Roman" w:hAnsi="Times New Roman" w:cs="Times New Roman"/>
          <w:sz w:val="24"/>
          <w:szCs w:val="24"/>
        </w:rPr>
        <w:t>9-70</w:t>
      </w:r>
      <w:r w:rsidR="003F0164">
        <w:rPr>
          <w:rFonts w:ascii="Times New Roman" w:hAnsi="Times New Roman" w:cs="Times New Roman"/>
          <w:sz w:val="24"/>
          <w:szCs w:val="24"/>
        </w:rPr>
        <w:t xml:space="preserve">]. </w:t>
      </w:r>
    </w:p>
    <w:p w14:paraId="46335630" w14:textId="77777777" w:rsidR="00F8459B" w:rsidRDefault="00B366BD" w:rsidP="007961FF">
      <w:pPr>
        <w:spacing w:line="360" w:lineRule="auto"/>
        <w:jc w:val="both"/>
        <w:rPr>
          <w:rFonts w:ascii="Times New Roman" w:hAnsi="Times New Roman" w:cs="Times New Roman"/>
          <w:b/>
          <w:bCs/>
          <w:sz w:val="24"/>
          <w:szCs w:val="24"/>
        </w:rPr>
      </w:pPr>
      <w:r w:rsidRPr="00B366BD">
        <w:rPr>
          <w:rFonts w:ascii="Times New Roman" w:hAnsi="Times New Roman" w:cs="Times New Roman"/>
          <w:b/>
          <w:bCs/>
          <w:sz w:val="24"/>
          <w:szCs w:val="24"/>
        </w:rPr>
        <w:t xml:space="preserve">4.5: Urine DNA Biomarkers in Hepatocellular Carcinoma: </w:t>
      </w:r>
    </w:p>
    <w:p w14:paraId="0E94EAC1" w14:textId="68A192B0" w:rsidR="00B366BD" w:rsidRDefault="001B27E1"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1761C6">
        <w:rPr>
          <w:rFonts w:ascii="Times New Roman" w:hAnsi="Times New Roman" w:cs="Times New Roman"/>
          <w:sz w:val="24"/>
          <w:szCs w:val="24"/>
        </w:rPr>
        <w:t xml:space="preserve">epatocellular carcinoma is one of the most crucial heterogenous </w:t>
      </w:r>
      <w:r w:rsidR="00DC4DC6">
        <w:rPr>
          <w:rFonts w:ascii="Times New Roman" w:hAnsi="Times New Roman" w:cs="Times New Roman"/>
          <w:sz w:val="24"/>
          <w:szCs w:val="24"/>
        </w:rPr>
        <w:t>diseases</w:t>
      </w:r>
      <w:r w:rsidR="001761C6">
        <w:rPr>
          <w:rFonts w:ascii="Times New Roman" w:hAnsi="Times New Roman" w:cs="Times New Roman"/>
          <w:sz w:val="24"/>
          <w:szCs w:val="24"/>
        </w:rPr>
        <w:t xml:space="preserve"> which is caused by many genetic alternations, Thus, it</w:t>
      </w:r>
      <w:r w:rsidR="006F0DE3">
        <w:rPr>
          <w:rFonts w:ascii="Times New Roman" w:hAnsi="Times New Roman" w:cs="Times New Roman"/>
          <w:sz w:val="24"/>
          <w:szCs w:val="24"/>
        </w:rPr>
        <w:t xml:space="preserve"> needed</w:t>
      </w:r>
      <w:r w:rsidR="001761C6">
        <w:rPr>
          <w:rFonts w:ascii="Times New Roman" w:hAnsi="Times New Roman" w:cs="Times New Roman"/>
          <w:sz w:val="24"/>
          <w:szCs w:val="24"/>
        </w:rPr>
        <w:t xml:space="preserve"> </w:t>
      </w:r>
      <w:r w:rsidR="006F0DE3">
        <w:rPr>
          <w:rFonts w:ascii="Times New Roman" w:hAnsi="Times New Roman" w:cs="Times New Roman"/>
          <w:sz w:val="24"/>
          <w:szCs w:val="24"/>
        </w:rPr>
        <w:t xml:space="preserve">cluster of multiple biomarkers obtain high screening sensitivity. </w:t>
      </w:r>
      <w:r w:rsidR="00DC4DC6">
        <w:rPr>
          <w:rFonts w:ascii="Times New Roman" w:hAnsi="Times New Roman" w:cs="Times New Roman"/>
          <w:sz w:val="24"/>
          <w:szCs w:val="24"/>
        </w:rPr>
        <w:t>Urine contains low molecular weight DNA</w:t>
      </w:r>
      <w:r>
        <w:rPr>
          <w:rFonts w:ascii="Times New Roman" w:hAnsi="Times New Roman" w:cs="Times New Roman"/>
          <w:sz w:val="24"/>
          <w:szCs w:val="24"/>
        </w:rPr>
        <w:t xml:space="preserve"> </w:t>
      </w:r>
      <w:r w:rsidR="00DC4DC6">
        <w:rPr>
          <w:rFonts w:ascii="Times New Roman" w:hAnsi="Times New Roman" w:cs="Times New Roman"/>
          <w:sz w:val="24"/>
          <w:szCs w:val="24"/>
        </w:rPr>
        <w:t>(</w:t>
      </w:r>
      <w:r w:rsidR="00F077FD">
        <w:rPr>
          <w:rFonts w:ascii="Times New Roman" w:hAnsi="Times New Roman" w:cs="Times New Roman"/>
          <w:sz w:val="24"/>
          <w:szCs w:val="24"/>
        </w:rPr>
        <w:t>~1-2 nucleosome sized) or cell free DNA (cf DNA) derived from apoptotic cell throughout the body</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71</w:t>
      </w:r>
      <w:r w:rsidR="00BC08D0">
        <w:rPr>
          <w:rFonts w:ascii="Times New Roman" w:hAnsi="Times New Roman" w:cs="Times New Roman"/>
          <w:sz w:val="24"/>
          <w:szCs w:val="24"/>
        </w:rPr>
        <w:t>].</w:t>
      </w:r>
      <w:r w:rsidR="00F077FD">
        <w:rPr>
          <w:rFonts w:ascii="Times New Roman" w:hAnsi="Times New Roman" w:cs="Times New Roman"/>
          <w:sz w:val="24"/>
          <w:szCs w:val="24"/>
        </w:rPr>
        <w:t xml:space="preserve"> HCC marker </w:t>
      </w:r>
      <w:r>
        <w:rPr>
          <w:rFonts w:ascii="Times New Roman" w:hAnsi="Times New Roman" w:cs="Times New Roman"/>
          <w:sz w:val="24"/>
          <w:szCs w:val="24"/>
        </w:rPr>
        <w:t>is</w:t>
      </w:r>
      <w:r w:rsidR="00F077FD">
        <w:rPr>
          <w:rFonts w:ascii="Times New Roman" w:hAnsi="Times New Roman" w:cs="Times New Roman"/>
          <w:sz w:val="24"/>
          <w:szCs w:val="24"/>
        </w:rPr>
        <w:t xml:space="preserve"> detectable </w:t>
      </w:r>
      <w:r>
        <w:rPr>
          <w:rFonts w:ascii="Times New Roman" w:hAnsi="Times New Roman" w:cs="Times New Roman"/>
          <w:sz w:val="24"/>
          <w:szCs w:val="24"/>
        </w:rPr>
        <w:t xml:space="preserve">in urine and circular tumour DNA (ctDNA) which have crucial role in HCC. </w:t>
      </w:r>
      <w:r w:rsidR="00F8459B">
        <w:rPr>
          <w:rFonts w:ascii="Times New Roman" w:hAnsi="Times New Roman" w:cs="Times New Roman"/>
          <w:sz w:val="24"/>
          <w:szCs w:val="24"/>
        </w:rPr>
        <w:t>In PCR analysis detect circulation derived gene alternation in urine</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72</w:t>
      </w:r>
      <w:r w:rsidR="00BC08D0">
        <w:rPr>
          <w:rFonts w:ascii="Times New Roman" w:hAnsi="Times New Roman" w:cs="Times New Roman"/>
          <w:sz w:val="24"/>
          <w:szCs w:val="24"/>
        </w:rPr>
        <w:t>]</w:t>
      </w:r>
      <w:r w:rsidR="00F8459B">
        <w:rPr>
          <w:rFonts w:ascii="Times New Roman" w:hAnsi="Times New Roman" w:cs="Times New Roman"/>
          <w:sz w:val="24"/>
          <w:szCs w:val="24"/>
        </w:rPr>
        <w:t>. Eight Candidate markers, mutated codon 249 TP53 and CTNNB1</w:t>
      </w:r>
      <w:r w:rsidR="00937D8E">
        <w:rPr>
          <w:rFonts w:ascii="Times New Roman" w:hAnsi="Times New Roman" w:cs="Times New Roman"/>
          <w:sz w:val="24"/>
          <w:szCs w:val="24"/>
        </w:rPr>
        <w:t xml:space="preserve"> Codons 32-37 and aberrantly methylated DNA of Six genes</w:t>
      </w:r>
      <w:r w:rsidR="00E57DAD">
        <w:rPr>
          <w:rFonts w:ascii="Times New Roman" w:hAnsi="Times New Roman" w:cs="Times New Roman"/>
          <w:sz w:val="24"/>
          <w:szCs w:val="24"/>
        </w:rPr>
        <w:t xml:space="preserve"> </w:t>
      </w:r>
      <w:r w:rsidR="00937D8E">
        <w:rPr>
          <w:rFonts w:ascii="Times New Roman" w:hAnsi="Times New Roman" w:cs="Times New Roman"/>
          <w:sz w:val="24"/>
          <w:szCs w:val="24"/>
        </w:rPr>
        <w:t>(</w:t>
      </w:r>
      <w:r w:rsidR="00E57DAD" w:rsidRPr="00E57DAD">
        <w:rPr>
          <w:rFonts w:ascii="Times New Roman" w:hAnsi="Times New Roman" w:cs="Times New Roman"/>
          <w:i/>
          <w:iCs/>
          <w:sz w:val="24"/>
          <w:szCs w:val="24"/>
        </w:rPr>
        <w:t>RASSF1A, GSTP1, CDKN2A, SFRP1, TFPI</w:t>
      </w:r>
      <w:r w:rsidR="00E57DAD" w:rsidRPr="00E57DAD">
        <w:rPr>
          <w:rFonts w:ascii="Times New Roman" w:hAnsi="Times New Roman" w:cs="Times New Roman"/>
          <w:sz w:val="24"/>
          <w:szCs w:val="24"/>
        </w:rPr>
        <w:t> and </w:t>
      </w:r>
      <w:r w:rsidR="00E57DAD" w:rsidRPr="00E57DAD">
        <w:rPr>
          <w:rFonts w:ascii="Times New Roman" w:hAnsi="Times New Roman" w:cs="Times New Roman"/>
          <w:i/>
          <w:iCs/>
          <w:sz w:val="24"/>
          <w:szCs w:val="24"/>
        </w:rPr>
        <w:t>MGMT</w:t>
      </w:r>
      <w:r w:rsidR="00E57DAD" w:rsidRPr="00E57DAD">
        <w:rPr>
          <w:rFonts w:ascii="Times New Roman" w:hAnsi="Times New Roman" w:cs="Times New Roman"/>
          <w:sz w:val="24"/>
          <w:szCs w:val="24"/>
        </w:rPr>
        <w:t>)</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71-72</w:t>
      </w:r>
      <w:r w:rsidR="00BC08D0">
        <w:rPr>
          <w:rFonts w:ascii="Times New Roman" w:hAnsi="Times New Roman" w:cs="Times New Roman"/>
          <w:sz w:val="24"/>
          <w:szCs w:val="24"/>
        </w:rPr>
        <w:t>]</w:t>
      </w:r>
      <w:r w:rsidR="00E57DAD">
        <w:rPr>
          <w:rFonts w:ascii="Times New Roman" w:hAnsi="Times New Roman" w:cs="Times New Roman"/>
          <w:sz w:val="24"/>
          <w:szCs w:val="24"/>
        </w:rPr>
        <w:t>. This is the largest study to report the use of urine based ctDNA biomarker to screen of for HCC. The use of ctDNA in blood as a liquid biopsy</w:t>
      </w:r>
      <w:r w:rsidR="00AB2646">
        <w:rPr>
          <w:rFonts w:ascii="Times New Roman" w:hAnsi="Times New Roman" w:cs="Times New Roman"/>
          <w:sz w:val="24"/>
          <w:szCs w:val="24"/>
        </w:rPr>
        <w:t xml:space="preserve"> for cancer detection has been studied extensively for decades but is limited by low sensitivity.</w:t>
      </w:r>
      <w:r w:rsidR="00A23A36">
        <w:rPr>
          <w:rFonts w:ascii="Times New Roman" w:hAnsi="Times New Roman" w:cs="Times New Roman"/>
          <w:sz w:val="24"/>
          <w:szCs w:val="24"/>
        </w:rPr>
        <w:t xml:space="preserve"> Studies have reported the detection of plasma ctDNA alternation and protein markers in serum identify the early stage of HCC</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w:t>
      </w:r>
      <w:r w:rsidR="00BC08D0">
        <w:rPr>
          <w:rFonts w:ascii="Times New Roman" w:hAnsi="Times New Roman" w:cs="Times New Roman"/>
          <w:sz w:val="24"/>
          <w:szCs w:val="24"/>
        </w:rPr>
        <w:t>2]</w:t>
      </w:r>
      <w:r w:rsidR="00A23A36">
        <w:rPr>
          <w:rFonts w:ascii="Times New Roman" w:hAnsi="Times New Roman" w:cs="Times New Roman"/>
          <w:sz w:val="24"/>
          <w:szCs w:val="24"/>
        </w:rPr>
        <w:t>.</w:t>
      </w:r>
      <w:r w:rsidR="008857B8">
        <w:rPr>
          <w:rFonts w:ascii="Times New Roman" w:hAnsi="Times New Roman" w:cs="Times New Roman"/>
          <w:sz w:val="24"/>
          <w:szCs w:val="24"/>
        </w:rPr>
        <w:t xml:space="preserve"> The detection of urinary DNA biomarkers is possible to find out by different diagnostic methods (Serum AFP and MRI Imaging) for the detection of HCC recurrence.</w:t>
      </w:r>
    </w:p>
    <w:p w14:paraId="3F801789" w14:textId="2974903C" w:rsidR="008857B8" w:rsidRPr="001761C6" w:rsidRDefault="008857B8"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rPr>
        <w:t>Lastly, DNA biomarker identification in urine may also be useful to monitoring effectiveness of cancer treatments that induces the apoptosis of tumor cells.</w:t>
      </w:r>
      <w:r w:rsidR="000243AB">
        <w:rPr>
          <w:rFonts w:ascii="Times New Roman" w:hAnsi="Times New Roman" w:cs="Times New Roman"/>
          <w:sz w:val="24"/>
          <w:szCs w:val="24"/>
        </w:rPr>
        <w:t xml:space="preserve"> Circular tumor DNA found in urine was mostly from apoptotic tumor cells. Thus, HCC </w:t>
      </w:r>
      <w:r w:rsidR="00C36EAB">
        <w:rPr>
          <w:rFonts w:ascii="Times New Roman" w:hAnsi="Times New Roman" w:cs="Times New Roman"/>
          <w:sz w:val="24"/>
          <w:szCs w:val="24"/>
        </w:rPr>
        <w:t>often shows</w:t>
      </w:r>
      <w:r w:rsidR="000243AB">
        <w:rPr>
          <w:rFonts w:ascii="Times New Roman" w:hAnsi="Times New Roman" w:cs="Times New Roman"/>
          <w:sz w:val="24"/>
          <w:szCs w:val="24"/>
        </w:rPr>
        <w:t xml:space="preserve"> </w:t>
      </w:r>
      <w:r w:rsidR="00C36EAB">
        <w:rPr>
          <w:rFonts w:ascii="Times New Roman" w:hAnsi="Times New Roman" w:cs="Times New Roman"/>
          <w:sz w:val="24"/>
          <w:szCs w:val="24"/>
        </w:rPr>
        <w:t xml:space="preserve">being </w:t>
      </w:r>
      <w:r w:rsidR="000243AB">
        <w:rPr>
          <w:rFonts w:ascii="Times New Roman" w:hAnsi="Times New Roman" w:cs="Times New Roman"/>
          <w:sz w:val="24"/>
          <w:szCs w:val="24"/>
        </w:rPr>
        <w:t>the multi clonal origin. In conclusion, urinary DNA biomarker testing may have potential for the early detection of HCC recurrence</w:t>
      </w:r>
      <w:r w:rsidR="00273F9D">
        <w:rPr>
          <w:rFonts w:ascii="Times New Roman" w:hAnsi="Times New Roman" w:cs="Times New Roman"/>
          <w:sz w:val="24"/>
          <w:szCs w:val="24"/>
        </w:rPr>
        <w:t xml:space="preserve"> [</w:t>
      </w:r>
      <w:r w:rsidR="00DB1493">
        <w:rPr>
          <w:rFonts w:ascii="Times New Roman" w:hAnsi="Times New Roman" w:cs="Times New Roman"/>
          <w:sz w:val="24"/>
          <w:szCs w:val="24"/>
        </w:rPr>
        <w:t>7</w:t>
      </w:r>
      <w:r w:rsidR="00273F9D">
        <w:rPr>
          <w:rFonts w:ascii="Times New Roman" w:hAnsi="Times New Roman" w:cs="Times New Roman"/>
          <w:sz w:val="24"/>
          <w:szCs w:val="24"/>
        </w:rPr>
        <w:t>3]</w:t>
      </w:r>
      <w:r w:rsidR="000243AB">
        <w:rPr>
          <w:rFonts w:ascii="Times New Roman" w:hAnsi="Times New Roman" w:cs="Times New Roman"/>
          <w:sz w:val="24"/>
          <w:szCs w:val="24"/>
        </w:rPr>
        <w:t>. This urine DNA biomarker test can overcome the</w:t>
      </w:r>
      <w:r w:rsidR="00C36EAB">
        <w:rPr>
          <w:rFonts w:ascii="Times New Roman" w:hAnsi="Times New Roman" w:cs="Times New Roman"/>
          <w:sz w:val="24"/>
          <w:szCs w:val="24"/>
        </w:rPr>
        <w:t xml:space="preserve"> different inherent technology for identifying mutated genes like TP53 and CTNNB1 and other biomarker genes and to provide a highly sensitive tool to monitoring HCC recurrence.</w:t>
      </w:r>
    </w:p>
    <w:p w14:paraId="3BB4AB9A" w14:textId="56B81712" w:rsidR="00AE590E" w:rsidRDefault="00D76A54" w:rsidP="00D76A5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B366BD">
        <w:rPr>
          <w:rFonts w:ascii="Times New Roman" w:hAnsi="Times New Roman" w:cs="Times New Roman"/>
          <w:b/>
          <w:sz w:val="24"/>
          <w:szCs w:val="24"/>
          <w:lang w:val="en-US"/>
        </w:rPr>
        <w:t>6</w:t>
      </w:r>
      <w:r w:rsidRPr="00CD6093">
        <w:rPr>
          <w:rFonts w:ascii="Times New Roman" w:hAnsi="Times New Roman" w:cs="Times New Roman"/>
          <w:sz w:val="24"/>
          <w:szCs w:val="24"/>
          <w:lang w:val="en-US"/>
        </w:rPr>
        <w:t xml:space="preserve">: </w:t>
      </w:r>
      <w:r w:rsidRPr="00CD6093">
        <w:rPr>
          <w:rFonts w:ascii="Times New Roman" w:hAnsi="Times New Roman" w:cs="Times New Roman"/>
          <w:b/>
          <w:sz w:val="24"/>
          <w:szCs w:val="24"/>
          <w:lang w:val="en-US"/>
        </w:rPr>
        <w:t>Urinary liquid biopsy for</w:t>
      </w:r>
      <w:r>
        <w:rPr>
          <w:rFonts w:ascii="Times New Roman" w:hAnsi="Times New Roman" w:cs="Times New Roman"/>
          <w:b/>
          <w:sz w:val="24"/>
          <w:szCs w:val="24"/>
          <w:lang w:val="en-US"/>
        </w:rPr>
        <w:t xml:space="preserve"> Pancreatic Cancer (</w:t>
      </w:r>
      <w:r w:rsidR="009C66BD">
        <w:rPr>
          <w:rFonts w:ascii="Times New Roman" w:hAnsi="Times New Roman" w:cs="Times New Roman"/>
          <w:b/>
          <w:sz w:val="24"/>
          <w:szCs w:val="24"/>
          <w:lang w:val="en-US"/>
        </w:rPr>
        <w:t>PCa</w:t>
      </w:r>
      <w:r>
        <w:rPr>
          <w:rFonts w:ascii="Times New Roman" w:hAnsi="Times New Roman" w:cs="Times New Roman"/>
          <w:b/>
          <w:sz w:val="24"/>
          <w:szCs w:val="24"/>
          <w:lang w:val="en-US"/>
        </w:rPr>
        <w:t>)</w:t>
      </w:r>
      <w:r w:rsidRPr="00CD6093">
        <w:rPr>
          <w:rFonts w:ascii="Times New Roman" w:hAnsi="Times New Roman" w:cs="Times New Roman"/>
          <w:b/>
          <w:sz w:val="24"/>
          <w:szCs w:val="24"/>
          <w:lang w:val="en-US"/>
        </w:rPr>
        <w:t>:</w:t>
      </w:r>
    </w:p>
    <w:p w14:paraId="1D280F42" w14:textId="53A10A13" w:rsidR="009C66BD" w:rsidRDefault="009C66BD" w:rsidP="00D76A54">
      <w:pPr>
        <w:spacing w:line="360" w:lineRule="auto"/>
        <w:jc w:val="both"/>
        <w:rPr>
          <w:rFonts w:ascii="Times New Roman" w:hAnsi="Times New Roman" w:cs="Times New Roman"/>
          <w:sz w:val="24"/>
          <w:szCs w:val="24"/>
        </w:rPr>
      </w:pPr>
      <w:r w:rsidRPr="009C66BD">
        <w:rPr>
          <w:rFonts w:ascii="Times New Roman" w:hAnsi="Times New Roman" w:cs="Times New Roman"/>
          <w:sz w:val="24"/>
          <w:szCs w:val="24"/>
          <w:lang w:val="en-US"/>
        </w:rPr>
        <w:t xml:space="preserve">One of the most aggressive and fatal cancers is pancreatic ductal adenocarcinoma (PDAC). PDAC patients had a median survival of 5–6 months and 5-year survival rates of roughly 9% </w:t>
      </w:r>
      <w:r w:rsidRPr="009C66BD">
        <w:rPr>
          <w:rFonts w:ascii="Times New Roman" w:hAnsi="Times New Roman" w:cs="Times New Roman"/>
          <w:sz w:val="24"/>
          <w:szCs w:val="24"/>
          <w:lang w:val="en-US"/>
        </w:rPr>
        <w:lastRenderedPageBreak/>
        <w:t>have been reported internationally, with over 80% of cases being identified at advanced stages</w:t>
      </w:r>
      <w:r>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w:t>
      </w:r>
      <w:r w:rsidR="00D85568">
        <w:rPr>
          <w:rFonts w:ascii="Times New Roman" w:hAnsi="Times New Roman" w:cs="Times New Roman"/>
          <w:sz w:val="24"/>
          <w:szCs w:val="24"/>
          <w:lang w:val="en-US"/>
        </w:rPr>
        <w:t>4</w:t>
      </w:r>
      <w:r>
        <w:rPr>
          <w:rFonts w:ascii="Times New Roman" w:hAnsi="Times New Roman" w:cs="Times New Roman"/>
          <w:sz w:val="24"/>
          <w:szCs w:val="24"/>
          <w:lang w:val="en-US"/>
        </w:rPr>
        <w:t>]</w:t>
      </w:r>
      <w:r w:rsidRPr="009C66BD">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w:t>
      </w:r>
      <w:r w:rsidR="00D477D3" w:rsidRPr="00D477D3">
        <w:rPr>
          <w:rFonts w:ascii="Times New Roman" w:hAnsi="Times New Roman" w:cs="Times New Roman"/>
          <w:sz w:val="24"/>
          <w:szCs w:val="24"/>
          <w:lang w:val="en-US"/>
        </w:rPr>
        <w:t>However, the 5-year survival rate can be significantly increased, up to 32%, if PDAC is discovered earlier, when it is still localized</w:t>
      </w:r>
      <w:r w:rsidR="00D477D3">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w:t>
      </w:r>
      <w:r w:rsidR="00D85568">
        <w:rPr>
          <w:rFonts w:ascii="Times New Roman" w:hAnsi="Times New Roman" w:cs="Times New Roman"/>
          <w:sz w:val="24"/>
          <w:szCs w:val="24"/>
          <w:lang w:val="en-US"/>
        </w:rPr>
        <w:t>5-</w:t>
      </w:r>
      <w:r w:rsidR="00DB1493">
        <w:rPr>
          <w:rFonts w:ascii="Times New Roman" w:hAnsi="Times New Roman" w:cs="Times New Roman"/>
          <w:sz w:val="24"/>
          <w:szCs w:val="24"/>
          <w:lang w:val="en-US"/>
        </w:rPr>
        <w:t>77</w:t>
      </w:r>
      <w:r w:rsidR="00D477D3">
        <w:rPr>
          <w:rFonts w:ascii="Times New Roman" w:hAnsi="Times New Roman" w:cs="Times New Roman"/>
          <w:sz w:val="24"/>
          <w:szCs w:val="24"/>
          <w:lang w:val="en-US"/>
        </w:rPr>
        <w:t>]</w:t>
      </w:r>
      <w:r w:rsidR="00D477D3" w:rsidRPr="00D477D3">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w:t>
      </w:r>
      <w:r w:rsidR="00D477D3" w:rsidRPr="00D477D3">
        <w:rPr>
          <w:rFonts w:ascii="Times New Roman" w:hAnsi="Times New Roman" w:cs="Times New Roman"/>
          <w:sz w:val="24"/>
          <w:szCs w:val="24"/>
          <w:lang w:val="en-US"/>
        </w:rPr>
        <w:t>There are currently no effective biomarkers for the earlier identification of PDAC, a</w:t>
      </w:r>
      <w:r w:rsidR="00D477D3">
        <w:rPr>
          <w:rFonts w:ascii="Times New Roman" w:hAnsi="Times New Roman" w:cs="Times New Roman"/>
          <w:sz w:val="24"/>
          <w:szCs w:val="24"/>
          <w:lang w:val="en-US"/>
        </w:rPr>
        <w:t xml:space="preserve">nd the only one in clinical use i.e., </w:t>
      </w:r>
      <w:r w:rsidR="00D477D3" w:rsidRPr="00D477D3">
        <w:rPr>
          <w:rFonts w:ascii="Times New Roman" w:hAnsi="Times New Roman" w:cs="Times New Roman"/>
          <w:sz w:val="24"/>
          <w:szCs w:val="24"/>
          <w:lang w:val="en-US"/>
        </w:rPr>
        <w:t>blood CA19-9, is insufficiently sensitive or specific for screening purposes</w:t>
      </w:r>
      <w:r w:rsidR="00D477D3">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78</w:t>
      </w:r>
      <w:r w:rsidR="00D85568">
        <w:rPr>
          <w:rFonts w:ascii="Times New Roman" w:hAnsi="Times New Roman" w:cs="Times New Roman"/>
          <w:sz w:val="24"/>
          <w:szCs w:val="24"/>
          <w:lang w:val="en-US"/>
        </w:rPr>
        <w:t>-</w:t>
      </w:r>
      <w:r w:rsidR="00DB1493">
        <w:rPr>
          <w:rFonts w:ascii="Times New Roman" w:hAnsi="Times New Roman" w:cs="Times New Roman"/>
          <w:sz w:val="24"/>
          <w:szCs w:val="24"/>
          <w:lang w:val="en-US"/>
        </w:rPr>
        <w:t>80</w:t>
      </w:r>
      <w:r w:rsidR="00D477D3">
        <w:rPr>
          <w:rFonts w:ascii="Times New Roman" w:hAnsi="Times New Roman" w:cs="Times New Roman"/>
          <w:sz w:val="24"/>
          <w:szCs w:val="24"/>
          <w:lang w:val="en-US"/>
        </w:rPr>
        <w:t>]</w:t>
      </w:r>
      <w:r w:rsidR="00D477D3" w:rsidRPr="00D477D3">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Considering these limitations, </w:t>
      </w:r>
      <w:r w:rsidR="00D477D3" w:rsidRPr="00D477D3">
        <w:rPr>
          <w:rFonts w:ascii="Times New Roman" w:hAnsi="Times New Roman" w:cs="Times New Roman"/>
          <w:sz w:val="24"/>
          <w:szCs w:val="24"/>
        </w:rPr>
        <w:t>urine represents a promising alternative biological fluid</w:t>
      </w:r>
      <w:r w:rsidR="00D477D3">
        <w:rPr>
          <w:rFonts w:ascii="Times New Roman" w:hAnsi="Times New Roman" w:cs="Times New Roman"/>
          <w:sz w:val="24"/>
          <w:szCs w:val="24"/>
        </w:rPr>
        <w:t xml:space="preserve"> that </w:t>
      </w:r>
      <w:r w:rsidR="00D477D3" w:rsidRPr="00D477D3">
        <w:rPr>
          <w:rFonts w:ascii="Times New Roman" w:hAnsi="Times New Roman" w:cs="Times New Roman"/>
          <w:sz w:val="24"/>
          <w:szCs w:val="24"/>
        </w:rPr>
        <w:t>enables f</w:t>
      </w:r>
      <w:r w:rsidR="00D477D3">
        <w:rPr>
          <w:rFonts w:ascii="Times New Roman" w:hAnsi="Times New Roman" w:cs="Times New Roman"/>
          <w:sz w:val="24"/>
          <w:szCs w:val="24"/>
        </w:rPr>
        <w:t xml:space="preserve">or fully non-invasive sampling </w:t>
      </w:r>
      <w:r w:rsidR="00D477D3" w:rsidRPr="00D477D3">
        <w:rPr>
          <w:rFonts w:ascii="Times New Roman" w:hAnsi="Times New Roman" w:cs="Times New Roman"/>
          <w:sz w:val="24"/>
          <w:szCs w:val="24"/>
        </w:rPr>
        <w:t>and simple repeated measurements</w:t>
      </w:r>
      <w:r w:rsidR="00D477D3">
        <w:rPr>
          <w:rFonts w:ascii="Times New Roman" w:hAnsi="Times New Roman" w:cs="Times New Roman"/>
          <w:sz w:val="24"/>
          <w:szCs w:val="24"/>
        </w:rPr>
        <w:t>. Previous studies reported that b</w:t>
      </w:r>
      <w:r w:rsidR="00D477D3" w:rsidRPr="00D477D3">
        <w:rPr>
          <w:rFonts w:ascii="Times New Roman" w:hAnsi="Times New Roman" w:cs="Times New Roman"/>
          <w:sz w:val="24"/>
          <w:szCs w:val="24"/>
        </w:rPr>
        <w:t>oth REG1A and REG1B were found as prospective candidates for urine biomarkers with REG1B exhibiting superior differential</w:t>
      </w:r>
      <w:r w:rsidR="00F54F82">
        <w:rPr>
          <w:rFonts w:ascii="Times New Roman" w:hAnsi="Times New Roman" w:cs="Times New Roman"/>
          <w:sz w:val="24"/>
          <w:szCs w:val="24"/>
        </w:rPr>
        <w:t xml:space="preserve"> [</w:t>
      </w:r>
      <w:r w:rsidR="00DB1493">
        <w:rPr>
          <w:rFonts w:ascii="Times New Roman" w:hAnsi="Times New Roman" w:cs="Times New Roman"/>
          <w:sz w:val="24"/>
          <w:szCs w:val="24"/>
        </w:rPr>
        <w:t>81</w:t>
      </w:r>
      <w:r w:rsidR="00F54F82">
        <w:rPr>
          <w:rFonts w:ascii="Times New Roman" w:hAnsi="Times New Roman" w:cs="Times New Roman"/>
          <w:sz w:val="24"/>
          <w:szCs w:val="24"/>
        </w:rPr>
        <w:t>]</w:t>
      </w:r>
      <w:r w:rsidR="00D477D3" w:rsidRPr="00D477D3">
        <w:rPr>
          <w:rFonts w:ascii="Times New Roman" w:hAnsi="Times New Roman" w:cs="Times New Roman"/>
          <w:sz w:val="24"/>
          <w:szCs w:val="24"/>
        </w:rPr>
        <w:t>.</w:t>
      </w:r>
      <w:r w:rsidR="00F54F82">
        <w:rPr>
          <w:rFonts w:ascii="Times New Roman" w:hAnsi="Times New Roman" w:cs="Times New Roman"/>
          <w:sz w:val="24"/>
          <w:szCs w:val="24"/>
        </w:rPr>
        <w:t xml:space="preserve"> Other group of studies stated that several other </w:t>
      </w:r>
      <w:r w:rsidR="00AE590E">
        <w:rPr>
          <w:rFonts w:ascii="Times New Roman" w:hAnsi="Times New Roman" w:cs="Times New Roman"/>
          <w:sz w:val="24"/>
          <w:szCs w:val="24"/>
        </w:rPr>
        <w:t xml:space="preserve">cellular </w:t>
      </w:r>
      <w:r w:rsidR="00F54F82">
        <w:rPr>
          <w:rFonts w:ascii="Times New Roman" w:hAnsi="Times New Roman" w:cs="Times New Roman"/>
          <w:sz w:val="24"/>
          <w:szCs w:val="24"/>
        </w:rPr>
        <w:t xml:space="preserve">proteins like </w:t>
      </w:r>
      <w:r w:rsidR="00AE590E">
        <w:rPr>
          <w:rFonts w:ascii="Times New Roman" w:hAnsi="Times New Roman" w:cs="Times New Roman"/>
          <w:sz w:val="24"/>
          <w:szCs w:val="24"/>
        </w:rPr>
        <w:t>LYVE1, TFF1 showed elevated expression in PDAC patients compared to control group and exhibited 26% and 15% of sensitivity respectively</w:t>
      </w:r>
      <w:r w:rsidR="00386097">
        <w:rPr>
          <w:rFonts w:ascii="Times New Roman" w:hAnsi="Times New Roman" w:cs="Times New Roman"/>
          <w:sz w:val="24"/>
          <w:szCs w:val="24"/>
        </w:rPr>
        <w:t xml:space="preserve"> [</w:t>
      </w:r>
      <w:r w:rsidR="00E32444">
        <w:rPr>
          <w:rFonts w:ascii="Times New Roman" w:hAnsi="Times New Roman" w:cs="Times New Roman"/>
          <w:sz w:val="24"/>
          <w:szCs w:val="24"/>
        </w:rPr>
        <w:t>82-84</w:t>
      </w:r>
      <w:r w:rsidR="00386097">
        <w:rPr>
          <w:rFonts w:ascii="Times New Roman" w:hAnsi="Times New Roman" w:cs="Times New Roman"/>
          <w:sz w:val="24"/>
          <w:szCs w:val="24"/>
        </w:rPr>
        <w:t>]</w:t>
      </w:r>
      <w:r w:rsidR="00AE590E">
        <w:rPr>
          <w:rFonts w:ascii="Times New Roman" w:hAnsi="Times New Roman" w:cs="Times New Roman"/>
          <w:sz w:val="24"/>
          <w:szCs w:val="24"/>
        </w:rPr>
        <w:t xml:space="preserve">. </w:t>
      </w:r>
    </w:p>
    <w:p w14:paraId="24DE286D" w14:textId="77777777" w:rsidR="00386097" w:rsidRPr="007A4B05" w:rsidRDefault="00386097" w:rsidP="007A4B05">
      <w:pPr>
        <w:pStyle w:val="ListParagraph"/>
        <w:numPr>
          <w:ilvl w:val="0"/>
          <w:numId w:val="1"/>
        </w:numPr>
        <w:spacing w:line="360" w:lineRule="auto"/>
        <w:jc w:val="both"/>
        <w:rPr>
          <w:rFonts w:ascii="Times New Roman" w:hAnsi="Times New Roman" w:cs="Times New Roman"/>
          <w:b/>
          <w:sz w:val="24"/>
          <w:szCs w:val="24"/>
        </w:rPr>
      </w:pPr>
      <w:r w:rsidRPr="007A4B05">
        <w:rPr>
          <w:rFonts w:ascii="Times New Roman" w:hAnsi="Times New Roman" w:cs="Times New Roman"/>
          <w:b/>
          <w:sz w:val="24"/>
          <w:szCs w:val="24"/>
        </w:rPr>
        <w:t>Conclusion</w:t>
      </w:r>
      <w:r w:rsidR="003B3055" w:rsidRPr="007A4B05">
        <w:rPr>
          <w:rFonts w:ascii="Times New Roman" w:hAnsi="Times New Roman" w:cs="Times New Roman"/>
          <w:b/>
          <w:sz w:val="24"/>
          <w:szCs w:val="24"/>
        </w:rPr>
        <w:t xml:space="preserve"> and Future Perspective</w:t>
      </w:r>
      <w:r w:rsidRPr="007A4B05">
        <w:rPr>
          <w:rFonts w:ascii="Times New Roman" w:hAnsi="Times New Roman" w:cs="Times New Roman"/>
          <w:b/>
          <w:sz w:val="24"/>
          <w:szCs w:val="24"/>
        </w:rPr>
        <w:t>:</w:t>
      </w:r>
    </w:p>
    <w:p w14:paraId="03F89345" w14:textId="66A442A5" w:rsidR="00234B9F" w:rsidRDefault="003B3055" w:rsidP="00C34A41">
      <w:pPr>
        <w:spacing w:line="360" w:lineRule="auto"/>
        <w:jc w:val="both"/>
        <w:rPr>
          <w:rFonts w:ascii="Times New Roman" w:hAnsi="Times New Roman" w:cs="Times New Roman"/>
          <w:sz w:val="24"/>
          <w:szCs w:val="24"/>
          <w:lang w:val="en-US"/>
        </w:rPr>
      </w:pPr>
      <w:r w:rsidRPr="00234B9F">
        <w:rPr>
          <w:rFonts w:ascii="Times New Roman" w:hAnsi="Times New Roman" w:cs="Times New Roman"/>
          <w:sz w:val="24"/>
          <w:szCs w:val="24"/>
        </w:rPr>
        <w:t xml:space="preserve">A modest </w:t>
      </w:r>
      <w:r w:rsidR="00216C4F" w:rsidRPr="00234B9F">
        <w:rPr>
          <w:rFonts w:ascii="Times New Roman" w:hAnsi="Times New Roman" w:cs="Times New Roman"/>
          <w:sz w:val="24"/>
          <w:szCs w:val="24"/>
        </w:rPr>
        <w:t>tumour</w:t>
      </w:r>
      <w:r w:rsidRPr="00234B9F">
        <w:rPr>
          <w:rFonts w:ascii="Times New Roman" w:hAnsi="Times New Roman" w:cs="Times New Roman"/>
          <w:sz w:val="24"/>
          <w:szCs w:val="24"/>
        </w:rPr>
        <w:t xml:space="preserve"> burden of urological and non-urological cancers can be detected by changes in genomic and genetic material in the urine, which may occur prior to changes in imaging. Standardized processes and normalization procedures are still necessary.</w:t>
      </w:r>
      <w:r w:rsidR="00F867DB" w:rsidRPr="00234B9F">
        <w:rPr>
          <w:rFonts w:ascii="Times New Roman" w:hAnsi="Times New Roman" w:cs="Times New Roman"/>
          <w:sz w:val="24"/>
          <w:szCs w:val="24"/>
        </w:rPr>
        <w:t xml:space="preserve"> </w:t>
      </w:r>
      <w:r w:rsidRPr="00234B9F">
        <w:rPr>
          <w:rFonts w:ascii="Times New Roman" w:hAnsi="Times New Roman" w:cs="Times New Roman"/>
          <w:sz w:val="24"/>
          <w:szCs w:val="24"/>
        </w:rPr>
        <w:t>The current urine-based strategy still needs extensive investigation for prospective validation by large cohorts despite the non-invasive sample collecting method's potential benefits. Urine biomarkers are a fascinating new technology, but it's crucial to know if they provide better disease recurrence profiling and if therapies led by elevated urine biomarkers act</w:t>
      </w:r>
      <w:r w:rsidR="00E32444">
        <w:rPr>
          <w:rFonts w:ascii="Times New Roman" w:hAnsi="Times New Roman" w:cs="Times New Roman"/>
          <w:sz w:val="24"/>
          <w:szCs w:val="24"/>
        </w:rPr>
        <w:t>ually result in better outcomes</w:t>
      </w:r>
      <w:r w:rsidR="00BE7D04" w:rsidRPr="00234B9F">
        <w:rPr>
          <w:rFonts w:ascii="Times New Roman" w:hAnsi="Times New Roman" w:cs="Times New Roman"/>
          <w:sz w:val="24"/>
          <w:szCs w:val="24"/>
          <w:lang w:val="en-US"/>
        </w:rPr>
        <w:t>.</w:t>
      </w:r>
    </w:p>
    <w:p w14:paraId="0049EEC3" w14:textId="77777777" w:rsidR="00E32444" w:rsidRDefault="00E32444" w:rsidP="00C34A41">
      <w:pPr>
        <w:spacing w:line="360" w:lineRule="auto"/>
        <w:jc w:val="both"/>
        <w:rPr>
          <w:rFonts w:ascii="Times New Roman" w:hAnsi="Times New Roman" w:cs="Times New Roman"/>
          <w:sz w:val="24"/>
          <w:szCs w:val="24"/>
          <w:lang w:val="en-US"/>
        </w:rPr>
      </w:pPr>
    </w:p>
    <w:p w14:paraId="69CDECED" w14:textId="67E1612C" w:rsidR="00E32444" w:rsidRPr="00E32444" w:rsidRDefault="00E32444" w:rsidP="00C34A41">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Author contributions: </w:t>
      </w:r>
      <w:r>
        <w:rPr>
          <w:rFonts w:ascii="Times New Roman" w:hAnsi="Times New Roman" w:cs="Times New Roman"/>
          <w:sz w:val="24"/>
          <w:szCs w:val="24"/>
          <w:lang w:val="en-US"/>
        </w:rPr>
        <w:t>RB and RG wrote the manuscript. RG and SD prepared the figures. JC, SS, SM, and CM revised the full article, corrected where necessary. All authors reviewed the final manuscript.</w:t>
      </w:r>
    </w:p>
    <w:p w14:paraId="33BC806C" w14:textId="27C065DE" w:rsidR="00D935E5" w:rsidRDefault="00D935E5" w:rsidP="00234B9F">
      <w:pPr>
        <w:jc w:val="both"/>
        <w:rPr>
          <w:rFonts w:ascii="Times New Roman" w:hAnsi="Times New Roman" w:cs="Times New Roman"/>
          <w:sz w:val="24"/>
          <w:szCs w:val="24"/>
          <w:lang w:val="en-US"/>
        </w:rPr>
      </w:pPr>
    </w:p>
    <w:p w14:paraId="1B10B32B" w14:textId="6AB630F7" w:rsidR="00D935E5" w:rsidRDefault="00D935E5" w:rsidP="00234B9F">
      <w:pPr>
        <w:jc w:val="both"/>
        <w:rPr>
          <w:rFonts w:ascii="Times New Roman" w:hAnsi="Times New Roman" w:cs="Times New Roman"/>
          <w:sz w:val="24"/>
          <w:szCs w:val="24"/>
          <w:lang w:val="en-US"/>
        </w:rPr>
      </w:pPr>
    </w:p>
    <w:p w14:paraId="6A816458" w14:textId="00F38466" w:rsidR="00D935E5" w:rsidRDefault="00D935E5" w:rsidP="00234B9F">
      <w:pPr>
        <w:jc w:val="both"/>
        <w:rPr>
          <w:rFonts w:ascii="Times New Roman" w:hAnsi="Times New Roman" w:cs="Times New Roman"/>
          <w:sz w:val="24"/>
          <w:szCs w:val="24"/>
          <w:lang w:val="en-US"/>
        </w:rPr>
      </w:pPr>
    </w:p>
    <w:p w14:paraId="21430D19" w14:textId="77777777" w:rsidR="00D935E5" w:rsidRPr="00C66A26" w:rsidRDefault="00D935E5" w:rsidP="00D935E5">
      <w:pPr>
        <w:rPr>
          <w:rFonts w:ascii="Calibri" w:eastAsia="Calibri" w:hAnsi="Calibri" w:cs="Times New Roman"/>
          <w:b/>
          <w:kern w:val="2"/>
          <w:highlight w:val="yellow"/>
          <w:lang w:val="en-US"/>
        </w:rPr>
      </w:pPr>
      <w:bookmarkStart w:id="2" w:name="_Hlk201835975"/>
      <w:bookmarkStart w:id="3" w:name="_Hlk193540946"/>
      <w:bookmarkStart w:id="4" w:name="_Hlk180402183"/>
      <w:bookmarkStart w:id="5" w:name="_Hlk183680988"/>
      <w:bookmarkStart w:id="6" w:name="_Hlk197173371"/>
      <w:r w:rsidRPr="00C66A26">
        <w:rPr>
          <w:rFonts w:ascii="Calibri" w:eastAsia="Calibri" w:hAnsi="Calibri" w:cs="Times New Roman"/>
          <w:b/>
          <w:kern w:val="2"/>
          <w:highlight w:val="yellow"/>
          <w:lang w:val="en-US"/>
        </w:rPr>
        <w:t>Disclaimer (Artificial intelligence)</w:t>
      </w:r>
    </w:p>
    <w:p w14:paraId="245A2C92" w14:textId="77777777" w:rsidR="00D935E5" w:rsidRPr="009C5487" w:rsidRDefault="00D935E5" w:rsidP="00D935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26CACE0" w14:textId="03C6E4F3" w:rsidR="00D935E5" w:rsidRPr="009C5487" w:rsidRDefault="00D935E5" w:rsidP="00D935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w:t>
      </w:r>
      <w:r w:rsidR="00E32444">
        <w:rPr>
          <w:rFonts w:ascii="Calibri" w:eastAsia="Calibri" w:hAnsi="Calibri" w:cs="Times New Roman"/>
          <w:kern w:val="2"/>
          <w:highlight w:val="yellow"/>
          <w:lang w:val="en-US"/>
        </w:rPr>
        <w:t xml:space="preserve">Large Language Models were used to write or modify this </w:t>
      </w:r>
      <w:r w:rsidRPr="009C5487">
        <w:rPr>
          <w:rFonts w:ascii="Calibri" w:eastAsia="Calibri" w:hAnsi="Calibri" w:cs="Times New Roman"/>
          <w:kern w:val="2"/>
          <w:highlight w:val="yellow"/>
          <w:lang w:val="en-US"/>
        </w:rPr>
        <w:t xml:space="preserve">manuscript. </w:t>
      </w:r>
    </w:p>
    <w:bookmarkEnd w:id="2"/>
    <w:bookmarkEnd w:id="3"/>
    <w:bookmarkEnd w:id="4"/>
    <w:bookmarkEnd w:id="5"/>
    <w:bookmarkEnd w:id="6"/>
    <w:p w14:paraId="192AFD45" w14:textId="77777777" w:rsidR="00D935E5" w:rsidRDefault="00D935E5" w:rsidP="00234B9F">
      <w:pPr>
        <w:jc w:val="both"/>
        <w:rPr>
          <w:rFonts w:ascii="Times New Roman" w:hAnsi="Times New Roman" w:cs="Times New Roman"/>
          <w:sz w:val="24"/>
          <w:szCs w:val="24"/>
          <w:lang w:val="en-US"/>
        </w:rPr>
      </w:pPr>
    </w:p>
    <w:p w14:paraId="653DFB42" w14:textId="583C4233" w:rsidR="00234B9F" w:rsidRDefault="00234B9F" w:rsidP="00234B9F">
      <w:pPr>
        <w:pStyle w:val="ListParagraph"/>
        <w:numPr>
          <w:ilvl w:val="0"/>
          <w:numId w:val="1"/>
        </w:numPr>
        <w:jc w:val="both"/>
        <w:rPr>
          <w:rFonts w:ascii="Times New Roman" w:hAnsi="Times New Roman" w:cs="Times New Roman"/>
          <w:b/>
          <w:bCs/>
          <w:sz w:val="24"/>
          <w:szCs w:val="24"/>
          <w:lang w:val="en-US"/>
        </w:rPr>
      </w:pPr>
      <w:r w:rsidRPr="00234B9F">
        <w:rPr>
          <w:rFonts w:ascii="Times New Roman" w:hAnsi="Times New Roman" w:cs="Times New Roman"/>
          <w:b/>
          <w:bCs/>
          <w:sz w:val="24"/>
          <w:szCs w:val="24"/>
          <w:lang w:val="en-US"/>
        </w:rPr>
        <w:t>Reference</w:t>
      </w:r>
      <w:r w:rsidR="00077B03">
        <w:rPr>
          <w:rFonts w:ascii="Times New Roman" w:hAnsi="Times New Roman" w:cs="Times New Roman"/>
          <w:b/>
          <w:bCs/>
          <w:sz w:val="24"/>
          <w:szCs w:val="24"/>
          <w:lang w:val="en-US"/>
        </w:rPr>
        <w:t>:</w:t>
      </w:r>
    </w:p>
    <w:p w14:paraId="40208964" w14:textId="46851977" w:rsidR="00077B03" w:rsidRPr="00234B9F" w:rsidRDefault="00077B03" w:rsidP="00077B03">
      <w:pPr>
        <w:pStyle w:val="ListParagraph"/>
        <w:jc w:val="both"/>
        <w:rPr>
          <w:rFonts w:ascii="Times New Roman" w:hAnsi="Times New Roman" w:cs="Times New Roman"/>
          <w:b/>
          <w:bCs/>
          <w:sz w:val="24"/>
          <w:szCs w:val="24"/>
          <w:lang w:val="en-US"/>
        </w:rPr>
      </w:pPr>
    </w:p>
    <w:p w14:paraId="5EDFF633" w14:textId="02720FF9" w:rsidR="00BE7D04" w:rsidRPr="00341CC3" w:rsidRDefault="00E33DAE" w:rsidP="00C34A41">
      <w:pPr>
        <w:pStyle w:val="ListParagraph"/>
        <w:numPr>
          <w:ilvl w:val="0"/>
          <w:numId w:val="7"/>
        </w:numPr>
        <w:spacing w:line="360" w:lineRule="auto"/>
        <w:jc w:val="both"/>
        <w:rPr>
          <w:rFonts w:ascii="Times New Roman" w:hAnsi="Times New Roman" w:cs="Times New Roman"/>
          <w:sz w:val="24"/>
          <w:szCs w:val="24"/>
          <w:lang w:val="en-US"/>
        </w:rPr>
      </w:pPr>
      <w:r w:rsidRPr="00902E59">
        <w:rPr>
          <w:rFonts w:ascii="Times New Roman" w:hAnsi="Times New Roman" w:cs="Times New Roman"/>
          <w:sz w:val="24"/>
          <w:szCs w:val="24"/>
          <w:lang w:val="en-US"/>
        </w:rPr>
        <w:t>Weiner ID, Mitch WE, Sands JM. Urea and Ammonia Metabolism and the Control of Renal Nitrogen Excretion</w:t>
      </w:r>
      <w:r>
        <w:rPr>
          <w:rFonts w:ascii="Times New Roman" w:hAnsi="Times New Roman" w:cs="Times New Roman"/>
          <w:sz w:val="24"/>
          <w:szCs w:val="24"/>
          <w:lang w:val="en-US"/>
        </w:rPr>
        <w:t>,</w:t>
      </w:r>
      <w:r w:rsidR="00BE7D04" w:rsidRPr="00341CC3">
        <w:rPr>
          <w:rFonts w:ascii="Times New Roman" w:hAnsi="Times New Roman" w:cs="Times New Roman"/>
          <w:sz w:val="24"/>
          <w:szCs w:val="24"/>
          <w:lang w:val="en-US"/>
        </w:rPr>
        <w:t xml:space="preserve"> Clin J Am Soc Nephrol. 2015 Aug 7;10(8):1444-58. </w:t>
      </w:r>
      <w:r w:rsidR="008C6C04" w:rsidRPr="00341CC3">
        <w:rPr>
          <w:rFonts w:ascii="Times New Roman" w:hAnsi="Times New Roman" w:cs="Times New Roman"/>
          <w:sz w:val="24"/>
          <w:szCs w:val="24"/>
          <w:lang w:val="en-US"/>
        </w:rPr>
        <w:t>Doi</w:t>
      </w:r>
      <w:r w:rsidR="00BE7D04" w:rsidRPr="00341CC3">
        <w:rPr>
          <w:rFonts w:ascii="Times New Roman" w:hAnsi="Times New Roman" w:cs="Times New Roman"/>
          <w:sz w:val="24"/>
          <w:szCs w:val="24"/>
          <w:lang w:val="en-US"/>
        </w:rPr>
        <w:t>: 10.2215/CJN.10311013. Epub 2014 Jul 30. PMID: 25078422; PMCID: PMC4527031.</w:t>
      </w:r>
    </w:p>
    <w:p w14:paraId="50F4F62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Franch HA, Mitch WE: Navigating between the Scylla and Charybdis of prescribing dietary protein for chronic kidney diseases. Annu Rev Nutr 29: 341–364, 2009</w:t>
      </w:r>
    </w:p>
    <w:p w14:paraId="6093A75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Maroni BJ, Steinman TI, Mitch WE: A method for estimating nitrogen intake of patients with chronic renal failure. Kidney Int 27: 58–65, 1985</w:t>
      </w:r>
    </w:p>
    <w:p w14:paraId="1B874312"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Ryan D, Robards K, Prenzler PD, Kendall M. Recent and potential developments in the analysis of urine: a review. Anal Chim Acta. 2011 Jan 17;684(1-2):8-20. doi: 10.1016/j.aca.2010.10.035. Epub 2010 Nov 3. PMID: 21167980.</w:t>
      </w:r>
    </w:p>
    <w:p w14:paraId="2F24BF30" w14:textId="753638CE"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Rowe DJ, Dawnay A, Watts GF. Microalbuminuria in diabetes mellitus: review and recommendations for the measurement of albumin in urine. Ann Clin Biochem. 1990 Jul;27 (Pt 4):297-312. doi: 10.1177/000456329002700404. PMID: 2206092.</w:t>
      </w:r>
    </w:p>
    <w:p w14:paraId="2FC7706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Saul M Genuth, Charles L Hoppel; Plasma and Urine Carnitine in Diabetic Ketosis. Diabetes 1 December 1979; 28 (12): 1083–1087</w:t>
      </w:r>
    </w:p>
    <w:p w14:paraId="112EE7D9"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Pan Z, Gu H, Talaty N, Chen H, Shanaiah N, Hainline BE, Cooks RG, Raftery D. Principal component analysis of urine metabolites detected by NMR and DESI-MS in patients with inborn errors of metabolism. Anal Bioanal Chem. 2007 Jan;387(2):539-49. doi: 10.1007/s00216-006-0546-7. Epub 2006 Jul 5. PMID: 16821030.</w:t>
      </w:r>
    </w:p>
    <w:p w14:paraId="4F81228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Dinges SS, Hohm A, Vandergrift LA, Nowak J, Habbel P, Kaltashov IA, Cheng LL. Cancer metabolomic markers in urine: evidence, techniques and recommendations. Nat Rev Urol. 2019 Jun;16(6):339-362. doi: 10.1038/s41585-019-0185-3. PMID: 31092915.</w:t>
      </w:r>
    </w:p>
    <w:p w14:paraId="2817A0AB" w14:textId="3C2E24E8"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Pattyn J, Van Keer S, Biesmans S, et al. Human papillomavirus detection in urine: effect of a first-void urine collection device and timing of collection. J Virol Methods. </w:t>
      </w:r>
      <w:r w:rsidR="00805407" w:rsidRPr="00341CC3">
        <w:rPr>
          <w:rFonts w:ascii="Times New Roman" w:hAnsi="Times New Roman" w:cs="Times New Roman"/>
          <w:sz w:val="24"/>
          <w:szCs w:val="24"/>
          <w:lang w:val="en-US"/>
        </w:rPr>
        <w:t>2019; 264:23</w:t>
      </w:r>
      <w:r w:rsidRPr="00341CC3">
        <w:rPr>
          <w:rFonts w:ascii="Times New Roman" w:hAnsi="Times New Roman" w:cs="Times New Roman"/>
          <w:sz w:val="24"/>
          <w:szCs w:val="24"/>
          <w:lang w:val="en-US"/>
        </w:rPr>
        <w:t>-30</w:t>
      </w:r>
      <w:r w:rsidR="00DB1493">
        <w:rPr>
          <w:rFonts w:ascii="Times New Roman" w:hAnsi="Times New Roman" w:cs="Times New Roman"/>
          <w:sz w:val="24"/>
          <w:szCs w:val="24"/>
          <w:lang w:val="en-US"/>
        </w:rPr>
        <w:t>.</w:t>
      </w:r>
    </w:p>
    <w:p w14:paraId="2D7B75F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Ding L, Zhuo C, Fan Y, et al. Comparative long-term effectiveness and safety of primary bariatric surgeries in treating type 2 diabetes mellitus in adults: a protocol for </w:t>
      </w:r>
      <w:r w:rsidRPr="00341CC3">
        <w:rPr>
          <w:rFonts w:ascii="Times New Roman" w:hAnsi="Times New Roman" w:cs="Times New Roman"/>
          <w:sz w:val="24"/>
          <w:szCs w:val="24"/>
        </w:rPr>
        <w:lastRenderedPageBreak/>
        <w:t>systematic review and network meta-analysis of randomised controlled trials. BMJ Open. 2019;9(4): e028430.</w:t>
      </w:r>
    </w:p>
    <w:p w14:paraId="350E8181" w14:textId="76F2FE31" w:rsidR="00BE7D04" w:rsidRDefault="00953CFF"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A </w:t>
      </w:r>
      <w:r w:rsidR="00BE7D04" w:rsidRPr="00341CC3">
        <w:rPr>
          <w:rFonts w:ascii="Times New Roman" w:hAnsi="Times New Roman" w:cs="Times New Roman"/>
          <w:sz w:val="24"/>
          <w:szCs w:val="24"/>
          <w:lang w:val="en-US"/>
        </w:rPr>
        <w:t xml:space="preserve">Aldousari S, Kassouf W. Update on the management of non-muscle invasive bladder cancer. Can Urol Assoc J. </w:t>
      </w:r>
      <w:r w:rsidR="00805407" w:rsidRPr="00341CC3">
        <w:rPr>
          <w:rFonts w:ascii="Times New Roman" w:hAnsi="Times New Roman" w:cs="Times New Roman"/>
          <w:sz w:val="24"/>
          <w:szCs w:val="24"/>
          <w:lang w:val="en-US"/>
        </w:rPr>
        <w:t>2010; 4:56</w:t>
      </w:r>
      <w:r w:rsidR="00BE7D04" w:rsidRPr="00341CC3">
        <w:rPr>
          <w:rFonts w:ascii="Times New Roman" w:hAnsi="Times New Roman" w:cs="Times New Roman"/>
          <w:sz w:val="24"/>
          <w:szCs w:val="24"/>
          <w:lang w:val="en-US"/>
        </w:rPr>
        <w:t>–64</w:t>
      </w:r>
      <w:r w:rsidR="00926D99">
        <w:rPr>
          <w:rFonts w:ascii="Times New Roman" w:hAnsi="Times New Roman" w:cs="Times New Roman"/>
          <w:sz w:val="24"/>
          <w:szCs w:val="24"/>
          <w:lang w:val="en-US"/>
        </w:rPr>
        <w:t>.</w:t>
      </w:r>
    </w:p>
    <w:p w14:paraId="53017516" w14:textId="77777777" w:rsidR="00926D99" w:rsidRPr="009A7513" w:rsidRDefault="00926D99" w:rsidP="00926D99">
      <w:pPr>
        <w:pStyle w:val="ListParagraph"/>
        <w:numPr>
          <w:ilvl w:val="0"/>
          <w:numId w:val="7"/>
        </w:numPr>
        <w:spacing w:after="200" w:line="276" w:lineRule="auto"/>
        <w:rPr>
          <w:rFonts w:ascii="Times New Roman" w:hAnsi="Times New Roman" w:cs="Times New Roman"/>
          <w:sz w:val="24"/>
          <w:szCs w:val="24"/>
        </w:rPr>
      </w:pPr>
      <w:r w:rsidRPr="009A7513">
        <w:rPr>
          <w:rFonts w:ascii="Times New Roman" w:hAnsi="Times New Roman" w:cs="Times New Roman"/>
          <w:sz w:val="24"/>
          <w:szCs w:val="24"/>
        </w:rPr>
        <w:t>Simerville, J. A., Maxted, W. C., &amp; Pahira, J. J. (2005). Urinalysis: A comprehensive review. American Family Physician, 71(6), 1153-1162.</w:t>
      </w:r>
    </w:p>
    <w:p w14:paraId="79F59D63" w14:textId="77777777" w:rsidR="00926D99" w:rsidRPr="009A7513" w:rsidRDefault="00926D99" w:rsidP="00DB1493">
      <w:pPr>
        <w:pStyle w:val="ListParagraph"/>
        <w:numPr>
          <w:ilvl w:val="0"/>
          <w:numId w:val="7"/>
        </w:numPr>
        <w:spacing w:after="200" w:line="360" w:lineRule="auto"/>
        <w:rPr>
          <w:rFonts w:ascii="Times New Roman" w:hAnsi="Times New Roman" w:cs="Times New Roman"/>
          <w:sz w:val="24"/>
          <w:szCs w:val="24"/>
        </w:rPr>
      </w:pPr>
      <w:r w:rsidRPr="009A7513">
        <w:rPr>
          <w:rFonts w:ascii="Times New Roman" w:hAnsi="Times New Roman" w:cs="Times New Roman"/>
          <w:sz w:val="24"/>
          <w:szCs w:val="24"/>
        </w:rPr>
        <w:t>Ralla, B., Stephan, C., Miersch, H., et al. (2014). Nucleic acid-based biomarkers in urine: ready for clinical use in prostate cancer detection? Expert Review of Molecular Diagnostics, 14(5), 519–536.</w:t>
      </w:r>
    </w:p>
    <w:p w14:paraId="4374B79E" w14:textId="77777777" w:rsidR="00DB1493" w:rsidRPr="00DB1493" w:rsidRDefault="00926D99" w:rsidP="00DB1493">
      <w:pPr>
        <w:pStyle w:val="ListParagraph"/>
        <w:numPr>
          <w:ilvl w:val="0"/>
          <w:numId w:val="7"/>
        </w:numPr>
        <w:spacing w:line="360" w:lineRule="auto"/>
        <w:jc w:val="both"/>
        <w:rPr>
          <w:rFonts w:ascii="Times New Roman" w:hAnsi="Times New Roman" w:cs="Times New Roman"/>
          <w:sz w:val="24"/>
          <w:szCs w:val="24"/>
          <w:lang w:val="en-US"/>
        </w:rPr>
      </w:pPr>
      <w:r w:rsidRPr="009A7513">
        <w:rPr>
          <w:rFonts w:ascii="Times New Roman" w:hAnsi="Times New Roman" w:cs="Times New Roman"/>
          <w:sz w:val="24"/>
          <w:szCs w:val="24"/>
        </w:rPr>
        <w:t>Frantzi, M., van Kessel, K. E., Zwarthoff, E. C., et al. (2016). Development and</w:t>
      </w:r>
    </w:p>
    <w:p w14:paraId="5EA3DB58" w14:textId="38A8EC0E" w:rsidR="00926D99" w:rsidRPr="000A143B" w:rsidRDefault="00926D99" w:rsidP="00DB1493">
      <w:pPr>
        <w:pStyle w:val="ListParagraph"/>
        <w:spacing w:line="360" w:lineRule="auto"/>
        <w:ind w:left="786"/>
        <w:jc w:val="both"/>
        <w:rPr>
          <w:rFonts w:ascii="Times New Roman" w:hAnsi="Times New Roman" w:cs="Times New Roman"/>
          <w:sz w:val="24"/>
          <w:szCs w:val="24"/>
          <w:lang w:val="en-US"/>
        </w:rPr>
      </w:pPr>
      <w:r w:rsidRPr="009A7513">
        <w:rPr>
          <w:rFonts w:ascii="Times New Roman" w:hAnsi="Times New Roman" w:cs="Times New Roman"/>
          <w:sz w:val="24"/>
          <w:szCs w:val="24"/>
        </w:rPr>
        <w:t>validation of urine-based peptide biomarker panels for detecting bladder cancer in a multi-center study. Clinical Cancer Research, 22(15), 4077–408</w:t>
      </w:r>
      <w:r>
        <w:rPr>
          <w:rFonts w:ascii="Times New Roman" w:hAnsi="Times New Roman" w:cs="Times New Roman"/>
          <w:sz w:val="24"/>
          <w:szCs w:val="24"/>
        </w:rPr>
        <w:t>.</w:t>
      </w:r>
    </w:p>
    <w:p w14:paraId="4F22ACE3" w14:textId="77777777" w:rsidR="00926D99" w:rsidRDefault="00926D99" w:rsidP="00926D99">
      <w:pPr>
        <w:pStyle w:val="ListParagraph"/>
        <w:numPr>
          <w:ilvl w:val="0"/>
          <w:numId w:val="7"/>
        </w:numPr>
        <w:spacing w:after="200" w:line="276" w:lineRule="auto"/>
        <w:rPr>
          <w:rFonts w:ascii="Times New Roman" w:hAnsi="Times New Roman" w:cs="Times New Roman"/>
          <w:sz w:val="24"/>
          <w:szCs w:val="24"/>
        </w:rPr>
      </w:pPr>
      <w:r w:rsidRPr="002F10A9">
        <w:rPr>
          <w:rFonts w:ascii="Times New Roman" w:hAnsi="Times New Roman" w:cs="Times New Roman"/>
          <w:sz w:val="24"/>
          <w:szCs w:val="24"/>
        </w:rPr>
        <w:t>Auprich, M. et al. (2010). Eur Urol, 58(6), 857–866.</w:t>
      </w:r>
    </w:p>
    <w:p w14:paraId="004F6C37" w14:textId="77777777" w:rsidR="00926D99" w:rsidRDefault="00926D99" w:rsidP="00926D99">
      <w:pPr>
        <w:pStyle w:val="ListParagraph"/>
        <w:numPr>
          <w:ilvl w:val="0"/>
          <w:numId w:val="7"/>
        </w:numPr>
        <w:spacing w:after="200" w:line="276" w:lineRule="auto"/>
        <w:rPr>
          <w:rFonts w:ascii="Times New Roman" w:hAnsi="Times New Roman" w:cs="Times New Roman"/>
          <w:sz w:val="24"/>
          <w:szCs w:val="24"/>
        </w:rPr>
      </w:pPr>
      <w:r w:rsidRPr="002F10A9">
        <w:rPr>
          <w:rFonts w:ascii="Times New Roman" w:hAnsi="Times New Roman" w:cs="Times New Roman"/>
          <w:sz w:val="24"/>
          <w:szCs w:val="24"/>
        </w:rPr>
        <w:t>Zhang, A. et al. (2013). Cancer Lett, 329(1), 1–8.</w:t>
      </w:r>
    </w:p>
    <w:p w14:paraId="088B0C28"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Botezatu I, Serdyuk Og, Potapova G, Shelepov V, Alechina R, Molyaka Y, et al. Genetic analysis of DNA excreted in urine: a new approach for detecting specific genomic DNA sequences from cells dying in an organism. Clin Chem. 2000; 46: 1078-84</w:t>
      </w:r>
    </w:p>
    <w:p w14:paraId="595E0949"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Bryzgunova OE, Skvortsova TE, Kolesnikova EV, Starikov AV, Rykova EY, Vlassov VV, et al. Isolation and comparative study of cell‐free nucleic acids from human urine. Ann N Y Acad Sci. 2006; 1075: 334-40.</w:t>
      </w:r>
    </w:p>
    <w:p w14:paraId="07971C8D"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Oshi M, Murthy V, Takahashi H, Huyser M, Okano M, Tokumaru Y, Rashid OM, Matsuyama R, Endo I, Takabe K. Urine as a Source of Liquid Biopsy for Cancer. Cancers (Basel). 2021 May 28;13(11):2652. doi: 10.3390/cancers13112652. PMID: 34071230; PMCID: PMC8199052.</w:t>
      </w:r>
    </w:p>
    <w:p w14:paraId="4B2EF75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de Almeida, E.F.; Abdalla, T.E.; Arrym, T.P.; de Oliveira Delgado, P.; Wroclawski, M.L.; da Costa Aguiar Alves, B.; de, S.G.F.; Azzalis, L.A.; Alves, S.; Tobias-Machado, M.; et al. Plasma and urine DNA levels are related to microscopic hematuria in patients with bladder urothelial carcinoma. Clin. Biochem. 2016, 49, 1274–1277.</w:t>
      </w:r>
    </w:p>
    <w:p w14:paraId="63D354DD"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Bryzgunova, O.E.; Skvortsova, T.E.; Kolesnikova, E.V.; Starikov, A.V.; Rykova, E.Y.; Vlassov, V.V.; Laktionov, P.P. Isolation and comparative study of cell-free nucleic acids from human urine. Ann. N. Y. Acad. Sci. 2006, 1075, 334–340.</w:t>
      </w:r>
    </w:p>
    <w:p w14:paraId="3D6B8C16"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Su, Y.H.; Wang, M.; Brenner, D.E.; Norton, P.A.; Block, T.M. Detection of mutated K-ras DNA in urine, plasma, and serum of patients with colorectal carcinoma or adenomatous polyps. Ann. N. Y. Acad. Sci. 2008, 1137, 197–206</w:t>
      </w:r>
    </w:p>
    <w:p w14:paraId="61E9EDC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Reckamp, K.L.; Melnikova, V.O.; Karlovich, C.; Sequist, L.V.; Camidge, D.R.; Wakelee, H.; Perol, M.; Oxnard, G.R.; Kosco, K.; Croucher, P.; et al. A Highly Sensitive and Quantitative Test Platform for Detection of NSCLC EGFR Mutations in Urine and Plasma. J. Thorac. Oncol. 2016, 11, 1690–1700.</w:t>
      </w:r>
    </w:p>
    <w:p w14:paraId="6652BCB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Lu, T.; Li, J. Clinical applications of urinary cell-free DNA in cancer: Current insights and promising future. Am. J. Cancer Res. 2017, 7, 2318–2332. </w:t>
      </w:r>
    </w:p>
    <w:p w14:paraId="0F1E636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 Woelfel, I.A.; Takabe, K. Successful intravenous catheterization by medical students. J. Surg. Res. 2016, 204, 351–360</w:t>
      </w:r>
    </w:p>
    <w:p w14:paraId="1BD8B66C" w14:textId="3AE6FC34" w:rsidR="00BE7D04" w:rsidRPr="00341CC3" w:rsidRDefault="009F727D"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Bladder</w:t>
      </w:r>
      <w:r w:rsidR="005F6DD8" w:rsidRPr="00341CC3">
        <w:rPr>
          <w:rFonts w:ascii="Times New Roman" w:hAnsi="Times New Roman" w:cs="Times New Roman"/>
          <w:sz w:val="24"/>
          <w:szCs w:val="24"/>
        </w:rPr>
        <w:t>-</w:t>
      </w:r>
      <w:r w:rsidR="00BE7D04" w:rsidRPr="00341CC3">
        <w:rPr>
          <w:rFonts w:ascii="Times New Roman" w:hAnsi="Times New Roman" w:cs="Times New Roman"/>
          <w:sz w:val="24"/>
          <w:szCs w:val="24"/>
        </w:rPr>
        <w:t xml:space="preserve"> Shariat SF, Karam JA, Lotan Y, Karakiewizc PI. Critical evaluation of urinary markers for bladder cancer detection and monitoring. Rev Urol. 2008;10:120–35.</w:t>
      </w:r>
    </w:p>
    <w:p w14:paraId="63DB09B3"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Berezney R, Covey DS. Identification of a nuclear protein matrix. Biochem. Biophys. Res. Commun 1974;60(4):1410–1417.</w:t>
      </w:r>
    </w:p>
    <w:p w14:paraId="6510084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Ponsky LE, Sharma S, Pandrangi L, et al. Screening and monitoring for bladder cancer: refining the use of NMP22. J. Urol 2001;166(1):75–78.</w:t>
      </w:r>
    </w:p>
    <w:p w14:paraId="331A1CA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Surveillance Epidemiology and End Results Program (SEER). National Cancer Institute, cancer incidence public-use database. CD-ROM. 2001. </w:t>
      </w:r>
      <w:hyperlink r:id="rId10" w:history="1">
        <w:r w:rsidRPr="00341CC3">
          <w:rPr>
            <w:rStyle w:val="Hyperlink"/>
            <w:rFonts w:ascii="Times New Roman" w:hAnsi="Times New Roman" w:cs="Times New Roman"/>
            <w:sz w:val="24"/>
            <w:szCs w:val="24"/>
          </w:rPr>
          <w:t>http://seer.cancer.gov</w:t>
        </w:r>
      </w:hyperlink>
    </w:p>
    <w:p w14:paraId="0BCA077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Malkowicz SB. The application of human complement factor H-related protein (BTA TRAK) in monitoring patients with bladder cancer. Urol. Clin. North Am 2000;27:63.</w:t>
      </w:r>
    </w:p>
    <w:p w14:paraId="608E119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Heicappell R, Muller M, Fimmers R, et al. Qualitataive determination of urinary human complement factor H-related protein (hcfHrp) in patients with bladder cancer, healthy controls and patients with benign urologic disease. Urol. Int 2000;65:181–184.</w:t>
      </w:r>
    </w:p>
    <w:p w14:paraId="4544A24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Sarosdy MF, Hudson ML, Ellis WJ, et al. Improved detection of recurrent bladder cancer using the Bard BTA stat test. Urology 1997;50:349.</w:t>
      </w:r>
    </w:p>
    <w:p w14:paraId="75120C8D" w14:textId="78B553B2"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Nasuti JF, Gomella LG, Ismial M, et al. Utility of the BTAstat test kit for bladder cancer screening. Diagn. Cytopathol </w:t>
      </w:r>
      <w:r w:rsidR="0067704A" w:rsidRPr="00341CC3">
        <w:rPr>
          <w:rFonts w:ascii="Times New Roman" w:hAnsi="Times New Roman" w:cs="Times New Roman"/>
          <w:sz w:val="24"/>
          <w:szCs w:val="24"/>
        </w:rPr>
        <w:t>1999; 21:27</w:t>
      </w:r>
      <w:r w:rsidRPr="00341CC3">
        <w:rPr>
          <w:rFonts w:ascii="Times New Roman" w:hAnsi="Times New Roman" w:cs="Times New Roman"/>
          <w:sz w:val="24"/>
          <w:szCs w:val="24"/>
        </w:rPr>
        <w:t>–29.</w:t>
      </w:r>
    </w:p>
    <w:p w14:paraId="5078751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Oge O, Atsu N, Sahin A, et al. Comparison of BTA stat and NMP 22 tests in the detection of bladder cancer. Scand. J. Urol. Nephrol 2000;34:349.</w:t>
      </w:r>
    </w:p>
    <w:p w14:paraId="38317EA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Zimmerman RL, Bagley D, Hawthorne C, et al. Utility of the Bard BTA test in detecting upper tract transitional cell carcinoma. Urology</w:t>
      </w:r>
    </w:p>
    <w:p w14:paraId="5DD3969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Junker K, Boerner D, Schulze W, et al. Analysis of genetic alterations in normal bladder urothelium. Urology 2003;62:1134–1138.</w:t>
      </w:r>
    </w:p>
    <w:p w14:paraId="1945103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Sokolova IA, Halling KC, Jenkins RB, et al. The development of a multitarge, multicolor fluorsecnce in situ hybridization assay for the detection of urothelial cacinoma in urine. J. Mol. Diagn 2000;2:116– 123.</w:t>
      </w:r>
    </w:p>
    <w:p w14:paraId="6395F2AA" w14:textId="77777777" w:rsidR="005F6DD8" w:rsidRPr="00675D17"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Halling KC, King W, Sokolova IA, et al. A comparison of cytology and fluorsecnce in situ hybridization for the detection of urothelial carcinoma. J. Urol </w:t>
      </w:r>
      <w:proofErr w:type="gramStart"/>
      <w:r w:rsidRPr="00341CC3">
        <w:rPr>
          <w:rFonts w:ascii="Times New Roman" w:hAnsi="Times New Roman" w:cs="Times New Roman"/>
          <w:sz w:val="24"/>
          <w:szCs w:val="24"/>
        </w:rPr>
        <w:t>2000;164:1768</w:t>
      </w:r>
      <w:proofErr w:type="gramEnd"/>
      <w:r w:rsidRPr="00341CC3">
        <w:rPr>
          <w:rFonts w:ascii="Times New Roman" w:hAnsi="Times New Roman" w:cs="Times New Roman"/>
          <w:sz w:val="24"/>
          <w:szCs w:val="24"/>
        </w:rPr>
        <w:t>–1775.</w:t>
      </w:r>
    </w:p>
    <w:p w14:paraId="65E37C3A"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Raitanen, M. P. (2001). Eur Urol, 39(6), 661–666</w:t>
      </w:r>
      <w:r>
        <w:rPr>
          <w:rFonts w:ascii="Times New Roman" w:hAnsi="Times New Roman" w:cs="Times New Roman"/>
          <w:sz w:val="24"/>
          <w:szCs w:val="24"/>
        </w:rPr>
        <w:t>.</w:t>
      </w:r>
    </w:p>
    <w:p w14:paraId="6321AF69"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Khadra, M. H. et al. (2000). BJU Int, 85(6), 686–691.</w:t>
      </w:r>
    </w:p>
    <w:p w14:paraId="1E533007"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Gillies, R. J. et al. (2008). J Nucl Med, 49(Suppl 2), 24S–42S.</w:t>
      </w:r>
    </w:p>
    <w:p w14:paraId="1F0A36C2" w14:textId="290F4366" w:rsidR="00675D17" w:rsidRPr="00675D17" w:rsidRDefault="00675D17" w:rsidP="00DB1493">
      <w:pPr>
        <w:pStyle w:val="ListParagraph"/>
        <w:numPr>
          <w:ilvl w:val="0"/>
          <w:numId w:val="7"/>
        </w:numPr>
        <w:spacing w:line="360" w:lineRule="auto"/>
        <w:jc w:val="both"/>
        <w:rPr>
          <w:rFonts w:ascii="Times New Roman" w:hAnsi="Times New Roman" w:cs="Times New Roman"/>
          <w:sz w:val="24"/>
          <w:szCs w:val="24"/>
          <w:lang w:val="en-US"/>
        </w:rPr>
      </w:pPr>
      <w:r w:rsidRPr="0024462F">
        <w:rPr>
          <w:rFonts w:ascii="Times New Roman" w:hAnsi="Times New Roman" w:cs="Times New Roman"/>
          <w:sz w:val="24"/>
          <w:szCs w:val="24"/>
        </w:rPr>
        <w:t>Gao, Y. (2013). Proteomics Clin Appl, 7(1–2), 17–29</w:t>
      </w:r>
    </w:p>
    <w:p w14:paraId="61C31C4C" w14:textId="6F171538" w:rsidR="00BE7D04" w:rsidRPr="00341CC3" w:rsidRDefault="005F6DD8"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Prostate </w:t>
      </w:r>
      <w:r w:rsidR="00BE7D04" w:rsidRPr="00341CC3">
        <w:rPr>
          <w:rFonts w:ascii="Times New Roman" w:hAnsi="Times New Roman" w:cs="Times New Roman"/>
          <w:sz w:val="24"/>
          <w:szCs w:val="24"/>
          <w:lang w:val="en-US"/>
        </w:rPr>
        <w:t>Damber JE, Aus G. Prostate cancer. Lancet 2008; 371: 1710–1721.</w:t>
      </w:r>
    </w:p>
    <w:p w14:paraId="423B1FE2" w14:textId="7E6A1F9C"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Vickers, A.J.; Cronin, A.M.; Aus, G.; Pihl, C.G.; Becker, C.; Pettersson, K.; Scardino, P.T.; Hugosson, J.; Lilja, H. A panel of kallikrein markers can reduce unnecessary biopsy for prostate cancer: Data from the European Randomized Study of Prostate Cancer Screening in Göteborg, Sweden. BMC Med. 2008, 6, 19.</w:t>
      </w:r>
    </w:p>
    <w:p w14:paraId="7142FA6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Link, R.E.; Shariat, S.F.; Nguyen, C.V.; Farr, A.; Weinberg, A.D.; Morton, R.A.; Richardson, B.; Bernard, D.; Slawin, K.M. Variation in prostate specific antigen results from 2 different assay platforms: Clinical impact on 2304 patients undergoing prostate cancer screening. J. Urol. 2004, 171, 2234–2238.</w:t>
      </w:r>
    </w:p>
    <w:p w14:paraId="318DA22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Brena RM, Huang TH, Plass C. Quantitative assessment of DNA methylation: Potential applications for disease diagnosis, classification, and prognosis in clinical settings. Journal of Molecular Medicine (Berlin, Germany). </w:t>
      </w:r>
    </w:p>
    <w:p w14:paraId="21919BF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Ploussard G, de la Taille A. Urine biomarkers in prostate cancer. Nat Rev Urol. 2010; 7:101</w:t>
      </w:r>
    </w:p>
    <w:p w14:paraId="6A1818C2"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Vlaeminck-Guillem V, Ruffion A, André J, et al. Urinary prostate cancer 3 test: toward the age of reason?</w:t>
      </w:r>
    </w:p>
    <w:p w14:paraId="397AAAC3"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Irani J, Salomon L, Soulié M, et al. Urinary/serum prostate-specific antigen ratio: comparison with free/total serum prostate-specific antigen ratio in improving prostate cancer detection. Urology. 2005; 65:533.</w:t>
      </w:r>
    </w:p>
    <w:p w14:paraId="31E33A20" w14:textId="77777777" w:rsidR="00605C0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Pannek J, Rittenhouse HG, Evans CL, et al. Molecular forms of prostate-specific antigen and human kallikrein 2 (hK2) in urine are not clinically useful for early detection and staging of prostate cancer. Urology.</w:t>
      </w:r>
    </w:p>
    <w:p w14:paraId="0A000184" w14:textId="265E71F2" w:rsidR="00BA3624" w:rsidRPr="00341CC3" w:rsidRDefault="0067704A"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RCC F.</w:t>
      </w:r>
      <w:r w:rsidR="00BE7D04" w:rsidRPr="00341CC3">
        <w:rPr>
          <w:rFonts w:ascii="Times New Roman" w:hAnsi="Times New Roman" w:cs="Times New Roman"/>
          <w:sz w:val="24"/>
          <w:szCs w:val="24"/>
        </w:rPr>
        <w:t xml:space="preserve"> Levi, J. Ferlay, C. Galeone et al., “The changing pattern of kidney cancer incidence and mortality in Europe,” BJU International, vol. 101, no. 8, pp. 949–958, 2008.</w:t>
      </w:r>
    </w:p>
    <w:p w14:paraId="6588F7DD" w14:textId="473EC476" w:rsidR="00BA362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 Lipworth, R. E. Tarone, and J. K. McLaughlin, “The epidemiology of renal cell carcinoma,” Journal of Urology, vol. 176, no. 6, pp. 2353–2358, 2006.</w:t>
      </w:r>
    </w:p>
    <w:p w14:paraId="7831C623" w14:textId="77777777" w:rsidR="00BA362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C. T. Lee, J. Katz, P. A. Fearn, and P. Russo, “Mode of presentation of renal cell carcinoma provides prognostic information,” Urologic Oncology, vol. 7, no. 4, pp. 135–140, 2002.</w:t>
      </w:r>
    </w:p>
    <w:p w14:paraId="36FA09F3" w14:textId="41CC5352"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A. di Carlo, D. Terracciano, A. Mariano, A. Oliva, M. D’Armiento, and V. Macchia, “Role of cytokeratins, nuclear matrix proteins, </w:t>
      </w:r>
      <w:r w:rsidR="00C0098B" w:rsidRPr="00341CC3">
        <w:rPr>
          <w:rFonts w:ascii="Times New Roman" w:hAnsi="Times New Roman" w:cs="Times New Roman"/>
          <w:sz w:val="24"/>
          <w:szCs w:val="24"/>
        </w:rPr>
        <w:t>Lewis’s</w:t>
      </w:r>
      <w:r w:rsidRPr="00341CC3">
        <w:rPr>
          <w:rFonts w:ascii="Times New Roman" w:hAnsi="Times New Roman" w:cs="Times New Roman"/>
          <w:sz w:val="24"/>
          <w:szCs w:val="24"/>
        </w:rPr>
        <w:t xml:space="preserve"> antigen and epidermal growth factor receptor in human bladder tumors,” International Journal of Oncology, vol. 23, pp. 757–762, 2003.</w:t>
      </w:r>
    </w:p>
    <w:p w14:paraId="315C717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 Kaya, S. Ayan, G. Gokce, H. Kilicarslan, E. Yildiz, and E. Y. Gultekin, “Urinary nuclear matrix protein 22 for diagnosis of renal cell carcinoma,” Scandinavian Journal of Urology and Nephrology, vol. 39, no. 1, pp. 25–29, 2005.</w:t>
      </w:r>
    </w:p>
    <w:p w14:paraId="4278BE7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 R. Flower, “The lipocalin protein family: structure and function,” Biochemical Journal, vol. 318, no. 1, pp. 1–14, 1996.</w:t>
      </w:r>
    </w:p>
    <w:p w14:paraId="2D2EA5F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A. Di Carlo, “The enigmatic role of lipocalin 2 in human cancer. The multifunctional protein neutrophil gelatinase-associated lipocalin (NGAL) and its ambiguous role in human neoplasias,” Prevention &amp; Reseatch, vol. 2, 2012.</w:t>
      </w:r>
    </w:p>
    <w:p w14:paraId="71A2591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A. Di Carlo, “Evaluation of neutrophil gelatinase-associated lipocalin (NGAL), matrix metalloproteinase-9 (MMP-9) and their complex MMP-9/NGAL in sera and urine of patients with kidney tumors,” Oncology Letters, vol. 5, no. 5, pp. 1677–1681, 2013.</w:t>
      </w:r>
    </w:p>
    <w:p w14:paraId="7C417996"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 N. London, M. C. Lambert, and E. D. Kharasch, “Sensitivity and specificity of urinary neutrophil gelatinase-associated lipocalin and kidney injury molecule-1 for the diagnosis of renal cell carcinoma,” The American Journal of Nephrology, vol. 34, no. 5, pp. 391–398, 2011.</w:t>
      </w:r>
    </w:p>
    <w:p w14:paraId="76E2576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 N. London, J. Luo, and E. D. Kharasch, “Urinary biomarkers for the early diagnosis of kidney cancer,” Mayo Clinic Proceedings, vol. 85, no. 5, pp. 413–421, 2010.</w:t>
      </w:r>
    </w:p>
    <w:p w14:paraId="64407B4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J. J. Morrissey and E. D. Kharasch, “The specificity of urinary aquaporin 1 and perilipin 2 to screen for renal cell carcinoma,” Journal of Urology, vol. 189, no. 5, pp. 1913–1920, 2013.</w:t>
      </w:r>
    </w:p>
    <w:p w14:paraId="18C7850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J. Mobley, J. Song et al., “Urinary concentrations of aquaporin-1 and perilipin-2 in patients with renal cell carcinoma correlate with tumor size and stage but not grade,” Urology, vol. 83, no. 1, pp. 256.e9–256.e14, 2014.</w:t>
      </w:r>
    </w:p>
    <w:p w14:paraId="39464224" w14:textId="4D944AAF" w:rsidR="00BE7D04" w:rsidRPr="00341CC3" w:rsidRDefault="00464269"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HCC</w:t>
      </w:r>
      <w:r w:rsidR="00BE7D04" w:rsidRPr="00341CC3">
        <w:rPr>
          <w:rFonts w:ascii="Times New Roman" w:hAnsi="Times New Roman" w:cs="Times New Roman"/>
          <w:sz w:val="24"/>
          <w:szCs w:val="24"/>
        </w:rPr>
        <w:t xml:space="preserve"> El-Serag HB. Epidemiology of viral hepatitis and hepatocellular carcinoma. Gastroenterology 2012; 142: 1264-1273.e1 [PMID: 22537432 DOI: 10.1053/j.gastro.2011.12.061]</w:t>
      </w:r>
    </w:p>
    <w:p w14:paraId="5764438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Taylor-Robinson SD, Foster GR, Arora S, Hargreaves S, Thomas HC. Increase in primary liver cancer in the UK, 1979-94. Lancet 1997; 350: 1142-1143 [PMID: 9343506]</w:t>
      </w:r>
    </w:p>
    <w:p w14:paraId="3C808EA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El-Serag HB, Rudolph KL. Hepatocellular carcinoma: epidemiology and molecular carcinogenesis. Gastroenterology 2007; 132: 2557-2576 [PMID: 17570226]</w:t>
      </w:r>
    </w:p>
    <w:p w14:paraId="2AEE78D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Llovet JM, Brú C, Bruix J. Prognosis of hepatocellular carcinoma: the BCLC staging classification. Semin Liver Dis 1999; 19: 329-338 [PMID: 10518312 DOI: 10.1055/s-2007-1007122]</w:t>
      </w:r>
    </w:p>
    <w:p w14:paraId="199F6CF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Katoh M, Inagaki H, Kurosawa-Ohsawa K, Katsuura M, Tanaka S. Detection of transforming growth factor alpha in human urine and plasma. Biochem Biophys Res Commun 1990; 167: 1065-1072 [PMID: 2157422]</w:t>
      </w:r>
    </w:p>
    <w:p w14:paraId="1424C9F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Chuang LY, Tsai JH, Yeh YC, Chang CC, Yeh HW, Guh JY, Tsai JF. Epidermal growth factor-related transforming growth factors in the urine of patients with hepatocellular carcinoma. Hepatology 1991; 13: 1112-1116 [PMID: 1646759]</w:t>
      </w:r>
    </w:p>
    <w:p w14:paraId="6264574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Tsai JF, Jeng JE, Chuang LY, Yang ML, Ho MS, Chang WY, Hsieh MY, Lin ZY, Tsai JH. Clinical evaluation of urinary transforming growth factor-beta1 and serum alpha-fetoprotein as tumour markers of hepatocellular carcinoma. Br J Cancer 1997; 75: 1460-1466 [PMID: 9166938 DOI: 10.1038/bjc.1997.250]</w:t>
      </w:r>
    </w:p>
    <w:p w14:paraId="3E751D21" w14:textId="72144706" w:rsidR="00BE7D04" w:rsidRPr="00DB149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Daito K, Suou T, Kawasaki H. Clinical significance of serum and urinary neopterin levels in patients with various liver diseases. Am J Gastroenterol 1992; 87: 471-476 [PMID: 1313206]</w:t>
      </w:r>
      <w:r w:rsidR="00DB1493">
        <w:rPr>
          <w:rFonts w:ascii="Times New Roman" w:hAnsi="Times New Roman" w:cs="Times New Roman"/>
          <w:sz w:val="24"/>
          <w:szCs w:val="24"/>
        </w:rPr>
        <w:t>.</w:t>
      </w:r>
    </w:p>
    <w:p w14:paraId="153AC232" w14:textId="77777777" w:rsidR="00DB1493" w:rsidRPr="000A143B" w:rsidRDefault="00DB1493" w:rsidP="00DB1493">
      <w:pPr>
        <w:pStyle w:val="ListParagraph"/>
        <w:numPr>
          <w:ilvl w:val="0"/>
          <w:numId w:val="7"/>
        </w:numPr>
        <w:spacing w:line="360" w:lineRule="auto"/>
        <w:jc w:val="both"/>
        <w:rPr>
          <w:rFonts w:ascii="Times New Roman" w:hAnsi="Times New Roman" w:cs="Times New Roman"/>
          <w:sz w:val="24"/>
          <w:szCs w:val="24"/>
          <w:lang w:val="en-US"/>
        </w:rPr>
      </w:pPr>
      <w:r w:rsidRPr="006D3228">
        <w:rPr>
          <w:rFonts w:ascii="Times New Roman" w:hAnsi="Times New Roman" w:cs="Times New Roman"/>
          <w:sz w:val="24"/>
          <w:szCs w:val="24"/>
        </w:rPr>
        <w:t>Su Y-H, Wang M, Brenner DE, Norton PA, Block TM. Detection of mutated K-ras DNA in urine, plasma, and serum of patients with colorectal carcinoma or adenomatous polyps. Ann N Y Acad Sci. 2008;</w:t>
      </w:r>
      <w:r>
        <w:rPr>
          <w:rFonts w:ascii="Times New Roman" w:hAnsi="Times New Roman" w:cs="Times New Roman"/>
          <w:sz w:val="24"/>
          <w:szCs w:val="24"/>
        </w:rPr>
        <w:t xml:space="preserve"> </w:t>
      </w:r>
      <w:r w:rsidRPr="006D3228">
        <w:rPr>
          <w:rFonts w:ascii="Times New Roman" w:hAnsi="Times New Roman" w:cs="Times New Roman"/>
          <w:sz w:val="24"/>
          <w:szCs w:val="24"/>
        </w:rPr>
        <w:t>1137:197–206. doi: 10.1196/annals.1448.027. [</w:t>
      </w:r>
      <w:hyperlink r:id="rId11" w:tgtFrame="_blank" w:history="1">
        <w:r w:rsidRPr="006D3228">
          <w:rPr>
            <w:rStyle w:val="Hyperlink"/>
            <w:rFonts w:ascii="Times New Roman" w:hAnsi="Times New Roman" w:cs="Times New Roman"/>
            <w:sz w:val="24"/>
            <w:szCs w:val="24"/>
          </w:rPr>
          <w:t>DOI</w:t>
        </w:r>
      </w:hyperlink>
      <w:r w:rsidRPr="006D3228">
        <w:rPr>
          <w:rFonts w:ascii="Times New Roman" w:hAnsi="Times New Roman" w:cs="Times New Roman"/>
          <w:sz w:val="24"/>
          <w:szCs w:val="24"/>
        </w:rPr>
        <w:t>] [</w:t>
      </w:r>
      <w:hyperlink r:id="rId12" w:history="1">
        <w:r w:rsidRPr="006D3228">
          <w:rPr>
            <w:rStyle w:val="Hyperlink"/>
            <w:rFonts w:ascii="Times New Roman" w:hAnsi="Times New Roman" w:cs="Times New Roman"/>
            <w:sz w:val="24"/>
            <w:szCs w:val="24"/>
          </w:rPr>
          <w:t>PMC free article</w:t>
        </w:r>
      </w:hyperlink>
      <w:r w:rsidRPr="006D3228">
        <w:rPr>
          <w:rFonts w:ascii="Times New Roman" w:hAnsi="Times New Roman" w:cs="Times New Roman"/>
          <w:sz w:val="24"/>
          <w:szCs w:val="24"/>
        </w:rPr>
        <w:t>] [</w:t>
      </w:r>
      <w:hyperlink r:id="rId13" w:history="1">
        <w:r w:rsidRPr="006D3228">
          <w:rPr>
            <w:rStyle w:val="Hyperlink"/>
            <w:rFonts w:ascii="Times New Roman" w:hAnsi="Times New Roman" w:cs="Times New Roman"/>
            <w:sz w:val="24"/>
            <w:szCs w:val="24"/>
          </w:rPr>
          <w:t>PubMed</w:t>
        </w:r>
      </w:hyperlink>
      <w:r w:rsidRPr="006D3228">
        <w:rPr>
          <w:rFonts w:ascii="Times New Roman" w:hAnsi="Times New Roman" w:cs="Times New Roman"/>
          <w:sz w:val="24"/>
          <w:szCs w:val="24"/>
        </w:rPr>
        <w:t>] [</w:t>
      </w:r>
      <w:hyperlink r:id="rId14" w:tgtFrame="_blank" w:history="1">
        <w:r w:rsidRPr="006D3228">
          <w:rPr>
            <w:rStyle w:val="Hyperlink"/>
            <w:rFonts w:ascii="Times New Roman" w:hAnsi="Times New Roman" w:cs="Times New Roman"/>
            <w:sz w:val="24"/>
            <w:szCs w:val="24"/>
          </w:rPr>
          <w:t>Google Scholar</w:t>
        </w:r>
      </w:hyperlink>
      <w:r w:rsidRPr="006D3228">
        <w:rPr>
          <w:rFonts w:ascii="Times New Roman" w:hAnsi="Times New Roman" w:cs="Times New Roman"/>
          <w:sz w:val="24"/>
          <w:szCs w:val="24"/>
        </w:rPr>
        <w:t>]</w:t>
      </w:r>
    </w:p>
    <w:p w14:paraId="0A38BFE0" w14:textId="77777777" w:rsidR="00DB1493" w:rsidRPr="00BC08D0" w:rsidRDefault="00DB1493" w:rsidP="00DB1493">
      <w:pPr>
        <w:pStyle w:val="ListParagraph"/>
        <w:numPr>
          <w:ilvl w:val="0"/>
          <w:numId w:val="7"/>
        </w:numPr>
        <w:spacing w:line="360" w:lineRule="auto"/>
        <w:jc w:val="both"/>
        <w:rPr>
          <w:rFonts w:ascii="Times New Roman" w:hAnsi="Times New Roman" w:cs="Times New Roman"/>
          <w:sz w:val="24"/>
          <w:szCs w:val="24"/>
          <w:lang w:val="en-US"/>
        </w:rPr>
      </w:pPr>
      <w:r w:rsidRPr="000A143B">
        <w:rPr>
          <w:rFonts w:ascii="Times New Roman" w:hAnsi="Times New Roman" w:cs="Times New Roman"/>
          <w:sz w:val="24"/>
          <w:szCs w:val="24"/>
        </w:rPr>
        <w:lastRenderedPageBreak/>
        <w:t>Hie-won Hann, Surbhi jain, ying-Hsiu su, detection of urine DNA markers for monitoring recurrent hepatocellular Carcinoma; hepatomas res,</w:t>
      </w:r>
      <w:r>
        <w:rPr>
          <w:rFonts w:ascii="Times New Roman" w:hAnsi="Times New Roman" w:cs="Times New Roman"/>
          <w:sz w:val="24"/>
          <w:szCs w:val="24"/>
        </w:rPr>
        <w:t xml:space="preserve"> 2017;  3: 105-111.</w:t>
      </w:r>
      <w:r w:rsidRPr="000A143B">
        <w:rPr>
          <w:rFonts w:ascii="Segoe UI" w:eastAsia="Times New Roman" w:hAnsi="Segoe UI" w:cs="Segoe UI"/>
          <w:color w:val="212121"/>
          <w:sz w:val="24"/>
          <w:szCs w:val="24"/>
          <w:shd w:val="clear" w:color="auto" w:fill="FFFFFF"/>
          <w:lang w:eastAsia="en-IN"/>
        </w:rPr>
        <w:t> </w:t>
      </w:r>
      <w:r w:rsidRPr="000A143B">
        <w:rPr>
          <w:rFonts w:ascii="Segoe UI" w:eastAsia="Times New Roman" w:hAnsi="Segoe UI" w:cs="Segoe UI"/>
          <w:color w:val="5B616B"/>
          <w:sz w:val="24"/>
          <w:szCs w:val="24"/>
          <w:shd w:val="clear" w:color="auto" w:fill="FFFFFF"/>
          <w:lang w:eastAsia="en-IN"/>
        </w:rPr>
        <w:t>doi: 10.20517/2394-5079.2017.15.</w:t>
      </w:r>
    </w:p>
    <w:p w14:paraId="03B6C1F0" w14:textId="0170F005" w:rsidR="00DB1493" w:rsidRPr="00DB1493" w:rsidRDefault="00DB1493" w:rsidP="00DB1493">
      <w:pPr>
        <w:pStyle w:val="ListParagraph"/>
        <w:numPr>
          <w:ilvl w:val="0"/>
          <w:numId w:val="7"/>
        </w:numPr>
        <w:spacing w:after="200" w:line="276" w:lineRule="auto"/>
        <w:rPr>
          <w:sz w:val="24"/>
          <w:szCs w:val="24"/>
        </w:rPr>
      </w:pPr>
      <w:r>
        <w:rPr>
          <w:sz w:val="24"/>
          <w:szCs w:val="24"/>
        </w:rPr>
        <w:t xml:space="preserve">Amy. K. Kim; james P Hamilton; selena Y Lin; et.al. </w:t>
      </w:r>
      <w:r w:rsidRPr="00BC08D0">
        <w:rPr>
          <w:sz w:val="24"/>
          <w:szCs w:val="24"/>
        </w:rPr>
        <w:t>Urine DNA biomarkers for hepatocellular carcinoma screening</w:t>
      </w:r>
      <w:r>
        <w:rPr>
          <w:sz w:val="24"/>
          <w:szCs w:val="24"/>
        </w:rPr>
        <w:t xml:space="preserve">; Br j Cancer 2022 Jun; 126(10): 1432-1438. </w:t>
      </w:r>
      <w:r w:rsidRPr="00A76BE3">
        <w:rPr>
          <w:sz w:val="24"/>
          <w:szCs w:val="24"/>
        </w:rPr>
        <w:t>doi: 10.1038/s41416-022-01706-9</w:t>
      </w:r>
      <w:r>
        <w:rPr>
          <w:sz w:val="24"/>
          <w:szCs w:val="24"/>
        </w:rPr>
        <w:t>.</w:t>
      </w:r>
    </w:p>
    <w:p w14:paraId="2DEB48C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Kawasaki H, Watanabe H, Yamada S, Watanabe K, Suyama A. Prognostic significance of urinary neopterin levels in patients with hepatocellular carcinoma. Tohoku J Exp Med 1988; 155: 311-318 [PMID: 2852855 DOI: 10.1620/tjem.155.311]</w:t>
      </w:r>
    </w:p>
    <w:p w14:paraId="5894FF28" w14:textId="77777777" w:rsidR="0046426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Kikuchi I, Uchinami H, Nanjo H, Hashimoto M, Nakajima A, Kume M, Mencin A, Yamamoto Y. Clinical and prognostic significance of urinary trypsin inhibitor in patients with hepatocellular carcinoma after hepatectomy. Ann Surg Oncol 2009; 16: 2805-2817 [PMID: 19636634 DOI: 10.1245/</w:t>
      </w:r>
      <w:r w:rsidRPr="00341CC3">
        <w:rPr>
          <w:rFonts w:ascii="Times New Roman" w:hAnsi="Times New Roman" w:cs="Times New Roman"/>
          <w:sz w:val="24"/>
          <w:szCs w:val="24"/>
        </w:rPr>
        <w:softHyphen/>
        <w:t>s10434-009-0622 -2]</w:t>
      </w:r>
    </w:p>
    <w:p w14:paraId="41D872C0" w14:textId="77777777" w:rsidR="000F3EB9" w:rsidRPr="00341CC3" w:rsidRDefault="00464269"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Pancreatic </w:t>
      </w:r>
      <w:r w:rsidR="00BE7D04" w:rsidRPr="00341CC3">
        <w:rPr>
          <w:rFonts w:ascii="Times New Roman" w:hAnsi="Times New Roman" w:cs="Times New Roman"/>
          <w:sz w:val="24"/>
          <w:szCs w:val="24"/>
        </w:rPr>
        <w:t>Arnold M, Rutherford MJ, Bardot A, Ferlay J, Andersson TM, Myklebust TA, et al. Progress in cancer survival, mortality, and incidence in seven high-income countries 1995–2014 (ICBP SURVMARK-2): a population-based study. Lancet Oncol. 2019; 20(11):1493–505. https://doi.org/10.1016/S1470-2045 (19)30456-5 PMID: 31521509</w:t>
      </w:r>
    </w:p>
    <w:p w14:paraId="42E0E579"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Bray F, Ferlay J, Soerjomataram I, Siegel RL, Torre LA, Jemal A. Global cancer statistics 2018: GLOBOCAN estimates of incidence and mortality worldwide for 36 cancers in 185 countries. CA Cancer J Clin. 2018; 68(6):394–424. https://doi.org/10.3322/caac.21492 PMID: 30207593</w:t>
      </w:r>
    </w:p>
    <w:p w14:paraId="2025D0F2"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Siegel RL, Miller KD, Jemal A. Cancer statistics, 2018. CA Cancer J Clin. 2018; 68(1):7–30. https://doi. org/10.3322/caac.21442 PMID: 29313949</w:t>
      </w:r>
    </w:p>
    <w:p w14:paraId="48FDC352" w14:textId="4211754A"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Ballehaninna UK, Chamberlain RS. The clinical utility of serum CA 19–9 in the diagnosis, prognosis and management of pancreatic adenocarcinoma: an </w:t>
      </w:r>
      <w:r w:rsidR="00D22502" w:rsidRPr="00341CC3">
        <w:rPr>
          <w:rFonts w:ascii="Times New Roman" w:hAnsi="Times New Roman" w:cs="Times New Roman"/>
          <w:sz w:val="24"/>
          <w:szCs w:val="24"/>
        </w:rPr>
        <w:t>evidence-based</w:t>
      </w:r>
      <w:r w:rsidRPr="00341CC3">
        <w:rPr>
          <w:rFonts w:ascii="Times New Roman" w:hAnsi="Times New Roman" w:cs="Times New Roman"/>
          <w:sz w:val="24"/>
          <w:szCs w:val="24"/>
        </w:rPr>
        <w:t xml:space="preserve"> appraisal. J Gastrointest Oncol. 2012; 3(2):105–19. https://doi.org/10.3978/j.issn.2078-6891.2011.021 PMID: 22811878</w:t>
      </w:r>
    </w:p>
    <w:p w14:paraId="232B229D"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Ziske C, Schlie C, Gorschluter M, Glasmacher A, Mey U, Strehl J, et al. Prognostic value of CA 19–9 levels in patients with inoperable adenocarcinoma of the pancreas treated with gemcitabine. Br J Cancer. 2003; 89(8):1413–7. https://doi.org/10.1038/sj.bjc.6601263 PMID: 14562009</w:t>
      </w:r>
    </w:p>
    <w:p w14:paraId="7D1453E6"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Humphris JL, Chang DK, Johns AL, Scarlett CJ, Pajic M, Jones MD, et al. The prognostic and predictive value of serum CA19.9 in pancreatic cancer. Ann Oncol. 2012; 23(7):1713–22. https://doi.org/10.1093/ annonc/mdr561 PMID: 22241899</w:t>
      </w:r>
    </w:p>
    <w:p w14:paraId="6C7ADA7C"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Radon TP, Massat NJ, Jones R, Alrawashdeh W, Dumartin L, Ennis D, et al. Identification of a three biomarker panel in urine for early detection of pancreatic adenocarcinoma. Clin Cancer Res. 2015; 21 (15):3512–21. https://doi.org/10.1158/1078-0432.CCR-14-2467 PMID: 26240291</w:t>
      </w:r>
    </w:p>
    <w:p w14:paraId="3F47E785" w14:textId="230AB2D2" w:rsidR="00BE7D04" w:rsidRPr="00E32444"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color w:val="212121"/>
          <w:sz w:val="24"/>
          <w:szCs w:val="24"/>
          <w:shd w:val="clear" w:color="auto" w:fill="FFFFFF"/>
        </w:rPr>
        <w:t>Debernardi S, O'Brien H, Algahmdi AS, Malats N, Stewart GD, Plješa-Ercegovac M, Costello E, Greenhalf W, Saad A, Roberts R, Ney A, Pereira SP, Kocher HM, Duffy S, Blyuss O, Crnogorac-Jurcevic T. A combination of urinary biomarker panel and PancRISK score for earlier detection of pancreatic cancer: A case-control study. PLoS Med. 2020 Dec 10;17(12):e1003489. doi: 10.1371/journal.pmed.1003489. PMID: 33301466; PMCID: PMC7758047.</w:t>
      </w:r>
    </w:p>
    <w:p w14:paraId="640C5C3B" w14:textId="6DC02D0B" w:rsidR="00E32444" w:rsidRPr="00E32444" w:rsidRDefault="00E32444" w:rsidP="00E32444">
      <w:pPr>
        <w:pStyle w:val="ListParagraph"/>
        <w:numPr>
          <w:ilvl w:val="0"/>
          <w:numId w:val="7"/>
        </w:numPr>
        <w:spacing w:line="360" w:lineRule="auto"/>
        <w:jc w:val="both"/>
        <w:rPr>
          <w:rFonts w:ascii="Times New Roman" w:hAnsi="Times New Roman" w:cs="Times New Roman"/>
          <w:sz w:val="24"/>
          <w:szCs w:val="24"/>
          <w:highlight w:val="yellow"/>
          <w:lang w:val="en-US"/>
        </w:rPr>
      </w:pPr>
      <w:r w:rsidRPr="00E32444">
        <w:rPr>
          <w:rFonts w:ascii="Times New Roman" w:hAnsi="Times New Roman" w:cs="Times New Roman"/>
          <w:sz w:val="24"/>
          <w:szCs w:val="24"/>
          <w:highlight w:val="yellow"/>
          <w:lang w:val="en-US"/>
        </w:rPr>
        <w:t xml:space="preserve">Fujita, K., &amp; </w:t>
      </w:r>
      <w:proofErr w:type="spellStart"/>
      <w:r w:rsidRPr="00E32444">
        <w:rPr>
          <w:rFonts w:ascii="Times New Roman" w:hAnsi="Times New Roman" w:cs="Times New Roman"/>
          <w:sz w:val="24"/>
          <w:szCs w:val="24"/>
          <w:highlight w:val="yellow"/>
          <w:lang w:val="en-US"/>
        </w:rPr>
        <w:t>Nonomura</w:t>
      </w:r>
      <w:proofErr w:type="spellEnd"/>
      <w:r w:rsidRPr="00E32444">
        <w:rPr>
          <w:rFonts w:ascii="Times New Roman" w:hAnsi="Times New Roman" w:cs="Times New Roman"/>
          <w:sz w:val="24"/>
          <w:szCs w:val="24"/>
          <w:highlight w:val="yellow"/>
          <w:lang w:val="en-US"/>
        </w:rPr>
        <w:t>, N. (2018). Urinary biomarkers of prostate cancer. International Journal of Urology, 25(9), 770-779.</w:t>
      </w:r>
    </w:p>
    <w:p w14:paraId="4ECA1AD3" w14:textId="77777777" w:rsidR="00BC08D0" w:rsidRPr="000A143B" w:rsidRDefault="00BC08D0" w:rsidP="00E33DAE">
      <w:pPr>
        <w:pStyle w:val="ListParagraph"/>
        <w:spacing w:line="360" w:lineRule="auto"/>
        <w:ind w:left="786"/>
        <w:jc w:val="both"/>
        <w:rPr>
          <w:rFonts w:ascii="Times New Roman" w:hAnsi="Times New Roman" w:cs="Times New Roman"/>
          <w:sz w:val="24"/>
          <w:szCs w:val="24"/>
          <w:lang w:val="en-US"/>
        </w:rPr>
      </w:pPr>
    </w:p>
    <w:p w14:paraId="7FD157E8" w14:textId="4489C1B1" w:rsidR="002F3F85" w:rsidRPr="00341CC3" w:rsidRDefault="002F3F85" w:rsidP="00C34A41">
      <w:pPr>
        <w:spacing w:line="360" w:lineRule="auto"/>
        <w:jc w:val="both"/>
        <w:rPr>
          <w:rFonts w:ascii="Times New Roman" w:hAnsi="Times New Roman" w:cs="Times New Roman"/>
          <w:sz w:val="24"/>
          <w:szCs w:val="24"/>
        </w:rPr>
      </w:pPr>
    </w:p>
    <w:p w14:paraId="1473DA38" w14:textId="77777777" w:rsidR="00386097" w:rsidRPr="00341CC3" w:rsidRDefault="00386097" w:rsidP="00C34A41">
      <w:pPr>
        <w:spacing w:line="360" w:lineRule="auto"/>
        <w:jc w:val="both"/>
        <w:rPr>
          <w:rFonts w:ascii="Times New Roman" w:hAnsi="Times New Roman" w:cs="Times New Roman"/>
          <w:b/>
          <w:sz w:val="24"/>
          <w:szCs w:val="24"/>
        </w:rPr>
      </w:pPr>
    </w:p>
    <w:p w14:paraId="3B87610C" w14:textId="77777777" w:rsidR="00386097" w:rsidRPr="00341CC3" w:rsidRDefault="00386097" w:rsidP="00C34A41">
      <w:pPr>
        <w:spacing w:line="360" w:lineRule="auto"/>
        <w:jc w:val="both"/>
        <w:rPr>
          <w:rFonts w:ascii="Times New Roman" w:hAnsi="Times New Roman" w:cs="Times New Roman"/>
          <w:sz w:val="24"/>
          <w:szCs w:val="24"/>
        </w:rPr>
      </w:pPr>
    </w:p>
    <w:p w14:paraId="53A2E6DE" w14:textId="77777777" w:rsidR="00C352E3" w:rsidRPr="00341CC3" w:rsidRDefault="00C352E3" w:rsidP="00C34A41">
      <w:pPr>
        <w:spacing w:line="360" w:lineRule="auto"/>
        <w:jc w:val="both"/>
        <w:rPr>
          <w:rFonts w:ascii="Times New Roman" w:hAnsi="Times New Roman" w:cs="Times New Roman"/>
          <w:sz w:val="24"/>
          <w:szCs w:val="24"/>
        </w:rPr>
      </w:pPr>
    </w:p>
    <w:p w14:paraId="2B7FC6DD" w14:textId="77777777" w:rsidR="00AE590E" w:rsidRPr="00341CC3" w:rsidRDefault="00AE590E" w:rsidP="00C34A41">
      <w:pPr>
        <w:spacing w:line="360" w:lineRule="auto"/>
        <w:jc w:val="both"/>
        <w:rPr>
          <w:rFonts w:ascii="Times New Roman" w:hAnsi="Times New Roman" w:cs="Times New Roman"/>
          <w:sz w:val="24"/>
          <w:szCs w:val="24"/>
          <w:lang w:val="en-US"/>
        </w:rPr>
      </w:pPr>
    </w:p>
    <w:p w14:paraId="5FFCDB8F" w14:textId="77777777" w:rsidR="00D76A54" w:rsidRPr="00341CC3" w:rsidRDefault="00D76A54" w:rsidP="00C34A41">
      <w:pPr>
        <w:spacing w:line="360" w:lineRule="auto"/>
        <w:jc w:val="both"/>
        <w:rPr>
          <w:rFonts w:ascii="Times New Roman" w:hAnsi="Times New Roman" w:cs="Times New Roman"/>
          <w:sz w:val="24"/>
          <w:szCs w:val="24"/>
          <w:lang w:val="en-US"/>
        </w:rPr>
      </w:pPr>
    </w:p>
    <w:p w14:paraId="027FDD89" w14:textId="77777777" w:rsidR="00A56583" w:rsidRPr="00341CC3" w:rsidRDefault="00A56583" w:rsidP="00C34A41">
      <w:pPr>
        <w:spacing w:line="360" w:lineRule="auto"/>
        <w:jc w:val="both"/>
        <w:rPr>
          <w:rFonts w:ascii="Times New Roman" w:hAnsi="Times New Roman" w:cs="Times New Roman"/>
          <w:b/>
          <w:sz w:val="24"/>
          <w:szCs w:val="24"/>
          <w:lang w:val="en-US"/>
        </w:rPr>
      </w:pPr>
    </w:p>
    <w:p w14:paraId="7E628969" w14:textId="77777777" w:rsidR="00420D75" w:rsidRPr="00341CC3" w:rsidRDefault="00420D75" w:rsidP="00C34A41">
      <w:pPr>
        <w:spacing w:line="360" w:lineRule="auto"/>
        <w:ind w:left="360"/>
        <w:jc w:val="both"/>
        <w:rPr>
          <w:rFonts w:ascii="Times New Roman" w:hAnsi="Times New Roman" w:cs="Times New Roman"/>
          <w:sz w:val="24"/>
          <w:szCs w:val="24"/>
          <w:lang w:val="en-US"/>
        </w:rPr>
      </w:pPr>
    </w:p>
    <w:sectPr w:rsidR="00420D75" w:rsidRPr="00341CC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3572" w14:textId="77777777" w:rsidR="005F058B" w:rsidRDefault="005F058B" w:rsidP="00214B0D">
      <w:pPr>
        <w:spacing w:after="0" w:line="240" w:lineRule="auto"/>
      </w:pPr>
      <w:r>
        <w:separator/>
      </w:r>
    </w:p>
  </w:endnote>
  <w:endnote w:type="continuationSeparator" w:id="0">
    <w:p w14:paraId="0E5C089A" w14:textId="77777777" w:rsidR="005F058B" w:rsidRDefault="005F058B" w:rsidP="002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04FF" w14:textId="77777777" w:rsidR="00AB3627" w:rsidRDefault="00AB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F035" w14:textId="3FFE30D9" w:rsidR="000234D4" w:rsidRDefault="000234D4">
    <w:pPr>
      <w:pStyle w:val="Footer"/>
    </w:pPr>
    <w:r>
      <w:rPr>
        <w:noProof/>
        <w:lang w:val="en-US"/>
      </w:rPr>
      <mc:AlternateContent>
        <mc:Choice Requires="wpg">
          <w:drawing>
            <wp:anchor distT="0" distB="0" distL="114300" distR="114300" simplePos="0" relativeHeight="251659264" behindDoc="0" locked="0" layoutInCell="1" allowOverlap="1" wp14:anchorId="42A6A834" wp14:editId="0E8FA4A4">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F5369" w14:textId="097CCA80" w:rsidR="000234D4" w:rsidRDefault="005F058B" w:rsidP="0044553F">
                            <w:pPr>
                              <w:pStyle w:val="Footer"/>
                              <w:jc w:val="center"/>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234D4">
                                  <w:rPr>
                                    <w:caps/>
                                    <w:color w:val="5B9BD5" w:themeColor="accent1"/>
                                    <w:sz w:val="20"/>
                                    <w:szCs w:val="20"/>
                                  </w:rPr>
                                  <w:t xml:space="preserve">     </w:t>
                                </w:r>
                              </w:sdtContent>
                            </w:sdt>
                            <w:r w:rsidR="000234D4">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2A6A834"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D4F5369" w14:textId="097CCA80" w:rsidR="000234D4" w:rsidRDefault="005F058B" w:rsidP="0044553F">
                      <w:pPr>
                        <w:pStyle w:val="Footer"/>
                        <w:jc w:val="center"/>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234D4">
                            <w:rPr>
                              <w:caps/>
                              <w:color w:val="5B9BD5" w:themeColor="accent1"/>
                              <w:sz w:val="20"/>
                              <w:szCs w:val="20"/>
                            </w:rPr>
                            <w:t xml:space="preserve">     </w:t>
                          </w:r>
                        </w:sdtContent>
                      </w:sdt>
                      <w:r w:rsidR="000234D4">
                        <w:rPr>
                          <w:caps/>
                          <w:color w:val="808080" w:themeColor="background1" w:themeShade="80"/>
                          <w:sz w:val="20"/>
                          <w:szCs w:val="20"/>
                        </w:rPr>
                        <w:t> </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84D2" w14:textId="77777777" w:rsidR="00AB3627" w:rsidRDefault="00AB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D4FA" w14:textId="77777777" w:rsidR="005F058B" w:rsidRDefault="005F058B" w:rsidP="00214B0D">
      <w:pPr>
        <w:spacing w:after="0" w:line="240" w:lineRule="auto"/>
      </w:pPr>
      <w:r>
        <w:separator/>
      </w:r>
    </w:p>
  </w:footnote>
  <w:footnote w:type="continuationSeparator" w:id="0">
    <w:p w14:paraId="4E942257" w14:textId="77777777" w:rsidR="005F058B" w:rsidRDefault="005F058B" w:rsidP="002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3CD6" w14:textId="4788E7D3" w:rsidR="00AB3627" w:rsidRDefault="005F058B">
    <w:pPr>
      <w:pStyle w:val="Header"/>
    </w:pPr>
    <w:r>
      <w:rPr>
        <w:noProof/>
      </w:rPr>
      <w:pict w14:anchorId="237E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1" o:spid="_x0000_s2050"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320C" w14:textId="7DE5ABD1" w:rsidR="00AB3627" w:rsidRDefault="005F058B">
    <w:pPr>
      <w:pStyle w:val="Header"/>
    </w:pPr>
    <w:r>
      <w:rPr>
        <w:noProof/>
      </w:rPr>
      <w:pict w14:anchorId="192D6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2" o:spid="_x0000_s2051"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4C2E" w14:textId="61DC3928" w:rsidR="00AB3627" w:rsidRDefault="005F058B">
    <w:pPr>
      <w:pStyle w:val="Header"/>
    </w:pPr>
    <w:r>
      <w:rPr>
        <w:noProof/>
      </w:rPr>
      <w:pict w14:anchorId="0D827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0" o:spid="_x0000_s2049"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0F9"/>
    <w:multiLevelType w:val="hybridMultilevel"/>
    <w:tmpl w:val="F98C2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9B06EE"/>
    <w:multiLevelType w:val="hybridMultilevel"/>
    <w:tmpl w:val="9926D3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D5F53"/>
    <w:multiLevelType w:val="hybridMultilevel"/>
    <w:tmpl w:val="5A9EC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89264C"/>
    <w:multiLevelType w:val="multilevel"/>
    <w:tmpl w:val="B6E2B23C"/>
    <w:lvl w:ilvl="0">
      <w:start w:val="1"/>
      <w:numFmt w:val="decimal"/>
      <w:lvlText w:val="%1."/>
      <w:lvlJc w:val="left"/>
      <w:pPr>
        <w:ind w:left="786"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6707BC"/>
    <w:multiLevelType w:val="hybridMultilevel"/>
    <w:tmpl w:val="91504F4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736A49"/>
    <w:multiLevelType w:val="hybridMultilevel"/>
    <w:tmpl w:val="91504F4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193958"/>
    <w:multiLevelType w:val="hybridMultilevel"/>
    <w:tmpl w:val="7B32A682"/>
    <w:lvl w:ilvl="0" w:tplc="61A8EB4C">
      <w:start w:val="7"/>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B6601F"/>
    <w:multiLevelType w:val="hybridMultilevel"/>
    <w:tmpl w:val="8F426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1930C9"/>
    <w:multiLevelType w:val="hybridMultilevel"/>
    <w:tmpl w:val="8F42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26E9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D8205D"/>
    <w:multiLevelType w:val="hybridMultilevel"/>
    <w:tmpl w:val="1D72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660C1"/>
    <w:multiLevelType w:val="hybridMultilevel"/>
    <w:tmpl w:val="2BC0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77365"/>
    <w:multiLevelType w:val="hybridMultilevel"/>
    <w:tmpl w:val="535C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03424"/>
    <w:multiLevelType w:val="hybridMultilevel"/>
    <w:tmpl w:val="03DEAC3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13"/>
  </w:num>
  <w:num w:numId="6">
    <w:abstractNumId w:val="1"/>
  </w:num>
  <w:num w:numId="7">
    <w:abstractNumId w:val="4"/>
  </w:num>
  <w:num w:numId="8">
    <w:abstractNumId w:val="12"/>
  </w:num>
  <w:num w:numId="9">
    <w:abstractNumId w:val="5"/>
  </w:num>
  <w:num w:numId="10">
    <w:abstractNumId w:val="11"/>
  </w:num>
  <w:num w:numId="11">
    <w:abstractNumId w:val="10"/>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079"/>
    <w:rsid w:val="00005D79"/>
    <w:rsid w:val="00007C6F"/>
    <w:rsid w:val="00007D14"/>
    <w:rsid w:val="00013ACF"/>
    <w:rsid w:val="000234D4"/>
    <w:rsid w:val="000243AB"/>
    <w:rsid w:val="00024CD3"/>
    <w:rsid w:val="00024FE4"/>
    <w:rsid w:val="00027F6A"/>
    <w:rsid w:val="00031E09"/>
    <w:rsid w:val="000330CE"/>
    <w:rsid w:val="000357EF"/>
    <w:rsid w:val="00041BCA"/>
    <w:rsid w:val="00046779"/>
    <w:rsid w:val="00050580"/>
    <w:rsid w:val="00054199"/>
    <w:rsid w:val="00054E38"/>
    <w:rsid w:val="00055FE4"/>
    <w:rsid w:val="00062817"/>
    <w:rsid w:val="00066A29"/>
    <w:rsid w:val="00067285"/>
    <w:rsid w:val="000722F5"/>
    <w:rsid w:val="00073A99"/>
    <w:rsid w:val="00077B03"/>
    <w:rsid w:val="00085555"/>
    <w:rsid w:val="0009199C"/>
    <w:rsid w:val="00091B65"/>
    <w:rsid w:val="000969EF"/>
    <w:rsid w:val="000A13B6"/>
    <w:rsid w:val="000A143B"/>
    <w:rsid w:val="000B0B32"/>
    <w:rsid w:val="000C0C21"/>
    <w:rsid w:val="000C299E"/>
    <w:rsid w:val="000C5E3C"/>
    <w:rsid w:val="000C64C3"/>
    <w:rsid w:val="000D13AD"/>
    <w:rsid w:val="000D1684"/>
    <w:rsid w:val="000D2A09"/>
    <w:rsid w:val="000D69B3"/>
    <w:rsid w:val="000F14C4"/>
    <w:rsid w:val="000F3EB9"/>
    <w:rsid w:val="000F696E"/>
    <w:rsid w:val="00102CA9"/>
    <w:rsid w:val="00103998"/>
    <w:rsid w:val="00105323"/>
    <w:rsid w:val="00107222"/>
    <w:rsid w:val="00110076"/>
    <w:rsid w:val="00110852"/>
    <w:rsid w:val="00111088"/>
    <w:rsid w:val="0011701A"/>
    <w:rsid w:val="00124F79"/>
    <w:rsid w:val="00130FA8"/>
    <w:rsid w:val="0014416F"/>
    <w:rsid w:val="001444A1"/>
    <w:rsid w:val="00150FA1"/>
    <w:rsid w:val="00152EA1"/>
    <w:rsid w:val="0016650D"/>
    <w:rsid w:val="00170942"/>
    <w:rsid w:val="001761C6"/>
    <w:rsid w:val="00177324"/>
    <w:rsid w:val="001800B8"/>
    <w:rsid w:val="00181AD1"/>
    <w:rsid w:val="00182157"/>
    <w:rsid w:val="00190CB2"/>
    <w:rsid w:val="001A7565"/>
    <w:rsid w:val="001B27E1"/>
    <w:rsid w:val="001B40D9"/>
    <w:rsid w:val="001B65D1"/>
    <w:rsid w:val="001C1F08"/>
    <w:rsid w:val="001C2365"/>
    <w:rsid w:val="001C5774"/>
    <w:rsid w:val="001D33DB"/>
    <w:rsid w:val="001D642F"/>
    <w:rsid w:val="001D6DA8"/>
    <w:rsid w:val="001E29C8"/>
    <w:rsid w:val="001E70B0"/>
    <w:rsid w:val="001F22EA"/>
    <w:rsid w:val="001F554C"/>
    <w:rsid w:val="0020097F"/>
    <w:rsid w:val="0020208A"/>
    <w:rsid w:val="00214276"/>
    <w:rsid w:val="00214B0D"/>
    <w:rsid w:val="00216C4F"/>
    <w:rsid w:val="00216E81"/>
    <w:rsid w:val="00217086"/>
    <w:rsid w:val="002212E9"/>
    <w:rsid w:val="00225139"/>
    <w:rsid w:val="00232F55"/>
    <w:rsid w:val="002334F2"/>
    <w:rsid w:val="00234A8D"/>
    <w:rsid w:val="00234B9F"/>
    <w:rsid w:val="00244AC2"/>
    <w:rsid w:val="002506AC"/>
    <w:rsid w:val="0025200D"/>
    <w:rsid w:val="002606B1"/>
    <w:rsid w:val="00271216"/>
    <w:rsid w:val="00273694"/>
    <w:rsid w:val="00273F9D"/>
    <w:rsid w:val="002816C6"/>
    <w:rsid w:val="002826A2"/>
    <w:rsid w:val="00282E1B"/>
    <w:rsid w:val="00285134"/>
    <w:rsid w:val="00293CA8"/>
    <w:rsid w:val="00295367"/>
    <w:rsid w:val="0029612C"/>
    <w:rsid w:val="0029638C"/>
    <w:rsid w:val="00297493"/>
    <w:rsid w:val="002A06DF"/>
    <w:rsid w:val="002A33F7"/>
    <w:rsid w:val="002A4A66"/>
    <w:rsid w:val="002A7569"/>
    <w:rsid w:val="002B00BF"/>
    <w:rsid w:val="002B49D6"/>
    <w:rsid w:val="002C0416"/>
    <w:rsid w:val="002D7422"/>
    <w:rsid w:val="002D7A9F"/>
    <w:rsid w:val="002E6A6E"/>
    <w:rsid w:val="002F3F85"/>
    <w:rsid w:val="0031773F"/>
    <w:rsid w:val="00320262"/>
    <w:rsid w:val="00331BF8"/>
    <w:rsid w:val="0033424F"/>
    <w:rsid w:val="00337D69"/>
    <w:rsid w:val="003411B6"/>
    <w:rsid w:val="00341CC3"/>
    <w:rsid w:val="00341F45"/>
    <w:rsid w:val="00345347"/>
    <w:rsid w:val="003478CD"/>
    <w:rsid w:val="003529FD"/>
    <w:rsid w:val="003538E8"/>
    <w:rsid w:val="00353B3A"/>
    <w:rsid w:val="003626AE"/>
    <w:rsid w:val="00365AB2"/>
    <w:rsid w:val="003671BD"/>
    <w:rsid w:val="00372094"/>
    <w:rsid w:val="0037301E"/>
    <w:rsid w:val="00374790"/>
    <w:rsid w:val="00376ADB"/>
    <w:rsid w:val="003818AB"/>
    <w:rsid w:val="0038202F"/>
    <w:rsid w:val="00386097"/>
    <w:rsid w:val="00386B80"/>
    <w:rsid w:val="00390E33"/>
    <w:rsid w:val="00393F27"/>
    <w:rsid w:val="00396A07"/>
    <w:rsid w:val="003A7471"/>
    <w:rsid w:val="003A7B46"/>
    <w:rsid w:val="003B2566"/>
    <w:rsid w:val="003B3055"/>
    <w:rsid w:val="003B497C"/>
    <w:rsid w:val="003B5510"/>
    <w:rsid w:val="003B5F9C"/>
    <w:rsid w:val="003B652B"/>
    <w:rsid w:val="003C1209"/>
    <w:rsid w:val="003C36CA"/>
    <w:rsid w:val="003D0FB8"/>
    <w:rsid w:val="003D1808"/>
    <w:rsid w:val="003D1854"/>
    <w:rsid w:val="003D45E2"/>
    <w:rsid w:val="003D4D75"/>
    <w:rsid w:val="003D7D13"/>
    <w:rsid w:val="003F0164"/>
    <w:rsid w:val="003F56A3"/>
    <w:rsid w:val="003F5770"/>
    <w:rsid w:val="003F7DF9"/>
    <w:rsid w:val="00401B44"/>
    <w:rsid w:val="004036FE"/>
    <w:rsid w:val="00404A6B"/>
    <w:rsid w:val="00406BDC"/>
    <w:rsid w:val="004078C6"/>
    <w:rsid w:val="00412F3C"/>
    <w:rsid w:val="004136BD"/>
    <w:rsid w:val="00420871"/>
    <w:rsid w:val="00420D75"/>
    <w:rsid w:val="004218F8"/>
    <w:rsid w:val="00422395"/>
    <w:rsid w:val="00424757"/>
    <w:rsid w:val="00427FAD"/>
    <w:rsid w:val="0043532A"/>
    <w:rsid w:val="004425DA"/>
    <w:rsid w:val="00443AEB"/>
    <w:rsid w:val="004450D2"/>
    <w:rsid w:val="0044553F"/>
    <w:rsid w:val="0044579B"/>
    <w:rsid w:val="0045111B"/>
    <w:rsid w:val="004579CB"/>
    <w:rsid w:val="00457CD5"/>
    <w:rsid w:val="00460035"/>
    <w:rsid w:val="00464269"/>
    <w:rsid w:val="00472FC6"/>
    <w:rsid w:val="004823A0"/>
    <w:rsid w:val="0048415E"/>
    <w:rsid w:val="00486770"/>
    <w:rsid w:val="004910EF"/>
    <w:rsid w:val="0049147A"/>
    <w:rsid w:val="00491AA8"/>
    <w:rsid w:val="00496168"/>
    <w:rsid w:val="00496413"/>
    <w:rsid w:val="004B09D2"/>
    <w:rsid w:val="004B0EC7"/>
    <w:rsid w:val="004B724A"/>
    <w:rsid w:val="004C531A"/>
    <w:rsid w:val="004C65C3"/>
    <w:rsid w:val="004D1C65"/>
    <w:rsid w:val="004E363C"/>
    <w:rsid w:val="004F34DD"/>
    <w:rsid w:val="004F393F"/>
    <w:rsid w:val="004F6763"/>
    <w:rsid w:val="00503C4A"/>
    <w:rsid w:val="00504B40"/>
    <w:rsid w:val="00516BA6"/>
    <w:rsid w:val="00517E5B"/>
    <w:rsid w:val="00522DEE"/>
    <w:rsid w:val="00522EED"/>
    <w:rsid w:val="005302D5"/>
    <w:rsid w:val="0053545C"/>
    <w:rsid w:val="00535AE4"/>
    <w:rsid w:val="00540F8B"/>
    <w:rsid w:val="00541A73"/>
    <w:rsid w:val="00551842"/>
    <w:rsid w:val="00555925"/>
    <w:rsid w:val="00562CFB"/>
    <w:rsid w:val="00566DD3"/>
    <w:rsid w:val="00573039"/>
    <w:rsid w:val="0058494F"/>
    <w:rsid w:val="00586E28"/>
    <w:rsid w:val="0059320F"/>
    <w:rsid w:val="00593562"/>
    <w:rsid w:val="00593723"/>
    <w:rsid w:val="00596806"/>
    <w:rsid w:val="00596DE8"/>
    <w:rsid w:val="005978EE"/>
    <w:rsid w:val="005A26E2"/>
    <w:rsid w:val="005A52DC"/>
    <w:rsid w:val="005A5886"/>
    <w:rsid w:val="005B453D"/>
    <w:rsid w:val="005B4FE8"/>
    <w:rsid w:val="005B6039"/>
    <w:rsid w:val="005C46F7"/>
    <w:rsid w:val="005D61E0"/>
    <w:rsid w:val="005E66B7"/>
    <w:rsid w:val="005E72E6"/>
    <w:rsid w:val="005E7801"/>
    <w:rsid w:val="005E7CF0"/>
    <w:rsid w:val="005F058B"/>
    <w:rsid w:val="005F6DD8"/>
    <w:rsid w:val="00605C09"/>
    <w:rsid w:val="00610F21"/>
    <w:rsid w:val="00611F4D"/>
    <w:rsid w:val="00615D2D"/>
    <w:rsid w:val="006163F8"/>
    <w:rsid w:val="00620812"/>
    <w:rsid w:val="006230CE"/>
    <w:rsid w:val="00624180"/>
    <w:rsid w:val="0063081E"/>
    <w:rsid w:val="00636A48"/>
    <w:rsid w:val="0063783A"/>
    <w:rsid w:val="00641B8F"/>
    <w:rsid w:val="00645249"/>
    <w:rsid w:val="00656CDA"/>
    <w:rsid w:val="00657878"/>
    <w:rsid w:val="0067196E"/>
    <w:rsid w:val="00675737"/>
    <w:rsid w:val="00675D17"/>
    <w:rsid w:val="0067704A"/>
    <w:rsid w:val="00681455"/>
    <w:rsid w:val="00684EAD"/>
    <w:rsid w:val="00693D49"/>
    <w:rsid w:val="006975EC"/>
    <w:rsid w:val="006A4665"/>
    <w:rsid w:val="006A780B"/>
    <w:rsid w:val="006A7BE7"/>
    <w:rsid w:val="006B0D77"/>
    <w:rsid w:val="006B388B"/>
    <w:rsid w:val="006B44E2"/>
    <w:rsid w:val="006B53F0"/>
    <w:rsid w:val="006B6ACA"/>
    <w:rsid w:val="006B6D04"/>
    <w:rsid w:val="006C7B5C"/>
    <w:rsid w:val="006C7E05"/>
    <w:rsid w:val="006D193D"/>
    <w:rsid w:val="006E06EB"/>
    <w:rsid w:val="006E1BE8"/>
    <w:rsid w:val="006E3EDB"/>
    <w:rsid w:val="006E6AA4"/>
    <w:rsid w:val="006F0DE3"/>
    <w:rsid w:val="006F1C7D"/>
    <w:rsid w:val="006F22D3"/>
    <w:rsid w:val="006F4003"/>
    <w:rsid w:val="006F49F5"/>
    <w:rsid w:val="00701E91"/>
    <w:rsid w:val="00703763"/>
    <w:rsid w:val="007112B5"/>
    <w:rsid w:val="00712328"/>
    <w:rsid w:val="00715908"/>
    <w:rsid w:val="00716A80"/>
    <w:rsid w:val="007240FC"/>
    <w:rsid w:val="00724267"/>
    <w:rsid w:val="00730EC7"/>
    <w:rsid w:val="00731C0A"/>
    <w:rsid w:val="00746451"/>
    <w:rsid w:val="0074696B"/>
    <w:rsid w:val="00751A24"/>
    <w:rsid w:val="0075371A"/>
    <w:rsid w:val="00754783"/>
    <w:rsid w:val="00771C57"/>
    <w:rsid w:val="00773063"/>
    <w:rsid w:val="00773E2F"/>
    <w:rsid w:val="00782702"/>
    <w:rsid w:val="007842FF"/>
    <w:rsid w:val="00790C41"/>
    <w:rsid w:val="0079209E"/>
    <w:rsid w:val="00792680"/>
    <w:rsid w:val="00792A3E"/>
    <w:rsid w:val="00794E46"/>
    <w:rsid w:val="00796036"/>
    <w:rsid w:val="007961FF"/>
    <w:rsid w:val="007A0A80"/>
    <w:rsid w:val="007A4B05"/>
    <w:rsid w:val="007A5FCA"/>
    <w:rsid w:val="007B3AD9"/>
    <w:rsid w:val="007B4FBA"/>
    <w:rsid w:val="007D15A1"/>
    <w:rsid w:val="007D613C"/>
    <w:rsid w:val="007D6493"/>
    <w:rsid w:val="007D67A9"/>
    <w:rsid w:val="007E61A2"/>
    <w:rsid w:val="007E7D97"/>
    <w:rsid w:val="007F4C24"/>
    <w:rsid w:val="007F74DA"/>
    <w:rsid w:val="00804874"/>
    <w:rsid w:val="00805407"/>
    <w:rsid w:val="00806C44"/>
    <w:rsid w:val="00813052"/>
    <w:rsid w:val="00816F89"/>
    <w:rsid w:val="00822D24"/>
    <w:rsid w:val="00852604"/>
    <w:rsid w:val="00855546"/>
    <w:rsid w:val="00855E80"/>
    <w:rsid w:val="00856B97"/>
    <w:rsid w:val="00857600"/>
    <w:rsid w:val="00863CA2"/>
    <w:rsid w:val="00870CA9"/>
    <w:rsid w:val="00875A12"/>
    <w:rsid w:val="008762EE"/>
    <w:rsid w:val="00882F10"/>
    <w:rsid w:val="008857B8"/>
    <w:rsid w:val="008A57F3"/>
    <w:rsid w:val="008A62F7"/>
    <w:rsid w:val="008C118C"/>
    <w:rsid w:val="008C6C04"/>
    <w:rsid w:val="008D7026"/>
    <w:rsid w:val="008E3E25"/>
    <w:rsid w:val="00901AF9"/>
    <w:rsid w:val="009028E3"/>
    <w:rsid w:val="00905B20"/>
    <w:rsid w:val="00905F14"/>
    <w:rsid w:val="00907739"/>
    <w:rsid w:val="00913922"/>
    <w:rsid w:val="00914F36"/>
    <w:rsid w:val="00926D99"/>
    <w:rsid w:val="0093077B"/>
    <w:rsid w:val="009369E6"/>
    <w:rsid w:val="00937D8E"/>
    <w:rsid w:val="009407B8"/>
    <w:rsid w:val="0094223D"/>
    <w:rsid w:val="009459D1"/>
    <w:rsid w:val="00953CFF"/>
    <w:rsid w:val="00960353"/>
    <w:rsid w:val="009627A8"/>
    <w:rsid w:val="00973083"/>
    <w:rsid w:val="009748E1"/>
    <w:rsid w:val="0097555C"/>
    <w:rsid w:val="009778B0"/>
    <w:rsid w:val="009831CC"/>
    <w:rsid w:val="009979AB"/>
    <w:rsid w:val="009A6044"/>
    <w:rsid w:val="009A6E0B"/>
    <w:rsid w:val="009C410B"/>
    <w:rsid w:val="009C66BD"/>
    <w:rsid w:val="009E1F17"/>
    <w:rsid w:val="009E36FC"/>
    <w:rsid w:val="009E50CF"/>
    <w:rsid w:val="009E6239"/>
    <w:rsid w:val="009F727D"/>
    <w:rsid w:val="009F7481"/>
    <w:rsid w:val="00A03527"/>
    <w:rsid w:val="00A04F96"/>
    <w:rsid w:val="00A06938"/>
    <w:rsid w:val="00A122F6"/>
    <w:rsid w:val="00A14146"/>
    <w:rsid w:val="00A165A7"/>
    <w:rsid w:val="00A214B8"/>
    <w:rsid w:val="00A2251E"/>
    <w:rsid w:val="00A23A36"/>
    <w:rsid w:val="00A25FC6"/>
    <w:rsid w:val="00A42786"/>
    <w:rsid w:val="00A437E4"/>
    <w:rsid w:val="00A43983"/>
    <w:rsid w:val="00A46079"/>
    <w:rsid w:val="00A50C10"/>
    <w:rsid w:val="00A511DF"/>
    <w:rsid w:val="00A54199"/>
    <w:rsid w:val="00A56583"/>
    <w:rsid w:val="00A61A4B"/>
    <w:rsid w:val="00A76BE3"/>
    <w:rsid w:val="00A8455D"/>
    <w:rsid w:val="00A87544"/>
    <w:rsid w:val="00A975BC"/>
    <w:rsid w:val="00AB0457"/>
    <w:rsid w:val="00AB2646"/>
    <w:rsid w:val="00AB2BD4"/>
    <w:rsid w:val="00AB3627"/>
    <w:rsid w:val="00AB5F45"/>
    <w:rsid w:val="00AC4856"/>
    <w:rsid w:val="00AC5560"/>
    <w:rsid w:val="00AD319D"/>
    <w:rsid w:val="00AE1EB0"/>
    <w:rsid w:val="00AE590E"/>
    <w:rsid w:val="00B057A4"/>
    <w:rsid w:val="00B07DB2"/>
    <w:rsid w:val="00B121FE"/>
    <w:rsid w:val="00B16055"/>
    <w:rsid w:val="00B17468"/>
    <w:rsid w:val="00B22A80"/>
    <w:rsid w:val="00B22E3B"/>
    <w:rsid w:val="00B264FB"/>
    <w:rsid w:val="00B275C3"/>
    <w:rsid w:val="00B352DC"/>
    <w:rsid w:val="00B366BD"/>
    <w:rsid w:val="00B371F6"/>
    <w:rsid w:val="00B45F95"/>
    <w:rsid w:val="00B4681A"/>
    <w:rsid w:val="00B4716F"/>
    <w:rsid w:val="00B51058"/>
    <w:rsid w:val="00B5508A"/>
    <w:rsid w:val="00B5766C"/>
    <w:rsid w:val="00B6103D"/>
    <w:rsid w:val="00B71560"/>
    <w:rsid w:val="00B824FF"/>
    <w:rsid w:val="00B84FE0"/>
    <w:rsid w:val="00B8760C"/>
    <w:rsid w:val="00B91150"/>
    <w:rsid w:val="00B94690"/>
    <w:rsid w:val="00BA1C87"/>
    <w:rsid w:val="00BA35DF"/>
    <w:rsid w:val="00BA3624"/>
    <w:rsid w:val="00BC08D0"/>
    <w:rsid w:val="00BC1B6F"/>
    <w:rsid w:val="00BC3C29"/>
    <w:rsid w:val="00BC54B5"/>
    <w:rsid w:val="00BD2EAB"/>
    <w:rsid w:val="00BD7E4E"/>
    <w:rsid w:val="00BE7823"/>
    <w:rsid w:val="00BE7D04"/>
    <w:rsid w:val="00BF248E"/>
    <w:rsid w:val="00BF3872"/>
    <w:rsid w:val="00BF7ED7"/>
    <w:rsid w:val="00C0098B"/>
    <w:rsid w:val="00C03B1D"/>
    <w:rsid w:val="00C129B2"/>
    <w:rsid w:val="00C13045"/>
    <w:rsid w:val="00C15439"/>
    <w:rsid w:val="00C23835"/>
    <w:rsid w:val="00C24589"/>
    <w:rsid w:val="00C34A41"/>
    <w:rsid w:val="00C352E3"/>
    <w:rsid w:val="00C353E1"/>
    <w:rsid w:val="00C36EAB"/>
    <w:rsid w:val="00C46847"/>
    <w:rsid w:val="00C47D12"/>
    <w:rsid w:val="00C55738"/>
    <w:rsid w:val="00C66A26"/>
    <w:rsid w:val="00C674FF"/>
    <w:rsid w:val="00C85442"/>
    <w:rsid w:val="00C951FA"/>
    <w:rsid w:val="00CA47C6"/>
    <w:rsid w:val="00CB3E92"/>
    <w:rsid w:val="00CB5A66"/>
    <w:rsid w:val="00CB6309"/>
    <w:rsid w:val="00CC791F"/>
    <w:rsid w:val="00CD55D1"/>
    <w:rsid w:val="00CD6093"/>
    <w:rsid w:val="00CE0C19"/>
    <w:rsid w:val="00CE33AA"/>
    <w:rsid w:val="00CE39A1"/>
    <w:rsid w:val="00CE79E2"/>
    <w:rsid w:val="00CF434E"/>
    <w:rsid w:val="00CF7BB8"/>
    <w:rsid w:val="00D058EF"/>
    <w:rsid w:val="00D070BB"/>
    <w:rsid w:val="00D07A05"/>
    <w:rsid w:val="00D15106"/>
    <w:rsid w:val="00D21210"/>
    <w:rsid w:val="00D21576"/>
    <w:rsid w:val="00D21914"/>
    <w:rsid w:val="00D22502"/>
    <w:rsid w:val="00D31C73"/>
    <w:rsid w:val="00D35C92"/>
    <w:rsid w:val="00D35DBE"/>
    <w:rsid w:val="00D477D3"/>
    <w:rsid w:val="00D558FE"/>
    <w:rsid w:val="00D56FA9"/>
    <w:rsid w:val="00D62F2B"/>
    <w:rsid w:val="00D64A33"/>
    <w:rsid w:val="00D66D64"/>
    <w:rsid w:val="00D66FC9"/>
    <w:rsid w:val="00D67F83"/>
    <w:rsid w:val="00D716A0"/>
    <w:rsid w:val="00D7521D"/>
    <w:rsid w:val="00D76A54"/>
    <w:rsid w:val="00D8105D"/>
    <w:rsid w:val="00D823D4"/>
    <w:rsid w:val="00D85568"/>
    <w:rsid w:val="00D876CE"/>
    <w:rsid w:val="00D87702"/>
    <w:rsid w:val="00D924A0"/>
    <w:rsid w:val="00D935E5"/>
    <w:rsid w:val="00DA0284"/>
    <w:rsid w:val="00DA177F"/>
    <w:rsid w:val="00DA58DD"/>
    <w:rsid w:val="00DB1493"/>
    <w:rsid w:val="00DB1F8A"/>
    <w:rsid w:val="00DB42E5"/>
    <w:rsid w:val="00DB513E"/>
    <w:rsid w:val="00DB53D8"/>
    <w:rsid w:val="00DC0021"/>
    <w:rsid w:val="00DC0DFD"/>
    <w:rsid w:val="00DC0F71"/>
    <w:rsid w:val="00DC2178"/>
    <w:rsid w:val="00DC4DC6"/>
    <w:rsid w:val="00DC5302"/>
    <w:rsid w:val="00DC7E95"/>
    <w:rsid w:val="00DD779D"/>
    <w:rsid w:val="00DE00EE"/>
    <w:rsid w:val="00DE3D53"/>
    <w:rsid w:val="00DF0F20"/>
    <w:rsid w:val="00DF1D2C"/>
    <w:rsid w:val="00DF37F7"/>
    <w:rsid w:val="00DF42BE"/>
    <w:rsid w:val="00E0037A"/>
    <w:rsid w:val="00E02A4D"/>
    <w:rsid w:val="00E04837"/>
    <w:rsid w:val="00E0766E"/>
    <w:rsid w:val="00E079AD"/>
    <w:rsid w:val="00E079E9"/>
    <w:rsid w:val="00E079F3"/>
    <w:rsid w:val="00E10F20"/>
    <w:rsid w:val="00E141FC"/>
    <w:rsid w:val="00E23209"/>
    <w:rsid w:val="00E24305"/>
    <w:rsid w:val="00E27AFB"/>
    <w:rsid w:val="00E30725"/>
    <w:rsid w:val="00E32444"/>
    <w:rsid w:val="00E33DAE"/>
    <w:rsid w:val="00E448FE"/>
    <w:rsid w:val="00E44D2C"/>
    <w:rsid w:val="00E46959"/>
    <w:rsid w:val="00E51F6C"/>
    <w:rsid w:val="00E52AA2"/>
    <w:rsid w:val="00E57DAD"/>
    <w:rsid w:val="00E6107A"/>
    <w:rsid w:val="00E62515"/>
    <w:rsid w:val="00E62AC1"/>
    <w:rsid w:val="00E75E2D"/>
    <w:rsid w:val="00E7682F"/>
    <w:rsid w:val="00E80504"/>
    <w:rsid w:val="00E87DAB"/>
    <w:rsid w:val="00E90BBF"/>
    <w:rsid w:val="00E92F97"/>
    <w:rsid w:val="00E95FAF"/>
    <w:rsid w:val="00E96728"/>
    <w:rsid w:val="00E96B75"/>
    <w:rsid w:val="00EA30C1"/>
    <w:rsid w:val="00EA732B"/>
    <w:rsid w:val="00EB4977"/>
    <w:rsid w:val="00EB4D7F"/>
    <w:rsid w:val="00EC0E36"/>
    <w:rsid w:val="00EC3279"/>
    <w:rsid w:val="00EC5A91"/>
    <w:rsid w:val="00ED08B5"/>
    <w:rsid w:val="00ED5973"/>
    <w:rsid w:val="00ED5B17"/>
    <w:rsid w:val="00EE18A2"/>
    <w:rsid w:val="00EE61C7"/>
    <w:rsid w:val="00EF40D9"/>
    <w:rsid w:val="00EF4C5D"/>
    <w:rsid w:val="00EF67BB"/>
    <w:rsid w:val="00F004C2"/>
    <w:rsid w:val="00F02A5B"/>
    <w:rsid w:val="00F0405B"/>
    <w:rsid w:val="00F04ADD"/>
    <w:rsid w:val="00F0678A"/>
    <w:rsid w:val="00F077FD"/>
    <w:rsid w:val="00F07EB0"/>
    <w:rsid w:val="00F17E26"/>
    <w:rsid w:val="00F33DBE"/>
    <w:rsid w:val="00F35E3B"/>
    <w:rsid w:val="00F370C5"/>
    <w:rsid w:val="00F37D91"/>
    <w:rsid w:val="00F4074F"/>
    <w:rsid w:val="00F41705"/>
    <w:rsid w:val="00F417F8"/>
    <w:rsid w:val="00F454AC"/>
    <w:rsid w:val="00F54F82"/>
    <w:rsid w:val="00F600AF"/>
    <w:rsid w:val="00F60A5D"/>
    <w:rsid w:val="00F63276"/>
    <w:rsid w:val="00F64225"/>
    <w:rsid w:val="00F67C37"/>
    <w:rsid w:val="00F74BA6"/>
    <w:rsid w:val="00F75968"/>
    <w:rsid w:val="00F77E5E"/>
    <w:rsid w:val="00F8459B"/>
    <w:rsid w:val="00F85AB2"/>
    <w:rsid w:val="00F867DB"/>
    <w:rsid w:val="00F91210"/>
    <w:rsid w:val="00F92CDC"/>
    <w:rsid w:val="00F95E86"/>
    <w:rsid w:val="00FA60DC"/>
    <w:rsid w:val="00FA6C22"/>
    <w:rsid w:val="00FB08E5"/>
    <w:rsid w:val="00FB4B58"/>
    <w:rsid w:val="00FB58D5"/>
    <w:rsid w:val="00FC3B89"/>
    <w:rsid w:val="00FC5366"/>
    <w:rsid w:val="00FC5738"/>
    <w:rsid w:val="00FD0FDF"/>
    <w:rsid w:val="00FE7CBF"/>
    <w:rsid w:val="00FF006B"/>
    <w:rsid w:val="00FF31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C1F1F"/>
  <w15:docId w15:val="{37195979-797E-49F4-98F0-CB3067E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0B"/>
    <w:pPr>
      <w:ind w:left="720"/>
      <w:contextualSpacing/>
    </w:pPr>
  </w:style>
  <w:style w:type="paragraph" w:styleId="BalloonText">
    <w:name w:val="Balloon Text"/>
    <w:basedOn w:val="Normal"/>
    <w:link w:val="BalloonTextChar"/>
    <w:uiPriority w:val="99"/>
    <w:semiHidden/>
    <w:unhideWhenUsed/>
    <w:rsid w:val="00F4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5"/>
    <w:rPr>
      <w:rFonts w:ascii="Segoe UI" w:hAnsi="Segoe UI" w:cs="Segoe UI"/>
      <w:sz w:val="18"/>
      <w:szCs w:val="18"/>
    </w:rPr>
  </w:style>
  <w:style w:type="table" w:styleId="TableGrid">
    <w:name w:val="Table Grid"/>
    <w:basedOn w:val="TableNormal"/>
    <w:uiPriority w:val="39"/>
    <w:rsid w:val="0004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D04"/>
    <w:rPr>
      <w:color w:val="0563C1" w:themeColor="hyperlink"/>
      <w:u w:val="single"/>
    </w:rPr>
  </w:style>
  <w:style w:type="character" w:customStyle="1" w:styleId="UnresolvedMention1">
    <w:name w:val="Unresolved Mention1"/>
    <w:basedOn w:val="DefaultParagraphFont"/>
    <w:uiPriority w:val="99"/>
    <w:semiHidden/>
    <w:unhideWhenUsed/>
    <w:rsid w:val="00F64225"/>
    <w:rPr>
      <w:color w:val="605E5C"/>
      <w:shd w:val="clear" w:color="auto" w:fill="E1DFDD"/>
    </w:rPr>
  </w:style>
  <w:style w:type="paragraph" w:styleId="Header">
    <w:name w:val="header"/>
    <w:basedOn w:val="Normal"/>
    <w:link w:val="HeaderChar"/>
    <w:uiPriority w:val="99"/>
    <w:unhideWhenUsed/>
    <w:rsid w:val="00214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B0D"/>
  </w:style>
  <w:style w:type="paragraph" w:styleId="Footer">
    <w:name w:val="footer"/>
    <w:basedOn w:val="Normal"/>
    <w:link w:val="FooterChar"/>
    <w:uiPriority w:val="99"/>
    <w:unhideWhenUsed/>
    <w:rsid w:val="00214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B0D"/>
  </w:style>
  <w:style w:type="character" w:customStyle="1" w:styleId="cit">
    <w:name w:val="cit"/>
    <w:basedOn w:val="DefaultParagraphFont"/>
    <w:rsid w:val="000A143B"/>
  </w:style>
  <w:style w:type="character" w:customStyle="1" w:styleId="citation-doi">
    <w:name w:val="citation-doi"/>
    <w:basedOn w:val="DefaultParagraphFont"/>
    <w:rsid w:val="000A143B"/>
  </w:style>
  <w:style w:type="paragraph" w:styleId="NoSpacing">
    <w:name w:val="No Spacing"/>
    <w:uiPriority w:val="1"/>
    <w:qFormat/>
    <w:rsid w:val="00C23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131">
      <w:bodyDiv w:val="1"/>
      <w:marLeft w:val="0"/>
      <w:marRight w:val="0"/>
      <w:marTop w:val="0"/>
      <w:marBottom w:val="0"/>
      <w:divBdr>
        <w:top w:val="none" w:sz="0" w:space="0" w:color="auto"/>
        <w:left w:val="none" w:sz="0" w:space="0" w:color="auto"/>
        <w:bottom w:val="none" w:sz="0" w:space="0" w:color="auto"/>
        <w:right w:val="none" w:sz="0" w:space="0" w:color="auto"/>
      </w:divBdr>
    </w:div>
    <w:div w:id="430667357">
      <w:bodyDiv w:val="1"/>
      <w:marLeft w:val="0"/>
      <w:marRight w:val="0"/>
      <w:marTop w:val="0"/>
      <w:marBottom w:val="0"/>
      <w:divBdr>
        <w:top w:val="none" w:sz="0" w:space="0" w:color="auto"/>
        <w:left w:val="none" w:sz="0" w:space="0" w:color="auto"/>
        <w:bottom w:val="none" w:sz="0" w:space="0" w:color="auto"/>
        <w:right w:val="none" w:sz="0" w:space="0" w:color="auto"/>
      </w:divBdr>
    </w:div>
    <w:div w:id="434062960">
      <w:bodyDiv w:val="1"/>
      <w:marLeft w:val="0"/>
      <w:marRight w:val="0"/>
      <w:marTop w:val="0"/>
      <w:marBottom w:val="0"/>
      <w:divBdr>
        <w:top w:val="none" w:sz="0" w:space="0" w:color="auto"/>
        <w:left w:val="none" w:sz="0" w:space="0" w:color="auto"/>
        <w:bottom w:val="none" w:sz="0" w:space="0" w:color="auto"/>
        <w:right w:val="none" w:sz="0" w:space="0" w:color="auto"/>
      </w:divBdr>
    </w:div>
    <w:div w:id="440950935">
      <w:bodyDiv w:val="1"/>
      <w:marLeft w:val="0"/>
      <w:marRight w:val="0"/>
      <w:marTop w:val="0"/>
      <w:marBottom w:val="0"/>
      <w:divBdr>
        <w:top w:val="none" w:sz="0" w:space="0" w:color="auto"/>
        <w:left w:val="none" w:sz="0" w:space="0" w:color="auto"/>
        <w:bottom w:val="none" w:sz="0" w:space="0" w:color="auto"/>
        <w:right w:val="none" w:sz="0" w:space="0" w:color="auto"/>
      </w:divBdr>
    </w:div>
    <w:div w:id="445388764">
      <w:bodyDiv w:val="1"/>
      <w:marLeft w:val="0"/>
      <w:marRight w:val="0"/>
      <w:marTop w:val="0"/>
      <w:marBottom w:val="0"/>
      <w:divBdr>
        <w:top w:val="none" w:sz="0" w:space="0" w:color="auto"/>
        <w:left w:val="none" w:sz="0" w:space="0" w:color="auto"/>
        <w:bottom w:val="none" w:sz="0" w:space="0" w:color="auto"/>
        <w:right w:val="none" w:sz="0" w:space="0" w:color="auto"/>
      </w:divBdr>
    </w:div>
    <w:div w:id="517432954">
      <w:bodyDiv w:val="1"/>
      <w:marLeft w:val="0"/>
      <w:marRight w:val="0"/>
      <w:marTop w:val="0"/>
      <w:marBottom w:val="0"/>
      <w:divBdr>
        <w:top w:val="none" w:sz="0" w:space="0" w:color="auto"/>
        <w:left w:val="none" w:sz="0" w:space="0" w:color="auto"/>
        <w:bottom w:val="none" w:sz="0" w:space="0" w:color="auto"/>
        <w:right w:val="none" w:sz="0" w:space="0" w:color="auto"/>
      </w:divBdr>
    </w:div>
    <w:div w:id="559092955">
      <w:bodyDiv w:val="1"/>
      <w:marLeft w:val="0"/>
      <w:marRight w:val="0"/>
      <w:marTop w:val="0"/>
      <w:marBottom w:val="0"/>
      <w:divBdr>
        <w:top w:val="none" w:sz="0" w:space="0" w:color="auto"/>
        <w:left w:val="none" w:sz="0" w:space="0" w:color="auto"/>
        <w:bottom w:val="none" w:sz="0" w:space="0" w:color="auto"/>
        <w:right w:val="none" w:sz="0" w:space="0" w:color="auto"/>
      </w:divBdr>
    </w:div>
    <w:div w:id="737556994">
      <w:bodyDiv w:val="1"/>
      <w:marLeft w:val="0"/>
      <w:marRight w:val="0"/>
      <w:marTop w:val="0"/>
      <w:marBottom w:val="0"/>
      <w:divBdr>
        <w:top w:val="none" w:sz="0" w:space="0" w:color="auto"/>
        <w:left w:val="none" w:sz="0" w:space="0" w:color="auto"/>
        <w:bottom w:val="none" w:sz="0" w:space="0" w:color="auto"/>
        <w:right w:val="none" w:sz="0" w:space="0" w:color="auto"/>
      </w:divBdr>
      <w:divsChild>
        <w:div w:id="1651667990">
          <w:marLeft w:val="0"/>
          <w:marRight w:val="0"/>
          <w:marTop w:val="0"/>
          <w:marBottom w:val="0"/>
          <w:divBdr>
            <w:top w:val="none" w:sz="0" w:space="0" w:color="auto"/>
            <w:left w:val="none" w:sz="0" w:space="0" w:color="auto"/>
            <w:bottom w:val="none" w:sz="0" w:space="0" w:color="auto"/>
            <w:right w:val="none" w:sz="0" w:space="0" w:color="auto"/>
          </w:divBdr>
        </w:div>
      </w:divsChild>
    </w:div>
    <w:div w:id="775294768">
      <w:bodyDiv w:val="1"/>
      <w:marLeft w:val="0"/>
      <w:marRight w:val="0"/>
      <w:marTop w:val="0"/>
      <w:marBottom w:val="0"/>
      <w:divBdr>
        <w:top w:val="none" w:sz="0" w:space="0" w:color="auto"/>
        <w:left w:val="none" w:sz="0" w:space="0" w:color="auto"/>
        <w:bottom w:val="none" w:sz="0" w:space="0" w:color="auto"/>
        <w:right w:val="none" w:sz="0" w:space="0" w:color="auto"/>
      </w:divBdr>
    </w:div>
    <w:div w:id="821966991">
      <w:bodyDiv w:val="1"/>
      <w:marLeft w:val="0"/>
      <w:marRight w:val="0"/>
      <w:marTop w:val="0"/>
      <w:marBottom w:val="0"/>
      <w:divBdr>
        <w:top w:val="none" w:sz="0" w:space="0" w:color="auto"/>
        <w:left w:val="none" w:sz="0" w:space="0" w:color="auto"/>
        <w:bottom w:val="none" w:sz="0" w:space="0" w:color="auto"/>
        <w:right w:val="none" w:sz="0" w:space="0" w:color="auto"/>
      </w:divBdr>
    </w:div>
    <w:div w:id="1127746116">
      <w:bodyDiv w:val="1"/>
      <w:marLeft w:val="0"/>
      <w:marRight w:val="0"/>
      <w:marTop w:val="0"/>
      <w:marBottom w:val="0"/>
      <w:divBdr>
        <w:top w:val="none" w:sz="0" w:space="0" w:color="auto"/>
        <w:left w:val="none" w:sz="0" w:space="0" w:color="auto"/>
        <w:bottom w:val="none" w:sz="0" w:space="0" w:color="auto"/>
        <w:right w:val="none" w:sz="0" w:space="0" w:color="auto"/>
      </w:divBdr>
    </w:div>
    <w:div w:id="1156409791">
      <w:bodyDiv w:val="1"/>
      <w:marLeft w:val="0"/>
      <w:marRight w:val="0"/>
      <w:marTop w:val="0"/>
      <w:marBottom w:val="0"/>
      <w:divBdr>
        <w:top w:val="none" w:sz="0" w:space="0" w:color="auto"/>
        <w:left w:val="none" w:sz="0" w:space="0" w:color="auto"/>
        <w:bottom w:val="none" w:sz="0" w:space="0" w:color="auto"/>
        <w:right w:val="none" w:sz="0" w:space="0" w:color="auto"/>
      </w:divBdr>
    </w:div>
    <w:div w:id="1326977444">
      <w:bodyDiv w:val="1"/>
      <w:marLeft w:val="0"/>
      <w:marRight w:val="0"/>
      <w:marTop w:val="0"/>
      <w:marBottom w:val="0"/>
      <w:divBdr>
        <w:top w:val="none" w:sz="0" w:space="0" w:color="auto"/>
        <w:left w:val="none" w:sz="0" w:space="0" w:color="auto"/>
        <w:bottom w:val="none" w:sz="0" w:space="0" w:color="auto"/>
        <w:right w:val="none" w:sz="0" w:space="0" w:color="auto"/>
      </w:divBdr>
    </w:div>
    <w:div w:id="1448814116">
      <w:bodyDiv w:val="1"/>
      <w:marLeft w:val="0"/>
      <w:marRight w:val="0"/>
      <w:marTop w:val="0"/>
      <w:marBottom w:val="0"/>
      <w:divBdr>
        <w:top w:val="none" w:sz="0" w:space="0" w:color="auto"/>
        <w:left w:val="none" w:sz="0" w:space="0" w:color="auto"/>
        <w:bottom w:val="none" w:sz="0" w:space="0" w:color="auto"/>
        <w:right w:val="none" w:sz="0" w:space="0" w:color="auto"/>
      </w:divBdr>
    </w:div>
    <w:div w:id="1497109723">
      <w:bodyDiv w:val="1"/>
      <w:marLeft w:val="0"/>
      <w:marRight w:val="0"/>
      <w:marTop w:val="0"/>
      <w:marBottom w:val="0"/>
      <w:divBdr>
        <w:top w:val="none" w:sz="0" w:space="0" w:color="auto"/>
        <w:left w:val="none" w:sz="0" w:space="0" w:color="auto"/>
        <w:bottom w:val="none" w:sz="0" w:space="0" w:color="auto"/>
        <w:right w:val="none" w:sz="0" w:space="0" w:color="auto"/>
      </w:divBdr>
    </w:div>
    <w:div w:id="1634095383">
      <w:bodyDiv w:val="1"/>
      <w:marLeft w:val="0"/>
      <w:marRight w:val="0"/>
      <w:marTop w:val="0"/>
      <w:marBottom w:val="0"/>
      <w:divBdr>
        <w:top w:val="none" w:sz="0" w:space="0" w:color="auto"/>
        <w:left w:val="none" w:sz="0" w:space="0" w:color="auto"/>
        <w:bottom w:val="none" w:sz="0" w:space="0" w:color="auto"/>
        <w:right w:val="none" w:sz="0" w:space="0" w:color="auto"/>
      </w:divBdr>
    </w:div>
    <w:div w:id="1946108690">
      <w:bodyDiv w:val="1"/>
      <w:marLeft w:val="0"/>
      <w:marRight w:val="0"/>
      <w:marTop w:val="0"/>
      <w:marBottom w:val="0"/>
      <w:divBdr>
        <w:top w:val="none" w:sz="0" w:space="0" w:color="auto"/>
        <w:left w:val="none" w:sz="0" w:space="0" w:color="auto"/>
        <w:bottom w:val="none" w:sz="0" w:space="0" w:color="auto"/>
        <w:right w:val="none" w:sz="0" w:space="0" w:color="auto"/>
      </w:divBdr>
    </w:div>
    <w:div w:id="1971323194">
      <w:bodyDiv w:val="1"/>
      <w:marLeft w:val="0"/>
      <w:marRight w:val="0"/>
      <w:marTop w:val="0"/>
      <w:marBottom w:val="0"/>
      <w:divBdr>
        <w:top w:val="none" w:sz="0" w:space="0" w:color="auto"/>
        <w:left w:val="none" w:sz="0" w:space="0" w:color="auto"/>
        <w:bottom w:val="none" w:sz="0" w:space="0" w:color="auto"/>
        <w:right w:val="none" w:sz="0" w:space="0" w:color="auto"/>
      </w:divBdr>
    </w:div>
    <w:div w:id="1974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med.ncbi.nlm.nih.gov/1883794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mc.ncbi.nlm.nih.gov/articles/PMC25870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96/annals.1448.0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er.cancer.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holar.google.com/scholar_lookup?journal=Ann%20N%20Y%20Acad%20Sci&amp;title=Detection%20of%20mutated%20K-ras%20DNA%20in%20urine,%20plasma,%20and%20serum%20of%20patients%20with%20colorectal%20carcinoma%20or%20adenomatous%20polyps&amp;author=Y-H%20Su&amp;author=M%20Wang&amp;author=DE%20Brenner&amp;author=PA%20Norton&amp;author=TM%20Block&amp;volume=1137&amp;publication_year=2008&amp;pages=197-206&amp;pmid=18837947&amp;doi=10.1196/annals.1448.027&am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F0EF-58CF-4A3A-BA18-6A5BE62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7093</Words>
  <Characters>40431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CNCI, KOLKATA</dc:subject>
  <dc:creator>HP</dc:creator>
  <cp:lastModifiedBy>SDI 1183</cp:lastModifiedBy>
  <cp:revision>4</cp:revision>
  <dcterms:created xsi:type="dcterms:W3CDTF">2025-07-05T16:49:00Z</dcterms:created>
  <dcterms:modified xsi:type="dcterms:W3CDTF">2025-07-09T11:02:00Z</dcterms:modified>
</cp:coreProperties>
</file>