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80E9" w14:textId="77777777" w:rsidR="00382EEA" w:rsidRPr="00382EEA" w:rsidRDefault="008B3DB5" w:rsidP="00382EEA">
      <w:pPr>
        <w:jc w:val="center"/>
        <w:rPr>
          <w:rFonts w:ascii="Times New Roman" w:hAnsi="Times New Roman" w:cs="Times New Roman"/>
          <w:b/>
          <w:sz w:val="28"/>
          <w:szCs w:val="28"/>
        </w:rPr>
      </w:pPr>
      <w:r w:rsidRPr="00B60FB1">
        <w:rPr>
          <w:rFonts w:ascii="Times New Roman" w:hAnsi="Times New Roman" w:cs="Times New Roman"/>
          <w:b/>
          <w:sz w:val="28"/>
          <w:szCs w:val="28"/>
        </w:rPr>
        <w:t>Field Pea Performance in Relation to Agrometeorological Indices Across Different Environments</w:t>
      </w:r>
    </w:p>
    <w:p w14:paraId="3944F275" w14:textId="77777777" w:rsidR="00885C2B" w:rsidRDefault="00885C2B" w:rsidP="003170DD">
      <w:pPr>
        <w:spacing w:line="360" w:lineRule="auto"/>
        <w:jc w:val="both"/>
        <w:rPr>
          <w:rFonts w:ascii="Times New Roman" w:hAnsi="Times New Roman" w:cs="Times New Roman"/>
          <w:sz w:val="24"/>
          <w:szCs w:val="24"/>
        </w:rPr>
      </w:pPr>
    </w:p>
    <w:p w14:paraId="1528DC7C" w14:textId="77777777" w:rsidR="00704FCA" w:rsidRPr="003170DD" w:rsidRDefault="00704FCA" w:rsidP="003170DD">
      <w:pPr>
        <w:spacing w:line="360" w:lineRule="auto"/>
        <w:jc w:val="both"/>
        <w:rPr>
          <w:rFonts w:ascii="Times New Roman" w:hAnsi="Times New Roman" w:cs="Times New Roman"/>
          <w:b/>
          <w:sz w:val="24"/>
          <w:szCs w:val="24"/>
        </w:rPr>
      </w:pPr>
    </w:p>
    <w:p w14:paraId="5B9F503F" w14:textId="77777777" w:rsidR="00976DB0" w:rsidRDefault="00976DB0" w:rsidP="00766F53">
      <w:pPr>
        <w:spacing w:line="256" w:lineRule="auto"/>
        <w:jc w:val="center"/>
        <w:rPr>
          <w:rFonts w:ascii="Times New Roman" w:eastAsia="Calibri" w:hAnsi="Times New Roman" w:cs="Times New Roman"/>
          <w:b/>
          <w:sz w:val="28"/>
          <w:szCs w:val="28"/>
        </w:rPr>
      </w:pPr>
    </w:p>
    <w:p w14:paraId="09D65A81" w14:textId="77777777" w:rsidR="00976DB0" w:rsidRPr="00704FCA" w:rsidRDefault="00976DB0" w:rsidP="00766F53">
      <w:pPr>
        <w:spacing w:line="256" w:lineRule="auto"/>
        <w:jc w:val="center"/>
        <w:rPr>
          <w:rFonts w:ascii="Arial" w:eastAsia="Calibri" w:hAnsi="Arial" w:cs="Arial"/>
          <w:b/>
        </w:rPr>
      </w:pPr>
    </w:p>
    <w:p w14:paraId="7F5AC3A0" w14:textId="77777777" w:rsidR="00AF4393" w:rsidRPr="00704FCA" w:rsidRDefault="000E172F" w:rsidP="003170DD">
      <w:pPr>
        <w:rPr>
          <w:rFonts w:ascii="Arial" w:hAnsi="Arial" w:cs="Arial"/>
          <w:b/>
        </w:rPr>
      </w:pPr>
      <w:r w:rsidRPr="00704FCA">
        <w:rPr>
          <w:rFonts w:ascii="Arial" w:hAnsi="Arial" w:cs="Arial"/>
          <w:b/>
        </w:rPr>
        <w:t>ABSTRACT</w:t>
      </w:r>
    </w:p>
    <w:p w14:paraId="580FDD3D" w14:textId="2BC16149" w:rsidR="00BE2426" w:rsidRDefault="00BE2426" w:rsidP="00E23A52">
      <w:pPr>
        <w:spacing w:line="480" w:lineRule="auto"/>
        <w:jc w:val="both"/>
        <w:rPr>
          <w:rFonts w:ascii="Times New Roman" w:hAnsi="Times New Roman" w:cs="Times New Roman"/>
          <w:sz w:val="24"/>
          <w:szCs w:val="24"/>
          <w:lang w:val="en-US"/>
        </w:rPr>
      </w:pPr>
      <w:r w:rsidRPr="00F11687">
        <w:rPr>
          <w:rFonts w:ascii="Times New Roman" w:hAnsi="Times New Roman" w:cs="Times New Roman"/>
          <w:sz w:val="24"/>
          <w:szCs w:val="24"/>
          <w:lang w:val="en-US"/>
        </w:rPr>
        <w:t>An agro-meteorological inves</w:t>
      </w:r>
      <w:r>
        <w:rPr>
          <w:rFonts w:ascii="Times New Roman" w:hAnsi="Times New Roman" w:cs="Times New Roman"/>
          <w:sz w:val="24"/>
          <w:szCs w:val="24"/>
          <w:lang w:val="en-US"/>
        </w:rPr>
        <w:t xml:space="preserve">tigation was undertaken during </w:t>
      </w:r>
      <w:r w:rsidRPr="00910400">
        <w:rPr>
          <w:rFonts w:ascii="Times New Roman" w:hAnsi="Times New Roman" w:cs="Times New Roman"/>
          <w:i/>
          <w:sz w:val="24"/>
          <w:szCs w:val="24"/>
          <w:lang w:val="en-US"/>
        </w:rPr>
        <w:t>Rabi</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Season</w:t>
      </w:r>
      <w:r>
        <w:rPr>
          <w:rFonts w:ascii="Times New Roman" w:hAnsi="Times New Roman" w:cs="Times New Roman"/>
          <w:i/>
          <w:sz w:val="24"/>
          <w:szCs w:val="24"/>
          <w:lang w:val="en-US"/>
        </w:rPr>
        <w:t xml:space="preserve"> (</w:t>
      </w:r>
      <w:r w:rsidRPr="00F11687">
        <w:rPr>
          <w:rFonts w:ascii="Times New Roman" w:hAnsi="Times New Roman" w:cs="Times New Roman"/>
          <w:sz w:val="24"/>
          <w:szCs w:val="24"/>
          <w:lang w:val="en-US"/>
        </w:rPr>
        <w:t>2019-20</w:t>
      </w:r>
      <w:r>
        <w:rPr>
          <w:rFonts w:ascii="Times New Roman" w:hAnsi="Times New Roman" w:cs="Times New Roman"/>
          <w:sz w:val="24"/>
          <w:szCs w:val="24"/>
          <w:lang w:val="en-US"/>
        </w:rPr>
        <w:t>)</w:t>
      </w:r>
      <w:r w:rsidRPr="00F11687">
        <w:rPr>
          <w:rFonts w:ascii="Times New Roman" w:hAnsi="Times New Roman" w:cs="Times New Roman"/>
          <w:sz w:val="24"/>
          <w:szCs w:val="24"/>
          <w:lang w:val="en-US"/>
        </w:rPr>
        <w:t xml:space="preserve"> at Farm, Department of </w:t>
      </w:r>
      <w:r>
        <w:rPr>
          <w:rFonts w:ascii="Times New Roman" w:hAnsi="Times New Roman" w:cs="Times New Roman"/>
          <w:sz w:val="24"/>
          <w:szCs w:val="24"/>
          <w:lang w:val="en-US"/>
        </w:rPr>
        <w:t>NRM</w:t>
      </w:r>
      <w:r w:rsidRPr="00F11687">
        <w:rPr>
          <w:rFonts w:ascii="Times New Roman" w:hAnsi="Times New Roman" w:cs="Times New Roman"/>
          <w:sz w:val="24"/>
          <w:szCs w:val="24"/>
          <w:lang w:val="en-US"/>
        </w:rPr>
        <w:t xml:space="preserve">, College of Forestry, SHUATS, Prayagraj State (India). </w:t>
      </w:r>
      <w:r w:rsidRPr="00BE2426">
        <w:rPr>
          <w:rFonts w:ascii="Times New Roman" w:hAnsi="Times New Roman" w:cs="Times New Roman"/>
          <w:sz w:val="24"/>
          <w:szCs w:val="24"/>
        </w:rPr>
        <w:t xml:space="preserve">The experiment followed </w:t>
      </w:r>
      <w:r w:rsidR="00A32B46">
        <w:rPr>
          <w:rFonts w:ascii="Times New Roman" w:hAnsi="Times New Roman" w:cs="Times New Roman"/>
          <w:sz w:val="24"/>
          <w:szCs w:val="24"/>
        </w:rPr>
        <w:t xml:space="preserve">split plot </w:t>
      </w:r>
      <w:r w:rsidRPr="00BE2426">
        <w:rPr>
          <w:rFonts w:ascii="Times New Roman" w:hAnsi="Times New Roman" w:cs="Times New Roman"/>
          <w:sz w:val="24"/>
          <w:szCs w:val="24"/>
        </w:rPr>
        <w:t xml:space="preserve"> design (</w:t>
      </w:r>
      <w:r w:rsidR="00A32B46">
        <w:rPr>
          <w:rFonts w:ascii="Times New Roman" w:hAnsi="Times New Roman" w:cs="Times New Roman"/>
          <w:sz w:val="24"/>
          <w:szCs w:val="24"/>
        </w:rPr>
        <w:t>SPD</w:t>
      </w:r>
      <w:r w:rsidR="009370B4">
        <w:rPr>
          <w:rFonts w:ascii="Times New Roman" w:hAnsi="Times New Roman" w:cs="Times New Roman"/>
          <w:sz w:val="24"/>
          <w:szCs w:val="24"/>
        </w:rPr>
        <w:t>) with three replications,</w:t>
      </w:r>
      <w:r w:rsidRPr="00BE2426">
        <w:rPr>
          <w:rFonts w:ascii="Times New Roman" w:hAnsi="Times New Roman" w:cs="Times New Roman"/>
          <w:sz w:val="24"/>
          <w:szCs w:val="24"/>
        </w:rPr>
        <w:t xml:space="preserve"> included 27 treatment combinations bas</w:t>
      </w:r>
      <w:r>
        <w:rPr>
          <w:rFonts w:ascii="Times New Roman" w:hAnsi="Times New Roman" w:cs="Times New Roman"/>
          <w:sz w:val="24"/>
          <w:szCs w:val="24"/>
        </w:rPr>
        <w:t xml:space="preserve">ed on </w:t>
      </w:r>
      <w:r w:rsidRPr="00BE2426">
        <w:rPr>
          <w:rFonts w:ascii="Times New Roman" w:hAnsi="Times New Roman" w:cs="Times New Roman"/>
          <w:sz w:val="24"/>
          <w:szCs w:val="24"/>
        </w:rPr>
        <w:t xml:space="preserve">three sowing windows—46th meteorological week (MW) (November 12–18, D1), 48th MW (November 26–December 2, D2), and 50th MW </w:t>
      </w:r>
      <w:r>
        <w:rPr>
          <w:rFonts w:ascii="Times New Roman" w:hAnsi="Times New Roman" w:cs="Times New Roman"/>
          <w:sz w:val="24"/>
          <w:szCs w:val="24"/>
        </w:rPr>
        <w:t xml:space="preserve">(December 10–16, D3)—as the main </w:t>
      </w:r>
      <w:r w:rsidRPr="00BE2426">
        <w:rPr>
          <w:rFonts w:ascii="Times New Roman" w:hAnsi="Times New Roman" w:cs="Times New Roman"/>
          <w:sz w:val="24"/>
          <w:szCs w:val="24"/>
        </w:rPr>
        <w:t>plot factor</w:t>
      </w:r>
      <w:r>
        <w:rPr>
          <w:rFonts w:ascii="Times New Roman" w:hAnsi="Times New Roman" w:cs="Times New Roman"/>
          <w:sz w:val="24"/>
          <w:szCs w:val="24"/>
        </w:rPr>
        <w:t xml:space="preserve"> and three field pea varieties viz. </w:t>
      </w:r>
      <w:r w:rsidR="00D025BC">
        <w:rPr>
          <w:rFonts w:ascii="Times New Roman" w:hAnsi="Times New Roman" w:cs="Times New Roman"/>
          <w:sz w:val="24"/>
          <w:szCs w:val="24"/>
        </w:rPr>
        <w:t>Rachana</w:t>
      </w:r>
      <w:r w:rsidRPr="00BE2426">
        <w:rPr>
          <w:rFonts w:ascii="Times New Roman" w:hAnsi="Times New Roman" w:cs="Times New Roman"/>
          <w:sz w:val="24"/>
          <w:szCs w:val="24"/>
        </w:rPr>
        <w:t xml:space="preserve"> (V1), Ma</w:t>
      </w:r>
      <w:r w:rsidR="00D025BC">
        <w:rPr>
          <w:rFonts w:ascii="Times New Roman" w:hAnsi="Times New Roman" w:cs="Times New Roman"/>
          <w:sz w:val="24"/>
          <w:szCs w:val="24"/>
        </w:rPr>
        <w:t>lviya-15 (HUDP-15) (V2), and Aparna</w:t>
      </w:r>
      <w:r w:rsidRPr="00BE2426">
        <w:rPr>
          <w:rFonts w:ascii="Times New Roman" w:hAnsi="Times New Roman" w:cs="Times New Roman"/>
          <w:sz w:val="24"/>
          <w:szCs w:val="24"/>
        </w:rPr>
        <w:t xml:space="preserve"> (V3)—</w:t>
      </w:r>
      <w:r>
        <w:rPr>
          <w:rFonts w:ascii="Times New Roman" w:hAnsi="Times New Roman" w:cs="Times New Roman"/>
          <w:sz w:val="24"/>
          <w:szCs w:val="24"/>
        </w:rPr>
        <w:t>as the sub-</w:t>
      </w:r>
      <w:r w:rsidR="0034488D">
        <w:rPr>
          <w:rFonts w:ascii="Times New Roman" w:hAnsi="Times New Roman" w:cs="Times New Roman"/>
          <w:sz w:val="24"/>
          <w:szCs w:val="24"/>
        </w:rPr>
        <w:t>plot factor, and a</w:t>
      </w:r>
      <w:r w:rsidRPr="00BE2426">
        <w:rPr>
          <w:rFonts w:ascii="Times New Roman" w:hAnsi="Times New Roman" w:cs="Times New Roman"/>
          <w:sz w:val="24"/>
          <w:szCs w:val="24"/>
        </w:rPr>
        <w:t xml:space="preserve">mong the sowing dates, the early sown crop (D1) accumulated the highest growing degree days (GDD), </w:t>
      </w:r>
      <w:proofErr w:type="spellStart"/>
      <w:r w:rsidRPr="00BE2426">
        <w:rPr>
          <w:rFonts w:ascii="Times New Roman" w:hAnsi="Times New Roman" w:cs="Times New Roman"/>
          <w:sz w:val="24"/>
          <w:szCs w:val="24"/>
        </w:rPr>
        <w:t>heliothermal</w:t>
      </w:r>
      <w:proofErr w:type="spellEnd"/>
      <w:r w:rsidRPr="00BE2426">
        <w:rPr>
          <w:rFonts w:ascii="Times New Roman" w:hAnsi="Times New Roman" w:cs="Times New Roman"/>
          <w:sz w:val="24"/>
          <w:szCs w:val="24"/>
        </w:rPr>
        <w:t xml:space="preserve"> units (HTU), and photothermal units (PTU), resulting in the longest seed development duration (SDD).</w:t>
      </w:r>
      <w:r w:rsidRPr="00BE2426">
        <w:rPr>
          <w:rFonts w:ascii="Times New Roman" w:hAnsi="Times New Roman" w:cs="Times New Roman"/>
          <w:sz w:val="24"/>
          <w:szCs w:val="24"/>
          <w:lang w:val="en-US"/>
        </w:rPr>
        <w:t xml:space="preserve"> </w:t>
      </w:r>
      <w:r w:rsidRPr="00F11687">
        <w:rPr>
          <w:rFonts w:ascii="Times New Roman" w:hAnsi="Times New Roman" w:cs="Times New Roman"/>
          <w:sz w:val="24"/>
          <w:szCs w:val="24"/>
          <w:lang w:val="en-US"/>
        </w:rPr>
        <w:t xml:space="preserve">Among the cultivars </w:t>
      </w:r>
      <w:r>
        <w:rPr>
          <w:rFonts w:ascii="Times New Roman" w:hAnsi="Times New Roman" w:cs="Times New Roman"/>
          <w:sz w:val="24"/>
          <w:szCs w:val="24"/>
          <w:lang w:val="en-US"/>
        </w:rPr>
        <w:t xml:space="preserve">highest SDD was found in </w:t>
      </w:r>
      <w:r w:rsidR="00D025BC">
        <w:rPr>
          <w:rFonts w:ascii="Times New Roman" w:hAnsi="Times New Roman" w:cs="Times New Roman"/>
          <w:sz w:val="24"/>
          <w:szCs w:val="24"/>
          <w:lang w:val="en-US"/>
        </w:rPr>
        <w:t>Rachana</w:t>
      </w:r>
      <w:r>
        <w:rPr>
          <w:rFonts w:ascii="Times New Roman" w:hAnsi="Times New Roman" w:cs="Times New Roman"/>
          <w:sz w:val="24"/>
          <w:szCs w:val="24"/>
          <w:lang w:val="en-US"/>
        </w:rPr>
        <w:t xml:space="preserve"> while the GDD, PTU was found highest in </w:t>
      </w:r>
      <w:proofErr w:type="spellStart"/>
      <w:r>
        <w:rPr>
          <w:rFonts w:ascii="Times New Roman" w:hAnsi="Times New Roman" w:cs="Times New Roman"/>
          <w:sz w:val="24"/>
          <w:szCs w:val="24"/>
          <w:lang w:val="en-US"/>
        </w:rPr>
        <w:t>Malviya-matar</w:t>
      </w:r>
      <w:proofErr w:type="spellEnd"/>
      <w:r>
        <w:rPr>
          <w:rFonts w:ascii="Times New Roman" w:hAnsi="Times New Roman" w:cs="Times New Roman"/>
          <w:sz w:val="24"/>
          <w:szCs w:val="24"/>
          <w:lang w:val="en-US"/>
        </w:rPr>
        <w:t xml:space="preserve"> and HTU wa</w:t>
      </w:r>
      <w:r w:rsidR="00E23A52">
        <w:rPr>
          <w:rFonts w:ascii="Times New Roman" w:hAnsi="Times New Roman" w:cs="Times New Roman"/>
          <w:sz w:val="24"/>
          <w:szCs w:val="24"/>
          <w:lang w:val="en-US"/>
        </w:rPr>
        <w:t>s observed in Aparna Variety.</w:t>
      </w:r>
    </w:p>
    <w:p w14:paraId="73A760C6" w14:textId="70A572C2" w:rsidR="00BE2426" w:rsidRPr="00E11227" w:rsidRDefault="00BE2426" w:rsidP="00A32B46">
      <w:pPr>
        <w:spacing w:line="360" w:lineRule="auto"/>
        <w:jc w:val="both"/>
        <w:rPr>
          <w:rFonts w:ascii="Times New Roman" w:hAnsi="Times New Roman" w:cs="Times New Roman"/>
          <w:b/>
          <w:i/>
          <w:sz w:val="24"/>
          <w:szCs w:val="24"/>
          <w:lang w:val="en-US"/>
        </w:rPr>
      </w:pPr>
      <w:r w:rsidRPr="00910400">
        <w:rPr>
          <w:rFonts w:ascii="Times New Roman" w:hAnsi="Times New Roman" w:cs="Times New Roman"/>
          <w:b/>
          <w:sz w:val="24"/>
          <w:szCs w:val="24"/>
          <w:lang w:val="en-US"/>
        </w:rPr>
        <w:t>Key Word</w:t>
      </w:r>
      <w:r>
        <w:rPr>
          <w:rFonts w:ascii="Times New Roman" w:hAnsi="Times New Roman" w:cs="Times New Roman"/>
          <w:b/>
          <w:i/>
          <w:sz w:val="24"/>
          <w:szCs w:val="24"/>
          <w:lang w:val="en-US"/>
        </w:rPr>
        <w:t xml:space="preserve">: </w:t>
      </w:r>
      <w:r w:rsidRPr="000D33E4">
        <w:rPr>
          <w:rFonts w:ascii="Times New Roman" w:hAnsi="Times New Roman" w:cs="Times New Roman"/>
          <w:sz w:val="24"/>
          <w:szCs w:val="24"/>
          <w:lang w:val="en-US"/>
        </w:rPr>
        <w:t>Field Pea,</w:t>
      </w:r>
      <w:r w:rsidR="00A32B46" w:rsidRPr="00A32B46">
        <w:rPr>
          <w:rFonts w:ascii="Times New Roman" w:hAnsi="Times New Roman" w:cs="Times New Roman"/>
          <w:sz w:val="24"/>
          <w:szCs w:val="24"/>
          <w:lang w:val="en-US"/>
        </w:rPr>
        <w:t xml:space="preserve"> </w:t>
      </w:r>
      <w:r w:rsidR="00A32B46" w:rsidRPr="000D33E4">
        <w:rPr>
          <w:rFonts w:ascii="Times New Roman" w:hAnsi="Times New Roman" w:cs="Times New Roman"/>
          <w:sz w:val="24"/>
          <w:szCs w:val="24"/>
          <w:lang w:val="en-US"/>
        </w:rPr>
        <w:t>GDD</w:t>
      </w:r>
      <w:r w:rsidR="00A32B46">
        <w:rPr>
          <w:rFonts w:ascii="Times New Roman" w:hAnsi="Times New Roman" w:cs="Times New Roman"/>
          <w:sz w:val="24"/>
          <w:szCs w:val="24"/>
          <w:lang w:val="en-US"/>
        </w:rPr>
        <w:t>,</w:t>
      </w:r>
      <w:r w:rsidRPr="000D33E4">
        <w:rPr>
          <w:rFonts w:ascii="Times New Roman" w:hAnsi="Times New Roman" w:cs="Times New Roman"/>
          <w:sz w:val="24"/>
          <w:szCs w:val="24"/>
          <w:lang w:val="en-US"/>
        </w:rPr>
        <w:t xml:space="preserve"> HTU, P</w:t>
      </w:r>
      <w:r w:rsidR="00A32B46">
        <w:rPr>
          <w:rFonts w:ascii="Times New Roman" w:hAnsi="Times New Roman" w:cs="Times New Roman"/>
          <w:sz w:val="24"/>
          <w:szCs w:val="24"/>
          <w:lang w:val="en-US"/>
        </w:rPr>
        <w:t>TU</w:t>
      </w:r>
      <w:r w:rsidR="0034488D" w:rsidRPr="000D33E4">
        <w:rPr>
          <w:rFonts w:ascii="Times New Roman" w:hAnsi="Times New Roman" w:cs="Times New Roman"/>
          <w:sz w:val="24"/>
          <w:szCs w:val="24"/>
          <w:lang w:val="en-US"/>
        </w:rPr>
        <w:t xml:space="preserve"> and </w:t>
      </w:r>
      <w:r w:rsidR="00A32B46" w:rsidRPr="000D33E4">
        <w:rPr>
          <w:rFonts w:ascii="Times New Roman" w:hAnsi="Times New Roman" w:cs="Times New Roman"/>
          <w:sz w:val="24"/>
          <w:szCs w:val="24"/>
          <w:lang w:val="en-US"/>
        </w:rPr>
        <w:t>SDD</w:t>
      </w:r>
    </w:p>
    <w:p w14:paraId="7738702E" w14:textId="77777777" w:rsidR="00BE2426" w:rsidRPr="00704FCA" w:rsidRDefault="003170DD" w:rsidP="008B3DB5">
      <w:pPr>
        <w:spacing w:line="360" w:lineRule="auto"/>
        <w:rPr>
          <w:rFonts w:ascii="Arial" w:hAnsi="Arial" w:cs="Arial"/>
          <w:b/>
          <w:lang w:val="en-US"/>
        </w:rPr>
      </w:pPr>
      <w:r w:rsidRPr="00704FCA">
        <w:rPr>
          <w:rFonts w:ascii="Arial" w:hAnsi="Arial" w:cs="Arial"/>
          <w:b/>
          <w:lang w:val="en-US"/>
        </w:rPr>
        <w:t>INTRODUCTION</w:t>
      </w:r>
    </w:p>
    <w:p w14:paraId="4B349669" w14:textId="3AA111A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Pea (</w:t>
      </w:r>
      <w:r w:rsidRPr="00C17029">
        <w:rPr>
          <w:rFonts w:ascii="Arial" w:hAnsi="Arial" w:cs="Arial"/>
          <w:i/>
          <w:iCs/>
          <w:sz w:val="20"/>
          <w:szCs w:val="20"/>
        </w:rPr>
        <w:t>Pisum sativum</w:t>
      </w:r>
      <w:r w:rsidRPr="00C17029">
        <w:rPr>
          <w:rFonts w:ascii="Arial" w:hAnsi="Arial" w:cs="Arial"/>
          <w:sz w:val="20"/>
          <w:szCs w:val="20"/>
        </w:rPr>
        <w:t xml:space="preserve"> L.), a member of the Fabaceae (Leguminosae) family, is an agriculturally and nutritionally significant cool-season legume cultivated worldwide. </w:t>
      </w:r>
      <w:r w:rsidR="00F321A3" w:rsidRPr="00F321A3">
        <w:rPr>
          <w:rFonts w:ascii="Arial" w:hAnsi="Arial" w:cs="Arial"/>
          <w:sz w:val="20"/>
          <w:szCs w:val="20"/>
        </w:rPr>
        <w:t>Field pea is an important crop both economically and nutritionally, often referred to as the “poor man’s meat” because it offers an affordable source of protein, essential vitamins, minerals, and prebiotic carbohydrates for low-income populations (</w:t>
      </w:r>
      <w:proofErr w:type="spellStart"/>
      <w:r w:rsidR="00F321A3" w:rsidRPr="00F321A3">
        <w:rPr>
          <w:rFonts w:ascii="Arial" w:hAnsi="Arial" w:cs="Arial"/>
          <w:b/>
          <w:sz w:val="20"/>
          <w:szCs w:val="20"/>
        </w:rPr>
        <w:t>Amarakoon</w:t>
      </w:r>
      <w:proofErr w:type="spellEnd"/>
      <w:r w:rsidR="00F321A3" w:rsidRPr="00F321A3">
        <w:rPr>
          <w:rFonts w:ascii="Arial" w:hAnsi="Arial" w:cs="Arial"/>
          <w:b/>
          <w:sz w:val="20"/>
          <w:szCs w:val="20"/>
        </w:rPr>
        <w:t xml:space="preserve"> et al., 2012</w:t>
      </w:r>
      <w:r w:rsidR="00F321A3" w:rsidRPr="00F321A3">
        <w:rPr>
          <w:rFonts w:ascii="Arial" w:hAnsi="Arial" w:cs="Arial"/>
          <w:sz w:val="20"/>
          <w:szCs w:val="20"/>
        </w:rPr>
        <w:t>). Notably, it is naturally high in iron and zinc, making it a valuable food source for combating two of the most widespread micronutrient deficiencies globally (</w:t>
      </w:r>
      <w:proofErr w:type="spellStart"/>
      <w:r w:rsidR="00F321A3" w:rsidRPr="00F321A3">
        <w:rPr>
          <w:rFonts w:ascii="Arial" w:hAnsi="Arial" w:cs="Arial"/>
          <w:b/>
          <w:sz w:val="20"/>
          <w:szCs w:val="20"/>
        </w:rPr>
        <w:t>Amarakoon</w:t>
      </w:r>
      <w:proofErr w:type="spellEnd"/>
      <w:r w:rsidR="00F321A3" w:rsidRPr="00F321A3">
        <w:rPr>
          <w:rFonts w:ascii="Arial" w:hAnsi="Arial" w:cs="Arial"/>
          <w:b/>
          <w:sz w:val="20"/>
          <w:szCs w:val="20"/>
        </w:rPr>
        <w:t xml:space="preserve"> et al., 2012</w:t>
      </w:r>
      <w:r w:rsidR="00F321A3" w:rsidRPr="00F321A3">
        <w:rPr>
          <w:rFonts w:ascii="Arial" w:hAnsi="Arial" w:cs="Arial"/>
          <w:sz w:val="20"/>
          <w:szCs w:val="20"/>
        </w:rPr>
        <w:t>).</w:t>
      </w:r>
    </w:p>
    <w:p w14:paraId="3B7B242B" w14:textId="50939D02"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 xml:space="preserve">Field pea thrives in cool growing conditions, with an optimal temperature range of 10°C to 25°C for proper growth and development. Temperatures exceeding this range, particularly during flowering and pod formation, can adversely affect seed set and yield. The base temperature for germination is approximately 4°C–5°C, while vegetative growth </w:t>
      </w:r>
      <w:r w:rsidRPr="00C17029">
        <w:rPr>
          <w:rFonts w:ascii="Arial" w:hAnsi="Arial" w:cs="Arial"/>
          <w:sz w:val="20"/>
          <w:szCs w:val="20"/>
        </w:rPr>
        <w:lastRenderedPageBreak/>
        <w:t>occurs efficiently between 5°C and 7°C. The crop performs best in well-drained loamy soils with a pH of 6.0–7.5 and is highly sensitive to waterlogging. Field pea is categorized as a long-day plant, with most genotypes exhibiting a quantitative response to photoperiod</w:t>
      </w:r>
      <w:r w:rsidR="00F321A3">
        <w:rPr>
          <w:rFonts w:ascii="Arial" w:hAnsi="Arial" w:cs="Arial"/>
          <w:sz w:val="20"/>
          <w:szCs w:val="20"/>
        </w:rPr>
        <w:t xml:space="preserve"> </w:t>
      </w:r>
      <w:r w:rsidR="00F321A3" w:rsidRPr="00F321A3">
        <w:rPr>
          <w:rFonts w:ascii="Arial" w:hAnsi="Arial" w:cs="Arial"/>
          <w:b/>
          <w:sz w:val="20"/>
          <w:szCs w:val="20"/>
        </w:rPr>
        <w:t>(Foyer et al., 2016)</w:t>
      </w:r>
    </w:p>
    <w:p w14:paraId="7E276048" w14:textId="77777777" w:rsidR="00623BB4" w:rsidRPr="00C17029" w:rsidRDefault="0081435A" w:rsidP="00E23A52">
      <w:pPr>
        <w:spacing w:line="480" w:lineRule="auto"/>
        <w:jc w:val="both"/>
        <w:rPr>
          <w:rFonts w:ascii="Arial" w:hAnsi="Arial" w:cs="Arial"/>
          <w:sz w:val="20"/>
          <w:szCs w:val="20"/>
        </w:rPr>
      </w:pPr>
      <w:r w:rsidRPr="00C17029">
        <w:rPr>
          <w:rFonts w:ascii="Arial" w:hAnsi="Arial" w:cs="Arial"/>
          <w:sz w:val="20"/>
          <w:szCs w:val="20"/>
        </w:rPr>
        <w:t>India is the fourth-largest country in terms of area under pea cultivation, followed by Canada, China, and the former USSR. Among the Indian states, Uttar Pradesh, Madhya Pradesh, and Maharashtra are the primary producers of garden peas. Notably, Uttar Pradesh accounts for nearly 50% of the total area and production of vegetable peas in the country (</w:t>
      </w:r>
      <w:r w:rsidRPr="00C17029">
        <w:rPr>
          <w:rFonts w:ascii="Arial" w:hAnsi="Arial" w:cs="Arial"/>
          <w:b/>
          <w:sz w:val="20"/>
          <w:szCs w:val="20"/>
        </w:rPr>
        <w:t>Pandey et al., 2017</w:t>
      </w:r>
      <w:r w:rsidRPr="00C17029">
        <w:rPr>
          <w:rFonts w:ascii="Arial" w:hAnsi="Arial" w:cs="Arial"/>
          <w:sz w:val="20"/>
          <w:szCs w:val="20"/>
        </w:rPr>
        <w:t xml:space="preserve">). As per data from the National Horticulture Board </w:t>
      </w:r>
      <w:r w:rsidRPr="00C17029">
        <w:rPr>
          <w:rFonts w:ascii="Arial" w:hAnsi="Arial" w:cs="Arial"/>
          <w:b/>
          <w:sz w:val="20"/>
          <w:szCs w:val="20"/>
        </w:rPr>
        <w:t>(2018–2019),</w:t>
      </w:r>
      <w:r w:rsidRPr="00C17029">
        <w:rPr>
          <w:rFonts w:ascii="Arial" w:hAnsi="Arial" w:cs="Arial"/>
          <w:sz w:val="20"/>
          <w:szCs w:val="20"/>
        </w:rPr>
        <w:t xml:space="preserve"> peas are cultivated over approximately 554 thousand hectares in India, yielding an annual production of around 5.52 million metric tonnes. </w:t>
      </w:r>
      <w:r w:rsidR="00623BB4" w:rsidRPr="00C17029">
        <w:rPr>
          <w:rFonts w:ascii="Arial" w:hAnsi="Arial" w:cs="Arial"/>
          <w:sz w:val="20"/>
          <w:szCs w:val="20"/>
        </w:rPr>
        <w:t xml:space="preserve">Globally, dry and green pea production is reported across 85 countries, with annual production exceeding </w:t>
      </w:r>
      <w:r w:rsidR="002308AB" w:rsidRPr="00C17029">
        <w:rPr>
          <w:rFonts w:ascii="Arial" w:hAnsi="Arial" w:cs="Arial"/>
          <w:sz w:val="20"/>
          <w:szCs w:val="20"/>
        </w:rPr>
        <w:t>40 million tonnes (</w:t>
      </w:r>
      <w:r w:rsidR="002308AB" w:rsidRPr="00C17029">
        <w:rPr>
          <w:rFonts w:ascii="Arial" w:hAnsi="Arial" w:cs="Arial"/>
          <w:b/>
          <w:sz w:val="20"/>
          <w:szCs w:val="20"/>
        </w:rPr>
        <w:t>FAOSTAT, 2019</w:t>
      </w:r>
      <w:r w:rsidR="00623BB4" w:rsidRPr="00C17029">
        <w:rPr>
          <w:rFonts w:ascii="Arial" w:hAnsi="Arial" w:cs="Arial"/>
          <w:sz w:val="20"/>
          <w:szCs w:val="20"/>
        </w:rPr>
        <w:t>). Major dry pea-producing nation</w:t>
      </w:r>
      <w:r w:rsidR="002308AB" w:rsidRPr="00C17029">
        <w:rPr>
          <w:rFonts w:ascii="Arial" w:hAnsi="Arial" w:cs="Arial"/>
          <w:sz w:val="20"/>
          <w:szCs w:val="20"/>
        </w:rPr>
        <w:t>s include the Canada (4.2 million ha), Russia (2.4 million ha), China (1.5 million ha), India (0.8 million</w:t>
      </w:r>
      <w:r w:rsidR="00623BB4" w:rsidRPr="00C17029">
        <w:rPr>
          <w:rFonts w:ascii="Arial" w:hAnsi="Arial" w:cs="Arial"/>
          <w:sz w:val="20"/>
          <w:szCs w:val="20"/>
        </w:rPr>
        <w:t xml:space="preserve"> ha), </w:t>
      </w:r>
      <w:r w:rsidR="002308AB" w:rsidRPr="00C17029">
        <w:rPr>
          <w:rFonts w:ascii="Arial" w:hAnsi="Arial" w:cs="Arial"/>
          <w:sz w:val="20"/>
          <w:szCs w:val="20"/>
        </w:rPr>
        <w:t>and France (0.79 million</w:t>
      </w:r>
      <w:r w:rsidR="00623BB4" w:rsidRPr="00C17029">
        <w:rPr>
          <w:rFonts w:ascii="Arial" w:hAnsi="Arial" w:cs="Arial"/>
          <w:sz w:val="20"/>
          <w:szCs w:val="20"/>
        </w:rPr>
        <w:t xml:space="preserve"> ha).</w:t>
      </w:r>
    </w:p>
    <w:p w14:paraId="47A5A21E"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The growth and development of field pea are strongly influenced by temperature (</w:t>
      </w:r>
      <w:r w:rsidRPr="00C17029">
        <w:rPr>
          <w:rFonts w:ascii="Arial" w:hAnsi="Arial" w:cs="Arial"/>
          <w:b/>
          <w:sz w:val="20"/>
          <w:szCs w:val="20"/>
        </w:rPr>
        <w:t>Hodges, 1991; Ritchie &amp; Ne</w:t>
      </w:r>
      <w:r w:rsidR="009014CE" w:rsidRPr="00C17029">
        <w:rPr>
          <w:rFonts w:ascii="Arial" w:hAnsi="Arial" w:cs="Arial"/>
          <w:b/>
          <w:sz w:val="20"/>
          <w:szCs w:val="20"/>
        </w:rPr>
        <w:t xml:space="preserve"> </w:t>
      </w:r>
      <w:r w:rsidRPr="00C17029">
        <w:rPr>
          <w:rFonts w:ascii="Arial" w:hAnsi="Arial" w:cs="Arial"/>
          <w:b/>
          <w:sz w:val="20"/>
          <w:szCs w:val="20"/>
        </w:rPr>
        <w:t>Smith, 1991</w:t>
      </w:r>
      <w:r w:rsidRPr="00C17029">
        <w:rPr>
          <w:rFonts w:ascii="Arial" w:hAnsi="Arial" w:cs="Arial"/>
          <w:sz w:val="20"/>
          <w:szCs w:val="20"/>
        </w:rPr>
        <w:t>) and photoperiod (</w:t>
      </w:r>
      <w:proofErr w:type="spellStart"/>
      <w:r w:rsidRPr="00C17029">
        <w:rPr>
          <w:rFonts w:ascii="Arial" w:hAnsi="Arial" w:cs="Arial"/>
          <w:b/>
          <w:sz w:val="20"/>
          <w:szCs w:val="20"/>
        </w:rPr>
        <w:t>Omanga</w:t>
      </w:r>
      <w:proofErr w:type="spellEnd"/>
      <w:r w:rsidRPr="00C17029">
        <w:rPr>
          <w:rFonts w:ascii="Arial" w:hAnsi="Arial" w:cs="Arial"/>
          <w:b/>
          <w:sz w:val="20"/>
          <w:szCs w:val="20"/>
        </w:rPr>
        <w:t xml:space="preserve"> et al., 1996</w:t>
      </w:r>
      <w:r w:rsidRPr="00C17029">
        <w:rPr>
          <w:rFonts w:ascii="Arial" w:hAnsi="Arial" w:cs="Arial"/>
          <w:sz w:val="20"/>
          <w:szCs w:val="20"/>
        </w:rPr>
        <w:t>). Studies indicate that temperature can have an impact on the developmental rate of field pea comparable to that of photoperiod. The optimal temperature range for its growth is 18°C–24°C (</w:t>
      </w:r>
      <w:r w:rsidRPr="00C17029">
        <w:rPr>
          <w:rFonts w:ascii="Arial" w:hAnsi="Arial" w:cs="Arial"/>
          <w:b/>
          <w:sz w:val="20"/>
          <w:szCs w:val="20"/>
        </w:rPr>
        <w:t>Van der Maesen, 1989</w:t>
      </w:r>
      <w:r w:rsidRPr="00C17029">
        <w:rPr>
          <w:rFonts w:ascii="Arial" w:hAnsi="Arial" w:cs="Arial"/>
          <w:sz w:val="20"/>
          <w:szCs w:val="20"/>
        </w:rPr>
        <w:t>).</w:t>
      </w:r>
    </w:p>
    <w:p w14:paraId="38492B65" w14:textId="77777777" w:rsidR="00623BB4" w:rsidRPr="00C17029" w:rsidRDefault="00623BB4" w:rsidP="00E23A52">
      <w:pPr>
        <w:spacing w:line="480" w:lineRule="auto"/>
        <w:jc w:val="both"/>
        <w:rPr>
          <w:rFonts w:ascii="Arial" w:hAnsi="Arial" w:cs="Arial"/>
          <w:sz w:val="20"/>
          <w:szCs w:val="20"/>
        </w:rPr>
      </w:pPr>
      <w:r w:rsidRPr="00C17029">
        <w:rPr>
          <w:rFonts w:ascii="Arial" w:hAnsi="Arial" w:cs="Arial"/>
          <w:sz w:val="20"/>
          <w:szCs w:val="20"/>
        </w:rPr>
        <w:t>Several weather-based indices, including Growing Degree Days (GDD), Helio-Thermal Units (HTU), and Photo-Thermal Units (PTU), are used to evaluate crop growth and development. GDD quantifies heat accumulation necessary for different phenological stages, establishing a correlation between temperature and crop growth duration. HTU considers the effect of fluctuating temperatures on the time interval between phenological events, facilitating comparisons of crop responses across different thermal environments. These indices are essential for understanding crop adaptation to climatic variability and optimizing sowing strategies for improved yield.</w:t>
      </w:r>
    </w:p>
    <w:p w14:paraId="6A129B01" w14:textId="77777777" w:rsidR="00623BB4" w:rsidRPr="00704FCA" w:rsidRDefault="00FC03C7" w:rsidP="003170DD">
      <w:pPr>
        <w:spacing w:line="360" w:lineRule="auto"/>
        <w:rPr>
          <w:rFonts w:ascii="Arial" w:hAnsi="Arial" w:cs="Arial"/>
          <w:b/>
        </w:rPr>
      </w:pPr>
      <w:r w:rsidRPr="00704FCA">
        <w:rPr>
          <w:rFonts w:ascii="Arial" w:hAnsi="Arial" w:cs="Arial"/>
          <w:b/>
        </w:rPr>
        <w:t>MATERIAL</w:t>
      </w:r>
      <w:r w:rsidR="008B3DB5" w:rsidRPr="00704FCA">
        <w:rPr>
          <w:rFonts w:ascii="Arial" w:hAnsi="Arial" w:cs="Arial"/>
          <w:b/>
        </w:rPr>
        <w:t>S</w:t>
      </w:r>
      <w:r w:rsidRPr="00704FCA">
        <w:rPr>
          <w:rFonts w:ascii="Arial" w:hAnsi="Arial" w:cs="Arial"/>
          <w:b/>
        </w:rPr>
        <w:t xml:space="preserve"> AND METHODS</w:t>
      </w:r>
    </w:p>
    <w:p w14:paraId="66D162FB" w14:textId="77777777" w:rsidR="00623BB4" w:rsidRPr="00F11687" w:rsidRDefault="00623BB4" w:rsidP="00623BB4">
      <w:pPr>
        <w:spacing w:line="360" w:lineRule="auto"/>
        <w:jc w:val="both"/>
        <w:rPr>
          <w:rFonts w:ascii="Times New Roman" w:hAnsi="Times New Roman" w:cs="Times New Roman"/>
          <w:b/>
          <w:sz w:val="24"/>
          <w:szCs w:val="24"/>
        </w:rPr>
      </w:pPr>
      <w:r w:rsidRPr="00F11687">
        <w:rPr>
          <w:rFonts w:ascii="Times New Roman" w:hAnsi="Times New Roman" w:cs="Times New Roman"/>
          <w:b/>
          <w:sz w:val="24"/>
          <w:szCs w:val="24"/>
        </w:rPr>
        <w:t>Location of the</w:t>
      </w:r>
      <w:r>
        <w:rPr>
          <w:rFonts w:ascii="Times New Roman" w:hAnsi="Times New Roman" w:cs="Times New Roman"/>
          <w:b/>
          <w:sz w:val="24"/>
          <w:szCs w:val="24"/>
        </w:rPr>
        <w:t xml:space="preserve"> Research</w:t>
      </w:r>
      <w:r w:rsidRPr="00F11687">
        <w:rPr>
          <w:rFonts w:ascii="Times New Roman" w:hAnsi="Times New Roman" w:cs="Times New Roman"/>
          <w:b/>
          <w:sz w:val="24"/>
          <w:szCs w:val="24"/>
        </w:rPr>
        <w:t xml:space="preserve"> Site</w:t>
      </w:r>
    </w:p>
    <w:p w14:paraId="09CF2D6D" w14:textId="77777777" w:rsidR="0034188D" w:rsidRPr="00C17029" w:rsidRDefault="0034188D" w:rsidP="00E23A52">
      <w:pPr>
        <w:spacing w:line="480" w:lineRule="auto"/>
        <w:jc w:val="both"/>
        <w:rPr>
          <w:rFonts w:ascii="Arial" w:hAnsi="Arial" w:cs="Arial"/>
          <w:sz w:val="20"/>
          <w:szCs w:val="20"/>
        </w:rPr>
      </w:pPr>
      <w:r w:rsidRPr="00C17029">
        <w:rPr>
          <w:rFonts w:ascii="Arial" w:hAnsi="Arial" w:cs="Arial"/>
          <w:sz w:val="20"/>
          <w:szCs w:val="20"/>
        </w:rPr>
        <w:t xml:space="preserve">The experiment was conducted during the </w:t>
      </w:r>
      <w:r w:rsidRPr="00C17029">
        <w:rPr>
          <w:rFonts w:ascii="Arial" w:hAnsi="Arial" w:cs="Arial"/>
          <w:bCs/>
          <w:sz w:val="20"/>
          <w:szCs w:val="20"/>
        </w:rPr>
        <w:t>Rabi</w:t>
      </w:r>
      <w:r w:rsidRPr="00C17029">
        <w:rPr>
          <w:rFonts w:ascii="Arial" w:hAnsi="Arial" w:cs="Arial"/>
          <w:sz w:val="20"/>
          <w:szCs w:val="20"/>
        </w:rPr>
        <w:t xml:space="preserve"> season of 2019–20 at the </w:t>
      </w:r>
      <w:r w:rsidRPr="00C17029">
        <w:rPr>
          <w:rFonts w:ascii="Arial" w:hAnsi="Arial" w:cs="Arial"/>
          <w:bCs/>
          <w:sz w:val="20"/>
          <w:szCs w:val="20"/>
        </w:rPr>
        <w:t>Forest Nursery, Sam Higginbottom University of Agriculture, Technology and Sciences (SHUATS), Prayagraj, Uttar Pradesh</w:t>
      </w:r>
      <w:r w:rsidRPr="00C17029">
        <w:rPr>
          <w:rFonts w:ascii="Arial" w:hAnsi="Arial" w:cs="Arial"/>
          <w:sz w:val="20"/>
          <w:szCs w:val="20"/>
        </w:rPr>
        <w:t xml:space="preserve">. The experimental site is geographically located at </w:t>
      </w:r>
      <w:r w:rsidRPr="00C17029">
        <w:rPr>
          <w:rFonts w:ascii="Arial" w:hAnsi="Arial" w:cs="Arial"/>
          <w:bCs/>
          <w:sz w:val="20"/>
          <w:szCs w:val="20"/>
        </w:rPr>
        <w:t>25.57°N latitude, 81.50°E longitude</w:t>
      </w:r>
      <w:r w:rsidRPr="00C17029">
        <w:rPr>
          <w:rFonts w:ascii="Arial" w:hAnsi="Arial" w:cs="Arial"/>
          <w:sz w:val="20"/>
          <w:szCs w:val="20"/>
        </w:rPr>
        <w:t xml:space="preserve">, with an altitude of </w:t>
      </w:r>
      <w:r w:rsidRPr="00C17029">
        <w:rPr>
          <w:rFonts w:ascii="Arial" w:hAnsi="Arial" w:cs="Arial"/>
          <w:bCs/>
          <w:sz w:val="20"/>
          <w:szCs w:val="20"/>
        </w:rPr>
        <w:t>98 meters above mean sea level (MSL)</w:t>
      </w:r>
      <w:r w:rsidRPr="00C17029">
        <w:rPr>
          <w:rFonts w:ascii="Arial" w:hAnsi="Arial" w:cs="Arial"/>
          <w:sz w:val="20"/>
          <w:szCs w:val="20"/>
        </w:rPr>
        <w:t>.</w:t>
      </w:r>
    </w:p>
    <w:p w14:paraId="6C0E53D6" w14:textId="52C2102E" w:rsidR="00623BB4" w:rsidRPr="00C17029" w:rsidRDefault="0034188D" w:rsidP="00E23A52">
      <w:pPr>
        <w:spacing w:line="480" w:lineRule="auto"/>
        <w:jc w:val="both"/>
        <w:rPr>
          <w:rFonts w:ascii="Arial" w:hAnsi="Arial" w:cs="Arial"/>
          <w:sz w:val="20"/>
          <w:szCs w:val="20"/>
        </w:rPr>
      </w:pPr>
      <w:r w:rsidRPr="00C17029">
        <w:rPr>
          <w:rFonts w:ascii="Arial" w:hAnsi="Arial" w:cs="Arial"/>
          <w:sz w:val="20"/>
          <w:szCs w:val="20"/>
        </w:rPr>
        <w:t xml:space="preserve">The field experiment followed a </w:t>
      </w:r>
      <w:r w:rsidR="00B53114">
        <w:rPr>
          <w:rFonts w:ascii="Arial" w:hAnsi="Arial" w:cs="Arial"/>
          <w:bCs/>
          <w:sz w:val="20"/>
          <w:szCs w:val="20"/>
        </w:rPr>
        <w:t xml:space="preserve">split plot design </w:t>
      </w:r>
      <w:proofErr w:type="spellStart"/>
      <w:r w:rsidR="00B53114">
        <w:rPr>
          <w:rFonts w:ascii="Arial" w:hAnsi="Arial" w:cs="Arial"/>
          <w:bCs/>
          <w:sz w:val="20"/>
          <w:szCs w:val="20"/>
        </w:rPr>
        <w:t>design</w:t>
      </w:r>
      <w:proofErr w:type="spellEnd"/>
      <w:r w:rsidR="00B53114">
        <w:rPr>
          <w:rFonts w:ascii="Arial" w:hAnsi="Arial" w:cs="Arial"/>
          <w:bCs/>
          <w:sz w:val="20"/>
          <w:szCs w:val="20"/>
        </w:rPr>
        <w:t xml:space="preserve"> (SPD</w:t>
      </w:r>
      <w:r w:rsidRPr="00C17029">
        <w:rPr>
          <w:rFonts w:ascii="Arial" w:hAnsi="Arial" w:cs="Arial"/>
          <w:bCs/>
          <w:sz w:val="20"/>
          <w:szCs w:val="20"/>
        </w:rPr>
        <w:t>)</w:t>
      </w:r>
      <w:r w:rsidRPr="00C17029">
        <w:rPr>
          <w:rFonts w:ascii="Arial" w:hAnsi="Arial" w:cs="Arial"/>
          <w:sz w:val="20"/>
          <w:szCs w:val="20"/>
        </w:rPr>
        <w:t xml:space="preserve"> with three replications. The study comprised </w:t>
      </w:r>
      <w:r w:rsidRPr="00C17029">
        <w:rPr>
          <w:rFonts w:ascii="Arial" w:hAnsi="Arial" w:cs="Arial"/>
          <w:bCs/>
          <w:sz w:val="20"/>
          <w:szCs w:val="20"/>
        </w:rPr>
        <w:t>27 treatment combinations</w:t>
      </w:r>
      <w:r w:rsidRPr="00C17029">
        <w:rPr>
          <w:rFonts w:ascii="Arial" w:hAnsi="Arial" w:cs="Arial"/>
          <w:sz w:val="20"/>
          <w:szCs w:val="20"/>
        </w:rPr>
        <w:t xml:space="preserve">, consisting of three sowing dates </w:t>
      </w:r>
      <w:r w:rsidR="00626989" w:rsidRPr="00C17029">
        <w:rPr>
          <w:rFonts w:ascii="Arial" w:hAnsi="Arial" w:cs="Arial"/>
          <w:sz w:val="20"/>
          <w:szCs w:val="20"/>
        </w:rPr>
        <w:t xml:space="preserve">viz. </w:t>
      </w:r>
      <w:r w:rsidRPr="00C17029">
        <w:rPr>
          <w:rFonts w:ascii="Arial" w:hAnsi="Arial" w:cs="Arial"/>
          <w:bCs/>
          <w:sz w:val="20"/>
          <w:szCs w:val="20"/>
        </w:rPr>
        <w:t>November 15</w:t>
      </w:r>
      <w:r w:rsidR="00626989" w:rsidRPr="00C17029">
        <w:rPr>
          <w:rFonts w:ascii="Arial" w:hAnsi="Arial" w:cs="Arial"/>
          <w:bCs/>
          <w:sz w:val="20"/>
          <w:szCs w:val="20"/>
        </w:rPr>
        <w:t xml:space="preserve"> (D1)</w:t>
      </w:r>
      <w:r w:rsidRPr="00C17029">
        <w:rPr>
          <w:rFonts w:ascii="Arial" w:hAnsi="Arial" w:cs="Arial"/>
          <w:bCs/>
          <w:sz w:val="20"/>
          <w:szCs w:val="20"/>
        </w:rPr>
        <w:t>, November 30</w:t>
      </w:r>
      <w:r w:rsidR="00626989" w:rsidRPr="00C17029">
        <w:rPr>
          <w:rFonts w:ascii="Arial" w:hAnsi="Arial" w:cs="Arial"/>
          <w:bCs/>
          <w:sz w:val="20"/>
          <w:szCs w:val="20"/>
        </w:rPr>
        <w:t xml:space="preserve"> (D2)</w:t>
      </w:r>
      <w:r w:rsidRPr="00C17029">
        <w:rPr>
          <w:rFonts w:ascii="Arial" w:hAnsi="Arial" w:cs="Arial"/>
          <w:bCs/>
          <w:sz w:val="20"/>
          <w:szCs w:val="20"/>
        </w:rPr>
        <w:t xml:space="preserve">, and December </w:t>
      </w:r>
      <w:r w:rsidRPr="00C17029">
        <w:rPr>
          <w:rFonts w:ascii="Arial" w:hAnsi="Arial" w:cs="Arial"/>
          <w:bCs/>
          <w:sz w:val="20"/>
          <w:szCs w:val="20"/>
        </w:rPr>
        <w:lastRenderedPageBreak/>
        <w:t>15</w:t>
      </w:r>
      <w:r w:rsidR="00626989" w:rsidRPr="00C17029">
        <w:rPr>
          <w:rFonts w:ascii="Arial" w:hAnsi="Arial" w:cs="Arial"/>
          <w:bCs/>
          <w:sz w:val="20"/>
          <w:szCs w:val="20"/>
        </w:rPr>
        <w:t>(D3</w:t>
      </w:r>
      <w:r w:rsidRPr="00C17029">
        <w:rPr>
          <w:rFonts w:ascii="Arial" w:hAnsi="Arial" w:cs="Arial"/>
          <w:sz w:val="20"/>
          <w:szCs w:val="20"/>
        </w:rPr>
        <w:t xml:space="preserve">) as </w:t>
      </w:r>
      <w:r w:rsidRPr="00C17029">
        <w:rPr>
          <w:rFonts w:ascii="Arial" w:hAnsi="Arial" w:cs="Arial"/>
          <w:bCs/>
          <w:sz w:val="20"/>
          <w:szCs w:val="20"/>
        </w:rPr>
        <w:t>main plot treatments</w:t>
      </w:r>
      <w:r w:rsidR="00626989" w:rsidRPr="00C17029">
        <w:rPr>
          <w:rFonts w:ascii="Arial" w:hAnsi="Arial" w:cs="Arial"/>
          <w:sz w:val="20"/>
          <w:szCs w:val="20"/>
        </w:rPr>
        <w:t xml:space="preserve"> and three field pea varieties viz. </w:t>
      </w:r>
      <w:r w:rsidR="00D025BC" w:rsidRPr="00C17029">
        <w:rPr>
          <w:rFonts w:ascii="Arial" w:hAnsi="Arial" w:cs="Arial"/>
          <w:bCs/>
          <w:sz w:val="20"/>
          <w:szCs w:val="20"/>
        </w:rPr>
        <w:t>Rachana</w:t>
      </w:r>
      <w:r w:rsidR="00626989" w:rsidRPr="00C17029">
        <w:rPr>
          <w:rFonts w:ascii="Arial" w:hAnsi="Arial" w:cs="Arial"/>
          <w:bCs/>
          <w:sz w:val="20"/>
          <w:szCs w:val="20"/>
        </w:rPr>
        <w:t xml:space="preserve"> (V1)</w:t>
      </w:r>
      <w:r w:rsidRPr="00C17029">
        <w:rPr>
          <w:rFonts w:ascii="Arial" w:hAnsi="Arial" w:cs="Arial"/>
          <w:bCs/>
          <w:sz w:val="20"/>
          <w:szCs w:val="20"/>
        </w:rPr>
        <w:t>, Malviya</w:t>
      </w:r>
      <w:r w:rsidR="00626989" w:rsidRPr="00C17029">
        <w:rPr>
          <w:rFonts w:ascii="Arial" w:hAnsi="Arial" w:cs="Arial"/>
          <w:bCs/>
          <w:sz w:val="20"/>
          <w:szCs w:val="20"/>
        </w:rPr>
        <w:t xml:space="preserve"> </w:t>
      </w:r>
      <w:r w:rsidRPr="00C17029">
        <w:rPr>
          <w:rFonts w:ascii="Arial" w:hAnsi="Arial" w:cs="Arial"/>
          <w:bCs/>
          <w:sz w:val="20"/>
          <w:szCs w:val="20"/>
        </w:rPr>
        <w:t>Matar-15</w:t>
      </w:r>
      <w:r w:rsidR="00626989" w:rsidRPr="00C17029">
        <w:rPr>
          <w:rFonts w:ascii="Arial" w:hAnsi="Arial" w:cs="Arial"/>
          <w:bCs/>
          <w:sz w:val="20"/>
          <w:szCs w:val="20"/>
        </w:rPr>
        <w:t xml:space="preserve"> (V2)</w:t>
      </w:r>
      <w:r w:rsidRPr="00C17029">
        <w:rPr>
          <w:rFonts w:ascii="Arial" w:hAnsi="Arial" w:cs="Arial"/>
          <w:bCs/>
          <w:sz w:val="20"/>
          <w:szCs w:val="20"/>
        </w:rPr>
        <w:t>, and Aparna</w:t>
      </w:r>
      <w:r w:rsidR="00626989" w:rsidRPr="00C17029">
        <w:rPr>
          <w:rFonts w:ascii="Arial" w:hAnsi="Arial" w:cs="Arial"/>
          <w:bCs/>
          <w:sz w:val="20"/>
          <w:szCs w:val="20"/>
        </w:rPr>
        <w:t>(V3</w:t>
      </w:r>
      <w:r w:rsidRPr="00C17029">
        <w:rPr>
          <w:rFonts w:ascii="Arial" w:hAnsi="Arial" w:cs="Arial"/>
          <w:sz w:val="20"/>
          <w:szCs w:val="20"/>
        </w:rPr>
        <w:t xml:space="preserve">) as </w:t>
      </w:r>
      <w:r w:rsidRPr="00C17029">
        <w:rPr>
          <w:rFonts w:ascii="Arial" w:hAnsi="Arial" w:cs="Arial"/>
          <w:bCs/>
          <w:sz w:val="20"/>
          <w:szCs w:val="20"/>
        </w:rPr>
        <w:t>sub-plot treatments</w:t>
      </w:r>
      <w:r w:rsidRPr="00C17029">
        <w:rPr>
          <w:rFonts w:ascii="Arial" w:hAnsi="Arial" w:cs="Arial"/>
          <w:sz w:val="20"/>
          <w:szCs w:val="20"/>
        </w:rPr>
        <w:t xml:space="preserve">. The gross and net plot sizes were </w:t>
      </w:r>
      <w:r w:rsidRPr="00C17029">
        <w:rPr>
          <w:rFonts w:ascii="Arial" w:hAnsi="Arial" w:cs="Arial"/>
          <w:bCs/>
          <w:sz w:val="20"/>
          <w:szCs w:val="20"/>
        </w:rPr>
        <w:t>151.9 m²</w:t>
      </w:r>
      <w:r w:rsidRPr="00C17029">
        <w:rPr>
          <w:rFonts w:ascii="Arial" w:hAnsi="Arial" w:cs="Arial"/>
          <w:sz w:val="20"/>
          <w:szCs w:val="20"/>
        </w:rPr>
        <w:t xml:space="preserve"> and </w:t>
      </w:r>
      <w:r w:rsidRPr="00C17029">
        <w:rPr>
          <w:rFonts w:ascii="Arial" w:hAnsi="Arial" w:cs="Arial"/>
          <w:bCs/>
          <w:sz w:val="20"/>
          <w:szCs w:val="20"/>
        </w:rPr>
        <w:t>108 m²</w:t>
      </w:r>
      <w:r w:rsidRPr="00C17029">
        <w:rPr>
          <w:rFonts w:ascii="Arial" w:hAnsi="Arial" w:cs="Arial"/>
          <w:sz w:val="20"/>
          <w:szCs w:val="20"/>
        </w:rPr>
        <w:t xml:space="preserve">, respectively. A plant spacing of </w:t>
      </w:r>
      <w:r w:rsidRPr="00C17029">
        <w:rPr>
          <w:rFonts w:ascii="Arial" w:hAnsi="Arial" w:cs="Arial"/>
          <w:bCs/>
          <w:sz w:val="20"/>
          <w:szCs w:val="20"/>
        </w:rPr>
        <w:t>60 cm × 20 cm</w:t>
      </w:r>
      <w:r w:rsidRPr="00C17029">
        <w:rPr>
          <w:rFonts w:ascii="Arial" w:hAnsi="Arial" w:cs="Arial"/>
          <w:sz w:val="20"/>
          <w:szCs w:val="20"/>
        </w:rPr>
        <w:t xml:space="preserve"> was maintained, with a </w:t>
      </w:r>
      <w:r w:rsidRPr="00C17029">
        <w:rPr>
          <w:rFonts w:ascii="Arial" w:hAnsi="Arial" w:cs="Arial"/>
          <w:bCs/>
          <w:sz w:val="20"/>
          <w:szCs w:val="20"/>
        </w:rPr>
        <w:t>seed rate of 100 kg ha</w:t>
      </w:r>
      <w:r w:rsidRPr="00C17029">
        <w:rPr>
          <w:rFonts w:ascii="Cambria Math" w:hAnsi="Cambria Math" w:cs="Cambria Math"/>
          <w:bCs/>
          <w:sz w:val="20"/>
          <w:szCs w:val="20"/>
        </w:rPr>
        <w:t>⁻</w:t>
      </w:r>
      <w:r w:rsidRPr="00C17029">
        <w:rPr>
          <w:rFonts w:ascii="Arial" w:hAnsi="Arial" w:cs="Arial"/>
          <w:bCs/>
          <w:sz w:val="20"/>
          <w:szCs w:val="20"/>
        </w:rPr>
        <w:t>¹</w:t>
      </w:r>
      <w:r w:rsidRPr="00C17029">
        <w:rPr>
          <w:rFonts w:ascii="Arial" w:hAnsi="Arial" w:cs="Arial"/>
          <w:sz w:val="20"/>
          <w:szCs w:val="20"/>
        </w:rPr>
        <w:t xml:space="preserve">. A </w:t>
      </w:r>
      <w:r w:rsidRPr="00C17029">
        <w:rPr>
          <w:rFonts w:ascii="Arial" w:hAnsi="Arial" w:cs="Arial"/>
          <w:bCs/>
          <w:sz w:val="20"/>
          <w:szCs w:val="20"/>
        </w:rPr>
        <w:t>recommended fertilizer dose of 25:50:30 kg N, P, K ha</w:t>
      </w:r>
      <w:r w:rsidRPr="00C17029">
        <w:rPr>
          <w:rFonts w:ascii="Cambria Math" w:hAnsi="Cambria Math" w:cs="Cambria Math"/>
          <w:bCs/>
          <w:sz w:val="20"/>
          <w:szCs w:val="20"/>
        </w:rPr>
        <w:t>⁻</w:t>
      </w:r>
      <w:r w:rsidRPr="00C17029">
        <w:rPr>
          <w:rFonts w:ascii="Arial" w:hAnsi="Arial" w:cs="Arial"/>
          <w:bCs/>
          <w:sz w:val="20"/>
          <w:szCs w:val="20"/>
        </w:rPr>
        <w:t>¹</w:t>
      </w:r>
      <w:r w:rsidRPr="00C17029">
        <w:rPr>
          <w:rFonts w:ascii="Arial" w:hAnsi="Arial" w:cs="Arial"/>
          <w:sz w:val="20"/>
          <w:szCs w:val="20"/>
        </w:rPr>
        <w:t xml:space="preserve"> was uniformly applied across all treatments to</w:t>
      </w:r>
      <w:r w:rsidR="00FC03C7" w:rsidRPr="00C17029">
        <w:rPr>
          <w:rFonts w:ascii="Arial" w:hAnsi="Arial" w:cs="Arial"/>
          <w:sz w:val="20"/>
          <w:szCs w:val="20"/>
        </w:rPr>
        <w:t xml:space="preserve"> ensure optimal crop nutrition.</w:t>
      </w:r>
    </w:p>
    <w:p w14:paraId="7CB31D25" w14:textId="77777777" w:rsidR="0034188D" w:rsidRPr="007F13F2" w:rsidRDefault="0034188D" w:rsidP="0034188D">
      <w:pPr>
        <w:spacing w:line="360" w:lineRule="auto"/>
        <w:jc w:val="both"/>
        <w:rPr>
          <w:rFonts w:ascii="Arial" w:hAnsi="Arial" w:cs="Arial"/>
          <w:b/>
          <w:sz w:val="20"/>
          <w:szCs w:val="20"/>
        </w:rPr>
      </w:pPr>
      <w:r w:rsidRPr="007F13F2">
        <w:rPr>
          <w:rFonts w:ascii="Arial" w:hAnsi="Arial" w:cs="Arial"/>
          <w:b/>
          <w:sz w:val="20"/>
          <w:szCs w:val="20"/>
        </w:rPr>
        <w:t>Computation of Agro meteorological indices</w:t>
      </w:r>
    </w:p>
    <w:p w14:paraId="7E71FD90" w14:textId="77777777" w:rsidR="0034188D" w:rsidRPr="007F13F2" w:rsidRDefault="0034188D" w:rsidP="0034188D">
      <w:pPr>
        <w:spacing w:line="360" w:lineRule="auto"/>
        <w:jc w:val="both"/>
        <w:rPr>
          <w:rFonts w:ascii="Arial" w:hAnsi="Arial" w:cs="Arial"/>
          <w:b/>
          <w:sz w:val="20"/>
          <w:szCs w:val="20"/>
        </w:rPr>
      </w:pPr>
      <w:r w:rsidRPr="007F13F2">
        <w:rPr>
          <w:rFonts w:ascii="Arial" w:hAnsi="Arial" w:cs="Arial"/>
          <w:b/>
          <w:sz w:val="20"/>
          <w:szCs w:val="20"/>
        </w:rPr>
        <w:t>Growing degree days (GDD)</w:t>
      </w:r>
    </w:p>
    <w:p w14:paraId="76197784" w14:textId="77777777" w:rsidR="0034188D" w:rsidRPr="007F13F2" w:rsidRDefault="0034188D" w:rsidP="00E23A52">
      <w:pPr>
        <w:spacing w:line="480" w:lineRule="auto"/>
        <w:jc w:val="both"/>
        <w:rPr>
          <w:rFonts w:ascii="Arial" w:hAnsi="Arial" w:cs="Arial"/>
          <w:sz w:val="20"/>
          <w:szCs w:val="20"/>
        </w:rPr>
      </w:pPr>
      <w:r w:rsidRPr="007F13F2">
        <w:rPr>
          <w:rFonts w:ascii="Arial" w:hAnsi="Arial" w:cs="Arial"/>
          <w:sz w:val="20"/>
          <w:szCs w:val="20"/>
        </w:rPr>
        <w:t xml:space="preserve">Growing Degree Days (GDD) were calculated using a base temperature of </w:t>
      </w:r>
      <w:r w:rsidRPr="007F13F2">
        <w:rPr>
          <w:rFonts w:ascii="Arial" w:hAnsi="Arial" w:cs="Arial"/>
          <w:b/>
          <w:bCs/>
          <w:sz w:val="20"/>
          <w:szCs w:val="20"/>
        </w:rPr>
        <w:t>5°C</w:t>
      </w:r>
      <w:r w:rsidRPr="007F13F2">
        <w:rPr>
          <w:rFonts w:ascii="Arial" w:hAnsi="Arial" w:cs="Arial"/>
          <w:sz w:val="20"/>
          <w:szCs w:val="20"/>
        </w:rPr>
        <w:t xml:space="preserve">, as per the method outlined by </w:t>
      </w:r>
      <w:r w:rsidRPr="007F13F2">
        <w:rPr>
          <w:rFonts w:ascii="Arial" w:hAnsi="Arial" w:cs="Arial"/>
          <w:b/>
          <w:bCs/>
          <w:sz w:val="20"/>
          <w:szCs w:val="20"/>
        </w:rPr>
        <w:t>Patel et al. (1999)</w:t>
      </w:r>
      <w:r w:rsidRPr="007F13F2">
        <w:rPr>
          <w:rFonts w:ascii="Arial" w:hAnsi="Arial" w:cs="Arial"/>
          <w:sz w:val="20"/>
          <w:szCs w:val="20"/>
        </w:rPr>
        <w:t>. The cumulative GDD for different phenological stages was determined using the following formula:</w:t>
      </w:r>
    </w:p>
    <w:p w14:paraId="4A0B0D0C" w14:textId="77777777" w:rsidR="0034188D" w:rsidRPr="0034188D" w:rsidRDefault="0034188D" w:rsidP="0034188D">
      <w:pPr>
        <w:jc w:val="both"/>
        <w:rPr>
          <w:rFonts w:ascii="Times New Roman" w:hAnsi="Times New Roman" w:cs="Times New Roman"/>
          <w:b/>
          <w:sz w:val="24"/>
          <w:szCs w:val="24"/>
        </w:rPr>
      </w:pPr>
      <m:oMathPara>
        <m:oMath>
          <m:r>
            <m:rPr>
              <m:sty m:val="bi"/>
            </m:rPr>
            <w:rPr>
              <w:rFonts w:ascii="Cambria Math" w:hAnsi="Cambria Math" w:cs="Times New Roman"/>
              <w:sz w:val="24"/>
              <w:szCs w:val="24"/>
            </w:rPr>
            <m:t xml:space="preserve">GDD=∑ </m:t>
          </m:r>
          <m:f>
            <m:fPr>
              <m:ctrlPr>
                <w:rPr>
                  <w:rFonts w:ascii="Cambria Math" w:hAnsi="Cambria Math" w:cs="Times New Roman"/>
                  <w:b/>
                  <w:i/>
                  <w:sz w:val="24"/>
                  <w:szCs w:val="24"/>
                </w:rPr>
              </m:ctrlPr>
            </m:fPr>
            <m:num>
              <m:d>
                <m:dPr>
                  <m:ctrlPr>
                    <w:rPr>
                      <w:rFonts w:ascii="Cambria Math" w:hAnsi="Cambria Math" w:cs="Times New Roman"/>
                      <w:b/>
                      <w:i/>
                      <w:sz w:val="24"/>
                      <w:szCs w:val="24"/>
                    </w:rPr>
                  </m:ctrlPr>
                </m:dPr>
                <m:e>
                  <m:r>
                    <m:rPr>
                      <m:sty m:val="bi"/>
                    </m:rPr>
                    <w:rPr>
                      <w:rFonts w:ascii="Cambria Math" w:hAnsi="Cambria Math" w:cs="Times New Roman"/>
                      <w:sz w:val="24"/>
                      <w:szCs w:val="24"/>
                    </w:rPr>
                    <m:t>Tmax+Tmin</m:t>
                  </m:r>
                </m:e>
              </m:d>
            </m:num>
            <m:den>
              <m:r>
                <m:rPr>
                  <m:sty m:val="bi"/>
                </m:rPr>
                <w:rPr>
                  <w:rFonts w:ascii="Cambria Math" w:hAnsi="Cambria Math" w:cs="Times New Roman"/>
                  <w:sz w:val="24"/>
                  <w:szCs w:val="24"/>
                </w:rPr>
                <m:t>2</m:t>
              </m:r>
            </m:den>
          </m:f>
          <m:r>
            <m:rPr>
              <m:sty m:val="bi"/>
            </m:rPr>
            <w:rPr>
              <w:rFonts w:ascii="Cambria Math" w:hAnsi="Cambria Math" w:cs="Times New Roman"/>
              <w:sz w:val="24"/>
              <w:szCs w:val="24"/>
            </w:rPr>
            <m:t>-Tbase</m:t>
          </m:r>
        </m:oMath>
      </m:oMathPara>
    </w:p>
    <w:p w14:paraId="25005635" w14:textId="77777777" w:rsidR="0034188D" w:rsidRPr="0034188D" w:rsidRDefault="0034188D" w:rsidP="0034188D">
      <w:pPr>
        <w:jc w:val="both"/>
        <w:rPr>
          <w:rFonts w:ascii="Times New Roman" w:hAnsi="Times New Roman" w:cs="Times New Roman"/>
          <w:sz w:val="24"/>
          <w:szCs w:val="24"/>
        </w:rPr>
      </w:pPr>
      <w:r w:rsidRPr="0034188D">
        <w:rPr>
          <w:rFonts w:ascii="Times New Roman" w:hAnsi="Times New Roman" w:cs="Times New Roman"/>
          <w:sz w:val="24"/>
          <w:szCs w:val="24"/>
        </w:rPr>
        <w:t>​​</w:t>
      </w:r>
    </w:p>
    <w:p w14:paraId="18F808B9" w14:textId="77777777" w:rsidR="0034188D" w:rsidRPr="0034188D" w:rsidRDefault="0034188D" w:rsidP="00E23A52">
      <w:pPr>
        <w:spacing w:line="480" w:lineRule="auto"/>
        <w:jc w:val="both"/>
        <w:rPr>
          <w:rFonts w:ascii="Times New Roman" w:hAnsi="Times New Roman" w:cs="Times New Roman"/>
          <w:sz w:val="24"/>
          <w:szCs w:val="24"/>
        </w:rPr>
      </w:pPr>
      <w:r w:rsidRPr="0034188D">
        <w:rPr>
          <w:rFonts w:ascii="Times New Roman" w:hAnsi="Times New Roman" w:cs="Times New Roman"/>
          <w:sz w:val="24"/>
          <w:szCs w:val="24"/>
        </w:rPr>
        <w:t>Where:</w:t>
      </w:r>
    </w:p>
    <w:p w14:paraId="7E735009"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Tmax</w:t>
      </w:r>
      <w:proofErr w:type="spellEnd"/>
      <w:r w:rsidRPr="0034188D">
        <w:rPr>
          <w:rFonts w:ascii="Times New Roman" w:hAnsi="Times New Roman" w:cs="Times New Roman"/>
          <w:sz w:val="24"/>
          <w:szCs w:val="24"/>
        </w:rPr>
        <w:t>​ = Daily maximum temperature (°C)</w:t>
      </w:r>
    </w:p>
    <w:p w14:paraId="28D25744"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Tmin</w:t>
      </w:r>
      <w:proofErr w:type="spellEnd"/>
      <w:r w:rsidRPr="0034188D">
        <w:rPr>
          <w:rFonts w:ascii="Times New Roman" w:hAnsi="Times New Roman" w:cs="Times New Roman"/>
          <w:sz w:val="24"/>
          <w:szCs w:val="24"/>
        </w:rPr>
        <w:t>​ = Daily minimum temperature (°C)</w:t>
      </w:r>
    </w:p>
    <w:p w14:paraId="286A980F" w14:textId="77777777" w:rsidR="0034188D" w:rsidRPr="0034188D" w:rsidRDefault="0034188D" w:rsidP="00A15D30">
      <w:pPr>
        <w:spacing w:line="276" w:lineRule="auto"/>
        <w:jc w:val="both"/>
        <w:rPr>
          <w:rFonts w:ascii="Times New Roman" w:hAnsi="Times New Roman" w:cs="Times New Roman"/>
          <w:sz w:val="24"/>
          <w:szCs w:val="24"/>
        </w:rPr>
      </w:pPr>
      <w:proofErr w:type="spellStart"/>
      <w:r w:rsidRPr="0034188D">
        <w:rPr>
          <w:rFonts w:ascii="Times New Roman" w:hAnsi="Times New Roman" w:cs="Times New Roman"/>
          <w:sz w:val="24"/>
          <w:szCs w:val="24"/>
        </w:rPr>
        <w:t>Tbase</w:t>
      </w:r>
      <w:proofErr w:type="spellEnd"/>
      <w:r w:rsidRPr="0034188D">
        <w:rPr>
          <w:rFonts w:ascii="Times New Roman" w:hAnsi="Times New Roman" w:cs="Times New Roman"/>
          <w:sz w:val="24"/>
          <w:szCs w:val="24"/>
        </w:rPr>
        <w:t>​ = Base temperature (5°C)</w:t>
      </w:r>
    </w:p>
    <w:p w14:paraId="1C582E73" w14:textId="77777777" w:rsidR="0034188D" w:rsidRPr="007F13F2" w:rsidRDefault="0034188D" w:rsidP="0034188D">
      <w:pPr>
        <w:jc w:val="both"/>
        <w:rPr>
          <w:rFonts w:ascii="Arial" w:hAnsi="Arial" w:cs="Arial"/>
          <w:b/>
          <w:bCs/>
          <w:sz w:val="20"/>
          <w:szCs w:val="20"/>
        </w:rPr>
      </w:pPr>
      <w:r w:rsidRPr="007F13F2">
        <w:rPr>
          <w:rFonts w:ascii="Arial" w:hAnsi="Arial" w:cs="Arial"/>
          <w:b/>
          <w:bCs/>
          <w:sz w:val="20"/>
          <w:szCs w:val="20"/>
        </w:rPr>
        <w:t>Helio-Thermal Units (HTU)</w:t>
      </w:r>
    </w:p>
    <w:p w14:paraId="7DFAB1B0" w14:textId="77777777" w:rsidR="0034188D" w:rsidRPr="007F13F2" w:rsidRDefault="0034188D" w:rsidP="00E23A52">
      <w:pPr>
        <w:spacing w:line="480" w:lineRule="auto"/>
        <w:jc w:val="both"/>
        <w:rPr>
          <w:rFonts w:ascii="Arial" w:hAnsi="Arial" w:cs="Arial"/>
          <w:sz w:val="20"/>
          <w:szCs w:val="20"/>
        </w:rPr>
      </w:pPr>
      <w:r w:rsidRPr="007F13F2">
        <w:rPr>
          <w:rFonts w:ascii="Arial" w:hAnsi="Arial" w:cs="Arial"/>
          <w:sz w:val="20"/>
          <w:szCs w:val="20"/>
        </w:rPr>
        <w:t xml:space="preserve">Helio-Thermal Units (HTU) represent the product of </w:t>
      </w:r>
      <w:r w:rsidRPr="007F13F2">
        <w:rPr>
          <w:rFonts w:ascii="Arial" w:hAnsi="Arial" w:cs="Arial"/>
          <w:bCs/>
          <w:sz w:val="20"/>
          <w:szCs w:val="20"/>
        </w:rPr>
        <w:t>Growing Degree Days (GDD)</w:t>
      </w:r>
      <w:r w:rsidRPr="007F13F2">
        <w:rPr>
          <w:rFonts w:ascii="Arial" w:hAnsi="Arial" w:cs="Arial"/>
          <w:sz w:val="20"/>
          <w:szCs w:val="20"/>
        </w:rPr>
        <w:t xml:space="preserve"> and the actual duration of </w:t>
      </w:r>
      <w:r w:rsidRPr="007F13F2">
        <w:rPr>
          <w:rFonts w:ascii="Arial" w:hAnsi="Arial" w:cs="Arial"/>
          <w:bCs/>
          <w:sz w:val="20"/>
          <w:szCs w:val="20"/>
        </w:rPr>
        <w:t>bright sunshine hours (BSS)</w:t>
      </w:r>
      <w:r w:rsidRPr="007F13F2">
        <w:rPr>
          <w:rFonts w:ascii="Arial" w:hAnsi="Arial" w:cs="Arial"/>
          <w:sz w:val="20"/>
          <w:szCs w:val="20"/>
        </w:rPr>
        <w:t xml:space="preserve"> recorded using a sunshine recorder. Unlike the </w:t>
      </w:r>
      <w:r w:rsidRPr="007F13F2">
        <w:rPr>
          <w:rFonts w:ascii="Arial" w:hAnsi="Arial" w:cs="Arial"/>
          <w:bCs/>
          <w:sz w:val="20"/>
          <w:szCs w:val="20"/>
        </w:rPr>
        <w:t>photo-thermal unit (PTU)</w:t>
      </w:r>
      <w:r w:rsidRPr="007F13F2">
        <w:rPr>
          <w:rFonts w:ascii="Arial" w:hAnsi="Arial" w:cs="Arial"/>
          <w:sz w:val="20"/>
          <w:szCs w:val="20"/>
        </w:rPr>
        <w:t xml:space="preserve">, which considers the maximum possible sunshine duration, HTU accounts for the </w:t>
      </w:r>
      <w:r w:rsidRPr="007F13F2">
        <w:rPr>
          <w:rFonts w:ascii="Arial" w:hAnsi="Arial" w:cs="Arial"/>
          <w:bCs/>
          <w:sz w:val="20"/>
          <w:szCs w:val="20"/>
        </w:rPr>
        <w:t>actual</w:t>
      </w:r>
      <w:r w:rsidRPr="007F13F2">
        <w:rPr>
          <w:rFonts w:ascii="Arial" w:hAnsi="Arial" w:cs="Arial"/>
          <w:sz w:val="20"/>
          <w:szCs w:val="20"/>
        </w:rPr>
        <w:t xml:space="preserve"> sunlight received during a given period, making it a more precise indicator of the thermal and radiative energy available for crop growth. HTU is calculated using the following formula:</w:t>
      </w:r>
    </w:p>
    <w:p w14:paraId="157FAAD2" w14:textId="77777777" w:rsidR="0034188D" w:rsidRPr="0034188D" w:rsidRDefault="0034188D" w:rsidP="0034188D">
      <w:pPr>
        <w:jc w:val="both"/>
        <w:rPr>
          <w:rFonts w:ascii="Times New Roman" w:hAnsi="Times New Roman" w:cs="Times New Roman"/>
          <w:b/>
          <w:sz w:val="24"/>
          <w:szCs w:val="24"/>
        </w:rPr>
      </w:pPr>
      <w:r w:rsidRPr="0034188D">
        <w:rPr>
          <w:rFonts w:ascii="Times New Roman" w:hAnsi="Times New Roman" w:cs="Times New Roman"/>
          <w:b/>
          <w:sz w:val="24"/>
          <w:szCs w:val="24"/>
        </w:rPr>
        <w:t>HTU=∑(GDD×BSS)</w:t>
      </w:r>
    </w:p>
    <w:p w14:paraId="5DC8F3C2" w14:textId="77777777" w:rsidR="0034188D" w:rsidRPr="0034188D" w:rsidRDefault="0034188D" w:rsidP="0034188D">
      <w:pPr>
        <w:jc w:val="both"/>
        <w:rPr>
          <w:rFonts w:ascii="Times New Roman" w:hAnsi="Times New Roman" w:cs="Times New Roman"/>
          <w:sz w:val="24"/>
          <w:szCs w:val="24"/>
        </w:rPr>
      </w:pPr>
      <w:r w:rsidRPr="0034188D">
        <w:rPr>
          <w:rFonts w:ascii="Times New Roman" w:hAnsi="Times New Roman" w:cs="Times New Roman"/>
          <w:sz w:val="24"/>
          <w:szCs w:val="24"/>
        </w:rPr>
        <w:t xml:space="preserve"> where:</w:t>
      </w:r>
    </w:p>
    <w:p w14:paraId="013C3F88" w14:textId="77777777" w:rsidR="0034188D" w:rsidRPr="0034188D" w:rsidRDefault="0034188D" w:rsidP="0034188D">
      <w:pPr>
        <w:numPr>
          <w:ilvl w:val="0"/>
          <w:numId w:val="2"/>
        </w:numPr>
        <w:jc w:val="both"/>
        <w:rPr>
          <w:rFonts w:ascii="Times New Roman" w:hAnsi="Times New Roman" w:cs="Times New Roman"/>
          <w:sz w:val="24"/>
          <w:szCs w:val="24"/>
        </w:rPr>
      </w:pPr>
      <w:r w:rsidRPr="0034188D">
        <w:rPr>
          <w:rFonts w:ascii="Times New Roman" w:hAnsi="Times New Roman" w:cs="Times New Roman"/>
          <w:b/>
          <w:bCs/>
          <w:sz w:val="24"/>
          <w:szCs w:val="24"/>
        </w:rPr>
        <w:t>GDD</w:t>
      </w:r>
      <w:r w:rsidRPr="0034188D">
        <w:rPr>
          <w:rFonts w:ascii="Times New Roman" w:hAnsi="Times New Roman" w:cs="Times New Roman"/>
          <w:sz w:val="24"/>
          <w:szCs w:val="24"/>
        </w:rPr>
        <w:t xml:space="preserve"> = Growing Degree Days (°C day)</w:t>
      </w:r>
    </w:p>
    <w:p w14:paraId="7F5E0704" w14:textId="77777777" w:rsidR="00A63787" w:rsidRPr="00C569D1" w:rsidRDefault="0034188D" w:rsidP="00B4416C">
      <w:pPr>
        <w:numPr>
          <w:ilvl w:val="0"/>
          <w:numId w:val="2"/>
        </w:numPr>
        <w:jc w:val="both"/>
        <w:rPr>
          <w:rFonts w:ascii="Times New Roman" w:hAnsi="Times New Roman" w:cs="Times New Roman"/>
          <w:sz w:val="24"/>
          <w:szCs w:val="24"/>
        </w:rPr>
      </w:pPr>
      <w:r w:rsidRPr="0034188D">
        <w:rPr>
          <w:rFonts w:ascii="Times New Roman" w:hAnsi="Times New Roman" w:cs="Times New Roman"/>
          <w:b/>
          <w:bCs/>
          <w:sz w:val="24"/>
          <w:szCs w:val="24"/>
        </w:rPr>
        <w:t>BSS</w:t>
      </w:r>
      <w:r w:rsidRPr="0034188D">
        <w:rPr>
          <w:rFonts w:ascii="Times New Roman" w:hAnsi="Times New Roman" w:cs="Times New Roman"/>
          <w:sz w:val="24"/>
          <w:szCs w:val="24"/>
        </w:rPr>
        <w:t xml:space="preserve"> = Actual bright sunshine hours (hours)</w:t>
      </w:r>
    </w:p>
    <w:p w14:paraId="554010A6" w14:textId="77777777" w:rsidR="00B4416C" w:rsidRPr="007F13F2" w:rsidRDefault="00B4416C" w:rsidP="00B4416C">
      <w:pPr>
        <w:jc w:val="both"/>
        <w:rPr>
          <w:rFonts w:ascii="Arial" w:hAnsi="Arial" w:cs="Arial"/>
          <w:b/>
          <w:bCs/>
          <w:sz w:val="20"/>
          <w:szCs w:val="20"/>
        </w:rPr>
      </w:pPr>
      <w:r w:rsidRPr="007F13F2">
        <w:rPr>
          <w:rFonts w:ascii="Arial" w:hAnsi="Arial" w:cs="Arial"/>
          <w:b/>
          <w:bCs/>
          <w:sz w:val="20"/>
          <w:szCs w:val="20"/>
        </w:rPr>
        <w:t>Photo-Thermal Units (PTU)</w:t>
      </w:r>
    </w:p>
    <w:p w14:paraId="15CBA0C6" w14:textId="77777777" w:rsidR="00B4416C" w:rsidRPr="007F13F2" w:rsidRDefault="00B4416C" w:rsidP="00E23A52">
      <w:pPr>
        <w:spacing w:line="480" w:lineRule="auto"/>
        <w:jc w:val="both"/>
        <w:rPr>
          <w:rFonts w:ascii="Arial" w:hAnsi="Arial" w:cs="Arial"/>
          <w:sz w:val="20"/>
          <w:szCs w:val="20"/>
        </w:rPr>
      </w:pPr>
      <w:r w:rsidRPr="007F13F2">
        <w:rPr>
          <w:rFonts w:ascii="Arial" w:hAnsi="Arial" w:cs="Arial"/>
          <w:sz w:val="20"/>
          <w:szCs w:val="20"/>
        </w:rPr>
        <w:t xml:space="preserve">Photo-Thermal Units (PTU) represent the combined influence of </w:t>
      </w:r>
      <w:r w:rsidRPr="007F13F2">
        <w:rPr>
          <w:rFonts w:ascii="Arial" w:hAnsi="Arial" w:cs="Arial"/>
          <w:bCs/>
          <w:sz w:val="20"/>
          <w:szCs w:val="20"/>
        </w:rPr>
        <w:t>temperature</w:t>
      </w:r>
      <w:r w:rsidRPr="007F13F2">
        <w:rPr>
          <w:rFonts w:ascii="Arial" w:hAnsi="Arial" w:cs="Arial"/>
          <w:sz w:val="20"/>
          <w:szCs w:val="20"/>
        </w:rPr>
        <w:t xml:space="preserve"> and </w:t>
      </w:r>
      <w:r w:rsidRPr="007F13F2">
        <w:rPr>
          <w:rFonts w:ascii="Arial" w:hAnsi="Arial" w:cs="Arial"/>
          <w:bCs/>
          <w:sz w:val="20"/>
          <w:szCs w:val="20"/>
        </w:rPr>
        <w:t>photoperiod</w:t>
      </w:r>
      <w:r w:rsidRPr="007F13F2">
        <w:rPr>
          <w:rFonts w:ascii="Arial" w:hAnsi="Arial" w:cs="Arial"/>
          <w:sz w:val="20"/>
          <w:szCs w:val="20"/>
        </w:rPr>
        <w:t xml:space="preserve"> on crop growth and development. PTU is defined as the product of </w:t>
      </w:r>
      <w:r w:rsidRPr="007F13F2">
        <w:rPr>
          <w:rFonts w:ascii="Arial" w:hAnsi="Arial" w:cs="Arial"/>
          <w:bCs/>
          <w:sz w:val="20"/>
          <w:szCs w:val="20"/>
        </w:rPr>
        <w:t>Growing Degree Days (GDD)</w:t>
      </w:r>
      <w:r w:rsidRPr="007F13F2">
        <w:rPr>
          <w:rFonts w:ascii="Arial" w:hAnsi="Arial" w:cs="Arial"/>
          <w:sz w:val="20"/>
          <w:szCs w:val="20"/>
        </w:rPr>
        <w:t xml:space="preserve"> and </w:t>
      </w:r>
      <w:r w:rsidRPr="007F13F2">
        <w:rPr>
          <w:rFonts w:ascii="Arial" w:hAnsi="Arial" w:cs="Arial"/>
          <w:bCs/>
          <w:sz w:val="20"/>
          <w:szCs w:val="20"/>
        </w:rPr>
        <w:t>day length (DL)</w:t>
      </w:r>
      <w:r w:rsidRPr="007F13F2">
        <w:rPr>
          <w:rFonts w:ascii="Arial" w:hAnsi="Arial" w:cs="Arial"/>
          <w:sz w:val="20"/>
          <w:szCs w:val="20"/>
        </w:rPr>
        <w:t xml:space="preserve">, expressed in </w:t>
      </w:r>
      <w:r w:rsidRPr="007F13F2">
        <w:rPr>
          <w:rFonts w:ascii="Arial" w:hAnsi="Arial" w:cs="Arial"/>
          <w:bCs/>
          <w:sz w:val="20"/>
          <w:szCs w:val="20"/>
        </w:rPr>
        <w:t>°C day hours</w:t>
      </w:r>
      <w:r w:rsidRPr="007F13F2">
        <w:rPr>
          <w:rFonts w:ascii="Arial" w:hAnsi="Arial" w:cs="Arial"/>
          <w:sz w:val="20"/>
          <w:szCs w:val="20"/>
        </w:rPr>
        <w:t xml:space="preserve">. It serves as a key agro-meteorological index for assessing the impact of thermal and photoperiodic variations on plant phenology. PTU was calculated using the following formula, as proposed by </w:t>
      </w:r>
      <w:proofErr w:type="spellStart"/>
      <w:r w:rsidRPr="007F13F2">
        <w:rPr>
          <w:rFonts w:ascii="Arial" w:hAnsi="Arial" w:cs="Arial"/>
          <w:b/>
          <w:bCs/>
          <w:sz w:val="20"/>
          <w:szCs w:val="20"/>
        </w:rPr>
        <w:t>Gudadhe</w:t>
      </w:r>
      <w:proofErr w:type="spellEnd"/>
      <w:r w:rsidRPr="007F13F2">
        <w:rPr>
          <w:rFonts w:ascii="Arial" w:hAnsi="Arial" w:cs="Arial"/>
          <w:b/>
          <w:bCs/>
          <w:sz w:val="20"/>
          <w:szCs w:val="20"/>
        </w:rPr>
        <w:t xml:space="preserve"> et al. (2013)</w:t>
      </w:r>
      <w:r w:rsidRPr="007F13F2">
        <w:rPr>
          <w:rFonts w:ascii="Arial" w:hAnsi="Arial" w:cs="Arial"/>
          <w:b/>
          <w:sz w:val="20"/>
          <w:szCs w:val="20"/>
        </w:rPr>
        <w:t>:</w:t>
      </w:r>
    </w:p>
    <w:p w14:paraId="3FE3980F" w14:textId="77777777" w:rsidR="00B4416C" w:rsidRPr="00B4416C" w:rsidRDefault="00B4416C" w:rsidP="00B4416C">
      <w:pPr>
        <w:jc w:val="both"/>
        <w:rPr>
          <w:rFonts w:ascii="Times New Roman" w:hAnsi="Times New Roman" w:cs="Times New Roman"/>
          <w:b/>
          <w:sz w:val="24"/>
          <w:szCs w:val="24"/>
        </w:rPr>
      </w:pPr>
      <w:r w:rsidRPr="00B4416C">
        <w:rPr>
          <w:rFonts w:ascii="Times New Roman" w:hAnsi="Times New Roman" w:cs="Times New Roman"/>
          <w:b/>
          <w:sz w:val="24"/>
          <w:szCs w:val="24"/>
        </w:rPr>
        <w:lastRenderedPageBreak/>
        <w:t xml:space="preserve">PTU=∑(GDD×DL) </w:t>
      </w:r>
    </w:p>
    <w:p w14:paraId="194D3FE8" w14:textId="77777777" w:rsidR="00B4416C" w:rsidRPr="00B4416C" w:rsidRDefault="00B4416C" w:rsidP="00B4416C">
      <w:pPr>
        <w:jc w:val="both"/>
        <w:rPr>
          <w:rFonts w:ascii="Times New Roman" w:hAnsi="Times New Roman" w:cs="Times New Roman"/>
          <w:sz w:val="24"/>
          <w:szCs w:val="24"/>
        </w:rPr>
      </w:pPr>
      <w:r w:rsidRPr="00B4416C">
        <w:rPr>
          <w:rFonts w:ascii="Times New Roman" w:hAnsi="Times New Roman" w:cs="Times New Roman"/>
          <w:sz w:val="24"/>
          <w:szCs w:val="24"/>
        </w:rPr>
        <w:t>where:</w:t>
      </w:r>
    </w:p>
    <w:p w14:paraId="4399738F" w14:textId="77777777" w:rsidR="00B4416C" w:rsidRPr="00B4416C" w:rsidRDefault="00B4416C" w:rsidP="00E23A52">
      <w:pPr>
        <w:numPr>
          <w:ilvl w:val="0"/>
          <w:numId w:val="3"/>
        </w:numPr>
        <w:spacing w:line="480" w:lineRule="auto"/>
        <w:jc w:val="both"/>
        <w:rPr>
          <w:rFonts w:ascii="Times New Roman" w:hAnsi="Times New Roman" w:cs="Times New Roman"/>
          <w:sz w:val="24"/>
          <w:szCs w:val="24"/>
        </w:rPr>
      </w:pPr>
      <w:r w:rsidRPr="00B4416C">
        <w:rPr>
          <w:rFonts w:ascii="Times New Roman" w:hAnsi="Times New Roman" w:cs="Times New Roman"/>
          <w:b/>
          <w:bCs/>
          <w:sz w:val="24"/>
          <w:szCs w:val="24"/>
        </w:rPr>
        <w:t>GDD</w:t>
      </w:r>
      <w:r w:rsidRPr="00B4416C">
        <w:rPr>
          <w:rFonts w:ascii="Times New Roman" w:hAnsi="Times New Roman" w:cs="Times New Roman"/>
          <w:sz w:val="24"/>
          <w:szCs w:val="24"/>
        </w:rPr>
        <w:t xml:space="preserve"> = Growing Degree Days (°C day)</w:t>
      </w:r>
    </w:p>
    <w:p w14:paraId="70F30B57" w14:textId="77777777" w:rsidR="00A15D30" w:rsidRPr="006236AA" w:rsidRDefault="00B4416C" w:rsidP="006236AA">
      <w:pPr>
        <w:numPr>
          <w:ilvl w:val="0"/>
          <w:numId w:val="3"/>
        </w:numPr>
        <w:spacing w:line="480" w:lineRule="auto"/>
        <w:jc w:val="both"/>
        <w:rPr>
          <w:rFonts w:ascii="Times New Roman" w:hAnsi="Times New Roman" w:cs="Times New Roman"/>
          <w:sz w:val="24"/>
          <w:szCs w:val="24"/>
        </w:rPr>
      </w:pPr>
      <w:r w:rsidRPr="00B4416C">
        <w:rPr>
          <w:rFonts w:ascii="Times New Roman" w:hAnsi="Times New Roman" w:cs="Times New Roman"/>
          <w:b/>
          <w:bCs/>
          <w:sz w:val="24"/>
          <w:szCs w:val="24"/>
        </w:rPr>
        <w:t>DL</w:t>
      </w:r>
      <w:r w:rsidRPr="00B4416C">
        <w:rPr>
          <w:rFonts w:ascii="Times New Roman" w:hAnsi="Times New Roman" w:cs="Times New Roman"/>
          <w:sz w:val="24"/>
          <w:szCs w:val="24"/>
        </w:rPr>
        <w:t xml:space="preserve"> = Day length (hours)</w:t>
      </w:r>
    </w:p>
    <w:p w14:paraId="3706F301" w14:textId="77777777" w:rsidR="00B4416C" w:rsidRPr="007F13F2" w:rsidRDefault="00B4416C" w:rsidP="00B4416C">
      <w:pPr>
        <w:spacing w:line="360" w:lineRule="auto"/>
        <w:jc w:val="both"/>
        <w:rPr>
          <w:rFonts w:ascii="Arial" w:hAnsi="Arial" w:cs="Arial"/>
          <w:b/>
        </w:rPr>
      </w:pPr>
      <w:r w:rsidRPr="007F13F2">
        <w:rPr>
          <w:rFonts w:ascii="Arial" w:hAnsi="Arial" w:cs="Arial"/>
          <w:b/>
          <w:bCs/>
        </w:rPr>
        <w:t xml:space="preserve">Stress Degree Days </w:t>
      </w:r>
      <w:r w:rsidR="00964249" w:rsidRPr="007F13F2">
        <w:rPr>
          <w:rFonts w:ascii="Arial" w:hAnsi="Arial" w:cs="Arial"/>
          <w:b/>
          <w:bCs/>
        </w:rPr>
        <w:t>Index</w:t>
      </w:r>
      <w:r w:rsidRPr="007F13F2">
        <w:rPr>
          <w:rFonts w:ascii="Arial" w:hAnsi="Arial" w:cs="Arial"/>
          <w:b/>
          <w:bCs/>
        </w:rPr>
        <w:t>(SDD</w:t>
      </w:r>
      <w:r w:rsidR="00964249" w:rsidRPr="007F13F2">
        <w:rPr>
          <w:rFonts w:ascii="Arial" w:hAnsi="Arial" w:cs="Arial"/>
          <w:b/>
          <w:bCs/>
        </w:rPr>
        <w:t>I</w:t>
      </w:r>
      <w:r w:rsidRPr="007F13F2">
        <w:rPr>
          <w:rFonts w:ascii="Arial" w:hAnsi="Arial" w:cs="Arial"/>
          <w:b/>
          <w:bCs/>
        </w:rPr>
        <w:t>)</w:t>
      </w:r>
    </w:p>
    <w:p w14:paraId="20A54482" w14:textId="77777777" w:rsidR="00B4416C" w:rsidRPr="007F13F2" w:rsidRDefault="00B4416C" w:rsidP="00E23A52">
      <w:pPr>
        <w:spacing w:line="480" w:lineRule="auto"/>
        <w:jc w:val="both"/>
        <w:rPr>
          <w:rFonts w:ascii="Arial" w:hAnsi="Arial" w:cs="Arial"/>
          <w:sz w:val="20"/>
          <w:szCs w:val="20"/>
        </w:rPr>
      </w:pPr>
      <w:r w:rsidRPr="007F13F2">
        <w:rPr>
          <w:rFonts w:ascii="Arial" w:hAnsi="Arial" w:cs="Arial"/>
          <w:sz w:val="20"/>
          <w:szCs w:val="20"/>
        </w:rPr>
        <w:t xml:space="preserve">Canopy temperature was measured using an </w:t>
      </w:r>
      <w:r w:rsidRPr="007F13F2">
        <w:rPr>
          <w:rFonts w:ascii="Arial" w:hAnsi="Arial" w:cs="Arial"/>
          <w:bCs/>
          <w:sz w:val="20"/>
          <w:szCs w:val="20"/>
        </w:rPr>
        <w:t>infrared thermometer</w:t>
      </w:r>
      <w:r w:rsidRPr="007F13F2">
        <w:rPr>
          <w:rFonts w:ascii="Arial" w:hAnsi="Arial" w:cs="Arial"/>
          <w:sz w:val="20"/>
          <w:szCs w:val="20"/>
        </w:rPr>
        <w:t xml:space="preserve">, while air temperature was simultaneously recorded at approximately </w:t>
      </w:r>
      <w:r w:rsidRPr="007F13F2">
        <w:rPr>
          <w:rFonts w:ascii="Arial" w:hAnsi="Arial" w:cs="Arial"/>
          <w:bCs/>
          <w:sz w:val="20"/>
          <w:szCs w:val="20"/>
        </w:rPr>
        <w:t>1 meter above the crop canopy</w:t>
      </w:r>
      <w:r w:rsidRPr="007F13F2">
        <w:rPr>
          <w:rFonts w:ascii="Arial" w:hAnsi="Arial" w:cs="Arial"/>
          <w:sz w:val="20"/>
          <w:szCs w:val="20"/>
        </w:rPr>
        <w:t xml:space="preserve">. Measurements were taken from </w:t>
      </w:r>
      <w:r w:rsidRPr="007F13F2">
        <w:rPr>
          <w:rFonts w:ascii="Arial" w:hAnsi="Arial" w:cs="Arial"/>
          <w:bCs/>
          <w:sz w:val="20"/>
          <w:szCs w:val="20"/>
        </w:rPr>
        <w:t>four points</w:t>
      </w:r>
      <w:r w:rsidRPr="007F13F2">
        <w:rPr>
          <w:rFonts w:ascii="Arial" w:hAnsi="Arial" w:cs="Arial"/>
          <w:sz w:val="20"/>
          <w:szCs w:val="20"/>
        </w:rPr>
        <w:t xml:space="preserve"> within each plot, and the average value was used for analysis. These temperature readings were utilized to compute the </w:t>
      </w:r>
      <w:r w:rsidRPr="007F13F2">
        <w:rPr>
          <w:rFonts w:ascii="Arial" w:hAnsi="Arial" w:cs="Arial"/>
          <w:bCs/>
          <w:sz w:val="20"/>
          <w:szCs w:val="20"/>
        </w:rPr>
        <w:t>Stress Degree Day (SDD)</w:t>
      </w:r>
      <w:r w:rsidRPr="007F13F2">
        <w:rPr>
          <w:rFonts w:ascii="Arial" w:hAnsi="Arial" w:cs="Arial"/>
          <w:sz w:val="20"/>
          <w:szCs w:val="20"/>
        </w:rPr>
        <w:t xml:space="preserve">, an indicator of crop heat stress. </w:t>
      </w:r>
    </w:p>
    <w:p w14:paraId="7F41EC37" w14:textId="77777777" w:rsidR="00B4416C" w:rsidRDefault="00B4416C" w:rsidP="00B4416C">
      <w:pPr>
        <w:spacing w:line="360" w:lineRule="auto"/>
        <w:jc w:val="both"/>
        <w:rPr>
          <w:rFonts w:ascii="Times New Roman" w:hAnsi="Times New Roman" w:cs="Times New Roman"/>
          <w:sz w:val="24"/>
          <w:szCs w:val="24"/>
        </w:rPr>
      </w:pPr>
      <w:r w:rsidRPr="00B4416C">
        <w:rPr>
          <w:rFonts w:ascii="Times New Roman" w:hAnsi="Times New Roman" w:cs="Times New Roman"/>
          <w:sz w:val="24"/>
          <w:szCs w:val="24"/>
        </w:rPr>
        <w:t xml:space="preserve">The </w:t>
      </w:r>
      <w:r w:rsidRPr="00B4416C">
        <w:rPr>
          <w:rFonts w:ascii="Times New Roman" w:hAnsi="Times New Roman" w:cs="Times New Roman"/>
          <w:b/>
          <w:bCs/>
          <w:sz w:val="24"/>
          <w:szCs w:val="24"/>
        </w:rPr>
        <w:t>basic formula for SDD</w:t>
      </w:r>
      <w:r w:rsidRPr="00B4416C">
        <w:rPr>
          <w:rFonts w:ascii="Times New Roman" w:hAnsi="Times New Roman" w:cs="Times New Roman"/>
          <w:sz w:val="24"/>
          <w:szCs w:val="24"/>
        </w:rPr>
        <w:t xml:space="preserve"> is:</w:t>
      </w:r>
    </w:p>
    <w:p w14:paraId="1F0FF4A4" w14:textId="77777777" w:rsidR="00964249" w:rsidRPr="00964249" w:rsidRDefault="00964249" w:rsidP="00964249">
      <w:pPr>
        <w:spacing w:line="360" w:lineRule="auto"/>
        <w:jc w:val="both"/>
        <w:rPr>
          <w:rFonts w:ascii="Times New Roman" w:hAnsi="Times New Roman" w:cs="Times New Roman"/>
          <w:sz w:val="24"/>
          <w:szCs w:val="24"/>
        </w:rPr>
      </w:pPr>
      <w:r w:rsidRPr="00964249">
        <w:rPr>
          <w:rFonts w:ascii="Times New Roman" w:hAnsi="Times New Roman" w:cs="Times New Roman"/>
          <w:sz w:val="24"/>
          <w:szCs w:val="24"/>
        </w:rPr>
        <w:t xml:space="preserve">                                    </w:t>
      </w:r>
      <w:r w:rsidRPr="00964249">
        <w:rPr>
          <w:rFonts w:ascii="Times New Roman" w:hAnsi="Times New Roman" w:cs="Times New Roman"/>
          <w:b/>
          <w:sz w:val="24"/>
          <w:szCs w:val="24"/>
        </w:rPr>
        <w:t>SDDI = (Tc-</w:t>
      </w:r>
      <w:r w:rsidR="00374664" w:rsidRPr="00964249">
        <w:rPr>
          <w:rFonts w:ascii="Times New Roman" w:hAnsi="Times New Roman" w:cs="Times New Roman"/>
          <w:b/>
          <w:sz w:val="24"/>
          <w:szCs w:val="24"/>
        </w:rPr>
        <w:t>Ta)</w:t>
      </w:r>
      <w:r w:rsidR="00374664" w:rsidRPr="00964249">
        <w:rPr>
          <w:rFonts w:ascii="Times New Roman" w:hAnsi="Times New Roman" w:cs="Times New Roman"/>
          <w:sz w:val="24"/>
          <w:szCs w:val="24"/>
        </w:rPr>
        <w:t xml:space="preserve"> </w:t>
      </w:r>
      <w:r w:rsidR="00374664">
        <w:rPr>
          <w:rFonts w:ascii="Times New Roman" w:hAnsi="Times New Roman" w:cs="Times New Roman"/>
          <w:sz w:val="24"/>
          <w:szCs w:val="24"/>
        </w:rPr>
        <w:t>(</w:t>
      </w:r>
      <w:r w:rsidRPr="00964249">
        <w:rPr>
          <w:rFonts w:ascii="Times New Roman" w:hAnsi="Times New Roman" w:cs="Times New Roman"/>
          <w:b/>
          <w:sz w:val="24"/>
          <w:szCs w:val="24"/>
        </w:rPr>
        <w:t xml:space="preserve">Idso </w:t>
      </w:r>
      <w:r w:rsidRPr="00964249">
        <w:rPr>
          <w:rFonts w:ascii="Times New Roman" w:hAnsi="Times New Roman" w:cs="Times New Roman"/>
          <w:b/>
          <w:i/>
          <w:sz w:val="24"/>
          <w:szCs w:val="24"/>
        </w:rPr>
        <w:t>et al</w:t>
      </w:r>
      <w:r w:rsidRPr="00964249">
        <w:rPr>
          <w:rFonts w:ascii="Times New Roman" w:hAnsi="Times New Roman" w:cs="Times New Roman"/>
          <w:b/>
          <w:sz w:val="24"/>
          <w:szCs w:val="24"/>
        </w:rPr>
        <w:t xml:space="preserve"> 1977</w:t>
      </w:r>
      <w:r w:rsidRPr="00964249">
        <w:rPr>
          <w:rFonts w:ascii="Times New Roman" w:hAnsi="Times New Roman" w:cs="Times New Roman"/>
          <w:sz w:val="24"/>
          <w:szCs w:val="24"/>
        </w:rPr>
        <w:t>)</w:t>
      </w:r>
    </w:p>
    <w:p w14:paraId="4228F864" w14:textId="77777777" w:rsidR="00964249" w:rsidRPr="00964249" w:rsidRDefault="00964249" w:rsidP="00E23A52">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 xml:space="preserve">    Whereas,</w:t>
      </w:r>
    </w:p>
    <w:p w14:paraId="38CDF2BD" w14:textId="77777777" w:rsidR="00964249" w:rsidRPr="00964249" w:rsidRDefault="00964249" w:rsidP="00E23A52">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Tc= Midday canopy temperature</w:t>
      </w:r>
    </w:p>
    <w:p w14:paraId="4FE61167" w14:textId="77777777" w:rsidR="00C569D1" w:rsidRPr="006236AA" w:rsidRDefault="00964249" w:rsidP="006236AA">
      <w:pPr>
        <w:spacing w:line="480" w:lineRule="auto"/>
        <w:jc w:val="both"/>
        <w:rPr>
          <w:rFonts w:ascii="Times New Roman" w:hAnsi="Times New Roman" w:cs="Times New Roman"/>
          <w:sz w:val="24"/>
          <w:szCs w:val="24"/>
        </w:rPr>
      </w:pPr>
      <w:r w:rsidRPr="00964249">
        <w:rPr>
          <w:rFonts w:ascii="Times New Roman" w:hAnsi="Times New Roman" w:cs="Times New Roman"/>
          <w:sz w:val="24"/>
          <w:szCs w:val="24"/>
        </w:rPr>
        <w:t>Ta= Midday air temperature</w:t>
      </w:r>
    </w:p>
    <w:p w14:paraId="483686F7" w14:textId="77777777" w:rsidR="00CF3CEC" w:rsidRDefault="00CF3CEC" w:rsidP="00FC03C7">
      <w:pPr>
        <w:spacing w:line="360" w:lineRule="auto"/>
        <w:jc w:val="center"/>
        <w:rPr>
          <w:rFonts w:ascii="Times New Roman" w:hAnsi="Times New Roman" w:cs="Times New Roman"/>
          <w:b/>
          <w:sz w:val="24"/>
          <w:szCs w:val="24"/>
        </w:rPr>
      </w:pPr>
    </w:p>
    <w:p w14:paraId="6EE496CE" w14:textId="77777777" w:rsidR="00CF3CEC" w:rsidRDefault="00CF3CEC" w:rsidP="00FC03C7">
      <w:pPr>
        <w:spacing w:line="360" w:lineRule="auto"/>
        <w:jc w:val="center"/>
        <w:rPr>
          <w:rFonts w:ascii="Times New Roman" w:hAnsi="Times New Roman" w:cs="Times New Roman"/>
          <w:b/>
          <w:sz w:val="24"/>
          <w:szCs w:val="24"/>
        </w:rPr>
      </w:pPr>
    </w:p>
    <w:p w14:paraId="527A5E50" w14:textId="77777777" w:rsidR="00964249" w:rsidRPr="00704FCA" w:rsidRDefault="00FC03C7" w:rsidP="003170DD">
      <w:pPr>
        <w:spacing w:line="360" w:lineRule="auto"/>
        <w:rPr>
          <w:rFonts w:ascii="Arial" w:hAnsi="Arial" w:cs="Arial"/>
          <w:b/>
        </w:rPr>
      </w:pPr>
      <w:r w:rsidRPr="00704FCA">
        <w:rPr>
          <w:rFonts w:ascii="Arial" w:hAnsi="Arial" w:cs="Arial"/>
          <w:b/>
        </w:rPr>
        <w:t>RESULTS AND DISCUSSION</w:t>
      </w:r>
    </w:p>
    <w:p w14:paraId="3B80F81B" w14:textId="77777777" w:rsidR="00964249" w:rsidRPr="007F13F2" w:rsidRDefault="00964249" w:rsidP="005A051B">
      <w:pPr>
        <w:spacing w:line="480" w:lineRule="auto"/>
        <w:jc w:val="both"/>
        <w:rPr>
          <w:rFonts w:ascii="Arial" w:hAnsi="Arial" w:cs="Arial"/>
          <w:b/>
        </w:rPr>
      </w:pPr>
      <w:r w:rsidRPr="007F13F2">
        <w:rPr>
          <w:rFonts w:ascii="Arial" w:hAnsi="Arial" w:cs="Arial"/>
          <w:b/>
        </w:rPr>
        <w:t xml:space="preserve">Phenological studies </w:t>
      </w:r>
    </w:p>
    <w:p w14:paraId="5DBB03DD" w14:textId="77777777" w:rsidR="00777017" w:rsidRPr="007F13F2" w:rsidRDefault="00964249" w:rsidP="005A051B">
      <w:pPr>
        <w:spacing w:line="480" w:lineRule="auto"/>
        <w:jc w:val="both"/>
        <w:rPr>
          <w:rFonts w:ascii="Arial" w:hAnsi="Arial" w:cs="Arial"/>
          <w:sz w:val="20"/>
          <w:szCs w:val="20"/>
        </w:rPr>
      </w:pPr>
      <w:r w:rsidRPr="007F13F2">
        <w:rPr>
          <w:rFonts w:ascii="Arial" w:hAnsi="Arial" w:cs="Arial"/>
          <w:sz w:val="20"/>
          <w:szCs w:val="20"/>
        </w:rPr>
        <w:t xml:space="preserve">Phenology refers to the sequential study of developmental stages or crop growth phases. The duration (in days) for the commencement of different phenological stages—such as </w:t>
      </w:r>
      <w:r w:rsidRPr="007F13F2">
        <w:rPr>
          <w:rFonts w:ascii="Arial" w:hAnsi="Arial" w:cs="Arial"/>
          <w:b/>
          <w:bCs/>
          <w:sz w:val="20"/>
          <w:szCs w:val="20"/>
        </w:rPr>
        <w:t>Sowing to Emergence (P1)</w:t>
      </w:r>
      <w:r w:rsidRPr="007F13F2">
        <w:rPr>
          <w:rFonts w:ascii="Arial" w:hAnsi="Arial" w:cs="Arial"/>
          <w:sz w:val="20"/>
          <w:szCs w:val="20"/>
        </w:rPr>
        <w:t xml:space="preserve">, </w:t>
      </w:r>
      <w:r w:rsidRPr="007F13F2">
        <w:rPr>
          <w:rFonts w:ascii="Arial" w:hAnsi="Arial" w:cs="Arial"/>
          <w:b/>
          <w:bCs/>
          <w:sz w:val="20"/>
          <w:szCs w:val="20"/>
        </w:rPr>
        <w:t>Vegetative Growth (P2)</w:t>
      </w:r>
      <w:r w:rsidRPr="007F13F2">
        <w:rPr>
          <w:rFonts w:ascii="Arial" w:hAnsi="Arial" w:cs="Arial"/>
          <w:sz w:val="20"/>
          <w:szCs w:val="20"/>
        </w:rPr>
        <w:t xml:space="preserve">, </w:t>
      </w:r>
      <w:r w:rsidRPr="007F13F2">
        <w:rPr>
          <w:rFonts w:ascii="Arial" w:hAnsi="Arial" w:cs="Arial"/>
          <w:b/>
          <w:bCs/>
          <w:sz w:val="20"/>
          <w:szCs w:val="20"/>
        </w:rPr>
        <w:t>Branching to Flowering (P3)</w:t>
      </w:r>
      <w:r w:rsidRPr="007F13F2">
        <w:rPr>
          <w:rFonts w:ascii="Arial" w:hAnsi="Arial" w:cs="Arial"/>
          <w:sz w:val="20"/>
          <w:szCs w:val="20"/>
        </w:rPr>
        <w:t xml:space="preserve">, </w:t>
      </w:r>
      <w:r w:rsidRPr="007F13F2">
        <w:rPr>
          <w:rFonts w:ascii="Arial" w:hAnsi="Arial" w:cs="Arial"/>
          <w:b/>
          <w:bCs/>
          <w:sz w:val="20"/>
          <w:szCs w:val="20"/>
        </w:rPr>
        <w:t>Flowering to Pod Formation (P4)</w:t>
      </w:r>
      <w:r w:rsidRPr="007F13F2">
        <w:rPr>
          <w:rFonts w:ascii="Arial" w:hAnsi="Arial" w:cs="Arial"/>
          <w:sz w:val="20"/>
          <w:szCs w:val="20"/>
        </w:rPr>
        <w:t xml:space="preserve">, and </w:t>
      </w:r>
      <w:r w:rsidRPr="007F13F2">
        <w:rPr>
          <w:rFonts w:ascii="Arial" w:hAnsi="Arial" w:cs="Arial"/>
          <w:b/>
          <w:bCs/>
          <w:sz w:val="20"/>
          <w:szCs w:val="20"/>
        </w:rPr>
        <w:t>Dough Stage to Maturity (P5)</w:t>
      </w:r>
      <w:r w:rsidRPr="007F13F2">
        <w:rPr>
          <w:rFonts w:ascii="Arial" w:hAnsi="Arial" w:cs="Arial"/>
          <w:sz w:val="20"/>
          <w:szCs w:val="20"/>
        </w:rPr>
        <w:t xml:space="preserve">—was observed across varying sowing dates of the field pea crop. The total duration from sowing to maturity ranged from </w:t>
      </w:r>
      <w:r w:rsidRPr="007F13F2">
        <w:rPr>
          <w:rFonts w:ascii="Arial" w:hAnsi="Arial" w:cs="Arial"/>
          <w:b/>
          <w:bCs/>
          <w:sz w:val="20"/>
          <w:szCs w:val="20"/>
        </w:rPr>
        <w:t>105 to 115 days</w:t>
      </w:r>
      <w:r w:rsidRPr="007F13F2">
        <w:rPr>
          <w:rFonts w:ascii="Arial" w:hAnsi="Arial" w:cs="Arial"/>
          <w:sz w:val="20"/>
          <w:szCs w:val="20"/>
        </w:rPr>
        <w:t>.</w:t>
      </w:r>
      <w:r w:rsidR="00E12AB1" w:rsidRPr="007F13F2">
        <w:rPr>
          <w:rFonts w:ascii="Arial" w:hAnsi="Arial" w:cs="Arial"/>
          <w:sz w:val="20"/>
          <w:szCs w:val="20"/>
        </w:rPr>
        <w:t xml:space="preserve"> </w:t>
      </w:r>
      <w:r w:rsidRPr="007F13F2">
        <w:rPr>
          <w:rFonts w:ascii="Arial" w:hAnsi="Arial" w:cs="Arial"/>
          <w:sz w:val="20"/>
          <w:szCs w:val="20"/>
        </w:rPr>
        <w:t xml:space="preserve">The duration of the crop varied with different sowing dates and varieties, primarily due to the influence of weather conditions, which played a dominant role during different </w:t>
      </w:r>
      <w:proofErr w:type="spellStart"/>
      <w:r w:rsidRPr="007F13F2">
        <w:rPr>
          <w:rFonts w:ascii="Arial" w:hAnsi="Arial" w:cs="Arial"/>
          <w:sz w:val="20"/>
          <w:szCs w:val="20"/>
        </w:rPr>
        <w:t>phenophases</w:t>
      </w:r>
      <w:proofErr w:type="spellEnd"/>
      <w:r w:rsidRPr="007F13F2">
        <w:rPr>
          <w:rFonts w:ascii="Arial" w:hAnsi="Arial" w:cs="Arial"/>
          <w:sz w:val="20"/>
          <w:szCs w:val="20"/>
        </w:rPr>
        <w:t xml:space="preserve"> of field pea. Notably, the crop sown in the </w:t>
      </w:r>
      <w:r w:rsidRPr="007F13F2">
        <w:rPr>
          <w:rFonts w:ascii="Arial" w:hAnsi="Arial" w:cs="Arial"/>
          <w:b/>
          <w:bCs/>
          <w:sz w:val="20"/>
          <w:szCs w:val="20"/>
        </w:rPr>
        <w:t>46th MW</w:t>
      </w:r>
      <w:r w:rsidRPr="007F13F2">
        <w:rPr>
          <w:rFonts w:ascii="Arial" w:hAnsi="Arial" w:cs="Arial"/>
          <w:sz w:val="20"/>
          <w:szCs w:val="20"/>
        </w:rPr>
        <w:t xml:space="preserve"> took a longer time to reach maturity compared to those sown in the </w:t>
      </w:r>
      <w:r w:rsidRPr="007F13F2">
        <w:rPr>
          <w:rFonts w:ascii="Arial" w:hAnsi="Arial" w:cs="Arial"/>
          <w:b/>
          <w:bCs/>
          <w:sz w:val="20"/>
          <w:szCs w:val="20"/>
        </w:rPr>
        <w:t>48th MW</w:t>
      </w:r>
      <w:r w:rsidRPr="007F13F2">
        <w:rPr>
          <w:rFonts w:ascii="Arial" w:hAnsi="Arial" w:cs="Arial"/>
          <w:sz w:val="20"/>
          <w:szCs w:val="20"/>
        </w:rPr>
        <w:t xml:space="preserve"> and </w:t>
      </w:r>
      <w:r w:rsidRPr="007F13F2">
        <w:rPr>
          <w:rFonts w:ascii="Arial" w:hAnsi="Arial" w:cs="Arial"/>
          <w:b/>
          <w:bCs/>
          <w:sz w:val="20"/>
          <w:szCs w:val="20"/>
        </w:rPr>
        <w:t xml:space="preserve">50th </w:t>
      </w:r>
      <w:r w:rsidRPr="007F13F2">
        <w:rPr>
          <w:rFonts w:ascii="Arial" w:hAnsi="Arial" w:cs="Arial"/>
          <w:b/>
          <w:bCs/>
          <w:sz w:val="20"/>
          <w:szCs w:val="20"/>
        </w:rPr>
        <w:lastRenderedPageBreak/>
        <w:t>MW</w:t>
      </w:r>
      <w:r w:rsidRPr="007F13F2">
        <w:rPr>
          <w:rFonts w:ascii="Arial" w:hAnsi="Arial" w:cs="Arial"/>
          <w:sz w:val="20"/>
          <w:szCs w:val="20"/>
        </w:rPr>
        <w:t xml:space="preserve">. Among the varieties, </w:t>
      </w:r>
      <w:r w:rsidRPr="007F13F2">
        <w:rPr>
          <w:rFonts w:ascii="Arial" w:hAnsi="Arial" w:cs="Arial"/>
          <w:b/>
          <w:bCs/>
          <w:sz w:val="20"/>
          <w:szCs w:val="20"/>
        </w:rPr>
        <w:t>Aparna</w:t>
      </w:r>
      <w:r w:rsidRPr="007F13F2">
        <w:rPr>
          <w:rFonts w:ascii="Arial" w:hAnsi="Arial" w:cs="Arial"/>
          <w:sz w:val="20"/>
          <w:szCs w:val="20"/>
        </w:rPr>
        <w:t xml:space="preserve"> required the most days to mature. The shorter growth period in later sowing dates appeared to adversely affect both yield and total biomass production.</w:t>
      </w:r>
    </w:p>
    <w:p w14:paraId="6A90303D" w14:textId="77777777" w:rsidR="00E12AB1" w:rsidRPr="007F13F2" w:rsidRDefault="005A051B" w:rsidP="00964249">
      <w:pPr>
        <w:spacing w:line="360" w:lineRule="auto"/>
        <w:jc w:val="both"/>
        <w:rPr>
          <w:rFonts w:ascii="Arial" w:hAnsi="Arial" w:cs="Arial"/>
          <w:b/>
        </w:rPr>
      </w:pPr>
      <w:r w:rsidRPr="007F13F2">
        <w:rPr>
          <w:rFonts w:ascii="Arial" w:hAnsi="Arial" w:cs="Arial"/>
          <w:b/>
        </w:rPr>
        <w:t>YIELD</w:t>
      </w:r>
    </w:p>
    <w:p w14:paraId="38979723" w14:textId="77777777" w:rsidR="00E12AB1" w:rsidRPr="007F13F2" w:rsidRDefault="00E12AB1" w:rsidP="005A051B">
      <w:pPr>
        <w:spacing w:line="480" w:lineRule="auto"/>
        <w:jc w:val="both"/>
        <w:rPr>
          <w:rFonts w:ascii="Arial" w:hAnsi="Arial" w:cs="Arial"/>
          <w:sz w:val="20"/>
          <w:szCs w:val="20"/>
        </w:rPr>
      </w:pPr>
      <w:r w:rsidRPr="007F13F2">
        <w:rPr>
          <w:rFonts w:ascii="Arial" w:hAnsi="Arial" w:cs="Arial"/>
          <w:bCs/>
          <w:sz w:val="20"/>
          <w:szCs w:val="20"/>
        </w:rPr>
        <w:t>Results from Table 1</w:t>
      </w:r>
      <w:r w:rsidRPr="007F13F2">
        <w:rPr>
          <w:rFonts w:ascii="Arial" w:hAnsi="Arial" w:cs="Arial"/>
          <w:sz w:val="20"/>
          <w:szCs w:val="20"/>
        </w:rPr>
        <w:t> indicate that both seed and straw yields were significantly affected by different treatments, particularly sowing dates and varieties. The highest seed (1424 kg ha</w:t>
      </w:r>
      <w:r w:rsidRPr="007F13F2">
        <w:rPr>
          <w:rFonts w:ascii="Cambria Math" w:hAnsi="Cambria Math" w:cs="Cambria Math"/>
          <w:sz w:val="20"/>
          <w:szCs w:val="20"/>
        </w:rPr>
        <w:t>⁻</w:t>
      </w:r>
      <w:r w:rsidRPr="007F13F2">
        <w:rPr>
          <w:rFonts w:ascii="Arial" w:hAnsi="Arial" w:cs="Arial"/>
          <w:sz w:val="20"/>
          <w:szCs w:val="20"/>
        </w:rPr>
        <w:t>¹) and straw (1823 kg ha</w:t>
      </w:r>
      <w:r w:rsidRPr="007F13F2">
        <w:rPr>
          <w:rFonts w:ascii="Cambria Math" w:hAnsi="Cambria Math" w:cs="Cambria Math"/>
          <w:sz w:val="20"/>
          <w:szCs w:val="20"/>
        </w:rPr>
        <w:t>⁻</w:t>
      </w:r>
      <w:r w:rsidRPr="007F13F2">
        <w:rPr>
          <w:rFonts w:ascii="Arial" w:hAnsi="Arial" w:cs="Arial"/>
          <w:sz w:val="20"/>
          <w:szCs w:val="20"/>
        </w:rPr>
        <w:t>¹) yields were observed when field pea was sown during the </w:t>
      </w:r>
      <w:r w:rsidRPr="007F13F2">
        <w:rPr>
          <w:rFonts w:ascii="Arial" w:hAnsi="Arial" w:cs="Arial"/>
          <w:bCs/>
          <w:sz w:val="20"/>
          <w:szCs w:val="20"/>
        </w:rPr>
        <w:t>48th meteorological week (MW)</w:t>
      </w:r>
      <w:r w:rsidRPr="007F13F2">
        <w:rPr>
          <w:rFonts w:ascii="Arial" w:hAnsi="Arial" w:cs="Arial"/>
          <w:sz w:val="20"/>
          <w:szCs w:val="20"/>
        </w:rPr>
        <w:t>, followed by the 46th an</w:t>
      </w:r>
      <w:r w:rsidR="00626989" w:rsidRPr="007F13F2">
        <w:rPr>
          <w:rFonts w:ascii="Arial" w:hAnsi="Arial" w:cs="Arial"/>
          <w:sz w:val="20"/>
          <w:szCs w:val="20"/>
        </w:rPr>
        <w:t>d 50th MW sowings, in decreasing</w:t>
      </w:r>
      <w:r w:rsidRPr="007F13F2">
        <w:rPr>
          <w:rFonts w:ascii="Arial" w:hAnsi="Arial" w:cs="Arial"/>
          <w:sz w:val="20"/>
          <w:szCs w:val="20"/>
        </w:rPr>
        <w:t xml:space="preserve"> order.</w:t>
      </w:r>
    </w:p>
    <w:p w14:paraId="2A8DE0AC" w14:textId="77777777" w:rsidR="00E12AB1" w:rsidRPr="007F13F2" w:rsidRDefault="00E12AB1" w:rsidP="005A051B">
      <w:pPr>
        <w:spacing w:line="480" w:lineRule="auto"/>
        <w:jc w:val="both"/>
        <w:rPr>
          <w:rFonts w:ascii="Arial" w:hAnsi="Arial" w:cs="Arial"/>
          <w:sz w:val="20"/>
          <w:szCs w:val="20"/>
        </w:rPr>
      </w:pPr>
      <w:r w:rsidRPr="007F13F2">
        <w:rPr>
          <w:rFonts w:ascii="Arial" w:hAnsi="Arial" w:cs="Arial"/>
          <w:sz w:val="20"/>
          <w:szCs w:val="20"/>
        </w:rPr>
        <w:t>Varietal differences also had a significant impact on yield. </w:t>
      </w:r>
      <w:r w:rsidRPr="007F13F2">
        <w:rPr>
          <w:rFonts w:ascii="Arial" w:hAnsi="Arial" w:cs="Arial"/>
          <w:bCs/>
          <w:sz w:val="20"/>
          <w:szCs w:val="20"/>
        </w:rPr>
        <w:t>Aparna (V3)</w:t>
      </w:r>
      <w:r w:rsidRPr="007F13F2">
        <w:rPr>
          <w:rFonts w:ascii="Arial" w:hAnsi="Arial" w:cs="Arial"/>
          <w:sz w:val="20"/>
          <w:szCs w:val="20"/>
        </w:rPr>
        <w:t> outperformed other varieties, producing the highest seed (1474 kg ha</w:t>
      </w:r>
      <w:r w:rsidRPr="007F13F2">
        <w:rPr>
          <w:rFonts w:ascii="Cambria Math" w:hAnsi="Cambria Math" w:cs="Cambria Math"/>
          <w:sz w:val="20"/>
          <w:szCs w:val="20"/>
        </w:rPr>
        <w:t>⁻</w:t>
      </w:r>
      <w:r w:rsidRPr="007F13F2">
        <w:rPr>
          <w:rFonts w:ascii="Arial" w:hAnsi="Arial" w:cs="Arial"/>
          <w:sz w:val="20"/>
          <w:szCs w:val="20"/>
        </w:rPr>
        <w:t>¹) and straw (1881 kg ha</w:t>
      </w:r>
      <w:r w:rsidRPr="007F13F2">
        <w:rPr>
          <w:rFonts w:ascii="Cambria Math" w:hAnsi="Cambria Math" w:cs="Cambria Math"/>
          <w:sz w:val="20"/>
          <w:szCs w:val="20"/>
        </w:rPr>
        <w:t>⁻</w:t>
      </w:r>
      <w:r w:rsidRPr="007F13F2">
        <w:rPr>
          <w:rFonts w:ascii="Arial" w:hAnsi="Arial" w:cs="Arial"/>
          <w:sz w:val="20"/>
          <w:szCs w:val="20"/>
        </w:rPr>
        <w:t>¹) yields. In contrast, </w:t>
      </w:r>
      <w:r w:rsidR="00D025BC" w:rsidRPr="007F13F2">
        <w:rPr>
          <w:rFonts w:ascii="Arial" w:hAnsi="Arial" w:cs="Arial"/>
          <w:bCs/>
          <w:sz w:val="20"/>
          <w:szCs w:val="20"/>
        </w:rPr>
        <w:t>Rachana</w:t>
      </w:r>
      <w:r w:rsidRPr="007F13F2">
        <w:rPr>
          <w:rFonts w:ascii="Arial" w:hAnsi="Arial" w:cs="Arial"/>
          <w:bCs/>
          <w:sz w:val="20"/>
          <w:szCs w:val="20"/>
        </w:rPr>
        <w:t xml:space="preserve"> (V1)</w:t>
      </w:r>
      <w:r w:rsidRPr="007F13F2">
        <w:rPr>
          <w:rFonts w:ascii="Arial" w:hAnsi="Arial" w:cs="Arial"/>
          <w:sz w:val="20"/>
          <w:szCs w:val="20"/>
        </w:rPr>
        <w:t> recorded the lowest seed yield (1225 kg ha</w:t>
      </w:r>
      <w:r w:rsidRPr="007F13F2">
        <w:rPr>
          <w:rFonts w:ascii="Cambria Math" w:hAnsi="Cambria Math" w:cs="Cambria Math"/>
          <w:sz w:val="20"/>
          <w:szCs w:val="20"/>
        </w:rPr>
        <w:t>⁻</w:t>
      </w:r>
      <w:r w:rsidRPr="007F13F2">
        <w:rPr>
          <w:rFonts w:ascii="Arial" w:hAnsi="Arial" w:cs="Arial"/>
          <w:sz w:val="20"/>
          <w:szCs w:val="20"/>
        </w:rPr>
        <w:t>¹), while </w:t>
      </w:r>
      <w:r w:rsidR="00D025BC" w:rsidRPr="007F13F2">
        <w:rPr>
          <w:rFonts w:ascii="Arial" w:hAnsi="Arial" w:cs="Arial"/>
          <w:bCs/>
          <w:sz w:val="20"/>
          <w:szCs w:val="20"/>
        </w:rPr>
        <w:t>Malviya-</w:t>
      </w:r>
      <w:r w:rsidRPr="007F13F2">
        <w:rPr>
          <w:rFonts w:ascii="Arial" w:hAnsi="Arial" w:cs="Arial"/>
          <w:bCs/>
          <w:sz w:val="20"/>
          <w:szCs w:val="20"/>
        </w:rPr>
        <w:t>Matar</w:t>
      </w:r>
      <w:r w:rsidRPr="007F13F2">
        <w:rPr>
          <w:rFonts w:ascii="Arial" w:hAnsi="Arial" w:cs="Arial"/>
          <w:b/>
          <w:bCs/>
          <w:sz w:val="20"/>
          <w:szCs w:val="20"/>
        </w:rPr>
        <w:t xml:space="preserve"> </w:t>
      </w:r>
      <w:r w:rsidRPr="007F13F2">
        <w:rPr>
          <w:rFonts w:ascii="Arial" w:hAnsi="Arial" w:cs="Arial"/>
          <w:bCs/>
          <w:sz w:val="20"/>
          <w:szCs w:val="20"/>
        </w:rPr>
        <w:t>(V2)</w:t>
      </w:r>
      <w:r w:rsidRPr="007F13F2">
        <w:rPr>
          <w:rFonts w:ascii="Arial" w:hAnsi="Arial" w:cs="Arial"/>
          <w:sz w:val="20"/>
          <w:szCs w:val="20"/>
        </w:rPr>
        <w:t> yielded the least straw (1658 kg ha</w:t>
      </w:r>
      <w:r w:rsidRPr="007F13F2">
        <w:rPr>
          <w:rFonts w:ascii="Cambria Math" w:hAnsi="Cambria Math" w:cs="Cambria Math"/>
          <w:sz w:val="20"/>
          <w:szCs w:val="20"/>
        </w:rPr>
        <w:t>⁻</w:t>
      </w:r>
      <w:r w:rsidRPr="007F13F2">
        <w:rPr>
          <w:rFonts w:ascii="Arial" w:hAnsi="Arial" w:cs="Arial"/>
          <w:sz w:val="20"/>
          <w:szCs w:val="20"/>
        </w:rPr>
        <w:t>¹). The superior performance of Aparna can be attributed to reduced flower drop, increased branching, and a higher number of pods per plant, all of which contributed to enhanced seed production.</w:t>
      </w:r>
    </w:p>
    <w:p w14:paraId="1FF100DA" w14:textId="2C68CCDD" w:rsidR="006236AA" w:rsidRDefault="00E12AB1" w:rsidP="003170DD">
      <w:pPr>
        <w:spacing w:line="480" w:lineRule="auto"/>
        <w:jc w:val="both"/>
        <w:rPr>
          <w:rFonts w:ascii="Arial" w:hAnsi="Arial" w:cs="Arial"/>
          <w:sz w:val="20"/>
          <w:szCs w:val="20"/>
        </w:rPr>
      </w:pPr>
      <w:r w:rsidRPr="007F13F2">
        <w:rPr>
          <w:rFonts w:ascii="Arial" w:hAnsi="Arial" w:cs="Arial"/>
          <w:sz w:val="20"/>
          <w:szCs w:val="20"/>
        </w:rPr>
        <w:t>Additionally, the </w:t>
      </w:r>
      <w:r w:rsidRPr="007F13F2">
        <w:rPr>
          <w:rFonts w:ascii="Arial" w:hAnsi="Arial" w:cs="Arial"/>
          <w:bCs/>
          <w:sz w:val="20"/>
          <w:szCs w:val="20"/>
        </w:rPr>
        <w:t>interaction between sowing dates and varieties</w:t>
      </w:r>
      <w:r w:rsidRPr="007F13F2">
        <w:rPr>
          <w:rFonts w:ascii="Arial" w:hAnsi="Arial" w:cs="Arial"/>
          <w:sz w:val="20"/>
          <w:szCs w:val="20"/>
        </w:rPr>
        <w:t> had a significant effect on both seed and straw yields, highlighting the importance of optimizing planting t</w:t>
      </w:r>
      <w:r w:rsidR="006236AA" w:rsidRPr="007F13F2">
        <w:rPr>
          <w:rFonts w:ascii="Arial" w:hAnsi="Arial" w:cs="Arial"/>
          <w:sz w:val="20"/>
          <w:szCs w:val="20"/>
        </w:rPr>
        <w:t>i</w:t>
      </w:r>
      <w:r w:rsidR="003170DD" w:rsidRPr="007F13F2">
        <w:rPr>
          <w:rFonts w:ascii="Arial" w:hAnsi="Arial" w:cs="Arial"/>
          <w:sz w:val="20"/>
          <w:szCs w:val="20"/>
        </w:rPr>
        <w:t>me based on cultivar selection.</w:t>
      </w:r>
    </w:p>
    <w:p w14:paraId="3B0C28BE" w14:textId="77777777" w:rsidR="00D579BC" w:rsidRPr="00E11227" w:rsidRDefault="00D579BC" w:rsidP="00D579BC">
      <w:pPr>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E11227">
        <w:rPr>
          <w:rFonts w:ascii="Times New Roman" w:hAnsi="Times New Roman" w:cs="Times New Roman"/>
          <w:b/>
          <w:sz w:val="24"/>
          <w:szCs w:val="24"/>
        </w:rPr>
        <w:t>able 1: Seed yield, straw yield (kg/ha), of field pea as influenced by different dates of sowing and varieties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4"/>
        <w:gridCol w:w="757"/>
        <w:gridCol w:w="1137"/>
        <w:gridCol w:w="855"/>
        <w:gridCol w:w="696"/>
        <w:gridCol w:w="852"/>
        <w:gridCol w:w="1177"/>
        <w:gridCol w:w="815"/>
      </w:tblGrid>
      <w:tr w:rsidR="00D579BC" w:rsidRPr="00626989" w14:paraId="4508602A" w14:textId="77777777" w:rsidTr="00D579BC">
        <w:trPr>
          <w:trHeight w:val="261"/>
        </w:trPr>
        <w:tc>
          <w:tcPr>
            <w:tcW w:w="1975" w:type="dxa"/>
            <w:shd w:val="clear" w:color="auto" w:fill="auto"/>
            <w:noWrap/>
            <w:vAlign w:val="bottom"/>
            <w:hideMark/>
          </w:tcPr>
          <w:p w14:paraId="5C83D158" w14:textId="77777777" w:rsidR="00D579BC" w:rsidRPr="00626989" w:rsidRDefault="00D579BC" w:rsidP="00D579BC">
            <w:pPr>
              <w:spacing w:after="0" w:line="240" w:lineRule="auto"/>
              <w:rPr>
                <w:rFonts w:ascii="Times New Roman" w:eastAsia="Times New Roman" w:hAnsi="Times New Roman" w:cs="Times New Roman"/>
                <w:b/>
                <w:sz w:val="24"/>
                <w:szCs w:val="24"/>
                <w:lang w:eastAsia="en-IN"/>
              </w:rPr>
            </w:pPr>
          </w:p>
        </w:tc>
        <w:tc>
          <w:tcPr>
            <w:tcW w:w="3513" w:type="dxa"/>
            <w:gridSpan w:val="4"/>
            <w:shd w:val="clear" w:color="auto" w:fill="auto"/>
            <w:noWrap/>
            <w:vAlign w:val="bottom"/>
            <w:hideMark/>
          </w:tcPr>
          <w:p w14:paraId="48031262"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Seed yield</w:t>
            </w:r>
          </w:p>
        </w:tc>
        <w:tc>
          <w:tcPr>
            <w:tcW w:w="3528" w:type="dxa"/>
            <w:gridSpan w:val="4"/>
            <w:shd w:val="clear" w:color="auto" w:fill="auto"/>
            <w:noWrap/>
            <w:vAlign w:val="bottom"/>
            <w:hideMark/>
          </w:tcPr>
          <w:p w14:paraId="38E50548"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Straw yield</w:t>
            </w:r>
          </w:p>
        </w:tc>
      </w:tr>
      <w:tr w:rsidR="00D579BC" w:rsidRPr="00626989" w14:paraId="38076B2C" w14:textId="77777777" w:rsidTr="00D579BC">
        <w:trPr>
          <w:trHeight w:val="261"/>
        </w:trPr>
        <w:tc>
          <w:tcPr>
            <w:tcW w:w="1975" w:type="dxa"/>
            <w:shd w:val="clear" w:color="auto" w:fill="auto"/>
            <w:noWrap/>
            <w:vAlign w:val="bottom"/>
            <w:hideMark/>
          </w:tcPr>
          <w:p w14:paraId="6D5E1042"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eastAsia="en-IN"/>
              </w:rPr>
              <w:t>Treatment</w:t>
            </w:r>
          </w:p>
        </w:tc>
        <w:tc>
          <w:tcPr>
            <w:tcW w:w="6226" w:type="dxa"/>
            <w:gridSpan w:val="7"/>
            <w:shd w:val="clear" w:color="auto" w:fill="auto"/>
            <w:noWrap/>
            <w:vAlign w:val="bottom"/>
            <w:hideMark/>
          </w:tcPr>
          <w:p w14:paraId="4CA2AE7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815" w:type="dxa"/>
            <w:shd w:val="clear" w:color="auto" w:fill="auto"/>
            <w:noWrap/>
            <w:vAlign w:val="bottom"/>
            <w:hideMark/>
          </w:tcPr>
          <w:p w14:paraId="180CA44A" w14:textId="77777777" w:rsidR="00D579BC" w:rsidRPr="00626989" w:rsidRDefault="00D579BC" w:rsidP="00D579BC">
            <w:pPr>
              <w:spacing w:after="0" w:line="240" w:lineRule="auto"/>
              <w:jc w:val="center"/>
              <w:rPr>
                <w:rFonts w:ascii="Times New Roman" w:eastAsia="Times New Roman" w:hAnsi="Times New Roman" w:cs="Times New Roman"/>
                <w:sz w:val="24"/>
                <w:szCs w:val="24"/>
                <w:lang w:eastAsia="en-IN"/>
              </w:rPr>
            </w:pPr>
          </w:p>
        </w:tc>
      </w:tr>
      <w:tr w:rsidR="00D579BC" w:rsidRPr="00626989" w14:paraId="15C2B772" w14:textId="77777777" w:rsidTr="00D579BC">
        <w:trPr>
          <w:trHeight w:val="261"/>
        </w:trPr>
        <w:tc>
          <w:tcPr>
            <w:tcW w:w="1975" w:type="dxa"/>
            <w:shd w:val="clear" w:color="auto" w:fill="auto"/>
            <w:noWrap/>
            <w:vAlign w:val="bottom"/>
            <w:hideMark/>
          </w:tcPr>
          <w:p w14:paraId="0FA74AFB"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D/V</w:t>
            </w:r>
          </w:p>
        </w:tc>
        <w:tc>
          <w:tcPr>
            <w:tcW w:w="764" w:type="dxa"/>
            <w:shd w:val="clear" w:color="auto" w:fill="auto"/>
            <w:noWrap/>
            <w:vAlign w:val="bottom"/>
            <w:hideMark/>
          </w:tcPr>
          <w:p w14:paraId="1FF44A6A"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V1</w:t>
            </w:r>
          </w:p>
        </w:tc>
        <w:tc>
          <w:tcPr>
            <w:tcW w:w="757" w:type="dxa"/>
            <w:shd w:val="clear" w:color="auto" w:fill="auto"/>
            <w:noWrap/>
            <w:vAlign w:val="bottom"/>
            <w:hideMark/>
          </w:tcPr>
          <w:p w14:paraId="79D78611"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V2</w:t>
            </w:r>
          </w:p>
        </w:tc>
        <w:tc>
          <w:tcPr>
            <w:tcW w:w="1137" w:type="dxa"/>
            <w:shd w:val="clear" w:color="auto" w:fill="auto"/>
            <w:noWrap/>
            <w:vAlign w:val="bottom"/>
            <w:hideMark/>
          </w:tcPr>
          <w:p w14:paraId="5C3F37E7"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V3</w:t>
            </w:r>
          </w:p>
        </w:tc>
        <w:tc>
          <w:tcPr>
            <w:tcW w:w="855" w:type="dxa"/>
            <w:shd w:val="clear" w:color="auto" w:fill="auto"/>
            <w:noWrap/>
            <w:vAlign w:val="bottom"/>
            <w:hideMark/>
          </w:tcPr>
          <w:p w14:paraId="00509155"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c>
          <w:tcPr>
            <w:tcW w:w="684" w:type="dxa"/>
            <w:shd w:val="clear" w:color="auto" w:fill="auto"/>
            <w:noWrap/>
            <w:vAlign w:val="bottom"/>
            <w:hideMark/>
          </w:tcPr>
          <w:p w14:paraId="2DE41963"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V1</w:t>
            </w:r>
          </w:p>
        </w:tc>
        <w:tc>
          <w:tcPr>
            <w:tcW w:w="852" w:type="dxa"/>
            <w:shd w:val="clear" w:color="auto" w:fill="auto"/>
            <w:noWrap/>
            <w:vAlign w:val="bottom"/>
            <w:hideMark/>
          </w:tcPr>
          <w:p w14:paraId="22AEA497"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V2</w:t>
            </w:r>
          </w:p>
        </w:tc>
        <w:tc>
          <w:tcPr>
            <w:tcW w:w="1177" w:type="dxa"/>
            <w:shd w:val="clear" w:color="auto" w:fill="auto"/>
            <w:noWrap/>
            <w:vAlign w:val="bottom"/>
            <w:hideMark/>
          </w:tcPr>
          <w:p w14:paraId="20ECEA82"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V3</w:t>
            </w:r>
          </w:p>
        </w:tc>
        <w:tc>
          <w:tcPr>
            <w:tcW w:w="815" w:type="dxa"/>
            <w:shd w:val="clear" w:color="auto" w:fill="auto"/>
            <w:noWrap/>
            <w:vAlign w:val="bottom"/>
            <w:hideMark/>
          </w:tcPr>
          <w:p w14:paraId="3BED32CD" w14:textId="77777777" w:rsidR="00D579BC" w:rsidRPr="00626989" w:rsidRDefault="00D579BC" w:rsidP="00D579BC">
            <w:pPr>
              <w:spacing w:after="0" w:line="240" w:lineRule="auto"/>
              <w:jc w:val="center"/>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r>
      <w:tr w:rsidR="00D579BC" w:rsidRPr="00626989" w14:paraId="2DB8DE40" w14:textId="77777777" w:rsidTr="00D579BC">
        <w:trPr>
          <w:trHeight w:val="261"/>
        </w:trPr>
        <w:tc>
          <w:tcPr>
            <w:tcW w:w="1975" w:type="dxa"/>
            <w:shd w:val="clear" w:color="auto" w:fill="auto"/>
            <w:noWrap/>
            <w:vAlign w:val="bottom"/>
            <w:hideMark/>
          </w:tcPr>
          <w:p w14:paraId="6A044323"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D1</w:t>
            </w:r>
          </w:p>
        </w:tc>
        <w:tc>
          <w:tcPr>
            <w:tcW w:w="764" w:type="dxa"/>
            <w:shd w:val="clear" w:color="auto" w:fill="auto"/>
            <w:noWrap/>
            <w:vAlign w:val="bottom"/>
            <w:hideMark/>
          </w:tcPr>
          <w:p w14:paraId="409094C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1286</w:t>
            </w:r>
          </w:p>
        </w:tc>
        <w:tc>
          <w:tcPr>
            <w:tcW w:w="757" w:type="dxa"/>
            <w:shd w:val="clear" w:color="auto" w:fill="auto"/>
            <w:noWrap/>
            <w:vAlign w:val="bottom"/>
            <w:hideMark/>
          </w:tcPr>
          <w:p w14:paraId="05A90BF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1207</w:t>
            </w:r>
          </w:p>
        </w:tc>
        <w:tc>
          <w:tcPr>
            <w:tcW w:w="1137" w:type="dxa"/>
            <w:shd w:val="clear" w:color="auto" w:fill="auto"/>
            <w:noWrap/>
            <w:vAlign w:val="bottom"/>
            <w:hideMark/>
          </w:tcPr>
          <w:p w14:paraId="413D8D07"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1524</w:t>
            </w:r>
          </w:p>
        </w:tc>
        <w:tc>
          <w:tcPr>
            <w:tcW w:w="855" w:type="dxa"/>
            <w:shd w:val="clear" w:color="auto" w:fill="auto"/>
            <w:noWrap/>
            <w:vAlign w:val="bottom"/>
            <w:hideMark/>
          </w:tcPr>
          <w:p w14:paraId="71580E25"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1339</w:t>
            </w:r>
          </w:p>
        </w:tc>
        <w:tc>
          <w:tcPr>
            <w:tcW w:w="684" w:type="dxa"/>
            <w:shd w:val="clear" w:color="auto" w:fill="auto"/>
            <w:noWrap/>
            <w:vAlign w:val="bottom"/>
            <w:hideMark/>
          </w:tcPr>
          <w:p w14:paraId="5A23A20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1806</w:t>
            </w:r>
          </w:p>
        </w:tc>
        <w:tc>
          <w:tcPr>
            <w:tcW w:w="852" w:type="dxa"/>
            <w:shd w:val="clear" w:color="auto" w:fill="auto"/>
            <w:noWrap/>
            <w:vAlign w:val="bottom"/>
            <w:hideMark/>
          </w:tcPr>
          <w:p w14:paraId="240B67F8"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1648</w:t>
            </w:r>
          </w:p>
        </w:tc>
        <w:tc>
          <w:tcPr>
            <w:tcW w:w="1177" w:type="dxa"/>
            <w:shd w:val="clear" w:color="auto" w:fill="auto"/>
            <w:noWrap/>
            <w:vAlign w:val="bottom"/>
            <w:hideMark/>
          </w:tcPr>
          <w:p w14:paraId="64A059E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1990</w:t>
            </w:r>
          </w:p>
        </w:tc>
        <w:tc>
          <w:tcPr>
            <w:tcW w:w="815" w:type="dxa"/>
            <w:shd w:val="clear" w:color="auto" w:fill="auto"/>
            <w:noWrap/>
            <w:vAlign w:val="bottom"/>
            <w:hideMark/>
          </w:tcPr>
          <w:p w14:paraId="76A4DCD5"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1815</w:t>
            </w:r>
          </w:p>
        </w:tc>
      </w:tr>
      <w:tr w:rsidR="00D579BC" w:rsidRPr="00626989" w14:paraId="3D00B7E7" w14:textId="77777777" w:rsidTr="00D579BC">
        <w:trPr>
          <w:trHeight w:val="261"/>
        </w:trPr>
        <w:tc>
          <w:tcPr>
            <w:tcW w:w="1975" w:type="dxa"/>
            <w:shd w:val="clear" w:color="auto" w:fill="auto"/>
            <w:noWrap/>
            <w:vAlign w:val="bottom"/>
            <w:hideMark/>
          </w:tcPr>
          <w:p w14:paraId="2833154B"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D2</w:t>
            </w:r>
          </w:p>
        </w:tc>
        <w:tc>
          <w:tcPr>
            <w:tcW w:w="764" w:type="dxa"/>
            <w:shd w:val="clear" w:color="auto" w:fill="auto"/>
            <w:noWrap/>
            <w:vAlign w:val="bottom"/>
            <w:hideMark/>
          </w:tcPr>
          <w:p w14:paraId="4AC4A22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1288</w:t>
            </w:r>
          </w:p>
        </w:tc>
        <w:tc>
          <w:tcPr>
            <w:tcW w:w="757" w:type="dxa"/>
            <w:shd w:val="clear" w:color="auto" w:fill="auto"/>
            <w:noWrap/>
            <w:vAlign w:val="bottom"/>
            <w:hideMark/>
          </w:tcPr>
          <w:p w14:paraId="748CBB8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1416</w:t>
            </w:r>
          </w:p>
        </w:tc>
        <w:tc>
          <w:tcPr>
            <w:tcW w:w="1137" w:type="dxa"/>
            <w:shd w:val="clear" w:color="auto" w:fill="auto"/>
            <w:noWrap/>
            <w:vAlign w:val="bottom"/>
            <w:hideMark/>
          </w:tcPr>
          <w:p w14:paraId="5604222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15.68</w:t>
            </w:r>
          </w:p>
        </w:tc>
        <w:tc>
          <w:tcPr>
            <w:tcW w:w="855" w:type="dxa"/>
            <w:shd w:val="clear" w:color="auto" w:fill="auto"/>
            <w:noWrap/>
            <w:vAlign w:val="bottom"/>
            <w:hideMark/>
          </w:tcPr>
          <w:p w14:paraId="77A0389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1424</w:t>
            </w:r>
          </w:p>
        </w:tc>
        <w:tc>
          <w:tcPr>
            <w:tcW w:w="684" w:type="dxa"/>
            <w:shd w:val="clear" w:color="auto" w:fill="auto"/>
            <w:noWrap/>
            <w:vAlign w:val="bottom"/>
            <w:hideMark/>
          </w:tcPr>
          <w:p w14:paraId="58A8F38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1665</w:t>
            </w:r>
          </w:p>
        </w:tc>
        <w:tc>
          <w:tcPr>
            <w:tcW w:w="852" w:type="dxa"/>
            <w:shd w:val="clear" w:color="auto" w:fill="auto"/>
            <w:noWrap/>
            <w:vAlign w:val="bottom"/>
            <w:hideMark/>
          </w:tcPr>
          <w:p w14:paraId="6493F5E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1808</w:t>
            </w:r>
          </w:p>
        </w:tc>
        <w:tc>
          <w:tcPr>
            <w:tcW w:w="1177" w:type="dxa"/>
            <w:shd w:val="clear" w:color="auto" w:fill="auto"/>
            <w:noWrap/>
            <w:vAlign w:val="bottom"/>
            <w:hideMark/>
          </w:tcPr>
          <w:p w14:paraId="1B4EB4E2"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1998</w:t>
            </w:r>
          </w:p>
        </w:tc>
        <w:tc>
          <w:tcPr>
            <w:tcW w:w="815" w:type="dxa"/>
            <w:shd w:val="clear" w:color="auto" w:fill="auto"/>
            <w:noWrap/>
            <w:vAlign w:val="bottom"/>
            <w:hideMark/>
          </w:tcPr>
          <w:p w14:paraId="357DFA8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1823</w:t>
            </w:r>
          </w:p>
        </w:tc>
      </w:tr>
      <w:tr w:rsidR="00D579BC" w:rsidRPr="00626989" w14:paraId="5CFE54C7" w14:textId="77777777" w:rsidTr="00D579BC">
        <w:trPr>
          <w:trHeight w:val="261"/>
        </w:trPr>
        <w:tc>
          <w:tcPr>
            <w:tcW w:w="1975" w:type="dxa"/>
            <w:shd w:val="clear" w:color="auto" w:fill="auto"/>
            <w:noWrap/>
            <w:vAlign w:val="bottom"/>
            <w:hideMark/>
          </w:tcPr>
          <w:p w14:paraId="5F9BEEDC"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D3</w:t>
            </w:r>
          </w:p>
        </w:tc>
        <w:tc>
          <w:tcPr>
            <w:tcW w:w="764" w:type="dxa"/>
            <w:shd w:val="clear" w:color="auto" w:fill="auto"/>
            <w:noWrap/>
            <w:vAlign w:val="bottom"/>
            <w:hideMark/>
          </w:tcPr>
          <w:p w14:paraId="7C2754D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1101</w:t>
            </w:r>
          </w:p>
        </w:tc>
        <w:tc>
          <w:tcPr>
            <w:tcW w:w="757" w:type="dxa"/>
            <w:shd w:val="clear" w:color="auto" w:fill="auto"/>
            <w:noWrap/>
            <w:vAlign w:val="bottom"/>
            <w:hideMark/>
          </w:tcPr>
          <w:p w14:paraId="0BEFDEE2"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1201</w:t>
            </w:r>
          </w:p>
        </w:tc>
        <w:tc>
          <w:tcPr>
            <w:tcW w:w="1137" w:type="dxa"/>
            <w:shd w:val="clear" w:color="auto" w:fill="auto"/>
            <w:noWrap/>
            <w:vAlign w:val="bottom"/>
            <w:hideMark/>
          </w:tcPr>
          <w:p w14:paraId="0C463EE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1331</w:t>
            </w:r>
          </w:p>
        </w:tc>
        <w:tc>
          <w:tcPr>
            <w:tcW w:w="855" w:type="dxa"/>
            <w:shd w:val="clear" w:color="auto" w:fill="auto"/>
            <w:noWrap/>
            <w:vAlign w:val="bottom"/>
            <w:hideMark/>
          </w:tcPr>
          <w:p w14:paraId="7DE8ADC3"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1211</w:t>
            </w:r>
          </w:p>
        </w:tc>
        <w:tc>
          <w:tcPr>
            <w:tcW w:w="684" w:type="dxa"/>
            <w:shd w:val="clear" w:color="auto" w:fill="auto"/>
            <w:noWrap/>
            <w:vAlign w:val="bottom"/>
            <w:hideMark/>
          </w:tcPr>
          <w:p w14:paraId="625EFD5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1518</w:t>
            </w:r>
          </w:p>
        </w:tc>
        <w:tc>
          <w:tcPr>
            <w:tcW w:w="852" w:type="dxa"/>
            <w:shd w:val="clear" w:color="auto" w:fill="auto"/>
            <w:noWrap/>
            <w:vAlign w:val="bottom"/>
            <w:hideMark/>
          </w:tcPr>
          <w:p w14:paraId="712AA56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1518</w:t>
            </w:r>
          </w:p>
        </w:tc>
        <w:tc>
          <w:tcPr>
            <w:tcW w:w="1177" w:type="dxa"/>
            <w:shd w:val="clear" w:color="auto" w:fill="auto"/>
            <w:noWrap/>
            <w:vAlign w:val="bottom"/>
            <w:hideMark/>
          </w:tcPr>
          <w:p w14:paraId="0C198C9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1657</w:t>
            </w:r>
          </w:p>
        </w:tc>
        <w:tc>
          <w:tcPr>
            <w:tcW w:w="815" w:type="dxa"/>
            <w:shd w:val="clear" w:color="auto" w:fill="auto"/>
            <w:noWrap/>
            <w:vAlign w:val="bottom"/>
            <w:hideMark/>
          </w:tcPr>
          <w:p w14:paraId="4B321FE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1564</w:t>
            </w:r>
          </w:p>
        </w:tc>
      </w:tr>
      <w:tr w:rsidR="00D579BC" w:rsidRPr="00626989" w14:paraId="63E122CF" w14:textId="77777777" w:rsidTr="00D579BC">
        <w:trPr>
          <w:trHeight w:val="261"/>
        </w:trPr>
        <w:tc>
          <w:tcPr>
            <w:tcW w:w="1975" w:type="dxa"/>
            <w:shd w:val="clear" w:color="auto" w:fill="auto"/>
            <w:noWrap/>
            <w:vAlign w:val="bottom"/>
            <w:hideMark/>
          </w:tcPr>
          <w:p w14:paraId="2407462A"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Mean</w:t>
            </w:r>
          </w:p>
        </w:tc>
        <w:tc>
          <w:tcPr>
            <w:tcW w:w="764" w:type="dxa"/>
            <w:shd w:val="clear" w:color="auto" w:fill="auto"/>
            <w:noWrap/>
            <w:vAlign w:val="bottom"/>
            <w:hideMark/>
          </w:tcPr>
          <w:p w14:paraId="461B740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1225</w:t>
            </w:r>
          </w:p>
        </w:tc>
        <w:tc>
          <w:tcPr>
            <w:tcW w:w="757" w:type="dxa"/>
            <w:shd w:val="clear" w:color="auto" w:fill="auto"/>
            <w:noWrap/>
            <w:vAlign w:val="bottom"/>
            <w:hideMark/>
          </w:tcPr>
          <w:p w14:paraId="263E0D6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1275</w:t>
            </w:r>
          </w:p>
        </w:tc>
        <w:tc>
          <w:tcPr>
            <w:tcW w:w="1137" w:type="dxa"/>
            <w:shd w:val="clear" w:color="auto" w:fill="auto"/>
            <w:noWrap/>
            <w:vAlign w:val="bottom"/>
            <w:hideMark/>
          </w:tcPr>
          <w:p w14:paraId="3595D7E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1474</w:t>
            </w:r>
          </w:p>
        </w:tc>
        <w:tc>
          <w:tcPr>
            <w:tcW w:w="855" w:type="dxa"/>
            <w:shd w:val="clear" w:color="auto" w:fill="auto"/>
            <w:noWrap/>
            <w:vAlign w:val="bottom"/>
            <w:hideMark/>
          </w:tcPr>
          <w:p w14:paraId="50879EF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684" w:type="dxa"/>
            <w:shd w:val="clear" w:color="auto" w:fill="auto"/>
            <w:noWrap/>
            <w:vAlign w:val="bottom"/>
            <w:hideMark/>
          </w:tcPr>
          <w:p w14:paraId="7DE952F9"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1663</w:t>
            </w:r>
          </w:p>
        </w:tc>
        <w:tc>
          <w:tcPr>
            <w:tcW w:w="852" w:type="dxa"/>
            <w:shd w:val="clear" w:color="auto" w:fill="auto"/>
            <w:noWrap/>
            <w:vAlign w:val="bottom"/>
            <w:hideMark/>
          </w:tcPr>
          <w:p w14:paraId="7B2108F9"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1658</w:t>
            </w:r>
          </w:p>
        </w:tc>
        <w:tc>
          <w:tcPr>
            <w:tcW w:w="1177" w:type="dxa"/>
            <w:shd w:val="clear" w:color="auto" w:fill="auto"/>
            <w:noWrap/>
            <w:vAlign w:val="bottom"/>
            <w:hideMark/>
          </w:tcPr>
          <w:p w14:paraId="3D6235AA"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1881</w:t>
            </w:r>
          </w:p>
        </w:tc>
        <w:tc>
          <w:tcPr>
            <w:tcW w:w="815" w:type="dxa"/>
            <w:shd w:val="clear" w:color="auto" w:fill="auto"/>
            <w:noWrap/>
            <w:vAlign w:val="bottom"/>
            <w:hideMark/>
          </w:tcPr>
          <w:p w14:paraId="7BB1825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59A30899" w14:textId="77777777" w:rsidTr="00D579BC">
        <w:trPr>
          <w:trHeight w:val="261"/>
        </w:trPr>
        <w:tc>
          <w:tcPr>
            <w:tcW w:w="1975" w:type="dxa"/>
            <w:shd w:val="clear" w:color="auto" w:fill="auto"/>
            <w:noWrap/>
            <w:vAlign w:val="bottom"/>
            <w:hideMark/>
          </w:tcPr>
          <w:p w14:paraId="4F0140D5" w14:textId="77777777" w:rsidR="00D579BC" w:rsidRPr="00626989" w:rsidRDefault="00D579BC" w:rsidP="00D579BC">
            <w:pPr>
              <w:spacing w:after="0" w:line="240" w:lineRule="auto"/>
              <w:rPr>
                <w:rFonts w:ascii="Times New Roman" w:eastAsia="Times New Roman" w:hAnsi="Times New Roman" w:cs="Times New Roman"/>
                <w:b/>
                <w:sz w:val="24"/>
                <w:szCs w:val="24"/>
                <w:lang w:eastAsia="en-IN"/>
              </w:rPr>
            </w:pPr>
          </w:p>
        </w:tc>
        <w:tc>
          <w:tcPr>
            <w:tcW w:w="1521" w:type="dxa"/>
            <w:gridSpan w:val="2"/>
            <w:shd w:val="clear" w:color="auto" w:fill="auto"/>
            <w:noWrap/>
            <w:vAlign w:val="bottom"/>
            <w:hideMark/>
          </w:tcPr>
          <w:p w14:paraId="7E20F8DA"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CD at 5%</w:t>
            </w:r>
          </w:p>
        </w:tc>
        <w:tc>
          <w:tcPr>
            <w:tcW w:w="1137" w:type="dxa"/>
            <w:shd w:val="clear" w:color="auto" w:fill="auto"/>
            <w:noWrap/>
            <w:vAlign w:val="bottom"/>
            <w:hideMark/>
          </w:tcPr>
          <w:p w14:paraId="51F7BC5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S.E. m (±)</w:t>
            </w:r>
          </w:p>
        </w:tc>
        <w:tc>
          <w:tcPr>
            <w:tcW w:w="855" w:type="dxa"/>
            <w:shd w:val="clear" w:color="auto" w:fill="auto"/>
            <w:noWrap/>
            <w:vAlign w:val="bottom"/>
            <w:hideMark/>
          </w:tcPr>
          <w:p w14:paraId="2801BDF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65E1441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CD at 5%</w:t>
            </w:r>
          </w:p>
        </w:tc>
        <w:tc>
          <w:tcPr>
            <w:tcW w:w="1177" w:type="dxa"/>
            <w:shd w:val="clear" w:color="auto" w:fill="auto"/>
            <w:noWrap/>
            <w:vAlign w:val="bottom"/>
            <w:hideMark/>
          </w:tcPr>
          <w:p w14:paraId="0DFEB36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S.E. m (±)</w:t>
            </w:r>
          </w:p>
        </w:tc>
        <w:tc>
          <w:tcPr>
            <w:tcW w:w="815" w:type="dxa"/>
            <w:shd w:val="clear" w:color="auto" w:fill="auto"/>
            <w:noWrap/>
            <w:vAlign w:val="bottom"/>
            <w:hideMark/>
          </w:tcPr>
          <w:p w14:paraId="7F361A7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29290054" w14:textId="77777777" w:rsidTr="00D579BC">
        <w:trPr>
          <w:trHeight w:val="261"/>
        </w:trPr>
        <w:tc>
          <w:tcPr>
            <w:tcW w:w="1975" w:type="dxa"/>
            <w:shd w:val="clear" w:color="auto" w:fill="auto"/>
            <w:noWrap/>
            <w:vAlign w:val="bottom"/>
            <w:hideMark/>
          </w:tcPr>
          <w:p w14:paraId="5E8DB1AB"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DATE</w:t>
            </w:r>
          </w:p>
        </w:tc>
        <w:tc>
          <w:tcPr>
            <w:tcW w:w="1521" w:type="dxa"/>
            <w:gridSpan w:val="2"/>
            <w:shd w:val="clear" w:color="auto" w:fill="auto"/>
            <w:noWrap/>
            <w:vAlign w:val="bottom"/>
            <w:hideMark/>
          </w:tcPr>
          <w:p w14:paraId="7CE5D00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0.652</w:t>
            </w:r>
          </w:p>
        </w:tc>
        <w:tc>
          <w:tcPr>
            <w:tcW w:w="1137" w:type="dxa"/>
            <w:shd w:val="clear" w:color="auto" w:fill="auto"/>
            <w:noWrap/>
            <w:vAlign w:val="bottom"/>
            <w:hideMark/>
          </w:tcPr>
          <w:p w14:paraId="176A6D65"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0.215</w:t>
            </w:r>
          </w:p>
        </w:tc>
        <w:tc>
          <w:tcPr>
            <w:tcW w:w="855" w:type="dxa"/>
            <w:shd w:val="clear" w:color="auto" w:fill="auto"/>
            <w:noWrap/>
            <w:vAlign w:val="bottom"/>
            <w:hideMark/>
          </w:tcPr>
          <w:p w14:paraId="68F36ED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5DF116CF"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0.583</w:t>
            </w:r>
          </w:p>
        </w:tc>
        <w:tc>
          <w:tcPr>
            <w:tcW w:w="1177" w:type="dxa"/>
            <w:shd w:val="clear" w:color="auto" w:fill="auto"/>
            <w:noWrap/>
            <w:vAlign w:val="bottom"/>
            <w:hideMark/>
          </w:tcPr>
          <w:p w14:paraId="0504ED1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0.193</w:t>
            </w:r>
          </w:p>
        </w:tc>
        <w:tc>
          <w:tcPr>
            <w:tcW w:w="815" w:type="dxa"/>
            <w:shd w:val="clear" w:color="auto" w:fill="auto"/>
            <w:noWrap/>
            <w:vAlign w:val="bottom"/>
            <w:hideMark/>
          </w:tcPr>
          <w:p w14:paraId="2907BEA1"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324ED941" w14:textId="77777777" w:rsidTr="00D579BC">
        <w:trPr>
          <w:trHeight w:val="261"/>
        </w:trPr>
        <w:tc>
          <w:tcPr>
            <w:tcW w:w="1975" w:type="dxa"/>
            <w:shd w:val="clear" w:color="auto" w:fill="auto"/>
            <w:noWrap/>
            <w:vAlign w:val="bottom"/>
            <w:hideMark/>
          </w:tcPr>
          <w:p w14:paraId="24FE6830"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VARIETY</w:t>
            </w:r>
          </w:p>
        </w:tc>
        <w:tc>
          <w:tcPr>
            <w:tcW w:w="1521" w:type="dxa"/>
            <w:gridSpan w:val="2"/>
            <w:shd w:val="clear" w:color="auto" w:fill="auto"/>
            <w:noWrap/>
            <w:vAlign w:val="bottom"/>
            <w:hideMark/>
          </w:tcPr>
          <w:p w14:paraId="4EEFD2D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0.652</w:t>
            </w:r>
          </w:p>
        </w:tc>
        <w:tc>
          <w:tcPr>
            <w:tcW w:w="1137" w:type="dxa"/>
            <w:shd w:val="clear" w:color="auto" w:fill="auto"/>
            <w:noWrap/>
            <w:vAlign w:val="bottom"/>
            <w:hideMark/>
          </w:tcPr>
          <w:p w14:paraId="6177DD3D"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0.215</w:t>
            </w:r>
          </w:p>
        </w:tc>
        <w:tc>
          <w:tcPr>
            <w:tcW w:w="855" w:type="dxa"/>
            <w:shd w:val="clear" w:color="auto" w:fill="auto"/>
            <w:noWrap/>
            <w:vAlign w:val="bottom"/>
            <w:hideMark/>
          </w:tcPr>
          <w:p w14:paraId="4E6F5F4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21A6F2C6"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0.583</w:t>
            </w:r>
          </w:p>
        </w:tc>
        <w:tc>
          <w:tcPr>
            <w:tcW w:w="1177" w:type="dxa"/>
            <w:shd w:val="clear" w:color="auto" w:fill="auto"/>
            <w:noWrap/>
            <w:vAlign w:val="bottom"/>
            <w:hideMark/>
          </w:tcPr>
          <w:p w14:paraId="1CBC5073"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0.193</w:t>
            </w:r>
          </w:p>
        </w:tc>
        <w:tc>
          <w:tcPr>
            <w:tcW w:w="815" w:type="dxa"/>
            <w:shd w:val="clear" w:color="auto" w:fill="auto"/>
            <w:noWrap/>
            <w:vAlign w:val="bottom"/>
            <w:hideMark/>
          </w:tcPr>
          <w:p w14:paraId="7F67204B"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r w:rsidR="00D579BC" w:rsidRPr="00626989" w14:paraId="7D3579FD" w14:textId="77777777" w:rsidTr="00D579BC">
        <w:trPr>
          <w:trHeight w:val="261"/>
        </w:trPr>
        <w:tc>
          <w:tcPr>
            <w:tcW w:w="1975" w:type="dxa"/>
            <w:shd w:val="clear" w:color="auto" w:fill="auto"/>
            <w:noWrap/>
            <w:vAlign w:val="bottom"/>
            <w:hideMark/>
          </w:tcPr>
          <w:p w14:paraId="15F15DC5" w14:textId="77777777" w:rsidR="00D579BC" w:rsidRPr="00626989" w:rsidRDefault="00D579BC" w:rsidP="00D579BC">
            <w:pPr>
              <w:spacing w:after="0" w:line="240" w:lineRule="auto"/>
              <w:rPr>
                <w:rFonts w:ascii="Times New Roman" w:eastAsia="Times New Roman" w:hAnsi="Times New Roman" w:cs="Times New Roman"/>
                <w:b/>
                <w:color w:val="000000"/>
                <w:sz w:val="24"/>
                <w:szCs w:val="24"/>
                <w:lang w:eastAsia="en-IN"/>
              </w:rPr>
            </w:pPr>
            <w:r w:rsidRPr="00626989">
              <w:rPr>
                <w:rFonts w:ascii="Times New Roman" w:eastAsia="Times New Roman" w:hAnsi="Times New Roman" w:cs="Times New Roman"/>
                <w:b/>
                <w:color w:val="000000"/>
                <w:sz w:val="24"/>
                <w:szCs w:val="24"/>
                <w:lang w:val="en-US" w:eastAsia="en-IN"/>
              </w:rPr>
              <w:t>INTERACTION</w:t>
            </w:r>
          </w:p>
        </w:tc>
        <w:tc>
          <w:tcPr>
            <w:tcW w:w="1521" w:type="dxa"/>
            <w:gridSpan w:val="2"/>
            <w:shd w:val="clear" w:color="auto" w:fill="auto"/>
            <w:noWrap/>
            <w:vAlign w:val="bottom"/>
            <w:hideMark/>
          </w:tcPr>
          <w:p w14:paraId="67A70929"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NS</w:t>
            </w:r>
          </w:p>
        </w:tc>
        <w:tc>
          <w:tcPr>
            <w:tcW w:w="1137" w:type="dxa"/>
            <w:shd w:val="clear" w:color="auto" w:fill="auto"/>
            <w:noWrap/>
            <w:vAlign w:val="bottom"/>
            <w:hideMark/>
          </w:tcPr>
          <w:p w14:paraId="0E174563"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0.373</w:t>
            </w:r>
          </w:p>
        </w:tc>
        <w:tc>
          <w:tcPr>
            <w:tcW w:w="855" w:type="dxa"/>
            <w:shd w:val="clear" w:color="auto" w:fill="auto"/>
            <w:noWrap/>
            <w:vAlign w:val="bottom"/>
            <w:hideMark/>
          </w:tcPr>
          <w:p w14:paraId="2DCD9220"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c>
          <w:tcPr>
            <w:tcW w:w="1536" w:type="dxa"/>
            <w:gridSpan w:val="2"/>
            <w:shd w:val="clear" w:color="auto" w:fill="auto"/>
            <w:noWrap/>
            <w:vAlign w:val="bottom"/>
            <w:hideMark/>
          </w:tcPr>
          <w:p w14:paraId="426BA114"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1.009</w:t>
            </w:r>
          </w:p>
        </w:tc>
        <w:tc>
          <w:tcPr>
            <w:tcW w:w="1177" w:type="dxa"/>
            <w:shd w:val="clear" w:color="auto" w:fill="auto"/>
            <w:noWrap/>
            <w:vAlign w:val="bottom"/>
            <w:hideMark/>
          </w:tcPr>
          <w:p w14:paraId="360F52BC"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r w:rsidRPr="00626989">
              <w:rPr>
                <w:rFonts w:ascii="Times New Roman" w:eastAsia="Times New Roman" w:hAnsi="Times New Roman" w:cs="Times New Roman"/>
                <w:color w:val="000000"/>
                <w:sz w:val="24"/>
                <w:szCs w:val="24"/>
                <w:lang w:val="en-US" w:eastAsia="en-IN"/>
              </w:rPr>
              <w:t>0.334</w:t>
            </w:r>
          </w:p>
        </w:tc>
        <w:tc>
          <w:tcPr>
            <w:tcW w:w="815" w:type="dxa"/>
            <w:shd w:val="clear" w:color="auto" w:fill="auto"/>
            <w:noWrap/>
            <w:vAlign w:val="bottom"/>
            <w:hideMark/>
          </w:tcPr>
          <w:p w14:paraId="04E5C14E" w14:textId="77777777" w:rsidR="00D579BC" w:rsidRPr="00626989" w:rsidRDefault="00D579BC" w:rsidP="00D579BC">
            <w:pPr>
              <w:spacing w:after="0" w:line="240" w:lineRule="auto"/>
              <w:jc w:val="center"/>
              <w:rPr>
                <w:rFonts w:ascii="Times New Roman" w:eastAsia="Times New Roman" w:hAnsi="Times New Roman" w:cs="Times New Roman"/>
                <w:color w:val="000000"/>
                <w:sz w:val="24"/>
                <w:szCs w:val="24"/>
                <w:lang w:eastAsia="en-IN"/>
              </w:rPr>
            </w:pPr>
          </w:p>
        </w:tc>
      </w:tr>
    </w:tbl>
    <w:p w14:paraId="4B87FD45" w14:textId="77777777" w:rsidR="00D579BC" w:rsidRPr="007F13F2" w:rsidRDefault="00D579BC" w:rsidP="003170DD">
      <w:pPr>
        <w:spacing w:line="480" w:lineRule="auto"/>
        <w:jc w:val="both"/>
        <w:rPr>
          <w:rFonts w:ascii="Arial" w:hAnsi="Arial" w:cs="Arial"/>
          <w:sz w:val="20"/>
          <w:szCs w:val="20"/>
        </w:rPr>
      </w:pPr>
    </w:p>
    <w:p w14:paraId="7BBA60EA" w14:textId="77777777" w:rsidR="006236AA" w:rsidRPr="007F13F2" w:rsidRDefault="006236AA" w:rsidP="006236AA">
      <w:pPr>
        <w:spacing w:line="360" w:lineRule="auto"/>
        <w:jc w:val="both"/>
        <w:rPr>
          <w:rFonts w:ascii="Arial" w:hAnsi="Arial" w:cs="Arial"/>
          <w:b/>
        </w:rPr>
      </w:pPr>
      <w:r w:rsidRPr="007F13F2">
        <w:rPr>
          <w:rFonts w:ascii="Arial" w:hAnsi="Arial" w:cs="Arial"/>
          <w:b/>
        </w:rPr>
        <w:t xml:space="preserve">Agro meteorological indices </w:t>
      </w:r>
    </w:p>
    <w:p w14:paraId="3824FA47"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bCs/>
          <w:sz w:val="20"/>
          <w:szCs w:val="20"/>
        </w:rPr>
        <w:t>Field pea (</w:t>
      </w:r>
      <w:r w:rsidRPr="007F13F2">
        <w:rPr>
          <w:rFonts w:ascii="Arial" w:hAnsi="Arial" w:cs="Arial"/>
          <w:bCs/>
          <w:i/>
          <w:sz w:val="20"/>
          <w:szCs w:val="20"/>
        </w:rPr>
        <w:t>Pisum sativum</w:t>
      </w:r>
      <w:r w:rsidRPr="007F13F2">
        <w:rPr>
          <w:rFonts w:ascii="Arial" w:hAnsi="Arial" w:cs="Arial"/>
          <w:bCs/>
          <w:sz w:val="20"/>
          <w:szCs w:val="20"/>
        </w:rPr>
        <w:t xml:space="preserve"> L.)</w:t>
      </w:r>
      <w:r w:rsidRPr="007F13F2">
        <w:rPr>
          <w:rFonts w:ascii="Arial" w:hAnsi="Arial" w:cs="Arial"/>
          <w:sz w:val="20"/>
          <w:szCs w:val="20"/>
        </w:rPr>
        <w:t> is cultivated across tropical, subtropical, and temperate regions, where </w:t>
      </w:r>
      <w:r w:rsidRPr="007F13F2">
        <w:rPr>
          <w:rFonts w:ascii="Arial" w:hAnsi="Arial" w:cs="Arial"/>
          <w:bCs/>
          <w:sz w:val="20"/>
          <w:szCs w:val="20"/>
        </w:rPr>
        <w:t>weather conditions</w:t>
      </w:r>
      <w:r w:rsidRPr="007F13F2">
        <w:rPr>
          <w:rFonts w:ascii="Arial" w:hAnsi="Arial" w:cs="Arial"/>
          <w:sz w:val="20"/>
          <w:szCs w:val="20"/>
        </w:rPr>
        <w:t> significantly influence crop productivity. Among climatic factors, </w:t>
      </w:r>
      <w:r w:rsidRPr="007F13F2">
        <w:rPr>
          <w:rFonts w:ascii="Arial" w:hAnsi="Arial" w:cs="Arial"/>
          <w:bCs/>
          <w:sz w:val="20"/>
          <w:szCs w:val="20"/>
        </w:rPr>
        <w:t>temperature, bright sunshine hours (BSS), and humidity</w:t>
      </w:r>
      <w:r w:rsidRPr="007F13F2">
        <w:rPr>
          <w:rFonts w:ascii="Arial" w:hAnsi="Arial" w:cs="Arial"/>
          <w:sz w:val="20"/>
          <w:szCs w:val="20"/>
        </w:rPr>
        <w:t xml:space="preserve"> are critical in determining optimal sowing time and the duration of various phenological stages, ultimately affecting yield. Therefore, precise knowledge of developmental phases and their relationship with yield determining </w:t>
      </w:r>
      <w:r w:rsidRPr="007F13F2">
        <w:rPr>
          <w:rFonts w:ascii="Arial" w:hAnsi="Arial" w:cs="Arial"/>
          <w:sz w:val="20"/>
          <w:szCs w:val="20"/>
        </w:rPr>
        <w:lastRenderedPageBreak/>
        <w:t>traits is crucial for maximizing productivity. To quantify crop growth and development, </w:t>
      </w:r>
      <w:r w:rsidRPr="007F13F2">
        <w:rPr>
          <w:rFonts w:ascii="Arial" w:hAnsi="Arial" w:cs="Arial"/>
          <w:bCs/>
          <w:sz w:val="20"/>
          <w:szCs w:val="20"/>
        </w:rPr>
        <w:t>thermal indices</w:t>
      </w:r>
      <w:r w:rsidRPr="007F13F2">
        <w:rPr>
          <w:rFonts w:ascii="Arial" w:hAnsi="Arial" w:cs="Arial"/>
          <w:sz w:val="20"/>
          <w:szCs w:val="20"/>
        </w:rPr>
        <w:t> such as </w:t>
      </w:r>
      <w:r w:rsidRPr="007F13F2">
        <w:rPr>
          <w:rFonts w:ascii="Arial" w:hAnsi="Arial" w:cs="Arial"/>
          <w:bCs/>
          <w:sz w:val="20"/>
          <w:szCs w:val="20"/>
        </w:rPr>
        <w:t xml:space="preserve">Growing Degree Days (GDD), Helio-Thermal Units (HTU), Photo-Thermal Units (PTU) and </w:t>
      </w:r>
      <w:r w:rsidRPr="007F13F2">
        <w:rPr>
          <w:rFonts w:ascii="Arial" w:eastAsia="Calibri" w:hAnsi="Arial" w:cs="Arial"/>
          <w:bCs/>
          <w:color w:val="000000"/>
          <w:sz w:val="20"/>
          <w:szCs w:val="20"/>
          <w:lang w:val="en-US"/>
        </w:rPr>
        <w:t>Stress Degree Days (SDD)</w:t>
      </w:r>
      <w:r w:rsidRPr="007F13F2">
        <w:rPr>
          <w:rFonts w:ascii="Arial" w:hAnsi="Arial" w:cs="Arial"/>
          <w:sz w:val="20"/>
          <w:szCs w:val="20"/>
        </w:rPr>
        <w:t> serve as reliable estimators, helping predict field pea growth stages under varying environmental conditions.</w:t>
      </w:r>
    </w:p>
    <w:p w14:paraId="7DA246A3" w14:textId="77777777" w:rsidR="003170DD" w:rsidRDefault="003170DD" w:rsidP="006236AA">
      <w:pPr>
        <w:spacing w:line="480" w:lineRule="auto"/>
        <w:jc w:val="both"/>
        <w:rPr>
          <w:rFonts w:ascii="Times New Roman" w:hAnsi="Times New Roman" w:cs="Times New Roman"/>
          <w:b/>
          <w:sz w:val="24"/>
          <w:szCs w:val="24"/>
        </w:rPr>
      </w:pPr>
    </w:p>
    <w:p w14:paraId="557CDB0B" w14:textId="77777777" w:rsidR="006236AA" w:rsidRPr="007F13F2" w:rsidRDefault="006236AA" w:rsidP="006236AA">
      <w:pPr>
        <w:spacing w:line="480" w:lineRule="auto"/>
        <w:jc w:val="both"/>
        <w:rPr>
          <w:rFonts w:ascii="Arial" w:hAnsi="Arial" w:cs="Arial"/>
        </w:rPr>
      </w:pPr>
      <w:r w:rsidRPr="007F13F2">
        <w:rPr>
          <w:rFonts w:ascii="Arial" w:hAnsi="Arial" w:cs="Arial"/>
          <w:b/>
        </w:rPr>
        <w:t>Growing Degree Days (GDD)</w:t>
      </w:r>
    </w:p>
    <w:p w14:paraId="31EC0A57" w14:textId="77777777" w:rsidR="006236AA" w:rsidRPr="007F13F2" w:rsidRDefault="006236AA" w:rsidP="006236AA">
      <w:pPr>
        <w:spacing w:line="480" w:lineRule="auto"/>
        <w:jc w:val="both"/>
        <w:rPr>
          <w:rFonts w:ascii="Arial" w:hAnsi="Arial" w:cs="Arial"/>
          <w:bCs/>
          <w:sz w:val="20"/>
          <w:szCs w:val="20"/>
        </w:rPr>
      </w:pPr>
      <w:r w:rsidRPr="007F13F2">
        <w:rPr>
          <w:rFonts w:ascii="Arial" w:hAnsi="Arial" w:cs="Arial"/>
          <w:bCs/>
          <w:sz w:val="20"/>
          <w:szCs w:val="20"/>
        </w:rPr>
        <w:t xml:space="preserve">Table 2 illustrates the growing degree days (GDD) required at different phenological stages for three field pea varieties (Rachana, Malviya-15, and Aparna) under varying sowing dates. </w:t>
      </w:r>
    </w:p>
    <w:p w14:paraId="4755812C" w14:textId="381993EA" w:rsidR="006236AA" w:rsidRDefault="006236AA" w:rsidP="00FC182E">
      <w:pPr>
        <w:spacing w:line="480" w:lineRule="auto"/>
        <w:jc w:val="both"/>
        <w:rPr>
          <w:rFonts w:ascii="Arial" w:hAnsi="Arial" w:cs="Arial"/>
          <w:sz w:val="20"/>
          <w:szCs w:val="20"/>
        </w:rPr>
      </w:pPr>
      <w:r w:rsidRPr="007F13F2">
        <w:rPr>
          <w:rFonts w:ascii="Arial" w:hAnsi="Arial" w:cs="Arial"/>
          <w:bCs/>
          <w:sz w:val="20"/>
          <w:szCs w:val="20"/>
        </w:rPr>
        <w:t xml:space="preserve">The highest GDD was recorded for 15th November sowing (8410.2), showing that early planting benefits from longer, warmer growing periods. GDD declined with later sowings (6214.0 in D2, 5293.1 in D3), indicating reduced growth duration due to cooler conditions. Among varieties, Malviya-15 (6688.75) had slightly higher GDD than Rachana, while Aparna recorded the lowest (6570.75), reflecting minor differences in thermal adaptability. Reproductive stages (P3–P5) consistently required the most GDD, highlighting their sensitivity to heat and the need for adequate thermal accumulation for optimal </w:t>
      </w:r>
      <w:proofErr w:type="spellStart"/>
      <w:proofErr w:type="gramStart"/>
      <w:r w:rsidRPr="007F13F2">
        <w:rPr>
          <w:rFonts w:ascii="Arial" w:hAnsi="Arial" w:cs="Arial"/>
          <w:bCs/>
          <w:sz w:val="20"/>
          <w:szCs w:val="20"/>
        </w:rPr>
        <w:t>yield.Future</w:t>
      </w:r>
      <w:proofErr w:type="spellEnd"/>
      <w:proofErr w:type="gramEnd"/>
      <w:r w:rsidRPr="007F13F2">
        <w:rPr>
          <w:rFonts w:ascii="Arial" w:hAnsi="Arial" w:cs="Arial"/>
          <w:bCs/>
          <w:sz w:val="20"/>
          <w:szCs w:val="20"/>
        </w:rPr>
        <w:t xml:space="preserve"> studies could explore genotype-environment interactions to identify heat-resilient varieties for late-sown conditions. </w:t>
      </w:r>
      <w:r w:rsidRPr="007F13F2">
        <w:rPr>
          <w:rFonts w:ascii="Arial" w:hAnsi="Arial" w:cs="Arial"/>
          <w:sz w:val="20"/>
          <w:szCs w:val="20"/>
        </w:rPr>
        <w:t>Consistent with findings from </w:t>
      </w:r>
      <w:r w:rsidRPr="007F13F2">
        <w:rPr>
          <w:rFonts w:ascii="Arial" w:hAnsi="Arial" w:cs="Arial"/>
          <w:b/>
          <w:bCs/>
          <w:sz w:val="20"/>
          <w:szCs w:val="20"/>
        </w:rPr>
        <w:t>Sunil et al. (2005)</w:t>
      </w:r>
      <w:r w:rsidRPr="007F13F2">
        <w:rPr>
          <w:rFonts w:ascii="Arial" w:hAnsi="Arial" w:cs="Arial"/>
          <w:sz w:val="20"/>
          <w:szCs w:val="20"/>
        </w:rPr>
        <w:t> and </w:t>
      </w:r>
      <w:proofErr w:type="spellStart"/>
      <w:r w:rsidRPr="007F13F2">
        <w:rPr>
          <w:rFonts w:ascii="Arial" w:hAnsi="Arial" w:cs="Arial"/>
          <w:b/>
          <w:bCs/>
          <w:sz w:val="20"/>
          <w:szCs w:val="20"/>
        </w:rPr>
        <w:t>Pashawar</w:t>
      </w:r>
      <w:proofErr w:type="spellEnd"/>
      <w:r w:rsidRPr="007F13F2">
        <w:rPr>
          <w:rFonts w:ascii="Arial" w:hAnsi="Arial" w:cs="Arial"/>
          <w:b/>
          <w:bCs/>
          <w:sz w:val="20"/>
          <w:szCs w:val="20"/>
        </w:rPr>
        <w:t xml:space="preserve"> et al. (2024)</w:t>
      </w:r>
      <w:r w:rsidR="00D579BC">
        <w:rPr>
          <w:rFonts w:ascii="Arial" w:hAnsi="Arial" w:cs="Arial"/>
          <w:sz w:val="20"/>
          <w:szCs w:val="20"/>
        </w:rPr>
        <w:t>.</w:t>
      </w:r>
    </w:p>
    <w:p w14:paraId="4F23363B"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15A8234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1D94A62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7AEF468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3DE0841E"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571F165F"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1FA82E8"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7FAEBC6"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6188CEFD"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CA493F4"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2D87421B"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4925ACA5"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1C2AF4BD"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723615CE"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3DBD233F" w14:textId="77777777" w:rsidR="00D579BC"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p>
    <w:p w14:paraId="0F4AB6A4" w14:textId="77777777" w:rsidR="000C6509" w:rsidRDefault="000C6509" w:rsidP="00D579BC">
      <w:pPr>
        <w:autoSpaceDE w:val="0"/>
        <w:autoSpaceDN w:val="0"/>
        <w:adjustRightInd w:val="0"/>
        <w:spacing w:after="0" w:line="360" w:lineRule="auto"/>
        <w:jc w:val="both"/>
        <w:rPr>
          <w:rFonts w:ascii="Times New Roman" w:hAnsi="Times New Roman" w:cs="Times New Roman"/>
          <w:b/>
          <w:bCs/>
          <w:color w:val="000000"/>
          <w:sz w:val="24"/>
          <w:szCs w:val="24"/>
        </w:rPr>
        <w:sectPr w:rsidR="000C6509" w:rsidSect="006236AA">
          <w:headerReference w:type="even" r:id="rId8"/>
          <w:headerReference w:type="default" r:id="rId9"/>
          <w:headerReference w:type="first" r:id="rId10"/>
          <w:pgSz w:w="11906" w:h="16838"/>
          <w:pgMar w:top="990" w:right="806" w:bottom="1440" w:left="806" w:header="706" w:footer="706" w:gutter="0"/>
          <w:cols w:space="708"/>
          <w:docGrid w:linePitch="360"/>
        </w:sectPr>
      </w:pPr>
    </w:p>
    <w:p w14:paraId="33A4BB3A" w14:textId="1399D345" w:rsidR="00D579BC" w:rsidRPr="005902BD" w:rsidRDefault="00D579BC" w:rsidP="00D579BC">
      <w:pPr>
        <w:autoSpaceDE w:val="0"/>
        <w:autoSpaceDN w:val="0"/>
        <w:adjustRightInd w:val="0"/>
        <w:spacing w:after="0"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rPr>
        <w:lastRenderedPageBreak/>
        <w:t xml:space="preserve">Table 2: Growing degree days (GDD) at different </w:t>
      </w:r>
      <w:proofErr w:type="spellStart"/>
      <w:r w:rsidRPr="005902BD">
        <w:rPr>
          <w:rFonts w:ascii="Times New Roman" w:hAnsi="Times New Roman" w:cs="Times New Roman"/>
          <w:b/>
          <w:bCs/>
          <w:color w:val="000000"/>
          <w:sz w:val="24"/>
          <w:szCs w:val="24"/>
        </w:rPr>
        <w:t>phenological</w:t>
      </w:r>
      <w:proofErr w:type="spellEnd"/>
      <w:r w:rsidRPr="005902BD">
        <w:rPr>
          <w:rFonts w:ascii="Times New Roman" w:hAnsi="Times New Roman" w:cs="Times New Roman"/>
          <w:b/>
          <w:bCs/>
          <w:color w:val="000000"/>
          <w:sz w:val="24"/>
          <w:szCs w:val="24"/>
        </w:rPr>
        <w:t xml:space="preserve"> stages of different Field pea verities as affected by planting time V1 (</w:t>
      </w:r>
      <w:proofErr w:type="spellStart"/>
      <w:r>
        <w:rPr>
          <w:rFonts w:ascii="Times New Roman" w:hAnsi="Times New Roman" w:cs="Times New Roman"/>
          <w:b/>
          <w:bCs/>
          <w:color w:val="000000"/>
          <w:sz w:val="24"/>
          <w:szCs w:val="24"/>
        </w:rPr>
        <w:t>Rachana</w:t>
      </w:r>
      <w:proofErr w:type="spellEnd"/>
      <w:r w:rsidRPr="005902BD">
        <w:rPr>
          <w:rFonts w:ascii="Times New Roman" w:hAnsi="Times New Roman" w:cs="Times New Roman"/>
          <w:b/>
          <w:bCs/>
          <w:color w:val="000000"/>
          <w:sz w:val="24"/>
          <w:szCs w:val="24"/>
        </w:rPr>
        <w:t>).</w:t>
      </w:r>
    </w:p>
    <w:tbl>
      <w:tblPr>
        <w:tblW w:w="144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11"/>
        <w:gridCol w:w="821"/>
        <w:gridCol w:w="821"/>
        <w:gridCol w:w="931"/>
        <w:gridCol w:w="931"/>
        <w:gridCol w:w="931"/>
        <w:gridCol w:w="821"/>
        <w:gridCol w:w="821"/>
        <w:gridCol w:w="931"/>
        <w:gridCol w:w="931"/>
        <w:gridCol w:w="931"/>
        <w:gridCol w:w="6"/>
        <w:gridCol w:w="815"/>
        <w:gridCol w:w="821"/>
        <w:gridCol w:w="821"/>
        <w:gridCol w:w="931"/>
        <w:gridCol w:w="931"/>
        <w:gridCol w:w="8"/>
        <w:gridCol w:w="813"/>
        <w:gridCol w:w="8"/>
        <w:gridCol w:w="813"/>
        <w:gridCol w:w="9"/>
      </w:tblGrid>
      <w:tr w:rsidR="00D579BC" w:rsidRPr="00CC33C6" w14:paraId="74B46052" w14:textId="77777777" w:rsidTr="00205966">
        <w:trPr>
          <w:trHeight w:val="866"/>
          <w:jc w:val="center"/>
        </w:trPr>
        <w:tc>
          <w:tcPr>
            <w:tcW w:w="1311" w:type="dxa"/>
            <w:shd w:val="clear" w:color="auto" w:fill="auto"/>
            <w:noWrap/>
            <w:vAlign w:val="bottom"/>
            <w:hideMark/>
          </w:tcPr>
          <w:p w14:paraId="51AF7E41" w14:textId="77777777" w:rsidR="00D579BC" w:rsidRPr="00CC33C6" w:rsidRDefault="00D579BC" w:rsidP="00D579BC">
            <w:pPr>
              <w:spacing w:after="0" w:line="240" w:lineRule="auto"/>
              <w:jc w:val="center"/>
              <w:rPr>
                <w:rFonts w:ascii="Times New Roman" w:eastAsia="Times New Roman" w:hAnsi="Times New Roman" w:cs="Times New Roman"/>
                <w:b/>
                <w:lang w:eastAsia="en-IN"/>
              </w:rPr>
            </w:pPr>
          </w:p>
        </w:tc>
        <w:tc>
          <w:tcPr>
            <w:tcW w:w="11639" w:type="dxa"/>
            <w:gridSpan w:val="17"/>
            <w:shd w:val="clear" w:color="auto" w:fill="auto"/>
            <w:noWrap/>
            <w:vAlign w:val="bottom"/>
            <w:hideMark/>
          </w:tcPr>
          <w:p w14:paraId="548B69D1"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 xml:space="preserve">Growing degree days (GDD) </w:t>
            </w:r>
          </w:p>
        </w:tc>
        <w:tc>
          <w:tcPr>
            <w:tcW w:w="727" w:type="dxa"/>
            <w:gridSpan w:val="2"/>
            <w:shd w:val="clear" w:color="auto" w:fill="auto"/>
            <w:noWrap/>
            <w:vAlign w:val="bottom"/>
            <w:hideMark/>
          </w:tcPr>
          <w:p w14:paraId="0367477A"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c>
          <w:tcPr>
            <w:tcW w:w="727" w:type="dxa"/>
            <w:gridSpan w:val="2"/>
            <w:shd w:val="clear" w:color="auto" w:fill="auto"/>
            <w:noWrap/>
            <w:vAlign w:val="bottom"/>
            <w:hideMark/>
          </w:tcPr>
          <w:p w14:paraId="2C2DD0EA" w14:textId="77777777" w:rsidR="00D579BC" w:rsidRPr="00CC33C6" w:rsidRDefault="00D579BC" w:rsidP="00D579BC">
            <w:pPr>
              <w:spacing w:after="0" w:line="240" w:lineRule="auto"/>
              <w:jc w:val="center"/>
              <w:rPr>
                <w:rFonts w:ascii="Times New Roman" w:eastAsia="Times New Roman" w:hAnsi="Times New Roman" w:cs="Times New Roman"/>
                <w:b/>
                <w:lang w:eastAsia="en-IN"/>
              </w:rPr>
            </w:pPr>
          </w:p>
        </w:tc>
      </w:tr>
      <w:tr w:rsidR="00D579BC" w:rsidRPr="00CC33C6" w14:paraId="6EC36343" w14:textId="77777777" w:rsidTr="00205966">
        <w:trPr>
          <w:trHeight w:val="495"/>
          <w:jc w:val="center"/>
        </w:trPr>
        <w:tc>
          <w:tcPr>
            <w:tcW w:w="1311" w:type="dxa"/>
            <w:vMerge w:val="restart"/>
            <w:shd w:val="clear" w:color="auto" w:fill="auto"/>
            <w:noWrap/>
            <w:hideMark/>
          </w:tcPr>
          <w:p w14:paraId="46E01649"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eastAsia="en-IN"/>
              </w:rPr>
              <w:t>Treatment</w:t>
            </w:r>
          </w:p>
        </w:tc>
        <w:tc>
          <w:tcPr>
            <w:tcW w:w="3897" w:type="dxa"/>
            <w:gridSpan w:val="5"/>
            <w:shd w:val="clear" w:color="auto" w:fill="auto"/>
            <w:noWrap/>
            <w:vAlign w:val="bottom"/>
            <w:hideMark/>
          </w:tcPr>
          <w:p w14:paraId="1DC3C8F6"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roofErr w:type="spellStart"/>
            <w:r>
              <w:rPr>
                <w:rFonts w:ascii="Times New Roman" w:eastAsia="Times New Roman" w:hAnsi="Times New Roman" w:cs="Times New Roman"/>
                <w:b/>
                <w:color w:val="000000"/>
                <w:lang w:eastAsia="en-IN"/>
              </w:rPr>
              <w:t>Rachana</w:t>
            </w:r>
            <w:proofErr w:type="spellEnd"/>
            <w:r w:rsidRPr="00CC33C6">
              <w:rPr>
                <w:rFonts w:ascii="Times New Roman" w:eastAsia="Times New Roman" w:hAnsi="Times New Roman" w:cs="Times New Roman"/>
                <w:b/>
                <w:color w:val="000000"/>
                <w:lang w:eastAsia="en-IN"/>
              </w:rPr>
              <w:t xml:space="preserve"> (V1)</w:t>
            </w:r>
          </w:p>
        </w:tc>
        <w:tc>
          <w:tcPr>
            <w:tcW w:w="3897" w:type="dxa"/>
            <w:gridSpan w:val="6"/>
            <w:shd w:val="clear" w:color="auto" w:fill="auto"/>
            <w:noWrap/>
            <w:vAlign w:val="bottom"/>
            <w:hideMark/>
          </w:tcPr>
          <w:p w14:paraId="7B01420E"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Malviya-15 (V2)</w:t>
            </w:r>
          </w:p>
        </w:tc>
        <w:tc>
          <w:tcPr>
            <w:tcW w:w="3844" w:type="dxa"/>
            <w:gridSpan w:val="6"/>
            <w:shd w:val="clear" w:color="auto" w:fill="auto"/>
            <w:noWrap/>
            <w:vAlign w:val="bottom"/>
            <w:hideMark/>
          </w:tcPr>
          <w:p w14:paraId="7A50183B"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roofErr w:type="spellStart"/>
            <w:r w:rsidRPr="00CC33C6">
              <w:rPr>
                <w:rFonts w:ascii="Times New Roman" w:eastAsia="Times New Roman" w:hAnsi="Times New Roman" w:cs="Times New Roman"/>
                <w:b/>
                <w:color w:val="000000"/>
                <w:lang w:val="en-US" w:eastAsia="en-IN"/>
              </w:rPr>
              <w:t>Aparna</w:t>
            </w:r>
            <w:proofErr w:type="spellEnd"/>
            <w:r w:rsidRPr="00CC33C6">
              <w:rPr>
                <w:rFonts w:ascii="Times New Roman" w:eastAsia="Times New Roman" w:hAnsi="Times New Roman" w:cs="Times New Roman"/>
                <w:b/>
                <w:color w:val="000000"/>
                <w:lang w:val="en-US" w:eastAsia="en-IN"/>
              </w:rPr>
              <w:t xml:space="preserve"> (V3)</w:t>
            </w:r>
          </w:p>
        </w:tc>
        <w:tc>
          <w:tcPr>
            <w:tcW w:w="727" w:type="dxa"/>
            <w:gridSpan w:val="2"/>
            <w:shd w:val="clear" w:color="auto" w:fill="auto"/>
            <w:noWrap/>
            <w:vAlign w:val="bottom"/>
            <w:hideMark/>
          </w:tcPr>
          <w:p w14:paraId="6DBE8717"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eastAsia="en-IN"/>
              </w:rPr>
              <w:t>Total</w:t>
            </w:r>
          </w:p>
        </w:tc>
        <w:tc>
          <w:tcPr>
            <w:tcW w:w="727" w:type="dxa"/>
            <w:gridSpan w:val="2"/>
            <w:shd w:val="clear" w:color="auto" w:fill="auto"/>
            <w:noWrap/>
            <w:vAlign w:val="bottom"/>
            <w:hideMark/>
          </w:tcPr>
          <w:p w14:paraId="415180B4" w14:textId="77777777" w:rsidR="00D579BC" w:rsidRPr="00CC33C6" w:rsidRDefault="00D579BC" w:rsidP="00D579BC">
            <w:pPr>
              <w:spacing w:after="0" w:line="240" w:lineRule="auto"/>
              <w:jc w:val="center"/>
              <w:rPr>
                <w:rFonts w:ascii="Times New Roman" w:eastAsia="Times New Roman" w:hAnsi="Times New Roman" w:cs="Times New Roman"/>
                <w:b/>
                <w:lang w:eastAsia="en-IN"/>
              </w:rPr>
            </w:pPr>
            <w:r w:rsidRPr="00CC33C6">
              <w:rPr>
                <w:rFonts w:ascii="Times New Roman" w:eastAsia="Times New Roman" w:hAnsi="Times New Roman" w:cs="Times New Roman"/>
                <w:b/>
                <w:color w:val="000000"/>
                <w:lang w:eastAsia="en-IN"/>
              </w:rPr>
              <w:t>Mean</w:t>
            </w:r>
          </w:p>
        </w:tc>
      </w:tr>
      <w:tr w:rsidR="00D579BC" w:rsidRPr="00CC33C6" w14:paraId="508F8A54" w14:textId="77777777" w:rsidTr="00205966">
        <w:trPr>
          <w:gridAfter w:val="1"/>
          <w:wAfter w:w="10" w:type="dxa"/>
          <w:trHeight w:val="495"/>
          <w:jc w:val="center"/>
        </w:trPr>
        <w:tc>
          <w:tcPr>
            <w:tcW w:w="1311" w:type="dxa"/>
            <w:vMerge/>
            <w:vAlign w:val="center"/>
            <w:hideMark/>
          </w:tcPr>
          <w:p w14:paraId="58C3F46E"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c>
          <w:tcPr>
            <w:tcW w:w="716" w:type="dxa"/>
            <w:shd w:val="clear" w:color="auto" w:fill="auto"/>
            <w:noWrap/>
            <w:vAlign w:val="bottom"/>
            <w:hideMark/>
          </w:tcPr>
          <w:p w14:paraId="7084F9CC"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727" w:type="dxa"/>
            <w:shd w:val="clear" w:color="auto" w:fill="auto"/>
            <w:noWrap/>
            <w:vAlign w:val="bottom"/>
            <w:hideMark/>
          </w:tcPr>
          <w:p w14:paraId="386FFF25"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812" w:type="dxa"/>
            <w:shd w:val="clear" w:color="auto" w:fill="auto"/>
            <w:noWrap/>
            <w:vAlign w:val="bottom"/>
            <w:hideMark/>
          </w:tcPr>
          <w:p w14:paraId="3B9C07FB"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812" w:type="dxa"/>
            <w:shd w:val="clear" w:color="auto" w:fill="auto"/>
            <w:noWrap/>
            <w:vAlign w:val="bottom"/>
            <w:hideMark/>
          </w:tcPr>
          <w:p w14:paraId="6BEB0458"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827" w:type="dxa"/>
            <w:shd w:val="clear" w:color="auto" w:fill="auto"/>
            <w:noWrap/>
            <w:vAlign w:val="bottom"/>
            <w:hideMark/>
          </w:tcPr>
          <w:p w14:paraId="32128DD8"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716" w:type="dxa"/>
            <w:shd w:val="clear" w:color="auto" w:fill="auto"/>
            <w:noWrap/>
            <w:vAlign w:val="bottom"/>
            <w:hideMark/>
          </w:tcPr>
          <w:p w14:paraId="0CD86446"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727" w:type="dxa"/>
            <w:shd w:val="clear" w:color="auto" w:fill="auto"/>
            <w:noWrap/>
            <w:vAlign w:val="bottom"/>
            <w:hideMark/>
          </w:tcPr>
          <w:p w14:paraId="648B8BDF"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812" w:type="dxa"/>
            <w:shd w:val="clear" w:color="auto" w:fill="auto"/>
            <w:noWrap/>
            <w:vAlign w:val="bottom"/>
            <w:hideMark/>
          </w:tcPr>
          <w:p w14:paraId="5881DDED"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812" w:type="dxa"/>
            <w:shd w:val="clear" w:color="auto" w:fill="auto"/>
            <w:noWrap/>
            <w:vAlign w:val="bottom"/>
            <w:hideMark/>
          </w:tcPr>
          <w:p w14:paraId="092BA6DE"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827" w:type="dxa"/>
            <w:shd w:val="clear" w:color="auto" w:fill="auto"/>
            <w:noWrap/>
            <w:vAlign w:val="bottom"/>
            <w:hideMark/>
          </w:tcPr>
          <w:p w14:paraId="6AAD36FD"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716" w:type="dxa"/>
            <w:gridSpan w:val="2"/>
            <w:shd w:val="clear" w:color="auto" w:fill="auto"/>
            <w:noWrap/>
            <w:vAlign w:val="bottom"/>
            <w:hideMark/>
          </w:tcPr>
          <w:p w14:paraId="1223656C"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P1</w:t>
            </w:r>
          </w:p>
        </w:tc>
        <w:tc>
          <w:tcPr>
            <w:tcW w:w="727" w:type="dxa"/>
            <w:shd w:val="clear" w:color="auto" w:fill="auto"/>
            <w:noWrap/>
            <w:vAlign w:val="bottom"/>
            <w:hideMark/>
          </w:tcPr>
          <w:p w14:paraId="72F6AE15"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P2</w:t>
            </w:r>
          </w:p>
        </w:tc>
        <w:tc>
          <w:tcPr>
            <w:tcW w:w="755" w:type="dxa"/>
            <w:shd w:val="clear" w:color="auto" w:fill="auto"/>
            <w:noWrap/>
            <w:vAlign w:val="bottom"/>
            <w:hideMark/>
          </w:tcPr>
          <w:p w14:paraId="7C815143"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P3</w:t>
            </w:r>
          </w:p>
        </w:tc>
        <w:tc>
          <w:tcPr>
            <w:tcW w:w="812" w:type="dxa"/>
            <w:shd w:val="clear" w:color="auto" w:fill="auto"/>
            <w:noWrap/>
            <w:vAlign w:val="bottom"/>
            <w:hideMark/>
          </w:tcPr>
          <w:p w14:paraId="08177E70"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P4</w:t>
            </w:r>
          </w:p>
        </w:tc>
        <w:tc>
          <w:tcPr>
            <w:tcW w:w="831" w:type="dxa"/>
            <w:shd w:val="clear" w:color="auto" w:fill="auto"/>
            <w:noWrap/>
            <w:vAlign w:val="bottom"/>
            <w:hideMark/>
          </w:tcPr>
          <w:p w14:paraId="085A5559"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P5</w:t>
            </w:r>
          </w:p>
        </w:tc>
        <w:tc>
          <w:tcPr>
            <w:tcW w:w="727" w:type="dxa"/>
            <w:gridSpan w:val="2"/>
            <w:shd w:val="clear" w:color="auto" w:fill="auto"/>
            <w:noWrap/>
            <w:vAlign w:val="bottom"/>
            <w:hideMark/>
          </w:tcPr>
          <w:p w14:paraId="0C88F5D3"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c>
          <w:tcPr>
            <w:tcW w:w="727" w:type="dxa"/>
            <w:gridSpan w:val="2"/>
            <w:shd w:val="clear" w:color="auto" w:fill="auto"/>
            <w:noWrap/>
            <w:vAlign w:val="bottom"/>
            <w:hideMark/>
          </w:tcPr>
          <w:p w14:paraId="7D4B65DB"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p>
        </w:tc>
      </w:tr>
      <w:tr w:rsidR="00D579BC" w:rsidRPr="00CC33C6" w14:paraId="76CDB215" w14:textId="77777777" w:rsidTr="00205966">
        <w:trPr>
          <w:gridAfter w:val="1"/>
          <w:wAfter w:w="10" w:type="dxa"/>
          <w:trHeight w:val="495"/>
          <w:jc w:val="center"/>
        </w:trPr>
        <w:tc>
          <w:tcPr>
            <w:tcW w:w="1311" w:type="dxa"/>
            <w:shd w:val="clear" w:color="auto" w:fill="auto"/>
            <w:noWrap/>
            <w:vAlign w:val="bottom"/>
            <w:hideMark/>
          </w:tcPr>
          <w:p w14:paraId="2DBA9774" w14:textId="77777777" w:rsidR="00D579BC" w:rsidRPr="00CC33C6" w:rsidRDefault="00D579BC" w:rsidP="00D579BC">
            <w:pPr>
              <w:spacing w:after="0" w:line="240" w:lineRule="auto"/>
              <w:jc w:val="center"/>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DATE OF SOWING</w:t>
            </w:r>
          </w:p>
        </w:tc>
        <w:tc>
          <w:tcPr>
            <w:tcW w:w="716" w:type="dxa"/>
            <w:shd w:val="clear" w:color="auto" w:fill="auto"/>
            <w:noWrap/>
            <w:vAlign w:val="bottom"/>
            <w:hideMark/>
          </w:tcPr>
          <w:p w14:paraId="6A50F5EF" w14:textId="77777777" w:rsidR="00D579BC" w:rsidRPr="00CC33C6" w:rsidRDefault="00D579BC" w:rsidP="00D579BC">
            <w:pPr>
              <w:spacing w:after="0" w:line="240" w:lineRule="auto"/>
              <w:jc w:val="center"/>
              <w:rPr>
                <w:rFonts w:ascii="Times New Roman" w:eastAsia="Times New Roman" w:hAnsi="Times New Roman" w:cs="Times New Roman"/>
                <w:color w:val="000000"/>
                <w:lang w:eastAsia="en-IN"/>
              </w:rPr>
            </w:pPr>
          </w:p>
        </w:tc>
        <w:tc>
          <w:tcPr>
            <w:tcW w:w="727" w:type="dxa"/>
            <w:shd w:val="clear" w:color="auto" w:fill="auto"/>
            <w:noWrap/>
            <w:vAlign w:val="bottom"/>
            <w:hideMark/>
          </w:tcPr>
          <w:p w14:paraId="3EF7C5E3"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426F7D2A"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4A219D15"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27" w:type="dxa"/>
            <w:shd w:val="clear" w:color="auto" w:fill="auto"/>
            <w:noWrap/>
            <w:vAlign w:val="bottom"/>
            <w:hideMark/>
          </w:tcPr>
          <w:p w14:paraId="06940CE4"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16" w:type="dxa"/>
            <w:shd w:val="clear" w:color="auto" w:fill="auto"/>
            <w:noWrap/>
            <w:vAlign w:val="bottom"/>
            <w:hideMark/>
          </w:tcPr>
          <w:p w14:paraId="78BF4DA2"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27" w:type="dxa"/>
            <w:shd w:val="clear" w:color="auto" w:fill="auto"/>
            <w:noWrap/>
            <w:vAlign w:val="bottom"/>
            <w:hideMark/>
          </w:tcPr>
          <w:p w14:paraId="5E1232A4"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7B2DA1E7"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20A92371"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27" w:type="dxa"/>
            <w:shd w:val="clear" w:color="auto" w:fill="auto"/>
            <w:noWrap/>
            <w:vAlign w:val="bottom"/>
            <w:hideMark/>
          </w:tcPr>
          <w:p w14:paraId="13C157BB"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16" w:type="dxa"/>
            <w:gridSpan w:val="2"/>
            <w:shd w:val="clear" w:color="auto" w:fill="auto"/>
            <w:noWrap/>
            <w:vAlign w:val="bottom"/>
            <w:hideMark/>
          </w:tcPr>
          <w:p w14:paraId="7B4F64D1"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27" w:type="dxa"/>
            <w:shd w:val="clear" w:color="auto" w:fill="auto"/>
            <w:noWrap/>
            <w:vAlign w:val="bottom"/>
            <w:hideMark/>
          </w:tcPr>
          <w:p w14:paraId="2FDB957F"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55" w:type="dxa"/>
            <w:shd w:val="clear" w:color="auto" w:fill="auto"/>
            <w:noWrap/>
            <w:vAlign w:val="bottom"/>
            <w:hideMark/>
          </w:tcPr>
          <w:p w14:paraId="1602EE73"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12" w:type="dxa"/>
            <w:shd w:val="clear" w:color="auto" w:fill="auto"/>
            <w:noWrap/>
            <w:vAlign w:val="bottom"/>
            <w:hideMark/>
          </w:tcPr>
          <w:p w14:paraId="098265EE"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831" w:type="dxa"/>
            <w:shd w:val="clear" w:color="auto" w:fill="auto"/>
            <w:noWrap/>
            <w:vAlign w:val="bottom"/>
            <w:hideMark/>
          </w:tcPr>
          <w:p w14:paraId="6A8D1F1E" w14:textId="77777777" w:rsidR="00D579BC" w:rsidRPr="00CC33C6" w:rsidRDefault="00D579BC" w:rsidP="00D579BC">
            <w:pPr>
              <w:spacing w:after="0" w:line="240" w:lineRule="auto"/>
              <w:jc w:val="center"/>
              <w:rPr>
                <w:rFonts w:ascii="Times New Roman" w:eastAsia="Times New Roman" w:hAnsi="Times New Roman" w:cs="Times New Roman"/>
                <w:lang w:eastAsia="en-IN"/>
              </w:rPr>
            </w:pPr>
          </w:p>
        </w:tc>
        <w:tc>
          <w:tcPr>
            <w:tcW w:w="727" w:type="dxa"/>
            <w:gridSpan w:val="2"/>
            <w:vAlign w:val="center"/>
            <w:hideMark/>
          </w:tcPr>
          <w:p w14:paraId="42EFC2ED" w14:textId="77777777" w:rsidR="00D579BC" w:rsidRPr="00CC33C6" w:rsidRDefault="00D579BC" w:rsidP="00D579BC">
            <w:pPr>
              <w:spacing w:after="0" w:line="240" w:lineRule="auto"/>
              <w:jc w:val="center"/>
              <w:rPr>
                <w:rFonts w:ascii="Times New Roman" w:eastAsia="Times New Roman" w:hAnsi="Times New Roman" w:cs="Times New Roman"/>
                <w:color w:val="000000"/>
                <w:lang w:eastAsia="en-IN"/>
              </w:rPr>
            </w:pPr>
          </w:p>
        </w:tc>
        <w:tc>
          <w:tcPr>
            <w:tcW w:w="727" w:type="dxa"/>
            <w:gridSpan w:val="2"/>
            <w:vAlign w:val="center"/>
            <w:hideMark/>
          </w:tcPr>
          <w:p w14:paraId="0315CFB3" w14:textId="77777777" w:rsidR="00D579BC" w:rsidRPr="00CC33C6" w:rsidRDefault="00D579BC" w:rsidP="00D579BC">
            <w:pPr>
              <w:spacing w:after="0" w:line="240" w:lineRule="auto"/>
              <w:jc w:val="center"/>
              <w:rPr>
                <w:rFonts w:ascii="Times New Roman" w:eastAsia="Times New Roman" w:hAnsi="Times New Roman" w:cs="Times New Roman"/>
                <w:color w:val="000000"/>
                <w:lang w:eastAsia="en-IN"/>
              </w:rPr>
            </w:pPr>
          </w:p>
        </w:tc>
      </w:tr>
      <w:tr w:rsidR="00D579BC" w:rsidRPr="00CC33C6" w14:paraId="510040DF" w14:textId="77777777" w:rsidTr="00205966">
        <w:trPr>
          <w:gridAfter w:val="1"/>
          <w:wAfter w:w="10" w:type="dxa"/>
          <w:trHeight w:val="495"/>
          <w:jc w:val="center"/>
        </w:trPr>
        <w:tc>
          <w:tcPr>
            <w:tcW w:w="1311" w:type="dxa"/>
            <w:shd w:val="clear" w:color="auto" w:fill="auto"/>
            <w:noWrap/>
            <w:hideMark/>
          </w:tcPr>
          <w:p w14:paraId="4C35C857"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15</w:t>
            </w:r>
            <w:r w:rsidRPr="00CC33C6">
              <w:rPr>
                <w:rFonts w:ascii="Times New Roman" w:eastAsia="Times New Roman" w:hAnsi="Times New Roman" w:cs="Times New Roman"/>
                <w:b/>
                <w:color w:val="000000"/>
                <w:vertAlign w:val="superscript"/>
                <w:lang w:val="en-US" w:eastAsia="en-IN"/>
              </w:rPr>
              <w:t>th</w:t>
            </w:r>
            <w:r w:rsidRPr="00CC33C6">
              <w:rPr>
                <w:rFonts w:ascii="Times New Roman" w:eastAsia="Times New Roman" w:hAnsi="Times New Roman" w:cs="Times New Roman"/>
                <w:b/>
                <w:color w:val="000000"/>
                <w:lang w:val="en-US" w:eastAsia="en-IN"/>
              </w:rPr>
              <w:t xml:space="preserve"> November</w:t>
            </w:r>
          </w:p>
        </w:tc>
        <w:tc>
          <w:tcPr>
            <w:tcW w:w="716" w:type="dxa"/>
            <w:shd w:val="clear" w:color="auto" w:fill="auto"/>
            <w:noWrap/>
            <w:hideMark/>
          </w:tcPr>
          <w:p w14:paraId="465393FC"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108.5</w:t>
            </w:r>
          </w:p>
        </w:tc>
        <w:tc>
          <w:tcPr>
            <w:tcW w:w="727" w:type="dxa"/>
            <w:shd w:val="clear" w:color="auto" w:fill="auto"/>
            <w:noWrap/>
            <w:hideMark/>
          </w:tcPr>
          <w:p w14:paraId="0F611759"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409.25</w:t>
            </w:r>
          </w:p>
        </w:tc>
        <w:tc>
          <w:tcPr>
            <w:tcW w:w="812" w:type="dxa"/>
            <w:shd w:val="clear" w:color="auto" w:fill="auto"/>
            <w:noWrap/>
            <w:hideMark/>
          </w:tcPr>
          <w:p w14:paraId="1AC95AE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440.65</w:t>
            </w:r>
          </w:p>
        </w:tc>
        <w:tc>
          <w:tcPr>
            <w:tcW w:w="812" w:type="dxa"/>
            <w:shd w:val="clear" w:color="auto" w:fill="auto"/>
            <w:noWrap/>
            <w:hideMark/>
          </w:tcPr>
          <w:p w14:paraId="39B1BBF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751.65</w:t>
            </w:r>
          </w:p>
        </w:tc>
        <w:tc>
          <w:tcPr>
            <w:tcW w:w="827" w:type="dxa"/>
            <w:shd w:val="clear" w:color="auto" w:fill="auto"/>
            <w:noWrap/>
            <w:hideMark/>
          </w:tcPr>
          <w:p w14:paraId="7283ECD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1087.35</w:t>
            </w:r>
          </w:p>
        </w:tc>
        <w:tc>
          <w:tcPr>
            <w:tcW w:w="716" w:type="dxa"/>
            <w:shd w:val="clear" w:color="auto" w:fill="auto"/>
            <w:noWrap/>
            <w:hideMark/>
          </w:tcPr>
          <w:p w14:paraId="4A2190E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111.5</w:t>
            </w:r>
          </w:p>
        </w:tc>
        <w:tc>
          <w:tcPr>
            <w:tcW w:w="727" w:type="dxa"/>
            <w:shd w:val="clear" w:color="auto" w:fill="auto"/>
            <w:noWrap/>
            <w:hideMark/>
          </w:tcPr>
          <w:p w14:paraId="04BFD7F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410.25</w:t>
            </w:r>
          </w:p>
        </w:tc>
        <w:tc>
          <w:tcPr>
            <w:tcW w:w="812" w:type="dxa"/>
            <w:shd w:val="clear" w:color="auto" w:fill="auto"/>
            <w:noWrap/>
            <w:hideMark/>
          </w:tcPr>
          <w:p w14:paraId="4ECDCCF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430.65</w:t>
            </w:r>
          </w:p>
        </w:tc>
        <w:tc>
          <w:tcPr>
            <w:tcW w:w="812" w:type="dxa"/>
            <w:shd w:val="clear" w:color="auto" w:fill="auto"/>
            <w:noWrap/>
            <w:hideMark/>
          </w:tcPr>
          <w:p w14:paraId="483DFC12"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758.65</w:t>
            </w:r>
          </w:p>
        </w:tc>
        <w:tc>
          <w:tcPr>
            <w:tcW w:w="827" w:type="dxa"/>
            <w:shd w:val="clear" w:color="auto" w:fill="auto"/>
            <w:noWrap/>
            <w:hideMark/>
          </w:tcPr>
          <w:p w14:paraId="0CFC298A"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1097.35</w:t>
            </w:r>
          </w:p>
        </w:tc>
        <w:tc>
          <w:tcPr>
            <w:tcW w:w="716" w:type="dxa"/>
            <w:gridSpan w:val="2"/>
            <w:shd w:val="clear" w:color="auto" w:fill="auto"/>
            <w:noWrap/>
            <w:hideMark/>
          </w:tcPr>
          <w:p w14:paraId="40D2554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111.5</w:t>
            </w:r>
          </w:p>
        </w:tc>
        <w:tc>
          <w:tcPr>
            <w:tcW w:w="727" w:type="dxa"/>
            <w:shd w:val="clear" w:color="auto" w:fill="auto"/>
            <w:noWrap/>
            <w:hideMark/>
          </w:tcPr>
          <w:p w14:paraId="601F06FF"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408.25</w:t>
            </w:r>
          </w:p>
        </w:tc>
        <w:tc>
          <w:tcPr>
            <w:tcW w:w="755" w:type="dxa"/>
            <w:shd w:val="clear" w:color="auto" w:fill="auto"/>
            <w:noWrap/>
            <w:hideMark/>
          </w:tcPr>
          <w:p w14:paraId="215C3BE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430.65</w:t>
            </w:r>
          </w:p>
        </w:tc>
        <w:tc>
          <w:tcPr>
            <w:tcW w:w="812" w:type="dxa"/>
            <w:shd w:val="clear" w:color="auto" w:fill="auto"/>
            <w:noWrap/>
            <w:hideMark/>
          </w:tcPr>
          <w:p w14:paraId="6A73E463"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756.65</w:t>
            </w:r>
          </w:p>
        </w:tc>
        <w:tc>
          <w:tcPr>
            <w:tcW w:w="831" w:type="dxa"/>
            <w:shd w:val="clear" w:color="auto" w:fill="auto"/>
            <w:noWrap/>
            <w:hideMark/>
          </w:tcPr>
          <w:p w14:paraId="7B0D9C6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1097.35</w:t>
            </w:r>
          </w:p>
        </w:tc>
        <w:tc>
          <w:tcPr>
            <w:tcW w:w="727" w:type="dxa"/>
            <w:gridSpan w:val="2"/>
            <w:shd w:val="clear" w:color="auto" w:fill="auto"/>
            <w:noWrap/>
            <w:hideMark/>
          </w:tcPr>
          <w:p w14:paraId="54351D17"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8410.2</w:t>
            </w:r>
          </w:p>
        </w:tc>
        <w:tc>
          <w:tcPr>
            <w:tcW w:w="727" w:type="dxa"/>
            <w:gridSpan w:val="2"/>
            <w:shd w:val="clear" w:color="auto" w:fill="auto"/>
            <w:noWrap/>
            <w:hideMark/>
          </w:tcPr>
          <w:p w14:paraId="14A9CBE8"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560.68</w:t>
            </w:r>
          </w:p>
        </w:tc>
      </w:tr>
      <w:tr w:rsidR="00D579BC" w:rsidRPr="00CC33C6" w14:paraId="68CDEA6F" w14:textId="77777777" w:rsidTr="00205966">
        <w:trPr>
          <w:gridAfter w:val="1"/>
          <w:wAfter w:w="10" w:type="dxa"/>
          <w:trHeight w:val="495"/>
          <w:jc w:val="center"/>
        </w:trPr>
        <w:tc>
          <w:tcPr>
            <w:tcW w:w="1311" w:type="dxa"/>
            <w:shd w:val="clear" w:color="auto" w:fill="auto"/>
            <w:noWrap/>
            <w:hideMark/>
          </w:tcPr>
          <w:p w14:paraId="11C590B1"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30</w:t>
            </w:r>
            <w:r w:rsidRPr="00CC33C6">
              <w:rPr>
                <w:rFonts w:ascii="Times New Roman" w:eastAsia="Times New Roman" w:hAnsi="Times New Roman" w:cs="Times New Roman"/>
                <w:b/>
                <w:color w:val="000000"/>
                <w:vertAlign w:val="superscript"/>
                <w:lang w:val="en-US" w:eastAsia="en-IN"/>
              </w:rPr>
              <w:t xml:space="preserve">th </w:t>
            </w:r>
            <w:r w:rsidRPr="00CC33C6">
              <w:rPr>
                <w:rFonts w:ascii="Times New Roman" w:eastAsia="Times New Roman" w:hAnsi="Times New Roman" w:cs="Times New Roman"/>
                <w:b/>
                <w:color w:val="000000"/>
                <w:lang w:val="en-US" w:eastAsia="en-IN"/>
              </w:rPr>
              <w:t>November</w:t>
            </w:r>
          </w:p>
        </w:tc>
        <w:tc>
          <w:tcPr>
            <w:tcW w:w="716" w:type="dxa"/>
            <w:shd w:val="clear" w:color="auto" w:fill="auto"/>
            <w:noWrap/>
            <w:hideMark/>
          </w:tcPr>
          <w:p w14:paraId="634C9C6F"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67.55</w:t>
            </w:r>
          </w:p>
        </w:tc>
        <w:tc>
          <w:tcPr>
            <w:tcW w:w="727" w:type="dxa"/>
            <w:shd w:val="clear" w:color="auto" w:fill="auto"/>
            <w:noWrap/>
            <w:hideMark/>
          </w:tcPr>
          <w:p w14:paraId="0D1A28C4"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228.7</w:t>
            </w:r>
          </w:p>
        </w:tc>
        <w:tc>
          <w:tcPr>
            <w:tcW w:w="812" w:type="dxa"/>
            <w:shd w:val="clear" w:color="auto" w:fill="auto"/>
            <w:noWrap/>
            <w:hideMark/>
          </w:tcPr>
          <w:p w14:paraId="3F9AA3E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338.5</w:t>
            </w:r>
          </w:p>
        </w:tc>
        <w:tc>
          <w:tcPr>
            <w:tcW w:w="812" w:type="dxa"/>
            <w:shd w:val="clear" w:color="auto" w:fill="auto"/>
            <w:noWrap/>
            <w:hideMark/>
          </w:tcPr>
          <w:p w14:paraId="2A8E66FA"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619.4</w:t>
            </w:r>
          </w:p>
        </w:tc>
        <w:tc>
          <w:tcPr>
            <w:tcW w:w="827" w:type="dxa"/>
            <w:shd w:val="clear" w:color="auto" w:fill="auto"/>
            <w:noWrap/>
            <w:hideMark/>
          </w:tcPr>
          <w:p w14:paraId="3411560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838.2</w:t>
            </w:r>
          </w:p>
        </w:tc>
        <w:tc>
          <w:tcPr>
            <w:tcW w:w="716" w:type="dxa"/>
            <w:shd w:val="clear" w:color="auto" w:fill="auto"/>
            <w:noWrap/>
            <w:hideMark/>
          </w:tcPr>
          <w:p w14:paraId="181EB9F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71.55</w:t>
            </w:r>
          </w:p>
        </w:tc>
        <w:tc>
          <w:tcPr>
            <w:tcW w:w="727" w:type="dxa"/>
            <w:shd w:val="clear" w:color="auto" w:fill="auto"/>
            <w:noWrap/>
            <w:hideMark/>
          </w:tcPr>
          <w:p w14:paraId="6DD01323"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232.7</w:t>
            </w:r>
          </w:p>
        </w:tc>
        <w:tc>
          <w:tcPr>
            <w:tcW w:w="812" w:type="dxa"/>
            <w:shd w:val="clear" w:color="auto" w:fill="auto"/>
            <w:noWrap/>
            <w:hideMark/>
          </w:tcPr>
          <w:p w14:paraId="627B159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348.5</w:t>
            </w:r>
          </w:p>
        </w:tc>
        <w:tc>
          <w:tcPr>
            <w:tcW w:w="812" w:type="dxa"/>
            <w:shd w:val="clear" w:color="auto" w:fill="auto"/>
            <w:noWrap/>
            <w:hideMark/>
          </w:tcPr>
          <w:p w14:paraId="26F7D650"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614.4</w:t>
            </w:r>
          </w:p>
        </w:tc>
        <w:tc>
          <w:tcPr>
            <w:tcW w:w="827" w:type="dxa"/>
            <w:shd w:val="clear" w:color="auto" w:fill="auto"/>
            <w:noWrap/>
            <w:hideMark/>
          </w:tcPr>
          <w:p w14:paraId="0CE58518"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830.2</w:t>
            </w:r>
          </w:p>
        </w:tc>
        <w:tc>
          <w:tcPr>
            <w:tcW w:w="716" w:type="dxa"/>
            <w:gridSpan w:val="2"/>
            <w:shd w:val="clear" w:color="auto" w:fill="auto"/>
            <w:noWrap/>
            <w:hideMark/>
          </w:tcPr>
          <w:p w14:paraId="5C2FAEE0"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63.55</w:t>
            </w:r>
          </w:p>
        </w:tc>
        <w:tc>
          <w:tcPr>
            <w:tcW w:w="727" w:type="dxa"/>
            <w:shd w:val="clear" w:color="auto" w:fill="auto"/>
            <w:noWrap/>
            <w:hideMark/>
          </w:tcPr>
          <w:p w14:paraId="2C54BA51"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222.7</w:t>
            </w:r>
          </w:p>
        </w:tc>
        <w:tc>
          <w:tcPr>
            <w:tcW w:w="755" w:type="dxa"/>
            <w:shd w:val="clear" w:color="auto" w:fill="auto"/>
            <w:noWrap/>
            <w:hideMark/>
          </w:tcPr>
          <w:p w14:paraId="497C8154"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318.5</w:t>
            </w:r>
          </w:p>
        </w:tc>
        <w:tc>
          <w:tcPr>
            <w:tcW w:w="812" w:type="dxa"/>
            <w:shd w:val="clear" w:color="auto" w:fill="auto"/>
            <w:noWrap/>
            <w:hideMark/>
          </w:tcPr>
          <w:p w14:paraId="487A4D6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604.4</w:t>
            </w:r>
          </w:p>
        </w:tc>
        <w:tc>
          <w:tcPr>
            <w:tcW w:w="831" w:type="dxa"/>
            <w:shd w:val="clear" w:color="auto" w:fill="auto"/>
            <w:noWrap/>
            <w:hideMark/>
          </w:tcPr>
          <w:p w14:paraId="16F94D9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815.2</w:t>
            </w:r>
          </w:p>
        </w:tc>
        <w:tc>
          <w:tcPr>
            <w:tcW w:w="727" w:type="dxa"/>
            <w:gridSpan w:val="2"/>
            <w:shd w:val="clear" w:color="auto" w:fill="auto"/>
            <w:noWrap/>
            <w:hideMark/>
          </w:tcPr>
          <w:p w14:paraId="7522E236"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6214.0</w:t>
            </w:r>
          </w:p>
        </w:tc>
        <w:tc>
          <w:tcPr>
            <w:tcW w:w="727" w:type="dxa"/>
            <w:gridSpan w:val="2"/>
            <w:shd w:val="clear" w:color="auto" w:fill="auto"/>
            <w:noWrap/>
            <w:hideMark/>
          </w:tcPr>
          <w:p w14:paraId="564D2694"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414.27</w:t>
            </w:r>
          </w:p>
        </w:tc>
      </w:tr>
      <w:tr w:rsidR="00D579BC" w:rsidRPr="00CC33C6" w14:paraId="00C7283B" w14:textId="77777777" w:rsidTr="00205966">
        <w:trPr>
          <w:gridAfter w:val="1"/>
          <w:wAfter w:w="10" w:type="dxa"/>
          <w:trHeight w:val="495"/>
          <w:jc w:val="center"/>
        </w:trPr>
        <w:tc>
          <w:tcPr>
            <w:tcW w:w="1311" w:type="dxa"/>
            <w:shd w:val="clear" w:color="auto" w:fill="auto"/>
            <w:noWrap/>
            <w:hideMark/>
          </w:tcPr>
          <w:p w14:paraId="3EA78907" w14:textId="77777777" w:rsidR="00D579BC" w:rsidRPr="00CC33C6" w:rsidRDefault="00D579BC" w:rsidP="00D579BC">
            <w:pPr>
              <w:spacing w:after="0" w:line="240" w:lineRule="auto"/>
              <w:rPr>
                <w:rFonts w:ascii="Times New Roman" w:eastAsia="Times New Roman" w:hAnsi="Times New Roman" w:cs="Times New Roman"/>
                <w:b/>
                <w:color w:val="000000"/>
                <w:lang w:eastAsia="en-IN"/>
              </w:rPr>
            </w:pPr>
            <w:r w:rsidRPr="00CC33C6">
              <w:rPr>
                <w:rFonts w:ascii="Times New Roman" w:eastAsia="Times New Roman" w:hAnsi="Times New Roman" w:cs="Times New Roman"/>
                <w:b/>
                <w:color w:val="000000"/>
                <w:lang w:val="en-US" w:eastAsia="en-IN"/>
              </w:rPr>
              <w:t>15</w:t>
            </w:r>
            <w:r w:rsidRPr="00CC33C6">
              <w:rPr>
                <w:rFonts w:ascii="Times New Roman" w:eastAsia="Times New Roman" w:hAnsi="Times New Roman" w:cs="Times New Roman"/>
                <w:b/>
                <w:color w:val="000000"/>
                <w:vertAlign w:val="superscript"/>
                <w:lang w:val="en-US" w:eastAsia="en-IN"/>
              </w:rPr>
              <w:t>th</w:t>
            </w:r>
            <w:r w:rsidRPr="00CC33C6">
              <w:rPr>
                <w:rFonts w:ascii="Times New Roman" w:eastAsia="Times New Roman" w:hAnsi="Times New Roman" w:cs="Times New Roman"/>
                <w:b/>
                <w:color w:val="000000"/>
                <w:lang w:val="en-US" w:eastAsia="en-IN"/>
              </w:rPr>
              <w:t xml:space="preserve"> December</w:t>
            </w:r>
          </w:p>
        </w:tc>
        <w:tc>
          <w:tcPr>
            <w:tcW w:w="716" w:type="dxa"/>
            <w:shd w:val="clear" w:color="auto" w:fill="auto"/>
            <w:noWrap/>
            <w:hideMark/>
          </w:tcPr>
          <w:p w14:paraId="3C40B02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32.9</w:t>
            </w:r>
          </w:p>
        </w:tc>
        <w:tc>
          <w:tcPr>
            <w:tcW w:w="727" w:type="dxa"/>
            <w:shd w:val="clear" w:color="auto" w:fill="auto"/>
            <w:noWrap/>
            <w:hideMark/>
          </w:tcPr>
          <w:p w14:paraId="18B39800"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170.9</w:t>
            </w:r>
          </w:p>
        </w:tc>
        <w:tc>
          <w:tcPr>
            <w:tcW w:w="812" w:type="dxa"/>
            <w:shd w:val="clear" w:color="auto" w:fill="auto"/>
            <w:noWrap/>
            <w:hideMark/>
          </w:tcPr>
          <w:p w14:paraId="3CDAEFD2"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250.5</w:t>
            </w:r>
          </w:p>
        </w:tc>
        <w:tc>
          <w:tcPr>
            <w:tcW w:w="812" w:type="dxa"/>
            <w:shd w:val="clear" w:color="auto" w:fill="auto"/>
            <w:noWrap/>
            <w:hideMark/>
          </w:tcPr>
          <w:p w14:paraId="362F317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540</w:t>
            </w:r>
          </w:p>
        </w:tc>
        <w:tc>
          <w:tcPr>
            <w:tcW w:w="827" w:type="dxa"/>
            <w:shd w:val="clear" w:color="auto" w:fill="auto"/>
            <w:noWrap/>
            <w:hideMark/>
          </w:tcPr>
          <w:p w14:paraId="4B8A7F52"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773.8</w:t>
            </w:r>
          </w:p>
        </w:tc>
        <w:tc>
          <w:tcPr>
            <w:tcW w:w="716" w:type="dxa"/>
            <w:shd w:val="clear" w:color="auto" w:fill="auto"/>
            <w:noWrap/>
            <w:hideMark/>
          </w:tcPr>
          <w:p w14:paraId="1B4350BF"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38.4</w:t>
            </w:r>
          </w:p>
        </w:tc>
        <w:tc>
          <w:tcPr>
            <w:tcW w:w="727" w:type="dxa"/>
            <w:shd w:val="clear" w:color="auto" w:fill="auto"/>
            <w:noWrap/>
            <w:hideMark/>
          </w:tcPr>
          <w:p w14:paraId="007D6EB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180.9</w:t>
            </w:r>
          </w:p>
        </w:tc>
        <w:tc>
          <w:tcPr>
            <w:tcW w:w="812" w:type="dxa"/>
            <w:shd w:val="clear" w:color="auto" w:fill="auto"/>
            <w:noWrap/>
            <w:hideMark/>
          </w:tcPr>
          <w:p w14:paraId="670CB58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252.6</w:t>
            </w:r>
          </w:p>
        </w:tc>
        <w:tc>
          <w:tcPr>
            <w:tcW w:w="812" w:type="dxa"/>
            <w:shd w:val="clear" w:color="auto" w:fill="auto"/>
            <w:noWrap/>
            <w:hideMark/>
          </w:tcPr>
          <w:p w14:paraId="6D9CB01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545.3</w:t>
            </w:r>
          </w:p>
        </w:tc>
        <w:tc>
          <w:tcPr>
            <w:tcW w:w="827" w:type="dxa"/>
            <w:shd w:val="clear" w:color="auto" w:fill="auto"/>
            <w:noWrap/>
            <w:hideMark/>
          </w:tcPr>
          <w:p w14:paraId="2F1D5D6B"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765.8</w:t>
            </w:r>
          </w:p>
        </w:tc>
        <w:tc>
          <w:tcPr>
            <w:tcW w:w="716" w:type="dxa"/>
            <w:gridSpan w:val="2"/>
            <w:shd w:val="clear" w:color="auto" w:fill="auto"/>
            <w:noWrap/>
            <w:hideMark/>
          </w:tcPr>
          <w:p w14:paraId="1495A8B7"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28.4</w:t>
            </w:r>
          </w:p>
        </w:tc>
        <w:tc>
          <w:tcPr>
            <w:tcW w:w="727" w:type="dxa"/>
            <w:shd w:val="clear" w:color="auto" w:fill="auto"/>
            <w:noWrap/>
            <w:hideMark/>
          </w:tcPr>
          <w:p w14:paraId="4C763BF6"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181.9</w:t>
            </w:r>
          </w:p>
        </w:tc>
        <w:tc>
          <w:tcPr>
            <w:tcW w:w="755" w:type="dxa"/>
            <w:shd w:val="clear" w:color="auto" w:fill="auto"/>
            <w:noWrap/>
            <w:hideMark/>
          </w:tcPr>
          <w:p w14:paraId="6EE7312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250.6</w:t>
            </w:r>
          </w:p>
        </w:tc>
        <w:tc>
          <w:tcPr>
            <w:tcW w:w="812" w:type="dxa"/>
            <w:shd w:val="clear" w:color="auto" w:fill="auto"/>
            <w:noWrap/>
            <w:hideMark/>
          </w:tcPr>
          <w:p w14:paraId="36553E0C"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535.3</w:t>
            </w:r>
          </w:p>
        </w:tc>
        <w:tc>
          <w:tcPr>
            <w:tcW w:w="831" w:type="dxa"/>
            <w:shd w:val="clear" w:color="auto" w:fill="auto"/>
            <w:noWrap/>
            <w:hideMark/>
          </w:tcPr>
          <w:p w14:paraId="7F3A118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val="en-US" w:eastAsia="en-IN"/>
              </w:rPr>
              <w:t>745.8</w:t>
            </w:r>
          </w:p>
        </w:tc>
        <w:tc>
          <w:tcPr>
            <w:tcW w:w="727" w:type="dxa"/>
            <w:gridSpan w:val="2"/>
            <w:shd w:val="clear" w:color="auto" w:fill="auto"/>
            <w:noWrap/>
            <w:hideMark/>
          </w:tcPr>
          <w:p w14:paraId="71BF203D"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5293.1</w:t>
            </w:r>
          </w:p>
        </w:tc>
        <w:tc>
          <w:tcPr>
            <w:tcW w:w="727" w:type="dxa"/>
            <w:gridSpan w:val="2"/>
            <w:shd w:val="clear" w:color="auto" w:fill="auto"/>
            <w:noWrap/>
            <w:hideMark/>
          </w:tcPr>
          <w:p w14:paraId="4C44A6FD"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r w:rsidRPr="00CC33C6">
              <w:rPr>
                <w:rFonts w:ascii="Times New Roman" w:eastAsia="Times New Roman" w:hAnsi="Times New Roman" w:cs="Times New Roman"/>
                <w:color w:val="000000"/>
                <w:lang w:eastAsia="en-IN"/>
              </w:rPr>
              <w:t>352.87</w:t>
            </w:r>
          </w:p>
        </w:tc>
      </w:tr>
      <w:tr w:rsidR="00D579BC" w:rsidRPr="00CC33C6" w14:paraId="1AD422B4" w14:textId="77777777" w:rsidTr="00205966">
        <w:trPr>
          <w:gridAfter w:val="1"/>
          <w:wAfter w:w="10" w:type="dxa"/>
          <w:trHeight w:val="495"/>
          <w:jc w:val="center"/>
        </w:trPr>
        <w:tc>
          <w:tcPr>
            <w:tcW w:w="1311" w:type="dxa"/>
            <w:shd w:val="clear" w:color="auto" w:fill="auto"/>
            <w:noWrap/>
          </w:tcPr>
          <w:p w14:paraId="735F1D9F" w14:textId="77777777" w:rsidR="00D579BC" w:rsidRPr="00CC33C6" w:rsidRDefault="00D579BC" w:rsidP="00D579BC">
            <w:pPr>
              <w:spacing w:after="0" w:line="240" w:lineRule="auto"/>
              <w:rPr>
                <w:rFonts w:ascii="Times New Roman" w:eastAsia="Times New Roman" w:hAnsi="Times New Roman" w:cs="Times New Roman"/>
                <w:b/>
                <w:color w:val="000000"/>
                <w:lang w:val="en-US" w:eastAsia="en-IN"/>
              </w:rPr>
            </w:pPr>
            <w:r w:rsidRPr="00CC33C6">
              <w:rPr>
                <w:rFonts w:ascii="Times New Roman" w:eastAsia="Times New Roman" w:hAnsi="Times New Roman" w:cs="Times New Roman"/>
                <w:b/>
                <w:color w:val="000000"/>
                <w:lang w:val="en-US" w:eastAsia="en-IN"/>
              </w:rPr>
              <w:t>Total</w:t>
            </w:r>
          </w:p>
        </w:tc>
        <w:tc>
          <w:tcPr>
            <w:tcW w:w="716" w:type="dxa"/>
            <w:shd w:val="clear" w:color="auto" w:fill="auto"/>
            <w:noWrap/>
          </w:tcPr>
          <w:p w14:paraId="230053D3"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208.95</w:t>
            </w:r>
          </w:p>
        </w:tc>
        <w:tc>
          <w:tcPr>
            <w:tcW w:w="727" w:type="dxa"/>
            <w:shd w:val="clear" w:color="auto" w:fill="auto"/>
            <w:noWrap/>
          </w:tcPr>
          <w:p w14:paraId="5E9C9CCB"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808.85</w:t>
            </w:r>
          </w:p>
        </w:tc>
        <w:tc>
          <w:tcPr>
            <w:tcW w:w="812" w:type="dxa"/>
            <w:shd w:val="clear" w:color="auto" w:fill="auto"/>
            <w:noWrap/>
          </w:tcPr>
          <w:p w14:paraId="3937FB1A"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1029.65</w:t>
            </w:r>
          </w:p>
        </w:tc>
        <w:tc>
          <w:tcPr>
            <w:tcW w:w="812" w:type="dxa"/>
            <w:shd w:val="clear" w:color="auto" w:fill="auto"/>
            <w:noWrap/>
          </w:tcPr>
          <w:p w14:paraId="33A8E8BE"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1911.05</w:t>
            </w:r>
          </w:p>
        </w:tc>
        <w:tc>
          <w:tcPr>
            <w:tcW w:w="827" w:type="dxa"/>
            <w:shd w:val="clear" w:color="auto" w:fill="auto"/>
            <w:noWrap/>
          </w:tcPr>
          <w:p w14:paraId="71F581C2"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2699.35</w:t>
            </w:r>
          </w:p>
        </w:tc>
        <w:tc>
          <w:tcPr>
            <w:tcW w:w="716" w:type="dxa"/>
            <w:shd w:val="clear" w:color="auto" w:fill="auto"/>
            <w:noWrap/>
          </w:tcPr>
          <w:p w14:paraId="727FED47"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221.45</w:t>
            </w:r>
          </w:p>
        </w:tc>
        <w:tc>
          <w:tcPr>
            <w:tcW w:w="727" w:type="dxa"/>
            <w:shd w:val="clear" w:color="auto" w:fill="auto"/>
            <w:noWrap/>
          </w:tcPr>
          <w:p w14:paraId="30BEBC19"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823.85</w:t>
            </w:r>
          </w:p>
        </w:tc>
        <w:tc>
          <w:tcPr>
            <w:tcW w:w="812" w:type="dxa"/>
            <w:shd w:val="clear" w:color="auto" w:fill="auto"/>
            <w:noWrap/>
          </w:tcPr>
          <w:p w14:paraId="2042D5F0"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1031.75</w:t>
            </w:r>
          </w:p>
        </w:tc>
        <w:tc>
          <w:tcPr>
            <w:tcW w:w="812" w:type="dxa"/>
            <w:shd w:val="clear" w:color="auto" w:fill="auto"/>
            <w:noWrap/>
          </w:tcPr>
          <w:p w14:paraId="3F161D46"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1918.35</w:t>
            </w:r>
          </w:p>
        </w:tc>
        <w:tc>
          <w:tcPr>
            <w:tcW w:w="827" w:type="dxa"/>
            <w:shd w:val="clear" w:color="auto" w:fill="auto"/>
            <w:noWrap/>
          </w:tcPr>
          <w:p w14:paraId="4E6DCC0A"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2693.35</w:t>
            </w:r>
          </w:p>
        </w:tc>
        <w:tc>
          <w:tcPr>
            <w:tcW w:w="716" w:type="dxa"/>
            <w:gridSpan w:val="2"/>
            <w:shd w:val="clear" w:color="auto" w:fill="auto"/>
            <w:noWrap/>
          </w:tcPr>
          <w:p w14:paraId="65396BA7"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203.45</w:t>
            </w:r>
          </w:p>
        </w:tc>
        <w:tc>
          <w:tcPr>
            <w:tcW w:w="727" w:type="dxa"/>
            <w:shd w:val="clear" w:color="auto" w:fill="auto"/>
            <w:noWrap/>
          </w:tcPr>
          <w:p w14:paraId="66E3E592"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812.85</w:t>
            </w:r>
          </w:p>
        </w:tc>
        <w:tc>
          <w:tcPr>
            <w:tcW w:w="755" w:type="dxa"/>
            <w:shd w:val="clear" w:color="auto" w:fill="auto"/>
            <w:noWrap/>
          </w:tcPr>
          <w:p w14:paraId="4FEAEE33"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999.75</w:t>
            </w:r>
          </w:p>
        </w:tc>
        <w:tc>
          <w:tcPr>
            <w:tcW w:w="812" w:type="dxa"/>
            <w:shd w:val="clear" w:color="auto" w:fill="auto"/>
            <w:noWrap/>
          </w:tcPr>
          <w:p w14:paraId="02C10468"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1896.35</w:t>
            </w:r>
          </w:p>
        </w:tc>
        <w:tc>
          <w:tcPr>
            <w:tcW w:w="831" w:type="dxa"/>
            <w:shd w:val="clear" w:color="auto" w:fill="auto"/>
            <w:noWrap/>
          </w:tcPr>
          <w:p w14:paraId="41D2B025"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2658.35</w:t>
            </w:r>
          </w:p>
        </w:tc>
        <w:tc>
          <w:tcPr>
            <w:tcW w:w="727" w:type="dxa"/>
            <w:gridSpan w:val="2"/>
            <w:shd w:val="clear" w:color="auto" w:fill="auto"/>
            <w:noWrap/>
          </w:tcPr>
          <w:p w14:paraId="4ABC5548"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c>
          <w:tcPr>
            <w:tcW w:w="727" w:type="dxa"/>
            <w:gridSpan w:val="2"/>
            <w:shd w:val="clear" w:color="auto" w:fill="auto"/>
            <w:noWrap/>
          </w:tcPr>
          <w:p w14:paraId="362093D5"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r>
      <w:tr w:rsidR="00D579BC" w:rsidRPr="00CC33C6" w14:paraId="61829CF7" w14:textId="77777777" w:rsidTr="00205966">
        <w:trPr>
          <w:trHeight w:val="495"/>
          <w:jc w:val="center"/>
        </w:trPr>
        <w:tc>
          <w:tcPr>
            <w:tcW w:w="1311" w:type="dxa"/>
            <w:shd w:val="clear" w:color="auto" w:fill="auto"/>
            <w:noWrap/>
          </w:tcPr>
          <w:p w14:paraId="57442270" w14:textId="77777777" w:rsidR="00D579BC" w:rsidRPr="00CC33C6" w:rsidRDefault="00D579BC" w:rsidP="00D579BC">
            <w:pPr>
              <w:spacing w:after="0" w:line="240" w:lineRule="auto"/>
              <w:rPr>
                <w:rFonts w:ascii="Times New Roman" w:eastAsia="Times New Roman" w:hAnsi="Times New Roman" w:cs="Times New Roman"/>
                <w:b/>
                <w:color w:val="000000"/>
                <w:lang w:val="en-US" w:eastAsia="en-IN"/>
              </w:rPr>
            </w:pPr>
            <w:r w:rsidRPr="00CC33C6">
              <w:rPr>
                <w:rFonts w:ascii="Times New Roman" w:eastAsia="Times New Roman" w:hAnsi="Times New Roman" w:cs="Times New Roman"/>
                <w:b/>
                <w:color w:val="000000"/>
                <w:lang w:val="en-US" w:eastAsia="en-IN"/>
              </w:rPr>
              <w:t>Grand Total</w:t>
            </w:r>
          </w:p>
        </w:tc>
        <w:tc>
          <w:tcPr>
            <w:tcW w:w="3897" w:type="dxa"/>
            <w:gridSpan w:val="5"/>
            <w:shd w:val="clear" w:color="auto" w:fill="auto"/>
            <w:noWrap/>
          </w:tcPr>
          <w:p w14:paraId="6BEA14BA"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6657.85</w:t>
            </w:r>
          </w:p>
        </w:tc>
        <w:tc>
          <w:tcPr>
            <w:tcW w:w="3897" w:type="dxa"/>
            <w:gridSpan w:val="6"/>
            <w:shd w:val="clear" w:color="auto" w:fill="auto"/>
            <w:noWrap/>
          </w:tcPr>
          <w:p w14:paraId="0E2A0EF2"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6688.75</w:t>
            </w:r>
          </w:p>
        </w:tc>
        <w:tc>
          <w:tcPr>
            <w:tcW w:w="3844" w:type="dxa"/>
            <w:gridSpan w:val="6"/>
            <w:shd w:val="clear" w:color="auto" w:fill="auto"/>
            <w:noWrap/>
          </w:tcPr>
          <w:p w14:paraId="7E8C18A0" w14:textId="77777777" w:rsidR="00D579BC" w:rsidRPr="00CC33C6" w:rsidRDefault="00D579BC" w:rsidP="00D579BC">
            <w:pPr>
              <w:spacing w:after="0" w:line="240" w:lineRule="auto"/>
              <w:rPr>
                <w:rFonts w:ascii="Times New Roman" w:eastAsia="Times New Roman" w:hAnsi="Times New Roman" w:cs="Times New Roman"/>
                <w:color w:val="000000"/>
                <w:lang w:val="en-US" w:eastAsia="en-IN"/>
              </w:rPr>
            </w:pPr>
            <w:r w:rsidRPr="00CC33C6">
              <w:rPr>
                <w:rFonts w:ascii="Times New Roman" w:eastAsia="Times New Roman" w:hAnsi="Times New Roman" w:cs="Times New Roman"/>
                <w:color w:val="000000"/>
                <w:lang w:val="en-US" w:eastAsia="en-IN"/>
              </w:rPr>
              <w:t>6570.75</w:t>
            </w:r>
          </w:p>
        </w:tc>
        <w:tc>
          <w:tcPr>
            <w:tcW w:w="727" w:type="dxa"/>
            <w:gridSpan w:val="2"/>
            <w:shd w:val="clear" w:color="auto" w:fill="auto"/>
            <w:noWrap/>
          </w:tcPr>
          <w:p w14:paraId="5F99B399"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c>
          <w:tcPr>
            <w:tcW w:w="727" w:type="dxa"/>
            <w:gridSpan w:val="2"/>
            <w:shd w:val="clear" w:color="auto" w:fill="auto"/>
            <w:noWrap/>
          </w:tcPr>
          <w:p w14:paraId="268BEFFE" w14:textId="77777777" w:rsidR="00D579BC" w:rsidRPr="00CC33C6" w:rsidRDefault="00D579BC" w:rsidP="00D579BC">
            <w:pPr>
              <w:spacing w:after="0" w:line="240" w:lineRule="auto"/>
              <w:rPr>
                <w:rFonts w:ascii="Times New Roman" w:eastAsia="Times New Roman" w:hAnsi="Times New Roman" w:cs="Times New Roman"/>
                <w:color w:val="000000"/>
                <w:lang w:eastAsia="en-IN"/>
              </w:rPr>
            </w:pPr>
          </w:p>
        </w:tc>
      </w:tr>
    </w:tbl>
    <w:p w14:paraId="6ACCAAAF" w14:textId="77777777" w:rsidR="00D579BC" w:rsidRDefault="00D579BC" w:rsidP="00D579BC">
      <w:pPr>
        <w:tabs>
          <w:tab w:val="left" w:pos="1607"/>
        </w:tabs>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579BC" w14:paraId="24BE7514" w14:textId="77777777" w:rsidTr="00D579BC">
        <w:tc>
          <w:tcPr>
            <w:tcW w:w="6974" w:type="dxa"/>
          </w:tcPr>
          <w:p w14:paraId="48BCFE8C" w14:textId="77777777" w:rsidR="00D579BC" w:rsidRPr="005902BD" w:rsidRDefault="00D579BC" w:rsidP="00D579BC">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6974" w:type="dxa"/>
          </w:tcPr>
          <w:p w14:paraId="157E2E2F" w14:textId="77777777" w:rsidR="00D579BC" w:rsidRDefault="00D579BC" w:rsidP="00D579BC">
            <w:pPr>
              <w:tabs>
                <w:tab w:val="left" w:pos="1607"/>
              </w:tabs>
              <w:rPr>
                <w:rFonts w:ascii="Times New Roman" w:hAnsi="Times New Roman" w:cs="Times New Roman"/>
                <w:sz w:val="20"/>
                <w:szCs w:val="20"/>
              </w:rPr>
            </w:pPr>
            <w:r w:rsidRPr="005902BD">
              <w:rPr>
                <w:rFonts w:ascii="Times New Roman" w:hAnsi="Times New Roman" w:cs="Times New Roman"/>
                <w:b/>
                <w:bCs/>
                <w:color w:val="000000"/>
                <w:sz w:val="24"/>
                <w:szCs w:val="24"/>
                <w:lang w:val="en-IN"/>
              </w:rPr>
              <w:t>P2- Vegetative Growth (Branching)</w:t>
            </w:r>
          </w:p>
        </w:tc>
      </w:tr>
      <w:tr w:rsidR="00D579BC" w14:paraId="1C40DBC7" w14:textId="77777777" w:rsidTr="00D579BC">
        <w:tc>
          <w:tcPr>
            <w:tcW w:w="6974" w:type="dxa"/>
          </w:tcPr>
          <w:p w14:paraId="399E35FD" w14:textId="77777777" w:rsidR="00D579BC" w:rsidRDefault="00D579BC" w:rsidP="00D579BC">
            <w:pPr>
              <w:tabs>
                <w:tab w:val="left" w:pos="1607"/>
              </w:tabs>
              <w:rPr>
                <w:rFonts w:ascii="Times New Roman" w:hAnsi="Times New Roman" w:cs="Times New Roman"/>
                <w:sz w:val="20"/>
                <w:szCs w:val="20"/>
              </w:rPr>
            </w:pPr>
            <w:r w:rsidRPr="005902BD">
              <w:rPr>
                <w:rFonts w:ascii="Times New Roman" w:hAnsi="Times New Roman" w:cs="Times New Roman"/>
                <w:b/>
                <w:bCs/>
                <w:color w:val="000000"/>
                <w:sz w:val="24"/>
                <w:szCs w:val="24"/>
              </w:rPr>
              <w:t xml:space="preserve">P3- Branching to Flowering   </w:t>
            </w:r>
          </w:p>
        </w:tc>
        <w:tc>
          <w:tcPr>
            <w:tcW w:w="6974" w:type="dxa"/>
          </w:tcPr>
          <w:p w14:paraId="058A0DD2" w14:textId="77777777" w:rsidR="00D579BC" w:rsidRDefault="00D579BC" w:rsidP="00D579BC">
            <w:pPr>
              <w:tabs>
                <w:tab w:val="left" w:pos="1607"/>
              </w:tabs>
              <w:rPr>
                <w:rFonts w:ascii="Times New Roman" w:hAnsi="Times New Roman" w:cs="Times New Roman"/>
                <w:sz w:val="20"/>
                <w:szCs w:val="20"/>
              </w:rPr>
            </w:pPr>
            <w:r w:rsidRPr="005902BD">
              <w:rPr>
                <w:rFonts w:ascii="Times New Roman" w:hAnsi="Times New Roman" w:cs="Times New Roman"/>
                <w:b/>
                <w:sz w:val="24"/>
                <w:szCs w:val="24"/>
              </w:rPr>
              <w:t>P4- Flowering to Pod formation</w:t>
            </w:r>
          </w:p>
        </w:tc>
      </w:tr>
      <w:tr w:rsidR="00D579BC" w14:paraId="47F13B2C" w14:textId="77777777" w:rsidTr="00D579BC">
        <w:tc>
          <w:tcPr>
            <w:tcW w:w="6974" w:type="dxa"/>
          </w:tcPr>
          <w:p w14:paraId="7F3C1464" w14:textId="77777777" w:rsidR="00D579BC" w:rsidRPr="005902BD" w:rsidRDefault="00D579BC" w:rsidP="00D579BC">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6974" w:type="dxa"/>
          </w:tcPr>
          <w:p w14:paraId="3EE73BE3" w14:textId="77777777" w:rsidR="00D579BC" w:rsidRDefault="00D579BC" w:rsidP="00D579BC">
            <w:pPr>
              <w:tabs>
                <w:tab w:val="left" w:pos="1607"/>
              </w:tabs>
              <w:rPr>
                <w:rFonts w:ascii="Times New Roman" w:hAnsi="Times New Roman" w:cs="Times New Roman"/>
                <w:sz w:val="20"/>
                <w:szCs w:val="20"/>
              </w:rPr>
            </w:pPr>
          </w:p>
        </w:tc>
      </w:tr>
    </w:tbl>
    <w:p w14:paraId="74F6B293" w14:textId="77777777" w:rsidR="000C6509" w:rsidRDefault="000C6509" w:rsidP="00D579BC">
      <w:pPr>
        <w:tabs>
          <w:tab w:val="left" w:pos="1607"/>
        </w:tabs>
        <w:rPr>
          <w:rFonts w:ascii="Times New Roman" w:hAnsi="Times New Roman" w:cs="Times New Roman"/>
          <w:sz w:val="20"/>
          <w:szCs w:val="20"/>
        </w:rPr>
        <w:sectPr w:rsidR="000C6509" w:rsidSect="000C6509">
          <w:pgSz w:w="16838" w:h="11906" w:orient="landscape"/>
          <w:pgMar w:top="806" w:right="994" w:bottom="806" w:left="1440" w:header="706" w:footer="706" w:gutter="0"/>
          <w:cols w:space="708"/>
          <w:docGrid w:linePitch="360"/>
        </w:sectPr>
      </w:pPr>
    </w:p>
    <w:p w14:paraId="0F8E80E4" w14:textId="0EA9FD4F" w:rsidR="000C6509" w:rsidRDefault="000C6509" w:rsidP="006236AA">
      <w:pPr>
        <w:spacing w:line="360" w:lineRule="auto"/>
        <w:jc w:val="both"/>
        <w:rPr>
          <w:rFonts w:ascii="Arial" w:hAnsi="Arial" w:cs="Arial"/>
          <w:b/>
        </w:rPr>
      </w:pPr>
    </w:p>
    <w:p w14:paraId="610180CB" w14:textId="3BF70BDA" w:rsidR="00D579BC" w:rsidRPr="007F13F2" w:rsidRDefault="006236AA" w:rsidP="006236AA">
      <w:pPr>
        <w:spacing w:line="360" w:lineRule="auto"/>
        <w:jc w:val="both"/>
        <w:rPr>
          <w:rFonts w:ascii="Arial" w:hAnsi="Arial" w:cs="Arial"/>
          <w:b/>
        </w:rPr>
      </w:pPr>
      <w:proofErr w:type="spellStart"/>
      <w:r w:rsidRPr="007F13F2">
        <w:rPr>
          <w:rFonts w:ascii="Arial" w:hAnsi="Arial" w:cs="Arial"/>
          <w:b/>
        </w:rPr>
        <w:t>Helio</w:t>
      </w:r>
      <w:proofErr w:type="spellEnd"/>
      <w:r w:rsidRPr="007F13F2">
        <w:rPr>
          <w:rFonts w:ascii="Arial" w:hAnsi="Arial" w:cs="Arial"/>
          <w:b/>
        </w:rPr>
        <w:t xml:space="preserve"> Thermal unit </w:t>
      </w:r>
    </w:p>
    <w:p w14:paraId="37DFE99D"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bCs/>
          <w:sz w:val="20"/>
          <w:szCs w:val="20"/>
        </w:rPr>
        <w:t>Table 3</w:t>
      </w:r>
      <w:r w:rsidRPr="007F13F2">
        <w:rPr>
          <w:rFonts w:ascii="Arial" w:hAnsi="Arial" w:cs="Arial"/>
          <w:sz w:val="20"/>
          <w:szCs w:val="20"/>
        </w:rPr>
        <w:t> presents the </w:t>
      </w:r>
      <w:r w:rsidRPr="007F13F2">
        <w:rPr>
          <w:rFonts w:ascii="Arial" w:hAnsi="Arial" w:cs="Arial"/>
          <w:bCs/>
          <w:sz w:val="20"/>
          <w:szCs w:val="20"/>
        </w:rPr>
        <w:t>Helio Thermal Unit (HTU)</w:t>
      </w:r>
      <w:r w:rsidRPr="007F13F2">
        <w:rPr>
          <w:rFonts w:ascii="Arial" w:hAnsi="Arial" w:cs="Arial"/>
          <w:sz w:val="20"/>
          <w:szCs w:val="20"/>
        </w:rPr>
        <w:t xml:space="preserve"> accumulation across different phenological stages of three field pea varieties (Rachana, Malviya-15, and Aparna) under varying sowing dates. </w:t>
      </w:r>
    </w:p>
    <w:p w14:paraId="24120B45" w14:textId="28C50B84" w:rsidR="006236AA" w:rsidRDefault="006236AA" w:rsidP="006236AA">
      <w:pPr>
        <w:spacing w:line="480" w:lineRule="auto"/>
        <w:jc w:val="both"/>
        <w:rPr>
          <w:rFonts w:ascii="Arial" w:hAnsi="Arial" w:cs="Arial"/>
          <w:b/>
          <w:sz w:val="20"/>
          <w:szCs w:val="20"/>
        </w:rPr>
      </w:pPr>
      <w:r w:rsidRPr="007F13F2">
        <w:rPr>
          <w:rFonts w:ascii="Arial" w:hAnsi="Arial" w:cs="Arial"/>
          <w:sz w:val="20"/>
          <w:szCs w:val="20"/>
        </w:rPr>
        <w:t xml:space="preserve">The 15th November sowing (D1) recorded the highest HTU (62,469.46), indicating optimal solar and thermal conditions, while HTU declined with delayed sowings (45,747.82 in D2, 39,794.16 in D3), suggesting reduced energy availability. Among varieties, Aparna (V3) had the highest HTU (50,103.36), followed by Malviya-15 (V2) with intermediate values (49,103.23), reflecting varietal differences in energy use efficiency. HTU demand peaked during later stages (P4–P5), with early sowing consistently offering the most </w:t>
      </w:r>
      <w:proofErr w:type="spellStart"/>
      <w:r w:rsidRPr="007F13F2">
        <w:rPr>
          <w:rFonts w:ascii="Arial" w:hAnsi="Arial" w:cs="Arial"/>
          <w:sz w:val="20"/>
          <w:szCs w:val="20"/>
        </w:rPr>
        <w:t>favorable</w:t>
      </w:r>
      <w:proofErr w:type="spellEnd"/>
      <w:r w:rsidRPr="007F13F2">
        <w:rPr>
          <w:rFonts w:ascii="Arial" w:hAnsi="Arial" w:cs="Arial"/>
          <w:sz w:val="20"/>
          <w:szCs w:val="20"/>
        </w:rPr>
        <w:t xml:space="preserve"> conditions for growth and yield. Future research could explore </w:t>
      </w:r>
      <w:r w:rsidRPr="007F13F2">
        <w:rPr>
          <w:rFonts w:ascii="Arial" w:hAnsi="Arial" w:cs="Arial"/>
          <w:bCs/>
          <w:sz w:val="20"/>
          <w:szCs w:val="20"/>
        </w:rPr>
        <w:t>genotypic variations in HTU efficiency</w:t>
      </w:r>
      <w:r w:rsidRPr="007F13F2">
        <w:rPr>
          <w:rFonts w:ascii="Arial" w:hAnsi="Arial" w:cs="Arial"/>
          <w:sz w:val="20"/>
          <w:szCs w:val="20"/>
        </w:rPr>
        <w:t> to identify </w:t>
      </w:r>
      <w:r w:rsidRPr="007F13F2">
        <w:rPr>
          <w:rFonts w:ascii="Arial" w:hAnsi="Arial" w:cs="Arial"/>
          <w:bCs/>
          <w:sz w:val="20"/>
          <w:szCs w:val="20"/>
        </w:rPr>
        <w:t>climate-resilient varieties</w:t>
      </w:r>
      <w:r w:rsidRPr="007F13F2">
        <w:rPr>
          <w:rFonts w:ascii="Arial" w:hAnsi="Arial" w:cs="Arial"/>
          <w:sz w:val="20"/>
          <w:szCs w:val="20"/>
        </w:rPr>
        <w:t xml:space="preserve"> for late-sown conditions, a phenomenon previously documented by </w:t>
      </w:r>
      <w:r w:rsidRPr="007F13F2">
        <w:rPr>
          <w:rFonts w:ascii="Arial" w:hAnsi="Arial" w:cs="Arial"/>
          <w:b/>
          <w:sz w:val="20"/>
          <w:szCs w:val="20"/>
        </w:rPr>
        <w:t>Nagamani et al. (2015).</w:t>
      </w:r>
    </w:p>
    <w:p w14:paraId="5F97818D" w14:textId="77777777" w:rsidR="000C6509" w:rsidRDefault="000C6509" w:rsidP="00FD78E7">
      <w:pPr>
        <w:spacing w:after="0" w:line="240" w:lineRule="auto"/>
        <w:rPr>
          <w:rFonts w:ascii="Times New Roman" w:hAnsi="Times New Roman" w:cs="Times New Roman"/>
          <w:b/>
          <w:bCs/>
          <w:color w:val="000000"/>
          <w:sz w:val="24"/>
          <w:szCs w:val="24"/>
        </w:rPr>
      </w:pPr>
    </w:p>
    <w:p w14:paraId="29C0A524" w14:textId="77777777" w:rsidR="000C6509" w:rsidRDefault="000C6509" w:rsidP="00FD78E7">
      <w:pPr>
        <w:spacing w:after="0" w:line="240" w:lineRule="auto"/>
        <w:rPr>
          <w:rFonts w:ascii="Times New Roman" w:hAnsi="Times New Roman" w:cs="Times New Roman"/>
          <w:b/>
          <w:bCs/>
          <w:color w:val="000000"/>
          <w:sz w:val="24"/>
          <w:szCs w:val="24"/>
        </w:rPr>
      </w:pPr>
    </w:p>
    <w:p w14:paraId="3F9C0422" w14:textId="77777777" w:rsidR="000C6509" w:rsidRDefault="000C6509" w:rsidP="00FD78E7">
      <w:pPr>
        <w:spacing w:after="0" w:line="240" w:lineRule="auto"/>
        <w:rPr>
          <w:rFonts w:ascii="Times New Roman" w:hAnsi="Times New Roman" w:cs="Times New Roman"/>
          <w:b/>
          <w:bCs/>
          <w:color w:val="000000"/>
          <w:sz w:val="24"/>
          <w:szCs w:val="24"/>
        </w:rPr>
      </w:pPr>
    </w:p>
    <w:p w14:paraId="38A1A455" w14:textId="77777777" w:rsidR="000C6509" w:rsidRDefault="000C6509" w:rsidP="00FD78E7">
      <w:pPr>
        <w:spacing w:after="0" w:line="240" w:lineRule="auto"/>
        <w:rPr>
          <w:rFonts w:ascii="Times New Roman" w:hAnsi="Times New Roman" w:cs="Times New Roman"/>
          <w:b/>
          <w:bCs/>
          <w:color w:val="000000"/>
          <w:sz w:val="24"/>
          <w:szCs w:val="24"/>
        </w:rPr>
      </w:pPr>
    </w:p>
    <w:p w14:paraId="6939E090" w14:textId="77777777" w:rsidR="000C6509" w:rsidRDefault="000C6509" w:rsidP="00FD78E7">
      <w:pPr>
        <w:spacing w:after="0" w:line="240" w:lineRule="auto"/>
        <w:rPr>
          <w:rFonts w:ascii="Times New Roman" w:hAnsi="Times New Roman" w:cs="Times New Roman"/>
          <w:b/>
          <w:bCs/>
          <w:color w:val="000000"/>
          <w:sz w:val="24"/>
          <w:szCs w:val="24"/>
        </w:rPr>
      </w:pPr>
    </w:p>
    <w:p w14:paraId="11BE3A86" w14:textId="77777777" w:rsidR="000C6509" w:rsidRDefault="000C6509" w:rsidP="00FD78E7">
      <w:pPr>
        <w:spacing w:after="0" w:line="240" w:lineRule="auto"/>
        <w:rPr>
          <w:rFonts w:ascii="Times New Roman" w:hAnsi="Times New Roman" w:cs="Times New Roman"/>
          <w:b/>
          <w:bCs/>
          <w:color w:val="000000"/>
          <w:sz w:val="24"/>
          <w:szCs w:val="24"/>
        </w:rPr>
      </w:pPr>
    </w:p>
    <w:p w14:paraId="7B3A66C8" w14:textId="77777777" w:rsidR="000C6509" w:rsidRDefault="000C6509" w:rsidP="00FD78E7">
      <w:pPr>
        <w:spacing w:after="0" w:line="240" w:lineRule="auto"/>
        <w:rPr>
          <w:rFonts w:ascii="Times New Roman" w:hAnsi="Times New Roman" w:cs="Times New Roman"/>
          <w:b/>
          <w:bCs/>
          <w:color w:val="000000"/>
          <w:sz w:val="24"/>
          <w:szCs w:val="24"/>
        </w:rPr>
      </w:pPr>
    </w:p>
    <w:p w14:paraId="53FE2971" w14:textId="77777777" w:rsidR="000C6509" w:rsidRDefault="000C6509" w:rsidP="00FD78E7">
      <w:pPr>
        <w:spacing w:after="0" w:line="240" w:lineRule="auto"/>
        <w:rPr>
          <w:rFonts w:ascii="Times New Roman" w:hAnsi="Times New Roman" w:cs="Times New Roman"/>
          <w:b/>
          <w:bCs/>
          <w:color w:val="000000"/>
          <w:sz w:val="24"/>
          <w:szCs w:val="24"/>
        </w:rPr>
      </w:pPr>
    </w:p>
    <w:p w14:paraId="108C1E18" w14:textId="77777777" w:rsidR="000C6509" w:rsidRDefault="000C6509" w:rsidP="00FD78E7">
      <w:pPr>
        <w:spacing w:after="0" w:line="240" w:lineRule="auto"/>
        <w:rPr>
          <w:rFonts w:ascii="Times New Roman" w:hAnsi="Times New Roman" w:cs="Times New Roman"/>
          <w:b/>
          <w:bCs/>
          <w:color w:val="000000"/>
          <w:sz w:val="24"/>
          <w:szCs w:val="24"/>
        </w:rPr>
      </w:pPr>
    </w:p>
    <w:p w14:paraId="309375C1" w14:textId="77777777" w:rsidR="000C6509" w:rsidRDefault="000C6509" w:rsidP="00FD78E7">
      <w:pPr>
        <w:spacing w:after="0" w:line="240" w:lineRule="auto"/>
        <w:rPr>
          <w:rFonts w:ascii="Times New Roman" w:hAnsi="Times New Roman" w:cs="Times New Roman"/>
          <w:b/>
          <w:bCs/>
          <w:color w:val="000000"/>
          <w:sz w:val="24"/>
          <w:szCs w:val="24"/>
        </w:rPr>
      </w:pPr>
    </w:p>
    <w:p w14:paraId="78DDAF25" w14:textId="77777777" w:rsidR="000C6509" w:rsidRDefault="000C6509" w:rsidP="00FD78E7">
      <w:pPr>
        <w:spacing w:after="0" w:line="240" w:lineRule="auto"/>
        <w:rPr>
          <w:rFonts w:ascii="Times New Roman" w:hAnsi="Times New Roman" w:cs="Times New Roman"/>
          <w:b/>
          <w:bCs/>
          <w:color w:val="000000"/>
          <w:sz w:val="24"/>
          <w:szCs w:val="24"/>
        </w:rPr>
      </w:pPr>
    </w:p>
    <w:p w14:paraId="52E51057" w14:textId="77777777" w:rsidR="000C6509" w:rsidRDefault="000C6509" w:rsidP="00FD78E7">
      <w:pPr>
        <w:spacing w:after="0" w:line="240" w:lineRule="auto"/>
        <w:rPr>
          <w:rFonts w:ascii="Times New Roman" w:hAnsi="Times New Roman" w:cs="Times New Roman"/>
          <w:b/>
          <w:bCs/>
          <w:color w:val="000000"/>
          <w:sz w:val="24"/>
          <w:szCs w:val="24"/>
        </w:rPr>
      </w:pPr>
    </w:p>
    <w:p w14:paraId="6EDDE2B4" w14:textId="77777777" w:rsidR="000C6509" w:rsidRDefault="000C6509" w:rsidP="00FD78E7">
      <w:pPr>
        <w:spacing w:after="0" w:line="240" w:lineRule="auto"/>
        <w:rPr>
          <w:rFonts w:ascii="Times New Roman" w:hAnsi="Times New Roman" w:cs="Times New Roman"/>
          <w:b/>
          <w:bCs/>
          <w:color w:val="000000"/>
          <w:sz w:val="24"/>
          <w:szCs w:val="24"/>
        </w:rPr>
      </w:pPr>
    </w:p>
    <w:p w14:paraId="5F035EBE" w14:textId="77777777" w:rsidR="000C6509" w:rsidRDefault="000C6509" w:rsidP="00FD78E7">
      <w:pPr>
        <w:spacing w:after="0" w:line="240" w:lineRule="auto"/>
        <w:rPr>
          <w:rFonts w:ascii="Times New Roman" w:hAnsi="Times New Roman" w:cs="Times New Roman"/>
          <w:b/>
          <w:bCs/>
          <w:color w:val="000000"/>
          <w:sz w:val="24"/>
          <w:szCs w:val="24"/>
        </w:rPr>
      </w:pPr>
    </w:p>
    <w:p w14:paraId="57A33733" w14:textId="77777777" w:rsidR="000C6509" w:rsidRDefault="000C6509" w:rsidP="00FD78E7">
      <w:pPr>
        <w:spacing w:after="0" w:line="240" w:lineRule="auto"/>
        <w:rPr>
          <w:rFonts w:ascii="Times New Roman" w:hAnsi="Times New Roman" w:cs="Times New Roman"/>
          <w:b/>
          <w:bCs/>
          <w:color w:val="000000"/>
          <w:sz w:val="24"/>
          <w:szCs w:val="24"/>
        </w:rPr>
      </w:pPr>
    </w:p>
    <w:p w14:paraId="56D35C5C" w14:textId="77777777" w:rsidR="000C6509" w:rsidRDefault="000C6509" w:rsidP="00FD78E7">
      <w:pPr>
        <w:spacing w:after="0" w:line="240" w:lineRule="auto"/>
        <w:rPr>
          <w:rFonts w:ascii="Times New Roman" w:hAnsi="Times New Roman" w:cs="Times New Roman"/>
          <w:b/>
          <w:bCs/>
          <w:color w:val="000000"/>
          <w:sz w:val="24"/>
          <w:szCs w:val="24"/>
        </w:rPr>
      </w:pPr>
    </w:p>
    <w:p w14:paraId="42FAAD55" w14:textId="77777777" w:rsidR="000C6509" w:rsidRDefault="000C6509" w:rsidP="00FD78E7">
      <w:pPr>
        <w:spacing w:after="0" w:line="240" w:lineRule="auto"/>
        <w:rPr>
          <w:rFonts w:ascii="Times New Roman" w:hAnsi="Times New Roman" w:cs="Times New Roman"/>
          <w:b/>
          <w:bCs/>
          <w:color w:val="000000"/>
          <w:sz w:val="24"/>
          <w:szCs w:val="24"/>
        </w:rPr>
      </w:pPr>
    </w:p>
    <w:p w14:paraId="78E9F28B" w14:textId="77777777" w:rsidR="000C6509" w:rsidRDefault="000C6509" w:rsidP="00FD78E7">
      <w:pPr>
        <w:spacing w:after="0" w:line="240" w:lineRule="auto"/>
        <w:rPr>
          <w:rFonts w:ascii="Times New Roman" w:hAnsi="Times New Roman" w:cs="Times New Roman"/>
          <w:b/>
          <w:bCs/>
          <w:color w:val="000000"/>
          <w:sz w:val="24"/>
          <w:szCs w:val="24"/>
        </w:rPr>
      </w:pPr>
    </w:p>
    <w:p w14:paraId="2E09AFD1" w14:textId="77777777" w:rsidR="000C6509" w:rsidRDefault="000C6509" w:rsidP="00FD78E7">
      <w:pPr>
        <w:spacing w:after="0" w:line="240" w:lineRule="auto"/>
        <w:rPr>
          <w:rFonts w:ascii="Times New Roman" w:hAnsi="Times New Roman" w:cs="Times New Roman"/>
          <w:b/>
          <w:bCs/>
          <w:color w:val="000000"/>
          <w:sz w:val="24"/>
          <w:szCs w:val="24"/>
        </w:rPr>
      </w:pPr>
    </w:p>
    <w:p w14:paraId="6459E2E6" w14:textId="77777777" w:rsidR="000C6509" w:rsidRDefault="000C6509" w:rsidP="00FD78E7">
      <w:pPr>
        <w:spacing w:after="0" w:line="240" w:lineRule="auto"/>
        <w:rPr>
          <w:rFonts w:ascii="Times New Roman" w:hAnsi="Times New Roman" w:cs="Times New Roman"/>
          <w:b/>
          <w:bCs/>
          <w:color w:val="000000"/>
          <w:sz w:val="24"/>
          <w:szCs w:val="24"/>
        </w:rPr>
      </w:pPr>
    </w:p>
    <w:p w14:paraId="4B5EF292" w14:textId="77777777" w:rsidR="000C6509" w:rsidRDefault="000C6509" w:rsidP="00FD78E7">
      <w:pPr>
        <w:spacing w:after="0" w:line="240" w:lineRule="auto"/>
        <w:rPr>
          <w:rFonts w:ascii="Times New Roman" w:hAnsi="Times New Roman" w:cs="Times New Roman"/>
          <w:b/>
          <w:bCs/>
          <w:color w:val="000000"/>
          <w:sz w:val="24"/>
          <w:szCs w:val="24"/>
        </w:rPr>
      </w:pPr>
    </w:p>
    <w:p w14:paraId="73983228" w14:textId="77777777" w:rsidR="000C6509" w:rsidRDefault="000C6509" w:rsidP="00FD78E7">
      <w:pPr>
        <w:spacing w:after="0" w:line="240" w:lineRule="auto"/>
        <w:rPr>
          <w:rFonts w:ascii="Times New Roman" w:hAnsi="Times New Roman" w:cs="Times New Roman"/>
          <w:b/>
          <w:bCs/>
          <w:color w:val="000000"/>
          <w:sz w:val="24"/>
          <w:szCs w:val="24"/>
        </w:rPr>
      </w:pPr>
    </w:p>
    <w:p w14:paraId="2E1E7DA3" w14:textId="77777777" w:rsidR="000C6509" w:rsidRDefault="000C6509" w:rsidP="00FD78E7">
      <w:pPr>
        <w:spacing w:after="0" w:line="240" w:lineRule="auto"/>
        <w:rPr>
          <w:rFonts w:ascii="Times New Roman" w:hAnsi="Times New Roman" w:cs="Times New Roman"/>
          <w:b/>
          <w:bCs/>
          <w:color w:val="000000"/>
          <w:sz w:val="24"/>
          <w:szCs w:val="24"/>
        </w:rPr>
      </w:pPr>
    </w:p>
    <w:p w14:paraId="7954922A" w14:textId="77777777" w:rsidR="000C6509" w:rsidRDefault="000C6509" w:rsidP="00FD78E7">
      <w:pPr>
        <w:spacing w:after="0" w:line="240" w:lineRule="auto"/>
        <w:rPr>
          <w:rFonts w:ascii="Times New Roman" w:hAnsi="Times New Roman" w:cs="Times New Roman"/>
          <w:b/>
          <w:bCs/>
          <w:color w:val="000000"/>
          <w:sz w:val="24"/>
          <w:szCs w:val="24"/>
        </w:rPr>
      </w:pPr>
    </w:p>
    <w:p w14:paraId="6C2EE72C" w14:textId="77777777" w:rsidR="000C6509" w:rsidRDefault="000C6509" w:rsidP="00FD78E7">
      <w:pPr>
        <w:spacing w:after="0" w:line="240" w:lineRule="auto"/>
        <w:rPr>
          <w:rFonts w:ascii="Times New Roman" w:hAnsi="Times New Roman" w:cs="Times New Roman"/>
          <w:b/>
          <w:bCs/>
          <w:color w:val="000000"/>
          <w:sz w:val="24"/>
          <w:szCs w:val="24"/>
        </w:rPr>
      </w:pPr>
    </w:p>
    <w:p w14:paraId="3FCDEC0D" w14:textId="77777777" w:rsidR="000C6509" w:rsidRDefault="000C6509" w:rsidP="00FD78E7">
      <w:pPr>
        <w:spacing w:after="0" w:line="240" w:lineRule="auto"/>
        <w:rPr>
          <w:rFonts w:ascii="Times New Roman" w:hAnsi="Times New Roman" w:cs="Times New Roman"/>
          <w:b/>
          <w:bCs/>
          <w:color w:val="000000"/>
          <w:sz w:val="24"/>
          <w:szCs w:val="24"/>
        </w:rPr>
      </w:pPr>
    </w:p>
    <w:p w14:paraId="54088141" w14:textId="77777777" w:rsidR="000C6509" w:rsidRDefault="000C6509" w:rsidP="00FD78E7">
      <w:pPr>
        <w:spacing w:after="0" w:line="240" w:lineRule="auto"/>
        <w:rPr>
          <w:rFonts w:ascii="Times New Roman" w:hAnsi="Times New Roman" w:cs="Times New Roman"/>
          <w:b/>
          <w:bCs/>
          <w:color w:val="000000"/>
          <w:sz w:val="24"/>
          <w:szCs w:val="24"/>
        </w:rPr>
      </w:pPr>
    </w:p>
    <w:p w14:paraId="4D9EB833" w14:textId="77777777" w:rsidR="000C6509" w:rsidRDefault="000C6509" w:rsidP="00FD78E7">
      <w:pPr>
        <w:spacing w:after="0" w:line="240" w:lineRule="auto"/>
        <w:rPr>
          <w:rFonts w:ascii="Times New Roman" w:hAnsi="Times New Roman" w:cs="Times New Roman"/>
          <w:b/>
          <w:bCs/>
          <w:color w:val="000000"/>
          <w:sz w:val="24"/>
          <w:szCs w:val="24"/>
        </w:rPr>
      </w:pPr>
    </w:p>
    <w:p w14:paraId="65803141" w14:textId="77777777" w:rsidR="000C6509" w:rsidRDefault="000C6509" w:rsidP="00FD78E7">
      <w:pPr>
        <w:spacing w:after="0" w:line="240" w:lineRule="auto"/>
        <w:rPr>
          <w:rFonts w:ascii="Times New Roman" w:hAnsi="Times New Roman" w:cs="Times New Roman"/>
          <w:b/>
          <w:bCs/>
          <w:color w:val="000000"/>
          <w:sz w:val="24"/>
          <w:szCs w:val="24"/>
        </w:rPr>
      </w:pPr>
    </w:p>
    <w:p w14:paraId="36C92BAD" w14:textId="77777777" w:rsidR="000C6509" w:rsidRDefault="000C6509" w:rsidP="00FD78E7">
      <w:pPr>
        <w:spacing w:after="0" w:line="240" w:lineRule="auto"/>
        <w:rPr>
          <w:rFonts w:ascii="Times New Roman" w:hAnsi="Times New Roman" w:cs="Times New Roman"/>
          <w:b/>
          <w:bCs/>
          <w:color w:val="000000"/>
          <w:sz w:val="24"/>
          <w:szCs w:val="24"/>
        </w:rPr>
      </w:pPr>
    </w:p>
    <w:p w14:paraId="57899727" w14:textId="77777777" w:rsidR="000C6509" w:rsidRDefault="000C6509" w:rsidP="00FD78E7">
      <w:pPr>
        <w:spacing w:after="0" w:line="240" w:lineRule="auto"/>
        <w:rPr>
          <w:rFonts w:ascii="Times New Roman" w:hAnsi="Times New Roman" w:cs="Times New Roman"/>
          <w:b/>
          <w:bCs/>
          <w:color w:val="000000"/>
          <w:sz w:val="24"/>
          <w:szCs w:val="24"/>
        </w:rPr>
      </w:pPr>
    </w:p>
    <w:p w14:paraId="33DCA853" w14:textId="77777777" w:rsidR="000C6509" w:rsidRDefault="000C6509" w:rsidP="00FD78E7">
      <w:pPr>
        <w:spacing w:after="0" w:line="240" w:lineRule="auto"/>
        <w:rPr>
          <w:rFonts w:ascii="Times New Roman" w:hAnsi="Times New Roman" w:cs="Times New Roman"/>
          <w:b/>
          <w:bCs/>
          <w:color w:val="000000"/>
          <w:sz w:val="24"/>
          <w:szCs w:val="24"/>
        </w:rPr>
        <w:sectPr w:rsidR="000C6509" w:rsidSect="006236AA">
          <w:pgSz w:w="11906" w:h="16838"/>
          <w:pgMar w:top="990" w:right="806" w:bottom="1440" w:left="806" w:header="706" w:footer="706" w:gutter="0"/>
          <w:cols w:space="708"/>
          <w:docGrid w:linePitch="360"/>
        </w:sectPr>
      </w:pPr>
    </w:p>
    <w:p w14:paraId="7A792EB0" w14:textId="5478A848" w:rsidR="00FD78E7" w:rsidRPr="005902BD" w:rsidRDefault="00FD78E7" w:rsidP="00FD78E7">
      <w:pPr>
        <w:spacing w:after="0" w:line="240" w:lineRule="auto"/>
        <w:rPr>
          <w:rFonts w:ascii="Times New Roman" w:eastAsia="Times New Roman" w:hAnsi="Times New Roman" w:cs="Times New Roman"/>
          <w:sz w:val="24"/>
          <w:szCs w:val="24"/>
          <w:lang w:eastAsia="en-IN"/>
        </w:rPr>
      </w:pPr>
      <w:r w:rsidRPr="005902BD">
        <w:rPr>
          <w:rFonts w:ascii="Times New Roman" w:hAnsi="Times New Roman" w:cs="Times New Roman"/>
          <w:b/>
          <w:bCs/>
          <w:color w:val="000000"/>
          <w:sz w:val="24"/>
          <w:szCs w:val="24"/>
        </w:rPr>
        <w:lastRenderedPageBreak/>
        <w:t xml:space="preserve">Table 3: HTU at different </w:t>
      </w:r>
      <w:proofErr w:type="spellStart"/>
      <w:r w:rsidRPr="005902BD">
        <w:rPr>
          <w:rFonts w:ascii="Times New Roman" w:hAnsi="Times New Roman" w:cs="Times New Roman"/>
          <w:b/>
          <w:bCs/>
          <w:color w:val="000000"/>
          <w:sz w:val="24"/>
          <w:szCs w:val="24"/>
        </w:rPr>
        <w:t>phenological</w:t>
      </w:r>
      <w:proofErr w:type="spellEnd"/>
      <w:r w:rsidRPr="005902BD">
        <w:rPr>
          <w:rFonts w:ascii="Times New Roman" w:hAnsi="Times New Roman" w:cs="Times New Roman"/>
          <w:b/>
          <w:bCs/>
          <w:color w:val="000000"/>
          <w:sz w:val="24"/>
          <w:szCs w:val="24"/>
        </w:rPr>
        <w:t xml:space="preserve"> stages of different Field Pea verities as affected by planting time</w:t>
      </w:r>
    </w:p>
    <w:p w14:paraId="160112EC" w14:textId="77777777" w:rsidR="00FD78E7" w:rsidRPr="005902BD" w:rsidRDefault="00FD78E7" w:rsidP="00FD78E7">
      <w:pPr>
        <w:spacing w:after="0" w:line="240" w:lineRule="auto"/>
        <w:rPr>
          <w:rFonts w:ascii="Times New Roman" w:eastAsia="Times New Roman" w:hAnsi="Times New Roman" w:cs="Times New Roman"/>
          <w:sz w:val="24"/>
          <w:szCs w:val="24"/>
          <w:lang w:eastAsia="en-IN"/>
        </w:rPr>
      </w:pPr>
    </w:p>
    <w:tbl>
      <w:tblPr>
        <w:tblW w:w="1467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91"/>
        <w:gridCol w:w="791"/>
        <w:gridCol w:w="790"/>
        <w:gridCol w:w="790"/>
        <w:gridCol w:w="790"/>
        <w:gridCol w:w="790"/>
        <w:gridCol w:w="790"/>
        <w:gridCol w:w="790"/>
        <w:gridCol w:w="790"/>
        <w:gridCol w:w="790"/>
        <w:gridCol w:w="297"/>
        <w:gridCol w:w="518"/>
        <w:gridCol w:w="790"/>
        <w:gridCol w:w="790"/>
        <w:gridCol w:w="790"/>
        <w:gridCol w:w="790"/>
        <w:gridCol w:w="879"/>
        <w:gridCol w:w="1144"/>
      </w:tblGrid>
      <w:tr w:rsidR="00FD78E7" w:rsidRPr="002654EE" w14:paraId="1D0FB9D8" w14:textId="77777777" w:rsidTr="00BD75CD">
        <w:trPr>
          <w:trHeight w:val="576"/>
        </w:trPr>
        <w:tc>
          <w:tcPr>
            <w:tcW w:w="14673" w:type="dxa"/>
            <w:gridSpan w:val="19"/>
            <w:shd w:val="clear" w:color="auto" w:fill="auto"/>
            <w:noWrap/>
            <w:vAlign w:val="center"/>
            <w:hideMark/>
          </w:tcPr>
          <w:p w14:paraId="423F9A50"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roofErr w:type="spellStart"/>
            <w:r>
              <w:rPr>
                <w:rFonts w:ascii="Times New Roman" w:eastAsia="Times New Roman" w:hAnsi="Times New Roman" w:cs="Times New Roman"/>
                <w:b/>
                <w:color w:val="000000"/>
                <w:sz w:val="20"/>
                <w:szCs w:val="20"/>
                <w:lang w:val="en-US" w:eastAsia="en-IN"/>
              </w:rPr>
              <w:t>Helio</w:t>
            </w:r>
            <w:proofErr w:type="spellEnd"/>
            <w:r>
              <w:rPr>
                <w:rFonts w:ascii="Times New Roman" w:eastAsia="Times New Roman" w:hAnsi="Times New Roman" w:cs="Times New Roman"/>
                <w:b/>
                <w:color w:val="000000"/>
                <w:sz w:val="20"/>
                <w:szCs w:val="20"/>
                <w:lang w:val="en-US" w:eastAsia="en-IN"/>
              </w:rPr>
              <w:t xml:space="preserve"> T</w:t>
            </w:r>
            <w:r w:rsidRPr="002654EE">
              <w:rPr>
                <w:rFonts w:ascii="Times New Roman" w:eastAsia="Times New Roman" w:hAnsi="Times New Roman" w:cs="Times New Roman"/>
                <w:b/>
                <w:color w:val="000000"/>
                <w:sz w:val="20"/>
                <w:szCs w:val="20"/>
                <w:lang w:val="en-US" w:eastAsia="en-IN"/>
              </w:rPr>
              <w:t>hermal Unit (HTU)</w:t>
            </w:r>
          </w:p>
        </w:tc>
      </w:tr>
      <w:tr w:rsidR="00FD78E7" w:rsidRPr="002654EE" w14:paraId="1E6C2BD0" w14:textId="77777777" w:rsidTr="00BD75CD">
        <w:trPr>
          <w:trHeight w:val="576"/>
        </w:trPr>
        <w:tc>
          <w:tcPr>
            <w:tcW w:w="1350" w:type="dxa"/>
            <w:vMerge w:val="restart"/>
            <w:shd w:val="clear" w:color="auto" w:fill="auto"/>
            <w:noWrap/>
            <w:vAlign w:val="center"/>
            <w:hideMark/>
          </w:tcPr>
          <w:p w14:paraId="7F595195"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Treatment</w:t>
            </w:r>
          </w:p>
        </w:tc>
        <w:tc>
          <w:tcPr>
            <w:tcW w:w="3538" w:type="dxa"/>
            <w:gridSpan w:val="5"/>
            <w:shd w:val="clear" w:color="auto" w:fill="auto"/>
            <w:noWrap/>
            <w:vAlign w:val="center"/>
            <w:hideMark/>
          </w:tcPr>
          <w:p w14:paraId="209BB139"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roofErr w:type="spellStart"/>
            <w:r>
              <w:rPr>
                <w:rFonts w:ascii="Times New Roman" w:eastAsia="Times New Roman" w:hAnsi="Times New Roman" w:cs="Times New Roman"/>
                <w:b/>
                <w:color w:val="000000"/>
                <w:sz w:val="20"/>
                <w:szCs w:val="20"/>
                <w:lang w:eastAsia="en-IN"/>
              </w:rPr>
              <w:t>Rachana</w:t>
            </w:r>
            <w:proofErr w:type="spellEnd"/>
            <w:r w:rsidRPr="002654EE">
              <w:rPr>
                <w:rFonts w:ascii="Times New Roman" w:eastAsia="Times New Roman" w:hAnsi="Times New Roman" w:cs="Times New Roman"/>
                <w:b/>
                <w:color w:val="000000"/>
                <w:sz w:val="20"/>
                <w:szCs w:val="20"/>
                <w:lang w:eastAsia="en-IN"/>
              </w:rPr>
              <w:t xml:space="preserve"> (V1)</w:t>
            </w:r>
          </w:p>
        </w:tc>
        <w:tc>
          <w:tcPr>
            <w:tcW w:w="4172" w:type="dxa"/>
            <w:gridSpan w:val="6"/>
            <w:shd w:val="clear" w:color="auto" w:fill="auto"/>
            <w:noWrap/>
            <w:vAlign w:val="center"/>
            <w:hideMark/>
          </w:tcPr>
          <w:p w14:paraId="0FEAA75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eastAsia="en-IN"/>
              </w:rPr>
              <w:t>Malviya-15 (V2)</w:t>
            </w:r>
          </w:p>
        </w:tc>
        <w:tc>
          <w:tcPr>
            <w:tcW w:w="3628" w:type="dxa"/>
            <w:gridSpan w:val="5"/>
            <w:shd w:val="clear" w:color="auto" w:fill="auto"/>
            <w:noWrap/>
            <w:vAlign w:val="center"/>
            <w:hideMark/>
          </w:tcPr>
          <w:p w14:paraId="38232B1F"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roofErr w:type="spellStart"/>
            <w:r w:rsidRPr="002654EE">
              <w:rPr>
                <w:rFonts w:ascii="Times New Roman" w:eastAsia="Times New Roman" w:hAnsi="Times New Roman" w:cs="Times New Roman"/>
                <w:b/>
                <w:color w:val="000000"/>
                <w:sz w:val="20"/>
                <w:szCs w:val="20"/>
                <w:lang w:eastAsia="en-IN"/>
              </w:rPr>
              <w:t>Aparna</w:t>
            </w:r>
            <w:proofErr w:type="spellEnd"/>
            <w:r w:rsidRPr="002654EE">
              <w:rPr>
                <w:rFonts w:ascii="Times New Roman" w:eastAsia="Times New Roman" w:hAnsi="Times New Roman" w:cs="Times New Roman"/>
                <w:b/>
                <w:color w:val="000000"/>
                <w:sz w:val="20"/>
                <w:szCs w:val="20"/>
                <w:lang w:eastAsia="en-IN"/>
              </w:rPr>
              <w:t xml:space="preserve"> (V3)</w:t>
            </w:r>
          </w:p>
        </w:tc>
        <w:tc>
          <w:tcPr>
            <w:tcW w:w="863" w:type="dxa"/>
            <w:shd w:val="clear" w:color="auto" w:fill="auto"/>
            <w:vAlign w:val="center"/>
          </w:tcPr>
          <w:p w14:paraId="383A0EAB"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c>
          <w:tcPr>
            <w:tcW w:w="1122" w:type="dxa"/>
            <w:vAlign w:val="center"/>
          </w:tcPr>
          <w:p w14:paraId="265177C3"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r>
      <w:tr w:rsidR="00FD78E7" w:rsidRPr="002654EE" w14:paraId="32CB004E" w14:textId="77777777" w:rsidTr="00BD75CD">
        <w:trPr>
          <w:trHeight w:val="576"/>
        </w:trPr>
        <w:tc>
          <w:tcPr>
            <w:tcW w:w="1350" w:type="dxa"/>
            <w:vMerge/>
            <w:vAlign w:val="center"/>
            <w:hideMark/>
          </w:tcPr>
          <w:p w14:paraId="36D99857"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c>
          <w:tcPr>
            <w:tcW w:w="430" w:type="dxa"/>
            <w:shd w:val="clear" w:color="auto" w:fill="auto"/>
            <w:noWrap/>
            <w:vAlign w:val="center"/>
            <w:hideMark/>
          </w:tcPr>
          <w:p w14:paraId="54B609E9"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66A71459"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32C478F8"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36618561"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5646B86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777" w:type="dxa"/>
            <w:shd w:val="clear" w:color="auto" w:fill="auto"/>
            <w:noWrap/>
            <w:vAlign w:val="center"/>
            <w:hideMark/>
          </w:tcPr>
          <w:p w14:paraId="721DED6F"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012AB23D"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5E048BD3"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6F750A4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7818F972"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807" w:type="dxa"/>
            <w:gridSpan w:val="2"/>
            <w:shd w:val="clear" w:color="auto" w:fill="auto"/>
            <w:noWrap/>
            <w:vAlign w:val="center"/>
            <w:hideMark/>
          </w:tcPr>
          <w:p w14:paraId="712683B8"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P1</w:t>
            </w:r>
          </w:p>
        </w:tc>
        <w:tc>
          <w:tcPr>
            <w:tcW w:w="777" w:type="dxa"/>
            <w:shd w:val="clear" w:color="auto" w:fill="auto"/>
            <w:noWrap/>
            <w:vAlign w:val="center"/>
            <w:hideMark/>
          </w:tcPr>
          <w:p w14:paraId="6D982D0A"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P2</w:t>
            </w:r>
          </w:p>
        </w:tc>
        <w:tc>
          <w:tcPr>
            <w:tcW w:w="777" w:type="dxa"/>
            <w:shd w:val="clear" w:color="auto" w:fill="auto"/>
            <w:noWrap/>
            <w:vAlign w:val="center"/>
            <w:hideMark/>
          </w:tcPr>
          <w:p w14:paraId="0204DAF0"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P3</w:t>
            </w:r>
          </w:p>
        </w:tc>
        <w:tc>
          <w:tcPr>
            <w:tcW w:w="777" w:type="dxa"/>
            <w:shd w:val="clear" w:color="auto" w:fill="auto"/>
            <w:noWrap/>
            <w:vAlign w:val="center"/>
            <w:hideMark/>
          </w:tcPr>
          <w:p w14:paraId="0F4FD7DF"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P4</w:t>
            </w:r>
          </w:p>
        </w:tc>
        <w:tc>
          <w:tcPr>
            <w:tcW w:w="777" w:type="dxa"/>
            <w:shd w:val="clear" w:color="auto" w:fill="auto"/>
            <w:noWrap/>
            <w:vAlign w:val="center"/>
            <w:hideMark/>
          </w:tcPr>
          <w:p w14:paraId="05193FB6"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P5</w:t>
            </w:r>
          </w:p>
        </w:tc>
        <w:tc>
          <w:tcPr>
            <w:tcW w:w="863" w:type="dxa"/>
            <w:vAlign w:val="center"/>
          </w:tcPr>
          <w:p w14:paraId="34ADEE5A"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Total</w:t>
            </w:r>
          </w:p>
        </w:tc>
        <w:tc>
          <w:tcPr>
            <w:tcW w:w="1122" w:type="dxa"/>
            <w:tcBorders>
              <w:top w:val="nil"/>
            </w:tcBorders>
            <w:vAlign w:val="center"/>
          </w:tcPr>
          <w:p w14:paraId="0F9DC63E"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Mean</w:t>
            </w:r>
          </w:p>
        </w:tc>
      </w:tr>
      <w:tr w:rsidR="00FD78E7" w:rsidRPr="002654EE" w14:paraId="5FB7825A" w14:textId="77777777" w:rsidTr="00BD75CD">
        <w:trPr>
          <w:trHeight w:val="576"/>
        </w:trPr>
        <w:tc>
          <w:tcPr>
            <w:tcW w:w="1350" w:type="dxa"/>
            <w:shd w:val="clear" w:color="auto" w:fill="auto"/>
            <w:noWrap/>
            <w:vAlign w:val="center"/>
            <w:hideMark/>
          </w:tcPr>
          <w:p w14:paraId="30D78AA0"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DATE OF SOWING</w:t>
            </w:r>
          </w:p>
        </w:tc>
        <w:tc>
          <w:tcPr>
            <w:tcW w:w="430" w:type="dxa"/>
            <w:shd w:val="clear" w:color="auto" w:fill="auto"/>
            <w:noWrap/>
            <w:vAlign w:val="center"/>
            <w:hideMark/>
          </w:tcPr>
          <w:p w14:paraId="57EDF13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p>
        </w:tc>
        <w:tc>
          <w:tcPr>
            <w:tcW w:w="777" w:type="dxa"/>
            <w:shd w:val="clear" w:color="auto" w:fill="auto"/>
            <w:noWrap/>
            <w:vAlign w:val="center"/>
            <w:hideMark/>
          </w:tcPr>
          <w:p w14:paraId="5E4CBE8C"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4136F7B2"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74C944A6"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85B7E1A"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9019792"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D2073A2"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1010584"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F3D4F93"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E22A434"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807" w:type="dxa"/>
            <w:gridSpan w:val="2"/>
            <w:shd w:val="clear" w:color="auto" w:fill="auto"/>
            <w:noWrap/>
            <w:vAlign w:val="center"/>
            <w:hideMark/>
          </w:tcPr>
          <w:p w14:paraId="320224A6"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744D244"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46434C00"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1EC778EA"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777" w:type="dxa"/>
            <w:shd w:val="clear" w:color="auto" w:fill="auto"/>
            <w:noWrap/>
            <w:vAlign w:val="center"/>
            <w:hideMark/>
          </w:tcPr>
          <w:p w14:paraId="65766579"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c>
          <w:tcPr>
            <w:tcW w:w="863" w:type="dxa"/>
            <w:vAlign w:val="center"/>
          </w:tcPr>
          <w:p w14:paraId="0A1FC334"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p>
        </w:tc>
        <w:tc>
          <w:tcPr>
            <w:tcW w:w="1122" w:type="dxa"/>
            <w:vAlign w:val="center"/>
          </w:tcPr>
          <w:p w14:paraId="7F90591C" w14:textId="77777777" w:rsidR="00FD78E7" w:rsidRPr="002654EE" w:rsidRDefault="00FD78E7" w:rsidP="00BD75CD">
            <w:pPr>
              <w:spacing w:after="0" w:line="240" w:lineRule="auto"/>
              <w:jc w:val="center"/>
              <w:rPr>
                <w:rFonts w:ascii="Times New Roman" w:eastAsia="Times New Roman" w:hAnsi="Times New Roman" w:cs="Times New Roman"/>
                <w:sz w:val="20"/>
                <w:szCs w:val="20"/>
                <w:lang w:eastAsia="en-IN"/>
              </w:rPr>
            </w:pPr>
          </w:p>
        </w:tc>
      </w:tr>
      <w:tr w:rsidR="00FD78E7" w:rsidRPr="002654EE" w14:paraId="5E7EEF82" w14:textId="77777777" w:rsidTr="00BD75CD">
        <w:trPr>
          <w:trHeight w:val="576"/>
        </w:trPr>
        <w:tc>
          <w:tcPr>
            <w:tcW w:w="1350" w:type="dxa"/>
            <w:shd w:val="clear" w:color="auto" w:fill="auto"/>
            <w:noWrap/>
            <w:vAlign w:val="center"/>
            <w:hideMark/>
          </w:tcPr>
          <w:p w14:paraId="1E10A837"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w:t>
            </w:r>
            <w:r w:rsidRPr="002654EE">
              <w:rPr>
                <w:rFonts w:ascii="Times New Roman" w:eastAsia="Times New Roman" w:hAnsi="Times New Roman" w:cs="Times New Roman"/>
                <w:b/>
                <w:color w:val="000000"/>
                <w:sz w:val="20"/>
                <w:szCs w:val="20"/>
                <w:vertAlign w:val="superscript"/>
                <w:lang w:val="en-US" w:eastAsia="en-IN"/>
              </w:rPr>
              <w:t>th</w:t>
            </w:r>
            <w:r w:rsidRPr="002654EE">
              <w:rPr>
                <w:rFonts w:ascii="Times New Roman" w:eastAsia="Times New Roman" w:hAnsi="Times New Roman" w:cs="Times New Roman"/>
                <w:b/>
                <w:color w:val="000000"/>
                <w:sz w:val="20"/>
                <w:szCs w:val="20"/>
                <w:lang w:val="en-US" w:eastAsia="en-IN"/>
              </w:rPr>
              <w:t xml:space="preserve"> November</w:t>
            </w:r>
          </w:p>
        </w:tc>
        <w:tc>
          <w:tcPr>
            <w:tcW w:w="430" w:type="dxa"/>
            <w:shd w:val="clear" w:color="auto" w:fill="auto"/>
            <w:noWrap/>
            <w:vAlign w:val="center"/>
            <w:hideMark/>
          </w:tcPr>
          <w:p w14:paraId="0012009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908.14</w:t>
            </w:r>
          </w:p>
        </w:tc>
        <w:tc>
          <w:tcPr>
            <w:tcW w:w="777" w:type="dxa"/>
            <w:shd w:val="clear" w:color="auto" w:fill="auto"/>
            <w:noWrap/>
            <w:vAlign w:val="center"/>
            <w:hideMark/>
          </w:tcPr>
          <w:p w14:paraId="4DACE2E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3044.82</w:t>
            </w:r>
          </w:p>
        </w:tc>
        <w:tc>
          <w:tcPr>
            <w:tcW w:w="777" w:type="dxa"/>
            <w:shd w:val="clear" w:color="auto" w:fill="auto"/>
            <w:noWrap/>
            <w:vAlign w:val="center"/>
            <w:hideMark/>
          </w:tcPr>
          <w:p w14:paraId="7C89165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3110.98</w:t>
            </w:r>
          </w:p>
        </w:tc>
        <w:tc>
          <w:tcPr>
            <w:tcW w:w="777" w:type="dxa"/>
            <w:shd w:val="clear" w:color="auto" w:fill="auto"/>
            <w:noWrap/>
            <w:vAlign w:val="center"/>
            <w:hideMark/>
          </w:tcPr>
          <w:p w14:paraId="322B53C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5441.94</w:t>
            </w:r>
          </w:p>
        </w:tc>
        <w:tc>
          <w:tcPr>
            <w:tcW w:w="777" w:type="dxa"/>
            <w:shd w:val="clear" w:color="auto" w:fill="auto"/>
            <w:noWrap/>
            <w:vAlign w:val="center"/>
            <w:hideMark/>
          </w:tcPr>
          <w:p w14:paraId="433A1EC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8230.48</w:t>
            </w:r>
          </w:p>
        </w:tc>
        <w:tc>
          <w:tcPr>
            <w:tcW w:w="777" w:type="dxa"/>
            <w:shd w:val="clear" w:color="auto" w:fill="auto"/>
            <w:noWrap/>
            <w:vAlign w:val="center"/>
            <w:hideMark/>
          </w:tcPr>
          <w:p w14:paraId="27BCCE6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966.73</w:t>
            </w:r>
          </w:p>
        </w:tc>
        <w:tc>
          <w:tcPr>
            <w:tcW w:w="777" w:type="dxa"/>
            <w:shd w:val="clear" w:color="auto" w:fill="auto"/>
            <w:noWrap/>
            <w:vAlign w:val="center"/>
            <w:hideMark/>
          </w:tcPr>
          <w:p w14:paraId="1147322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3052.26</w:t>
            </w:r>
          </w:p>
        </w:tc>
        <w:tc>
          <w:tcPr>
            <w:tcW w:w="777" w:type="dxa"/>
            <w:shd w:val="clear" w:color="auto" w:fill="auto"/>
            <w:noWrap/>
            <w:vAlign w:val="center"/>
            <w:hideMark/>
          </w:tcPr>
          <w:p w14:paraId="735B580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3040.38</w:t>
            </w:r>
          </w:p>
        </w:tc>
        <w:tc>
          <w:tcPr>
            <w:tcW w:w="777" w:type="dxa"/>
            <w:shd w:val="clear" w:color="auto" w:fill="auto"/>
            <w:noWrap/>
            <w:vAlign w:val="center"/>
            <w:hideMark/>
          </w:tcPr>
          <w:p w14:paraId="124E0E2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5515.38</w:t>
            </w:r>
          </w:p>
        </w:tc>
        <w:tc>
          <w:tcPr>
            <w:tcW w:w="777" w:type="dxa"/>
            <w:shd w:val="clear" w:color="auto" w:fill="auto"/>
            <w:noWrap/>
            <w:vAlign w:val="center"/>
            <w:hideMark/>
          </w:tcPr>
          <w:p w14:paraId="57815B0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8306.93</w:t>
            </w:r>
          </w:p>
        </w:tc>
        <w:tc>
          <w:tcPr>
            <w:tcW w:w="807" w:type="dxa"/>
            <w:gridSpan w:val="2"/>
            <w:shd w:val="clear" w:color="auto" w:fill="auto"/>
            <w:noWrap/>
            <w:vAlign w:val="center"/>
            <w:hideMark/>
          </w:tcPr>
          <w:p w14:paraId="188F4271"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965.89</w:t>
            </w:r>
          </w:p>
        </w:tc>
        <w:tc>
          <w:tcPr>
            <w:tcW w:w="777" w:type="dxa"/>
            <w:shd w:val="clear" w:color="auto" w:fill="auto"/>
            <w:noWrap/>
            <w:vAlign w:val="center"/>
            <w:hideMark/>
          </w:tcPr>
          <w:p w14:paraId="4AF4A36B"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3037.38</w:t>
            </w:r>
          </w:p>
        </w:tc>
        <w:tc>
          <w:tcPr>
            <w:tcW w:w="777" w:type="dxa"/>
            <w:shd w:val="clear" w:color="auto" w:fill="auto"/>
            <w:noWrap/>
            <w:vAlign w:val="center"/>
            <w:hideMark/>
          </w:tcPr>
          <w:p w14:paraId="262E2CD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3040.38</w:t>
            </w:r>
          </w:p>
        </w:tc>
        <w:tc>
          <w:tcPr>
            <w:tcW w:w="777" w:type="dxa"/>
            <w:shd w:val="clear" w:color="auto" w:fill="auto"/>
            <w:noWrap/>
            <w:vAlign w:val="center"/>
            <w:hideMark/>
          </w:tcPr>
          <w:p w14:paraId="547A2BC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5500.84</w:t>
            </w:r>
          </w:p>
        </w:tc>
        <w:tc>
          <w:tcPr>
            <w:tcW w:w="777" w:type="dxa"/>
            <w:shd w:val="clear" w:color="auto" w:fill="auto"/>
            <w:noWrap/>
            <w:vAlign w:val="center"/>
            <w:hideMark/>
          </w:tcPr>
          <w:p w14:paraId="6DEF94E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8306.93</w:t>
            </w:r>
          </w:p>
        </w:tc>
        <w:tc>
          <w:tcPr>
            <w:tcW w:w="863" w:type="dxa"/>
            <w:vAlign w:val="center"/>
          </w:tcPr>
          <w:p w14:paraId="1B2FCFDD"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62469.46</w:t>
            </w:r>
          </w:p>
        </w:tc>
        <w:tc>
          <w:tcPr>
            <w:tcW w:w="1122" w:type="dxa"/>
            <w:vAlign w:val="center"/>
          </w:tcPr>
          <w:p w14:paraId="14460D75"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4164.630667</w:t>
            </w:r>
          </w:p>
        </w:tc>
      </w:tr>
      <w:tr w:rsidR="00FD78E7" w:rsidRPr="002654EE" w14:paraId="6BE8C95F" w14:textId="77777777" w:rsidTr="00BD75CD">
        <w:trPr>
          <w:trHeight w:val="576"/>
        </w:trPr>
        <w:tc>
          <w:tcPr>
            <w:tcW w:w="1350" w:type="dxa"/>
            <w:shd w:val="clear" w:color="auto" w:fill="auto"/>
            <w:noWrap/>
            <w:vAlign w:val="center"/>
            <w:hideMark/>
          </w:tcPr>
          <w:p w14:paraId="46B73C4C"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30</w:t>
            </w:r>
            <w:r w:rsidRPr="002654EE">
              <w:rPr>
                <w:rFonts w:ascii="Times New Roman" w:eastAsia="Times New Roman" w:hAnsi="Times New Roman" w:cs="Times New Roman"/>
                <w:b/>
                <w:color w:val="000000"/>
                <w:sz w:val="20"/>
                <w:szCs w:val="20"/>
                <w:vertAlign w:val="superscript"/>
                <w:lang w:val="en-US" w:eastAsia="en-IN"/>
              </w:rPr>
              <w:t xml:space="preserve">th </w:t>
            </w:r>
            <w:r w:rsidRPr="002654EE">
              <w:rPr>
                <w:rFonts w:ascii="Times New Roman" w:eastAsia="Times New Roman" w:hAnsi="Times New Roman" w:cs="Times New Roman"/>
                <w:b/>
                <w:color w:val="000000"/>
                <w:sz w:val="20"/>
                <w:szCs w:val="20"/>
                <w:lang w:val="en-US" w:eastAsia="en-IN"/>
              </w:rPr>
              <w:t>November</w:t>
            </w:r>
          </w:p>
        </w:tc>
        <w:tc>
          <w:tcPr>
            <w:tcW w:w="430" w:type="dxa"/>
            <w:shd w:val="clear" w:color="auto" w:fill="auto"/>
            <w:noWrap/>
            <w:vAlign w:val="center"/>
            <w:hideMark/>
          </w:tcPr>
          <w:p w14:paraId="7E9102E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514.75</w:t>
            </w:r>
          </w:p>
        </w:tc>
        <w:tc>
          <w:tcPr>
            <w:tcW w:w="777" w:type="dxa"/>
            <w:shd w:val="clear" w:color="auto" w:fill="auto"/>
            <w:noWrap/>
            <w:vAlign w:val="center"/>
            <w:hideMark/>
          </w:tcPr>
          <w:p w14:paraId="1C2A3DB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1449.95</w:t>
            </w:r>
          </w:p>
        </w:tc>
        <w:tc>
          <w:tcPr>
            <w:tcW w:w="777" w:type="dxa"/>
            <w:shd w:val="clear" w:color="auto" w:fill="auto"/>
            <w:noWrap/>
            <w:vAlign w:val="center"/>
            <w:hideMark/>
          </w:tcPr>
          <w:p w14:paraId="1B8DE2C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2274.72</w:t>
            </w:r>
          </w:p>
        </w:tc>
        <w:tc>
          <w:tcPr>
            <w:tcW w:w="777" w:type="dxa"/>
            <w:shd w:val="clear" w:color="auto" w:fill="auto"/>
            <w:noWrap/>
            <w:vAlign w:val="center"/>
            <w:hideMark/>
          </w:tcPr>
          <w:p w14:paraId="2D40E11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4899.45</w:t>
            </w:r>
          </w:p>
        </w:tc>
        <w:tc>
          <w:tcPr>
            <w:tcW w:w="777" w:type="dxa"/>
            <w:shd w:val="clear" w:color="auto" w:fill="auto"/>
            <w:noWrap/>
            <w:vAlign w:val="center"/>
            <w:hideMark/>
          </w:tcPr>
          <w:p w14:paraId="2D078360"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6244.59</w:t>
            </w:r>
          </w:p>
        </w:tc>
        <w:tc>
          <w:tcPr>
            <w:tcW w:w="777" w:type="dxa"/>
            <w:shd w:val="clear" w:color="auto" w:fill="auto"/>
            <w:noWrap/>
            <w:vAlign w:val="center"/>
            <w:hideMark/>
          </w:tcPr>
          <w:p w14:paraId="1447BBD1"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586.3</w:t>
            </w:r>
          </w:p>
        </w:tc>
        <w:tc>
          <w:tcPr>
            <w:tcW w:w="777" w:type="dxa"/>
            <w:shd w:val="clear" w:color="auto" w:fill="auto"/>
            <w:noWrap/>
            <w:vAlign w:val="center"/>
            <w:hideMark/>
          </w:tcPr>
          <w:p w14:paraId="1EFCEE6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1475.31</w:t>
            </w:r>
          </w:p>
        </w:tc>
        <w:tc>
          <w:tcPr>
            <w:tcW w:w="777" w:type="dxa"/>
            <w:shd w:val="clear" w:color="auto" w:fill="auto"/>
            <w:noWrap/>
            <w:vAlign w:val="center"/>
            <w:hideMark/>
          </w:tcPr>
          <w:p w14:paraId="6852EF6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2341.92</w:t>
            </w:r>
          </w:p>
        </w:tc>
        <w:tc>
          <w:tcPr>
            <w:tcW w:w="777" w:type="dxa"/>
            <w:shd w:val="clear" w:color="auto" w:fill="auto"/>
            <w:noWrap/>
            <w:vAlign w:val="center"/>
            <w:hideMark/>
          </w:tcPr>
          <w:p w14:paraId="50B8657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4859.9</w:t>
            </w:r>
          </w:p>
        </w:tc>
        <w:tc>
          <w:tcPr>
            <w:tcW w:w="777" w:type="dxa"/>
            <w:shd w:val="clear" w:color="auto" w:fill="auto"/>
            <w:noWrap/>
            <w:vAlign w:val="center"/>
            <w:hideMark/>
          </w:tcPr>
          <w:p w14:paraId="4D1A696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6184.99</w:t>
            </w:r>
          </w:p>
        </w:tc>
        <w:tc>
          <w:tcPr>
            <w:tcW w:w="807" w:type="dxa"/>
            <w:gridSpan w:val="2"/>
            <w:shd w:val="clear" w:color="auto" w:fill="auto"/>
            <w:noWrap/>
            <w:vAlign w:val="center"/>
            <w:hideMark/>
          </w:tcPr>
          <w:p w14:paraId="0949FA46"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509.67</w:t>
            </w:r>
          </w:p>
        </w:tc>
        <w:tc>
          <w:tcPr>
            <w:tcW w:w="777" w:type="dxa"/>
            <w:shd w:val="clear" w:color="auto" w:fill="auto"/>
            <w:noWrap/>
            <w:vAlign w:val="center"/>
            <w:hideMark/>
          </w:tcPr>
          <w:p w14:paraId="7612F3D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1411.91</w:t>
            </w:r>
          </w:p>
        </w:tc>
        <w:tc>
          <w:tcPr>
            <w:tcW w:w="777" w:type="dxa"/>
            <w:shd w:val="clear" w:color="auto" w:fill="auto"/>
            <w:noWrap/>
            <w:vAlign w:val="center"/>
            <w:hideMark/>
          </w:tcPr>
          <w:p w14:paraId="502189F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2140.32</w:t>
            </w:r>
          </w:p>
        </w:tc>
        <w:tc>
          <w:tcPr>
            <w:tcW w:w="777" w:type="dxa"/>
            <w:shd w:val="clear" w:color="auto" w:fill="auto"/>
            <w:noWrap/>
            <w:vAlign w:val="center"/>
            <w:hideMark/>
          </w:tcPr>
          <w:p w14:paraId="31B5F91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4780.8</w:t>
            </w:r>
          </w:p>
        </w:tc>
        <w:tc>
          <w:tcPr>
            <w:tcW w:w="777" w:type="dxa"/>
            <w:shd w:val="clear" w:color="auto" w:fill="auto"/>
            <w:noWrap/>
            <w:vAlign w:val="center"/>
            <w:hideMark/>
          </w:tcPr>
          <w:p w14:paraId="2D21713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6073.24</w:t>
            </w:r>
          </w:p>
        </w:tc>
        <w:tc>
          <w:tcPr>
            <w:tcW w:w="863" w:type="dxa"/>
            <w:vAlign w:val="center"/>
          </w:tcPr>
          <w:p w14:paraId="770256D3"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45747.82</w:t>
            </w:r>
          </w:p>
        </w:tc>
        <w:tc>
          <w:tcPr>
            <w:tcW w:w="1122" w:type="dxa"/>
            <w:vAlign w:val="center"/>
          </w:tcPr>
          <w:p w14:paraId="2FC9CDCC"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3049.854667</w:t>
            </w:r>
          </w:p>
        </w:tc>
      </w:tr>
      <w:tr w:rsidR="00FD78E7" w:rsidRPr="002654EE" w14:paraId="77B2C70B" w14:textId="77777777" w:rsidTr="00BD75CD">
        <w:trPr>
          <w:trHeight w:val="576"/>
        </w:trPr>
        <w:tc>
          <w:tcPr>
            <w:tcW w:w="1350" w:type="dxa"/>
            <w:shd w:val="clear" w:color="auto" w:fill="auto"/>
            <w:noWrap/>
            <w:vAlign w:val="center"/>
            <w:hideMark/>
          </w:tcPr>
          <w:p w14:paraId="5C823F8A"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eastAsia="en-IN"/>
              </w:rPr>
            </w:pPr>
            <w:r w:rsidRPr="002654EE">
              <w:rPr>
                <w:rFonts w:ascii="Times New Roman" w:eastAsia="Times New Roman" w:hAnsi="Times New Roman" w:cs="Times New Roman"/>
                <w:b/>
                <w:color w:val="000000"/>
                <w:sz w:val="20"/>
                <w:szCs w:val="20"/>
                <w:lang w:val="en-US" w:eastAsia="en-IN"/>
              </w:rPr>
              <w:t>15t</w:t>
            </w:r>
            <w:r w:rsidRPr="002654EE">
              <w:rPr>
                <w:rFonts w:ascii="Times New Roman" w:eastAsia="Times New Roman" w:hAnsi="Times New Roman" w:cs="Times New Roman"/>
                <w:b/>
                <w:color w:val="000000"/>
                <w:sz w:val="20"/>
                <w:szCs w:val="20"/>
                <w:vertAlign w:val="superscript"/>
                <w:lang w:val="en-US" w:eastAsia="en-IN"/>
              </w:rPr>
              <w:t xml:space="preserve">h </w:t>
            </w:r>
            <w:r w:rsidRPr="002654EE">
              <w:rPr>
                <w:rFonts w:ascii="Times New Roman" w:eastAsia="Times New Roman" w:hAnsi="Times New Roman" w:cs="Times New Roman"/>
                <w:b/>
                <w:color w:val="000000"/>
                <w:sz w:val="20"/>
                <w:szCs w:val="20"/>
                <w:lang w:val="en-US" w:eastAsia="en-IN"/>
              </w:rPr>
              <w:t>December</w:t>
            </w:r>
          </w:p>
        </w:tc>
        <w:tc>
          <w:tcPr>
            <w:tcW w:w="430" w:type="dxa"/>
            <w:shd w:val="clear" w:color="auto" w:fill="auto"/>
            <w:noWrap/>
            <w:vAlign w:val="center"/>
            <w:hideMark/>
          </w:tcPr>
          <w:p w14:paraId="0BCC7F0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181.27</w:t>
            </w:r>
          </w:p>
        </w:tc>
        <w:tc>
          <w:tcPr>
            <w:tcW w:w="777" w:type="dxa"/>
            <w:shd w:val="clear" w:color="auto" w:fill="auto"/>
            <w:noWrap/>
            <w:vAlign w:val="center"/>
            <w:hideMark/>
          </w:tcPr>
          <w:p w14:paraId="3F33017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1119.39</w:t>
            </w:r>
          </w:p>
        </w:tc>
        <w:tc>
          <w:tcPr>
            <w:tcW w:w="777" w:type="dxa"/>
            <w:shd w:val="clear" w:color="auto" w:fill="auto"/>
            <w:noWrap/>
            <w:vAlign w:val="center"/>
            <w:hideMark/>
          </w:tcPr>
          <w:p w14:paraId="22CC3A1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1625.74</w:t>
            </w:r>
          </w:p>
        </w:tc>
        <w:tc>
          <w:tcPr>
            <w:tcW w:w="777" w:type="dxa"/>
            <w:shd w:val="clear" w:color="auto" w:fill="auto"/>
            <w:noWrap/>
            <w:vAlign w:val="center"/>
            <w:hideMark/>
          </w:tcPr>
          <w:p w14:paraId="0FDCD0C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3947.4</w:t>
            </w:r>
          </w:p>
        </w:tc>
        <w:tc>
          <w:tcPr>
            <w:tcW w:w="777" w:type="dxa"/>
            <w:shd w:val="clear" w:color="auto" w:fill="auto"/>
            <w:noWrap/>
            <w:vAlign w:val="center"/>
            <w:hideMark/>
          </w:tcPr>
          <w:p w14:paraId="254349E0"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5811.23</w:t>
            </w:r>
          </w:p>
        </w:tc>
        <w:tc>
          <w:tcPr>
            <w:tcW w:w="777" w:type="dxa"/>
            <w:shd w:val="clear" w:color="auto" w:fill="auto"/>
            <w:noWrap/>
            <w:vAlign w:val="center"/>
            <w:hideMark/>
          </w:tcPr>
          <w:p w14:paraId="2175E47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211.58</w:t>
            </w:r>
          </w:p>
        </w:tc>
        <w:tc>
          <w:tcPr>
            <w:tcW w:w="777" w:type="dxa"/>
            <w:shd w:val="clear" w:color="auto" w:fill="auto"/>
            <w:noWrap/>
            <w:vAlign w:val="center"/>
            <w:hideMark/>
          </w:tcPr>
          <w:p w14:paraId="42C9F3F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1184.89</w:t>
            </w:r>
          </w:p>
        </w:tc>
        <w:tc>
          <w:tcPr>
            <w:tcW w:w="777" w:type="dxa"/>
            <w:shd w:val="clear" w:color="auto" w:fill="auto"/>
            <w:noWrap/>
            <w:vAlign w:val="center"/>
            <w:hideMark/>
          </w:tcPr>
          <w:p w14:paraId="58A0D23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1639.37</w:t>
            </w:r>
          </w:p>
        </w:tc>
        <w:tc>
          <w:tcPr>
            <w:tcW w:w="777" w:type="dxa"/>
            <w:shd w:val="clear" w:color="auto" w:fill="auto"/>
            <w:noWrap/>
            <w:vAlign w:val="center"/>
            <w:hideMark/>
          </w:tcPr>
          <w:p w14:paraId="2CADB4D7"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3986.14</w:t>
            </w:r>
          </w:p>
        </w:tc>
        <w:tc>
          <w:tcPr>
            <w:tcW w:w="777" w:type="dxa"/>
            <w:shd w:val="clear" w:color="auto" w:fill="auto"/>
            <w:noWrap/>
            <w:vAlign w:val="center"/>
            <w:hideMark/>
          </w:tcPr>
          <w:p w14:paraId="1EFF77A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5751.15</w:t>
            </w:r>
          </w:p>
        </w:tc>
        <w:tc>
          <w:tcPr>
            <w:tcW w:w="807" w:type="dxa"/>
            <w:gridSpan w:val="2"/>
            <w:shd w:val="clear" w:color="auto" w:fill="auto"/>
            <w:noWrap/>
            <w:vAlign w:val="center"/>
            <w:hideMark/>
          </w:tcPr>
          <w:p w14:paraId="499EB39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156.48</w:t>
            </w:r>
          </w:p>
        </w:tc>
        <w:tc>
          <w:tcPr>
            <w:tcW w:w="777" w:type="dxa"/>
            <w:shd w:val="clear" w:color="auto" w:fill="auto"/>
            <w:noWrap/>
            <w:vAlign w:val="center"/>
            <w:hideMark/>
          </w:tcPr>
          <w:p w14:paraId="685D555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1191.44</w:t>
            </w:r>
          </w:p>
        </w:tc>
        <w:tc>
          <w:tcPr>
            <w:tcW w:w="777" w:type="dxa"/>
            <w:shd w:val="clear" w:color="auto" w:fill="auto"/>
            <w:noWrap/>
            <w:vAlign w:val="center"/>
            <w:hideMark/>
          </w:tcPr>
          <w:p w14:paraId="5FA0CDF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3474.09</w:t>
            </w:r>
          </w:p>
        </w:tc>
        <w:tc>
          <w:tcPr>
            <w:tcW w:w="777" w:type="dxa"/>
            <w:shd w:val="clear" w:color="auto" w:fill="auto"/>
            <w:noWrap/>
            <w:vAlign w:val="center"/>
            <w:hideMark/>
          </w:tcPr>
          <w:p w14:paraId="370B50C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3913.04</w:t>
            </w:r>
          </w:p>
        </w:tc>
        <w:tc>
          <w:tcPr>
            <w:tcW w:w="777" w:type="dxa"/>
            <w:shd w:val="clear" w:color="auto" w:fill="auto"/>
            <w:noWrap/>
            <w:vAlign w:val="center"/>
            <w:hideMark/>
          </w:tcPr>
          <w:p w14:paraId="4825E0E4"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eastAsia="en-IN"/>
              </w:rPr>
            </w:pPr>
            <w:r w:rsidRPr="002654EE">
              <w:rPr>
                <w:rFonts w:ascii="Times New Roman" w:eastAsia="Times New Roman" w:hAnsi="Times New Roman" w:cs="Times New Roman"/>
                <w:color w:val="000000"/>
                <w:sz w:val="20"/>
                <w:szCs w:val="20"/>
                <w:lang w:val="en-US" w:eastAsia="en-IN"/>
              </w:rPr>
              <w:t>5600.95</w:t>
            </w:r>
          </w:p>
        </w:tc>
        <w:tc>
          <w:tcPr>
            <w:tcW w:w="863" w:type="dxa"/>
            <w:vAlign w:val="center"/>
          </w:tcPr>
          <w:p w14:paraId="7031706E"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39794.16</w:t>
            </w:r>
          </w:p>
        </w:tc>
        <w:tc>
          <w:tcPr>
            <w:tcW w:w="1122" w:type="dxa"/>
            <w:vAlign w:val="center"/>
          </w:tcPr>
          <w:p w14:paraId="33B3117D" w14:textId="77777777" w:rsidR="00FD78E7" w:rsidRPr="002654EE" w:rsidRDefault="00FD78E7" w:rsidP="00BD75CD">
            <w:pPr>
              <w:spacing w:line="240" w:lineRule="auto"/>
              <w:jc w:val="center"/>
              <w:rPr>
                <w:rFonts w:ascii="Times New Roman" w:hAnsi="Times New Roman" w:cs="Times New Roman"/>
                <w:sz w:val="20"/>
                <w:szCs w:val="20"/>
              </w:rPr>
            </w:pPr>
            <w:r w:rsidRPr="002654EE">
              <w:rPr>
                <w:rFonts w:ascii="Times New Roman" w:hAnsi="Times New Roman" w:cs="Times New Roman"/>
                <w:sz w:val="20"/>
                <w:szCs w:val="20"/>
              </w:rPr>
              <w:t>2652.944</w:t>
            </w:r>
          </w:p>
        </w:tc>
      </w:tr>
      <w:tr w:rsidR="00FD78E7" w:rsidRPr="002654EE" w14:paraId="0032E6B0" w14:textId="77777777" w:rsidTr="00BD75CD">
        <w:trPr>
          <w:trHeight w:val="576"/>
        </w:trPr>
        <w:tc>
          <w:tcPr>
            <w:tcW w:w="1350" w:type="dxa"/>
            <w:shd w:val="clear" w:color="auto" w:fill="auto"/>
            <w:noWrap/>
            <w:vAlign w:val="center"/>
          </w:tcPr>
          <w:p w14:paraId="208ADAA6"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Total</w:t>
            </w:r>
          </w:p>
        </w:tc>
        <w:tc>
          <w:tcPr>
            <w:tcW w:w="430" w:type="dxa"/>
            <w:shd w:val="clear" w:color="auto" w:fill="auto"/>
            <w:noWrap/>
            <w:vAlign w:val="center"/>
          </w:tcPr>
          <w:p w14:paraId="09F2CA48"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1604.16</w:t>
            </w:r>
          </w:p>
        </w:tc>
        <w:tc>
          <w:tcPr>
            <w:tcW w:w="777" w:type="dxa"/>
            <w:shd w:val="clear" w:color="auto" w:fill="auto"/>
            <w:noWrap/>
            <w:vAlign w:val="center"/>
          </w:tcPr>
          <w:p w14:paraId="4246D39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5614.16</w:t>
            </w:r>
          </w:p>
        </w:tc>
        <w:tc>
          <w:tcPr>
            <w:tcW w:w="777" w:type="dxa"/>
            <w:shd w:val="clear" w:color="auto" w:fill="auto"/>
            <w:noWrap/>
            <w:vAlign w:val="center"/>
          </w:tcPr>
          <w:p w14:paraId="322F5059"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7011.44</w:t>
            </w:r>
          </w:p>
        </w:tc>
        <w:tc>
          <w:tcPr>
            <w:tcW w:w="777" w:type="dxa"/>
            <w:shd w:val="clear" w:color="auto" w:fill="auto"/>
            <w:noWrap/>
            <w:vAlign w:val="center"/>
          </w:tcPr>
          <w:p w14:paraId="5C2A24A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14288.8</w:t>
            </w:r>
          </w:p>
        </w:tc>
        <w:tc>
          <w:tcPr>
            <w:tcW w:w="777" w:type="dxa"/>
            <w:shd w:val="clear" w:color="auto" w:fill="auto"/>
            <w:noWrap/>
            <w:vAlign w:val="center"/>
          </w:tcPr>
          <w:p w14:paraId="57CDB91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20286.3</w:t>
            </w:r>
          </w:p>
        </w:tc>
        <w:tc>
          <w:tcPr>
            <w:tcW w:w="777" w:type="dxa"/>
            <w:shd w:val="clear" w:color="auto" w:fill="auto"/>
            <w:noWrap/>
            <w:vAlign w:val="center"/>
          </w:tcPr>
          <w:p w14:paraId="0A439D8D"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1764.61</w:t>
            </w:r>
          </w:p>
        </w:tc>
        <w:tc>
          <w:tcPr>
            <w:tcW w:w="777" w:type="dxa"/>
            <w:shd w:val="clear" w:color="auto" w:fill="auto"/>
            <w:noWrap/>
            <w:vAlign w:val="center"/>
          </w:tcPr>
          <w:p w14:paraId="5EFFE20B"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5712.46</w:t>
            </w:r>
          </w:p>
        </w:tc>
        <w:tc>
          <w:tcPr>
            <w:tcW w:w="777" w:type="dxa"/>
            <w:shd w:val="clear" w:color="auto" w:fill="auto"/>
            <w:noWrap/>
            <w:vAlign w:val="center"/>
          </w:tcPr>
          <w:p w14:paraId="198FA633"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7021.67</w:t>
            </w:r>
          </w:p>
        </w:tc>
        <w:tc>
          <w:tcPr>
            <w:tcW w:w="777" w:type="dxa"/>
            <w:shd w:val="clear" w:color="auto" w:fill="auto"/>
            <w:noWrap/>
            <w:vAlign w:val="center"/>
          </w:tcPr>
          <w:p w14:paraId="36E7C313"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14361.4</w:t>
            </w:r>
          </w:p>
        </w:tc>
        <w:tc>
          <w:tcPr>
            <w:tcW w:w="777" w:type="dxa"/>
            <w:shd w:val="clear" w:color="auto" w:fill="auto"/>
            <w:noWrap/>
            <w:vAlign w:val="center"/>
          </w:tcPr>
          <w:p w14:paraId="743393DB"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20243.1</w:t>
            </w:r>
          </w:p>
        </w:tc>
        <w:tc>
          <w:tcPr>
            <w:tcW w:w="807" w:type="dxa"/>
            <w:gridSpan w:val="2"/>
            <w:shd w:val="clear" w:color="auto" w:fill="auto"/>
            <w:noWrap/>
            <w:vAlign w:val="center"/>
          </w:tcPr>
          <w:p w14:paraId="79BC1E3C"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1632.04</w:t>
            </w:r>
          </w:p>
        </w:tc>
        <w:tc>
          <w:tcPr>
            <w:tcW w:w="777" w:type="dxa"/>
            <w:shd w:val="clear" w:color="auto" w:fill="auto"/>
            <w:noWrap/>
            <w:vAlign w:val="center"/>
          </w:tcPr>
          <w:p w14:paraId="40E0D05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5640.73</w:t>
            </w:r>
          </w:p>
        </w:tc>
        <w:tc>
          <w:tcPr>
            <w:tcW w:w="777" w:type="dxa"/>
            <w:shd w:val="clear" w:color="auto" w:fill="auto"/>
            <w:noWrap/>
            <w:vAlign w:val="center"/>
          </w:tcPr>
          <w:p w14:paraId="0BA687A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8654.79</w:t>
            </w:r>
          </w:p>
        </w:tc>
        <w:tc>
          <w:tcPr>
            <w:tcW w:w="777" w:type="dxa"/>
            <w:shd w:val="clear" w:color="auto" w:fill="auto"/>
            <w:noWrap/>
            <w:vAlign w:val="center"/>
          </w:tcPr>
          <w:p w14:paraId="0EAE1165"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14194.7</w:t>
            </w:r>
          </w:p>
        </w:tc>
        <w:tc>
          <w:tcPr>
            <w:tcW w:w="777" w:type="dxa"/>
            <w:shd w:val="clear" w:color="auto" w:fill="auto"/>
            <w:noWrap/>
            <w:vAlign w:val="center"/>
          </w:tcPr>
          <w:p w14:paraId="46DE045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19981.1</w:t>
            </w:r>
          </w:p>
        </w:tc>
        <w:tc>
          <w:tcPr>
            <w:tcW w:w="863" w:type="dxa"/>
            <w:vAlign w:val="center"/>
          </w:tcPr>
          <w:p w14:paraId="4E5A5839" w14:textId="77777777" w:rsidR="00FD78E7" w:rsidRPr="002654EE" w:rsidRDefault="00FD78E7" w:rsidP="00BD75CD">
            <w:pPr>
              <w:spacing w:line="240" w:lineRule="auto"/>
              <w:jc w:val="center"/>
              <w:rPr>
                <w:rFonts w:ascii="Times New Roman" w:hAnsi="Times New Roman" w:cs="Times New Roman"/>
                <w:sz w:val="20"/>
                <w:szCs w:val="20"/>
              </w:rPr>
            </w:pPr>
          </w:p>
        </w:tc>
        <w:tc>
          <w:tcPr>
            <w:tcW w:w="1122" w:type="dxa"/>
            <w:vAlign w:val="center"/>
          </w:tcPr>
          <w:p w14:paraId="7AF766E2" w14:textId="77777777" w:rsidR="00FD78E7" w:rsidRPr="002654EE" w:rsidRDefault="00FD78E7" w:rsidP="00BD75CD">
            <w:pPr>
              <w:spacing w:line="240" w:lineRule="auto"/>
              <w:jc w:val="center"/>
              <w:rPr>
                <w:rFonts w:ascii="Times New Roman" w:hAnsi="Times New Roman" w:cs="Times New Roman"/>
                <w:sz w:val="20"/>
                <w:szCs w:val="20"/>
              </w:rPr>
            </w:pPr>
          </w:p>
        </w:tc>
      </w:tr>
      <w:tr w:rsidR="00FD78E7" w:rsidRPr="002654EE" w14:paraId="35137F6B" w14:textId="77777777" w:rsidTr="00BD75CD">
        <w:trPr>
          <w:trHeight w:val="576"/>
        </w:trPr>
        <w:tc>
          <w:tcPr>
            <w:tcW w:w="1350" w:type="dxa"/>
            <w:shd w:val="clear" w:color="auto" w:fill="auto"/>
            <w:noWrap/>
            <w:vAlign w:val="center"/>
          </w:tcPr>
          <w:p w14:paraId="3BC8A7B5" w14:textId="77777777" w:rsidR="00FD78E7" w:rsidRPr="002654EE" w:rsidRDefault="00FD78E7" w:rsidP="00BD75CD">
            <w:pPr>
              <w:spacing w:after="0" w:line="240" w:lineRule="auto"/>
              <w:jc w:val="center"/>
              <w:rPr>
                <w:rFonts w:ascii="Times New Roman" w:eastAsia="Times New Roman" w:hAnsi="Times New Roman" w:cs="Times New Roman"/>
                <w:b/>
                <w:color w:val="000000"/>
                <w:sz w:val="20"/>
                <w:szCs w:val="20"/>
                <w:lang w:val="en-US" w:eastAsia="en-IN"/>
              </w:rPr>
            </w:pPr>
            <w:r w:rsidRPr="002654EE">
              <w:rPr>
                <w:rFonts w:ascii="Times New Roman" w:eastAsia="Times New Roman" w:hAnsi="Times New Roman" w:cs="Times New Roman"/>
                <w:b/>
                <w:color w:val="000000"/>
                <w:sz w:val="20"/>
                <w:szCs w:val="20"/>
                <w:lang w:val="en-US" w:eastAsia="en-IN"/>
              </w:rPr>
              <w:t>Grand Total</w:t>
            </w:r>
          </w:p>
        </w:tc>
        <w:tc>
          <w:tcPr>
            <w:tcW w:w="3538" w:type="dxa"/>
            <w:gridSpan w:val="5"/>
            <w:shd w:val="clear" w:color="auto" w:fill="auto"/>
            <w:noWrap/>
            <w:vAlign w:val="center"/>
          </w:tcPr>
          <w:p w14:paraId="1BD6A652"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48804.85</w:t>
            </w:r>
          </w:p>
        </w:tc>
        <w:tc>
          <w:tcPr>
            <w:tcW w:w="3885" w:type="dxa"/>
            <w:gridSpan w:val="5"/>
            <w:shd w:val="clear" w:color="auto" w:fill="auto"/>
            <w:noWrap/>
            <w:vAlign w:val="center"/>
          </w:tcPr>
          <w:p w14:paraId="14B7584E"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49103.23</w:t>
            </w:r>
          </w:p>
        </w:tc>
        <w:tc>
          <w:tcPr>
            <w:tcW w:w="3915" w:type="dxa"/>
            <w:gridSpan w:val="6"/>
            <w:shd w:val="clear" w:color="auto" w:fill="auto"/>
            <w:noWrap/>
            <w:vAlign w:val="center"/>
          </w:tcPr>
          <w:p w14:paraId="58C36ADF" w14:textId="77777777" w:rsidR="00FD78E7" w:rsidRPr="002654EE" w:rsidRDefault="00FD78E7" w:rsidP="00BD75CD">
            <w:pPr>
              <w:spacing w:after="0" w:line="240" w:lineRule="auto"/>
              <w:jc w:val="cente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50103.36</w:t>
            </w:r>
          </w:p>
        </w:tc>
        <w:tc>
          <w:tcPr>
            <w:tcW w:w="863" w:type="dxa"/>
            <w:vAlign w:val="center"/>
          </w:tcPr>
          <w:p w14:paraId="5BE7D23D" w14:textId="77777777" w:rsidR="00FD78E7" w:rsidRPr="002654EE" w:rsidRDefault="00FD78E7" w:rsidP="00BD75CD">
            <w:pPr>
              <w:spacing w:line="240" w:lineRule="auto"/>
              <w:jc w:val="center"/>
              <w:rPr>
                <w:rFonts w:ascii="Times New Roman" w:hAnsi="Times New Roman" w:cs="Times New Roman"/>
                <w:sz w:val="20"/>
                <w:szCs w:val="20"/>
              </w:rPr>
            </w:pPr>
          </w:p>
        </w:tc>
        <w:tc>
          <w:tcPr>
            <w:tcW w:w="1122" w:type="dxa"/>
            <w:vAlign w:val="center"/>
          </w:tcPr>
          <w:p w14:paraId="67795735" w14:textId="77777777" w:rsidR="00FD78E7" w:rsidRPr="002654EE" w:rsidRDefault="00FD78E7" w:rsidP="00BD75CD">
            <w:pPr>
              <w:spacing w:line="240" w:lineRule="auto"/>
              <w:jc w:val="center"/>
              <w:rPr>
                <w:rFonts w:ascii="Times New Roman" w:hAnsi="Times New Roman" w:cs="Times New Roman"/>
                <w:sz w:val="20"/>
                <w:szCs w:val="20"/>
              </w:rPr>
            </w:pPr>
          </w:p>
        </w:tc>
      </w:tr>
    </w:tbl>
    <w:p w14:paraId="480C0CAE" w14:textId="77777777" w:rsidR="00FD78E7" w:rsidRDefault="00FD78E7" w:rsidP="00FD78E7">
      <w:pPr>
        <w:spacing w:after="0" w:line="240" w:lineRule="auto"/>
        <w:rPr>
          <w:rFonts w:ascii="Times New Roman" w:eastAsia="Calibri" w:hAnsi="Times New Roman" w:cs="Times New Roman"/>
          <w:b/>
          <w:bCs/>
          <w:color w:val="000000"/>
          <w:sz w:val="20"/>
          <w:szCs w:val="20"/>
          <w:lang w:val="en-US"/>
        </w:rPr>
      </w:pPr>
    </w:p>
    <w:tbl>
      <w:tblPr>
        <w:tblStyle w:val="TableGrid"/>
        <w:tblW w:w="13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548"/>
        <w:gridCol w:w="4548"/>
      </w:tblGrid>
      <w:tr w:rsidR="00FD78E7" w:rsidRPr="005902BD" w14:paraId="529F6F99" w14:textId="77777777" w:rsidTr="00BD75CD">
        <w:trPr>
          <w:trHeight w:val="552"/>
        </w:trPr>
        <w:tc>
          <w:tcPr>
            <w:tcW w:w="4875" w:type="dxa"/>
          </w:tcPr>
          <w:p w14:paraId="114F3CC4" w14:textId="77777777" w:rsidR="00FD78E7" w:rsidRPr="005902BD" w:rsidRDefault="00FD78E7"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4548" w:type="dxa"/>
          </w:tcPr>
          <w:p w14:paraId="27DADE9B"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lang w:val="en-IN"/>
              </w:rPr>
              <w:t>P2- Vegetative Growth (Branching)</w:t>
            </w:r>
          </w:p>
        </w:tc>
        <w:tc>
          <w:tcPr>
            <w:tcW w:w="4548" w:type="dxa"/>
          </w:tcPr>
          <w:p w14:paraId="129AAB04"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rPr>
              <w:t xml:space="preserve">P3- Branching to Flowering   </w:t>
            </w:r>
          </w:p>
        </w:tc>
      </w:tr>
      <w:tr w:rsidR="00FD78E7" w:rsidRPr="005902BD" w14:paraId="42716715" w14:textId="77777777" w:rsidTr="00BD75CD">
        <w:trPr>
          <w:trHeight w:val="263"/>
        </w:trPr>
        <w:tc>
          <w:tcPr>
            <w:tcW w:w="4875" w:type="dxa"/>
          </w:tcPr>
          <w:p w14:paraId="498934CC" w14:textId="77777777" w:rsidR="00FD78E7" w:rsidRPr="005902BD" w:rsidRDefault="00FD78E7"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c>
          <w:tcPr>
            <w:tcW w:w="4548" w:type="dxa"/>
          </w:tcPr>
          <w:p w14:paraId="2FBB4563"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4548" w:type="dxa"/>
          </w:tcPr>
          <w:p w14:paraId="3E61A12F" w14:textId="77777777" w:rsidR="00FD78E7" w:rsidRPr="005902BD" w:rsidRDefault="00FD78E7" w:rsidP="00BD75CD">
            <w:pPr>
              <w:autoSpaceDE w:val="0"/>
              <w:autoSpaceDN w:val="0"/>
              <w:adjustRightInd w:val="0"/>
              <w:spacing w:line="360" w:lineRule="auto"/>
              <w:jc w:val="both"/>
              <w:rPr>
                <w:rFonts w:ascii="Times New Roman" w:hAnsi="Times New Roman" w:cs="Times New Roman"/>
                <w:b/>
                <w:sz w:val="24"/>
                <w:szCs w:val="24"/>
              </w:rPr>
            </w:pPr>
          </w:p>
        </w:tc>
      </w:tr>
    </w:tbl>
    <w:p w14:paraId="2A57843F" w14:textId="77777777" w:rsidR="00FD78E7" w:rsidRPr="007F13F2" w:rsidRDefault="00FD78E7" w:rsidP="006236AA">
      <w:pPr>
        <w:spacing w:line="480" w:lineRule="auto"/>
        <w:jc w:val="both"/>
        <w:rPr>
          <w:rFonts w:ascii="Arial" w:hAnsi="Arial" w:cs="Arial"/>
          <w:sz w:val="20"/>
          <w:szCs w:val="20"/>
        </w:rPr>
      </w:pPr>
    </w:p>
    <w:p w14:paraId="2BD99673" w14:textId="77777777" w:rsidR="000C6509" w:rsidRDefault="000C6509" w:rsidP="006236AA">
      <w:pPr>
        <w:spacing w:line="480" w:lineRule="auto"/>
        <w:jc w:val="both"/>
        <w:rPr>
          <w:rFonts w:ascii="Arial" w:hAnsi="Arial" w:cs="Arial"/>
          <w:b/>
        </w:rPr>
        <w:sectPr w:rsidR="000C6509" w:rsidSect="000C6509">
          <w:pgSz w:w="16838" w:h="11906" w:orient="landscape"/>
          <w:pgMar w:top="806" w:right="994" w:bottom="806" w:left="1440" w:header="706" w:footer="706" w:gutter="0"/>
          <w:cols w:space="708"/>
          <w:docGrid w:linePitch="360"/>
        </w:sectPr>
      </w:pPr>
    </w:p>
    <w:p w14:paraId="63472ABC" w14:textId="33324DA6" w:rsidR="006236AA" w:rsidRPr="007F13F2" w:rsidRDefault="006236AA" w:rsidP="006236AA">
      <w:pPr>
        <w:spacing w:line="480" w:lineRule="auto"/>
        <w:jc w:val="both"/>
        <w:rPr>
          <w:rFonts w:ascii="Arial" w:hAnsi="Arial" w:cs="Arial"/>
          <w:b/>
        </w:rPr>
      </w:pPr>
      <w:r w:rsidRPr="007F13F2">
        <w:rPr>
          <w:rFonts w:ascii="Arial" w:hAnsi="Arial" w:cs="Arial"/>
          <w:b/>
        </w:rPr>
        <w:lastRenderedPageBreak/>
        <w:t xml:space="preserve">Photo-Thermal Units (PTU) </w:t>
      </w:r>
    </w:p>
    <w:p w14:paraId="3C3F51E1" w14:textId="77777777" w:rsidR="006236AA" w:rsidRPr="007F13F2" w:rsidRDefault="006236AA" w:rsidP="006236AA">
      <w:pPr>
        <w:spacing w:line="480" w:lineRule="auto"/>
        <w:jc w:val="both"/>
        <w:rPr>
          <w:rFonts w:ascii="Arial" w:hAnsi="Arial" w:cs="Arial"/>
          <w:sz w:val="20"/>
          <w:szCs w:val="20"/>
        </w:rPr>
      </w:pPr>
      <w:r w:rsidRPr="007F13F2">
        <w:rPr>
          <w:rFonts w:ascii="Arial" w:hAnsi="Arial" w:cs="Arial"/>
          <w:sz w:val="20"/>
          <w:szCs w:val="20"/>
        </w:rPr>
        <w:t>Analysis revealed significant variation in Photo-Thermal Unit (PTU) accumulation across all phenological stages among different sowing dates (Table 4). The total PTU requirement from emergence to physiological maturity showed considerable variation, ranging from 72,515 to 111,855 °C-day hours across the studied sowing treatments.</w:t>
      </w:r>
    </w:p>
    <w:p w14:paraId="6434E793" w14:textId="3491CA2B" w:rsidR="006236AA" w:rsidRDefault="006236AA" w:rsidP="00FC182E">
      <w:pPr>
        <w:autoSpaceDE w:val="0"/>
        <w:autoSpaceDN w:val="0"/>
        <w:adjustRightInd w:val="0"/>
        <w:spacing w:after="0" w:line="480" w:lineRule="auto"/>
        <w:jc w:val="both"/>
        <w:rPr>
          <w:rFonts w:ascii="Arial" w:hAnsi="Arial" w:cs="Arial"/>
          <w:sz w:val="20"/>
          <w:szCs w:val="20"/>
        </w:rPr>
      </w:pPr>
      <w:r w:rsidRPr="007F13F2">
        <w:rPr>
          <w:rFonts w:ascii="Arial" w:hAnsi="Arial" w:cs="Arial"/>
          <w:sz w:val="20"/>
          <w:szCs w:val="20"/>
        </w:rPr>
        <w:t>PTU accumulation decreased with delayed sowing—highest in D1 (111,855 °C-day hours), followed by D2 and D3—highlighting the impact of sowing time on thermal and photoperiodic needs. Among varieties, Malviya-15 (V2) recorded the highest PTU (89,668.23), while Aparna (V3) had the lowest (88,075.07) but performed well during pod-filling stages (P4–P5), making it suitable for short growing seasons. Rachana (V1) showed intermediate PTU but was highly sensitive to delayed sowing. Across all varieties, PTU increased from vegetative (P1–P2) to reproductive stages (P3–P5), with pod development (P4) most affected by planting date—early sowing had 25–30% higher PTU, crucial for seed quality and yield.</w:t>
      </w:r>
    </w:p>
    <w:p w14:paraId="58059FD2" w14:textId="37B43BCE" w:rsidR="000C6509" w:rsidRDefault="000C6509" w:rsidP="00FC182E">
      <w:pPr>
        <w:autoSpaceDE w:val="0"/>
        <w:autoSpaceDN w:val="0"/>
        <w:adjustRightInd w:val="0"/>
        <w:spacing w:after="0" w:line="480" w:lineRule="auto"/>
        <w:jc w:val="both"/>
        <w:rPr>
          <w:rFonts w:ascii="Arial" w:hAnsi="Arial" w:cs="Arial"/>
          <w:sz w:val="20"/>
          <w:szCs w:val="20"/>
        </w:rPr>
      </w:pPr>
    </w:p>
    <w:p w14:paraId="18671F10" w14:textId="471F5864" w:rsidR="000C6509" w:rsidRDefault="000C6509" w:rsidP="00FC182E">
      <w:pPr>
        <w:autoSpaceDE w:val="0"/>
        <w:autoSpaceDN w:val="0"/>
        <w:adjustRightInd w:val="0"/>
        <w:spacing w:after="0" w:line="480" w:lineRule="auto"/>
        <w:jc w:val="both"/>
        <w:rPr>
          <w:rFonts w:ascii="Arial" w:hAnsi="Arial" w:cs="Arial"/>
          <w:sz w:val="20"/>
          <w:szCs w:val="20"/>
        </w:rPr>
      </w:pPr>
    </w:p>
    <w:p w14:paraId="188EDB48" w14:textId="3B7F22A9" w:rsidR="000C6509" w:rsidRDefault="000C6509" w:rsidP="00FC182E">
      <w:pPr>
        <w:autoSpaceDE w:val="0"/>
        <w:autoSpaceDN w:val="0"/>
        <w:adjustRightInd w:val="0"/>
        <w:spacing w:after="0" w:line="480" w:lineRule="auto"/>
        <w:jc w:val="both"/>
        <w:rPr>
          <w:rFonts w:ascii="Arial" w:hAnsi="Arial" w:cs="Arial"/>
          <w:sz w:val="20"/>
          <w:szCs w:val="20"/>
        </w:rPr>
      </w:pPr>
    </w:p>
    <w:p w14:paraId="17618E81" w14:textId="14A4ADED" w:rsidR="000C6509" w:rsidRDefault="000C6509" w:rsidP="00FC182E">
      <w:pPr>
        <w:autoSpaceDE w:val="0"/>
        <w:autoSpaceDN w:val="0"/>
        <w:adjustRightInd w:val="0"/>
        <w:spacing w:after="0" w:line="480" w:lineRule="auto"/>
        <w:jc w:val="both"/>
        <w:rPr>
          <w:rFonts w:ascii="Arial" w:hAnsi="Arial" w:cs="Arial"/>
          <w:sz w:val="20"/>
          <w:szCs w:val="20"/>
        </w:rPr>
      </w:pPr>
    </w:p>
    <w:p w14:paraId="0CB12662" w14:textId="031A2372" w:rsidR="000C6509" w:rsidRDefault="000C6509" w:rsidP="00FC182E">
      <w:pPr>
        <w:autoSpaceDE w:val="0"/>
        <w:autoSpaceDN w:val="0"/>
        <w:adjustRightInd w:val="0"/>
        <w:spacing w:after="0" w:line="480" w:lineRule="auto"/>
        <w:jc w:val="both"/>
        <w:rPr>
          <w:rFonts w:ascii="Arial" w:hAnsi="Arial" w:cs="Arial"/>
          <w:sz w:val="20"/>
          <w:szCs w:val="20"/>
        </w:rPr>
      </w:pPr>
    </w:p>
    <w:p w14:paraId="1CCE757A" w14:textId="377D917B" w:rsidR="000C6509" w:rsidRDefault="000C6509" w:rsidP="00FC182E">
      <w:pPr>
        <w:autoSpaceDE w:val="0"/>
        <w:autoSpaceDN w:val="0"/>
        <w:adjustRightInd w:val="0"/>
        <w:spacing w:after="0" w:line="480" w:lineRule="auto"/>
        <w:jc w:val="both"/>
        <w:rPr>
          <w:rFonts w:ascii="Arial" w:hAnsi="Arial" w:cs="Arial"/>
          <w:sz w:val="20"/>
          <w:szCs w:val="20"/>
        </w:rPr>
      </w:pPr>
    </w:p>
    <w:p w14:paraId="6742E317" w14:textId="0C0EC72B" w:rsidR="000C6509" w:rsidRDefault="000C6509" w:rsidP="00FC182E">
      <w:pPr>
        <w:autoSpaceDE w:val="0"/>
        <w:autoSpaceDN w:val="0"/>
        <w:adjustRightInd w:val="0"/>
        <w:spacing w:after="0" w:line="480" w:lineRule="auto"/>
        <w:jc w:val="both"/>
        <w:rPr>
          <w:rFonts w:ascii="Arial" w:hAnsi="Arial" w:cs="Arial"/>
          <w:sz w:val="20"/>
          <w:szCs w:val="20"/>
        </w:rPr>
      </w:pPr>
    </w:p>
    <w:p w14:paraId="2DFB7FFC" w14:textId="2469A557" w:rsidR="000C6509" w:rsidRDefault="000C6509" w:rsidP="00FC182E">
      <w:pPr>
        <w:autoSpaceDE w:val="0"/>
        <w:autoSpaceDN w:val="0"/>
        <w:adjustRightInd w:val="0"/>
        <w:spacing w:after="0" w:line="480" w:lineRule="auto"/>
        <w:jc w:val="both"/>
        <w:rPr>
          <w:rFonts w:ascii="Arial" w:hAnsi="Arial" w:cs="Arial"/>
          <w:sz w:val="20"/>
          <w:szCs w:val="20"/>
        </w:rPr>
      </w:pPr>
    </w:p>
    <w:p w14:paraId="03F8B654" w14:textId="77775F12" w:rsidR="000C6509" w:rsidRDefault="000C6509" w:rsidP="00FC182E">
      <w:pPr>
        <w:autoSpaceDE w:val="0"/>
        <w:autoSpaceDN w:val="0"/>
        <w:adjustRightInd w:val="0"/>
        <w:spacing w:after="0" w:line="480" w:lineRule="auto"/>
        <w:jc w:val="both"/>
        <w:rPr>
          <w:rFonts w:ascii="Arial" w:hAnsi="Arial" w:cs="Arial"/>
          <w:sz w:val="20"/>
          <w:szCs w:val="20"/>
        </w:rPr>
      </w:pPr>
    </w:p>
    <w:p w14:paraId="39873C56" w14:textId="14228064" w:rsidR="000C6509" w:rsidRDefault="000C6509" w:rsidP="00FC182E">
      <w:pPr>
        <w:autoSpaceDE w:val="0"/>
        <w:autoSpaceDN w:val="0"/>
        <w:adjustRightInd w:val="0"/>
        <w:spacing w:after="0" w:line="480" w:lineRule="auto"/>
        <w:jc w:val="both"/>
        <w:rPr>
          <w:rFonts w:ascii="Arial" w:hAnsi="Arial" w:cs="Arial"/>
          <w:sz w:val="20"/>
          <w:szCs w:val="20"/>
        </w:rPr>
      </w:pPr>
    </w:p>
    <w:p w14:paraId="0AA44B4E" w14:textId="5BE9B40B" w:rsidR="000C6509" w:rsidRDefault="000C6509" w:rsidP="00FC182E">
      <w:pPr>
        <w:autoSpaceDE w:val="0"/>
        <w:autoSpaceDN w:val="0"/>
        <w:adjustRightInd w:val="0"/>
        <w:spacing w:after="0" w:line="480" w:lineRule="auto"/>
        <w:jc w:val="both"/>
        <w:rPr>
          <w:rFonts w:ascii="Arial" w:hAnsi="Arial" w:cs="Arial"/>
          <w:sz w:val="20"/>
          <w:szCs w:val="20"/>
        </w:rPr>
      </w:pPr>
    </w:p>
    <w:p w14:paraId="2FACF97E" w14:textId="19EC150B" w:rsidR="000C6509" w:rsidRDefault="000C6509" w:rsidP="00FC182E">
      <w:pPr>
        <w:autoSpaceDE w:val="0"/>
        <w:autoSpaceDN w:val="0"/>
        <w:adjustRightInd w:val="0"/>
        <w:spacing w:after="0" w:line="480" w:lineRule="auto"/>
        <w:jc w:val="both"/>
        <w:rPr>
          <w:rFonts w:ascii="Arial" w:hAnsi="Arial" w:cs="Arial"/>
          <w:sz w:val="20"/>
          <w:szCs w:val="20"/>
        </w:rPr>
      </w:pPr>
    </w:p>
    <w:p w14:paraId="10EFF84D" w14:textId="61156961" w:rsidR="000C6509" w:rsidRDefault="000C6509" w:rsidP="00FC182E">
      <w:pPr>
        <w:autoSpaceDE w:val="0"/>
        <w:autoSpaceDN w:val="0"/>
        <w:adjustRightInd w:val="0"/>
        <w:spacing w:after="0" w:line="480" w:lineRule="auto"/>
        <w:jc w:val="both"/>
        <w:rPr>
          <w:rFonts w:ascii="Arial" w:hAnsi="Arial" w:cs="Arial"/>
          <w:sz w:val="20"/>
          <w:szCs w:val="20"/>
        </w:rPr>
      </w:pPr>
    </w:p>
    <w:p w14:paraId="0D788C0D" w14:textId="64A19215" w:rsidR="000C6509" w:rsidRDefault="000C6509" w:rsidP="00FC182E">
      <w:pPr>
        <w:autoSpaceDE w:val="0"/>
        <w:autoSpaceDN w:val="0"/>
        <w:adjustRightInd w:val="0"/>
        <w:spacing w:after="0" w:line="480" w:lineRule="auto"/>
        <w:jc w:val="both"/>
        <w:rPr>
          <w:rFonts w:ascii="Arial" w:hAnsi="Arial" w:cs="Arial"/>
          <w:sz w:val="20"/>
          <w:szCs w:val="20"/>
        </w:rPr>
      </w:pPr>
    </w:p>
    <w:p w14:paraId="256E14C9" w14:textId="0B201EBE" w:rsidR="000C6509" w:rsidRDefault="000C6509" w:rsidP="00FC182E">
      <w:pPr>
        <w:autoSpaceDE w:val="0"/>
        <w:autoSpaceDN w:val="0"/>
        <w:adjustRightInd w:val="0"/>
        <w:spacing w:after="0" w:line="480" w:lineRule="auto"/>
        <w:jc w:val="both"/>
        <w:rPr>
          <w:rFonts w:ascii="Arial" w:hAnsi="Arial" w:cs="Arial"/>
          <w:sz w:val="20"/>
          <w:szCs w:val="20"/>
        </w:rPr>
      </w:pPr>
    </w:p>
    <w:p w14:paraId="6A480995" w14:textId="68A4798F" w:rsidR="000C6509" w:rsidRDefault="000C6509" w:rsidP="00FC182E">
      <w:pPr>
        <w:autoSpaceDE w:val="0"/>
        <w:autoSpaceDN w:val="0"/>
        <w:adjustRightInd w:val="0"/>
        <w:spacing w:after="0" w:line="480" w:lineRule="auto"/>
        <w:jc w:val="both"/>
        <w:rPr>
          <w:rFonts w:ascii="Arial" w:hAnsi="Arial" w:cs="Arial"/>
          <w:sz w:val="20"/>
          <w:szCs w:val="20"/>
        </w:rPr>
      </w:pPr>
    </w:p>
    <w:p w14:paraId="08D85A63" w14:textId="6F104FF8" w:rsidR="000C6509" w:rsidRDefault="000C6509" w:rsidP="00FC182E">
      <w:pPr>
        <w:autoSpaceDE w:val="0"/>
        <w:autoSpaceDN w:val="0"/>
        <w:adjustRightInd w:val="0"/>
        <w:spacing w:after="0" w:line="480" w:lineRule="auto"/>
        <w:jc w:val="both"/>
        <w:rPr>
          <w:rFonts w:ascii="Arial" w:hAnsi="Arial" w:cs="Arial"/>
          <w:sz w:val="20"/>
          <w:szCs w:val="20"/>
        </w:rPr>
      </w:pPr>
    </w:p>
    <w:p w14:paraId="5FD8CC49" w14:textId="1B21FBA4" w:rsidR="000C6509" w:rsidRDefault="000C6509" w:rsidP="00FC182E">
      <w:pPr>
        <w:autoSpaceDE w:val="0"/>
        <w:autoSpaceDN w:val="0"/>
        <w:adjustRightInd w:val="0"/>
        <w:spacing w:after="0" w:line="480" w:lineRule="auto"/>
        <w:jc w:val="both"/>
        <w:rPr>
          <w:rFonts w:ascii="Arial" w:hAnsi="Arial" w:cs="Arial"/>
          <w:sz w:val="20"/>
          <w:szCs w:val="20"/>
        </w:rPr>
      </w:pPr>
    </w:p>
    <w:p w14:paraId="44B27D96" w14:textId="77777777" w:rsidR="003B19ED" w:rsidRDefault="003B19ED" w:rsidP="003B19ED">
      <w:pPr>
        <w:autoSpaceDE w:val="0"/>
        <w:autoSpaceDN w:val="0"/>
        <w:adjustRightInd w:val="0"/>
        <w:spacing w:after="0" w:line="480" w:lineRule="auto"/>
        <w:jc w:val="both"/>
        <w:rPr>
          <w:rFonts w:ascii="Times New Roman" w:hAnsi="Times New Roman" w:cs="Times New Roman"/>
          <w:b/>
          <w:bCs/>
          <w:color w:val="000000"/>
          <w:sz w:val="24"/>
          <w:szCs w:val="24"/>
        </w:rPr>
      </w:pPr>
    </w:p>
    <w:p w14:paraId="19AA1672" w14:textId="77777777" w:rsidR="003B19ED" w:rsidRDefault="003B19ED" w:rsidP="003B19ED">
      <w:pPr>
        <w:autoSpaceDE w:val="0"/>
        <w:autoSpaceDN w:val="0"/>
        <w:adjustRightInd w:val="0"/>
        <w:spacing w:after="0" w:line="480" w:lineRule="auto"/>
        <w:jc w:val="both"/>
        <w:rPr>
          <w:rFonts w:ascii="Times New Roman" w:hAnsi="Times New Roman" w:cs="Times New Roman"/>
          <w:b/>
          <w:bCs/>
          <w:color w:val="000000"/>
          <w:sz w:val="24"/>
          <w:szCs w:val="24"/>
        </w:rPr>
        <w:sectPr w:rsidR="003B19ED" w:rsidSect="006236AA">
          <w:pgSz w:w="11906" w:h="16838"/>
          <w:pgMar w:top="990" w:right="806" w:bottom="1440" w:left="806" w:header="706" w:footer="706" w:gutter="0"/>
          <w:cols w:space="708"/>
          <w:docGrid w:linePitch="360"/>
        </w:sectPr>
      </w:pPr>
    </w:p>
    <w:p w14:paraId="70FE3081" w14:textId="06025BB9" w:rsidR="003B19ED" w:rsidRDefault="003B19ED" w:rsidP="003B19ED">
      <w:pPr>
        <w:rPr>
          <w:rFonts w:ascii="Times New Roman" w:hAnsi="Times New Roman" w:cs="Times New Roman"/>
          <w:sz w:val="24"/>
          <w:szCs w:val="24"/>
        </w:rPr>
      </w:pPr>
    </w:p>
    <w:tbl>
      <w:tblPr>
        <w:tblpPr w:leftFromText="180" w:rightFromText="180" w:vertAnchor="page" w:horzAnchor="margin" w:tblpY="2236"/>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21"/>
        <w:gridCol w:w="721"/>
        <w:gridCol w:w="721"/>
        <w:gridCol w:w="721"/>
        <w:gridCol w:w="798"/>
        <w:gridCol w:w="721"/>
        <w:gridCol w:w="721"/>
        <w:gridCol w:w="721"/>
        <w:gridCol w:w="798"/>
        <w:gridCol w:w="798"/>
        <w:gridCol w:w="721"/>
        <w:gridCol w:w="721"/>
        <w:gridCol w:w="721"/>
        <w:gridCol w:w="798"/>
        <w:gridCol w:w="798"/>
        <w:gridCol w:w="798"/>
        <w:gridCol w:w="798"/>
      </w:tblGrid>
      <w:tr w:rsidR="003B19ED" w:rsidRPr="00536B4E" w14:paraId="38EA41FE" w14:textId="77777777" w:rsidTr="003B19ED">
        <w:trPr>
          <w:trHeight w:val="613"/>
        </w:trPr>
        <w:tc>
          <w:tcPr>
            <w:tcW w:w="14394" w:type="dxa"/>
            <w:gridSpan w:val="18"/>
            <w:shd w:val="clear" w:color="auto" w:fill="auto"/>
            <w:noWrap/>
            <w:vAlign w:val="bottom"/>
          </w:tcPr>
          <w:p w14:paraId="757587DE"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Photo thermal Unit (PTU)</w:t>
            </w:r>
          </w:p>
        </w:tc>
      </w:tr>
      <w:tr w:rsidR="003B19ED" w:rsidRPr="00536B4E" w14:paraId="6B5D578D" w14:textId="77777777" w:rsidTr="003B19ED">
        <w:trPr>
          <w:trHeight w:val="613"/>
        </w:trPr>
        <w:tc>
          <w:tcPr>
            <w:tcW w:w="0" w:type="auto"/>
            <w:shd w:val="clear" w:color="auto" w:fill="auto"/>
            <w:noWrap/>
            <w:vAlign w:val="bottom"/>
            <w:hideMark/>
          </w:tcPr>
          <w:p w14:paraId="0DF27356"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p>
        </w:tc>
        <w:tc>
          <w:tcPr>
            <w:tcW w:w="3682" w:type="dxa"/>
            <w:gridSpan w:val="5"/>
            <w:shd w:val="clear" w:color="auto" w:fill="auto"/>
            <w:noWrap/>
            <w:vAlign w:val="bottom"/>
            <w:hideMark/>
          </w:tcPr>
          <w:p w14:paraId="293F575A"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proofErr w:type="spellStart"/>
            <w:r w:rsidRPr="00536B4E">
              <w:rPr>
                <w:rFonts w:ascii="Times New Roman" w:eastAsia="Times New Roman" w:hAnsi="Times New Roman" w:cs="Times New Roman"/>
                <w:b/>
                <w:color w:val="000000"/>
                <w:sz w:val="20"/>
                <w:szCs w:val="20"/>
                <w:lang w:eastAsia="en-IN"/>
              </w:rPr>
              <w:t>Rachana</w:t>
            </w:r>
            <w:proofErr w:type="spellEnd"/>
            <w:r w:rsidRPr="00536B4E">
              <w:rPr>
                <w:rFonts w:ascii="Times New Roman" w:eastAsia="Times New Roman" w:hAnsi="Times New Roman" w:cs="Times New Roman"/>
                <w:b/>
                <w:color w:val="000000"/>
                <w:sz w:val="20"/>
                <w:szCs w:val="20"/>
                <w:lang w:eastAsia="en-IN"/>
              </w:rPr>
              <w:t xml:space="preserve"> (V1)</w:t>
            </w:r>
          </w:p>
        </w:tc>
        <w:tc>
          <w:tcPr>
            <w:tcW w:w="3759" w:type="dxa"/>
            <w:gridSpan w:val="5"/>
            <w:shd w:val="clear" w:color="auto" w:fill="auto"/>
            <w:noWrap/>
            <w:vAlign w:val="bottom"/>
            <w:hideMark/>
          </w:tcPr>
          <w:p w14:paraId="7E06D881"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Malviya-15 (V2)</w:t>
            </w:r>
          </w:p>
        </w:tc>
        <w:tc>
          <w:tcPr>
            <w:tcW w:w="3759" w:type="dxa"/>
            <w:gridSpan w:val="5"/>
            <w:shd w:val="clear" w:color="auto" w:fill="auto"/>
            <w:noWrap/>
            <w:vAlign w:val="bottom"/>
            <w:hideMark/>
          </w:tcPr>
          <w:p w14:paraId="67ACD1A2" w14:textId="77777777" w:rsidR="003B19ED" w:rsidRPr="00536B4E" w:rsidRDefault="003B19ED" w:rsidP="003B19ED">
            <w:pPr>
              <w:spacing w:after="0" w:line="240" w:lineRule="auto"/>
              <w:rPr>
                <w:rFonts w:ascii="Times New Roman" w:eastAsia="Times New Roman" w:hAnsi="Times New Roman" w:cs="Times New Roman"/>
                <w:b/>
                <w:color w:val="000000"/>
                <w:sz w:val="20"/>
                <w:szCs w:val="20"/>
                <w:lang w:eastAsia="en-IN"/>
              </w:rPr>
            </w:pPr>
            <w:proofErr w:type="spellStart"/>
            <w:r w:rsidRPr="00536B4E">
              <w:rPr>
                <w:rFonts w:ascii="Times New Roman" w:eastAsia="Times New Roman" w:hAnsi="Times New Roman" w:cs="Times New Roman"/>
                <w:b/>
                <w:color w:val="000000"/>
                <w:sz w:val="20"/>
                <w:szCs w:val="20"/>
                <w:lang w:eastAsia="en-IN"/>
              </w:rPr>
              <w:t>Aparna</w:t>
            </w:r>
            <w:proofErr w:type="spellEnd"/>
            <w:r w:rsidRPr="00536B4E">
              <w:rPr>
                <w:rFonts w:ascii="Times New Roman" w:eastAsia="Times New Roman" w:hAnsi="Times New Roman" w:cs="Times New Roman"/>
                <w:b/>
                <w:color w:val="000000"/>
                <w:sz w:val="20"/>
                <w:szCs w:val="20"/>
                <w:lang w:eastAsia="en-IN"/>
              </w:rPr>
              <w:t xml:space="preserve"> (V3)</w:t>
            </w:r>
          </w:p>
        </w:tc>
        <w:tc>
          <w:tcPr>
            <w:tcW w:w="1596" w:type="dxa"/>
            <w:gridSpan w:val="2"/>
            <w:shd w:val="clear" w:color="auto" w:fill="auto"/>
            <w:vAlign w:val="bottom"/>
          </w:tcPr>
          <w:p w14:paraId="6BF32EF5" w14:textId="77777777" w:rsidR="003B19ED" w:rsidRPr="00536B4E" w:rsidRDefault="003B19ED" w:rsidP="003B19ED">
            <w:pPr>
              <w:spacing w:after="0" w:line="240" w:lineRule="auto"/>
              <w:rPr>
                <w:rFonts w:ascii="Times New Roman" w:eastAsia="Times New Roman" w:hAnsi="Times New Roman" w:cs="Times New Roman"/>
                <w:b/>
                <w:sz w:val="20"/>
                <w:szCs w:val="20"/>
                <w:lang w:eastAsia="en-IN"/>
              </w:rPr>
            </w:pPr>
          </w:p>
        </w:tc>
      </w:tr>
      <w:tr w:rsidR="003B19ED" w:rsidRPr="00536B4E" w14:paraId="2E8AE5F3" w14:textId="77777777" w:rsidTr="003B19ED">
        <w:trPr>
          <w:trHeight w:val="613"/>
        </w:trPr>
        <w:tc>
          <w:tcPr>
            <w:tcW w:w="0" w:type="auto"/>
            <w:shd w:val="clear" w:color="auto" w:fill="auto"/>
            <w:noWrap/>
            <w:vAlign w:val="bottom"/>
            <w:hideMark/>
          </w:tcPr>
          <w:p w14:paraId="76F4A173" w14:textId="77777777" w:rsidR="003B19ED" w:rsidRPr="00536B4E" w:rsidRDefault="003B19ED" w:rsidP="003B19ED">
            <w:pPr>
              <w:spacing w:after="0" w:line="240" w:lineRule="auto"/>
              <w:jc w:val="both"/>
              <w:rPr>
                <w:rFonts w:ascii="Times New Roman" w:eastAsia="Times New Roman" w:hAnsi="Times New Roman" w:cs="Times New Roman"/>
                <w:b/>
                <w:sz w:val="20"/>
                <w:szCs w:val="20"/>
                <w:lang w:eastAsia="en-IN"/>
              </w:rPr>
            </w:pPr>
            <w:r w:rsidRPr="00536B4E">
              <w:rPr>
                <w:rFonts w:ascii="Times New Roman" w:eastAsia="Times New Roman" w:hAnsi="Times New Roman" w:cs="Times New Roman"/>
                <w:b/>
                <w:sz w:val="20"/>
                <w:szCs w:val="20"/>
                <w:lang w:eastAsia="en-IN"/>
              </w:rPr>
              <w:t>Treatment</w:t>
            </w:r>
          </w:p>
        </w:tc>
        <w:tc>
          <w:tcPr>
            <w:tcW w:w="0" w:type="auto"/>
            <w:shd w:val="clear" w:color="auto" w:fill="auto"/>
            <w:noWrap/>
            <w:vAlign w:val="bottom"/>
            <w:hideMark/>
          </w:tcPr>
          <w:p w14:paraId="21E2A1E7"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0E69EEC4"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10F9927F"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P3</w:t>
            </w:r>
          </w:p>
        </w:tc>
        <w:tc>
          <w:tcPr>
            <w:tcW w:w="0" w:type="auto"/>
            <w:shd w:val="clear" w:color="auto" w:fill="auto"/>
            <w:noWrap/>
            <w:vAlign w:val="bottom"/>
            <w:hideMark/>
          </w:tcPr>
          <w:p w14:paraId="5175DBF1"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P4</w:t>
            </w:r>
          </w:p>
        </w:tc>
        <w:tc>
          <w:tcPr>
            <w:tcW w:w="0" w:type="auto"/>
            <w:shd w:val="clear" w:color="auto" w:fill="auto"/>
            <w:noWrap/>
            <w:vAlign w:val="bottom"/>
            <w:hideMark/>
          </w:tcPr>
          <w:p w14:paraId="3183832B"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P5</w:t>
            </w:r>
          </w:p>
        </w:tc>
        <w:tc>
          <w:tcPr>
            <w:tcW w:w="0" w:type="auto"/>
            <w:shd w:val="clear" w:color="auto" w:fill="auto"/>
            <w:noWrap/>
            <w:vAlign w:val="bottom"/>
            <w:hideMark/>
          </w:tcPr>
          <w:p w14:paraId="1D4BE190"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03191C18"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755782D5"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P3</w:t>
            </w:r>
          </w:p>
        </w:tc>
        <w:tc>
          <w:tcPr>
            <w:tcW w:w="0" w:type="auto"/>
            <w:shd w:val="clear" w:color="auto" w:fill="auto"/>
            <w:noWrap/>
            <w:vAlign w:val="bottom"/>
            <w:hideMark/>
          </w:tcPr>
          <w:p w14:paraId="3943157A"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P4</w:t>
            </w:r>
          </w:p>
        </w:tc>
        <w:tc>
          <w:tcPr>
            <w:tcW w:w="0" w:type="auto"/>
            <w:shd w:val="clear" w:color="auto" w:fill="auto"/>
            <w:noWrap/>
            <w:vAlign w:val="bottom"/>
            <w:hideMark/>
          </w:tcPr>
          <w:p w14:paraId="5D9BA9AF"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P5</w:t>
            </w:r>
          </w:p>
        </w:tc>
        <w:tc>
          <w:tcPr>
            <w:tcW w:w="0" w:type="auto"/>
            <w:shd w:val="clear" w:color="auto" w:fill="auto"/>
            <w:noWrap/>
            <w:vAlign w:val="bottom"/>
            <w:hideMark/>
          </w:tcPr>
          <w:p w14:paraId="37C9798A"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P1</w:t>
            </w:r>
          </w:p>
        </w:tc>
        <w:tc>
          <w:tcPr>
            <w:tcW w:w="0" w:type="auto"/>
            <w:shd w:val="clear" w:color="auto" w:fill="auto"/>
            <w:noWrap/>
            <w:vAlign w:val="bottom"/>
            <w:hideMark/>
          </w:tcPr>
          <w:p w14:paraId="47486A3D"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P2</w:t>
            </w:r>
          </w:p>
        </w:tc>
        <w:tc>
          <w:tcPr>
            <w:tcW w:w="0" w:type="auto"/>
            <w:shd w:val="clear" w:color="auto" w:fill="auto"/>
            <w:noWrap/>
            <w:vAlign w:val="bottom"/>
            <w:hideMark/>
          </w:tcPr>
          <w:p w14:paraId="40208E76"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P3</w:t>
            </w:r>
          </w:p>
        </w:tc>
        <w:tc>
          <w:tcPr>
            <w:tcW w:w="798" w:type="dxa"/>
            <w:shd w:val="clear" w:color="auto" w:fill="auto"/>
            <w:noWrap/>
            <w:vAlign w:val="bottom"/>
            <w:hideMark/>
          </w:tcPr>
          <w:p w14:paraId="3C0618B6"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P4</w:t>
            </w:r>
          </w:p>
        </w:tc>
        <w:tc>
          <w:tcPr>
            <w:tcW w:w="798" w:type="dxa"/>
            <w:shd w:val="clear" w:color="auto" w:fill="auto"/>
            <w:noWrap/>
            <w:vAlign w:val="bottom"/>
            <w:hideMark/>
          </w:tcPr>
          <w:p w14:paraId="50EEE1C5"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P5</w:t>
            </w:r>
          </w:p>
        </w:tc>
        <w:tc>
          <w:tcPr>
            <w:tcW w:w="798" w:type="dxa"/>
            <w:shd w:val="clear" w:color="auto" w:fill="auto"/>
            <w:noWrap/>
            <w:vAlign w:val="bottom"/>
            <w:hideMark/>
          </w:tcPr>
          <w:p w14:paraId="775832BB"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Total</w:t>
            </w:r>
          </w:p>
        </w:tc>
        <w:tc>
          <w:tcPr>
            <w:tcW w:w="798" w:type="dxa"/>
            <w:shd w:val="clear" w:color="auto" w:fill="auto"/>
            <w:noWrap/>
            <w:vAlign w:val="bottom"/>
            <w:hideMark/>
          </w:tcPr>
          <w:p w14:paraId="0D9F2CEB"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eastAsia="en-IN"/>
              </w:rPr>
              <w:t>Mean</w:t>
            </w:r>
          </w:p>
        </w:tc>
      </w:tr>
      <w:tr w:rsidR="003B19ED" w:rsidRPr="00536B4E" w14:paraId="0C848369" w14:textId="77777777" w:rsidTr="003B19ED">
        <w:trPr>
          <w:trHeight w:val="613"/>
        </w:trPr>
        <w:tc>
          <w:tcPr>
            <w:tcW w:w="0" w:type="auto"/>
            <w:shd w:val="clear" w:color="auto" w:fill="auto"/>
            <w:noWrap/>
            <w:vAlign w:val="bottom"/>
          </w:tcPr>
          <w:p w14:paraId="21A4660F" w14:textId="77777777" w:rsidR="003B19ED" w:rsidRPr="00536B4E" w:rsidRDefault="003B19ED" w:rsidP="003B19ED">
            <w:pPr>
              <w:spacing w:after="0" w:line="240" w:lineRule="auto"/>
              <w:jc w:val="both"/>
              <w:rPr>
                <w:rFonts w:ascii="Times New Roman" w:eastAsia="Times New Roman" w:hAnsi="Times New Roman" w:cs="Times New Roman"/>
                <w:b/>
                <w:sz w:val="20"/>
                <w:szCs w:val="20"/>
                <w:lang w:eastAsia="en-IN"/>
              </w:rPr>
            </w:pPr>
            <w:r w:rsidRPr="00536B4E">
              <w:rPr>
                <w:rFonts w:ascii="Times New Roman" w:eastAsia="Times New Roman" w:hAnsi="Times New Roman" w:cs="Times New Roman"/>
                <w:b/>
                <w:color w:val="000000"/>
                <w:sz w:val="20"/>
                <w:szCs w:val="20"/>
                <w:lang w:val="en-US" w:eastAsia="en-IN"/>
              </w:rPr>
              <w:t>DATE OF SOWING</w:t>
            </w:r>
          </w:p>
        </w:tc>
        <w:tc>
          <w:tcPr>
            <w:tcW w:w="12796" w:type="dxa"/>
            <w:gridSpan w:val="17"/>
            <w:shd w:val="clear" w:color="auto" w:fill="auto"/>
            <w:noWrap/>
            <w:vAlign w:val="bottom"/>
          </w:tcPr>
          <w:p w14:paraId="3AEC0B91"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eastAsia="en-IN"/>
              </w:rPr>
            </w:pPr>
          </w:p>
        </w:tc>
      </w:tr>
      <w:tr w:rsidR="003B19ED" w:rsidRPr="00536B4E" w14:paraId="5224966B" w14:textId="77777777" w:rsidTr="003B19ED">
        <w:trPr>
          <w:trHeight w:val="613"/>
        </w:trPr>
        <w:tc>
          <w:tcPr>
            <w:tcW w:w="0" w:type="auto"/>
            <w:shd w:val="clear" w:color="auto" w:fill="auto"/>
            <w:noWrap/>
            <w:vAlign w:val="bottom"/>
            <w:hideMark/>
          </w:tcPr>
          <w:p w14:paraId="52B1FC6E" w14:textId="77777777" w:rsidR="003B19ED" w:rsidRPr="00536B4E" w:rsidRDefault="003B19ED" w:rsidP="003B19ED">
            <w:pPr>
              <w:spacing w:after="0" w:line="240" w:lineRule="auto"/>
              <w:jc w:val="both"/>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15</w:t>
            </w:r>
            <w:r w:rsidRPr="00536B4E">
              <w:rPr>
                <w:rFonts w:ascii="Times New Roman" w:eastAsia="Times New Roman" w:hAnsi="Times New Roman" w:cs="Times New Roman"/>
                <w:b/>
                <w:color w:val="000000"/>
                <w:sz w:val="20"/>
                <w:szCs w:val="20"/>
                <w:vertAlign w:val="superscript"/>
                <w:lang w:val="en-US" w:eastAsia="en-IN"/>
              </w:rPr>
              <w:t>th</w:t>
            </w:r>
            <w:r w:rsidRPr="00536B4E">
              <w:rPr>
                <w:rFonts w:ascii="Times New Roman" w:eastAsia="Times New Roman" w:hAnsi="Times New Roman" w:cs="Times New Roman"/>
                <w:b/>
                <w:color w:val="000000"/>
                <w:sz w:val="20"/>
                <w:szCs w:val="20"/>
                <w:lang w:val="en-US" w:eastAsia="en-IN"/>
              </w:rPr>
              <w:t xml:space="preserve"> November</w:t>
            </w:r>
          </w:p>
        </w:tc>
        <w:tc>
          <w:tcPr>
            <w:tcW w:w="0" w:type="auto"/>
            <w:shd w:val="clear" w:color="auto" w:fill="auto"/>
            <w:noWrap/>
            <w:vAlign w:val="bottom"/>
            <w:hideMark/>
          </w:tcPr>
          <w:p w14:paraId="112DE506"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1443.05</w:t>
            </w:r>
          </w:p>
        </w:tc>
        <w:tc>
          <w:tcPr>
            <w:tcW w:w="0" w:type="auto"/>
            <w:shd w:val="clear" w:color="auto" w:fill="auto"/>
            <w:noWrap/>
            <w:vAlign w:val="bottom"/>
            <w:hideMark/>
          </w:tcPr>
          <w:p w14:paraId="28B7E196"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5443.02</w:t>
            </w:r>
          </w:p>
        </w:tc>
        <w:tc>
          <w:tcPr>
            <w:tcW w:w="0" w:type="auto"/>
            <w:shd w:val="clear" w:color="auto" w:fill="auto"/>
            <w:noWrap/>
            <w:vAlign w:val="bottom"/>
            <w:hideMark/>
          </w:tcPr>
          <w:p w14:paraId="3155F92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5860.64</w:t>
            </w:r>
          </w:p>
        </w:tc>
        <w:tc>
          <w:tcPr>
            <w:tcW w:w="0" w:type="auto"/>
            <w:shd w:val="clear" w:color="auto" w:fill="auto"/>
            <w:noWrap/>
            <w:vAlign w:val="bottom"/>
            <w:hideMark/>
          </w:tcPr>
          <w:p w14:paraId="4A43455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9996.94</w:t>
            </w:r>
          </w:p>
        </w:tc>
        <w:tc>
          <w:tcPr>
            <w:tcW w:w="0" w:type="auto"/>
            <w:shd w:val="clear" w:color="auto" w:fill="auto"/>
            <w:noWrap/>
            <w:vAlign w:val="bottom"/>
            <w:hideMark/>
          </w:tcPr>
          <w:p w14:paraId="11C74EE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14461.75</w:t>
            </w:r>
          </w:p>
        </w:tc>
        <w:tc>
          <w:tcPr>
            <w:tcW w:w="0" w:type="auto"/>
            <w:shd w:val="clear" w:color="auto" w:fill="auto"/>
            <w:noWrap/>
            <w:vAlign w:val="bottom"/>
            <w:hideMark/>
          </w:tcPr>
          <w:p w14:paraId="262BC8C5"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1482.95</w:t>
            </w:r>
          </w:p>
        </w:tc>
        <w:tc>
          <w:tcPr>
            <w:tcW w:w="0" w:type="auto"/>
            <w:shd w:val="clear" w:color="auto" w:fill="auto"/>
            <w:noWrap/>
            <w:vAlign w:val="bottom"/>
            <w:hideMark/>
          </w:tcPr>
          <w:p w14:paraId="78C1EBE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5456.32</w:t>
            </w:r>
          </w:p>
        </w:tc>
        <w:tc>
          <w:tcPr>
            <w:tcW w:w="0" w:type="auto"/>
            <w:shd w:val="clear" w:color="auto" w:fill="auto"/>
            <w:noWrap/>
            <w:vAlign w:val="bottom"/>
            <w:hideMark/>
          </w:tcPr>
          <w:p w14:paraId="428401E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5727.64</w:t>
            </w:r>
          </w:p>
        </w:tc>
        <w:tc>
          <w:tcPr>
            <w:tcW w:w="0" w:type="auto"/>
            <w:shd w:val="clear" w:color="auto" w:fill="auto"/>
            <w:noWrap/>
            <w:vAlign w:val="bottom"/>
            <w:hideMark/>
          </w:tcPr>
          <w:p w14:paraId="5D4A57BB"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10090.04</w:t>
            </w:r>
          </w:p>
        </w:tc>
        <w:tc>
          <w:tcPr>
            <w:tcW w:w="0" w:type="auto"/>
            <w:shd w:val="clear" w:color="auto" w:fill="auto"/>
            <w:noWrap/>
            <w:vAlign w:val="bottom"/>
            <w:hideMark/>
          </w:tcPr>
          <w:p w14:paraId="0814861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14594.75</w:t>
            </w:r>
          </w:p>
        </w:tc>
        <w:tc>
          <w:tcPr>
            <w:tcW w:w="0" w:type="auto"/>
            <w:shd w:val="clear" w:color="auto" w:fill="auto"/>
            <w:noWrap/>
            <w:vAlign w:val="bottom"/>
            <w:hideMark/>
          </w:tcPr>
          <w:p w14:paraId="1668DC1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1482.95</w:t>
            </w:r>
          </w:p>
        </w:tc>
        <w:tc>
          <w:tcPr>
            <w:tcW w:w="0" w:type="auto"/>
            <w:shd w:val="clear" w:color="auto" w:fill="auto"/>
            <w:noWrap/>
            <w:vAlign w:val="bottom"/>
            <w:hideMark/>
          </w:tcPr>
          <w:p w14:paraId="4FCF95D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5429.72</w:t>
            </w:r>
          </w:p>
        </w:tc>
        <w:tc>
          <w:tcPr>
            <w:tcW w:w="0" w:type="auto"/>
            <w:shd w:val="clear" w:color="auto" w:fill="auto"/>
            <w:noWrap/>
            <w:vAlign w:val="bottom"/>
            <w:hideMark/>
          </w:tcPr>
          <w:p w14:paraId="69B3A015"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5727.64</w:t>
            </w:r>
          </w:p>
        </w:tc>
        <w:tc>
          <w:tcPr>
            <w:tcW w:w="798" w:type="dxa"/>
            <w:shd w:val="clear" w:color="auto" w:fill="auto"/>
            <w:noWrap/>
            <w:vAlign w:val="bottom"/>
            <w:hideMark/>
          </w:tcPr>
          <w:p w14:paraId="2B113D1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10063.44</w:t>
            </w:r>
          </w:p>
        </w:tc>
        <w:tc>
          <w:tcPr>
            <w:tcW w:w="798" w:type="dxa"/>
            <w:shd w:val="clear" w:color="auto" w:fill="auto"/>
            <w:noWrap/>
            <w:vAlign w:val="bottom"/>
            <w:hideMark/>
          </w:tcPr>
          <w:p w14:paraId="4F607D2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14594.75</w:t>
            </w:r>
          </w:p>
        </w:tc>
        <w:tc>
          <w:tcPr>
            <w:tcW w:w="798" w:type="dxa"/>
            <w:shd w:val="clear" w:color="auto" w:fill="auto"/>
            <w:noWrap/>
            <w:vAlign w:val="bottom"/>
            <w:hideMark/>
          </w:tcPr>
          <w:p w14:paraId="43AF3CE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111855.6</w:t>
            </w:r>
          </w:p>
        </w:tc>
        <w:tc>
          <w:tcPr>
            <w:tcW w:w="798" w:type="dxa"/>
            <w:shd w:val="clear" w:color="auto" w:fill="auto"/>
            <w:noWrap/>
            <w:vAlign w:val="bottom"/>
            <w:hideMark/>
          </w:tcPr>
          <w:p w14:paraId="34C0590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7457.04</w:t>
            </w:r>
          </w:p>
        </w:tc>
      </w:tr>
      <w:tr w:rsidR="003B19ED" w:rsidRPr="00536B4E" w14:paraId="4FEAB14F" w14:textId="77777777" w:rsidTr="003B19ED">
        <w:trPr>
          <w:trHeight w:val="613"/>
        </w:trPr>
        <w:tc>
          <w:tcPr>
            <w:tcW w:w="0" w:type="auto"/>
            <w:shd w:val="clear" w:color="auto" w:fill="auto"/>
            <w:noWrap/>
            <w:vAlign w:val="bottom"/>
            <w:hideMark/>
          </w:tcPr>
          <w:p w14:paraId="60AB7324" w14:textId="77777777" w:rsidR="003B19ED" w:rsidRPr="00536B4E" w:rsidRDefault="003B19ED" w:rsidP="003B19ED">
            <w:pPr>
              <w:spacing w:after="0" w:line="240" w:lineRule="auto"/>
              <w:jc w:val="both"/>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30</w:t>
            </w:r>
            <w:r w:rsidRPr="00536B4E">
              <w:rPr>
                <w:rFonts w:ascii="Times New Roman" w:eastAsia="Times New Roman" w:hAnsi="Times New Roman" w:cs="Times New Roman"/>
                <w:b/>
                <w:color w:val="000000"/>
                <w:sz w:val="20"/>
                <w:szCs w:val="20"/>
                <w:vertAlign w:val="superscript"/>
                <w:lang w:val="en-US" w:eastAsia="en-IN"/>
              </w:rPr>
              <w:t xml:space="preserve">th </w:t>
            </w:r>
            <w:r w:rsidRPr="00536B4E">
              <w:rPr>
                <w:rFonts w:ascii="Times New Roman" w:eastAsia="Times New Roman" w:hAnsi="Times New Roman" w:cs="Times New Roman"/>
                <w:b/>
                <w:color w:val="000000"/>
                <w:sz w:val="20"/>
                <w:szCs w:val="20"/>
                <w:lang w:val="en-US" w:eastAsia="en-IN"/>
              </w:rPr>
              <w:t>November</w:t>
            </w:r>
          </w:p>
        </w:tc>
        <w:tc>
          <w:tcPr>
            <w:tcW w:w="0" w:type="auto"/>
            <w:shd w:val="clear" w:color="auto" w:fill="auto"/>
            <w:noWrap/>
            <w:vAlign w:val="bottom"/>
            <w:hideMark/>
          </w:tcPr>
          <w:p w14:paraId="2C6D17F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898.41</w:t>
            </w:r>
          </w:p>
        </w:tc>
        <w:tc>
          <w:tcPr>
            <w:tcW w:w="0" w:type="auto"/>
            <w:shd w:val="clear" w:color="auto" w:fill="auto"/>
            <w:noWrap/>
            <w:vAlign w:val="bottom"/>
            <w:hideMark/>
          </w:tcPr>
          <w:p w14:paraId="703D9AD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3041.71</w:t>
            </w:r>
          </w:p>
        </w:tc>
        <w:tc>
          <w:tcPr>
            <w:tcW w:w="0" w:type="auto"/>
            <w:shd w:val="clear" w:color="auto" w:fill="auto"/>
            <w:noWrap/>
            <w:vAlign w:val="bottom"/>
            <w:hideMark/>
          </w:tcPr>
          <w:p w14:paraId="066B610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4502.05</w:t>
            </w:r>
          </w:p>
        </w:tc>
        <w:tc>
          <w:tcPr>
            <w:tcW w:w="0" w:type="auto"/>
            <w:shd w:val="clear" w:color="auto" w:fill="auto"/>
            <w:noWrap/>
            <w:vAlign w:val="bottom"/>
            <w:hideMark/>
          </w:tcPr>
          <w:p w14:paraId="6076723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8238.02</w:t>
            </w:r>
          </w:p>
        </w:tc>
        <w:tc>
          <w:tcPr>
            <w:tcW w:w="0" w:type="auto"/>
            <w:shd w:val="clear" w:color="auto" w:fill="auto"/>
            <w:noWrap/>
            <w:vAlign w:val="bottom"/>
            <w:hideMark/>
          </w:tcPr>
          <w:p w14:paraId="3B08303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11148.06</w:t>
            </w:r>
          </w:p>
        </w:tc>
        <w:tc>
          <w:tcPr>
            <w:tcW w:w="0" w:type="auto"/>
            <w:shd w:val="clear" w:color="auto" w:fill="auto"/>
            <w:noWrap/>
            <w:vAlign w:val="bottom"/>
            <w:hideMark/>
          </w:tcPr>
          <w:p w14:paraId="442ED3C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951.61</w:t>
            </w:r>
          </w:p>
        </w:tc>
        <w:tc>
          <w:tcPr>
            <w:tcW w:w="0" w:type="auto"/>
            <w:shd w:val="clear" w:color="auto" w:fill="auto"/>
            <w:noWrap/>
            <w:vAlign w:val="bottom"/>
            <w:hideMark/>
          </w:tcPr>
          <w:p w14:paraId="538011D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3094.91</w:t>
            </w:r>
          </w:p>
        </w:tc>
        <w:tc>
          <w:tcPr>
            <w:tcW w:w="0" w:type="auto"/>
            <w:shd w:val="clear" w:color="auto" w:fill="auto"/>
            <w:noWrap/>
            <w:vAlign w:val="bottom"/>
            <w:hideMark/>
          </w:tcPr>
          <w:p w14:paraId="7338A7E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4635.05</w:t>
            </w:r>
          </w:p>
        </w:tc>
        <w:tc>
          <w:tcPr>
            <w:tcW w:w="0" w:type="auto"/>
            <w:shd w:val="clear" w:color="auto" w:fill="auto"/>
            <w:noWrap/>
            <w:vAlign w:val="bottom"/>
            <w:hideMark/>
          </w:tcPr>
          <w:p w14:paraId="5F8DA04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8166.2</w:t>
            </w:r>
          </w:p>
        </w:tc>
        <w:tc>
          <w:tcPr>
            <w:tcW w:w="0" w:type="auto"/>
            <w:shd w:val="clear" w:color="auto" w:fill="auto"/>
            <w:noWrap/>
            <w:vAlign w:val="bottom"/>
            <w:hideMark/>
          </w:tcPr>
          <w:p w14:paraId="574BBF7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11041.66</w:t>
            </w:r>
          </w:p>
        </w:tc>
        <w:tc>
          <w:tcPr>
            <w:tcW w:w="0" w:type="auto"/>
            <w:shd w:val="clear" w:color="auto" w:fill="auto"/>
            <w:noWrap/>
            <w:vAlign w:val="bottom"/>
            <w:hideMark/>
          </w:tcPr>
          <w:p w14:paraId="0FFCAD4B"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845.21</w:t>
            </w:r>
          </w:p>
        </w:tc>
        <w:tc>
          <w:tcPr>
            <w:tcW w:w="0" w:type="auto"/>
            <w:shd w:val="clear" w:color="auto" w:fill="auto"/>
            <w:noWrap/>
            <w:vAlign w:val="bottom"/>
            <w:hideMark/>
          </w:tcPr>
          <w:p w14:paraId="6B90DC2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2961.91</w:t>
            </w:r>
          </w:p>
        </w:tc>
        <w:tc>
          <w:tcPr>
            <w:tcW w:w="0" w:type="auto"/>
            <w:shd w:val="clear" w:color="auto" w:fill="auto"/>
            <w:noWrap/>
            <w:vAlign w:val="bottom"/>
            <w:hideMark/>
          </w:tcPr>
          <w:p w14:paraId="2F5AB01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4236.05</w:t>
            </w:r>
          </w:p>
        </w:tc>
        <w:tc>
          <w:tcPr>
            <w:tcW w:w="798" w:type="dxa"/>
            <w:shd w:val="clear" w:color="auto" w:fill="auto"/>
            <w:noWrap/>
            <w:vAlign w:val="bottom"/>
            <w:hideMark/>
          </w:tcPr>
          <w:p w14:paraId="4521453B"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8038.52</w:t>
            </w:r>
          </w:p>
        </w:tc>
        <w:tc>
          <w:tcPr>
            <w:tcW w:w="798" w:type="dxa"/>
            <w:shd w:val="clear" w:color="auto" w:fill="auto"/>
            <w:noWrap/>
            <w:vAlign w:val="bottom"/>
            <w:hideMark/>
          </w:tcPr>
          <w:p w14:paraId="2869C61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10829.5</w:t>
            </w:r>
          </w:p>
        </w:tc>
        <w:tc>
          <w:tcPr>
            <w:tcW w:w="798" w:type="dxa"/>
            <w:shd w:val="clear" w:color="auto" w:fill="auto"/>
            <w:noWrap/>
            <w:vAlign w:val="bottom"/>
            <w:hideMark/>
          </w:tcPr>
          <w:p w14:paraId="7CE16281"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82628.87</w:t>
            </w:r>
          </w:p>
        </w:tc>
        <w:tc>
          <w:tcPr>
            <w:tcW w:w="798" w:type="dxa"/>
            <w:shd w:val="clear" w:color="auto" w:fill="auto"/>
            <w:noWrap/>
            <w:vAlign w:val="bottom"/>
            <w:hideMark/>
          </w:tcPr>
          <w:p w14:paraId="6D8CDC4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5508.591</w:t>
            </w:r>
          </w:p>
        </w:tc>
      </w:tr>
      <w:tr w:rsidR="003B19ED" w:rsidRPr="00536B4E" w14:paraId="70DCBB92" w14:textId="77777777" w:rsidTr="003B19ED">
        <w:trPr>
          <w:trHeight w:val="613"/>
        </w:trPr>
        <w:tc>
          <w:tcPr>
            <w:tcW w:w="0" w:type="auto"/>
            <w:shd w:val="clear" w:color="auto" w:fill="auto"/>
            <w:noWrap/>
            <w:vAlign w:val="bottom"/>
            <w:hideMark/>
          </w:tcPr>
          <w:p w14:paraId="79A0FBBD" w14:textId="77777777" w:rsidR="003B19ED" w:rsidRPr="00536B4E" w:rsidRDefault="003B19ED" w:rsidP="003B19ED">
            <w:pPr>
              <w:spacing w:after="0" w:line="240" w:lineRule="auto"/>
              <w:jc w:val="both"/>
              <w:rPr>
                <w:rFonts w:ascii="Times New Roman" w:eastAsia="Times New Roman" w:hAnsi="Times New Roman" w:cs="Times New Roman"/>
                <w:b/>
                <w:color w:val="000000"/>
                <w:sz w:val="20"/>
                <w:szCs w:val="20"/>
                <w:lang w:eastAsia="en-IN"/>
              </w:rPr>
            </w:pPr>
            <w:r w:rsidRPr="00536B4E">
              <w:rPr>
                <w:rFonts w:ascii="Times New Roman" w:eastAsia="Times New Roman" w:hAnsi="Times New Roman" w:cs="Times New Roman"/>
                <w:b/>
                <w:color w:val="000000"/>
                <w:sz w:val="20"/>
                <w:szCs w:val="20"/>
                <w:lang w:val="en-US" w:eastAsia="en-IN"/>
              </w:rPr>
              <w:t>15</w:t>
            </w:r>
            <w:r w:rsidRPr="00536B4E">
              <w:rPr>
                <w:rFonts w:ascii="Times New Roman" w:eastAsia="Times New Roman" w:hAnsi="Times New Roman" w:cs="Times New Roman"/>
                <w:b/>
                <w:color w:val="000000"/>
                <w:sz w:val="20"/>
                <w:szCs w:val="20"/>
                <w:vertAlign w:val="superscript"/>
                <w:lang w:val="en-US" w:eastAsia="en-IN"/>
              </w:rPr>
              <w:t>th</w:t>
            </w:r>
            <w:r w:rsidRPr="00536B4E">
              <w:rPr>
                <w:rFonts w:ascii="Times New Roman" w:eastAsia="Times New Roman" w:hAnsi="Times New Roman" w:cs="Times New Roman"/>
                <w:b/>
                <w:color w:val="000000"/>
                <w:sz w:val="20"/>
                <w:szCs w:val="20"/>
                <w:lang w:val="en-US" w:eastAsia="en-IN"/>
              </w:rPr>
              <w:t xml:space="preserve"> December</w:t>
            </w:r>
          </w:p>
        </w:tc>
        <w:tc>
          <w:tcPr>
            <w:tcW w:w="0" w:type="auto"/>
            <w:shd w:val="clear" w:color="auto" w:fill="auto"/>
            <w:noWrap/>
            <w:vAlign w:val="bottom"/>
            <w:hideMark/>
          </w:tcPr>
          <w:p w14:paraId="2FE66BE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450.73</w:t>
            </w:r>
          </w:p>
        </w:tc>
        <w:tc>
          <w:tcPr>
            <w:tcW w:w="0" w:type="auto"/>
            <w:shd w:val="clear" w:color="auto" w:fill="auto"/>
            <w:noWrap/>
            <w:vAlign w:val="bottom"/>
            <w:hideMark/>
          </w:tcPr>
          <w:p w14:paraId="35C69300"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2341.33</w:t>
            </w:r>
          </w:p>
        </w:tc>
        <w:tc>
          <w:tcPr>
            <w:tcW w:w="0" w:type="auto"/>
            <w:shd w:val="clear" w:color="auto" w:fill="auto"/>
            <w:noWrap/>
            <w:vAlign w:val="bottom"/>
            <w:hideMark/>
          </w:tcPr>
          <w:p w14:paraId="1E023A2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3431.85</w:t>
            </w:r>
          </w:p>
        </w:tc>
        <w:tc>
          <w:tcPr>
            <w:tcW w:w="0" w:type="auto"/>
            <w:shd w:val="clear" w:color="auto" w:fill="auto"/>
            <w:noWrap/>
            <w:vAlign w:val="bottom"/>
            <w:hideMark/>
          </w:tcPr>
          <w:p w14:paraId="567E754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7398</w:t>
            </w:r>
          </w:p>
        </w:tc>
        <w:tc>
          <w:tcPr>
            <w:tcW w:w="0" w:type="auto"/>
            <w:shd w:val="clear" w:color="auto" w:fill="auto"/>
            <w:noWrap/>
            <w:vAlign w:val="bottom"/>
            <w:hideMark/>
          </w:tcPr>
          <w:p w14:paraId="4C66606A"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10601.06</w:t>
            </w:r>
          </w:p>
        </w:tc>
        <w:tc>
          <w:tcPr>
            <w:tcW w:w="0" w:type="auto"/>
            <w:shd w:val="clear" w:color="auto" w:fill="auto"/>
            <w:noWrap/>
            <w:vAlign w:val="bottom"/>
            <w:hideMark/>
          </w:tcPr>
          <w:p w14:paraId="0E8D95C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526.08</w:t>
            </w:r>
          </w:p>
        </w:tc>
        <w:tc>
          <w:tcPr>
            <w:tcW w:w="0" w:type="auto"/>
            <w:shd w:val="clear" w:color="auto" w:fill="auto"/>
            <w:noWrap/>
            <w:vAlign w:val="bottom"/>
            <w:hideMark/>
          </w:tcPr>
          <w:p w14:paraId="68B6DF6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2478.33</w:t>
            </w:r>
          </w:p>
        </w:tc>
        <w:tc>
          <w:tcPr>
            <w:tcW w:w="0" w:type="auto"/>
            <w:shd w:val="clear" w:color="auto" w:fill="auto"/>
            <w:noWrap/>
            <w:vAlign w:val="bottom"/>
            <w:hideMark/>
          </w:tcPr>
          <w:p w14:paraId="4AA49D60"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3460.62</w:t>
            </w:r>
          </w:p>
        </w:tc>
        <w:tc>
          <w:tcPr>
            <w:tcW w:w="0" w:type="auto"/>
            <w:shd w:val="clear" w:color="auto" w:fill="auto"/>
            <w:noWrap/>
            <w:vAlign w:val="bottom"/>
            <w:hideMark/>
          </w:tcPr>
          <w:p w14:paraId="28363F7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7470.61</w:t>
            </w:r>
          </w:p>
        </w:tc>
        <w:tc>
          <w:tcPr>
            <w:tcW w:w="0" w:type="auto"/>
            <w:shd w:val="clear" w:color="auto" w:fill="auto"/>
            <w:noWrap/>
            <w:vAlign w:val="bottom"/>
            <w:hideMark/>
          </w:tcPr>
          <w:p w14:paraId="442EB9E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10491.46</w:t>
            </w:r>
          </w:p>
        </w:tc>
        <w:tc>
          <w:tcPr>
            <w:tcW w:w="0" w:type="auto"/>
            <w:shd w:val="clear" w:color="auto" w:fill="auto"/>
            <w:noWrap/>
            <w:vAlign w:val="bottom"/>
            <w:hideMark/>
          </w:tcPr>
          <w:p w14:paraId="4F9E0FA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389.08</w:t>
            </w:r>
          </w:p>
        </w:tc>
        <w:tc>
          <w:tcPr>
            <w:tcW w:w="0" w:type="auto"/>
            <w:shd w:val="clear" w:color="auto" w:fill="auto"/>
            <w:noWrap/>
            <w:vAlign w:val="bottom"/>
            <w:hideMark/>
          </w:tcPr>
          <w:p w14:paraId="7DCA8F5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2492.03</w:t>
            </w:r>
          </w:p>
        </w:tc>
        <w:tc>
          <w:tcPr>
            <w:tcW w:w="0" w:type="auto"/>
            <w:shd w:val="clear" w:color="auto" w:fill="auto"/>
            <w:noWrap/>
            <w:vAlign w:val="bottom"/>
            <w:hideMark/>
          </w:tcPr>
          <w:p w14:paraId="5EEA067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3433.22</w:t>
            </w:r>
          </w:p>
        </w:tc>
        <w:tc>
          <w:tcPr>
            <w:tcW w:w="798" w:type="dxa"/>
            <w:shd w:val="clear" w:color="auto" w:fill="auto"/>
            <w:noWrap/>
            <w:vAlign w:val="bottom"/>
            <w:hideMark/>
          </w:tcPr>
          <w:p w14:paraId="53073230"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7333.61</w:t>
            </w:r>
          </w:p>
        </w:tc>
        <w:tc>
          <w:tcPr>
            <w:tcW w:w="798" w:type="dxa"/>
            <w:shd w:val="clear" w:color="auto" w:fill="auto"/>
            <w:noWrap/>
            <w:vAlign w:val="bottom"/>
            <w:hideMark/>
          </w:tcPr>
          <w:p w14:paraId="561D3A4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val="en-US" w:eastAsia="en-IN"/>
              </w:rPr>
              <w:t>10217.46</w:t>
            </w:r>
          </w:p>
        </w:tc>
        <w:tc>
          <w:tcPr>
            <w:tcW w:w="798" w:type="dxa"/>
            <w:shd w:val="clear" w:color="auto" w:fill="auto"/>
            <w:noWrap/>
            <w:vAlign w:val="bottom"/>
            <w:hideMark/>
          </w:tcPr>
          <w:p w14:paraId="3A524DCD"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72515.47</w:t>
            </w:r>
          </w:p>
        </w:tc>
        <w:tc>
          <w:tcPr>
            <w:tcW w:w="798" w:type="dxa"/>
            <w:shd w:val="clear" w:color="auto" w:fill="auto"/>
            <w:noWrap/>
            <w:vAlign w:val="bottom"/>
            <w:hideMark/>
          </w:tcPr>
          <w:p w14:paraId="027F834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r w:rsidRPr="00536B4E">
              <w:rPr>
                <w:rFonts w:ascii="Times New Roman" w:eastAsia="Times New Roman" w:hAnsi="Times New Roman" w:cs="Times New Roman"/>
                <w:color w:val="000000"/>
                <w:sz w:val="20"/>
                <w:szCs w:val="20"/>
                <w:lang w:eastAsia="en-IN"/>
              </w:rPr>
              <w:t>4834.365</w:t>
            </w:r>
          </w:p>
        </w:tc>
      </w:tr>
      <w:tr w:rsidR="003B19ED" w:rsidRPr="00536B4E" w14:paraId="20F31E08" w14:textId="77777777" w:rsidTr="003B19ED">
        <w:trPr>
          <w:trHeight w:val="613"/>
        </w:trPr>
        <w:tc>
          <w:tcPr>
            <w:tcW w:w="0" w:type="auto"/>
            <w:shd w:val="clear" w:color="auto" w:fill="auto"/>
            <w:noWrap/>
            <w:vAlign w:val="bottom"/>
          </w:tcPr>
          <w:p w14:paraId="5F14BC63"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val="en-US" w:eastAsia="en-IN"/>
              </w:rPr>
            </w:pPr>
            <w:r w:rsidRPr="00536B4E">
              <w:rPr>
                <w:rFonts w:ascii="Times New Roman" w:eastAsia="Times New Roman" w:hAnsi="Times New Roman" w:cs="Times New Roman"/>
                <w:b/>
                <w:color w:val="000000"/>
                <w:sz w:val="20"/>
                <w:szCs w:val="20"/>
                <w:lang w:val="en-US" w:eastAsia="en-IN"/>
              </w:rPr>
              <w:t>Total</w:t>
            </w:r>
          </w:p>
        </w:tc>
        <w:tc>
          <w:tcPr>
            <w:tcW w:w="0" w:type="auto"/>
            <w:shd w:val="clear" w:color="auto" w:fill="auto"/>
            <w:noWrap/>
            <w:vAlign w:val="bottom"/>
          </w:tcPr>
          <w:p w14:paraId="398C058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2792.2</w:t>
            </w:r>
          </w:p>
        </w:tc>
        <w:tc>
          <w:tcPr>
            <w:tcW w:w="0" w:type="auto"/>
            <w:shd w:val="clear" w:color="auto" w:fill="auto"/>
            <w:noWrap/>
            <w:vAlign w:val="bottom"/>
          </w:tcPr>
          <w:p w14:paraId="4BBD8EB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10826.1</w:t>
            </w:r>
          </w:p>
        </w:tc>
        <w:tc>
          <w:tcPr>
            <w:tcW w:w="0" w:type="auto"/>
            <w:shd w:val="clear" w:color="auto" w:fill="auto"/>
            <w:noWrap/>
            <w:vAlign w:val="bottom"/>
          </w:tcPr>
          <w:p w14:paraId="42181D6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13794.5</w:t>
            </w:r>
          </w:p>
        </w:tc>
        <w:tc>
          <w:tcPr>
            <w:tcW w:w="0" w:type="auto"/>
            <w:shd w:val="clear" w:color="auto" w:fill="auto"/>
            <w:noWrap/>
            <w:vAlign w:val="bottom"/>
          </w:tcPr>
          <w:p w14:paraId="322CD0FC"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25633</w:t>
            </w:r>
          </w:p>
        </w:tc>
        <w:tc>
          <w:tcPr>
            <w:tcW w:w="0" w:type="auto"/>
            <w:shd w:val="clear" w:color="auto" w:fill="auto"/>
            <w:noWrap/>
            <w:vAlign w:val="bottom"/>
          </w:tcPr>
          <w:p w14:paraId="7C5A21D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36210.9</w:t>
            </w:r>
          </w:p>
        </w:tc>
        <w:tc>
          <w:tcPr>
            <w:tcW w:w="0" w:type="auto"/>
            <w:shd w:val="clear" w:color="auto" w:fill="auto"/>
            <w:noWrap/>
            <w:vAlign w:val="bottom"/>
          </w:tcPr>
          <w:p w14:paraId="28D1548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2960.64</w:t>
            </w:r>
          </w:p>
        </w:tc>
        <w:tc>
          <w:tcPr>
            <w:tcW w:w="0" w:type="auto"/>
            <w:shd w:val="clear" w:color="auto" w:fill="auto"/>
            <w:noWrap/>
            <w:vAlign w:val="bottom"/>
          </w:tcPr>
          <w:p w14:paraId="01A5937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11029.6</w:t>
            </w:r>
          </w:p>
        </w:tc>
        <w:tc>
          <w:tcPr>
            <w:tcW w:w="0" w:type="auto"/>
            <w:shd w:val="clear" w:color="auto" w:fill="auto"/>
            <w:noWrap/>
            <w:vAlign w:val="bottom"/>
          </w:tcPr>
          <w:p w14:paraId="4816374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13823.3</w:t>
            </w:r>
          </w:p>
        </w:tc>
        <w:tc>
          <w:tcPr>
            <w:tcW w:w="0" w:type="auto"/>
            <w:shd w:val="clear" w:color="auto" w:fill="auto"/>
            <w:noWrap/>
            <w:vAlign w:val="bottom"/>
          </w:tcPr>
          <w:p w14:paraId="1754A2B3"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25726.9</w:t>
            </w:r>
          </w:p>
        </w:tc>
        <w:tc>
          <w:tcPr>
            <w:tcW w:w="0" w:type="auto"/>
            <w:shd w:val="clear" w:color="auto" w:fill="auto"/>
            <w:noWrap/>
            <w:vAlign w:val="bottom"/>
          </w:tcPr>
          <w:p w14:paraId="24F2798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36127.9</w:t>
            </w:r>
          </w:p>
        </w:tc>
        <w:tc>
          <w:tcPr>
            <w:tcW w:w="0" w:type="auto"/>
            <w:shd w:val="clear" w:color="auto" w:fill="auto"/>
            <w:noWrap/>
            <w:vAlign w:val="bottom"/>
          </w:tcPr>
          <w:p w14:paraId="052D1B5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2717.24</w:t>
            </w:r>
          </w:p>
        </w:tc>
        <w:tc>
          <w:tcPr>
            <w:tcW w:w="0" w:type="auto"/>
            <w:shd w:val="clear" w:color="auto" w:fill="auto"/>
            <w:noWrap/>
            <w:vAlign w:val="bottom"/>
          </w:tcPr>
          <w:p w14:paraId="2E7EB6A4"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10883.7</w:t>
            </w:r>
          </w:p>
        </w:tc>
        <w:tc>
          <w:tcPr>
            <w:tcW w:w="0" w:type="auto"/>
            <w:shd w:val="clear" w:color="auto" w:fill="auto"/>
            <w:noWrap/>
            <w:vAlign w:val="bottom"/>
          </w:tcPr>
          <w:p w14:paraId="4E3189D8"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13396.9</w:t>
            </w:r>
          </w:p>
        </w:tc>
        <w:tc>
          <w:tcPr>
            <w:tcW w:w="798" w:type="dxa"/>
            <w:shd w:val="clear" w:color="auto" w:fill="auto"/>
            <w:noWrap/>
            <w:vAlign w:val="bottom"/>
          </w:tcPr>
          <w:p w14:paraId="5D81FC42"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25435.6</w:t>
            </w:r>
          </w:p>
        </w:tc>
        <w:tc>
          <w:tcPr>
            <w:tcW w:w="798" w:type="dxa"/>
            <w:shd w:val="clear" w:color="auto" w:fill="auto"/>
            <w:noWrap/>
            <w:vAlign w:val="bottom"/>
          </w:tcPr>
          <w:p w14:paraId="5EB7532E"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35641.7</w:t>
            </w:r>
          </w:p>
        </w:tc>
        <w:tc>
          <w:tcPr>
            <w:tcW w:w="798" w:type="dxa"/>
            <w:shd w:val="clear" w:color="auto" w:fill="auto"/>
            <w:noWrap/>
            <w:vAlign w:val="bottom"/>
          </w:tcPr>
          <w:p w14:paraId="39FEF86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c>
          <w:tcPr>
            <w:tcW w:w="798" w:type="dxa"/>
            <w:shd w:val="clear" w:color="auto" w:fill="auto"/>
            <w:noWrap/>
            <w:vAlign w:val="bottom"/>
          </w:tcPr>
          <w:p w14:paraId="058D834F"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r>
      <w:tr w:rsidR="003B19ED" w:rsidRPr="00536B4E" w14:paraId="100C6A55" w14:textId="77777777" w:rsidTr="003B19ED">
        <w:trPr>
          <w:trHeight w:val="613"/>
        </w:trPr>
        <w:tc>
          <w:tcPr>
            <w:tcW w:w="0" w:type="auto"/>
            <w:shd w:val="clear" w:color="auto" w:fill="auto"/>
            <w:noWrap/>
            <w:vAlign w:val="bottom"/>
          </w:tcPr>
          <w:p w14:paraId="29D3D274" w14:textId="77777777" w:rsidR="003B19ED" w:rsidRPr="00536B4E" w:rsidRDefault="003B19ED" w:rsidP="003B19ED">
            <w:pPr>
              <w:spacing w:after="0" w:line="240" w:lineRule="auto"/>
              <w:jc w:val="center"/>
              <w:rPr>
                <w:rFonts w:ascii="Times New Roman" w:eastAsia="Times New Roman" w:hAnsi="Times New Roman" w:cs="Times New Roman"/>
                <w:b/>
                <w:color w:val="000000"/>
                <w:sz w:val="20"/>
                <w:szCs w:val="20"/>
                <w:lang w:val="en-US" w:eastAsia="en-IN"/>
              </w:rPr>
            </w:pPr>
            <w:r w:rsidRPr="00536B4E">
              <w:rPr>
                <w:rFonts w:ascii="Times New Roman" w:eastAsia="Times New Roman" w:hAnsi="Times New Roman" w:cs="Times New Roman"/>
                <w:b/>
                <w:color w:val="000000"/>
                <w:sz w:val="20"/>
                <w:szCs w:val="20"/>
                <w:lang w:val="en-US" w:eastAsia="en-IN"/>
              </w:rPr>
              <w:t>Grand Total</w:t>
            </w:r>
          </w:p>
        </w:tc>
        <w:tc>
          <w:tcPr>
            <w:tcW w:w="0" w:type="auto"/>
            <w:gridSpan w:val="5"/>
            <w:shd w:val="clear" w:color="auto" w:fill="auto"/>
            <w:noWrap/>
            <w:vAlign w:val="bottom"/>
          </w:tcPr>
          <w:p w14:paraId="3E3D72CC" w14:textId="77777777" w:rsidR="003B19ED" w:rsidRPr="00536B4E" w:rsidRDefault="003B19ED" w:rsidP="003B19ED">
            <w:pPr>
              <w:spacing w:after="0" w:line="240" w:lineRule="auto"/>
              <w:jc w:val="center"/>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89256.62</w:t>
            </w:r>
          </w:p>
        </w:tc>
        <w:tc>
          <w:tcPr>
            <w:tcW w:w="0" w:type="auto"/>
            <w:gridSpan w:val="5"/>
            <w:shd w:val="clear" w:color="auto" w:fill="auto"/>
            <w:noWrap/>
            <w:vAlign w:val="bottom"/>
          </w:tcPr>
          <w:p w14:paraId="5669E0F6" w14:textId="77777777" w:rsidR="003B19ED" w:rsidRPr="00536B4E" w:rsidRDefault="003B19ED" w:rsidP="003B19ED">
            <w:pPr>
              <w:spacing w:after="0" w:line="240" w:lineRule="auto"/>
              <w:jc w:val="center"/>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89668.23</w:t>
            </w:r>
          </w:p>
        </w:tc>
        <w:tc>
          <w:tcPr>
            <w:tcW w:w="3759" w:type="dxa"/>
            <w:gridSpan w:val="5"/>
            <w:shd w:val="clear" w:color="auto" w:fill="auto"/>
            <w:noWrap/>
            <w:vAlign w:val="bottom"/>
          </w:tcPr>
          <w:p w14:paraId="36E829F0" w14:textId="77777777" w:rsidR="003B19ED" w:rsidRPr="00536B4E" w:rsidRDefault="003B19ED" w:rsidP="003B19ED">
            <w:pPr>
              <w:spacing w:after="0" w:line="240" w:lineRule="auto"/>
              <w:jc w:val="center"/>
              <w:rPr>
                <w:rFonts w:ascii="Times New Roman" w:eastAsia="Times New Roman" w:hAnsi="Times New Roman" w:cs="Times New Roman"/>
                <w:color w:val="000000"/>
                <w:sz w:val="20"/>
                <w:szCs w:val="20"/>
                <w:lang w:val="en-US" w:eastAsia="en-IN"/>
              </w:rPr>
            </w:pPr>
            <w:r w:rsidRPr="00536B4E">
              <w:rPr>
                <w:rFonts w:ascii="Times New Roman" w:eastAsia="Times New Roman" w:hAnsi="Times New Roman" w:cs="Times New Roman"/>
                <w:color w:val="000000"/>
                <w:sz w:val="20"/>
                <w:szCs w:val="20"/>
                <w:lang w:val="en-US" w:eastAsia="en-IN"/>
              </w:rPr>
              <w:t>88075.07</w:t>
            </w:r>
          </w:p>
        </w:tc>
        <w:tc>
          <w:tcPr>
            <w:tcW w:w="798" w:type="dxa"/>
            <w:shd w:val="clear" w:color="auto" w:fill="auto"/>
            <w:noWrap/>
            <w:vAlign w:val="bottom"/>
          </w:tcPr>
          <w:p w14:paraId="039DBD99"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c>
          <w:tcPr>
            <w:tcW w:w="798" w:type="dxa"/>
            <w:shd w:val="clear" w:color="auto" w:fill="auto"/>
            <w:noWrap/>
            <w:vAlign w:val="bottom"/>
          </w:tcPr>
          <w:p w14:paraId="557F4F27" w14:textId="77777777" w:rsidR="003B19ED" w:rsidRPr="00536B4E" w:rsidRDefault="003B19ED" w:rsidP="003B19ED">
            <w:pPr>
              <w:spacing w:after="0" w:line="240" w:lineRule="auto"/>
              <w:jc w:val="right"/>
              <w:rPr>
                <w:rFonts w:ascii="Times New Roman" w:eastAsia="Times New Roman" w:hAnsi="Times New Roman" w:cs="Times New Roman"/>
                <w:color w:val="000000"/>
                <w:sz w:val="20"/>
                <w:szCs w:val="20"/>
                <w:lang w:eastAsia="en-IN"/>
              </w:rPr>
            </w:pPr>
          </w:p>
        </w:tc>
      </w:tr>
    </w:tbl>
    <w:p w14:paraId="24B05F83" w14:textId="26C2D44F" w:rsidR="003B19ED" w:rsidRDefault="003B19ED" w:rsidP="003B19ED">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Tabl</w:t>
      </w:r>
      <w:r w:rsidRPr="005902BD">
        <w:rPr>
          <w:rFonts w:ascii="Times New Roman" w:hAnsi="Times New Roman" w:cs="Times New Roman"/>
          <w:b/>
          <w:bCs/>
          <w:color w:val="000000"/>
          <w:sz w:val="24"/>
          <w:szCs w:val="24"/>
        </w:rPr>
        <w:t xml:space="preserve">e 4: PTU at different </w:t>
      </w:r>
      <w:proofErr w:type="spellStart"/>
      <w:r w:rsidRPr="005902BD">
        <w:rPr>
          <w:rFonts w:ascii="Times New Roman" w:hAnsi="Times New Roman" w:cs="Times New Roman"/>
          <w:b/>
          <w:bCs/>
          <w:color w:val="000000"/>
          <w:sz w:val="24"/>
          <w:szCs w:val="24"/>
        </w:rPr>
        <w:t>phenological</w:t>
      </w:r>
      <w:proofErr w:type="spellEnd"/>
      <w:r w:rsidRPr="005902BD">
        <w:rPr>
          <w:rFonts w:ascii="Times New Roman" w:hAnsi="Times New Roman" w:cs="Times New Roman"/>
          <w:b/>
          <w:bCs/>
          <w:color w:val="000000"/>
          <w:sz w:val="24"/>
          <w:szCs w:val="24"/>
        </w:rPr>
        <w:t xml:space="preserve"> stages of different Field Pea verities as affected by planting</w:t>
      </w:r>
    </w:p>
    <w:p w14:paraId="1B57B4B1" w14:textId="77777777" w:rsidR="00205966" w:rsidRDefault="00205966" w:rsidP="003B19ED">
      <w:pPr>
        <w:autoSpaceDE w:val="0"/>
        <w:autoSpaceDN w:val="0"/>
        <w:adjustRightInd w:val="0"/>
        <w:spacing w:after="0" w:line="480" w:lineRule="auto"/>
        <w:jc w:val="both"/>
        <w:rPr>
          <w:rFonts w:ascii="Times New Roman" w:hAnsi="Times New Roman" w:cs="Times New Roman"/>
          <w:b/>
          <w:bCs/>
          <w:color w:val="000000"/>
          <w:sz w:val="24"/>
          <w:szCs w:val="24"/>
        </w:rPr>
      </w:pPr>
    </w:p>
    <w:p w14:paraId="64DB5938" w14:textId="4DFAAADC" w:rsidR="003B19ED" w:rsidRPr="003B19ED" w:rsidRDefault="003B19ED" w:rsidP="003B19ED">
      <w:pPr>
        <w:autoSpaceDE w:val="0"/>
        <w:autoSpaceDN w:val="0"/>
        <w:adjustRightInd w:val="0"/>
        <w:spacing w:after="0" w:line="48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59"/>
      </w:tblGrid>
      <w:tr w:rsidR="003B19ED" w14:paraId="45475D6B" w14:textId="77777777" w:rsidTr="00205966">
        <w:tc>
          <w:tcPr>
            <w:tcW w:w="5125" w:type="dxa"/>
          </w:tcPr>
          <w:p w14:paraId="1D4CE9C0"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5159" w:type="dxa"/>
          </w:tcPr>
          <w:p w14:paraId="2AB03754"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P2- Vegetative Growth (Branching)</w:t>
            </w:r>
          </w:p>
        </w:tc>
      </w:tr>
      <w:tr w:rsidR="003B19ED" w14:paraId="570026A9" w14:textId="77777777" w:rsidTr="00205966">
        <w:tc>
          <w:tcPr>
            <w:tcW w:w="5125" w:type="dxa"/>
          </w:tcPr>
          <w:p w14:paraId="5DD7ABC9"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rPr>
              <w:t xml:space="preserve">P3- Branching to Flowering   </w:t>
            </w:r>
          </w:p>
        </w:tc>
        <w:tc>
          <w:tcPr>
            <w:tcW w:w="5159" w:type="dxa"/>
          </w:tcPr>
          <w:p w14:paraId="35E616A9"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r>
      <w:tr w:rsidR="003B19ED" w14:paraId="5439D767" w14:textId="77777777" w:rsidTr="00205966">
        <w:tc>
          <w:tcPr>
            <w:tcW w:w="5125" w:type="dxa"/>
          </w:tcPr>
          <w:p w14:paraId="3BD8165C" w14:textId="77777777" w:rsidR="003B19ED" w:rsidRDefault="003B19ED" w:rsidP="00BD75CD">
            <w:pPr>
              <w:rPr>
                <w:rFonts w:ascii="Times New Roman" w:hAnsi="Times New Roman" w:cs="Times New Roman"/>
                <w:b/>
                <w:bCs/>
                <w:color w:val="000000"/>
                <w:sz w:val="24"/>
                <w:szCs w:val="24"/>
              </w:rPr>
            </w:pPr>
            <w:r w:rsidRPr="005902BD">
              <w:rPr>
                <w:rFonts w:ascii="Times New Roman" w:hAnsi="Times New Roman" w:cs="Times New Roman"/>
                <w:b/>
                <w:sz w:val="24"/>
                <w:szCs w:val="24"/>
              </w:rPr>
              <w:t>P5- Dough stage to Maturity stage</w:t>
            </w:r>
          </w:p>
        </w:tc>
        <w:tc>
          <w:tcPr>
            <w:tcW w:w="5159" w:type="dxa"/>
          </w:tcPr>
          <w:p w14:paraId="6BDE8FA7" w14:textId="77777777" w:rsidR="003B19ED" w:rsidRDefault="003B19ED" w:rsidP="00BD75CD">
            <w:pPr>
              <w:rPr>
                <w:rFonts w:ascii="Times New Roman" w:hAnsi="Times New Roman" w:cs="Times New Roman"/>
                <w:b/>
                <w:bCs/>
                <w:color w:val="000000"/>
                <w:sz w:val="24"/>
                <w:szCs w:val="24"/>
              </w:rPr>
            </w:pPr>
          </w:p>
        </w:tc>
      </w:tr>
    </w:tbl>
    <w:p w14:paraId="5EB02F48" w14:textId="6D605BD8" w:rsidR="003B19ED" w:rsidRPr="003B19ED" w:rsidRDefault="003B19ED" w:rsidP="003B19ED">
      <w:pPr>
        <w:autoSpaceDE w:val="0"/>
        <w:autoSpaceDN w:val="0"/>
        <w:adjustRightInd w:val="0"/>
        <w:spacing w:after="0" w:line="480" w:lineRule="auto"/>
        <w:jc w:val="both"/>
        <w:rPr>
          <w:rFonts w:ascii="Arial" w:hAnsi="Arial" w:cs="Arial"/>
          <w:sz w:val="20"/>
          <w:szCs w:val="20"/>
        </w:rPr>
        <w:sectPr w:rsidR="003B19ED" w:rsidRPr="003B19ED" w:rsidSect="003B19ED">
          <w:pgSz w:w="16838" w:h="11906" w:orient="landscape"/>
          <w:pgMar w:top="806" w:right="994" w:bottom="806" w:left="1440" w:header="706" w:footer="706" w:gutter="0"/>
          <w:cols w:space="708"/>
          <w:docGrid w:linePitch="360"/>
        </w:sectPr>
      </w:pPr>
    </w:p>
    <w:p w14:paraId="5ABB9FE0" w14:textId="2D2BC7DE" w:rsidR="003B19ED" w:rsidRDefault="003B19ED" w:rsidP="00FD78E7">
      <w:pPr>
        <w:spacing w:after="0" w:line="240" w:lineRule="auto"/>
        <w:rPr>
          <w:rFonts w:ascii="Times New Roman" w:hAnsi="Times New Roman" w:cs="Times New Roman"/>
          <w:b/>
          <w:bCs/>
          <w:color w:val="000000"/>
          <w:sz w:val="24"/>
          <w:szCs w:val="24"/>
        </w:rPr>
      </w:pPr>
    </w:p>
    <w:p w14:paraId="4074ABB1" w14:textId="77777777" w:rsidR="00205966" w:rsidRPr="007F13F2" w:rsidRDefault="00205966" w:rsidP="00205966">
      <w:pPr>
        <w:autoSpaceDE w:val="0"/>
        <w:autoSpaceDN w:val="0"/>
        <w:adjustRightInd w:val="0"/>
        <w:spacing w:after="0" w:line="360" w:lineRule="auto"/>
        <w:jc w:val="both"/>
        <w:rPr>
          <w:rFonts w:ascii="Arial" w:eastAsia="Calibri" w:hAnsi="Arial" w:cs="Arial"/>
          <w:b/>
          <w:bCs/>
          <w:color w:val="000000"/>
          <w:lang w:val="en-US"/>
        </w:rPr>
      </w:pPr>
      <w:r w:rsidRPr="007F13F2">
        <w:rPr>
          <w:rFonts w:ascii="Arial" w:eastAsia="Calibri" w:hAnsi="Arial" w:cs="Arial"/>
          <w:b/>
          <w:bCs/>
          <w:color w:val="000000"/>
          <w:lang w:val="en-US"/>
        </w:rPr>
        <w:t>Stress Degree Days (SDD)</w:t>
      </w:r>
    </w:p>
    <w:p w14:paraId="56EB8429" w14:textId="77777777" w:rsidR="00205966" w:rsidRPr="007F13F2" w:rsidRDefault="00205966" w:rsidP="00205966">
      <w:pPr>
        <w:spacing w:after="60" w:line="480" w:lineRule="auto"/>
        <w:jc w:val="both"/>
        <w:rPr>
          <w:rFonts w:ascii="Arial" w:eastAsia="Calibri" w:hAnsi="Arial" w:cs="Arial"/>
          <w:bCs/>
          <w:color w:val="000000"/>
          <w:sz w:val="20"/>
          <w:szCs w:val="20"/>
          <w:lang w:val="en-US"/>
        </w:rPr>
      </w:pPr>
      <w:r w:rsidRPr="007F13F2">
        <w:rPr>
          <w:rFonts w:ascii="Arial" w:eastAsia="Calibri" w:hAnsi="Arial" w:cs="Arial"/>
          <w:bCs/>
          <w:color w:val="000000"/>
          <w:sz w:val="20"/>
          <w:szCs w:val="20"/>
          <w:lang w:val="en-US"/>
        </w:rPr>
        <w:t xml:space="preserve">The accumulated Stress Degree Days (SDD) determined various </w:t>
      </w:r>
      <w:proofErr w:type="spellStart"/>
      <w:r w:rsidRPr="007F13F2">
        <w:rPr>
          <w:rFonts w:ascii="Arial" w:eastAsia="Calibri" w:hAnsi="Arial" w:cs="Arial"/>
          <w:bCs/>
          <w:color w:val="000000"/>
          <w:sz w:val="20"/>
          <w:szCs w:val="20"/>
          <w:lang w:val="en-US"/>
        </w:rPr>
        <w:t>phenophases</w:t>
      </w:r>
      <w:proofErr w:type="spellEnd"/>
      <w:r w:rsidRPr="007F13F2">
        <w:rPr>
          <w:rFonts w:ascii="Arial" w:eastAsia="Calibri" w:hAnsi="Arial" w:cs="Arial"/>
          <w:bCs/>
          <w:color w:val="000000"/>
          <w:sz w:val="20"/>
          <w:szCs w:val="20"/>
          <w:lang w:val="en-US"/>
        </w:rPr>
        <w:t xml:space="preserve"> under different date of sowing are presented in Table 5. The result revealed that on an average field pea required SDD to attain its physiological maturity.</w:t>
      </w:r>
    </w:p>
    <w:p w14:paraId="2439F116" w14:textId="77777777" w:rsidR="00205966" w:rsidRDefault="00205966" w:rsidP="00205966">
      <w:pPr>
        <w:autoSpaceDE w:val="0"/>
        <w:autoSpaceDN w:val="0"/>
        <w:adjustRightInd w:val="0"/>
        <w:spacing w:after="0" w:line="480" w:lineRule="auto"/>
        <w:jc w:val="both"/>
        <w:rPr>
          <w:rFonts w:ascii="Arial" w:eastAsia="Calibri" w:hAnsi="Arial" w:cs="Arial"/>
          <w:bCs/>
          <w:sz w:val="20"/>
          <w:szCs w:val="20"/>
        </w:rPr>
      </w:pPr>
      <w:r w:rsidRPr="007F13F2">
        <w:rPr>
          <w:rFonts w:ascii="Arial" w:eastAsia="Calibri" w:hAnsi="Arial" w:cs="Arial"/>
          <w:bCs/>
          <w:sz w:val="20"/>
          <w:szCs w:val="20"/>
        </w:rPr>
        <w:t xml:space="preserve">Field pea required varying Stress Degree Days (SDD) to reach maturity across different sowing dates, ranging from -4.79 to -6.49. Early sowing (15th Nov) had the lowest stress (-81.19 SDD), while late sowing (15th Dec) faced the highest stress (-97.28 SDD), with 20–30% more stress during reproductive stages (P3–P5). Among varieties, </w:t>
      </w:r>
      <w:proofErr w:type="spellStart"/>
      <w:r w:rsidRPr="007F13F2">
        <w:rPr>
          <w:rFonts w:ascii="Arial" w:eastAsia="Calibri" w:hAnsi="Arial" w:cs="Arial"/>
          <w:bCs/>
          <w:sz w:val="20"/>
          <w:szCs w:val="20"/>
        </w:rPr>
        <w:t>Rachana</w:t>
      </w:r>
      <w:proofErr w:type="spellEnd"/>
      <w:r w:rsidRPr="007F13F2">
        <w:rPr>
          <w:rFonts w:ascii="Arial" w:eastAsia="Calibri" w:hAnsi="Arial" w:cs="Arial"/>
          <w:bCs/>
          <w:sz w:val="20"/>
          <w:szCs w:val="20"/>
        </w:rPr>
        <w:t xml:space="preserve"> (V1) showed highest stress tolerance (-54.54 SDD), while Malviya-15 (V2) and </w:t>
      </w:r>
      <w:proofErr w:type="spellStart"/>
      <w:r w:rsidRPr="007F13F2">
        <w:rPr>
          <w:rFonts w:ascii="Arial" w:eastAsia="Calibri" w:hAnsi="Arial" w:cs="Arial"/>
          <w:bCs/>
          <w:sz w:val="20"/>
          <w:szCs w:val="20"/>
        </w:rPr>
        <w:t>Aparna</w:t>
      </w:r>
      <w:proofErr w:type="spellEnd"/>
      <w:r w:rsidRPr="007F13F2">
        <w:rPr>
          <w:rFonts w:ascii="Arial" w:eastAsia="Calibri" w:hAnsi="Arial" w:cs="Arial"/>
          <w:bCs/>
          <w:sz w:val="20"/>
          <w:szCs w:val="20"/>
        </w:rPr>
        <w:t xml:space="preserve"> (V3) recorded higher stress (-98.65 and -97.09 SDD). Stress peaked during flowering (P3), especially for late sowings, with Malviya-15 being the most stress-sensitive (-22.41 SDD). Early stages (P1–P2) experienced lower stress, but still higher in December sowings.</w:t>
      </w:r>
    </w:p>
    <w:p w14:paraId="115BDCFA" w14:textId="77777777" w:rsidR="003B19ED" w:rsidRDefault="003B19ED" w:rsidP="00FD78E7">
      <w:pPr>
        <w:spacing w:after="0" w:line="240" w:lineRule="auto"/>
        <w:rPr>
          <w:rFonts w:ascii="Times New Roman" w:hAnsi="Times New Roman" w:cs="Times New Roman"/>
          <w:b/>
          <w:bCs/>
          <w:color w:val="000000"/>
          <w:sz w:val="24"/>
          <w:szCs w:val="24"/>
        </w:rPr>
        <w:sectPr w:rsidR="003B19ED" w:rsidSect="006236AA">
          <w:pgSz w:w="11906" w:h="16838"/>
          <w:pgMar w:top="990" w:right="806" w:bottom="1440" w:left="806" w:header="706" w:footer="706" w:gutter="0"/>
          <w:cols w:space="708"/>
          <w:docGrid w:linePitch="360"/>
        </w:sectPr>
      </w:pPr>
    </w:p>
    <w:p w14:paraId="563B1394" w14:textId="22F4352F" w:rsidR="00536B4E" w:rsidRDefault="00536B4E" w:rsidP="00FD78E7">
      <w:pPr>
        <w:spacing w:after="0" w:line="240" w:lineRule="auto"/>
        <w:rPr>
          <w:rFonts w:ascii="Times New Roman" w:hAnsi="Times New Roman" w:cs="Times New Roman"/>
          <w:b/>
          <w:bCs/>
          <w:color w:val="000000"/>
          <w:sz w:val="24"/>
          <w:szCs w:val="24"/>
        </w:rPr>
      </w:pPr>
    </w:p>
    <w:p w14:paraId="4F8AE59A" w14:textId="77777777" w:rsidR="00536B4E" w:rsidRDefault="00536B4E" w:rsidP="00FD78E7">
      <w:pPr>
        <w:spacing w:after="0" w:line="240" w:lineRule="auto"/>
        <w:rPr>
          <w:rFonts w:ascii="Times New Roman" w:hAnsi="Times New Roman" w:cs="Times New Roman"/>
          <w:b/>
          <w:bCs/>
          <w:color w:val="000000"/>
          <w:sz w:val="24"/>
          <w:szCs w:val="24"/>
        </w:rPr>
      </w:pPr>
    </w:p>
    <w:p w14:paraId="3385334E" w14:textId="77777777" w:rsidR="00205966" w:rsidRPr="005902BD" w:rsidRDefault="00205966" w:rsidP="00205966">
      <w:pPr>
        <w:spacing w:after="0" w:line="240" w:lineRule="auto"/>
        <w:rPr>
          <w:rFonts w:ascii="Times New Roman" w:eastAsia="Times New Roman" w:hAnsi="Times New Roman" w:cs="Times New Roman"/>
          <w:sz w:val="24"/>
          <w:szCs w:val="24"/>
          <w:lang w:eastAsia="en-IN"/>
        </w:rPr>
      </w:pPr>
      <w:r w:rsidRPr="005902BD">
        <w:rPr>
          <w:rFonts w:ascii="Times New Roman" w:hAnsi="Times New Roman" w:cs="Times New Roman"/>
          <w:b/>
          <w:bCs/>
          <w:color w:val="000000"/>
          <w:sz w:val="24"/>
          <w:szCs w:val="24"/>
        </w:rPr>
        <w:t xml:space="preserve">Table 5: SDD at different </w:t>
      </w:r>
      <w:proofErr w:type="spellStart"/>
      <w:r w:rsidRPr="005902BD">
        <w:rPr>
          <w:rFonts w:ascii="Times New Roman" w:hAnsi="Times New Roman" w:cs="Times New Roman"/>
          <w:b/>
          <w:bCs/>
          <w:color w:val="000000"/>
          <w:sz w:val="24"/>
          <w:szCs w:val="24"/>
        </w:rPr>
        <w:t>phenological</w:t>
      </w:r>
      <w:proofErr w:type="spellEnd"/>
      <w:r w:rsidRPr="005902BD">
        <w:rPr>
          <w:rFonts w:ascii="Times New Roman" w:hAnsi="Times New Roman" w:cs="Times New Roman"/>
          <w:b/>
          <w:bCs/>
          <w:color w:val="000000"/>
          <w:sz w:val="24"/>
          <w:szCs w:val="24"/>
        </w:rPr>
        <w:t xml:space="preserve"> stages of different Field Pea verities as affected by planting time</w:t>
      </w:r>
    </w:p>
    <w:p w14:paraId="180E1167" w14:textId="77777777" w:rsidR="00205966" w:rsidRPr="005902BD" w:rsidRDefault="00205966" w:rsidP="00205966">
      <w:pPr>
        <w:spacing w:after="0" w:line="240" w:lineRule="auto"/>
        <w:rPr>
          <w:rFonts w:ascii="Times New Roman" w:eastAsia="Times New Roman" w:hAnsi="Times New Roman" w:cs="Times New Roman"/>
          <w:sz w:val="24"/>
          <w:szCs w:val="24"/>
          <w:lang w:eastAsia="en-IN"/>
        </w:rPr>
      </w:pPr>
    </w:p>
    <w:tbl>
      <w:tblPr>
        <w:tblW w:w="1442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35"/>
        <w:gridCol w:w="826"/>
        <w:gridCol w:w="756"/>
        <w:gridCol w:w="734"/>
        <w:gridCol w:w="756"/>
        <w:gridCol w:w="756"/>
        <w:gridCol w:w="756"/>
        <w:gridCol w:w="756"/>
        <w:gridCol w:w="756"/>
        <w:gridCol w:w="756"/>
        <w:gridCol w:w="756"/>
        <w:gridCol w:w="756"/>
        <w:gridCol w:w="756"/>
        <w:gridCol w:w="756"/>
        <w:gridCol w:w="828"/>
        <w:gridCol w:w="918"/>
        <w:gridCol w:w="1003"/>
      </w:tblGrid>
      <w:tr w:rsidR="00205966" w:rsidRPr="00093BD1" w14:paraId="17F47FE1" w14:textId="77777777" w:rsidTr="00BD75CD">
        <w:trPr>
          <w:trHeight w:val="576"/>
        </w:trPr>
        <w:tc>
          <w:tcPr>
            <w:tcW w:w="14428" w:type="dxa"/>
            <w:gridSpan w:val="18"/>
            <w:shd w:val="clear" w:color="auto" w:fill="auto"/>
            <w:noWrap/>
            <w:hideMark/>
          </w:tcPr>
          <w:p w14:paraId="6EBE5CA1"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Stress Degree Days (SDD)</w:t>
            </w:r>
          </w:p>
        </w:tc>
      </w:tr>
      <w:tr w:rsidR="00205966" w:rsidRPr="00093BD1" w14:paraId="59BE2547" w14:textId="77777777" w:rsidTr="00BD75CD">
        <w:trPr>
          <w:trHeight w:val="576"/>
        </w:trPr>
        <w:tc>
          <w:tcPr>
            <w:tcW w:w="1376" w:type="dxa"/>
            <w:vMerge w:val="restart"/>
            <w:shd w:val="clear" w:color="auto" w:fill="auto"/>
            <w:noWrap/>
            <w:hideMark/>
          </w:tcPr>
          <w:p w14:paraId="19DAAA17"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Treatment</w:t>
            </w:r>
          </w:p>
        </w:tc>
        <w:tc>
          <w:tcPr>
            <w:tcW w:w="3695" w:type="dxa"/>
            <w:gridSpan w:val="5"/>
            <w:shd w:val="clear" w:color="auto" w:fill="auto"/>
            <w:noWrap/>
            <w:hideMark/>
          </w:tcPr>
          <w:p w14:paraId="74BBF58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proofErr w:type="spellStart"/>
            <w:r>
              <w:rPr>
                <w:rFonts w:ascii="Times New Roman" w:eastAsia="Times New Roman" w:hAnsi="Times New Roman" w:cs="Times New Roman"/>
                <w:b/>
                <w:color w:val="000000"/>
                <w:sz w:val="24"/>
                <w:szCs w:val="24"/>
                <w:lang w:eastAsia="en-IN"/>
              </w:rPr>
              <w:t>Rachana</w:t>
            </w:r>
            <w:proofErr w:type="spellEnd"/>
            <w:r w:rsidRPr="00093BD1">
              <w:rPr>
                <w:rFonts w:ascii="Times New Roman" w:eastAsia="Times New Roman" w:hAnsi="Times New Roman" w:cs="Times New Roman"/>
                <w:b/>
                <w:color w:val="000000"/>
                <w:sz w:val="24"/>
                <w:szCs w:val="24"/>
                <w:lang w:eastAsia="en-IN"/>
              </w:rPr>
              <w:t xml:space="preserve"> (V1)</w:t>
            </w:r>
          </w:p>
        </w:tc>
        <w:tc>
          <w:tcPr>
            <w:tcW w:w="3672" w:type="dxa"/>
            <w:gridSpan w:val="5"/>
            <w:shd w:val="clear" w:color="auto" w:fill="auto"/>
            <w:noWrap/>
            <w:hideMark/>
          </w:tcPr>
          <w:p w14:paraId="69C7B062"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Malviya-15 (V2)</w:t>
            </w:r>
          </w:p>
        </w:tc>
        <w:tc>
          <w:tcPr>
            <w:tcW w:w="3764" w:type="dxa"/>
            <w:gridSpan w:val="5"/>
            <w:shd w:val="clear" w:color="auto" w:fill="auto"/>
            <w:noWrap/>
            <w:hideMark/>
          </w:tcPr>
          <w:p w14:paraId="2CC6862E"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proofErr w:type="spellStart"/>
            <w:r w:rsidRPr="00093BD1">
              <w:rPr>
                <w:rFonts w:ascii="Times New Roman" w:eastAsia="Times New Roman" w:hAnsi="Times New Roman" w:cs="Times New Roman"/>
                <w:b/>
                <w:color w:val="000000"/>
                <w:sz w:val="24"/>
                <w:szCs w:val="24"/>
                <w:lang w:eastAsia="en-IN"/>
              </w:rPr>
              <w:t>Aparna</w:t>
            </w:r>
            <w:proofErr w:type="spellEnd"/>
            <w:r w:rsidRPr="00093BD1">
              <w:rPr>
                <w:rFonts w:ascii="Times New Roman" w:eastAsia="Times New Roman" w:hAnsi="Times New Roman" w:cs="Times New Roman"/>
                <w:b/>
                <w:color w:val="000000"/>
                <w:sz w:val="24"/>
                <w:szCs w:val="24"/>
                <w:lang w:eastAsia="en-IN"/>
              </w:rPr>
              <w:t xml:space="preserve"> (V3)</w:t>
            </w:r>
          </w:p>
        </w:tc>
        <w:tc>
          <w:tcPr>
            <w:tcW w:w="918" w:type="dxa"/>
            <w:vMerge w:val="restart"/>
            <w:shd w:val="clear" w:color="auto" w:fill="auto"/>
            <w:noWrap/>
            <w:hideMark/>
          </w:tcPr>
          <w:p w14:paraId="57165FBC"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Total</w:t>
            </w:r>
          </w:p>
        </w:tc>
        <w:tc>
          <w:tcPr>
            <w:tcW w:w="1003" w:type="dxa"/>
            <w:tcBorders>
              <w:bottom w:val="nil"/>
            </w:tcBorders>
            <w:shd w:val="clear" w:color="auto" w:fill="auto"/>
            <w:noWrap/>
          </w:tcPr>
          <w:p w14:paraId="1063A503" w14:textId="77777777" w:rsidR="00205966" w:rsidRPr="00093BD1" w:rsidRDefault="00205966" w:rsidP="00BD75CD">
            <w:pPr>
              <w:spacing w:after="0" w:line="240" w:lineRule="auto"/>
              <w:jc w:val="center"/>
              <w:rPr>
                <w:rFonts w:ascii="Times New Roman" w:eastAsia="Times New Roman" w:hAnsi="Times New Roman" w:cs="Times New Roman"/>
                <w:b/>
                <w:sz w:val="24"/>
                <w:szCs w:val="24"/>
                <w:lang w:eastAsia="en-IN"/>
              </w:rPr>
            </w:pPr>
          </w:p>
        </w:tc>
      </w:tr>
      <w:tr w:rsidR="00205966" w:rsidRPr="00093BD1" w14:paraId="3C348404" w14:textId="77777777" w:rsidTr="00BD75CD">
        <w:trPr>
          <w:trHeight w:val="576"/>
        </w:trPr>
        <w:tc>
          <w:tcPr>
            <w:tcW w:w="1376" w:type="dxa"/>
            <w:vMerge/>
            <w:shd w:val="clear" w:color="auto" w:fill="auto"/>
            <w:noWrap/>
            <w:hideMark/>
          </w:tcPr>
          <w:p w14:paraId="6EA8EFAE"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p>
        </w:tc>
        <w:tc>
          <w:tcPr>
            <w:tcW w:w="735" w:type="dxa"/>
            <w:shd w:val="clear" w:color="auto" w:fill="auto"/>
            <w:noWrap/>
            <w:hideMark/>
          </w:tcPr>
          <w:p w14:paraId="61FFCCB6"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826" w:type="dxa"/>
            <w:shd w:val="clear" w:color="auto" w:fill="auto"/>
            <w:noWrap/>
            <w:hideMark/>
          </w:tcPr>
          <w:p w14:paraId="2D5D4E8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666" w:type="dxa"/>
            <w:shd w:val="clear" w:color="auto" w:fill="auto"/>
            <w:noWrap/>
            <w:hideMark/>
          </w:tcPr>
          <w:p w14:paraId="6F9AD79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224E1620"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734" w:type="dxa"/>
            <w:shd w:val="clear" w:color="auto" w:fill="auto"/>
            <w:noWrap/>
            <w:hideMark/>
          </w:tcPr>
          <w:p w14:paraId="28B381BF"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734" w:type="dxa"/>
            <w:shd w:val="clear" w:color="auto" w:fill="auto"/>
            <w:noWrap/>
            <w:hideMark/>
          </w:tcPr>
          <w:p w14:paraId="0985581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734" w:type="dxa"/>
            <w:shd w:val="clear" w:color="auto" w:fill="auto"/>
            <w:noWrap/>
            <w:hideMark/>
          </w:tcPr>
          <w:p w14:paraId="5B919D82"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734" w:type="dxa"/>
            <w:shd w:val="clear" w:color="auto" w:fill="auto"/>
            <w:noWrap/>
            <w:hideMark/>
          </w:tcPr>
          <w:p w14:paraId="7C5469AD"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4D670FCD"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736" w:type="dxa"/>
            <w:shd w:val="clear" w:color="auto" w:fill="auto"/>
            <w:noWrap/>
            <w:hideMark/>
          </w:tcPr>
          <w:p w14:paraId="05D6125A"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734" w:type="dxa"/>
            <w:shd w:val="clear" w:color="auto" w:fill="auto"/>
            <w:noWrap/>
            <w:hideMark/>
          </w:tcPr>
          <w:p w14:paraId="008AC93C"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P1</w:t>
            </w:r>
          </w:p>
        </w:tc>
        <w:tc>
          <w:tcPr>
            <w:tcW w:w="734" w:type="dxa"/>
            <w:shd w:val="clear" w:color="auto" w:fill="auto"/>
            <w:noWrap/>
            <w:hideMark/>
          </w:tcPr>
          <w:p w14:paraId="6756C1A9"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P2</w:t>
            </w:r>
          </w:p>
        </w:tc>
        <w:tc>
          <w:tcPr>
            <w:tcW w:w="734" w:type="dxa"/>
            <w:shd w:val="clear" w:color="auto" w:fill="auto"/>
            <w:noWrap/>
            <w:hideMark/>
          </w:tcPr>
          <w:p w14:paraId="06505973"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P3</w:t>
            </w:r>
          </w:p>
        </w:tc>
        <w:tc>
          <w:tcPr>
            <w:tcW w:w="734" w:type="dxa"/>
            <w:shd w:val="clear" w:color="auto" w:fill="auto"/>
            <w:noWrap/>
            <w:hideMark/>
          </w:tcPr>
          <w:p w14:paraId="538442AE"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P4</w:t>
            </w:r>
          </w:p>
        </w:tc>
        <w:tc>
          <w:tcPr>
            <w:tcW w:w="828" w:type="dxa"/>
            <w:shd w:val="clear" w:color="auto" w:fill="auto"/>
            <w:noWrap/>
            <w:hideMark/>
          </w:tcPr>
          <w:p w14:paraId="13FEE601"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P5</w:t>
            </w:r>
          </w:p>
        </w:tc>
        <w:tc>
          <w:tcPr>
            <w:tcW w:w="918" w:type="dxa"/>
            <w:vMerge/>
            <w:shd w:val="clear" w:color="auto" w:fill="auto"/>
            <w:noWrap/>
            <w:hideMark/>
          </w:tcPr>
          <w:p w14:paraId="34CA7135"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p>
        </w:tc>
        <w:tc>
          <w:tcPr>
            <w:tcW w:w="1003" w:type="dxa"/>
            <w:tcBorders>
              <w:top w:val="nil"/>
            </w:tcBorders>
            <w:shd w:val="clear" w:color="auto" w:fill="auto"/>
            <w:noWrap/>
          </w:tcPr>
          <w:p w14:paraId="5565C49C"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eastAsia="en-IN"/>
              </w:rPr>
              <w:t>Mean</w:t>
            </w:r>
          </w:p>
        </w:tc>
      </w:tr>
      <w:tr w:rsidR="00205966" w:rsidRPr="00093BD1" w14:paraId="6610A65A" w14:textId="77777777" w:rsidTr="00BD75CD">
        <w:trPr>
          <w:trHeight w:val="576"/>
        </w:trPr>
        <w:tc>
          <w:tcPr>
            <w:tcW w:w="1376" w:type="dxa"/>
            <w:shd w:val="clear" w:color="auto" w:fill="auto"/>
            <w:noWrap/>
            <w:hideMark/>
          </w:tcPr>
          <w:p w14:paraId="45B96425"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DATE OF SOWING</w:t>
            </w:r>
          </w:p>
        </w:tc>
        <w:tc>
          <w:tcPr>
            <w:tcW w:w="13052" w:type="dxa"/>
            <w:gridSpan w:val="17"/>
            <w:shd w:val="clear" w:color="auto" w:fill="auto"/>
            <w:noWrap/>
            <w:hideMark/>
          </w:tcPr>
          <w:p w14:paraId="7443BF59" w14:textId="77777777" w:rsidR="00205966" w:rsidRPr="00093BD1" w:rsidRDefault="00205966" w:rsidP="00BD75CD">
            <w:pPr>
              <w:spacing w:after="0" w:line="240" w:lineRule="auto"/>
              <w:jc w:val="center"/>
              <w:rPr>
                <w:rFonts w:ascii="Times New Roman" w:eastAsia="Times New Roman" w:hAnsi="Times New Roman" w:cs="Times New Roman"/>
                <w:b/>
                <w:sz w:val="24"/>
                <w:szCs w:val="24"/>
                <w:lang w:eastAsia="en-IN"/>
              </w:rPr>
            </w:pPr>
          </w:p>
        </w:tc>
      </w:tr>
      <w:tr w:rsidR="00205966" w:rsidRPr="00093BD1" w14:paraId="3DCAC0AB" w14:textId="77777777" w:rsidTr="00BD75CD">
        <w:trPr>
          <w:trHeight w:val="576"/>
        </w:trPr>
        <w:tc>
          <w:tcPr>
            <w:tcW w:w="1376" w:type="dxa"/>
            <w:shd w:val="clear" w:color="auto" w:fill="auto"/>
            <w:noWrap/>
            <w:hideMark/>
          </w:tcPr>
          <w:p w14:paraId="27CAAFA0"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15th November</w:t>
            </w:r>
          </w:p>
        </w:tc>
        <w:tc>
          <w:tcPr>
            <w:tcW w:w="735" w:type="dxa"/>
            <w:shd w:val="clear" w:color="auto" w:fill="auto"/>
            <w:noWrap/>
            <w:hideMark/>
          </w:tcPr>
          <w:p w14:paraId="25C05A4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-1.63</w:t>
            </w:r>
          </w:p>
        </w:tc>
        <w:tc>
          <w:tcPr>
            <w:tcW w:w="826" w:type="dxa"/>
            <w:shd w:val="clear" w:color="auto" w:fill="auto"/>
            <w:noWrap/>
            <w:hideMark/>
          </w:tcPr>
          <w:p w14:paraId="5F55194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-2.38</w:t>
            </w:r>
          </w:p>
        </w:tc>
        <w:tc>
          <w:tcPr>
            <w:tcW w:w="666" w:type="dxa"/>
            <w:shd w:val="clear" w:color="auto" w:fill="auto"/>
            <w:noWrap/>
            <w:hideMark/>
          </w:tcPr>
          <w:p w14:paraId="5EB6D84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-2.3</w:t>
            </w:r>
          </w:p>
        </w:tc>
        <w:tc>
          <w:tcPr>
            <w:tcW w:w="734" w:type="dxa"/>
            <w:shd w:val="clear" w:color="auto" w:fill="auto"/>
            <w:noWrap/>
            <w:hideMark/>
          </w:tcPr>
          <w:p w14:paraId="2794442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-1.8</w:t>
            </w:r>
          </w:p>
        </w:tc>
        <w:tc>
          <w:tcPr>
            <w:tcW w:w="734" w:type="dxa"/>
            <w:shd w:val="clear" w:color="auto" w:fill="auto"/>
            <w:noWrap/>
            <w:hideMark/>
          </w:tcPr>
          <w:p w14:paraId="7E0791F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-2.1</w:t>
            </w:r>
          </w:p>
        </w:tc>
        <w:tc>
          <w:tcPr>
            <w:tcW w:w="734" w:type="dxa"/>
            <w:shd w:val="clear" w:color="auto" w:fill="auto"/>
            <w:noWrap/>
            <w:hideMark/>
          </w:tcPr>
          <w:p w14:paraId="0378807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-7.38</w:t>
            </w:r>
          </w:p>
        </w:tc>
        <w:tc>
          <w:tcPr>
            <w:tcW w:w="734" w:type="dxa"/>
            <w:shd w:val="clear" w:color="auto" w:fill="auto"/>
            <w:noWrap/>
            <w:hideMark/>
          </w:tcPr>
          <w:p w14:paraId="40E5EC5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-7.23</w:t>
            </w:r>
          </w:p>
        </w:tc>
        <w:tc>
          <w:tcPr>
            <w:tcW w:w="734" w:type="dxa"/>
            <w:shd w:val="clear" w:color="auto" w:fill="auto"/>
            <w:noWrap/>
            <w:hideMark/>
          </w:tcPr>
          <w:p w14:paraId="4FA8908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-6.95</w:t>
            </w:r>
          </w:p>
        </w:tc>
        <w:tc>
          <w:tcPr>
            <w:tcW w:w="734" w:type="dxa"/>
            <w:shd w:val="clear" w:color="auto" w:fill="auto"/>
            <w:noWrap/>
            <w:hideMark/>
          </w:tcPr>
          <w:p w14:paraId="10BDA3D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-7.93</w:t>
            </w:r>
          </w:p>
        </w:tc>
        <w:tc>
          <w:tcPr>
            <w:tcW w:w="736" w:type="dxa"/>
            <w:shd w:val="clear" w:color="auto" w:fill="auto"/>
            <w:noWrap/>
            <w:hideMark/>
          </w:tcPr>
          <w:p w14:paraId="5642972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-8.1</w:t>
            </w:r>
          </w:p>
        </w:tc>
        <w:tc>
          <w:tcPr>
            <w:tcW w:w="734" w:type="dxa"/>
            <w:shd w:val="clear" w:color="auto" w:fill="auto"/>
            <w:noWrap/>
            <w:hideMark/>
          </w:tcPr>
          <w:p w14:paraId="53AD107A"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-7.78</w:t>
            </w:r>
          </w:p>
        </w:tc>
        <w:tc>
          <w:tcPr>
            <w:tcW w:w="734" w:type="dxa"/>
            <w:shd w:val="clear" w:color="auto" w:fill="auto"/>
            <w:noWrap/>
            <w:hideMark/>
          </w:tcPr>
          <w:p w14:paraId="315DEE5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-4.53</w:t>
            </w:r>
          </w:p>
        </w:tc>
        <w:tc>
          <w:tcPr>
            <w:tcW w:w="734" w:type="dxa"/>
            <w:shd w:val="clear" w:color="auto" w:fill="auto"/>
            <w:noWrap/>
            <w:hideMark/>
          </w:tcPr>
          <w:p w14:paraId="7B8D472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-6.8</w:t>
            </w:r>
          </w:p>
        </w:tc>
        <w:tc>
          <w:tcPr>
            <w:tcW w:w="734" w:type="dxa"/>
            <w:shd w:val="clear" w:color="auto" w:fill="auto"/>
            <w:noWrap/>
            <w:hideMark/>
          </w:tcPr>
          <w:p w14:paraId="75EFDBA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-7.15</w:t>
            </w:r>
          </w:p>
        </w:tc>
        <w:tc>
          <w:tcPr>
            <w:tcW w:w="828" w:type="dxa"/>
            <w:shd w:val="clear" w:color="auto" w:fill="auto"/>
            <w:noWrap/>
            <w:hideMark/>
          </w:tcPr>
          <w:p w14:paraId="0DCA043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-7.13</w:t>
            </w:r>
          </w:p>
        </w:tc>
        <w:tc>
          <w:tcPr>
            <w:tcW w:w="918" w:type="dxa"/>
            <w:shd w:val="clear" w:color="auto" w:fill="auto"/>
            <w:noWrap/>
            <w:hideMark/>
          </w:tcPr>
          <w:p w14:paraId="1A10592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-81.19</w:t>
            </w:r>
          </w:p>
        </w:tc>
        <w:tc>
          <w:tcPr>
            <w:tcW w:w="1003" w:type="dxa"/>
            <w:shd w:val="clear" w:color="auto" w:fill="auto"/>
            <w:noWrap/>
            <w:hideMark/>
          </w:tcPr>
          <w:p w14:paraId="0039A064"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-5.41</w:t>
            </w:r>
          </w:p>
        </w:tc>
      </w:tr>
      <w:tr w:rsidR="00205966" w:rsidRPr="00093BD1" w14:paraId="3BFE5FE2" w14:textId="77777777" w:rsidTr="00BD75CD">
        <w:trPr>
          <w:trHeight w:val="576"/>
        </w:trPr>
        <w:tc>
          <w:tcPr>
            <w:tcW w:w="1376" w:type="dxa"/>
            <w:shd w:val="clear" w:color="auto" w:fill="auto"/>
            <w:noWrap/>
            <w:hideMark/>
          </w:tcPr>
          <w:p w14:paraId="264E3DA3"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30th November</w:t>
            </w:r>
          </w:p>
        </w:tc>
        <w:tc>
          <w:tcPr>
            <w:tcW w:w="735" w:type="dxa"/>
            <w:shd w:val="clear" w:color="auto" w:fill="auto"/>
            <w:noWrap/>
            <w:hideMark/>
          </w:tcPr>
          <w:p w14:paraId="229F4C1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-2.1</w:t>
            </w:r>
          </w:p>
        </w:tc>
        <w:tc>
          <w:tcPr>
            <w:tcW w:w="826" w:type="dxa"/>
            <w:shd w:val="clear" w:color="auto" w:fill="auto"/>
            <w:noWrap/>
            <w:hideMark/>
          </w:tcPr>
          <w:p w14:paraId="5436D8D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-2.73</w:t>
            </w:r>
          </w:p>
        </w:tc>
        <w:tc>
          <w:tcPr>
            <w:tcW w:w="666" w:type="dxa"/>
            <w:shd w:val="clear" w:color="auto" w:fill="auto"/>
            <w:noWrap/>
            <w:hideMark/>
          </w:tcPr>
          <w:p w14:paraId="5729525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-3.1</w:t>
            </w:r>
          </w:p>
        </w:tc>
        <w:tc>
          <w:tcPr>
            <w:tcW w:w="734" w:type="dxa"/>
            <w:shd w:val="clear" w:color="auto" w:fill="auto"/>
            <w:noWrap/>
            <w:hideMark/>
          </w:tcPr>
          <w:p w14:paraId="6748FA8B"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w:t>
            </w:r>
          </w:p>
        </w:tc>
        <w:tc>
          <w:tcPr>
            <w:tcW w:w="734" w:type="dxa"/>
            <w:shd w:val="clear" w:color="auto" w:fill="auto"/>
            <w:noWrap/>
            <w:hideMark/>
          </w:tcPr>
          <w:p w14:paraId="75C09B0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-3.43</w:t>
            </w:r>
          </w:p>
        </w:tc>
        <w:tc>
          <w:tcPr>
            <w:tcW w:w="734" w:type="dxa"/>
            <w:shd w:val="clear" w:color="auto" w:fill="auto"/>
            <w:noWrap/>
            <w:hideMark/>
          </w:tcPr>
          <w:p w14:paraId="790786DF"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-3.7</w:t>
            </w:r>
          </w:p>
        </w:tc>
        <w:tc>
          <w:tcPr>
            <w:tcW w:w="734" w:type="dxa"/>
            <w:shd w:val="clear" w:color="auto" w:fill="auto"/>
            <w:noWrap/>
            <w:hideMark/>
          </w:tcPr>
          <w:p w14:paraId="30CE0FA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-5.1</w:t>
            </w:r>
          </w:p>
        </w:tc>
        <w:tc>
          <w:tcPr>
            <w:tcW w:w="734" w:type="dxa"/>
            <w:shd w:val="clear" w:color="auto" w:fill="auto"/>
            <w:noWrap/>
            <w:hideMark/>
          </w:tcPr>
          <w:p w14:paraId="6C3A354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-7.43</w:t>
            </w:r>
          </w:p>
        </w:tc>
        <w:tc>
          <w:tcPr>
            <w:tcW w:w="734" w:type="dxa"/>
            <w:shd w:val="clear" w:color="auto" w:fill="auto"/>
            <w:noWrap/>
            <w:hideMark/>
          </w:tcPr>
          <w:p w14:paraId="101AE1E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-6.66</w:t>
            </w:r>
          </w:p>
        </w:tc>
        <w:tc>
          <w:tcPr>
            <w:tcW w:w="736" w:type="dxa"/>
            <w:shd w:val="clear" w:color="auto" w:fill="auto"/>
            <w:noWrap/>
            <w:hideMark/>
          </w:tcPr>
          <w:p w14:paraId="725A01C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-4.05</w:t>
            </w:r>
          </w:p>
        </w:tc>
        <w:tc>
          <w:tcPr>
            <w:tcW w:w="734" w:type="dxa"/>
            <w:shd w:val="clear" w:color="auto" w:fill="auto"/>
            <w:noWrap/>
            <w:hideMark/>
          </w:tcPr>
          <w:p w14:paraId="02026651"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-3.5</w:t>
            </w:r>
          </w:p>
        </w:tc>
        <w:tc>
          <w:tcPr>
            <w:tcW w:w="734" w:type="dxa"/>
            <w:shd w:val="clear" w:color="auto" w:fill="auto"/>
            <w:noWrap/>
            <w:hideMark/>
          </w:tcPr>
          <w:p w14:paraId="311BE83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-4.88</w:t>
            </w:r>
          </w:p>
        </w:tc>
        <w:tc>
          <w:tcPr>
            <w:tcW w:w="734" w:type="dxa"/>
            <w:shd w:val="clear" w:color="auto" w:fill="auto"/>
            <w:noWrap/>
            <w:hideMark/>
          </w:tcPr>
          <w:p w14:paraId="16A7BDE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-7.28</w:t>
            </w:r>
          </w:p>
        </w:tc>
        <w:tc>
          <w:tcPr>
            <w:tcW w:w="734" w:type="dxa"/>
            <w:shd w:val="clear" w:color="auto" w:fill="auto"/>
            <w:noWrap/>
            <w:hideMark/>
          </w:tcPr>
          <w:p w14:paraId="3C2D1B7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-6.1</w:t>
            </w:r>
          </w:p>
        </w:tc>
        <w:tc>
          <w:tcPr>
            <w:tcW w:w="828" w:type="dxa"/>
            <w:shd w:val="clear" w:color="auto" w:fill="auto"/>
            <w:noWrap/>
            <w:hideMark/>
          </w:tcPr>
          <w:p w14:paraId="29826D5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-8.75</w:t>
            </w:r>
          </w:p>
        </w:tc>
        <w:tc>
          <w:tcPr>
            <w:tcW w:w="918" w:type="dxa"/>
            <w:shd w:val="clear" w:color="auto" w:fill="auto"/>
            <w:noWrap/>
            <w:hideMark/>
          </w:tcPr>
          <w:p w14:paraId="0BA920F6"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-71.81</w:t>
            </w:r>
          </w:p>
        </w:tc>
        <w:tc>
          <w:tcPr>
            <w:tcW w:w="1003" w:type="dxa"/>
            <w:shd w:val="clear" w:color="auto" w:fill="auto"/>
            <w:noWrap/>
            <w:hideMark/>
          </w:tcPr>
          <w:p w14:paraId="726230F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-4.79</w:t>
            </w:r>
          </w:p>
        </w:tc>
      </w:tr>
      <w:tr w:rsidR="00205966" w:rsidRPr="00093BD1" w14:paraId="1E06CDA0" w14:textId="77777777" w:rsidTr="00BD75CD">
        <w:trPr>
          <w:trHeight w:val="576"/>
        </w:trPr>
        <w:tc>
          <w:tcPr>
            <w:tcW w:w="1376" w:type="dxa"/>
            <w:shd w:val="clear" w:color="auto" w:fill="auto"/>
            <w:noWrap/>
            <w:hideMark/>
          </w:tcPr>
          <w:p w14:paraId="28B13240"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eastAsia="en-IN"/>
              </w:rPr>
            </w:pPr>
            <w:r w:rsidRPr="00093BD1">
              <w:rPr>
                <w:rFonts w:ascii="Times New Roman" w:eastAsia="Times New Roman" w:hAnsi="Times New Roman" w:cs="Times New Roman"/>
                <w:b/>
                <w:color w:val="000000"/>
                <w:sz w:val="24"/>
                <w:szCs w:val="24"/>
                <w:lang w:val="en-US" w:eastAsia="en-IN"/>
              </w:rPr>
              <w:t>15th December</w:t>
            </w:r>
          </w:p>
        </w:tc>
        <w:tc>
          <w:tcPr>
            <w:tcW w:w="735" w:type="dxa"/>
            <w:shd w:val="clear" w:color="auto" w:fill="auto"/>
            <w:noWrap/>
            <w:hideMark/>
          </w:tcPr>
          <w:p w14:paraId="30E1903A"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-6.08</w:t>
            </w:r>
          </w:p>
        </w:tc>
        <w:tc>
          <w:tcPr>
            <w:tcW w:w="826" w:type="dxa"/>
            <w:shd w:val="clear" w:color="auto" w:fill="auto"/>
            <w:noWrap/>
            <w:hideMark/>
          </w:tcPr>
          <w:p w14:paraId="5866C5C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-5.93</w:t>
            </w:r>
          </w:p>
        </w:tc>
        <w:tc>
          <w:tcPr>
            <w:tcW w:w="666" w:type="dxa"/>
            <w:shd w:val="clear" w:color="auto" w:fill="auto"/>
            <w:noWrap/>
            <w:hideMark/>
          </w:tcPr>
          <w:p w14:paraId="79BE52C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-4.78</w:t>
            </w:r>
          </w:p>
        </w:tc>
        <w:tc>
          <w:tcPr>
            <w:tcW w:w="734" w:type="dxa"/>
            <w:shd w:val="clear" w:color="auto" w:fill="auto"/>
            <w:noWrap/>
            <w:hideMark/>
          </w:tcPr>
          <w:p w14:paraId="157ACDA7"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-5.3</w:t>
            </w:r>
          </w:p>
        </w:tc>
        <w:tc>
          <w:tcPr>
            <w:tcW w:w="734" w:type="dxa"/>
            <w:shd w:val="clear" w:color="auto" w:fill="auto"/>
            <w:noWrap/>
            <w:hideMark/>
          </w:tcPr>
          <w:p w14:paraId="2330310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-7.88</w:t>
            </w:r>
          </w:p>
        </w:tc>
        <w:tc>
          <w:tcPr>
            <w:tcW w:w="734" w:type="dxa"/>
            <w:shd w:val="clear" w:color="auto" w:fill="auto"/>
            <w:noWrap/>
            <w:hideMark/>
          </w:tcPr>
          <w:p w14:paraId="0AD667BD"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-5.3</w:t>
            </w:r>
          </w:p>
        </w:tc>
        <w:tc>
          <w:tcPr>
            <w:tcW w:w="734" w:type="dxa"/>
            <w:shd w:val="clear" w:color="auto" w:fill="auto"/>
            <w:noWrap/>
            <w:hideMark/>
          </w:tcPr>
          <w:p w14:paraId="5E5670F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-7.88</w:t>
            </w:r>
          </w:p>
        </w:tc>
        <w:tc>
          <w:tcPr>
            <w:tcW w:w="734" w:type="dxa"/>
            <w:shd w:val="clear" w:color="auto" w:fill="auto"/>
            <w:noWrap/>
            <w:hideMark/>
          </w:tcPr>
          <w:p w14:paraId="35395DA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-8.03</w:t>
            </w:r>
          </w:p>
        </w:tc>
        <w:tc>
          <w:tcPr>
            <w:tcW w:w="734" w:type="dxa"/>
            <w:shd w:val="clear" w:color="auto" w:fill="auto"/>
            <w:noWrap/>
            <w:hideMark/>
          </w:tcPr>
          <w:p w14:paraId="74CA649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-6.33</w:t>
            </w:r>
          </w:p>
        </w:tc>
        <w:tc>
          <w:tcPr>
            <w:tcW w:w="736" w:type="dxa"/>
            <w:shd w:val="clear" w:color="auto" w:fill="auto"/>
            <w:noWrap/>
            <w:hideMark/>
          </w:tcPr>
          <w:p w14:paraId="138128E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-6.58</w:t>
            </w:r>
          </w:p>
        </w:tc>
        <w:tc>
          <w:tcPr>
            <w:tcW w:w="734" w:type="dxa"/>
            <w:shd w:val="clear" w:color="auto" w:fill="auto"/>
            <w:noWrap/>
            <w:hideMark/>
          </w:tcPr>
          <w:p w14:paraId="5D0A12AF"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-6.05</w:t>
            </w:r>
          </w:p>
        </w:tc>
        <w:tc>
          <w:tcPr>
            <w:tcW w:w="734" w:type="dxa"/>
            <w:shd w:val="clear" w:color="auto" w:fill="auto"/>
            <w:noWrap/>
            <w:hideMark/>
          </w:tcPr>
          <w:p w14:paraId="667BA05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-8.05</w:t>
            </w:r>
          </w:p>
        </w:tc>
        <w:tc>
          <w:tcPr>
            <w:tcW w:w="734" w:type="dxa"/>
            <w:shd w:val="clear" w:color="auto" w:fill="auto"/>
            <w:noWrap/>
            <w:hideMark/>
          </w:tcPr>
          <w:p w14:paraId="2FC2D82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-7.28</w:t>
            </w:r>
          </w:p>
        </w:tc>
        <w:tc>
          <w:tcPr>
            <w:tcW w:w="734" w:type="dxa"/>
            <w:shd w:val="clear" w:color="auto" w:fill="auto"/>
            <w:noWrap/>
            <w:hideMark/>
          </w:tcPr>
          <w:p w14:paraId="60EA88D6"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-6.13</w:t>
            </w:r>
          </w:p>
        </w:tc>
        <w:tc>
          <w:tcPr>
            <w:tcW w:w="828" w:type="dxa"/>
            <w:shd w:val="clear" w:color="auto" w:fill="auto"/>
            <w:noWrap/>
            <w:hideMark/>
          </w:tcPr>
          <w:p w14:paraId="20905695"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val="en-US" w:eastAsia="en-IN"/>
              </w:rPr>
              <w:t>-5.68</w:t>
            </w:r>
          </w:p>
        </w:tc>
        <w:tc>
          <w:tcPr>
            <w:tcW w:w="918" w:type="dxa"/>
            <w:shd w:val="clear" w:color="auto" w:fill="auto"/>
            <w:noWrap/>
            <w:hideMark/>
          </w:tcPr>
          <w:p w14:paraId="5C5647A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-97.28</w:t>
            </w:r>
          </w:p>
        </w:tc>
        <w:tc>
          <w:tcPr>
            <w:tcW w:w="1003" w:type="dxa"/>
            <w:shd w:val="clear" w:color="auto" w:fill="auto"/>
            <w:noWrap/>
            <w:hideMark/>
          </w:tcPr>
          <w:p w14:paraId="7506B97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r w:rsidRPr="00093BD1">
              <w:rPr>
                <w:rFonts w:ascii="Times New Roman" w:eastAsia="Times New Roman" w:hAnsi="Times New Roman" w:cs="Times New Roman"/>
                <w:color w:val="000000"/>
                <w:sz w:val="24"/>
                <w:szCs w:val="24"/>
                <w:lang w:eastAsia="en-IN"/>
              </w:rPr>
              <w:t>-6.49</w:t>
            </w:r>
          </w:p>
        </w:tc>
      </w:tr>
      <w:tr w:rsidR="00205966" w:rsidRPr="00093BD1" w14:paraId="0FE0D1DE" w14:textId="77777777" w:rsidTr="00BD75CD">
        <w:trPr>
          <w:trHeight w:val="576"/>
        </w:trPr>
        <w:tc>
          <w:tcPr>
            <w:tcW w:w="1376" w:type="dxa"/>
            <w:shd w:val="clear" w:color="auto" w:fill="auto"/>
            <w:noWrap/>
          </w:tcPr>
          <w:p w14:paraId="060B251B"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val="en-US" w:eastAsia="en-IN"/>
              </w:rPr>
            </w:pPr>
            <w:r w:rsidRPr="00093BD1">
              <w:rPr>
                <w:rFonts w:ascii="Times New Roman" w:eastAsia="Times New Roman" w:hAnsi="Times New Roman" w:cs="Times New Roman"/>
                <w:b/>
                <w:color w:val="000000"/>
                <w:sz w:val="24"/>
                <w:szCs w:val="24"/>
                <w:lang w:val="en-US" w:eastAsia="en-IN"/>
              </w:rPr>
              <w:t>Total</w:t>
            </w:r>
          </w:p>
        </w:tc>
        <w:tc>
          <w:tcPr>
            <w:tcW w:w="735" w:type="dxa"/>
            <w:shd w:val="clear" w:color="auto" w:fill="auto"/>
            <w:noWrap/>
          </w:tcPr>
          <w:p w14:paraId="749B363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-9.81</w:t>
            </w:r>
          </w:p>
        </w:tc>
        <w:tc>
          <w:tcPr>
            <w:tcW w:w="826" w:type="dxa"/>
            <w:shd w:val="clear" w:color="auto" w:fill="auto"/>
            <w:noWrap/>
          </w:tcPr>
          <w:p w14:paraId="017B47FB"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-11.04</w:t>
            </w:r>
          </w:p>
        </w:tc>
        <w:tc>
          <w:tcPr>
            <w:tcW w:w="666" w:type="dxa"/>
            <w:shd w:val="clear" w:color="auto" w:fill="auto"/>
            <w:noWrap/>
          </w:tcPr>
          <w:p w14:paraId="718508A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-10.18</w:t>
            </w:r>
          </w:p>
        </w:tc>
        <w:tc>
          <w:tcPr>
            <w:tcW w:w="734" w:type="dxa"/>
            <w:shd w:val="clear" w:color="auto" w:fill="auto"/>
            <w:noWrap/>
          </w:tcPr>
          <w:p w14:paraId="17A8D4EB"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-10.1</w:t>
            </w:r>
          </w:p>
        </w:tc>
        <w:tc>
          <w:tcPr>
            <w:tcW w:w="734" w:type="dxa"/>
            <w:shd w:val="clear" w:color="auto" w:fill="auto"/>
            <w:noWrap/>
          </w:tcPr>
          <w:p w14:paraId="42FD04E0"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-13.41</w:t>
            </w:r>
          </w:p>
        </w:tc>
        <w:tc>
          <w:tcPr>
            <w:tcW w:w="734" w:type="dxa"/>
            <w:shd w:val="clear" w:color="auto" w:fill="auto"/>
            <w:noWrap/>
          </w:tcPr>
          <w:p w14:paraId="7FB0E67A"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-16.38</w:t>
            </w:r>
          </w:p>
        </w:tc>
        <w:tc>
          <w:tcPr>
            <w:tcW w:w="734" w:type="dxa"/>
            <w:shd w:val="clear" w:color="auto" w:fill="auto"/>
            <w:noWrap/>
          </w:tcPr>
          <w:p w14:paraId="4086E61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-20.21</w:t>
            </w:r>
          </w:p>
        </w:tc>
        <w:tc>
          <w:tcPr>
            <w:tcW w:w="734" w:type="dxa"/>
            <w:shd w:val="clear" w:color="auto" w:fill="auto"/>
            <w:noWrap/>
          </w:tcPr>
          <w:p w14:paraId="1236898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-22.41</w:t>
            </w:r>
          </w:p>
        </w:tc>
        <w:tc>
          <w:tcPr>
            <w:tcW w:w="734" w:type="dxa"/>
            <w:shd w:val="clear" w:color="auto" w:fill="auto"/>
            <w:noWrap/>
          </w:tcPr>
          <w:p w14:paraId="5146D336"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-20.92</w:t>
            </w:r>
          </w:p>
        </w:tc>
        <w:tc>
          <w:tcPr>
            <w:tcW w:w="736" w:type="dxa"/>
            <w:shd w:val="clear" w:color="auto" w:fill="auto"/>
            <w:noWrap/>
          </w:tcPr>
          <w:p w14:paraId="2521B04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-18.73</w:t>
            </w:r>
          </w:p>
        </w:tc>
        <w:tc>
          <w:tcPr>
            <w:tcW w:w="734" w:type="dxa"/>
            <w:shd w:val="clear" w:color="auto" w:fill="auto"/>
            <w:noWrap/>
          </w:tcPr>
          <w:p w14:paraId="1874A90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-17.33</w:t>
            </w:r>
          </w:p>
        </w:tc>
        <w:tc>
          <w:tcPr>
            <w:tcW w:w="734" w:type="dxa"/>
            <w:shd w:val="clear" w:color="auto" w:fill="auto"/>
            <w:noWrap/>
          </w:tcPr>
          <w:p w14:paraId="4E862AF8"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-17.46</w:t>
            </w:r>
          </w:p>
        </w:tc>
        <w:tc>
          <w:tcPr>
            <w:tcW w:w="734" w:type="dxa"/>
            <w:shd w:val="clear" w:color="auto" w:fill="auto"/>
            <w:noWrap/>
          </w:tcPr>
          <w:p w14:paraId="0C2B3E5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-21.36</w:t>
            </w:r>
          </w:p>
        </w:tc>
        <w:tc>
          <w:tcPr>
            <w:tcW w:w="734" w:type="dxa"/>
            <w:shd w:val="clear" w:color="auto" w:fill="auto"/>
            <w:noWrap/>
          </w:tcPr>
          <w:p w14:paraId="7204608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-19.38</w:t>
            </w:r>
          </w:p>
        </w:tc>
        <w:tc>
          <w:tcPr>
            <w:tcW w:w="828" w:type="dxa"/>
            <w:shd w:val="clear" w:color="auto" w:fill="auto"/>
            <w:noWrap/>
          </w:tcPr>
          <w:p w14:paraId="2CF92192"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-21.56</w:t>
            </w:r>
          </w:p>
        </w:tc>
        <w:tc>
          <w:tcPr>
            <w:tcW w:w="918" w:type="dxa"/>
            <w:shd w:val="clear" w:color="auto" w:fill="auto"/>
            <w:noWrap/>
          </w:tcPr>
          <w:p w14:paraId="6C89ACC9"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c>
          <w:tcPr>
            <w:tcW w:w="1003" w:type="dxa"/>
            <w:shd w:val="clear" w:color="auto" w:fill="auto"/>
            <w:noWrap/>
          </w:tcPr>
          <w:p w14:paraId="78B6978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r>
      <w:tr w:rsidR="00205966" w:rsidRPr="00093BD1" w14:paraId="31179955" w14:textId="77777777" w:rsidTr="00BD75CD">
        <w:trPr>
          <w:trHeight w:val="576"/>
        </w:trPr>
        <w:tc>
          <w:tcPr>
            <w:tcW w:w="1376" w:type="dxa"/>
            <w:shd w:val="clear" w:color="auto" w:fill="auto"/>
            <w:noWrap/>
          </w:tcPr>
          <w:p w14:paraId="3EDFFCCD" w14:textId="77777777" w:rsidR="00205966" w:rsidRPr="00093BD1" w:rsidRDefault="00205966" w:rsidP="00BD75CD">
            <w:pPr>
              <w:spacing w:after="0" w:line="240" w:lineRule="auto"/>
              <w:jc w:val="center"/>
              <w:rPr>
                <w:rFonts w:ascii="Times New Roman" w:eastAsia="Times New Roman" w:hAnsi="Times New Roman" w:cs="Times New Roman"/>
                <w:b/>
                <w:color w:val="000000"/>
                <w:sz w:val="24"/>
                <w:szCs w:val="24"/>
                <w:lang w:val="en-US" w:eastAsia="en-IN"/>
              </w:rPr>
            </w:pPr>
            <w:r w:rsidRPr="00093BD1">
              <w:rPr>
                <w:rFonts w:ascii="Times New Roman" w:eastAsia="Times New Roman" w:hAnsi="Times New Roman" w:cs="Times New Roman"/>
                <w:b/>
                <w:color w:val="000000"/>
                <w:sz w:val="24"/>
                <w:szCs w:val="24"/>
                <w:lang w:val="en-US" w:eastAsia="en-IN"/>
              </w:rPr>
              <w:t>Grand Total</w:t>
            </w:r>
          </w:p>
        </w:tc>
        <w:tc>
          <w:tcPr>
            <w:tcW w:w="3695" w:type="dxa"/>
            <w:gridSpan w:val="5"/>
            <w:shd w:val="clear" w:color="auto" w:fill="auto"/>
            <w:noWrap/>
          </w:tcPr>
          <w:p w14:paraId="31F2256E"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-54.54</w:t>
            </w:r>
          </w:p>
        </w:tc>
        <w:tc>
          <w:tcPr>
            <w:tcW w:w="3672" w:type="dxa"/>
            <w:gridSpan w:val="5"/>
            <w:shd w:val="clear" w:color="auto" w:fill="auto"/>
            <w:noWrap/>
          </w:tcPr>
          <w:p w14:paraId="3192C873"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-98.65</w:t>
            </w:r>
          </w:p>
        </w:tc>
        <w:tc>
          <w:tcPr>
            <w:tcW w:w="3764" w:type="dxa"/>
            <w:gridSpan w:val="5"/>
            <w:shd w:val="clear" w:color="auto" w:fill="auto"/>
            <w:noWrap/>
          </w:tcPr>
          <w:p w14:paraId="6720B54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val="en-US" w:eastAsia="en-IN"/>
              </w:rPr>
            </w:pPr>
            <w:r w:rsidRPr="00093BD1">
              <w:rPr>
                <w:rFonts w:ascii="Times New Roman" w:eastAsia="Times New Roman" w:hAnsi="Times New Roman" w:cs="Times New Roman"/>
                <w:color w:val="000000"/>
                <w:sz w:val="24"/>
                <w:szCs w:val="24"/>
                <w:lang w:val="en-US" w:eastAsia="en-IN"/>
              </w:rPr>
              <w:t>-97.09</w:t>
            </w:r>
          </w:p>
        </w:tc>
        <w:tc>
          <w:tcPr>
            <w:tcW w:w="918" w:type="dxa"/>
            <w:shd w:val="clear" w:color="auto" w:fill="auto"/>
            <w:noWrap/>
          </w:tcPr>
          <w:p w14:paraId="6CD8166C"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c>
          <w:tcPr>
            <w:tcW w:w="1003" w:type="dxa"/>
            <w:shd w:val="clear" w:color="auto" w:fill="auto"/>
            <w:noWrap/>
          </w:tcPr>
          <w:p w14:paraId="38E12A11" w14:textId="77777777" w:rsidR="00205966" w:rsidRPr="00093BD1" w:rsidRDefault="00205966" w:rsidP="00BD75CD">
            <w:pPr>
              <w:spacing w:after="0" w:line="240" w:lineRule="auto"/>
              <w:jc w:val="center"/>
              <w:rPr>
                <w:rFonts w:ascii="Times New Roman" w:eastAsia="Times New Roman" w:hAnsi="Times New Roman" w:cs="Times New Roman"/>
                <w:color w:val="000000"/>
                <w:sz w:val="24"/>
                <w:szCs w:val="24"/>
                <w:lang w:eastAsia="en-IN"/>
              </w:rPr>
            </w:pPr>
          </w:p>
        </w:tc>
      </w:tr>
    </w:tbl>
    <w:p w14:paraId="71620C78" w14:textId="77777777" w:rsidR="00205966" w:rsidRPr="002654EE" w:rsidRDefault="00205966" w:rsidP="00205966">
      <w:pPr>
        <w:spacing w:after="0" w:line="240" w:lineRule="auto"/>
        <w:rPr>
          <w:rFonts w:ascii="Times New Roman" w:hAnsi="Times New Roman" w:cs="Times New Roman"/>
          <w:b/>
          <w:bCs/>
          <w:color w:val="000000"/>
          <w:sz w:val="20"/>
          <w:szCs w:val="20"/>
        </w:rPr>
      </w:pPr>
    </w:p>
    <w:p w14:paraId="59855971" w14:textId="77777777" w:rsidR="00205966" w:rsidRPr="002654EE" w:rsidRDefault="00205966" w:rsidP="00205966">
      <w:pPr>
        <w:spacing w:after="0" w:line="240" w:lineRule="auto"/>
        <w:rPr>
          <w:rFonts w:ascii="Times New Roman" w:hAnsi="Times New Roman" w:cs="Times New Roman"/>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481"/>
        <w:gridCol w:w="4481"/>
      </w:tblGrid>
      <w:tr w:rsidR="00205966" w:rsidRPr="005902BD" w14:paraId="7122E290" w14:textId="77777777" w:rsidTr="00BD75CD">
        <w:trPr>
          <w:trHeight w:val="521"/>
        </w:trPr>
        <w:tc>
          <w:tcPr>
            <w:tcW w:w="4803" w:type="dxa"/>
          </w:tcPr>
          <w:p w14:paraId="6BC53C02" w14:textId="77777777" w:rsidR="00205966" w:rsidRPr="005902BD" w:rsidRDefault="00205966"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bCs/>
                <w:color w:val="000000"/>
                <w:sz w:val="24"/>
                <w:szCs w:val="24"/>
                <w:lang w:val="en-IN"/>
              </w:rPr>
              <w:t>P1- Sowing to Emergence</w:t>
            </w:r>
          </w:p>
        </w:tc>
        <w:tc>
          <w:tcPr>
            <w:tcW w:w="4481" w:type="dxa"/>
          </w:tcPr>
          <w:p w14:paraId="089C1184"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lang w:val="en-IN"/>
              </w:rPr>
              <w:t>P2- Vegetative Growth (Branching)</w:t>
            </w:r>
          </w:p>
        </w:tc>
        <w:tc>
          <w:tcPr>
            <w:tcW w:w="4481" w:type="dxa"/>
          </w:tcPr>
          <w:p w14:paraId="6658A0EF"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bCs/>
                <w:color w:val="000000"/>
                <w:sz w:val="24"/>
                <w:szCs w:val="24"/>
              </w:rPr>
              <w:t xml:space="preserve">P3- Branching to Flowering   </w:t>
            </w:r>
          </w:p>
        </w:tc>
      </w:tr>
      <w:tr w:rsidR="00205966" w:rsidRPr="005902BD" w14:paraId="4838F216" w14:textId="77777777" w:rsidTr="00BD75CD">
        <w:trPr>
          <w:trHeight w:val="248"/>
        </w:trPr>
        <w:tc>
          <w:tcPr>
            <w:tcW w:w="4803" w:type="dxa"/>
          </w:tcPr>
          <w:p w14:paraId="625AA42C" w14:textId="77777777" w:rsidR="00205966" w:rsidRPr="005902BD" w:rsidRDefault="00205966" w:rsidP="00BD75CD">
            <w:pPr>
              <w:autoSpaceDE w:val="0"/>
              <w:autoSpaceDN w:val="0"/>
              <w:adjustRightInd w:val="0"/>
              <w:spacing w:line="360" w:lineRule="auto"/>
              <w:jc w:val="both"/>
              <w:rPr>
                <w:rFonts w:ascii="Times New Roman" w:hAnsi="Times New Roman" w:cs="Times New Roman"/>
                <w:b/>
                <w:bCs/>
                <w:color w:val="000000"/>
                <w:sz w:val="24"/>
                <w:szCs w:val="24"/>
              </w:rPr>
            </w:pPr>
            <w:r w:rsidRPr="005902BD">
              <w:rPr>
                <w:rFonts w:ascii="Times New Roman" w:hAnsi="Times New Roman" w:cs="Times New Roman"/>
                <w:b/>
                <w:sz w:val="24"/>
                <w:szCs w:val="24"/>
              </w:rPr>
              <w:t>P4- Flowering to Pod formation</w:t>
            </w:r>
          </w:p>
        </w:tc>
        <w:tc>
          <w:tcPr>
            <w:tcW w:w="4481" w:type="dxa"/>
          </w:tcPr>
          <w:p w14:paraId="4A59218C"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r w:rsidRPr="005902BD">
              <w:rPr>
                <w:rFonts w:ascii="Times New Roman" w:hAnsi="Times New Roman" w:cs="Times New Roman"/>
                <w:b/>
                <w:sz w:val="24"/>
                <w:szCs w:val="24"/>
              </w:rPr>
              <w:t xml:space="preserve">P5- Dough stage to Maturity stage </w:t>
            </w:r>
          </w:p>
        </w:tc>
        <w:tc>
          <w:tcPr>
            <w:tcW w:w="4481" w:type="dxa"/>
          </w:tcPr>
          <w:p w14:paraId="5868D179" w14:textId="77777777" w:rsidR="00205966" w:rsidRPr="005902BD" w:rsidRDefault="00205966" w:rsidP="00BD75CD">
            <w:pPr>
              <w:autoSpaceDE w:val="0"/>
              <w:autoSpaceDN w:val="0"/>
              <w:adjustRightInd w:val="0"/>
              <w:spacing w:line="360" w:lineRule="auto"/>
              <w:jc w:val="both"/>
              <w:rPr>
                <w:rFonts w:ascii="Times New Roman" w:hAnsi="Times New Roman" w:cs="Times New Roman"/>
                <w:b/>
                <w:sz w:val="24"/>
                <w:szCs w:val="24"/>
              </w:rPr>
            </w:pPr>
          </w:p>
        </w:tc>
      </w:tr>
    </w:tbl>
    <w:p w14:paraId="5A7B0D27" w14:textId="5573DD64" w:rsidR="00536B4E" w:rsidRDefault="00536B4E" w:rsidP="00536B4E">
      <w:pPr>
        <w:spacing w:after="0" w:line="240" w:lineRule="auto"/>
        <w:rPr>
          <w:rFonts w:ascii="Times New Roman" w:eastAsia="Times New Roman" w:hAnsi="Times New Roman" w:cs="Times New Roman"/>
          <w:b/>
          <w:color w:val="000000"/>
          <w:sz w:val="20"/>
          <w:szCs w:val="20"/>
          <w:lang w:eastAsia="en-IN"/>
        </w:rPr>
        <w:sectPr w:rsidR="00536B4E" w:rsidSect="00536B4E">
          <w:pgSz w:w="16838" w:h="11906" w:orient="landscape"/>
          <w:pgMar w:top="806" w:right="994" w:bottom="806" w:left="1440" w:header="706" w:footer="706" w:gutter="0"/>
          <w:cols w:space="708"/>
          <w:docGrid w:linePitch="360"/>
        </w:sectPr>
      </w:pPr>
    </w:p>
    <w:p w14:paraId="2A41CB9C" w14:textId="77777777" w:rsidR="00536B4E" w:rsidRDefault="00536B4E" w:rsidP="00FD78E7">
      <w:pPr>
        <w:spacing w:after="0" w:line="240" w:lineRule="auto"/>
        <w:rPr>
          <w:rFonts w:ascii="Times New Roman" w:hAnsi="Times New Roman" w:cs="Times New Roman"/>
          <w:b/>
          <w:bCs/>
          <w:color w:val="000000"/>
          <w:sz w:val="24"/>
          <w:szCs w:val="24"/>
        </w:rPr>
      </w:pPr>
    </w:p>
    <w:p w14:paraId="497B0637" w14:textId="77777777" w:rsidR="00536B4E" w:rsidRDefault="00536B4E" w:rsidP="00536B4E">
      <w:pPr>
        <w:framePr w:hSpace="180" w:wrap="around" w:vAnchor="text" w:hAnchor="page" w:x="4681" w:y="-1622"/>
        <w:spacing w:line="360" w:lineRule="auto"/>
        <w:jc w:val="both"/>
        <w:rPr>
          <w:rFonts w:ascii="Times New Roman" w:hAnsi="Times New Roman" w:cs="Times New Roman"/>
          <w:sz w:val="24"/>
          <w:szCs w:val="24"/>
        </w:rPr>
      </w:pPr>
    </w:p>
    <w:p w14:paraId="1C3A85EC" w14:textId="77777777" w:rsidR="00FD78E7" w:rsidRPr="007F13F2" w:rsidRDefault="00FD78E7" w:rsidP="00FC182E">
      <w:pPr>
        <w:autoSpaceDE w:val="0"/>
        <w:autoSpaceDN w:val="0"/>
        <w:adjustRightInd w:val="0"/>
        <w:spacing w:after="0" w:line="480" w:lineRule="auto"/>
        <w:jc w:val="both"/>
        <w:rPr>
          <w:rFonts w:ascii="Arial" w:eastAsia="Calibri" w:hAnsi="Arial" w:cs="Arial"/>
          <w:bCs/>
          <w:sz w:val="20"/>
          <w:szCs w:val="20"/>
        </w:rPr>
      </w:pPr>
    </w:p>
    <w:p w14:paraId="4BA36B3E" w14:textId="77777777" w:rsidR="003170DD" w:rsidRPr="00704FCA" w:rsidRDefault="003170DD" w:rsidP="003170DD">
      <w:pPr>
        <w:spacing w:after="0" w:line="240" w:lineRule="auto"/>
        <w:rPr>
          <w:rFonts w:ascii="Arial" w:hAnsi="Arial" w:cs="Arial"/>
          <w:b/>
          <w:bCs/>
          <w:color w:val="000000"/>
        </w:rPr>
      </w:pPr>
      <w:r w:rsidRPr="00704FCA">
        <w:rPr>
          <w:rFonts w:ascii="Arial" w:hAnsi="Arial" w:cs="Arial"/>
          <w:b/>
          <w:bCs/>
          <w:color w:val="000000"/>
        </w:rPr>
        <w:t>CONCLUSION</w:t>
      </w:r>
    </w:p>
    <w:p w14:paraId="575617BE" w14:textId="77777777" w:rsidR="003170DD" w:rsidRPr="007F13F2" w:rsidRDefault="003170DD" w:rsidP="003170DD">
      <w:pPr>
        <w:spacing w:line="480" w:lineRule="auto"/>
        <w:jc w:val="both"/>
        <w:rPr>
          <w:rFonts w:ascii="Arial" w:hAnsi="Arial" w:cs="Arial"/>
          <w:bCs/>
          <w:color w:val="000000"/>
          <w:sz w:val="20"/>
          <w:szCs w:val="20"/>
        </w:rPr>
      </w:pPr>
      <w:r w:rsidRPr="007F13F2">
        <w:rPr>
          <w:rFonts w:ascii="Arial" w:hAnsi="Arial" w:cs="Arial"/>
          <w:bCs/>
          <w:color w:val="000000"/>
          <w:sz w:val="20"/>
          <w:szCs w:val="20"/>
        </w:rPr>
        <w:t>The study revealed that field pea sown on the D2 sowing date (48th MW) and the Aparna cultivar exhibited superior grain yield, recording 1424 kg ha</w:t>
      </w:r>
      <w:r w:rsidRPr="007F13F2">
        <w:rPr>
          <w:rFonts w:ascii="Cambria Math" w:hAnsi="Cambria Math" w:cs="Cambria Math"/>
          <w:bCs/>
          <w:color w:val="000000"/>
          <w:sz w:val="20"/>
          <w:szCs w:val="20"/>
        </w:rPr>
        <w:t>⁻</w:t>
      </w:r>
      <w:r w:rsidRPr="007F13F2">
        <w:rPr>
          <w:rFonts w:ascii="Arial" w:hAnsi="Arial" w:cs="Arial"/>
          <w:bCs/>
          <w:color w:val="000000"/>
          <w:sz w:val="20"/>
          <w:szCs w:val="20"/>
        </w:rPr>
        <w:t>¹ and 1474 kg ha</w:t>
      </w:r>
      <w:r w:rsidRPr="007F13F2">
        <w:rPr>
          <w:rFonts w:ascii="Cambria Math" w:hAnsi="Cambria Math" w:cs="Cambria Math"/>
          <w:bCs/>
          <w:color w:val="000000"/>
          <w:sz w:val="20"/>
          <w:szCs w:val="20"/>
        </w:rPr>
        <w:t>⁻</w:t>
      </w:r>
      <w:r w:rsidRPr="007F13F2">
        <w:rPr>
          <w:rFonts w:ascii="Arial" w:hAnsi="Arial" w:cs="Arial"/>
          <w:bCs/>
          <w:color w:val="000000"/>
          <w:sz w:val="20"/>
          <w:szCs w:val="20"/>
        </w:rPr>
        <w:t>¹, respectively. Furthermore, key agro-meteorological indices, including growing degree days (GDD), helio-thermal units (HTU), and photo-thermal units (PTU), demonstrated a declining trend with delayed sowing. The findings also suggest that microclimatic variations induced by different sowing dates significantly influence the phenological progression of the crop. The observed variations in agro-meteorological parameters across different phenological stages indicate that cumulative thermal time can serve as a predictive tool for estimating biomass accumulation and crop yield.</w:t>
      </w:r>
    </w:p>
    <w:p w14:paraId="19891C61" w14:textId="77777777" w:rsidR="00885C2B" w:rsidRDefault="00885C2B" w:rsidP="003170DD">
      <w:pPr>
        <w:spacing w:line="360" w:lineRule="auto"/>
        <w:jc w:val="both"/>
        <w:rPr>
          <w:rFonts w:ascii="Arial" w:hAnsi="Arial" w:cs="Arial"/>
          <w:b/>
          <w:bCs/>
          <w:color w:val="000000"/>
        </w:rPr>
      </w:pPr>
    </w:p>
    <w:p w14:paraId="7C701306" w14:textId="04277DE0" w:rsidR="003170DD" w:rsidRDefault="003170DD" w:rsidP="003170DD">
      <w:pPr>
        <w:spacing w:line="360" w:lineRule="auto"/>
        <w:jc w:val="both"/>
        <w:rPr>
          <w:rFonts w:ascii="Arial" w:hAnsi="Arial" w:cs="Arial"/>
          <w:bCs/>
          <w:color w:val="000000"/>
          <w:sz w:val="20"/>
          <w:szCs w:val="20"/>
        </w:rPr>
      </w:pPr>
      <w:r w:rsidRPr="007F13F2">
        <w:rPr>
          <w:rFonts w:ascii="Arial" w:hAnsi="Arial" w:cs="Arial"/>
          <w:b/>
          <w:bCs/>
          <w:color w:val="000000"/>
        </w:rPr>
        <w:t>Data availability:</w:t>
      </w:r>
      <w:r w:rsidRPr="00F3543A">
        <w:t xml:space="preserve"> </w:t>
      </w:r>
      <w:r w:rsidRPr="007F13F2">
        <w:rPr>
          <w:rFonts w:ascii="Arial" w:hAnsi="Arial" w:cs="Arial"/>
          <w:bCs/>
          <w:color w:val="000000"/>
          <w:sz w:val="20"/>
          <w:szCs w:val="20"/>
        </w:rPr>
        <w:t>Data will be made available on request from corresponding author</w:t>
      </w:r>
    </w:p>
    <w:p w14:paraId="7A14BEC8" w14:textId="08E7F8A5" w:rsidR="00D7023D" w:rsidRDefault="00D7023D" w:rsidP="003170DD">
      <w:pPr>
        <w:spacing w:line="360" w:lineRule="auto"/>
        <w:jc w:val="both"/>
        <w:rPr>
          <w:rFonts w:ascii="Arial" w:hAnsi="Arial" w:cs="Arial"/>
          <w:bCs/>
          <w:color w:val="000000"/>
          <w:sz w:val="20"/>
          <w:szCs w:val="20"/>
        </w:rPr>
      </w:pPr>
    </w:p>
    <w:p w14:paraId="4C73BEAF" w14:textId="77777777" w:rsidR="00D7023D" w:rsidRPr="009C5487" w:rsidRDefault="00D7023D" w:rsidP="00D7023D">
      <w:pPr>
        <w:rPr>
          <w:rFonts w:ascii="Calibri" w:eastAsia="Calibri" w:hAnsi="Calibri" w:cs="Times New Roman"/>
          <w:kern w:val="2"/>
          <w:highlight w:val="yellow"/>
          <w:lang w:val="en-US"/>
        </w:rPr>
      </w:pPr>
      <w:bookmarkStart w:id="0" w:name="_Hlk193540946"/>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0F671512" w14:textId="77777777" w:rsidR="00D7023D" w:rsidRPr="009C5487" w:rsidRDefault="00D7023D" w:rsidP="00D702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0A010AF" w14:textId="77777777" w:rsidR="00D7023D" w:rsidRPr="009C5487" w:rsidRDefault="00D7023D" w:rsidP="00D7023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463A7A54" w14:textId="77777777" w:rsidR="00D7023D" w:rsidRPr="007F13F2" w:rsidRDefault="00D7023D" w:rsidP="003170DD">
      <w:pPr>
        <w:spacing w:line="360" w:lineRule="auto"/>
        <w:jc w:val="both"/>
        <w:rPr>
          <w:rFonts w:ascii="Arial" w:hAnsi="Arial" w:cs="Arial"/>
          <w:bCs/>
          <w:color w:val="000000"/>
          <w:sz w:val="20"/>
          <w:szCs w:val="20"/>
        </w:rPr>
      </w:pPr>
      <w:bookmarkStart w:id="3" w:name="_GoBack"/>
      <w:bookmarkEnd w:id="0"/>
      <w:bookmarkEnd w:id="1"/>
      <w:bookmarkEnd w:id="2"/>
      <w:bookmarkEnd w:id="3"/>
    </w:p>
    <w:p w14:paraId="7296B9BF" w14:textId="77777777" w:rsidR="003170DD" w:rsidRDefault="003170DD" w:rsidP="003170DD">
      <w:pPr>
        <w:spacing w:line="360" w:lineRule="auto"/>
        <w:jc w:val="both"/>
        <w:rPr>
          <w:rFonts w:ascii="Times New Roman" w:hAnsi="Times New Roman" w:cs="Times New Roman"/>
          <w:b/>
          <w:sz w:val="24"/>
          <w:szCs w:val="24"/>
        </w:rPr>
      </w:pPr>
    </w:p>
    <w:p w14:paraId="1B60DC3C" w14:textId="77777777" w:rsidR="003170DD" w:rsidRPr="00704FCA" w:rsidRDefault="003170DD" w:rsidP="003170DD">
      <w:pPr>
        <w:spacing w:line="360" w:lineRule="auto"/>
        <w:rPr>
          <w:rFonts w:ascii="Arial" w:hAnsi="Arial" w:cs="Arial"/>
          <w:b/>
          <w:bCs/>
          <w:color w:val="000000"/>
        </w:rPr>
      </w:pPr>
      <w:r w:rsidRPr="00704FCA">
        <w:rPr>
          <w:rFonts w:ascii="Arial" w:hAnsi="Arial" w:cs="Arial"/>
          <w:b/>
        </w:rPr>
        <w:t>REFERENCES</w:t>
      </w:r>
    </w:p>
    <w:p w14:paraId="096F70E3" w14:textId="77777777" w:rsidR="00F321A3" w:rsidRDefault="00F321A3" w:rsidP="003170DD">
      <w:pPr>
        <w:spacing w:line="276" w:lineRule="auto"/>
        <w:ind w:left="630" w:hanging="630"/>
        <w:jc w:val="both"/>
        <w:rPr>
          <w:rFonts w:ascii="Times New Roman" w:hAnsi="Times New Roman" w:cs="Times New Roman"/>
          <w:sz w:val="24"/>
          <w:szCs w:val="24"/>
        </w:rPr>
      </w:pPr>
      <w:proofErr w:type="spellStart"/>
      <w:r w:rsidRPr="00F321A3">
        <w:rPr>
          <w:rFonts w:ascii="Times New Roman" w:hAnsi="Times New Roman" w:cs="Times New Roman"/>
          <w:sz w:val="24"/>
          <w:szCs w:val="24"/>
        </w:rPr>
        <w:t>Amarakoon</w:t>
      </w:r>
      <w:proofErr w:type="spellEnd"/>
      <w:r w:rsidRPr="00F321A3">
        <w:rPr>
          <w:rFonts w:ascii="Times New Roman" w:hAnsi="Times New Roman" w:cs="Times New Roman"/>
          <w:sz w:val="24"/>
          <w:szCs w:val="24"/>
        </w:rPr>
        <w:t xml:space="preserve">, D., </w:t>
      </w:r>
      <w:proofErr w:type="spellStart"/>
      <w:r w:rsidRPr="00F321A3">
        <w:rPr>
          <w:rFonts w:ascii="Times New Roman" w:hAnsi="Times New Roman" w:cs="Times New Roman"/>
          <w:sz w:val="24"/>
          <w:szCs w:val="24"/>
        </w:rPr>
        <w:t>Thavarajah</w:t>
      </w:r>
      <w:proofErr w:type="spellEnd"/>
      <w:r w:rsidRPr="00F321A3">
        <w:rPr>
          <w:rFonts w:ascii="Times New Roman" w:hAnsi="Times New Roman" w:cs="Times New Roman"/>
          <w:sz w:val="24"/>
          <w:szCs w:val="24"/>
        </w:rPr>
        <w:t xml:space="preserve">, D., McPhee, K., </w:t>
      </w:r>
      <w:proofErr w:type="spellStart"/>
      <w:r w:rsidRPr="00F321A3">
        <w:rPr>
          <w:rFonts w:ascii="Times New Roman" w:hAnsi="Times New Roman" w:cs="Times New Roman"/>
          <w:sz w:val="24"/>
          <w:szCs w:val="24"/>
        </w:rPr>
        <w:t>Thavarajah</w:t>
      </w:r>
      <w:proofErr w:type="spellEnd"/>
      <w:r w:rsidRPr="00F321A3">
        <w:rPr>
          <w:rFonts w:ascii="Times New Roman" w:hAnsi="Times New Roman" w:cs="Times New Roman"/>
          <w:sz w:val="24"/>
          <w:szCs w:val="24"/>
        </w:rPr>
        <w:t>, P. (2012). Iron-, zinc-, and magnesium-rich field peas (</w:t>
      </w:r>
      <w:proofErr w:type="spellStart"/>
      <w:r w:rsidRPr="00F321A3">
        <w:rPr>
          <w:rFonts w:ascii="Times New Roman" w:hAnsi="Times New Roman" w:cs="Times New Roman"/>
          <w:sz w:val="24"/>
          <w:szCs w:val="24"/>
        </w:rPr>
        <w:t>Pisum</w:t>
      </w:r>
      <w:proofErr w:type="spellEnd"/>
      <w:r w:rsidRPr="00F321A3">
        <w:rPr>
          <w:rFonts w:ascii="Times New Roman" w:hAnsi="Times New Roman" w:cs="Times New Roman"/>
          <w:sz w:val="24"/>
          <w:szCs w:val="24"/>
        </w:rPr>
        <w:t xml:space="preserve"> </w:t>
      </w:r>
      <w:proofErr w:type="spellStart"/>
      <w:r w:rsidRPr="00F321A3">
        <w:rPr>
          <w:rFonts w:ascii="Times New Roman" w:hAnsi="Times New Roman" w:cs="Times New Roman"/>
          <w:sz w:val="24"/>
          <w:szCs w:val="24"/>
        </w:rPr>
        <w:t>sativum</w:t>
      </w:r>
      <w:proofErr w:type="spellEnd"/>
      <w:r w:rsidRPr="00F321A3">
        <w:rPr>
          <w:rFonts w:ascii="Times New Roman" w:hAnsi="Times New Roman" w:cs="Times New Roman"/>
          <w:sz w:val="24"/>
          <w:szCs w:val="24"/>
        </w:rPr>
        <w:t xml:space="preserve"> L.) with naturally low </w:t>
      </w:r>
      <w:proofErr w:type="spellStart"/>
      <w:r w:rsidRPr="00F321A3">
        <w:rPr>
          <w:rFonts w:ascii="Times New Roman" w:hAnsi="Times New Roman" w:cs="Times New Roman"/>
          <w:sz w:val="24"/>
          <w:szCs w:val="24"/>
        </w:rPr>
        <w:t>phytic</w:t>
      </w:r>
      <w:proofErr w:type="spellEnd"/>
      <w:r w:rsidRPr="00F321A3">
        <w:rPr>
          <w:rFonts w:ascii="Times New Roman" w:hAnsi="Times New Roman" w:cs="Times New Roman"/>
          <w:sz w:val="24"/>
          <w:szCs w:val="24"/>
        </w:rPr>
        <w:t xml:space="preserve"> acid: a potential food-based solution to global micronutrient malnutrition. J. Food Compost. Anal. 27 (1), 8–13. </w:t>
      </w:r>
      <w:proofErr w:type="spellStart"/>
      <w:r w:rsidRPr="00F321A3">
        <w:rPr>
          <w:rFonts w:ascii="Times New Roman" w:hAnsi="Times New Roman" w:cs="Times New Roman"/>
          <w:sz w:val="24"/>
          <w:szCs w:val="24"/>
        </w:rPr>
        <w:t>doi</w:t>
      </w:r>
      <w:proofErr w:type="spellEnd"/>
      <w:r w:rsidRPr="00F321A3">
        <w:rPr>
          <w:rFonts w:ascii="Times New Roman" w:hAnsi="Times New Roman" w:cs="Times New Roman"/>
          <w:sz w:val="24"/>
          <w:szCs w:val="24"/>
        </w:rPr>
        <w:t>: 10.1016/J.JFCA.2012.05.007</w:t>
      </w:r>
      <w:r>
        <w:rPr>
          <w:rFonts w:ascii="Times New Roman" w:hAnsi="Times New Roman" w:cs="Times New Roman"/>
          <w:sz w:val="24"/>
          <w:szCs w:val="24"/>
        </w:rPr>
        <w:t>.</w:t>
      </w:r>
    </w:p>
    <w:p w14:paraId="51890326" w14:textId="016B38D2" w:rsidR="003170DD" w:rsidRPr="00E36236" w:rsidRDefault="003170DD" w:rsidP="003170DD">
      <w:pPr>
        <w:spacing w:line="276" w:lineRule="auto"/>
        <w:ind w:left="630" w:hanging="630"/>
        <w:jc w:val="both"/>
        <w:rPr>
          <w:rFonts w:ascii="Times New Roman" w:hAnsi="Times New Roman" w:cs="Times New Roman"/>
          <w:sz w:val="24"/>
          <w:szCs w:val="24"/>
        </w:rPr>
      </w:pPr>
      <w:r>
        <w:rPr>
          <w:rFonts w:ascii="Times New Roman" w:hAnsi="Times New Roman" w:cs="Times New Roman"/>
          <w:sz w:val="24"/>
          <w:szCs w:val="24"/>
        </w:rPr>
        <w:t>FAOSTAT (2019</w:t>
      </w:r>
      <w:r w:rsidRPr="00E36236">
        <w:rPr>
          <w:rFonts w:ascii="Times New Roman" w:hAnsi="Times New Roman" w:cs="Times New Roman"/>
          <w:sz w:val="24"/>
          <w:szCs w:val="24"/>
        </w:rPr>
        <w:t xml:space="preserve">). FAO statistical databases. https://www.fao.org/ </w:t>
      </w:r>
      <w:proofErr w:type="spellStart"/>
      <w:r w:rsidRPr="00E36236">
        <w:rPr>
          <w:rFonts w:ascii="Times New Roman" w:hAnsi="Times New Roman" w:cs="Times New Roman"/>
          <w:sz w:val="24"/>
          <w:szCs w:val="24"/>
        </w:rPr>
        <w:t>faostat</w:t>
      </w:r>
      <w:proofErr w:type="spellEnd"/>
      <w:r w:rsidRPr="00E36236">
        <w:rPr>
          <w:rFonts w:ascii="Times New Roman" w:hAnsi="Times New Roman" w:cs="Times New Roman"/>
          <w:sz w:val="24"/>
          <w:szCs w:val="24"/>
        </w:rPr>
        <w:t>/</w:t>
      </w:r>
      <w:proofErr w:type="spellStart"/>
      <w:r w:rsidRPr="00E36236">
        <w:rPr>
          <w:rFonts w:ascii="Times New Roman" w:hAnsi="Times New Roman" w:cs="Times New Roman"/>
          <w:sz w:val="24"/>
          <w:szCs w:val="24"/>
        </w:rPr>
        <w:t>en</w:t>
      </w:r>
      <w:proofErr w:type="spellEnd"/>
      <w:r w:rsidRPr="00E36236">
        <w:rPr>
          <w:rFonts w:ascii="Times New Roman" w:hAnsi="Times New Roman" w:cs="Times New Roman"/>
          <w:sz w:val="24"/>
          <w:szCs w:val="24"/>
        </w:rPr>
        <w:t>/#data/QCL. Accessed in 11th August, 2023.</w:t>
      </w:r>
    </w:p>
    <w:p w14:paraId="104AB920"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Gudadhe</w:t>
      </w:r>
      <w:proofErr w:type="spellEnd"/>
      <w:r>
        <w:rPr>
          <w:rFonts w:ascii="Times New Roman" w:hAnsi="Times New Roman" w:cs="Times New Roman"/>
          <w:sz w:val="24"/>
          <w:szCs w:val="24"/>
        </w:rPr>
        <w:t>, N.</w:t>
      </w:r>
      <w:r w:rsidR="00EE4D38">
        <w:rPr>
          <w:rFonts w:ascii="Times New Roman" w:hAnsi="Times New Roman" w:cs="Times New Roman"/>
          <w:sz w:val="24"/>
          <w:szCs w:val="24"/>
        </w:rPr>
        <w:t xml:space="preserve"> </w:t>
      </w:r>
      <w:r>
        <w:rPr>
          <w:rFonts w:ascii="Times New Roman" w:hAnsi="Times New Roman" w:cs="Times New Roman"/>
          <w:sz w:val="24"/>
          <w:szCs w:val="24"/>
        </w:rPr>
        <w:t xml:space="preserve">N., </w:t>
      </w:r>
      <w:r w:rsidRPr="00E36236">
        <w:rPr>
          <w:rFonts w:ascii="Times New Roman" w:hAnsi="Times New Roman" w:cs="Times New Roman"/>
          <w:sz w:val="24"/>
          <w:szCs w:val="24"/>
        </w:rPr>
        <w:t>Kumar,</w:t>
      </w:r>
      <w:r>
        <w:rPr>
          <w:rFonts w:ascii="Times New Roman" w:hAnsi="Times New Roman" w:cs="Times New Roman"/>
          <w:sz w:val="24"/>
          <w:szCs w:val="24"/>
        </w:rPr>
        <w:t xml:space="preserve"> N.,</w:t>
      </w:r>
      <w:r w:rsidRPr="00E36236">
        <w:rPr>
          <w:rFonts w:ascii="Times New Roman" w:hAnsi="Times New Roman" w:cs="Times New Roman"/>
          <w:sz w:val="24"/>
          <w:szCs w:val="24"/>
        </w:rPr>
        <w:t xml:space="preserve"> Pisal, R.</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R., Mote, B.</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M. &amp;</w:t>
      </w:r>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Dhonde</w:t>
      </w:r>
      <w:proofErr w:type="spellEnd"/>
      <w:r w:rsidRPr="00E36236">
        <w:rPr>
          <w:rFonts w:ascii="Times New Roman" w:hAnsi="Times New Roman" w:cs="Times New Roman"/>
          <w:sz w:val="24"/>
          <w:szCs w:val="24"/>
        </w:rPr>
        <w:t>, M.</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w:t>
      </w:r>
      <w:r>
        <w:rPr>
          <w:rFonts w:ascii="Times New Roman" w:hAnsi="Times New Roman" w:cs="Times New Roman"/>
          <w:sz w:val="24"/>
          <w:szCs w:val="24"/>
        </w:rPr>
        <w:t xml:space="preserve"> (</w:t>
      </w:r>
      <w:r w:rsidRPr="00E36236">
        <w:rPr>
          <w:rFonts w:ascii="Times New Roman" w:hAnsi="Times New Roman" w:cs="Times New Roman"/>
          <w:sz w:val="24"/>
          <w:szCs w:val="24"/>
        </w:rPr>
        <w:t>2013</w:t>
      </w:r>
      <w:r>
        <w:rPr>
          <w:rFonts w:ascii="Times New Roman" w:hAnsi="Times New Roman" w:cs="Times New Roman"/>
          <w:sz w:val="24"/>
          <w:szCs w:val="24"/>
        </w:rPr>
        <w:t>)</w:t>
      </w:r>
      <w:r w:rsidRPr="00E36236">
        <w:rPr>
          <w:rFonts w:ascii="Times New Roman" w:hAnsi="Times New Roman" w:cs="Times New Roman"/>
          <w:sz w:val="24"/>
          <w:szCs w:val="24"/>
        </w:rPr>
        <w:t>. Evaluation of agrometeorological indices in relation to crop phenology of cotton (</w:t>
      </w:r>
      <w:proofErr w:type="spellStart"/>
      <w:r w:rsidRPr="00E36236">
        <w:rPr>
          <w:rFonts w:ascii="Times New Roman" w:hAnsi="Times New Roman" w:cs="Times New Roman"/>
          <w:sz w:val="24"/>
          <w:szCs w:val="24"/>
        </w:rPr>
        <w:t>Gossippium</w:t>
      </w:r>
      <w:proofErr w:type="spellEnd"/>
      <w:r w:rsidRPr="00E36236">
        <w:rPr>
          <w:rFonts w:ascii="Times New Roman" w:hAnsi="Times New Roman" w:cs="Times New Roman"/>
          <w:sz w:val="24"/>
          <w:szCs w:val="24"/>
        </w:rPr>
        <w:t xml:space="preserve"> spp.) and chickpea (</w:t>
      </w:r>
      <w:proofErr w:type="spellStart"/>
      <w:r w:rsidRPr="00E36236">
        <w:rPr>
          <w:rFonts w:ascii="Times New Roman" w:hAnsi="Times New Roman" w:cs="Times New Roman"/>
          <w:sz w:val="24"/>
          <w:szCs w:val="24"/>
        </w:rPr>
        <w:t>Cicer</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aritinum</w:t>
      </w:r>
      <w:proofErr w:type="spellEnd"/>
      <w:r w:rsidRPr="00E36236">
        <w:rPr>
          <w:rFonts w:ascii="Times New Roman" w:hAnsi="Times New Roman" w:cs="Times New Roman"/>
          <w:sz w:val="24"/>
          <w:szCs w:val="24"/>
        </w:rPr>
        <w:t xml:space="preserve"> L.) at </w:t>
      </w:r>
      <w:proofErr w:type="spellStart"/>
      <w:r w:rsidRPr="00E36236">
        <w:rPr>
          <w:rFonts w:ascii="Times New Roman" w:hAnsi="Times New Roman" w:cs="Times New Roman"/>
          <w:sz w:val="24"/>
          <w:szCs w:val="24"/>
        </w:rPr>
        <w:t>Rahuri</w:t>
      </w:r>
      <w:proofErr w:type="spellEnd"/>
      <w:r w:rsidRPr="00E36236">
        <w:rPr>
          <w:rFonts w:ascii="Times New Roman" w:hAnsi="Times New Roman" w:cs="Times New Roman"/>
          <w:sz w:val="24"/>
          <w:szCs w:val="24"/>
        </w:rPr>
        <w:t xml:space="preserve"> region of Maharashtra. </w:t>
      </w:r>
      <w:r w:rsidRPr="000D33E4">
        <w:rPr>
          <w:rFonts w:ascii="Times New Roman" w:hAnsi="Times New Roman" w:cs="Times New Roman"/>
          <w:i/>
          <w:sz w:val="24"/>
          <w:szCs w:val="24"/>
        </w:rPr>
        <w:t>Trends in Biosciences</w:t>
      </w:r>
      <w:r w:rsidRPr="00E36236">
        <w:rPr>
          <w:rFonts w:ascii="Times New Roman" w:hAnsi="Times New Roman" w:cs="Times New Roman"/>
          <w:sz w:val="24"/>
          <w:szCs w:val="24"/>
        </w:rPr>
        <w:t>, 6(3): 246-250.</w:t>
      </w:r>
    </w:p>
    <w:p w14:paraId="1DACBED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Hodges</w:t>
      </w:r>
      <w:r>
        <w:rPr>
          <w:rFonts w:ascii="Times New Roman" w:hAnsi="Times New Roman" w:cs="Times New Roman"/>
          <w:sz w:val="24"/>
          <w:szCs w:val="24"/>
        </w:rPr>
        <w:t>,</w:t>
      </w:r>
      <w:r w:rsidRPr="00E36236">
        <w:rPr>
          <w:rFonts w:ascii="Times New Roman" w:hAnsi="Times New Roman" w:cs="Times New Roman"/>
          <w:sz w:val="24"/>
          <w:szCs w:val="24"/>
        </w:rPr>
        <w:t xml:space="preserve"> T.</w:t>
      </w:r>
      <w:r>
        <w:rPr>
          <w:rFonts w:ascii="Times New Roman" w:hAnsi="Times New Roman" w:cs="Times New Roman"/>
          <w:sz w:val="24"/>
          <w:szCs w:val="24"/>
        </w:rPr>
        <w:t>,</w:t>
      </w:r>
      <w:r w:rsidRPr="00E36236">
        <w:rPr>
          <w:rFonts w:ascii="Times New Roman" w:hAnsi="Times New Roman" w:cs="Times New Roman"/>
          <w:sz w:val="24"/>
          <w:szCs w:val="24"/>
        </w:rPr>
        <w:t xml:space="preserve"> Temperature and water stress effects on phenology. In: Hodges T, editor. Predicting crop phenology. Boca Raton (FL): CRC Press; c1991. p. 7-14.</w:t>
      </w:r>
    </w:p>
    <w:p w14:paraId="072128A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lastRenderedPageBreak/>
        <w:t>Idso, S.</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 J</w:t>
      </w:r>
      <w:r>
        <w:rPr>
          <w:rFonts w:ascii="Times New Roman" w:hAnsi="Times New Roman" w:cs="Times New Roman"/>
          <w:sz w:val="24"/>
          <w:szCs w:val="24"/>
        </w:rPr>
        <w:t>ackson, R.</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D. &amp;</w:t>
      </w:r>
      <w:r>
        <w:rPr>
          <w:rFonts w:ascii="Times New Roman" w:hAnsi="Times New Roman" w:cs="Times New Roman"/>
          <w:sz w:val="24"/>
          <w:szCs w:val="24"/>
        </w:rPr>
        <w:t xml:space="preserve"> Reginato, R.</w:t>
      </w:r>
      <w:r w:rsidR="00EE4D38">
        <w:rPr>
          <w:rFonts w:ascii="Times New Roman" w:hAnsi="Times New Roman" w:cs="Times New Roman"/>
          <w:sz w:val="24"/>
          <w:szCs w:val="24"/>
        </w:rPr>
        <w:t xml:space="preserve"> </w:t>
      </w:r>
      <w:r>
        <w:rPr>
          <w:rFonts w:ascii="Times New Roman" w:hAnsi="Times New Roman" w:cs="Times New Roman"/>
          <w:sz w:val="24"/>
          <w:szCs w:val="24"/>
        </w:rPr>
        <w:t>J.</w:t>
      </w:r>
      <w:r w:rsidRPr="00E36236">
        <w:rPr>
          <w:rFonts w:ascii="Times New Roman" w:hAnsi="Times New Roman" w:cs="Times New Roman"/>
          <w:sz w:val="24"/>
          <w:szCs w:val="24"/>
        </w:rPr>
        <w:t xml:space="preserve"> </w:t>
      </w:r>
      <w:r>
        <w:rPr>
          <w:rFonts w:ascii="Times New Roman" w:hAnsi="Times New Roman" w:cs="Times New Roman"/>
          <w:sz w:val="24"/>
          <w:szCs w:val="24"/>
        </w:rPr>
        <w:t>(</w:t>
      </w:r>
      <w:r w:rsidRPr="00E36236">
        <w:rPr>
          <w:rFonts w:ascii="Times New Roman" w:hAnsi="Times New Roman" w:cs="Times New Roman"/>
          <w:sz w:val="24"/>
          <w:szCs w:val="24"/>
        </w:rPr>
        <w:t>1977</w:t>
      </w:r>
      <w:r>
        <w:rPr>
          <w:rFonts w:ascii="Times New Roman" w:hAnsi="Times New Roman" w:cs="Times New Roman"/>
          <w:sz w:val="24"/>
          <w:szCs w:val="24"/>
        </w:rPr>
        <w:t>)</w:t>
      </w:r>
      <w:r w:rsidRPr="00E36236">
        <w:rPr>
          <w:rFonts w:ascii="Times New Roman" w:hAnsi="Times New Roman" w:cs="Times New Roman"/>
          <w:sz w:val="24"/>
          <w:szCs w:val="24"/>
        </w:rPr>
        <w:t xml:space="preserve">. Remote sensing of crop yields. </w:t>
      </w:r>
      <w:r w:rsidRPr="000D33E4">
        <w:rPr>
          <w:rFonts w:ascii="Times New Roman" w:hAnsi="Times New Roman" w:cs="Times New Roman"/>
          <w:i/>
          <w:sz w:val="24"/>
          <w:szCs w:val="24"/>
        </w:rPr>
        <w:t>Science,</w:t>
      </w:r>
      <w:r w:rsidRPr="00E36236">
        <w:rPr>
          <w:rFonts w:ascii="Times New Roman" w:hAnsi="Times New Roman" w:cs="Times New Roman"/>
          <w:sz w:val="24"/>
          <w:szCs w:val="24"/>
        </w:rPr>
        <w:t xml:space="preserve"> 196: 19--25.</w:t>
      </w:r>
    </w:p>
    <w:p w14:paraId="1E204DA8" w14:textId="77777777" w:rsidR="003170DD" w:rsidRPr="008B3DB5"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eastAsia="Times New Roman" w:hAnsi="Times New Roman" w:cs="Times New Roman"/>
          <w:sz w:val="24"/>
          <w:szCs w:val="24"/>
          <w:lang w:eastAsia="en-IN"/>
        </w:rPr>
        <w:t>Nagamani</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C</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Sumanthi</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V</w:t>
      </w:r>
      <w:r>
        <w:rPr>
          <w:rFonts w:ascii="Times New Roman" w:eastAsia="Times New Roman" w:hAnsi="Times New Roman" w:cs="Times New Roman"/>
          <w:sz w:val="24"/>
          <w:szCs w:val="24"/>
          <w:lang w:eastAsia="en-IN"/>
        </w:rPr>
        <w:t>.</w:t>
      </w:r>
      <w:r w:rsidR="007F13F2">
        <w:rPr>
          <w:rFonts w:ascii="Times New Roman" w:eastAsia="Times New Roman" w:hAnsi="Times New Roman" w:cs="Times New Roman"/>
          <w:sz w:val="24"/>
          <w:szCs w:val="24"/>
          <w:lang w:eastAsia="en-IN"/>
        </w:rPr>
        <w:t xml:space="preserve"> &amp;</w:t>
      </w:r>
      <w:r w:rsidRPr="00E36236">
        <w:rPr>
          <w:rFonts w:ascii="Times New Roman" w:eastAsia="Times New Roman" w:hAnsi="Times New Roman" w:cs="Times New Roman"/>
          <w:sz w:val="24"/>
          <w:szCs w:val="24"/>
          <w:lang w:eastAsia="en-IN"/>
        </w:rPr>
        <w:t xml:space="preserve"> Reddy G</w:t>
      </w:r>
      <w:r>
        <w:rPr>
          <w:rFonts w:ascii="Times New Roman" w:eastAsia="Times New Roman" w:hAnsi="Times New Roman" w:cs="Times New Roman"/>
          <w:sz w:val="24"/>
          <w:szCs w:val="24"/>
          <w:lang w:eastAsia="en-IN"/>
        </w:rPr>
        <w:t>.</w:t>
      </w:r>
      <w:r w:rsidR="00EE4D38">
        <w:rPr>
          <w:rFonts w:ascii="Times New Roman" w:eastAsia="Times New Roman" w:hAnsi="Times New Roman" w:cs="Times New Roman"/>
          <w:sz w:val="24"/>
          <w:szCs w:val="24"/>
          <w:lang w:eastAsia="en-IN"/>
        </w:rPr>
        <w:t xml:space="preserve"> </w:t>
      </w:r>
      <w:r w:rsidRPr="00E36236">
        <w:rPr>
          <w:rFonts w:ascii="Times New Roman" w:eastAsia="Times New Roman" w:hAnsi="Times New Roman" w:cs="Times New Roman"/>
          <w:sz w:val="24"/>
          <w:szCs w:val="24"/>
          <w:lang w:eastAsia="en-IN"/>
        </w:rPr>
        <w:t>P.</w:t>
      </w:r>
      <w:r>
        <w:rPr>
          <w:rFonts w:ascii="Times New Roman" w:eastAsia="Times New Roman" w:hAnsi="Times New Roman" w:cs="Times New Roman"/>
          <w:sz w:val="24"/>
          <w:szCs w:val="24"/>
          <w:lang w:eastAsia="en-IN"/>
        </w:rPr>
        <w:t xml:space="preserve"> (2015).</w:t>
      </w:r>
      <w:r w:rsidRPr="00E36236">
        <w:rPr>
          <w:rFonts w:ascii="Times New Roman" w:eastAsia="Times New Roman" w:hAnsi="Times New Roman" w:cs="Times New Roman"/>
          <w:sz w:val="24"/>
          <w:szCs w:val="24"/>
          <w:lang w:eastAsia="en-IN"/>
        </w:rPr>
        <w:t xml:space="preserve"> Performance of </w:t>
      </w:r>
      <w:proofErr w:type="spellStart"/>
      <w:r w:rsidRPr="00E36236">
        <w:rPr>
          <w:rFonts w:ascii="Times New Roman" w:eastAsia="Times New Roman" w:hAnsi="Times New Roman" w:cs="Times New Roman"/>
          <w:sz w:val="24"/>
          <w:szCs w:val="24"/>
          <w:lang w:eastAsia="en-IN"/>
        </w:rPr>
        <w:t>rabi</w:t>
      </w:r>
      <w:proofErr w:type="spellEnd"/>
      <w:r w:rsidRPr="00E36236">
        <w:rPr>
          <w:rFonts w:ascii="Times New Roman" w:eastAsia="Times New Roman" w:hAnsi="Times New Roman" w:cs="Times New Roman"/>
          <w:sz w:val="24"/>
          <w:szCs w:val="24"/>
          <w:lang w:eastAsia="en-IN"/>
        </w:rPr>
        <w:t xml:space="preserve"> </w:t>
      </w:r>
      <w:proofErr w:type="spellStart"/>
      <w:r w:rsidRPr="00E36236">
        <w:rPr>
          <w:rFonts w:ascii="Times New Roman" w:eastAsia="Times New Roman" w:hAnsi="Times New Roman" w:cs="Times New Roman"/>
          <w:sz w:val="24"/>
          <w:szCs w:val="24"/>
          <w:lang w:eastAsia="en-IN"/>
        </w:rPr>
        <w:t>pigeonpea</w:t>
      </w:r>
      <w:proofErr w:type="spellEnd"/>
      <w:r w:rsidRPr="00E36236">
        <w:rPr>
          <w:rFonts w:ascii="Times New Roman" w:eastAsia="Times New Roman" w:hAnsi="Times New Roman" w:cs="Times New Roman"/>
          <w:sz w:val="24"/>
          <w:szCs w:val="24"/>
          <w:lang w:eastAsia="en-IN"/>
        </w:rPr>
        <w:t xml:space="preserve"> under varied times of sowing, nutrient dose and foliar sprays. </w:t>
      </w:r>
      <w:r w:rsidRPr="000D33E4">
        <w:rPr>
          <w:rFonts w:ascii="Times New Roman" w:eastAsia="Times New Roman" w:hAnsi="Times New Roman" w:cs="Times New Roman"/>
          <w:i/>
          <w:sz w:val="24"/>
          <w:szCs w:val="24"/>
          <w:lang w:eastAsia="en-IN"/>
        </w:rPr>
        <w:t>Prog Agric</w:t>
      </w:r>
      <w:r w:rsidRPr="00E36236">
        <w:rPr>
          <w:rFonts w:ascii="Times New Roman" w:eastAsia="Times New Roman" w:hAnsi="Times New Roman" w:cs="Times New Roman"/>
          <w:sz w:val="24"/>
          <w:szCs w:val="24"/>
          <w:lang w:eastAsia="en-IN"/>
        </w:rPr>
        <w:t>. 2015;15(2):253-258</w:t>
      </w:r>
      <w:r w:rsidRPr="00D277B9">
        <w:rPr>
          <w:rFonts w:ascii="Arial" w:eastAsia="Times New Roman" w:hAnsi="Arial" w:cs="Arial"/>
          <w:color w:val="536479"/>
          <w:sz w:val="18"/>
          <w:szCs w:val="18"/>
          <w:lang w:eastAsia="en-IN"/>
        </w:rPr>
        <w:t xml:space="preserve"> </w:t>
      </w:r>
      <w:r w:rsidRPr="00D277B9">
        <w:rPr>
          <w:rFonts w:ascii="Times New Roman" w:eastAsia="Times New Roman" w:hAnsi="Times New Roman" w:cs="Times New Roman"/>
          <w:sz w:val="24"/>
          <w:szCs w:val="24"/>
          <w:lang w:eastAsia="en-IN"/>
        </w:rPr>
        <w:t>DOI:</w:t>
      </w:r>
      <w:hyperlink r:id="rId11" w:history="1">
        <w:r w:rsidRPr="00D277B9">
          <w:rPr>
            <w:rStyle w:val="Hyperlink"/>
            <w:rFonts w:ascii="Times New Roman" w:eastAsia="Times New Roman" w:hAnsi="Times New Roman" w:cs="Times New Roman"/>
            <w:sz w:val="24"/>
            <w:szCs w:val="24"/>
            <w:lang w:eastAsia="en-IN"/>
          </w:rPr>
          <w:t>10.5958/0976-4615.2015.00013.7</w:t>
        </w:r>
      </w:hyperlink>
    </w:p>
    <w:p w14:paraId="584FDD1A" w14:textId="49FB3B7B" w:rsidR="003170DD"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NHB (2018-2019). Horticulture Statistics at a Glance (2018). Govt of India Ministry of Agriculture, Co-operation and Farmers Welfare Horticulture Statistics Division.</w:t>
      </w:r>
    </w:p>
    <w:p w14:paraId="4625AAC9" w14:textId="04BE856C" w:rsidR="00F321A3" w:rsidRPr="00E36236" w:rsidRDefault="00F321A3" w:rsidP="003170DD">
      <w:pPr>
        <w:spacing w:line="276" w:lineRule="auto"/>
        <w:ind w:left="630" w:hanging="630"/>
        <w:jc w:val="both"/>
        <w:rPr>
          <w:rFonts w:ascii="Times New Roman" w:hAnsi="Times New Roman" w:cs="Times New Roman"/>
          <w:sz w:val="24"/>
          <w:szCs w:val="24"/>
        </w:rPr>
      </w:pPr>
      <w:r w:rsidRPr="00F321A3">
        <w:rPr>
          <w:rFonts w:ascii="Times New Roman" w:hAnsi="Times New Roman" w:cs="Times New Roman"/>
          <w:sz w:val="24"/>
          <w:szCs w:val="24"/>
        </w:rPr>
        <w:t xml:space="preserve">Foyer, C. H., Lam, H.-M., Nguyen, H. T., Siddique, K. H. M., </w:t>
      </w:r>
      <w:proofErr w:type="spellStart"/>
      <w:r w:rsidRPr="00F321A3">
        <w:rPr>
          <w:rFonts w:ascii="Times New Roman" w:hAnsi="Times New Roman" w:cs="Times New Roman"/>
          <w:sz w:val="24"/>
          <w:szCs w:val="24"/>
        </w:rPr>
        <w:t>Varshney</w:t>
      </w:r>
      <w:proofErr w:type="spellEnd"/>
      <w:r w:rsidRPr="00F321A3">
        <w:rPr>
          <w:rFonts w:ascii="Times New Roman" w:hAnsi="Times New Roman" w:cs="Times New Roman"/>
          <w:sz w:val="24"/>
          <w:szCs w:val="24"/>
        </w:rPr>
        <w:t xml:space="preserve">, R. K., </w:t>
      </w:r>
      <w:proofErr w:type="spellStart"/>
      <w:r w:rsidRPr="00F321A3">
        <w:rPr>
          <w:rFonts w:ascii="Times New Roman" w:hAnsi="Times New Roman" w:cs="Times New Roman"/>
          <w:sz w:val="24"/>
          <w:szCs w:val="24"/>
        </w:rPr>
        <w:t>Colmer</w:t>
      </w:r>
      <w:proofErr w:type="spellEnd"/>
      <w:r w:rsidRPr="00F321A3">
        <w:rPr>
          <w:rFonts w:ascii="Times New Roman" w:hAnsi="Times New Roman" w:cs="Times New Roman"/>
          <w:sz w:val="24"/>
          <w:szCs w:val="24"/>
        </w:rPr>
        <w:t xml:space="preserve">, T. D., et al. (2016). Neglecting legumes has compromised human health and sustainable food production. Nat. Plants 2 (8), 16112. </w:t>
      </w:r>
      <w:proofErr w:type="spellStart"/>
      <w:r w:rsidRPr="00F321A3">
        <w:rPr>
          <w:rFonts w:ascii="Times New Roman" w:hAnsi="Times New Roman" w:cs="Times New Roman"/>
          <w:sz w:val="24"/>
          <w:szCs w:val="24"/>
        </w:rPr>
        <w:t>doi</w:t>
      </w:r>
      <w:proofErr w:type="spellEnd"/>
      <w:r w:rsidRPr="00F321A3">
        <w:rPr>
          <w:rFonts w:ascii="Times New Roman" w:hAnsi="Times New Roman" w:cs="Times New Roman"/>
          <w:sz w:val="24"/>
          <w:szCs w:val="24"/>
        </w:rPr>
        <w:t>: 10.1038/nplants.2016.112</w:t>
      </w:r>
    </w:p>
    <w:p w14:paraId="0AE21BB2"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sidRPr="00E36236">
        <w:rPr>
          <w:rFonts w:ascii="Times New Roman" w:hAnsi="Times New Roman" w:cs="Times New Roman"/>
          <w:sz w:val="24"/>
          <w:szCs w:val="24"/>
        </w:rPr>
        <w:t>Omanga</w:t>
      </w:r>
      <w:proofErr w:type="spellEnd"/>
      <w:r>
        <w:rPr>
          <w:rFonts w:ascii="Times New Roman" w:hAnsi="Times New Roman" w:cs="Times New Roman"/>
          <w:sz w:val="24"/>
          <w:szCs w:val="24"/>
        </w:rPr>
        <w:t>,</w:t>
      </w:r>
      <w:r w:rsidRPr="00E36236">
        <w:rPr>
          <w:rFonts w:ascii="Times New Roman" w:hAnsi="Times New Roman" w:cs="Times New Roman"/>
          <w:sz w:val="24"/>
          <w:szCs w:val="24"/>
        </w:rPr>
        <w:t xml:space="preserve"> P</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A</w:t>
      </w:r>
      <w:r>
        <w:rPr>
          <w:rFonts w:ascii="Times New Roman" w:hAnsi="Times New Roman" w:cs="Times New Roman"/>
          <w:sz w:val="24"/>
          <w:szCs w:val="24"/>
        </w:rPr>
        <w:t>.</w:t>
      </w:r>
      <w:r w:rsidRPr="00E36236">
        <w:rPr>
          <w:rFonts w:ascii="Times New Roman" w:hAnsi="Times New Roman" w:cs="Times New Roman"/>
          <w:sz w:val="24"/>
          <w:szCs w:val="24"/>
        </w:rPr>
        <w:t>, Summerfield</w:t>
      </w:r>
      <w:r>
        <w:rPr>
          <w:rFonts w:ascii="Times New Roman" w:hAnsi="Times New Roman" w:cs="Times New Roman"/>
          <w:sz w:val="24"/>
          <w:szCs w:val="24"/>
        </w:rPr>
        <w:t>,</w:t>
      </w:r>
      <w:r w:rsidRPr="00E36236">
        <w:rPr>
          <w:rFonts w:ascii="Times New Roman" w:hAnsi="Times New Roman" w:cs="Times New Roman"/>
          <w:sz w:val="24"/>
          <w:szCs w:val="24"/>
        </w:rPr>
        <w:t xml:space="preserve"> R</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J</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Pr="00E36236">
        <w:rPr>
          <w:rFonts w:ascii="Times New Roman" w:hAnsi="Times New Roman" w:cs="Times New Roman"/>
          <w:sz w:val="24"/>
          <w:szCs w:val="24"/>
        </w:rPr>
        <w:t xml:space="preserve"> Qi</w:t>
      </w:r>
      <w:r>
        <w:rPr>
          <w:rFonts w:ascii="Times New Roman" w:hAnsi="Times New Roman" w:cs="Times New Roman"/>
          <w:sz w:val="24"/>
          <w:szCs w:val="24"/>
        </w:rPr>
        <w:t>,</w:t>
      </w:r>
      <w:r w:rsidRPr="00E36236">
        <w:rPr>
          <w:rFonts w:ascii="Times New Roman" w:hAnsi="Times New Roman" w:cs="Times New Roman"/>
          <w:sz w:val="24"/>
          <w:szCs w:val="24"/>
        </w:rPr>
        <w:t xml:space="preserve"> A.</w:t>
      </w:r>
      <w:r>
        <w:rPr>
          <w:rFonts w:ascii="Times New Roman" w:hAnsi="Times New Roman" w:cs="Times New Roman"/>
          <w:sz w:val="24"/>
          <w:szCs w:val="24"/>
        </w:rPr>
        <w:t xml:space="preserve"> (1995).</w:t>
      </w:r>
      <w:r w:rsidRPr="00E36236">
        <w:rPr>
          <w:rFonts w:ascii="Times New Roman" w:hAnsi="Times New Roman" w:cs="Times New Roman"/>
          <w:sz w:val="24"/>
          <w:szCs w:val="24"/>
        </w:rPr>
        <w:t xml:space="preserve"> Flowering of pigeon pea (</w:t>
      </w:r>
      <w:proofErr w:type="spellStart"/>
      <w:r w:rsidRPr="00E36236">
        <w:rPr>
          <w:rFonts w:ascii="Times New Roman" w:hAnsi="Times New Roman" w:cs="Times New Roman"/>
          <w:sz w:val="24"/>
          <w:szCs w:val="24"/>
        </w:rPr>
        <w:t>Cajanus</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in Kenya: responses of early-maturing genotypes to location and date of sowing. </w:t>
      </w:r>
      <w:r w:rsidRPr="008A0443">
        <w:rPr>
          <w:rFonts w:ascii="Times New Roman" w:hAnsi="Times New Roman" w:cs="Times New Roman"/>
          <w:i/>
          <w:sz w:val="24"/>
          <w:szCs w:val="24"/>
        </w:rPr>
        <w:t>Field Crops Res</w:t>
      </w:r>
      <w:r w:rsidRPr="00E36236">
        <w:rPr>
          <w:rFonts w:ascii="Times New Roman" w:hAnsi="Times New Roman" w:cs="Times New Roman"/>
          <w:sz w:val="24"/>
          <w:szCs w:val="24"/>
        </w:rPr>
        <w:t>; 41</w:t>
      </w:r>
      <w:r>
        <w:rPr>
          <w:rFonts w:ascii="Times New Roman" w:hAnsi="Times New Roman" w:cs="Times New Roman"/>
          <w:sz w:val="24"/>
          <w:szCs w:val="24"/>
        </w:rPr>
        <w:t xml:space="preserve"> (1)</w:t>
      </w:r>
      <w:r w:rsidRPr="00E36236">
        <w:rPr>
          <w:rFonts w:ascii="Times New Roman" w:hAnsi="Times New Roman" w:cs="Times New Roman"/>
          <w:sz w:val="24"/>
          <w:szCs w:val="24"/>
        </w:rPr>
        <w:t>:25-34.</w:t>
      </w:r>
      <w:r w:rsidRPr="008A0443">
        <w:t xml:space="preserve"> </w:t>
      </w:r>
      <w:hyperlink r:id="rId12" w:tgtFrame="_blank" w:tooltip="Persistent link using digital object identifier" w:history="1">
        <w:r w:rsidRPr="008A0443">
          <w:rPr>
            <w:rStyle w:val="Hyperlink"/>
            <w:rFonts w:ascii="Times New Roman" w:hAnsi="Times New Roman" w:cs="Times New Roman"/>
            <w:sz w:val="24"/>
            <w:szCs w:val="24"/>
          </w:rPr>
          <w:t>https://doi.org/10.1016/0378-4290(94)00106-M</w:t>
        </w:r>
      </w:hyperlink>
    </w:p>
    <w:p w14:paraId="1F4D28B3"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Pandey, M., Singh, V.</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 Yadav, G.</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C., Tyagi, N., Vishen, G.</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S., Bhargav, K.</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K. &amp;</w:t>
      </w:r>
      <w:r w:rsidRPr="00E36236">
        <w:rPr>
          <w:rFonts w:ascii="Times New Roman" w:hAnsi="Times New Roman" w:cs="Times New Roman"/>
          <w:sz w:val="24"/>
          <w:szCs w:val="24"/>
        </w:rPr>
        <w:t xml:space="preserve"> Pandey, P. (2017). Correlation and path coefficient analysis among different characters in genotypes of vegetable pea. </w:t>
      </w:r>
      <w:r w:rsidRPr="00873E63">
        <w:rPr>
          <w:rFonts w:ascii="Times New Roman" w:hAnsi="Times New Roman" w:cs="Times New Roman"/>
          <w:i/>
          <w:sz w:val="24"/>
          <w:szCs w:val="24"/>
        </w:rPr>
        <w:t xml:space="preserve">Bull. Env. </w:t>
      </w:r>
      <w:proofErr w:type="spellStart"/>
      <w:r w:rsidRPr="00873E63">
        <w:rPr>
          <w:rFonts w:ascii="Times New Roman" w:hAnsi="Times New Roman" w:cs="Times New Roman"/>
          <w:i/>
          <w:sz w:val="24"/>
          <w:szCs w:val="24"/>
        </w:rPr>
        <w:t>Pharmacol</w:t>
      </w:r>
      <w:proofErr w:type="spellEnd"/>
      <w:r w:rsidRPr="00873E63">
        <w:rPr>
          <w:rFonts w:ascii="Times New Roman" w:hAnsi="Times New Roman" w:cs="Times New Roman"/>
          <w:i/>
          <w:sz w:val="24"/>
          <w:szCs w:val="24"/>
        </w:rPr>
        <w:t>. Life. Sci</w:t>
      </w:r>
      <w:r w:rsidRPr="00E36236">
        <w:rPr>
          <w:rFonts w:ascii="Times New Roman" w:hAnsi="Times New Roman" w:cs="Times New Roman"/>
          <w:sz w:val="24"/>
          <w:szCs w:val="24"/>
        </w:rPr>
        <w:t>. 6(11): 123-130.  </w:t>
      </w:r>
    </w:p>
    <w:p w14:paraId="6E1F14DF" w14:textId="77777777" w:rsidR="003170DD" w:rsidRPr="00E36236" w:rsidRDefault="003170DD" w:rsidP="003170DD">
      <w:pPr>
        <w:spacing w:line="276" w:lineRule="auto"/>
        <w:ind w:left="630" w:hanging="630"/>
        <w:jc w:val="both"/>
        <w:rPr>
          <w:rFonts w:ascii="Times New Roman" w:hAnsi="Times New Roman" w:cs="Times New Roman"/>
          <w:sz w:val="24"/>
          <w:szCs w:val="24"/>
        </w:rPr>
      </w:pPr>
      <w:proofErr w:type="spellStart"/>
      <w:r>
        <w:rPr>
          <w:rFonts w:ascii="Times New Roman" w:hAnsi="Times New Roman" w:cs="Times New Roman"/>
          <w:sz w:val="24"/>
          <w:szCs w:val="24"/>
        </w:rPr>
        <w:t>Pashawar</w:t>
      </w:r>
      <w:proofErr w:type="spellEnd"/>
      <w:r>
        <w:rPr>
          <w:rFonts w:ascii="Times New Roman" w:hAnsi="Times New Roman" w:cs="Times New Roman"/>
          <w:sz w:val="24"/>
          <w:szCs w:val="24"/>
        </w:rPr>
        <w:t>, S.</w:t>
      </w:r>
      <w:r w:rsidR="00EE4D38">
        <w:rPr>
          <w:rFonts w:ascii="Times New Roman" w:hAnsi="Times New Roman" w:cs="Times New Roman"/>
          <w:sz w:val="24"/>
          <w:szCs w:val="24"/>
        </w:rPr>
        <w:t xml:space="preserve"> </w:t>
      </w:r>
      <w:r>
        <w:rPr>
          <w:rFonts w:ascii="Times New Roman" w:hAnsi="Times New Roman" w:cs="Times New Roman"/>
          <w:sz w:val="24"/>
          <w:szCs w:val="24"/>
        </w:rPr>
        <w:t>S., Khobragade, A.</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 xml:space="preserve">M., </w:t>
      </w:r>
      <w:proofErr w:type="spellStart"/>
      <w:r w:rsidRPr="00E36236">
        <w:rPr>
          <w:rFonts w:ascii="Times New Roman" w:hAnsi="Times New Roman" w:cs="Times New Roman"/>
          <w:sz w:val="24"/>
          <w:szCs w:val="24"/>
        </w:rPr>
        <w:t>Katait</w:t>
      </w:r>
      <w:proofErr w:type="spellEnd"/>
      <w:r w:rsidRPr="00E36236">
        <w:rPr>
          <w:rFonts w:ascii="Times New Roman" w:hAnsi="Times New Roman" w:cs="Times New Roman"/>
          <w:sz w:val="24"/>
          <w:szCs w:val="24"/>
        </w:rPr>
        <w:t>, S.</w:t>
      </w:r>
      <w:r w:rsidR="00EE4D38">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Gote</w:t>
      </w:r>
      <w:proofErr w:type="spellEnd"/>
      <w:r>
        <w:rPr>
          <w:rFonts w:ascii="Times New Roman" w:hAnsi="Times New Roman" w:cs="Times New Roman"/>
          <w:sz w:val="24"/>
          <w:szCs w:val="24"/>
        </w:rPr>
        <w:t>, G.</w:t>
      </w:r>
      <w:r w:rsidR="00EE4D38">
        <w:rPr>
          <w:rFonts w:ascii="Times New Roman" w:hAnsi="Times New Roman" w:cs="Times New Roman"/>
          <w:sz w:val="24"/>
          <w:szCs w:val="24"/>
        </w:rPr>
        <w:t xml:space="preserve"> </w:t>
      </w:r>
      <w:r>
        <w:rPr>
          <w:rFonts w:ascii="Times New Roman" w:hAnsi="Times New Roman" w:cs="Times New Roman"/>
          <w:sz w:val="24"/>
          <w:szCs w:val="24"/>
        </w:rPr>
        <w:t>N., Singh, H., Chavhan, L.</w:t>
      </w:r>
      <w:r w:rsidR="00EE4D38">
        <w:rPr>
          <w:rFonts w:ascii="Times New Roman" w:hAnsi="Times New Roman" w:cs="Times New Roman"/>
          <w:sz w:val="24"/>
          <w:szCs w:val="24"/>
        </w:rPr>
        <w:t xml:space="preserve"> </w:t>
      </w:r>
      <w:r w:rsidR="007F13F2">
        <w:rPr>
          <w:rFonts w:ascii="Times New Roman" w:hAnsi="Times New Roman" w:cs="Times New Roman"/>
          <w:sz w:val="24"/>
          <w:szCs w:val="24"/>
        </w:rPr>
        <w:t>P &amp;</w:t>
      </w:r>
      <w:r w:rsidRPr="00E36236">
        <w:rPr>
          <w:rFonts w:ascii="Times New Roman" w:hAnsi="Times New Roman" w:cs="Times New Roman"/>
          <w:sz w:val="24"/>
          <w:szCs w:val="24"/>
        </w:rPr>
        <w:t xml:space="preserve"> Kumar, P. (2024). Relationship between agrometeorological indices, crop phenology and yield of </w:t>
      </w:r>
      <w:proofErr w:type="spellStart"/>
      <w:r w:rsidRPr="00E36236">
        <w:rPr>
          <w:rFonts w:ascii="Times New Roman" w:hAnsi="Times New Roman" w:cs="Times New Roman"/>
          <w:sz w:val="24"/>
          <w:szCs w:val="24"/>
        </w:rPr>
        <w:t>pigeonpea</w:t>
      </w:r>
      <w:proofErr w:type="spellEnd"/>
      <w:r w:rsidRPr="00E36236">
        <w:rPr>
          <w:rFonts w:ascii="Times New Roman" w:hAnsi="Times New Roman" w:cs="Times New Roman"/>
          <w:sz w:val="24"/>
          <w:szCs w:val="24"/>
        </w:rPr>
        <w:t xml:space="preserve"> as influenced by different dates of sowing and varieties. </w:t>
      </w:r>
      <w:r w:rsidRPr="00873E63">
        <w:rPr>
          <w:rFonts w:ascii="Times New Roman" w:hAnsi="Times New Roman" w:cs="Times New Roman"/>
          <w:i/>
          <w:sz w:val="24"/>
          <w:szCs w:val="24"/>
        </w:rPr>
        <w:t>Int. J. Res. Agron</w:t>
      </w:r>
      <w:r w:rsidRPr="00E36236">
        <w:rPr>
          <w:rFonts w:ascii="Times New Roman" w:hAnsi="Times New Roman" w:cs="Times New Roman"/>
          <w:sz w:val="24"/>
          <w:szCs w:val="24"/>
        </w:rPr>
        <w:t>.</w:t>
      </w:r>
      <w:r w:rsidRPr="00E36236">
        <w:t xml:space="preserve"> </w:t>
      </w:r>
      <w:r w:rsidRPr="00E36236">
        <w:rPr>
          <w:rFonts w:ascii="Times New Roman" w:hAnsi="Times New Roman" w:cs="Times New Roman"/>
          <w:sz w:val="24"/>
          <w:szCs w:val="24"/>
        </w:rPr>
        <w:t>7(9): 515-518;</w:t>
      </w:r>
      <w:r w:rsidRPr="00E36236">
        <w:t xml:space="preserve"> </w:t>
      </w:r>
      <w:hyperlink r:id="rId13" w:tgtFrame="_blank" w:tooltip="Persistent link using digital object identifier" w:history="1">
        <w:r w:rsidRPr="00873E63">
          <w:rPr>
            <w:rStyle w:val="Hyperlink"/>
          </w:rPr>
          <w:t>https://doi.org/10.1016/0378-4290(94)00106-M</w:t>
        </w:r>
      </w:hyperlink>
    </w:p>
    <w:p w14:paraId="3970918B" w14:textId="77777777" w:rsidR="003170DD" w:rsidRPr="00E36236" w:rsidRDefault="003170DD" w:rsidP="003170DD">
      <w:pPr>
        <w:autoSpaceDE w:val="0"/>
        <w:autoSpaceDN w:val="0"/>
        <w:adjustRightInd w:val="0"/>
        <w:spacing w:after="0"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Patel</w:t>
      </w:r>
      <w:r>
        <w:rPr>
          <w:rFonts w:ascii="Times New Roman" w:hAnsi="Times New Roman" w:cs="Times New Roman"/>
          <w:sz w:val="24"/>
          <w:szCs w:val="24"/>
        </w:rPr>
        <w:t>,</w:t>
      </w:r>
      <w:r w:rsidRPr="00E36236">
        <w:rPr>
          <w:rFonts w:ascii="Times New Roman" w:hAnsi="Times New Roman" w:cs="Times New Roman"/>
          <w:sz w:val="24"/>
          <w:szCs w:val="24"/>
        </w:rPr>
        <w:t xml:space="preserve"> H</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R</w:t>
      </w:r>
      <w:r>
        <w:rPr>
          <w:rFonts w:ascii="Times New Roman" w:hAnsi="Times New Roman" w:cs="Times New Roman"/>
          <w:sz w:val="24"/>
          <w:szCs w:val="24"/>
        </w:rPr>
        <w:t>.</w:t>
      </w:r>
      <w:r w:rsidRPr="00E36236">
        <w:rPr>
          <w:rFonts w:ascii="Times New Roman" w:hAnsi="Times New Roman" w:cs="Times New Roman"/>
          <w:sz w:val="24"/>
          <w:szCs w:val="24"/>
        </w:rPr>
        <w:t>, Shekh</w:t>
      </w:r>
      <w:r>
        <w:rPr>
          <w:rFonts w:ascii="Times New Roman" w:hAnsi="Times New Roman" w:cs="Times New Roman"/>
          <w:sz w:val="24"/>
          <w:szCs w:val="24"/>
        </w:rPr>
        <w:t>,</w:t>
      </w:r>
      <w:r w:rsidRPr="00E36236">
        <w:rPr>
          <w:rFonts w:ascii="Times New Roman" w:hAnsi="Times New Roman" w:cs="Times New Roman"/>
          <w:sz w:val="24"/>
          <w:szCs w:val="24"/>
        </w:rPr>
        <w:t xml:space="preserve"> A</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M</w:t>
      </w:r>
      <w:r>
        <w:rPr>
          <w:rFonts w:ascii="Times New Roman" w:hAnsi="Times New Roman" w:cs="Times New Roman"/>
          <w:sz w:val="24"/>
          <w:szCs w:val="24"/>
        </w:rPr>
        <w:t>.</w:t>
      </w:r>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Bapujirao</w:t>
      </w:r>
      <w:proofErr w:type="spellEnd"/>
      <w:r>
        <w:rPr>
          <w:rFonts w:ascii="Times New Roman" w:hAnsi="Times New Roman" w:cs="Times New Roman"/>
          <w:sz w:val="24"/>
          <w:szCs w:val="24"/>
        </w:rPr>
        <w:t>,</w:t>
      </w:r>
      <w:r w:rsidRPr="00E36236">
        <w:rPr>
          <w:rFonts w:ascii="Times New Roman" w:hAnsi="Times New Roman" w:cs="Times New Roman"/>
          <w:sz w:val="24"/>
          <w:szCs w:val="24"/>
        </w:rPr>
        <w:t xml:space="preserve"> B</w:t>
      </w:r>
      <w:r>
        <w:rPr>
          <w:rFonts w:ascii="Times New Roman" w:hAnsi="Times New Roman" w:cs="Times New Roman"/>
          <w:sz w:val="24"/>
          <w:szCs w:val="24"/>
        </w:rPr>
        <w:t>.</w:t>
      </w:r>
      <w:r w:rsidRPr="00E36236">
        <w:rPr>
          <w:rFonts w:ascii="Times New Roman" w:hAnsi="Times New Roman" w:cs="Times New Roman"/>
          <w:sz w:val="24"/>
          <w:szCs w:val="24"/>
        </w:rPr>
        <w:t>, Chaudhari</w:t>
      </w:r>
      <w:r>
        <w:rPr>
          <w:rFonts w:ascii="Times New Roman" w:hAnsi="Times New Roman" w:cs="Times New Roman"/>
          <w:sz w:val="24"/>
          <w:szCs w:val="24"/>
        </w:rPr>
        <w:t>,</w:t>
      </w:r>
      <w:r w:rsidRPr="00E36236">
        <w:rPr>
          <w:rFonts w:ascii="Times New Roman" w:hAnsi="Times New Roman" w:cs="Times New Roman"/>
          <w:sz w:val="24"/>
          <w:szCs w:val="24"/>
        </w:rPr>
        <w:t xml:space="preserve"> G</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B</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Pr="00E36236">
        <w:rPr>
          <w:rFonts w:ascii="Times New Roman" w:hAnsi="Times New Roman" w:cs="Times New Roman"/>
          <w:sz w:val="24"/>
          <w:szCs w:val="24"/>
        </w:rPr>
        <w:t xml:space="preserve"> Khushu</w:t>
      </w:r>
      <w:r>
        <w:rPr>
          <w:rFonts w:ascii="Times New Roman" w:hAnsi="Times New Roman" w:cs="Times New Roman"/>
          <w:sz w:val="24"/>
          <w:szCs w:val="24"/>
        </w:rPr>
        <w:t>,</w:t>
      </w:r>
      <w:r w:rsidRPr="00E36236">
        <w:rPr>
          <w:rFonts w:ascii="Times New Roman" w:hAnsi="Times New Roman" w:cs="Times New Roman"/>
          <w:sz w:val="24"/>
          <w:szCs w:val="24"/>
        </w:rPr>
        <w:t xml:space="preserve"> M</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K.</w:t>
      </w:r>
      <w:r>
        <w:rPr>
          <w:rFonts w:ascii="Times New Roman" w:hAnsi="Times New Roman" w:cs="Times New Roman"/>
          <w:sz w:val="24"/>
          <w:szCs w:val="24"/>
        </w:rPr>
        <w:t xml:space="preserve"> (</w:t>
      </w:r>
      <w:r w:rsidRPr="00E36236">
        <w:rPr>
          <w:rFonts w:ascii="Times New Roman" w:hAnsi="Times New Roman" w:cs="Times New Roman"/>
          <w:sz w:val="24"/>
          <w:szCs w:val="24"/>
        </w:rPr>
        <w:t>1999</w:t>
      </w:r>
      <w:r>
        <w:rPr>
          <w:rFonts w:ascii="Times New Roman" w:hAnsi="Times New Roman" w:cs="Times New Roman"/>
          <w:sz w:val="24"/>
          <w:szCs w:val="24"/>
        </w:rPr>
        <w:t>).</w:t>
      </w:r>
      <w:r w:rsidRPr="00E36236">
        <w:rPr>
          <w:rFonts w:ascii="Times New Roman" w:hAnsi="Times New Roman" w:cs="Times New Roman"/>
          <w:sz w:val="24"/>
          <w:szCs w:val="24"/>
        </w:rPr>
        <w:t xml:space="preserve"> An assessment of phenology, thermal time and phasic development model of pigeon pea (</w:t>
      </w:r>
      <w:proofErr w:type="spellStart"/>
      <w:r w:rsidRPr="00E36236">
        <w:rPr>
          <w:rFonts w:ascii="Times New Roman" w:hAnsi="Times New Roman" w:cs="Times New Roman"/>
          <w:sz w:val="24"/>
          <w:szCs w:val="24"/>
        </w:rPr>
        <w:t>Cajanus</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(L.) </w:t>
      </w:r>
      <w:proofErr w:type="spellStart"/>
      <w:r w:rsidRPr="00E36236">
        <w:rPr>
          <w:rFonts w:ascii="Times New Roman" w:hAnsi="Times New Roman" w:cs="Times New Roman"/>
          <w:sz w:val="24"/>
          <w:szCs w:val="24"/>
        </w:rPr>
        <w:t>Millisp</w:t>
      </w:r>
      <w:proofErr w:type="spellEnd"/>
      <w:r w:rsidRPr="00E36236">
        <w:rPr>
          <w:rFonts w:ascii="Times New Roman" w:hAnsi="Times New Roman" w:cs="Times New Roman"/>
          <w:sz w:val="24"/>
          <w:szCs w:val="24"/>
        </w:rPr>
        <w:t xml:space="preserve">.). </w:t>
      </w:r>
      <w:r w:rsidRPr="00873E63">
        <w:rPr>
          <w:rFonts w:ascii="Times New Roman" w:hAnsi="Times New Roman" w:cs="Times New Roman"/>
          <w:i/>
          <w:sz w:val="24"/>
          <w:szCs w:val="24"/>
        </w:rPr>
        <w:t xml:space="preserve">J </w:t>
      </w:r>
      <w:proofErr w:type="spellStart"/>
      <w:r w:rsidRPr="00873E63">
        <w:rPr>
          <w:rFonts w:ascii="Times New Roman" w:hAnsi="Times New Roman" w:cs="Times New Roman"/>
          <w:i/>
          <w:sz w:val="24"/>
          <w:szCs w:val="24"/>
        </w:rPr>
        <w:t>Agrometeorol</w:t>
      </w:r>
      <w:proofErr w:type="spellEnd"/>
      <w:r w:rsidRPr="00E36236">
        <w:rPr>
          <w:rFonts w:ascii="Times New Roman" w:hAnsi="Times New Roman" w:cs="Times New Roman"/>
          <w:sz w:val="24"/>
          <w:szCs w:val="24"/>
        </w:rPr>
        <w:t>.</w:t>
      </w:r>
      <w:r>
        <w:rPr>
          <w:rFonts w:ascii="Times New Roman" w:hAnsi="Times New Roman" w:cs="Times New Roman"/>
          <w:sz w:val="24"/>
          <w:szCs w:val="24"/>
        </w:rPr>
        <w:t xml:space="preserve">, </w:t>
      </w:r>
      <w:r w:rsidRPr="00E36236">
        <w:rPr>
          <w:rFonts w:ascii="Times New Roman" w:hAnsi="Times New Roman" w:cs="Times New Roman"/>
          <w:sz w:val="24"/>
          <w:szCs w:val="24"/>
        </w:rPr>
        <w:t>1(2):149-154.</w:t>
      </w:r>
    </w:p>
    <w:p w14:paraId="2E8C55F1" w14:textId="77777777" w:rsidR="003170DD" w:rsidRPr="00E36236"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Ritchie</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T</w:t>
      </w:r>
      <w:r>
        <w:rPr>
          <w:rFonts w:ascii="Times New Roman" w:hAnsi="Times New Roman" w:cs="Times New Roman"/>
          <w:sz w:val="24"/>
          <w:szCs w:val="24"/>
        </w:rPr>
        <w:t>.</w:t>
      </w:r>
      <w:r w:rsidR="007F13F2">
        <w:rPr>
          <w:rFonts w:ascii="Times New Roman" w:hAnsi="Times New Roman" w:cs="Times New Roman"/>
          <w:sz w:val="24"/>
          <w:szCs w:val="24"/>
        </w:rPr>
        <w:t xml:space="preserve"> &amp;</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Ne Smith</w:t>
      </w:r>
      <w:r>
        <w:rPr>
          <w:rFonts w:ascii="Times New Roman" w:hAnsi="Times New Roman" w:cs="Times New Roman"/>
          <w:sz w:val="24"/>
          <w:szCs w:val="24"/>
        </w:rPr>
        <w:t>,</w:t>
      </w:r>
      <w:r w:rsidRPr="00E36236">
        <w:rPr>
          <w:rFonts w:ascii="Times New Roman" w:hAnsi="Times New Roman" w:cs="Times New Roman"/>
          <w:sz w:val="24"/>
          <w:szCs w:val="24"/>
        </w:rPr>
        <w:t xml:space="preserve"> D</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S. Temperature and crop development. In: Hanks</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Pr="00E36236">
        <w:rPr>
          <w:rFonts w:ascii="Times New Roman" w:hAnsi="Times New Roman" w:cs="Times New Roman"/>
          <w:sz w:val="24"/>
          <w:szCs w:val="24"/>
        </w:rPr>
        <w:t>, Ritchie</w:t>
      </w:r>
      <w:r>
        <w:rPr>
          <w:rFonts w:ascii="Times New Roman" w:hAnsi="Times New Roman" w:cs="Times New Roman"/>
          <w:sz w:val="24"/>
          <w:szCs w:val="24"/>
        </w:rPr>
        <w:t>,</w:t>
      </w:r>
      <w:r w:rsidRPr="00E36236">
        <w:rPr>
          <w:rFonts w:ascii="Times New Roman" w:hAnsi="Times New Roman" w:cs="Times New Roman"/>
          <w:sz w:val="24"/>
          <w:szCs w:val="24"/>
        </w:rPr>
        <w:t xml:space="preserve"> J</w:t>
      </w:r>
      <w:r>
        <w:rPr>
          <w:rFonts w:ascii="Times New Roman" w:hAnsi="Times New Roman" w:cs="Times New Roman"/>
          <w:sz w:val="24"/>
          <w:szCs w:val="24"/>
        </w:rPr>
        <w:t>.</w:t>
      </w:r>
      <w:r w:rsidRPr="00E36236">
        <w:rPr>
          <w:rFonts w:ascii="Times New Roman" w:hAnsi="Times New Roman" w:cs="Times New Roman"/>
          <w:sz w:val="24"/>
          <w:szCs w:val="24"/>
        </w:rPr>
        <w:t xml:space="preserve">T, editors. Modelling plant and soil systems. Madison (WI): </w:t>
      </w:r>
      <w:r w:rsidRPr="00C41D19">
        <w:rPr>
          <w:rFonts w:ascii="Times New Roman" w:hAnsi="Times New Roman" w:cs="Times New Roman"/>
          <w:i/>
          <w:sz w:val="24"/>
          <w:szCs w:val="24"/>
        </w:rPr>
        <w:t>ASA-CSSA-SSSA</w:t>
      </w:r>
      <w:r w:rsidRPr="00E36236">
        <w:rPr>
          <w:rFonts w:ascii="Times New Roman" w:hAnsi="Times New Roman" w:cs="Times New Roman"/>
          <w:sz w:val="24"/>
          <w:szCs w:val="24"/>
        </w:rPr>
        <w:t>; c1991. p. 5-29.</w:t>
      </w:r>
      <w:r w:rsidRPr="00E36236">
        <w:rPr>
          <w:rFonts w:ascii="Arial" w:eastAsia="Times New Roman" w:hAnsi="Arial" w:cs="Arial"/>
          <w:sz w:val="20"/>
          <w:szCs w:val="21"/>
          <w:lang w:eastAsia="en-IN"/>
        </w:rPr>
        <w:t xml:space="preserve"> </w:t>
      </w:r>
      <w:r w:rsidRPr="00E36236">
        <w:rPr>
          <w:rFonts w:ascii="Times New Roman" w:hAnsi="Times New Roman" w:cs="Times New Roman"/>
          <w:sz w:val="24"/>
          <w:szCs w:val="24"/>
        </w:rPr>
        <w:t>DOI: </w:t>
      </w:r>
      <w:hyperlink r:id="rId14" w:tgtFrame="_blank" w:history="1">
        <w:r w:rsidRPr="00E36236">
          <w:rPr>
            <w:rStyle w:val="Hyperlink"/>
            <w:rFonts w:ascii="Times New Roman" w:hAnsi="Times New Roman" w:cs="Times New Roman"/>
            <w:color w:val="auto"/>
            <w:sz w:val="24"/>
            <w:szCs w:val="24"/>
          </w:rPr>
          <w:t>10.2134/agronmonogr31.c2</w:t>
        </w:r>
      </w:hyperlink>
    </w:p>
    <w:p w14:paraId="58C9CD39" w14:textId="77777777" w:rsidR="003170DD" w:rsidRPr="00E36236" w:rsidRDefault="003170DD" w:rsidP="003170DD">
      <w:pPr>
        <w:spacing w:after="0" w:line="276" w:lineRule="auto"/>
        <w:ind w:left="630" w:hanging="63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Sunil,</w:t>
      </w:r>
      <w:r w:rsidRPr="00E36236">
        <w:rPr>
          <w:rFonts w:ascii="Times New Roman" w:eastAsia="Times New Roman" w:hAnsi="Times New Roman" w:cs="Times New Roman"/>
          <w:sz w:val="24"/>
          <w:szCs w:val="24"/>
          <w:lang w:eastAsia="en-IN"/>
        </w:rPr>
        <w:t xml:space="preserve"> K. </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2005</w:t>
      </w:r>
      <w:r>
        <w:rPr>
          <w:rFonts w:ascii="Times New Roman" w:eastAsia="Times New Roman" w:hAnsi="Times New Roman" w:cs="Times New Roman"/>
          <w:sz w:val="24"/>
          <w:szCs w:val="24"/>
          <w:lang w:eastAsia="en-IN"/>
        </w:rPr>
        <w:t>)</w:t>
      </w:r>
      <w:r w:rsidRPr="00E36236">
        <w:rPr>
          <w:rFonts w:ascii="Times New Roman" w:eastAsia="Times New Roman" w:hAnsi="Times New Roman" w:cs="Times New Roman"/>
          <w:sz w:val="24"/>
          <w:szCs w:val="24"/>
          <w:lang w:eastAsia="en-IN"/>
        </w:rPr>
        <w:t xml:space="preserve">. Development of crop weather response </w:t>
      </w:r>
      <w:proofErr w:type="spellStart"/>
      <w:r w:rsidRPr="00E36236">
        <w:rPr>
          <w:rFonts w:ascii="Times New Roman" w:eastAsia="Times New Roman" w:hAnsi="Times New Roman" w:cs="Times New Roman"/>
          <w:sz w:val="24"/>
          <w:szCs w:val="24"/>
          <w:lang w:eastAsia="en-IN"/>
        </w:rPr>
        <w:t>functiona</w:t>
      </w:r>
      <w:proofErr w:type="spellEnd"/>
      <w:r w:rsidRPr="00E36236">
        <w:rPr>
          <w:rFonts w:ascii="Times New Roman" w:eastAsia="Times New Roman" w:hAnsi="Times New Roman" w:cs="Times New Roman"/>
          <w:sz w:val="24"/>
          <w:szCs w:val="24"/>
          <w:lang w:eastAsia="en-IN"/>
        </w:rPr>
        <w:t xml:space="preserve"> in soybean under different growing environment. </w:t>
      </w:r>
      <w:proofErr w:type="spellStart"/>
      <w:r w:rsidRPr="00E36236">
        <w:rPr>
          <w:rFonts w:ascii="Times New Roman" w:eastAsia="Times New Roman" w:hAnsi="Times New Roman" w:cs="Times New Roman"/>
          <w:sz w:val="24"/>
          <w:szCs w:val="24"/>
          <w:lang w:eastAsia="en-IN"/>
        </w:rPr>
        <w:t>M.Sc</w:t>
      </w:r>
      <w:proofErr w:type="spellEnd"/>
      <w:r w:rsidRPr="00E36236">
        <w:rPr>
          <w:rFonts w:ascii="Times New Roman" w:eastAsia="Times New Roman" w:hAnsi="Times New Roman" w:cs="Times New Roman"/>
          <w:sz w:val="24"/>
          <w:szCs w:val="24"/>
          <w:lang w:eastAsia="en-IN"/>
        </w:rPr>
        <w:t>, Thesis, CSS Haryana Agricultural University, Hisar, India.</w:t>
      </w:r>
    </w:p>
    <w:p w14:paraId="50D2F945" w14:textId="77777777" w:rsidR="003170DD" w:rsidRPr="00E36236" w:rsidRDefault="003170DD" w:rsidP="003170DD">
      <w:pPr>
        <w:spacing w:after="0" w:line="276" w:lineRule="auto"/>
        <w:ind w:left="630" w:hanging="630"/>
        <w:rPr>
          <w:rFonts w:ascii="Times New Roman" w:eastAsia="Times New Roman" w:hAnsi="Times New Roman" w:cs="Times New Roman"/>
          <w:sz w:val="24"/>
          <w:szCs w:val="24"/>
          <w:lang w:eastAsia="en-IN"/>
        </w:rPr>
      </w:pPr>
    </w:p>
    <w:p w14:paraId="48B1A5AE" w14:textId="77777777" w:rsidR="003170DD" w:rsidRDefault="003170DD" w:rsidP="003170DD">
      <w:pPr>
        <w:spacing w:line="276" w:lineRule="auto"/>
        <w:ind w:left="630" w:hanging="630"/>
        <w:jc w:val="both"/>
        <w:rPr>
          <w:rFonts w:ascii="Times New Roman" w:hAnsi="Times New Roman" w:cs="Times New Roman"/>
          <w:sz w:val="24"/>
          <w:szCs w:val="24"/>
        </w:rPr>
      </w:pPr>
      <w:r w:rsidRPr="00E36236">
        <w:rPr>
          <w:rFonts w:ascii="Times New Roman" w:hAnsi="Times New Roman" w:cs="Times New Roman"/>
          <w:sz w:val="24"/>
          <w:szCs w:val="24"/>
        </w:rPr>
        <w:t>Van der Maesen</w:t>
      </w:r>
      <w:r>
        <w:rPr>
          <w:rFonts w:ascii="Times New Roman" w:hAnsi="Times New Roman" w:cs="Times New Roman"/>
          <w:sz w:val="24"/>
          <w:szCs w:val="24"/>
        </w:rPr>
        <w:t>,</w:t>
      </w:r>
      <w:r w:rsidRPr="00E36236">
        <w:rPr>
          <w:rFonts w:ascii="Times New Roman" w:hAnsi="Times New Roman" w:cs="Times New Roman"/>
          <w:sz w:val="24"/>
          <w:szCs w:val="24"/>
        </w:rPr>
        <w:t xml:space="preserve"> L</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J</w:t>
      </w:r>
      <w:r>
        <w:rPr>
          <w:rFonts w:ascii="Times New Roman" w:hAnsi="Times New Roman" w:cs="Times New Roman"/>
          <w:sz w:val="24"/>
          <w:szCs w:val="24"/>
        </w:rPr>
        <w:t>.</w:t>
      </w:r>
      <w:r w:rsidR="00EE4D38">
        <w:rPr>
          <w:rFonts w:ascii="Times New Roman" w:hAnsi="Times New Roman" w:cs="Times New Roman"/>
          <w:sz w:val="24"/>
          <w:szCs w:val="24"/>
        </w:rPr>
        <w:t xml:space="preserve"> </w:t>
      </w:r>
      <w:r w:rsidRPr="00E36236">
        <w:rPr>
          <w:rFonts w:ascii="Times New Roman" w:hAnsi="Times New Roman" w:cs="Times New Roman"/>
          <w:sz w:val="24"/>
          <w:szCs w:val="24"/>
        </w:rPr>
        <w:t xml:space="preserve">G. </w:t>
      </w:r>
      <w:proofErr w:type="spellStart"/>
      <w:r w:rsidRPr="00E36236">
        <w:rPr>
          <w:rFonts w:ascii="Times New Roman" w:hAnsi="Times New Roman" w:cs="Times New Roman"/>
          <w:sz w:val="24"/>
          <w:szCs w:val="24"/>
        </w:rPr>
        <w:t>Cajanus</w:t>
      </w:r>
      <w:proofErr w:type="spellEnd"/>
      <w:r w:rsidRPr="00E36236">
        <w:rPr>
          <w:rFonts w:ascii="Times New Roman" w:hAnsi="Times New Roman" w:cs="Times New Roman"/>
          <w:sz w:val="24"/>
          <w:szCs w:val="24"/>
        </w:rPr>
        <w:t xml:space="preserve"> </w:t>
      </w:r>
      <w:proofErr w:type="spellStart"/>
      <w:r w:rsidRPr="00E36236">
        <w:rPr>
          <w:rFonts w:ascii="Times New Roman" w:hAnsi="Times New Roman" w:cs="Times New Roman"/>
          <w:sz w:val="24"/>
          <w:szCs w:val="24"/>
        </w:rPr>
        <w:t>cajan</w:t>
      </w:r>
      <w:proofErr w:type="spellEnd"/>
      <w:r w:rsidRPr="00E36236">
        <w:rPr>
          <w:rFonts w:ascii="Times New Roman" w:hAnsi="Times New Roman" w:cs="Times New Roman"/>
          <w:sz w:val="24"/>
          <w:szCs w:val="24"/>
        </w:rPr>
        <w:t xml:space="preserve"> (L.) </w:t>
      </w:r>
      <w:proofErr w:type="spellStart"/>
      <w:r w:rsidRPr="00E36236">
        <w:rPr>
          <w:rFonts w:ascii="Times New Roman" w:hAnsi="Times New Roman" w:cs="Times New Roman"/>
          <w:sz w:val="24"/>
          <w:szCs w:val="24"/>
        </w:rPr>
        <w:t>Millsp</w:t>
      </w:r>
      <w:proofErr w:type="spellEnd"/>
      <w:r w:rsidRPr="00E36236">
        <w:rPr>
          <w:rFonts w:ascii="Times New Roman" w:hAnsi="Times New Roman" w:cs="Times New Roman"/>
          <w:sz w:val="24"/>
          <w:szCs w:val="24"/>
        </w:rPr>
        <w:t xml:space="preserve">. In: Van der </w:t>
      </w:r>
      <w:proofErr w:type="spellStart"/>
      <w:r w:rsidRPr="00E36236">
        <w:rPr>
          <w:rFonts w:ascii="Times New Roman" w:hAnsi="Times New Roman" w:cs="Times New Roman"/>
          <w:sz w:val="24"/>
          <w:szCs w:val="24"/>
        </w:rPr>
        <w:t>Maesen</w:t>
      </w:r>
      <w:proofErr w:type="spellEnd"/>
      <w:r w:rsidRPr="00E36236">
        <w:rPr>
          <w:rFonts w:ascii="Times New Roman" w:hAnsi="Times New Roman" w:cs="Times New Roman"/>
          <w:sz w:val="24"/>
          <w:szCs w:val="24"/>
        </w:rPr>
        <w:t xml:space="preserve"> LJG, </w:t>
      </w:r>
      <w:proofErr w:type="spellStart"/>
      <w:r w:rsidRPr="00E36236">
        <w:rPr>
          <w:rFonts w:ascii="Times New Roman" w:hAnsi="Times New Roman" w:cs="Times New Roman"/>
          <w:sz w:val="24"/>
          <w:szCs w:val="24"/>
        </w:rPr>
        <w:t>Somaatmadja</w:t>
      </w:r>
      <w:proofErr w:type="spellEnd"/>
      <w:r w:rsidRPr="00E36236">
        <w:rPr>
          <w:rFonts w:ascii="Times New Roman" w:hAnsi="Times New Roman" w:cs="Times New Roman"/>
          <w:sz w:val="24"/>
          <w:szCs w:val="24"/>
        </w:rPr>
        <w:t xml:space="preserve"> S, editors. Plant resources of South-East Asia No. 1. Pulses. </w:t>
      </w:r>
      <w:proofErr w:type="spellStart"/>
      <w:r w:rsidRPr="00E36236">
        <w:rPr>
          <w:rFonts w:ascii="Times New Roman" w:hAnsi="Times New Roman" w:cs="Times New Roman"/>
          <w:sz w:val="24"/>
          <w:szCs w:val="24"/>
        </w:rPr>
        <w:t>Wageningen</w:t>
      </w:r>
      <w:proofErr w:type="spellEnd"/>
      <w:r w:rsidRPr="00E36236">
        <w:rPr>
          <w:rFonts w:ascii="Times New Roman" w:hAnsi="Times New Roman" w:cs="Times New Roman"/>
          <w:sz w:val="24"/>
          <w:szCs w:val="24"/>
        </w:rPr>
        <w:t>, The Netherlands</w:t>
      </w:r>
      <w:r>
        <w:rPr>
          <w:rFonts w:ascii="Times New Roman" w:hAnsi="Times New Roman" w:cs="Times New Roman"/>
          <w:sz w:val="24"/>
          <w:szCs w:val="24"/>
        </w:rPr>
        <w:t xml:space="preserve">: </w:t>
      </w:r>
      <w:proofErr w:type="spellStart"/>
      <w:r>
        <w:rPr>
          <w:rFonts w:ascii="Times New Roman" w:hAnsi="Times New Roman" w:cs="Times New Roman"/>
          <w:sz w:val="24"/>
          <w:szCs w:val="24"/>
        </w:rPr>
        <w:t>Pudoc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Prosea</w:t>
      </w:r>
      <w:proofErr w:type="spellEnd"/>
      <w:r>
        <w:rPr>
          <w:rFonts w:ascii="Times New Roman" w:hAnsi="Times New Roman" w:cs="Times New Roman"/>
          <w:sz w:val="24"/>
          <w:szCs w:val="24"/>
        </w:rPr>
        <w:t>; c1989. p. 39-42.</w:t>
      </w:r>
    </w:p>
    <w:p w14:paraId="72262410" w14:textId="77777777" w:rsidR="006E4640" w:rsidRDefault="006E4640" w:rsidP="003170DD">
      <w:pPr>
        <w:spacing w:line="360" w:lineRule="auto"/>
        <w:jc w:val="both"/>
        <w:rPr>
          <w:rFonts w:ascii="Times New Roman" w:hAnsi="Times New Roman" w:cs="Times New Roman"/>
          <w:b/>
          <w:sz w:val="24"/>
          <w:szCs w:val="24"/>
        </w:rPr>
      </w:pPr>
    </w:p>
    <w:p w14:paraId="74D2F01A" w14:textId="77777777" w:rsidR="003170DD" w:rsidRDefault="003170DD" w:rsidP="00FC182E">
      <w:pPr>
        <w:autoSpaceDE w:val="0"/>
        <w:autoSpaceDN w:val="0"/>
        <w:adjustRightInd w:val="0"/>
        <w:spacing w:after="0" w:line="480" w:lineRule="auto"/>
        <w:jc w:val="both"/>
        <w:rPr>
          <w:rFonts w:ascii="Times New Roman" w:eastAsia="Calibri" w:hAnsi="Times New Roman" w:cs="Times New Roman"/>
          <w:bCs/>
          <w:sz w:val="24"/>
          <w:szCs w:val="24"/>
        </w:rPr>
      </w:pPr>
    </w:p>
    <w:p w14:paraId="5B5202FD" w14:textId="77777777" w:rsidR="00CE132D" w:rsidRDefault="00CE132D" w:rsidP="00626989">
      <w:pPr>
        <w:spacing w:line="360" w:lineRule="auto"/>
        <w:jc w:val="both"/>
        <w:rPr>
          <w:rFonts w:ascii="Times New Roman" w:hAnsi="Times New Roman" w:cs="Times New Roman"/>
          <w:b/>
          <w:sz w:val="24"/>
          <w:szCs w:val="24"/>
        </w:rPr>
      </w:pPr>
    </w:p>
    <w:p w14:paraId="1CBFAE81" w14:textId="77777777" w:rsidR="00777017" w:rsidRPr="002654EE" w:rsidRDefault="00777017" w:rsidP="00CC33C6">
      <w:pPr>
        <w:autoSpaceDE w:val="0"/>
        <w:autoSpaceDN w:val="0"/>
        <w:adjustRightInd w:val="0"/>
        <w:spacing w:after="0" w:line="360" w:lineRule="auto"/>
        <w:jc w:val="both"/>
        <w:rPr>
          <w:rFonts w:ascii="Times New Roman" w:hAnsi="Times New Roman" w:cs="Times New Roman"/>
          <w:b/>
          <w:bCs/>
          <w:color w:val="000000"/>
          <w:sz w:val="20"/>
          <w:szCs w:val="20"/>
        </w:rPr>
      </w:pPr>
    </w:p>
    <w:p w14:paraId="63EBD071" w14:textId="77777777" w:rsidR="00CC33C6" w:rsidRDefault="00CC33C6" w:rsidP="00205966">
      <w:pPr>
        <w:rPr>
          <w:rFonts w:ascii="Times New Roman" w:eastAsia="Times New Roman" w:hAnsi="Times New Roman" w:cs="Times New Roman"/>
          <w:sz w:val="20"/>
          <w:szCs w:val="20"/>
          <w:lang w:eastAsia="en-IN"/>
        </w:rPr>
      </w:pPr>
    </w:p>
    <w:sectPr w:rsidR="00CC33C6" w:rsidSect="00FC182E">
      <w:pgSz w:w="11906" w:h="16838"/>
      <w:pgMar w:top="1440" w:right="1440" w:bottom="1440"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9805" w14:textId="77777777" w:rsidR="004A0E4E" w:rsidRDefault="004A0E4E" w:rsidP="00885C2B">
      <w:pPr>
        <w:spacing w:after="0" w:line="240" w:lineRule="auto"/>
      </w:pPr>
      <w:r>
        <w:separator/>
      </w:r>
    </w:p>
  </w:endnote>
  <w:endnote w:type="continuationSeparator" w:id="0">
    <w:p w14:paraId="5FD67CF6" w14:textId="77777777" w:rsidR="004A0E4E" w:rsidRDefault="004A0E4E" w:rsidP="0088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F6126" w14:textId="77777777" w:rsidR="004A0E4E" w:rsidRDefault="004A0E4E" w:rsidP="00885C2B">
      <w:pPr>
        <w:spacing w:after="0" w:line="240" w:lineRule="auto"/>
      </w:pPr>
      <w:r>
        <w:separator/>
      </w:r>
    </w:p>
  </w:footnote>
  <w:footnote w:type="continuationSeparator" w:id="0">
    <w:p w14:paraId="06101046" w14:textId="77777777" w:rsidR="004A0E4E" w:rsidRDefault="004A0E4E" w:rsidP="00885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ECF36" w14:textId="752C4573" w:rsidR="00D579BC" w:rsidRDefault="004A0E4E">
    <w:pPr>
      <w:pStyle w:val="Header"/>
    </w:pPr>
    <w:r>
      <w:rPr>
        <w:noProof/>
      </w:rPr>
      <w:pict w14:anchorId="54E87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5" o:spid="_x0000_s2050" type="#_x0000_t136" style="position:absolute;margin-left:0;margin-top:0;width:611pt;height:114.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60EF" w14:textId="39C3B092" w:rsidR="00D579BC" w:rsidRDefault="004A0E4E">
    <w:pPr>
      <w:pStyle w:val="Header"/>
    </w:pPr>
    <w:r>
      <w:rPr>
        <w:noProof/>
      </w:rPr>
      <w:pict w14:anchorId="71ED5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6" o:spid="_x0000_s2051" type="#_x0000_t136" style="position:absolute;margin-left:0;margin-top:0;width:611pt;height:114.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213B" w14:textId="2288325D" w:rsidR="00D579BC" w:rsidRDefault="004A0E4E">
    <w:pPr>
      <w:pStyle w:val="Header"/>
    </w:pPr>
    <w:r>
      <w:rPr>
        <w:noProof/>
      </w:rPr>
      <w:pict w14:anchorId="67682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5484" o:spid="_x0000_s2049" type="#_x0000_t136" style="position:absolute;margin-left:0;margin-top:0;width:611pt;height:114.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428AA"/>
    <w:multiLevelType w:val="multilevel"/>
    <w:tmpl w:val="598E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41463"/>
    <w:multiLevelType w:val="multilevel"/>
    <w:tmpl w:val="858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19CB"/>
    <w:multiLevelType w:val="multilevel"/>
    <w:tmpl w:val="8D7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A478F"/>
    <w:multiLevelType w:val="multilevel"/>
    <w:tmpl w:val="D3B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D62FF"/>
    <w:multiLevelType w:val="multilevel"/>
    <w:tmpl w:val="553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7700F"/>
    <w:multiLevelType w:val="multilevel"/>
    <w:tmpl w:val="6A6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C69BD"/>
    <w:multiLevelType w:val="multilevel"/>
    <w:tmpl w:val="6794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CD0276"/>
    <w:multiLevelType w:val="multilevel"/>
    <w:tmpl w:val="25A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83246A"/>
    <w:multiLevelType w:val="multilevel"/>
    <w:tmpl w:val="52B8C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8"/>
  </w:num>
  <w:num w:numId="5">
    <w:abstractNumId w:val="0"/>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93"/>
    <w:rsid w:val="00025966"/>
    <w:rsid w:val="000314C4"/>
    <w:rsid w:val="00093BD1"/>
    <w:rsid w:val="00097103"/>
    <w:rsid w:val="000C6509"/>
    <w:rsid w:val="000D33E4"/>
    <w:rsid w:val="000E172F"/>
    <w:rsid w:val="00153D12"/>
    <w:rsid w:val="00160570"/>
    <w:rsid w:val="00171689"/>
    <w:rsid w:val="00205966"/>
    <w:rsid w:val="00222619"/>
    <w:rsid w:val="002308AB"/>
    <w:rsid w:val="003170DD"/>
    <w:rsid w:val="0034188D"/>
    <w:rsid w:val="003446CD"/>
    <w:rsid w:val="0034488D"/>
    <w:rsid w:val="00364492"/>
    <w:rsid w:val="00374664"/>
    <w:rsid w:val="00382EEA"/>
    <w:rsid w:val="003B19ED"/>
    <w:rsid w:val="00477063"/>
    <w:rsid w:val="004A0E4E"/>
    <w:rsid w:val="00536B4E"/>
    <w:rsid w:val="0056202D"/>
    <w:rsid w:val="00594A1C"/>
    <w:rsid w:val="005A051B"/>
    <w:rsid w:val="005A421B"/>
    <w:rsid w:val="005E4EDF"/>
    <w:rsid w:val="006236AA"/>
    <w:rsid w:val="00623BB4"/>
    <w:rsid w:val="00626989"/>
    <w:rsid w:val="006E4640"/>
    <w:rsid w:val="00704FCA"/>
    <w:rsid w:val="00763227"/>
    <w:rsid w:val="00766F53"/>
    <w:rsid w:val="0077241B"/>
    <w:rsid w:val="00773289"/>
    <w:rsid w:val="00777017"/>
    <w:rsid w:val="00793E13"/>
    <w:rsid w:val="007F13F2"/>
    <w:rsid w:val="0081435A"/>
    <w:rsid w:val="00834A09"/>
    <w:rsid w:val="008731FC"/>
    <w:rsid w:val="00873E63"/>
    <w:rsid w:val="00885C2B"/>
    <w:rsid w:val="008A0443"/>
    <w:rsid w:val="008B3DB5"/>
    <w:rsid w:val="009014CE"/>
    <w:rsid w:val="009370B4"/>
    <w:rsid w:val="00953C5A"/>
    <w:rsid w:val="0096259F"/>
    <w:rsid w:val="00964249"/>
    <w:rsid w:val="00976DB0"/>
    <w:rsid w:val="00A12C2C"/>
    <w:rsid w:val="00A15D30"/>
    <w:rsid w:val="00A17996"/>
    <w:rsid w:val="00A32B46"/>
    <w:rsid w:val="00A63787"/>
    <w:rsid w:val="00A64438"/>
    <w:rsid w:val="00AF4393"/>
    <w:rsid w:val="00B4416C"/>
    <w:rsid w:val="00B53114"/>
    <w:rsid w:val="00BE2426"/>
    <w:rsid w:val="00BE7D70"/>
    <w:rsid w:val="00C02850"/>
    <w:rsid w:val="00C17029"/>
    <w:rsid w:val="00C173DD"/>
    <w:rsid w:val="00C41D19"/>
    <w:rsid w:val="00C569D1"/>
    <w:rsid w:val="00C72506"/>
    <w:rsid w:val="00CC33C6"/>
    <w:rsid w:val="00CE132D"/>
    <w:rsid w:val="00CF3CEC"/>
    <w:rsid w:val="00D025BC"/>
    <w:rsid w:val="00D10427"/>
    <w:rsid w:val="00D22D59"/>
    <w:rsid w:val="00D277B9"/>
    <w:rsid w:val="00D579BC"/>
    <w:rsid w:val="00D659E8"/>
    <w:rsid w:val="00D7023D"/>
    <w:rsid w:val="00E12AB1"/>
    <w:rsid w:val="00E22555"/>
    <w:rsid w:val="00E23A52"/>
    <w:rsid w:val="00E36236"/>
    <w:rsid w:val="00E51EC6"/>
    <w:rsid w:val="00E664ED"/>
    <w:rsid w:val="00EE4D38"/>
    <w:rsid w:val="00F30A88"/>
    <w:rsid w:val="00F321A3"/>
    <w:rsid w:val="00F3543A"/>
    <w:rsid w:val="00F62483"/>
    <w:rsid w:val="00F83864"/>
    <w:rsid w:val="00F9363A"/>
    <w:rsid w:val="00FC03C7"/>
    <w:rsid w:val="00FC182E"/>
    <w:rsid w:val="00FD78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F3C14"/>
  <w15:chartTrackingRefBased/>
  <w15:docId w15:val="{5D41E136-67EC-49AE-AB46-85EA4DDF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50"/>
  </w:style>
  <w:style w:type="paragraph" w:styleId="Heading3">
    <w:name w:val="heading 3"/>
    <w:basedOn w:val="Normal"/>
    <w:next w:val="Normal"/>
    <w:link w:val="Heading3Char"/>
    <w:uiPriority w:val="9"/>
    <w:semiHidden/>
    <w:unhideWhenUsed/>
    <w:qFormat/>
    <w:rsid w:val="00F30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A1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6C"/>
    <w:pPr>
      <w:ind w:left="720"/>
      <w:contextualSpacing/>
    </w:pPr>
  </w:style>
  <w:style w:type="table" w:styleId="TableGrid">
    <w:name w:val="Table Grid"/>
    <w:basedOn w:val="TableNormal"/>
    <w:uiPriority w:val="59"/>
    <w:rsid w:val="007770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94A1C"/>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94A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94A1C"/>
    <w:rPr>
      <w:b/>
      <w:bCs/>
    </w:rPr>
  </w:style>
  <w:style w:type="character" w:styleId="Hyperlink">
    <w:name w:val="Hyperlink"/>
    <w:basedOn w:val="DefaultParagraphFont"/>
    <w:uiPriority w:val="99"/>
    <w:unhideWhenUsed/>
    <w:rsid w:val="00222619"/>
    <w:rPr>
      <w:color w:val="0563C1" w:themeColor="hyperlink"/>
      <w:u w:val="single"/>
    </w:rPr>
  </w:style>
  <w:style w:type="character" w:customStyle="1" w:styleId="UnresolvedMention">
    <w:name w:val="Unresolved Mention"/>
    <w:basedOn w:val="DefaultParagraphFont"/>
    <w:uiPriority w:val="99"/>
    <w:semiHidden/>
    <w:unhideWhenUsed/>
    <w:rsid w:val="00F30A88"/>
    <w:rPr>
      <w:color w:val="605E5C"/>
      <w:shd w:val="clear" w:color="auto" w:fill="E1DFDD"/>
    </w:rPr>
  </w:style>
  <w:style w:type="character" w:customStyle="1" w:styleId="Heading3Char">
    <w:name w:val="Heading 3 Char"/>
    <w:basedOn w:val="DefaultParagraphFont"/>
    <w:link w:val="Heading3"/>
    <w:uiPriority w:val="9"/>
    <w:semiHidden/>
    <w:rsid w:val="00F30A8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85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2B"/>
  </w:style>
  <w:style w:type="paragraph" w:styleId="Footer">
    <w:name w:val="footer"/>
    <w:basedOn w:val="Normal"/>
    <w:link w:val="FooterChar"/>
    <w:uiPriority w:val="99"/>
    <w:unhideWhenUsed/>
    <w:rsid w:val="0088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979">
      <w:bodyDiv w:val="1"/>
      <w:marLeft w:val="0"/>
      <w:marRight w:val="0"/>
      <w:marTop w:val="0"/>
      <w:marBottom w:val="0"/>
      <w:divBdr>
        <w:top w:val="none" w:sz="0" w:space="0" w:color="auto"/>
        <w:left w:val="none" w:sz="0" w:space="0" w:color="auto"/>
        <w:bottom w:val="none" w:sz="0" w:space="0" w:color="auto"/>
        <w:right w:val="none" w:sz="0" w:space="0" w:color="auto"/>
      </w:divBdr>
    </w:div>
    <w:div w:id="139347254">
      <w:bodyDiv w:val="1"/>
      <w:marLeft w:val="0"/>
      <w:marRight w:val="0"/>
      <w:marTop w:val="0"/>
      <w:marBottom w:val="0"/>
      <w:divBdr>
        <w:top w:val="none" w:sz="0" w:space="0" w:color="auto"/>
        <w:left w:val="none" w:sz="0" w:space="0" w:color="auto"/>
        <w:bottom w:val="none" w:sz="0" w:space="0" w:color="auto"/>
        <w:right w:val="none" w:sz="0" w:space="0" w:color="auto"/>
      </w:divBdr>
    </w:div>
    <w:div w:id="146212984">
      <w:bodyDiv w:val="1"/>
      <w:marLeft w:val="0"/>
      <w:marRight w:val="0"/>
      <w:marTop w:val="0"/>
      <w:marBottom w:val="0"/>
      <w:divBdr>
        <w:top w:val="none" w:sz="0" w:space="0" w:color="auto"/>
        <w:left w:val="none" w:sz="0" w:space="0" w:color="auto"/>
        <w:bottom w:val="none" w:sz="0" w:space="0" w:color="auto"/>
        <w:right w:val="none" w:sz="0" w:space="0" w:color="auto"/>
      </w:divBdr>
    </w:div>
    <w:div w:id="148325753">
      <w:bodyDiv w:val="1"/>
      <w:marLeft w:val="0"/>
      <w:marRight w:val="0"/>
      <w:marTop w:val="0"/>
      <w:marBottom w:val="0"/>
      <w:divBdr>
        <w:top w:val="none" w:sz="0" w:space="0" w:color="auto"/>
        <w:left w:val="none" w:sz="0" w:space="0" w:color="auto"/>
        <w:bottom w:val="none" w:sz="0" w:space="0" w:color="auto"/>
        <w:right w:val="none" w:sz="0" w:space="0" w:color="auto"/>
      </w:divBdr>
    </w:div>
    <w:div w:id="174729738">
      <w:bodyDiv w:val="1"/>
      <w:marLeft w:val="0"/>
      <w:marRight w:val="0"/>
      <w:marTop w:val="0"/>
      <w:marBottom w:val="0"/>
      <w:divBdr>
        <w:top w:val="none" w:sz="0" w:space="0" w:color="auto"/>
        <w:left w:val="none" w:sz="0" w:space="0" w:color="auto"/>
        <w:bottom w:val="none" w:sz="0" w:space="0" w:color="auto"/>
        <w:right w:val="none" w:sz="0" w:space="0" w:color="auto"/>
      </w:divBdr>
    </w:div>
    <w:div w:id="204485925">
      <w:bodyDiv w:val="1"/>
      <w:marLeft w:val="0"/>
      <w:marRight w:val="0"/>
      <w:marTop w:val="0"/>
      <w:marBottom w:val="0"/>
      <w:divBdr>
        <w:top w:val="none" w:sz="0" w:space="0" w:color="auto"/>
        <w:left w:val="none" w:sz="0" w:space="0" w:color="auto"/>
        <w:bottom w:val="none" w:sz="0" w:space="0" w:color="auto"/>
        <w:right w:val="none" w:sz="0" w:space="0" w:color="auto"/>
      </w:divBdr>
    </w:div>
    <w:div w:id="298150453">
      <w:bodyDiv w:val="1"/>
      <w:marLeft w:val="0"/>
      <w:marRight w:val="0"/>
      <w:marTop w:val="0"/>
      <w:marBottom w:val="0"/>
      <w:divBdr>
        <w:top w:val="none" w:sz="0" w:space="0" w:color="auto"/>
        <w:left w:val="none" w:sz="0" w:space="0" w:color="auto"/>
        <w:bottom w:val="none" w:sz="0" w:space="0" w:color="auto"/>
        <w:right w:val="none" w:sz="0" w:space="0" w:color="auto"/>
      </w:divBdr>
    </w:div>
    <w:div w:id="465247441">
      <w:bodyDiv w:val="1"/>
      <w:marLeft w:val="0"/>
      <w:marRight w:val="0"/>
      <w:marTop w:val="0"/>
      <w:marBottom w:val="0"/>
      <w:divBdr>
        <w:top w:val="none" w:sz="0" w:space="0" w:color="auto"/>
        <w:left w:val="none" w:sz="0" w:space="0" w:color="auto"/>
        <w:bottom w:val="none" w:sz="0" w:space="0" w:color="auto"/>
        <w:right w:val="none" w:sz="0" w:space="0" w:color="auto"/>
      </w:divBdr>
    </w:div>
    <w:div w:id="488254542">
      <w:bodyDiv w:val="1"/>
      <w:marLeft w:val="0"/>
      <w:marRight w:val="0"/>
      <w:marTop w:val="0"/>
      <w:marBottom w:val="0"/>
      <w:divBdr>
        <w:top w:val="none" w:sz="0" w:space="0" w:color="auto"/>
        <w:left w:val="none" w:sz="0" w:space="0" w:color="auto"/>
        <w:bottom w:val="none" w:sz="0" w:space="0" w:color="auto"/>
        <w:right w:val="none" w:sz="0" w:space="0" w:color="auto"/>
      </w:divBdr>
    </w:div>
    <w:div w:id="654995419">
      <w:bodyDiv w:val="1"/>
      <w:marLeft w:val="0"/>
      <w:marRight w:val="0"/>
      <w:marTop w:val="0"/>
      <w:marBottom w:val="0"/>
      <w:divBdr>
        <w:top w:val="none" w:sz="0" w:space="0" w:color="auto"/>
        <w:left w:val="none" w:sz="0" w:space="0" w:color="auto"/>
        <w:bottom w:val="none" w:sz="0" w:space="0" w:color="auto"/>
        <w:right w:val="none" w:sz="0" w:space="0" w:color="auto"/>
      </w:divBdr>
    </w:div>
    <w:div w:id="664819291">
      <w:bodyDiv w:val="1"/>
      <w:marLeft w:val="0"/>
      <w:marRight w:val="0"/>
      <w:marTop w:val="0"/>
      <w:marBottom w:val="0"/>
      <w:divBdr>
        <w:top w:val="none" w:sz="0" w:space="0" w:color="auto"/>
        <w:left w:val="none" w:sz="0" w:space="0" w:color="auto"/>
        <w:bottom w:val="none" w:sz="0" w:space="0" w:color="auto"/>
        <w:right w:val="none" w:sz="0" w:space="0" w:color="auto"/>
      </w:divBdr>
    </w:div>
    <w:div w:id="722414481">
      <w:bodyDiv w:val="1"/>
      <w:marLeft w:val="0"/>
      <w:marRight w:val="0"/>
      <w:marTop w:val="0"/>
      <w:marBottom w:val="0"/>
      <w:divBdr>
        <w:top w:val="none" w:sz="0" w:space="0" w:color="auto"/>
        <w:left w:val="none" w:sz="0" w:space="0" w:color="auto"/>
        <w:bottom w:val="none" w:sz="0" w:space="0" w:color="auto"/>
        <w:right w:val="none" w:sz="0" w:space="0" w:color="auto"/>
      </w:divBdr>
    </w:div>
    <w:div w:id="736708169">
      <w:bodyDiv w:val="1"/>
      <w:marLeft w:val="0"/>
      <w:marRight w:val="0"/>
      <w:marTop w:val="0"/>
      <w:marBottom w:val="0"/>
      <w:divBdr>
        <w:top w:val="none" w:sz="0" w:space="0" w:color="auto"/>
        <w:left w:val="none" w:sz="0" w:space="0" w:color="auto"/>
        <w:bottom w:val="none" w:sz="0" w:space="0" w:color="auto"/>
        <w:right w:val="none" w:sz="0" w:space="0" w:color="auto"/>
      </w:divBdr>
    </w:div>
    <w:div w:id="798647981">
      <w:bodyDiv w:val="1"/>
      <w:marLeft w:val="0"/>
      <w:marRight w:val="0"/>
      <w:marTop w:val="0"/>
      <w:marBottom w:val="0"/>
      <w:divBdr>
        <w:top w:val="none" w:sz="0" w:space="0" w:color="auto"/>
        <w:left w:val="none" w:sz="0" w:space="0" w:color="auto"/>
        <w:bottom w:val="none" w:sz="0" w:space="0" w:color="auto"/>
        <w:right w:val="none" w:sz="0" w:space="0" w:color="auto"/>
      </w:divBdr>
    </w:div>
    <w:div w:id="868224076">
      <w:bodyDiv w:val="1"/>
      <w:marLeft w:val="0"/>
      <w:marRight w:val="0"/>
      <w:marTop w:val="0"/>
      <w:marBottom w:val="0"/>
      <w:divBdr>
        <w:top w:val="none" w:sz="0" w:space="0" w:color="auto"/>
        <w:left w:val="none" w:sz="0" w:space="0" w:color="auto"/>
        <w:bottom w:val="none" w:sz="0" w:space="0" w:color="auto"/>
        <w:right w:val="none" w:sz="0" w:space="0" w:color="auto"/>
      </w:divBdr>
    </w:div>
    <w:div w:id="891506763">
      <w:bodyDiv w:val="1"/>
      <w:marLeft w:val="0"/>
      <w:marRight w:val="0"/>
      <w:marTop w:val="0"/>
      <w:marBottom w:val="0"/>
      <w:divBdr>
        <w:top w:val="none" w:sz="0" w:space="0" w:color="auto"/>
        <w:left w:val="none" w:sz="0" w:space="0" w:color="auto"/>
        <w:bottom w:val="none" w:sz="0" w:space="0" w:color="auto"/>
        <w:right w:val="none" w:sz="0" w:space="0" w:color="auto"/>
      </w:divBdr>
    </w:div>
    <w:div w:id="1042287827">
      <w:bodyDiv w:val="1"/>
      <w:marLeft w:val="0"/>
      <w:marRight w:val="0"/>
      <w:marTop w:val="0"/>
      <w:marBottom w:val="0"/>
      <w:divBdr>
        <w:top w:val="none" w:sz="0" w:space="0" w:color="auto"/>
        <w:left w:val="none" w:sz="0" w:space="0" w:color="auto"/>
        <w:bottom w:val="none" w:sz="0" w:space="0" w:color="auto"/>
        <w:right w:val="none" w:sz="0" w:space="0" w:color="auto"/>
      </w:divBdr>
    </w:div>
    <w:div w:id="1203400266">
      <w:bodyDiv w:val="1"/>
      <w:marLeft w:val="0"/>
      <w:marRight w:val="0"/>
      <w:marTop w:val="0"/>
      <w:marBottom w:val="0"/>
      <w:divBdr>
        <w:top w:val="none" w:sz="0" w:space="0" w:color="auto"/>
        <w:left w:val="none" w:sz="0" w:space="0" w:color="auto"/>
        <w:bottom w:val="none" w:sz="0" w:space="0" w:color="auto"/>
        <w:right w:val="none" w:sz="0" w:space="0" w:color="auto"/>
      </w:divBdr>
    </w:div>
    <w:div w:id="1222979998">
      <w:bodyDiv w:val="1"/>
      <w:marLeft w:val="0"/>
      <w:marRight w:val="0"/>
      <w:marTop w:val="0"/>
      <w:marBottom w:val="0"/>
      <w:divBdr>
        <w:top w:val="none" w:sz="0" w:space="0" w:color="auto"/>
        <w:left w:val="none" w:sz="0" w:space="0" w:color="auto"/>
        <w:bottom w:val="none" w:sz="0" w:space="0" w:color="auto"/>
        <w:right w:val="none" w:sz="0" w:space="0" w:color="auto"/>
      </w:divBdr>
    </w:div>
    <w:div w:id="1240821579">
      <w:bodyDiv w:val="1"/>
      <w:marLeft w:val="0"/>
      <w:marRight w:val="0"/>
      <w:marTop w:val="0"/>
      <w:marBottom w:val="0"/>
      <w:divBdr>
        <w:top w:val="none" w:sz="0" w:space="0" w:color="auto"/>
        <w:left w:val="none" w:sz="0" w:space="0" w:color="auto"/>
        <w:bottom w:val="none" w:sz="0" w:space="0" w:color="auto"/>
        <w:right w:val="none" w:sz="0" w:space="0" w:color="auto"/>
      </w:divBdr>
    </w:div>
    <w:div w:id="1249316004">
      <w:bodyDiv w:val="1"/>
      <w:marLeft w:val="0"/>
      <w:marRight w:val="0"/>
      <w:marTop w:val="0"/>
      <w:marBottom w:val="0"/>
      <w:divBdr>
        <w:top w:val="none" w:sz="0" w:space="0" w:color="auto"/>
        <w:left w:val="none" w:sz="0" w:space="0" w:color="auto"/>
        <w:bottom w:val="none" w:sz="0" w:space="0" w:color="auto"/>
        <w:right w:val="none" w:sz="0" w:space="0" w:color="auto"/>
      </w:divBdr>
    </w:div>
    <w:div w:id="1298492067">
      <w:bodyDiv w:val="1"/>
      <w:marLeft w:val="0"/>
      <w:marRight w:val="0"/>
      <w:marTop w:val="0"/>
      <w:marBottom w:val="0"/>
      <w:divBdr>
        <w:top w:val="none" w:sz="0" w:space="0" w:color="auto"/>
        <w:left w:val="none" w:sz="0" w:space="0" w:color="auto"/>
        <w:bottom w:val="none" w:sz="0" w:space="0" w:color="auto"/>
        <w:right w:val="none" w:sz="0" w:space="0" w:color="auto"/>
      </w:divBdr>
    </w:div>
    <w:div w:id="1413743419">
      <w:bodyDiv w:val="1"/>
      <w:marLeft w:val="0"/>
      <w:marRight w:val="0"/>
      <w:marTop w:val="0"/>
      <w:marBottom w:val="0"/>
      <w:divBdr>
        <w:top w:val="none" w:sz="0" w:space="0" w:color="auto"/>
        <w:left w:val="none" w:sz="0" w:space="0" w:color="auto"/>
        <w:bottom w:val="none" w:sz="0" w:space="0" w:color="auto"/>
        <w:right w:val="none" w:sz="0" w:space="0" w:color="auto"/>
      </w:divBdr>
    </w:div>
    <w:div w:id="1883398776">
      <w:bodyDiv w:val="1"/>
      <w:marLeft w:val="0"/>
      <w:marRight w:val="0"/>
      <w:marTop w:val="0"/>
      <w:marBottom w:val="0"/>
      <w:divBdr>
        <w:top w:val="none" w:sz="0" w:space="0" w:color="auto"/>
        <w:left w:val="none" w:sz="0" w:space="0" w:color="auto"/>
        <w:bottom w:val="none" w:sz="0" w:space="0" w:color="auto"/>
        <w:right w:val="none" w:sz="0" w:space="0" w:color="auto"/>
      </w:divBdr>
    </w:div>
    <w:div w:id="2130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0378-4290(94)0010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0378-4290(94)0010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58/0976-4615.2015.0001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2134/agronmonogr31.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37F3-73DE-410B-A1F2-CC2D9EF2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15</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dcterms:created xsi:type="dcterms:W3CDTF">2025-04-01T08:38:00Z</dcterms:created>
  <dcterms:modified xsi:type="dcterms:W3CDTF">2025-06-28T14:17:00Z</dcterms:modified>
</cp:coreProperties>
</file>