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8F3F5" w14:textId="77777777" w:rsidR="00A12719" w:rsidRDefault="00776B32" w:rsidP="00A12719">
      <w:pPr>
        <w:spacing w:after="160" w:line="480" w:lineRule="auto"/>
      </w:pPr>
      <w:bookmarkStart w:id="0" w:name="_Hlk177985228"/>
      <w:r>
        <w:rPr>
          <w:rFonts w:ascii="Times New Roman" w:eastAsia="Aptos" w:hAnsi="Times New Roman"/>
          <w:b/>
          <w:bCs/>
          <w:kern w:val="2"/>
          <w:sz w:val="24"/>
          <w:szCs w:val="24"/>
          <w:lang w:val="en-GB" w:eastAsia="en-US"/>
        </w:rPr>
        <w:t xml:space="preserve">    </w:t>
      </w:r>
      <w:r w:rsidR="00A12719">
        <w:rPr>
          <w:rFonts w:ascii="Times New Roman" w:eastAsia="Aptos" w:hAnsi="Times New Roman"/>
          <w:b/>
          <w:bCs/>
          <w:kern w:val="2"/>
          <w:sz w:val="24"/>
          <w:szCs w:val="24"/>
          <w:lang w:val="en-GB" w:eastAsia="en-US"/>
        </w:rPr>
        <w:t xml:space="preserve">                       </w:t>
      </w:r>
    </w:p>
    <w:p w14:paraId="63F4AA70" w14:textId="533277A6" w:rsidR="00A12719" w:rsidRDefault="009F5C51" w:rsidP="00A12719">
      <w:pPr>
        <w:spacing w:after="160" w:line="480" w:lineRule="auto"/>
        <w:jc w:val="center"/>
        <w:rPr>
          <w:rFonts w:ascii="Times New Roman" w:hAnsi="Times New Roman"/>
          <w:b/>
          <w:bCs/>
          <w:color w:val="000000"/>
          <w:sz w:val="24"/>
          <w:szCs w:val="24"/>
        </w:rPr>
      </w:pPr>
      <w:r>
        <w:rPr>
          <w:rFonts w:ascii="Times New Roman" w:hAnsi="Times New Roman"/>
          <w:b/>
          <w:bCs/>
          <w:color w:val="000000"/>
          <w:sz w:val="24"/>
          <w:szCs w:val="24"/>
        </w:rPr>
        <w:t>Assessing Health Care Professionals' Attitude Towards Youth-Friendly Reproductive Health Services in Nigeria</w:t>
      </w:r>
    </w:p>
    <w:p w14:paraId="66F0BECF" w14:textId="2E072FA3" w:rsidR="00EB7E07" w:rsidRPr="00A12719" w:rsidRDefault="00776B32" w:rsidP="00A12719">
      <w:pPr>
        <w:spacing w:after="160" w:line="480" w:lineRule="auto"/>
      </w:pPr>
      <w:r>
        <w:rPr>
          <w:rFonts w:ascii="Times New Roman" w:eastAsia="Aptos" w:hAnsi="Times New Roman"/>
          <w:b/>
          <w:bCs/>
          <w:kern w:val="2"/>
          <w:sz w:val="24"/>
          <w:szCs w:val="24"/>
          <w:lang w:val="en-GB" w:eastAsia="en-US"/>
        </w:rPr>
        <w:t xml:space="preserve">                </w:t>
      </w:r>
      <w:bookmarkEnd w:id="0"/>
      <w:r w:rsidR="00EB7E07">
        <w:rPr>
          <w:rFonts w:ascii="Times New Roman" w:hAnsi="Times New Roman"/>
          <w:b/>
          <w:bCs/>
          <w:sz w:val="24"/>
          <w:szCs w:val="24"/>
        </w:rPr>
        <w:t xml:space="preserve">                                                        </w:t>
      </w:r>
    </w:p>
    <w:p w14:paraId="3CD4F8BF" w14:textId="77777777" w:rsidR="00EB7E07" w:rsidRPr="005B629A" w:rsidRDefault="00EB7E07" w:rsidP="00EB7E07">
      <w:pPr>
        <w:jc w:val="both"/>
        <w:rPr>
          <w:rFonts w:ascii="Times New Roman" w:hAnsi="Times New Roman"/>
          <w:b/>
          <w:bCs/>
          <w:sz w:val="24"/>
          <w:szCs w:val="24"/>
        </w:rPr>
      </w:pPr>
      <w:r w:rsidRPr="005B629A">
        <w:rPr>
          <w:rFonts w:ascii="Times New Roman" w:hAnsi="Times New Roman"/>
          <w:b/>
          <w:bCs/>
          <w:sz w:val="24"/>
          <w:szCs w:val="24"/>
        </w:rPr>
        <w:t>ABSTRACT</w:t>
      </w:r>
    </w:p>
    <w:p w14:paraId="5157804B" w14:textId="77777777" w:rsidR="00EB7E07" w:rsidRPr="005B629A" w:rsidRDefault="00EB7E07" w:rsidP="00EB7E07">
      <w:pPr>
        <w:jc w:val="both"/>
        <w:rPr>
          <w:rFonts w:ascii="Times New Roman" w:hAnsi="Times New Roman"/>
          <w:sz w:val="24"/>
          <w:szCs w:val="24"/>
        </w:rPr>
      </w:pPr>
      <w:r w:rsidRPr="005B629A">
        <w:rPr>
          <w:rFonts w:ascii="Times New Roman" w:hAnsi="Times New Roman"/>
          <w:b/>
          <w:bCs/>
          <w:sz w:val="24"/>
          <w:szCs w:val="24"/>
        </w:rPr>
        <w:t>INTRODUCTION:</w:t>
      </w:r>
      <w:r w:rsidRPr="005B629A">
        <w:rPr>
          <w:rFonts w:ascii="Times New Roman" w:hAnsi="Times New Roman"/>
          <w:sz w:val="24"/>
          <w:szCs w:val="24"/>
        </w:rPr>
        <w:t xml:space="preserve"> Reproductive health is a state of complete physical, mental and social well-being and not merely the absence of disease or infirmity, in all matters relating to the reproductive system and its functions and processes. Reproductive health services encompass a range of healthcare interventions that aim to ensure the well-being of individuals regarding their reproductive systems. These services include family planning, sexually transmitted infection (STI) prevention and treatment, maternal health care, and education on sexual health. </w:t>
      </w:r>
    </w:p>
    <w:p w14:paraId="24E18CF9" w14:textId="77777777" w:rsidR="00EB7E07" w:rsidRPr="005B629A" w:rsidRDefault="00EB7E07" w:rsidP="00EB7E07">
      <w:pPr>
        <w:jc w:val="both"/>
        <w:rPr>
          <w:rFonts w:ascii="Times New Roman" w:hAnsi="Times New Roman"/>
          <w:sz w:val="24"/>
          <w:szCs w:val="24"/>
        </w:rPr>
      </w:pPr>
      <w:r w:rsidRPr="005B629A">
        <w:rPr>
          <w:rFonts w:ascii="Times New Roman" w:hAnsi="Times New Roman"/>
          <w:b/>
          <w:bCs/>
          <w:sz w:val="24"/>
          <w:szCs w:val="24"/>
        </w:rPr>
        <w:t>OBJECTIVE:</w:t>
      </w:r>
      <w:r w:rsidRPr="005B629A">
        <w:rPr>
          <w:rFonts w:ascii="Times New Roman" w:hAnsi="Times New Roman"/>
          <w:sz w:val="24"/>
          <w:szCs w:val="24"/>
        </w:rPr>
        <w:t xml:space="preserve"> </w:t>
      </w:r>
      <w:r w:rsidRPr="005B629A">
        <w:rPr>
          <w:rFonts w:ascii="Times New Roman" w:hAnsi="Times New Roman"/>
          <w:sz w:val="24"/>
          <w:szCs w:val="24"/>
          <w:lang w:val="en-GB"/>
        </w:rPr>
        <w:t xml:space="preserve">The main objective of the study was to assess health workers’ attitudes toward providing reproductive health services to unmarried youths in selected hospitals in </w:t>
      </w:r>
      <w:proofErr w:type="spellStart"/>
      <w:r w:rsidRPr="005B629A">
        <w:rPr>
          <w:rFonts w:ascii="Times New Roman" w:hAnsi="Times New Roman"/>
          <w:sz w:val="24"/>
          <w:szCs w:val="24"/>
          <w:lang w:val="en-GB"/>
        </w:rPr>
        <w:t>Ogbomoso</w:t>
      </w:r>
      <w:proofErr w:type="spellEnd"/>
      <w:r w:rsidRPr="005B629A">
        <w:rPr>
          <w:rFonts w:ascii="Times New Roman" w:hAnsi="Times New Roman"/>
          <w:sz w:val="24"/>
          <w:szCs w:val="24"/>
        </w:rPr>
        <w:t>.</w:t>
      </w:r>
    </w:p>
    <w:p w14:paraId="7BE9EA1F" w14:textId="77777777" w:rsidR="00EB7E07" w:rsidRPr="005B629A" w:rsidRDefault="00EB7E07" w:rsidP="00EB7E07">
      <w:pPr>
        <w:jc w:val="both"/>
        <w:rPr>
          <w:rFonts w:ascii="Times New Roman" w:hAnsi="Times New Roman"/>
          <w:sz w:val="24"/>
          <w:szCs w:val="24"/>
        </w:rPr>
      </w:pPr>
      <w:r w:rsidRPr="005B629A">
        <w:rPr>
          <w:rFonts w:ascii="Times New Roman" w:hAnsi="Times New Roman"/>
          <w:b/>
          <w:bCs/>
          <w:sz w:val="24"/>
          <w:szCs w:val="24"/>
        </w:rPr>
        <w:t>METHODOLOGY:</w:t>
      </w:r>
      <w:r w:rsidRPr="005B629A">
        <w:rPr>
          <w:rFonts w:ascii="Times New Roman" w:hAnsi="Times New Roman"/>
          <w:sz w:val="24"/>
          <w:szCs w:val="24"/>
        </w:rPr>
        <w:t xml:space="preserve"> A descriptive cross-sectional study design was employed, targeting nurses directly involved in patient care across various departments in selected hospitals willing to participate in the study, selected by simple random sampling. The data collected were </w:t>
      </w:r>
      <w:proofErr w:type="spellStart"/>
      <w:r w:rsidRPr="005B629A">
        <w:rPr>
          <w:rFonts w:ascii="Times New Roman" w:hAnsi="Times New Roman"/>
          <w:sz w:val="24"/>
          <w:szCs w:val="24"/>
        </w:rPr>
        <w:t>analysed</w:t>
      </w:r>
      <w:proofErr w:type="spellEnd"/>
      <w:r w:rsidRPr="005B629A">
        <w:rPr>
          <w:rFonts w:ascii="Times New Roman" w:hAnsi="Times New Roman"/>
          <w:sz w:val="24"/>
          <w:szCs w:val="24"/>
        </w:rPr>
        <w:t xml:space="preserve"> using the statistical computer package SPSS version 26.  </w:t>
      </w:r>
      <w:r w:rsidRPr="005B629A">
        <w:rPr>
          <w:rFonts w:ascii="Times New Roman" w:hAnsi="Times New Roman"/>
          <w:bCs/>
          <w:sz w:val="24"/>
          <w:szCs w:val="24"/>
        </w:rPr>
        <w:t>Descriptive statistics were performed, and results were presented using frequency tables and pie charts.</w:t>
      </w:r>
    </w:p>
    <w:p w14:paraId="57C793E8" w14:textId="77777777" w:rsidR="00EB7E07" w:rsidRPr="005B629A" w:rsidRDefault="00EB7E07" w:rsidP="00EB7E07">
      <w:pPr>
        <w:jc w:val="both"/>
        <w:rPr>
          <w:rFonts w:ascii="Times New Roman" w:hAnsi="Times New Roman"/>
          <w:sz w:val="24"/>
          <w:szCs w:val="24"/>
          <w:lang w:val="en-GB"/>
        </w:rPr>
      </w:pPr>
      <w:r w:rsidRPr="005B629A">
        <w:rPr>
          <w:rFonts w:ascii="Times New Roman" w:hAnsi="Times New Roman"/>
          <w:b/>
          <w:bCs/>
          <w:sz w:val="24"/>
          <w:szCs w:val="24"/>
        </w:rPr>
        <w:t>RESULTS:</w:t>
      </w:r>
      <w:r w:rsidRPr="005B629A">
        <w:rPr>
          <w:rFonts w:ascii="Times New Roman" w:hAnsi="Times New Roman"/>
          <w:sz w:val="24"/>
          <w:szCs w:val="24"/>
        </w:rPr>
        <w:t xml:space="preserve"> Among the 132 respondents, 67% were female. The findings revealed that healthcare workers generally held positive attitudes (</w:t>
      </w:r>
      <w:r w:rsidRPr="005B629A">
        <w:rPr>
          <w:rFonts w:ascii="Times New Roman" w:hAnsi="Times New Roman"/>
          <w:sz w:val="24"/>
          <w:szCs w:val="24"/>
          <w:lang w:val="en-GB"/>
        </w:rPr>
        <w:t>like supportive behaviours, non-judgmental communication, or a willingness to provide services)</w:t>
      </w:r>
      <w:r w:rsidRPr="005B629A">
        <w:rPr>
          <w:rFonts w:ascii="Times New Roman" w:hAnsi="Times New Roman"/>
          <w:sz w:val="24"/>
          <w:szCs w:val="24"/>
        </w:rPr>
        <w:t xml:space="preserve"> toward adolescent reproductive health services. Notably, 81% of respondents strongly agreed that adolescents should have access to confidential reproductive health services without parental consent. Furthermore, 85% of respondents strongly supported youth-friendly services, emphasizing their role in reducing unwanted pregnancies and sexually transmitted infections (STIs). This study shows that 74% of respondents reported inadequate training, which limits their ability to address the unique needs of adolescents. Cultural and societal norms were identified as major barriers to providing adolescent healthcare. </w:t>
      </w:r>
    </w:p>
    <w:p w14:paraId="1E8213CF" w14:textId="77777777" w:rsidR="00EB7E07" w:rsidRPr="005B629A" w:rsidRDefault="00EB7E07" w:rsidP="00EB7E07">
      <w:pPr>
        <w:jc w:val="both"/>
        <w:rPr>
          <w:rFonts w:ascii="Times New Roman" w:hAnsi="Times New Roman"/>
          <w:sz w:val="24"/>
          <w:szCs w:val="24"/>
        </w:rPr>
      </w:pPr>
      <w:r w:rsidRPr="005B629A">
        <w:rPr>
          <w:rFonts w:ascii="Times New Roman" w:hAnsi="Times New Roman"/>
          <w:b/>
          <w:bCs/>
          <w:sz w:val="24"/>
          <w:szCs w:val="24"/>
        </w:rPr>
        <w:t>CONCLUSION</w:t>
      </w:r>
      <w:r w:rsidRPr="005B629A">
        <w:rPr>
          <w:rFonts w:ascii="Times New Roman" w:hAnsi="Times New Roman"/>
          <w:sz w:val="24"/>
          <w:szCs w:val="24"/>
        </w:rPr>
        <w:t xml:space="preserve">: The study concludes that healthcare workers’ attitudes significantly influence the accessibility and effectiveness of reproductive health services for youths. </w:t>
      </w:r>
      <w:r w:rsidRPr="005B629A">
        <w:rPr>
          <w:rFonts w:ascii="Times New Roman" w:hAnsi="Times New Roman"/>
          <w:sz w:val="24"/>
          <w:szCs w:val="24"/>
          <w:lang w:val="en-GB"/>
        </w:rPr>
        <w:t>The findings highlight the necessity for culturally sensitive training programs and policy reforms to improve youth access to reproductive health services</w:t>
      </w:r>
    </w:p>
    <w:p w14:paraId="7F3EAE95" w14:textId="77777777" w:rsidR="00EB7E07" w:rsidRPr="005B629A" w:rsidRDefault="00EB7E07" w:rsidP="00EB7E07">
      <w:pPr>
        <w:jc w:val="both"/>
        <w:rPr>
          <w:rFonts w:ascii="Times New Roman" w:hAnsi="Times New Roman"/>
          <w:sz w:val="24"/>
          <w:szCs w:val="24"/>
        </w:rPr>
      </w:pPr>
      <w:r w:rsidRPr="005B629A">
        <w:rPr>
          <w:rFonts w:ascii="Times New Roman" w:hAnsi="Times New Roman"/>
          <w:b/>
          <w:bCs/>
          <w:sz w:val="24"/>
          <w:szCs w:val="24"/>
        </w:rPr>
        <w:lastRenderedPageBreak/>
        <w:t>Keyword</w:t>
      </w:r>
      <w:r w:rsidRPr="005B629A">
        <w:rPr>
          <w:rFonts w:ascii="Times New Roman" w:hAnsi="Times New Roman"/>
          <w:sz w:val="24"/>
          <w:szCs w:val="24"/>
        </w:rPr>
        <w:t>s: attitude, cultural norms, confidentiality, healthcare workers, reproductive health, youth, societal norms</w:t>
      </w:r>
    </w:p>
    <w:p w14:paraId="0711BA34" w14:textId="77777777" w:rsidR="00EB7E07" w:rsidRDefault="00EB7E07" w:rsidP="00EB7E07">
      <w:pPr>
        <w:spacing w:line="480" w:lineRule="auto"/>
        <w:rPr>
          <w:rFonts w:ascii="Times New Roman" w:hAnsi="Times New Roman"/>
          <w:b/>
          <w:bCs/>
          <w:sz w:val="24"/>
          <w:szCs w:val="24"/>
        </w:rPr>
      </w:pPr>
    </w:p>
    <w:p w14:paraId="4E211A42" w14:textId="77777777" w:rsidR="00EB7E07" w:rsidRDefault="00EB7E07" w:rsidP="00EB7E07">
      <w:pPr>
        <w:spacing w:line="480" w:lineRule="auto"/>
      </w:pPr>
      <w:r>
        <w:rPr>
          <w:rFonts w:ascii="Times New Roman" w:hAnsi="Times New Roman"/>
          <w:b/>
          <w:bCs/>
          <w:sz w:val="24"/>
          <w:szCs w:val="24"/>
        </w:rPr>
        <w:t>Introduction</w:t>
      </w:r>
    </w:p>
    <w:p w14:paraId="66F926BF" w14:textId="4CA95220" w:rsidR="00EB7E07" w:rsidRDefault="00EB7E07" w:rsidP="00EB7E07">
      <w:pPr>
        <w:spacing w:after="160" w:line="480" w:lineRule="auto"/>
        <w:jc w:val="both"/>
      </w:pPr>
      <w:r>
        <w:rPr>
          <w:rFonts w:ascii="Times New Roman" w:eastAsia="Times New Roman" w:hAnsi="Times New Roman"/>
          <w:sz w:val="24"/>
          <w:szCs w:val="24"/>
        </w:rPr>
        <w:t xml:space="preserve">Reproductive health services encompass a range of healthcare interventions that aim to ensure the well-being of individuals regarding their reproductive systems. These services include family planning, sexually transmitted infection (STI) prevention and treatment, maternal health care, and education on sexual health. </w:t>
      </w:r>
      <w:r w:rsidR="0070534A">
        <w:rPr>
          <w:rFonts w:ascii="Times New Roman" w:eastAsia="Times New Roman" w:hAnsi="Times New Roman"/>
          <w:sz w:val="24"/>
          <w:szCs w:val="24"/>
        </w:rPr>
        <w:t>“</w:t>
      </w:r>
      <w:r>
        <w:rPr>
          <w:rFonts w:ascii="Times New Roman" w:eastAsia="Times New Roman" w:hAnsi="Times New Roman"/>
          <w:sz w:val="24"/>
          <w:szCs w:val="24"/>
        </w:rPr>
        <w:t xml:space="preserve">The World Health </w:t>
      </w:r>
      <w:proofErr w:type="spellStart"/>
      <w:r>
        <w:rPr>
          <w:rFonts w:ascii="Times New Roman" w:eastAsia="Times New Roman" w:hAnsi="Times New Roman"/>
          <w:sz w:val="24"/>
          <w:szCs w:val="24"/>
        </w:rPr>
        <w:t>Organisation</w:t>
      </w:r>
      <w:proofErr w:type="spellEnd"/>
      <w:r>
        <w:rPr>
          <w:rFonts w:ascii="Times New Roman" w:eastAsia="Times New Roman" w:hAnsi="Times New Roman"/>
          <w:sz w:val="24"/>
          <w:szCs w:val="24"/>
        </w:rPr>
        <w:t xml:space="preserve"> (WHO) defines reproductive health as a state of complete physical, mental, and social well-being in all matters related to the reproductive system</w:t>
      </w:r>
      <w:r w:rsidR="0070534A">
        <w:rPr>
          <w:rFonts w:ascii="Times New Roman" w:eastAsia="Times New Roman" w:hAnsi="Times New Roman"/>
          <w:sz w:val="24"/>
          <w:szCs w:val="24"/>
        </w:rPr>
        <w:t>”</w:t>
      </w:r>
      <w:r>
        <w:rPr>
          <w:rFonts w:ascii="Times New Roman" w:eastAsia="Times New Roman" w:hAnsi="Times New Roman"/>
          <w:sz w:val="24"/>
          <w:szCs w:val="24"/>
        </w:rPr>
        <w:t xml:space="preserve"> (World Health </w:t>
      </w:r>
      <w:proofErr w:type="spellStart"/>
      <w:r>
        <w:rPr>
          <w:rFonts w:ascii="Times New Roman" w:eastAsia="Times New Roman" w:hAnsi="Times New Roman"/>
          <w:sz w:val="24"/>
          <w:szCs w:val="24"/>
        </w:rPr>
        <w:t>Organisation</w:t>
      </w:r>
      <w:proofErr w:type="spellEnd"/>
      <w:r>
        <w:rPr>
          <w:rFonts w:ascii="Times New Roman" w:eastAsia="Times New Roman" w:hAnsi="Times New Roman"/>
          <w:sz w:val="24"/>
          <w:szCs w:val="24"/>
        </w:rPr>
        <w:t>, 2021).</w:t>
      </w:r>
      <w:bookmarkStart w:id="1" w:name="_Ref204297808"/>
      <w:r w:rsidR="0083528C">
        <w:rPr>
          <w:rStyle w:val="EndnoteReference"/>
          <w:rFonts w:ascii="Times New Roman" w:eastAsia="Times New Roman" w:hAnsi="Times New Roman"/>
          <w:sz w:val="24"/>
          <w:szCs w:val="24"/>
        </w:rPr>
        <w:endnoteReference w:id="1"/>
      </w:r>
      <w:bookmarkEnd w:id="1"/>
    </w:p>
    <w:p w14:paraId="7F50663E" w14:textId="1806CC52" w:rsidR="00EB7E07" w:rsidRDefault="0070534A" w:rsidP="00EB7E07">
      <w:pPr>
        <w:spacing w:after="160" w:line="480" w:lineRule="auto"/>
        <w:jc w:val="both"/>
      </w:pPr>
      <w:r>
        <w:rPr>
          <w:rFonts w:ascii="Times New Roman" w:eastAsia="Calibri" w:hAnsi="Times New Roman"/>
          <w:color w:val="231F20"/>
          <w:sz w:val="24"/>
          <w:szCs w:val="24"/>
          <w:lang w:eastAsia="en-US"/>
        </w:rPr>
        <w:t>“</w:t>
      </w:r>
      <w:r w:rsidR="00EB7E07">
        <w:rPr>
          <w:rFonts w:ascii="Times New Roman" w:eastAsia="Calibri" w:hAnsi="Times New Roman"/>
          <w:color w:val="231F20"/>
          <w:sz w:val="24"/>
          <w:szCs w:val="24"/>
          <w:lang w:eastAsia="en-US"/>
        </w:rPr>
        <w:t xml:space="preserve">Reproductive health is a state of complete physical, mental and social well-being and not merely the absence of disease or infirmity, in all matters relating to the reproductive system and its functions and processes. Therefore, reproductive health means that people </w:t>
      </w:r>
      <w:r w:rsidR="00512011">
        <w:rPr>
          <w:rFonts w:ascii="Times New Roman" w:eastAsia="Calibri" w:hAnsi="Times New Roman"/>
          <w:color w:val="231F20"/>
          <w:sz w:val="24"/>
          <w:szCs w:val="24"/>
          <w:lang w:eastAsia="en-US"/>
        </w:rPr>
        <w:t>can</w:t>
      </w:r>
      <w:r w:rsidR="00EB7E07">
        <w:rPr>
          <w:rFonts w:ascii="Times New Roman" w:eastAsia="Calibri" w:hAnsi="Times New Roman"/>
          <w:color w:val="231F20"/>
          <w:sz w:val="24"/>
          <w:szCs w:val="24"/>
          <w:lang w:eastAsia="en-US"/>
        </w:rPr>
        <w:t xml:space="preserve"> have a satisfying and safe sex life and that they </w:t>
      </w:r>
      <w:r w:rsidR="00512011">
        <w:rPr>
          <w:rFonts w:ascii="Times New Roman" w:eastAsia="Calibri" w:hAnsi="Times New Roman"/>
          <w:color w:val="231F20"/>
          <w:sz w:val="24"/>
          <w:szCs w:val="24"/>
          <w:lang w:eastAsia="en-US"/>
        </w:rPr>
        <w:t>can</w:t>
      </w:r>
      <w:r w:rsidR="00EB7E07">
        <w:rPr>
          <w:rFonts w:ascii="Times New Roman" w:eastAsia="Calibri" w:hAnsi="Times New Roman"/>
          <w:color w:val="231F20"/>
          <w:sz w:val="24"/>
          <w:szCs w:val="24"/>
          <w:lang w:eastAsia="en-US"/>
        </w:rPr>
        <w:t xml:space="preserve"> reproduce</w:t>
      </w:r>
      <w:r w:rsidR="00512011">
        <w:rPr>
          <w:rFonts w:ascii="Times New Roman" w:eastAsia="Calibri" w:hAnsi="Times New Roman"/>
          <w:color w:val="231F20"/>
          <w:sz w:val="24"/>
          <w:szCs w:val="24"/>
          <w:lang w:eastAsia="en-US"/>
        </w:rPr>
        <w:t>,</w:t>
      </w:r>
      <w:r w:rsidR="00EB7E07">
        <w:rPr>
          <w:rFonts w:ascii="Times New Roman" w:eastAsia="Calibri" w:hAnsi="Times New Roman"/>
          <w:color w:val="231F20"/>
          <w:sz w:val="24"/>
          <w:szCs w:val="24"/>
          <w:lang w:eastAsia="en-US"/>
        </w:rPr>
        <w:t xml:space="preserve"> and the freedom to decide if, when and how often to do so. It also includes access to information and services on safe, effective, affordable and acceptable contraceptive methods</w:t>
      </w:r>
      <w:r>
        <w:rPr>
          <w:rFonts w:ascii="Times New Roman" w:eastAsia="Calibri" w:hAnsi="Times New Roman"/>
          <w:color w:val="231F20"/>
          <w:sz w:val="24"/>
          <w:szCs w:val="24"/>
          <w:lang w:eastAsia="en-US"/>
        </w:rPr>
        <w:t>”</w:t>
      </w:r>
      <w:r w:rsidR="00EB7E07">
        <w:rPr>
          <w:rFonts w:ascii="Times New Roman" w:eastAsia="Calibri" w:hAnsi="Times New Roman"/>
          <w:color w:val="231F20"/>
          <w:sz w:val="24"/>
          <w:szCs w:val="24"/>
          <w:lang w:eastAsia="en-US"/>
        </w:rPr>
        <w:t>.</w:t>
      </w:r>
      <w:r w:rsidR="007A123C">
        <w:rPr>
          <w:rStyle w:val="EndnoteReference"/>
          <w:rFonts w:ascii="Times New Roman" w:eastAsia="Calibri" w:hAnsi="Times New Roman"/>
          <w:color w:val="231F20"/>
          <w:sz w:val="24"/>
          <w:szCs w:val="24"/>
          <w:lang w:eastAsia="en-US"/>
        </w:rPr>
        <w:endnoteReference w:id="2"/>
      </w:r>
      <w:r w:rsidR="007A123C">
        <w:rPr>
          <w:rFonts w:ascii="Times New Roman" w:eastAsia="Calibri" w:hAnsi="Times New Roman"/>
          <w:color w:val="231F20"/>
          <w:sz w:val="24"/>
          <w:szCs w:val="24"/>
          <w:vertAlign w:val="superscript"/>
          <w:lang w:eastAsia="en-US"/>
        </w:rPr>
        <w:t>,</w:t>
      </w:r>
      <w:bookmarkStart w:id="2" w:name="_Ref204372257"/>
      <w:r w:rsidR="007A123C">
        <w:rPr>
          <w:rStyle w:val="EndnoteReference"/>
          <w:rFonts w:ascii="Times New Roman" w:eastAsia="Calibri" w:hAnsi="Times New Roman"/>
          <w:color w:val="231F20"/>
          <w:sz w:val="24"/>
          <w:szCs w:val="24"/>
          <w:lang w:eastAsia="en-US"/>
        </w:rPr>
        <w:endnoteReference w:id="3"/>
      </w:r>
      <w:bookmarkEnd w:id="2"/>
      <w:r w:rsidR="00EB7E07">
        <w:rPr>
          <w:rFonts w:ascii="Times New Roman" w:eastAsia="Calibri" w:hAnsi="Times New Roman"/>
          <w:color w:val="231F20"/>
          <w:sz w:val="24"/>
          <w:szCs w:val="24"/>
          <w:lang w:eastAsia="en-US"/>
        </w:rPr>
        <w:t>.</w:t>
      </w:r>
    </w:p>
    <w:p w14:paraId="4A6F5833" w14:textId="311C2224" w:rsidR="00EB7E07" w:rsidRDefault="00EB7E07" w:rsidP="00EB7E07">
      <w:pPr>
        <w:spacing w:after="160" w:line="480" w:lineRule="auto"/>
        <w:jc w:val="both"/>
      </w:pPr>
      <w:r>
        <w:rPr>
          <w:rFonts w:ascii="Times New Roman" w:eastAsia="Calibri" w:hAnsi="Times New Roman"/>
          <w:color w:val="231F20"/>
          <w:sz w:val="24"/>
          <w:szCs w:val="24"/>
          <w:lang w:eastAsia="en-US"/>
        </w:rPr>
        <w:t xml:space="preserve">In adherence to the above definition of reproductive health, “reproductive health care” is defined as “the entire set of methods, techniques and services that contribute to reproductive health and its </w:t>
      </w:r>
      <w:r w:rsidR="00512011">
        <w:rPr>
          <w:rFonts w:ascii="Times New Roman" w:eastAsia="Calibri" w:hAnsi="Times New Roman"/>
          <w:color w:val="231F20"/>
          <w:sz w:val="24"/>
          <w:szCs w:val="24"/>
          <w:lang w:eastAsia="en-US"/>
        </w:rPr>
        <w:t>well-being</w:t>
      </w:r>
      <w:r>
        <w:rPr>
          <w:rFonts w:ascii="Times New Roman" w:eastAsia="Calibri" w:hAnsi="Times New Roman"/>
          <w:color w:val="231F20"/>
          <w:sz w:val="24"/>
          <w:szCs w:val="24"/>
          <w:lang w:eastAsia="en-US"/>
        </w:rPr>
        <w:t xml:space="preserve"> through prevention and solution of various problems related to reproductive health.” </w:t>
      </w:r>
      <w:bookmarkStart w:id="3" w:name="_GoBack"/>
      <w:bookmarkEnd w:id="3"/>
      <w:r>
        <w:rPr>
          <w:rFonts w:ascii="Times New Roman" w:eastAsia="Calibri" w:hAnsi="Times New Roman"/>
          <w:color w:val="231F20"/>
          <w:sz w:val="24"/>
          <w:szCs w:val="24"/>
          <w:lang w:eastAsia="en-US"/>
        </w:rPr>
        <w:t xml:space="preserve">Reproductive health includes health related to sex for </w:t>
      </w:r>
      <w:r w:rsidR="00512011">
        <w:rPr>
          <w:rFonts w:ascii="Times New Roman" w:eastAsia="Calibri" w:hAnsi="Times New Roman"/>
          <w:color w:val="231F20"/>
          <w:sz w:val="24"/>
          <w:szCs w:val="24"/>
          <w:lang w:eastAsia="en-US"/>
        </w:rPr>
        <w:t>individuals,</w:t>
      </w:r>
      <w:r>
        <w:rPr>
          <w:rFonts w:ascii="Times New Roman" w:eastAsia="Calibri" w:hAnsi="Times New Roman"/>
          <w:color w:val="231F20"/>
          <w:sz w:val="24"/>
          <w:szCs w:val="24"/>
          <w:lang w:eastAsia="en-US"/>
        </w:rPr>
        <w:t xml:space="preserve"> sex and the enhancement of human relationships (sexual health), and is not simply limited to </w:t>
      </w:r>
      <w:r w:rsidR="00512011">
        <w:rPr>
          <w:rFonts w:ascii="Times New Roman" w:eastAsia="Calibri" w:hAnsi="Times New Roman"/>
          <w:color w:val="231F20"/>
          <w:sz w:val="24"/>
          <w:szCs w:val="24"/>
          <w:lang w:eastAsia="en-US"/>
        </w:rPr>
        <w:t>counselling</w:t>
      </w:r>
      <w:r>
        <w:rPr>
          <w:rFonts w:ascii="Times New Roman" w:eastAsia="Calibri" w:hAnsi="Times New Roman"/>
          <w:color w:val="231F20"/>
          <w:sz w:val="24"/>
          <w:szCs w:val="24"/>
          <w:lang w:eastAsia="en-US"/>
        </w:rPr>
        <w:t xml:space="preserve"> and care related to reproduction and sexually transmitted </w:t>
      </w:r>
      <w:r w:rsidR="00512011">
        <w:rPr>
          <w:rFonts w:ascii="Times New Roman" w:eastAsia="Calibri" w:hAnsi="Times New Roman"/>
          <w:color w:val="231F20"/>
          <w:sz w:val="24"/>
          <w:szCs w:val="24"/>
          <w:lang w:eastAsia="en-US"/>
        </w:rPr>
        <w:t>infections</w:t>
      </w:r>
    </w:p>
    <w:p w14:paraId="2C978A26" w14:textId="1B5458A1" w:rsidR="00EB7E07" w:rsidRPr="002D2F1D" w:rsidRDefault="0070534A" w:rsidP="00EB7E07">
      <w:pPr>
        <w:spacing w:after="160" w:line="480" w:lineRule="auto"/>
        <w:jc w:val="both"/>
        <w:rPr>
          <w:rFonts w:ascii="Times New Roman" w:eastAsia="Calibri" w:hAnsi="Times New Roman"/>
          <w:color w:val="231F20"/>
          <w:sz w:val="24"/>
          <w:szCs w:val="24"/>
          <w:lang w:eastAsia="en-US"/>
        </w:rPr>
      </w:pPr>
      <w:r>
        <w:rPr>
          <w:rFonts w:ascii="Times New Roman" w:eastAsia="Calibri" w:hAnsi="Times New Roman"/>
          <w:color w:val="231F20"/>
          <w:sz w:val="24"/>
          <w:szCs w:val="24"/>
          <w:lang w:eastAsia="en-US"/>
        </w:rPr>
        <w:lastRenderedPageBreak/>
        <w:t>“</w:t>
      </w:r>
      <w:r w:rsidR="00EB7E07">
        <w:rPr>
          <w:rFonts w:ascii="Times New Roman" w:eastAsia="Calibri" w:hAnsi="Times New Roman"/>
          <w:color w:val="231F20"/>
          <w:sz w:val="24"/>
          <w:szCs w:val="24"/>
          <w:lang w:eastAsia="en-US"/>
        </w:rPr>
        <w:t xml:space="preserve">The establishment of a reproductive health system provides not only a solution </w:t>
      </w:r>
      <w:r w:rsidR="007A123C">
        <w:rPr>
          <w:rFonts w:ascii="Times New Roman" w:eastAsia="Calibri" w:hAnsi="Times New Roman"/>
          <w:color w:val="231F20"/>
          <w:sz w:val="24"/>
          <w:szCs w:val="24"/>
          <w:lang w:eastAsia="en-US"/>
        </w:rPr>
        <w:t xml:space="preserve">to the population problem, but also contributes to the improvement of individual health, based on the definition of “health” as provided by the World Health </w:t>
      </w:r>
      <w:proofErr w:type="spellStart"/>
      <w:r w:rsidR="007A123C">
        <w:rPr>
          <w:rFonts w:ascii="Times New Roman" w:eastAsia="Calibri" w:hAnsi="Times New Roman"/>
          <w:color w:val="231F20"/>
          <w:sz w:val="24"/>
          <w:szCs w:val="24"/>
          <w:lang w:eastAsia="en-US"/>
        </w:rPr>
        <w:t>Organisation</w:t>
      </w:r>
      <w:proofErr w:type="spellEnd"/>
      <w:r w:rsidR="00EB7E07">
        <w:rPr>
          <w:rFonts w:ascii="Times New Roman" w:eastAsia="Calibri" w:hAnsi="Times New Roman"/>
          <w:color w:val="231F20"/>
          <w:sz w:val="24"/>
          <w:szCs w:val="24"/>
          <w:lang w:eastAsia="en-US"/>
        </w:rPr>
        <w:t xml:space="preserve"> (WHO) in its Constitution. However, the range of reproductive health is wide</w:t>
      </w:r>
      <w:r w:rsidR="007A123C">
        <w:rPr>
          <w:rFonts w:ascii="Times New Roman" w:eastAsia="Calibri" w:hAnsi="Times New Roman"/>
          <w:color w:val="231F20"/>
          <w:sz w:val="24"/>
          <w:szCs w:val="24"/>
          <w:lang w:eastAsia="en-US"/>
        </w:rPr>
        <w:t>,</w:t>
      </w:r>
      <w:r w:rsidR="00EB7E07">
        <w:rPr>
          <w:rFonts w:ascii="Times New Roman" w:eastAsia="Calibri" w:hAnsi="Times New Roman"/>
          <w:color w:val="231F20"/>
          <w:sz w:val="24"/>
          <w:szCs w:val="24"/>
          <w:lang w:eastAsia="en-US"/>
        </w:rPr>
        <w:t xml:space="preserve"> and the definition and interpretation of its concept remain varied. Many people in the world have no chance to enjoy reproductive health due to various causes. Such causes include insufficient knowledge of human sexuality, inappropriate or low-quality information and service on reproductive health, the spread of high-risk sexual </w:t>
      </w:r>
      <w:proofErr w:type="spellStart"/>
      <w:r w:rsidR="007A123C">
        <w:rPr>
          <w:rFonts w:ascii="Times New Roman" w:eastAsia="Calibri" w:hAnsi="Times New Roman"/>
          <w:color w:val="231F20"/>
          <w:sz w:val="24"/>
          <w:szCs w:val="24"/>
          <w:lang w:eastAsia="en-US"/>
        </w:rPr>
        <w:t>behaviour</w:t>
      </w:r>
      <w:proofErr w:type="spellEnd"/>
      <w:r w:rsidR="00EB7E07">
        <w:rPr>
          <w:rFonts w:ascii="Times New Roman" w:eastAsia="Calibri" w:hAnsi="Times New Roman"/>
          <w:color w:val="231F20"/>
          <w:sz w:val="24"/>
          <w:szCs w:val="24"/>
          <w:lang w:eastAsia="en-US"/>
        </w:rPr>
        <w:t xml:space="preserve">, </w:t>
      </w:r>
      <w:r w:rsidR="00F71A78">
        <w:rPr>
          <w:rFonts w:ascii="Times New Roman" w:eastAsia="Calibri" w:hAnsi="Times New Roman"/>
          <w:color w:val="231F20"/>
          <w:sz w:val="24"/>
          <w:szCs w:val="24"/>
          <w:lang w:eastAsia="en-US"/>
        </w:rPr>
        <w:t>discriminatory</w:t>
      </w:r>
      <w:r w:rsidR="00EB7E07">
        <w:rPr>
          <w:rFonts w:ascii="Times New Roman" w:eastAsia="Calibri" w:hAnsi="Times New Roman"/>
          <w:color w:val="231F20"/>
          <w:sz w:val="24"/>
          <w:szCs w:val="24"/>
          <w:lang w:eastAsia="en-US"/>
        </w:rPr>
        <w:t xml:space="preserve"> social customs, negative attitudes toward women and girls, and the limited empowerment of women and girls </w:t>
      </w:r>
      <w:r w:rsidR="007A123C">
        <w:rPr>
          <w:rFonts w:ascii="Times New Roman" w:eastAsia="Calibri" w:hAnsi="Times New Roman"/>
          <w:color w:val="231F20"/>
          <w:sz w:val="24"/>
          <w:szCs w:val="24"/>
          <w:lang w:eastAsia="en-US"/>
        </w:rPr>
        <w:t>concerning</w:t>
      </w:r>
      <w:r w:rsidR="00EB7E07">
        <w:rPr>
          <w:rFonts w:ascii="Times New Roman" w:eastAsia="Calibri" w:hAnsi="Times New Roman"/>
          <w:color w:val="231F20"/>
          <w:sz w:val="24"/>
          <w:szCs w:val="24"/>
          <w:lang w:eastAsia="en-US"/>
        </w:rPr>
        <w:t xml:space="preserve"> sex and reproduction </w:t>
      </w:r>
      <w:proofErr w:type="spellStart"/>
      <w:r w:rsidR="00EB7E07">
        <w:rPr>
          <w:rFonts w:ascii="Times New Roman" w:eastAsia="Calibri" w:hAnsi="Times New Roman"/>
          <w:color w:val="231F20"/>
          <w:sz w:val="24"/>
          <w:szCs w:val="24"/>
          <w:lang w:eastAsia="en-US"/>
        </w:rPr>
        <w:t>etc</w:t>
      </w:r>
      <w:proofErr w:type="spellEnd"/>
      <w:r>
        <w:rPr>
          <w:rFonts w:ascii="Times New Roman" w:eastAsia="Calibri" w:hAnsi="Times New Roman"/>
          <w:color w:val="231F20"/>
          <w:sz w:val="24"/>
          <w:szCs w:val="24"/>
          <w:lang w:eastAsia="en-US"/>
        </w:rPr>
        <w:t>”</w:t>
      </w:r>
      <w:r w:rsidR="00EB7E07">
        <w:rPr>
          <w:rFonts w:ascii="Times New Roman" w:eastAsia="Calibri" w:hAnsi="Times New Roman"/>
          <w:color w:val="231F20"/>
          <w:sz w:val="24"/>
          <w:szCs w:val="24"/>
          <w:lang w:eastAsia="en-US"/>
        </w:rPr>
        <w:t>.</w:t>
      </w:r>
      <w:r w:rsidR="00F71A78">
        <w:rPr>
          <w:rStyle w:val="EndnoteReference"/>
          <w:rFonts w:ascii="Times New Roman" w:eastAsia="Calibri" w:hAnsi="Times New Roman"/>
          <w:color w:val="231F20"/>
          <w:sz w:val="24"/>
          <w:szCs w:val="24"/>
          <w:lang w:eastAsia="en-US"/>
        </w:rPr>
        <w:endnoteReference w:id="4"/>
      </w:r>
      <w:r w:rsidR="00EB7E07">
        <w:rPr>
          <w:rFonts w:ascii="Times New Roman" w:eastAsia="Calibri" w:hAnsi="Times New Roman"/>
          <w:color w:val="231F20"/>
          <w:sz w:val="24"/>
          <w:szCs w:val="24"/>
          <w:lang w:eastAsia="en-US"/>
        </w:rPr>
        <w:t xml:space="preserve"> </w:t>
      </w:r>
      <w:r>
        <w:rPr>
          <w:rFonts w:ascii="Times New Roman" w:eastAsia="Calibri" w:hAnsi="Times New Roman"/>
          <w:color w:val="231F20"/>
          <w:sz w:val="24"/>
          <w:szCs w:val="24"/>
          <w:lang w:eastAsia="en-US"/>
        </w:rPr>
        <w:t>“</w:t>
      </w:r>
      <w:r w:rsidR="00EB7E07">
        <w:rPr>
          <w:rFonts w:ascii="Times New Roman" w:eastAsia="Calibri" w:hAnsi="Times New Roman"/>
          <w:color w:val="231F20"/>
          <w:sz w:val="24"/>
          <w:szCs w:val="24"/>
          <w:lang w:eastAsia="en-US"/>
        </w:rPr>
        <w:t>Youths are in an especially vulnerable position. This is because there is little information available on reproductive health and few related services in many countries in the world.</w:t>
      </w:r>
      <w:r w:rsidR="002D2F1D">
        <w:rPr>
          <w:rFonts w:ascii="Times New Roman" w:eastAsia="Calibri" w:hAnsi="Times New Roman"/>
          <w:color w:val="231F20"/>
          <w:sz w:val="24"/>
          <w:szCs w:val="24"/>
          <w:lang w:eastAsia="en-US"/>
        </w:rPr>
        <w:t xml:space="preserve"> </w:t>
      </w:r>
      <w:r w:rsidR="00EB7E07">
        <w:rPr>
          <w:rFonts w:ascii="Times New Roman" w:eastAsia="Calibri" w:hAnsi="Times New Roman"/>
          <w:color w:val="231F20"/>
          <w:sz w:val="24"/>
          <w:szCs w:val="24"/>
          <w:lang w:eastAsia="en-US"/>
        </w:rPr>
        <w:t xml:space="preserve"> While more than 500,000 women die of pregnancy- or delivery-related causes every year in the world, </w:t>
      </w:r>
      <w:r w:rsidR="002D2F1D">
        <w:rPr>
          <w:rFonts w:ascii="Times New Roman" w:eastAsia="Calibri" w:hAnsi="Times New Roman"/>
          <w:color w:val="231F20"/>
          <w:sz w:val="24"/>
          <w:szCs w:val="24"/>
          <w:lang w:eastAsia="en-US"/>
        </w:rPr>
        <w:t>larger numbers</w:t>
      </w:r>
      <w:r w:rsidR="00EB7E07">
        <w:rPr>
          <w:rFonts w:ascii="Times New Roman" w:eastAsia="Calibri" w:hAnsi="Times New Roman"/>
          <w:color w:val="231F20"/>
          <w:sz w:val="24"/>
          <w:szCs w:val="24"/>
          <w:lang w:eastAsia="en-US"/>
        </w:rPr>
        <w:t xml:space="preserve"> of them are in developing countries. </w:t>
      </w:r>
      <w:r w:rsidR="002D2F1D">
        <w:rPr>
          <w:rFonts w:ascii="Times New Roman" w:eastAsia="Calibri" w:hAnsi="Times New Roman"/>
          <w:color w:val="231F20"/>
          <w:sz w:val="24"/>
          <w:szCs w:val="24"/>
          <w:lang w:eastAsia="en-US"/>
        </w:rPr>
        <w:t>An appreciable number</w:t>
      </w:r>
      <w:r w:rsidR="00EB7E07">
        <w:rPr>
          <w:rFonts w:ascii="Times New Roman" w:eastAsia="Calibri" w:hAnsi="Times New Roman"/>
          <w:color w:val="231F20"/>
          <w:sz w:val="24"/>
          <w:szCs w:val="24"/>
          <w:lang w:eastAsia="en-US"/>
        </w:rPr>
        <w:t xml:space="preserve"> of the diseases in women of reproductive age are related to sex and reproduction</w:t>
      </w:r>
      <w:r>
        <w:rPr>
          <w:rFonts w:ascii="Times New Roman" w:eastAsia="Calibri" w:hAnsi="Times New Roman"/>
          <w:color w:val="231F20"/>
          <w:sz w:val="24"/>
          <w:szCs w:val="24"/>
          <w:lang w:eastAsia="en-US"/>
        </w:rPr>
        <w:t>”</w:t>
      </w:r>
      <w:r w:rsidR="00EB7E07">
        <w:rPr>
          <w:rFonts w:ascii="Times New Roman" w:eastAsia="Calibri" w:hAnsi="Times New Roman"/>
          <w:color w:val="231F20"/>
          <w:sz w:val="24"/>
          <w:szCs w:val="24"/>
          <w:lang w:eastAsia="en-US"/>
        </w:rPr>
        <w:t>.</w:t>
      </w:r>
      <w:r w:rsidR="002D2F1D">
        <w:rPr>
          <w:rStyle w:val="EndnoteReference"/>
          <w:rFonts w:ascii="Times New Roman" w:eastAsia="Calibri" w:hAnsi="Times New Roman"/>
          <w:color w:val="231F20"/>
          <w:sz w:val="24"/>
          <w:szCs w:val="24"/>
          <w:lang w:eastAsia="en-US"/>
        </w:rPr>
        <w:endnoteReference w:id="5"/>
      </w:r>
      <w:r w:rsidR="002D2F1D">
        <w:rPr>
          <w:rFonts w:ascii="Times New Roman" w:eastAsia="Calibri" w:hAnsi="Times New Roman"/>
          <w:color w:val="231F20"/>
          <w:sz w:val="24"/>
          <w:szCs w:val="24"/>
          <w:lang w:eastAsia="en-US"/>
        </w:rPr>
        <w:t xml:space="preserve"> </w:t>
      </w:r>
      <w:r w:rsidR="00593B7F" w:rsidRPr="00593B7F">
        <w:rPr>
          <w:rFonts w:ascii="Times New Roman" w:eastAsia="Calibri" w:hAnsi="Times New Roman"/>
          <w:color w:val="231F20"/>
          <w:sz w:val="24"/>
          <w:szCs w:val="24"/>
          <w:lang w:eastAsia="en-US"/>
        </w:rPr>
        <w:t>Research indicates that women in poorer countries, particularly in sub-Saharan Africa, often have lower contraceptive prevalence rates and tend to have children at younger ages</w:t>
      </w:r>
      <w:r w:rsidR="00593B7F">
        <w:rPr>
          <w:rFonts w:ascii="Times New Roman" w:eastAsia="Calibri" w:hAnsi="Times New Roman"/>
          <w:color w:val="231F20"/>
          <w:sz w:val="24"/>
          <w:szCs w:val="24"/>
          <w:lang w:eastAsia="en-US"/>
        </w:rPr>
        <w:t xml:space="preserve"> due to the lack of access to adolescent-friendly </w:t>
      </w:r>
      <w:proofErr w:type="spellStart"/>
      <w:r w:rsidR="00593B7F">
        <w:rPr>
          <w:rFonts w:ascii="Times New Roman" w:eastAsia="Calibri" w:hAnsi="Times New Roman"/>
          <w:color w:val="231F20"/>
          <w:sz w:val="24"/>
          <w:szCs w:val="24"/>
          <w:lang w:eastAsia="en-US"/>
        </w:rPr>
        <w:t>centres</w:t>
      </w:r>
      <w:proofErr w:type="spellEnd"/>
      <w:r w:rsidR="00593B7F">
        <w:rPr>
          <w:rFonts w:ascii="Times New Roman" w:eastAsia="Calibri" w:hAnsi="Times New Roman"/>
          <w:color w:val="231F20"/>
          <w:sz w:val="24"/>
          <w:szCs w:val="24"/>
          <w:lang w:eastAsia="en-US"/>
        </w:rPr>
        <w:t xml:space="preserve"> or services in those areas</w:t>
      </w:r>
      <w:r w:rsidR="00593B7F" w:rsidRPr="00593B7F">
        <w:rPr>
          <w:rFonts w:ascii="Times New Roman" w:eastAsia="Calibri" w:hAnsi="Times New Roman"/>
          <w:color w:val="231F20"/>
          <w:sz w:val="24"/>
          <w:szCs w:val="24"/>
          <w:lang w:eastAsia="en-US"/>
        </w:rPr>
        <w:t>. For instance, a study on Ugandan adolescents found that those in the poorest wealth quintile were less likely to use modern contraceptives compared to those in higher wealth quintiles</w:t>
      </w:r>
      <w:r w:rsidR="00593B7F">
        <w:rPr>
          <w:rFonts w:ascii="Times New Roman" w:eastAsia="Calibri" w:hAnsi="Times New Roman"/>
          <w:color w:val="231F20"/>
          <w:sz w:val="24"/>
          <w:szCs w:val="24"/>
          <w:lang w:eastAsia="en-US"/>
        </w:rPr>
        <w:t>.</w:t>
      </w:r>
      <w:r w:rsidR="00593B7F">
        <w:rPr>
          <w:rStyle w:val="EndnoteReference"/>
          <w:rFonts w:ascii="Times New Roman" w:eastAsia="Calibri" w:hAnsi="Times New Roman"/>
          <w:color w:val="231F20"/>
          <w:sz w:val="24"/>
          <w:szCs w:val="24"/>
          <w:lang w:eastAsia="en-US"/>
        </w:rPr>
        <w:endnoteReference w:id="6"/>
      </w:r>
    </w:p>
    <w:p w14:paraId="67C8B0F7" w14:textId="39069D98" w:rsidR="00EB7E07" w:rsidRDefault="0070534A" w:rsidP="00EB7E07">
      <w:pPr>
        <w:spacing w:after="160" w:line="480" w:lineRule="auto"/>
        <w:jc w:val="both"/>
      </w:pPr>
      <w:r>
        <w:rPr>
          <w:rFonts w:ascii="Times New Roman" w:eastAsia="Calibri" w:hAnsi="Times New Roman"/>
          <w:color w:val="000000"/>
          <w:sz w:val="24"/>
          <w:szCs w:val="24"/>
          <w:lang w:eastAsia="en-US"/>
        </w:rPr>
        <w:t>“</w:t>
      </w:r>
      <w:r w:rsidR="00EB7E07">
        <w:rPr>
          <w:rFonts w:ascii="Times New Roman" w:eastAsia="Calibri" w:hAnsi="Times New Roman"/>
          <w:color w:val="000000"/>
          <w:sz w:val="24"/>
          <w:szCs w:val="24"/>
          <w:lang w:eastAsia="en-US"/>
        </w:rPr>
        <w:t>For statistical purposes, the United Nations defines 'youth' as persons aged between 15 and 24 years. It is the period of transition from childhood to adulthood characterized by significant physiological, psychological and social changes</w:t>
      </w:r>
      <w:r>
        <w:rPr>
          <w:rFonts w:ascii="Times New Roman" w:eastAsia="Calibri" w:hAnsi="Times New Roman"/>
          <w:color w:val="000000"/>
          <w:sz w:val="24"/>
          <w:szCs w:val="24"/>
          <w:lang w:eastAsia="en-US"/>
        </w:rPr>
        <w:t>”</w:t>
      </w:r>
      <w:r w:rsidR="006F1FB8">
        <w:rPr>
          <w:rFonts w:ascii="Times New Roman" w:eastAsia="Calibri" w:hAnsi="Times New Roman"/>
          <w:color w:val="000000"/>
          <w:sz w:val="24"/>
          <w:szCs w:val="24"/>
          <w:lang w:eastAsia="en-US"/>
        </w:rPr>
        <w:t>.</w:t>
      </w:r>
      <w:r w:rsidR="006F1FB8">
        <w:rPr>
          <w:rStyle w:val="EndnoteReference"/>
          <w:rFonts w:ascii="Times New Roman" w:eastAsia="Calibri" w:hAnsi="Times New Roman"/>
          <w:color w:val="000000"/>
          <w:sz w:val="24"/>
          <w:szCs w:val="24"/>
          <w:lang w:eastAsia="en-US"/>
        </w:rPr>
        <w:endnoteReference w:id="7"/>
      </w:r>
    </w:p>
    <w:p w14:paraId="2FC763C2" w14:textId="1F057BDF" w:rsidR="00FA687D" w:rsidRPr="00C81319" w:rsidRDefault="006F1FB8" w:rsidP="00EB7E07">
      <w:pPr>
        <w:spacing w:after="160" w:line="480" w:lineRule="auto"/>
        <w:jc w:val="both"/>
        <w:rPr>
          <w:rFonts w:ascii="Times New Roman" w:eastAsia="Calibri" w:hAnsi="Times New Roman"/>
          <w:color w:val="000000"/>
          <w:sz w:val="24"/>
          <w:szCs w:val="24"/>
          <w:vertAlign w:val="superscript"/>
          <w:lang w:eastAsia="en-US"/>
        </w:rPr>
      </w:pPr>
      <w:r>
        <w:rPr>
          <w:rFonts w:ascii="Times New Roman" w:eastAsia="Calibri" w:hAnsi="Times New Roman"/>
          <w:color w:val="000000"/>
          <w:sz w:val="24"/>
          <w:szCs w:val="24"/>
          <w:lang w:eastAsia="en-US"/>
        </w:rPr>
        <w:t xml:space="preserve">Although some adolescents might be willing to uptake contraceptives and other reproductive health services, </w:t>
      </w:r>
      <w:r w:rsidR="00EB7E07">
        <w:rPr>
          <w:rFonts w:ascii="Times New Roman" w:eastAsia="Calibri" w:hAnsi="Times New Roman"/>
          <w:color w:val="000000"/>
          <w:sz w:val="24"/>
          <w:szCs w:val="24"/>
          <w:lang w:eastAsia="en-US"/>
        </w:rPr>
        <w:t>Lack of re</w:t>
      </w:r>
      <w:r>
        <w:rPr>
          <w:rFonts w:ascii="Times New Roman" w:eastAsia="Calibri" w:hAnsi="Times New Roman"/>
          <w:color w:val="000000"/>
          <w:sz w:val="24"/>
          <w:szCs w:val="24"/>
          <w:lang w:eastAsia="en-US"/>
        </w:rPr>
        <w:t>spectful care for the</w:t>
      </w:r>
      <w:r w:rsidR="00EB7E07">
        <w:rPr>
          <w:rFonts w:ascii="Times New Roman" w:eastAsia="Calibri" w:hAnsi="Times New Roman"/>
          <w:color w:val="000000"/>
          <w:sz w:val="24"/>
          <w:szCs w:val="24"/>
          <w:lang w:eastAsia="en-US"/>
        </w:rPr>
        <w:t xml:space="preserve"> adolescents</w:t>
      </w:r>
      <w:r>
        <w:rPr>
          <w:rFonts w:ascii="Times New Roman" w:eastAsia="Calibri" w:hAnsi="Times New Roman"/>
          <w:color w:val="000000"/>
          <w:sz w:val="24"/>
          <w:szCs w:val="24"/>
          <w:lang w:eastAsia="en-US"/>
        </w:rPr>
        <w:t xml:space="preserve"> in terms of maintaining their dignity </w:t>
      </w:r>
      <w:r w:rsidR="00EB7E07">
        <w:rPr>
          <w:rFonts w:ascii="Times New Roman" w:eastAsia="Calibri" w:hAnsi="Times New Roman"/>
          <w:color w:val="000000"/>
          <w:sz w:val="24"/>
          <w:szCs w:val="24"/>
          <w:lang w:eastAsia="en-US"/>
        </w:rPr>
        <w:lastRenderedPageBreak/>
        <w:t>privacy</w:t>
      </w:r>
      <w:r>
        <w:rPr>
          <w:rFonts w:ascii="Times New Roman" w:eastAsia="Calibri" w:hAnsi="Times New Roman"/>
          <w:color w:val="000000"/>
          <w:sz w:val="24"/>
          <w:szCs w:val="24"/>
          <w:lang w:eastAsia="en-US"/>
        </w:rPr>
        <w:t xml:space="preserve"> </w:t>
      </w:r>
      <w:r w:rsidR="00EB7E07">
        <w:rPr>
          <w:rFonts w:ascii="Times New Roman" w:eastAsia="Calibri" w:hAnsi="Times New Roman"/>
          <w:color w:val="000000"/>
          <w:sz w:val="24"/>
          <w:szCs w:val="24"/>
          <w:lang w:eastAsia="en-US"/>
        </w:rPr>
        <w:t xml:space="preserve">and confidentiality, and </w:t>
      </w:r>
      <w:r>
        <w:rPr>
          <w:rFonts w:ascii="Times New Roman" w:eastAsia="Calibri" w:hAnsi="Times New Roman"/>
          <w:color w:val="000000"/>
          <w:sz w:val="24"/>
          <w:szCs w:val="24"/>
          <w:lang w:eastAsia="en-US"/>
        </w:rPr>
        <w:t>ill-treatment</w:t>
      </w:r>
      <w:r w:rsidR="00EB7E07">
        <w:rPr>
          <w:rFonts w:ascii="Times New Roman" w:eastAsia="Calibri" w:hAnsi="Times New Roman"/>
          <w:color w:val="000000"/>
          <w:sz w:val="24"/>
          <w:szCs w:val="24"/>
          <w:lang w:eastAsia="en-US"/>
        </w:rPr>
        <w:t xml:space="preserve"> by healthcare</w:t>
      </w:r>
      <w:r w:rsidR="00EB7E07">
        <w:rPr>
          <w:rFonts w:ascii="Times New Roman" w:eastAsia="Calibri" w:hAnsi="Times New Roman"/>
          <w:color w:val="000000"/>
          <w:sz w:val="24"/>
          <w:szCs w:val="24"/>
          <w:lang w:eastAsia="en-US"/>
        </w:rPr>
        <w:br/>
        <w:t xml:space="preserve">workers were some of the reported negative </w:t>
      </w:r>
      <w:proofErr w:type="spellStart"/>
      <w:r>
        <w:rPr>
          <w:rFonts w:ascii="Times New Roman" w:eastAsia="Calibri" w:hAnsi="Times New Roman"/>
          <w:color w:val="000000"/>
          <w:sz w:val="24"/>
          <w:szCs w:val="24"/>
          <w:lang w:eastAsia="en-US"/>
        </w:rPr>
        <w:t>behaviours</w:t>
      </w:r>
      <w:proofErr w:type="spellEnd"/>
      <w:r w:rsidR="00EB7E07">
        <w:rPr>
          <w:rFonts w:ascii="Times New Roman" w:eastAsia="Calibri" w:hAnsi="Times New Roman"/>
          <w:color w:val="000000"/>
          <w:sz w:val="24"/>
          <w:szCs w:val="24"/>
          <w:lang w:eastAsia="en-US"/>
        </w:rPr>
        <w:t xml:space="preserve"> that discouraged </w:t>
      </w:r>
      <w:r>
        <w:rPr>
          <w:rFonts w:ascii="Times New Roman" w:eastAsia="Calibri" w:hAnsi="Times New Roman"/>
          <w:color w:val="000000"/>
          <w:sz w:val="24"/>
          <w:szCs w:val="24"/>
          <w:lang w:eastAsia="en-US"/>
        </w:rPr>
        <w:t xml:space="preserve">them </w:t>
      </w:r>
      <w:r w:rsidR="00EB7E07">
        <w:rPr>
          <w:rFonts w:ascii="Times New Roman" w:eastAsia="Calibri" w:hAnsi="Times New Roman"/>
          <w:color w:val="000000"/>
          <w:sz w:val="24"/>
          <w:szCs w:val="24"/>
          <w:lang w:eastAsia="en-US"/>
        </w:rPr>
        <w:t>from</w:t>
      </w:r>
      <w:r w:rsidR="00EB7E07">
        <w:rPr>
          <w:rFonts w:ascii="Times New Roman" w:eastAsia="Calibri" w:hAnsi="Times New Roman"/>
          <w:color w:val="000000"/>
          <w:sz w:val="24"/>
          <w:szCs w:val="24"/>
          <w:lang w:eastAsia="en-US"/>
        </w:rPr>
        <w:br/>
      </w:r>
      <w:r>
        <w:rPr>
          <w:rFonts w:ascii="Times New Roman" w:eastAsia="Calibri" w:hAnsi="Times New Roman"/>
          <w:color w:val="000000"/>
          <w:sz w:val="24"/>
          <w:szCs w:val="24"/>
          <w:lang w:eastAsia="en-US"/>
        </w:rPr>
        <w:t xml:space="preserve">visiting adolescent-friendly </w:t>
      </w:r>
      <w:r w:rsidR="00EB7E07">
        <w:rPr>
          <w:rFonts w:ascii="Times New Roman" w:eastAsia="Calibri" w:hAnsi="Times New Roman"/>
          <w:color w:val="000000"/>
          <w:sz w:val="24"/>
          <w:szCs w:val="24"/>
          <w:lang w:eastAsia="en-US"/>
        </w:rPr>
        <w:t xml:space="preserve">healthcare </w:t>
      </w:r>
      <w:r>
        <w:rPr>
          <w:rFonts w:ascii="Times New Roman" w:eastAsia="Calibri" w:hAnsi="Times New Roman"/>
          <w:color w:val="000000"/>
          <w:sz w:val="24"/>
          <w:szCs w:val="24"/>
          <w:lang w:eastAsia="en-US"/>
        </w:rPr>
        <w:t>facilities</w:t>
      </w:r>
      <w:r w:rsidR="00EB7E07">
        <w:rPr>
          <w:rFonts w:ascii="Times New Roman" w:eastAsia="Calibri" w:hAnsi="Times New Roman"/>
          <w:color w:val="000000"/>
          <w:sz w:val="24"/>
          <w:szCs w:val="24"/>
          <w:lang w:eastAsia="en-US"/>
        </w:rPr>
        <w:t>, and sexually active unmarried youths from seeking</w:t>
      </w:r>
      <w:r w:rsidR="00FA687D">
        <w:rPr>
          <w:rFonts w:ascii="Times New Roman" w:eastAsia="Calibri" w:hAnsi="Times New Roman"/>
          <w:color w:val="000000"/>
          <w:sz w:val="24"/>
          <w:szCs w:val="24"/>
          <w:lang w:eastAsia="en-US"/>
        </w:rPr>
        <w:t xml:space="preserve"> </w:t>
      </w:r>
      <w:r w:rsidR="00EB7E07">
        <w:rPr>
          <w:rFonts w:ascii="Times New Roman" w:eastAsia="Calibri" w:hAnsi="Times New Roman"/>
          <w:color w:val="000000"/>
          <w:sz w:val="24"/>
          <w:szCs w:val="24"/>
          <w:lang w:eastAsia="en-US"/>
        </w:rPr>
        <w:t>Sexual and Reproductive Health services</w:t>
      </w:r>
      <w:r w:rsidR="00FA687D">
        <w:rPr>
          <w:rFonts w:ascii="Times New Roman" w:eastAsia="Calibri" w:hAnsi="Times New Roman"/>
          <w:color w:val="000000"/>
          <w:sz w:val="24"/>
          <w:szCs w:val="24"/>
          <w:lang w:eastAsia="en-US"/>
        </w:rPr>
        <w:t>.</w:t>
      </w:r>
      <w:r w:rsidR="00FA687D">
        <w:rPr>
          <w:rStyle w:val="EndnoteReference"/>
          <w:rFonts w:ascii="Times New Roman" w:eastAsia="Calibri" w:hAnsi="Times New Roman"/>
          <w:color w:val="000000"/>
          <w:sz w:val="24"/>
          <w:szCs w:val="24"/>
          <w:lang w:eastAsia="en-US"/>
        </w:rPr>
        <w:endnoteReference w:id="8"/>
      </w:r>
      <w:r w:rsidR="00C81319">
        <w:rPr>
          <w:rFonts w:ascii="Times New Roman" w:eastAsia="Calibri" w:hAnsi="Times New Roman"/>
          <w:color w:val="000000"/>
          <w:sz w:val="24"/>
          <w:szCs w:val="24"/>
          <w:vertAlign w:val="superscript"/>
          <w:lang w:eastAsia="en-US"/>
        </w:rPr>
        <w:t>,</w:t>
      </w:r>
      <w:bookmarkStart w:id="4" w:name="_Ref204281240"/>
      <w:r w:rsidR="00C81319">
        <w:rPr>
          <w:rStyle w:val="EndnoteReference"/>
          <w:rFonts w:ascii="Times New Roman" w:eastAsia="Calibri" w:hAnsi="Times New Roman"/>
          <w:color w:val="000000"/>
          <w:sz w:val="24"/>
          <w:szCs w:val="24"/>
          <w:lang w:eastAsia="en-US"/>
        </w:rPr>
        <w:endnoteReference w:id="9"/>
      </w:r>
      <w:bookmarkEnd w:id="4"/>
    </w:p>
    <w:p w14:paraId="1939DCDC" w14:textId="4CBE06EA" w:rsidR="00EB7E07" w:rsidRDefault="00EB7E07" w:rsidP="00EB7E07">
      <w:pPr>
        <w:spacing w:after="160" w:line="480" w:lineRule="auto"/>
        <w:jc w:val="both"/>
      </w:pPr>
      <w:r>
        <w:rPr>
          <w:rFonts w:ascii="Times New Roman" w:eastAsia="Calibri" w:hAnsi="Times New Roman"/>
          <w:color w:val="000000"/>
          <w:sz w:val="24"/>
          <w:szCs w:val="24"/>
          <w:lang w:eastAsia="en-US"/>
        </w:rPr>
        <w:t xml:space="preserve"> </w:t>
      </w:r>
      <w:r w:rsidR="0070534A">
        <w:rPr>
          <w:rFonts w:ascii="Times New Roman" w:eastAsia="Calibri" w:hAnsi="Times New Roman"/>
          <w:color w:val="000000"/>
          <w:sz w:val="24"/>
          <w:szCs w:val="24"/>
          <w:lang w:eastAsia="en-US"/>
        </w:rPr>
        <w:t>“</w:t>
      </w:r>
      <w:r>
        <w:rPr>
          <w:rFonts w:ascii="Times New Roman" w:eastAsia="Calibri" w:hAnsi="Times New Roman"/>
          <w:color w:val="000000"/>
          <w:sz w:val="24"/>
          <w:szCs w:val="24"/>
          <w:lang w:eastAsia="en-US"/>
        </w:rPr>
        <w:t>Youths  also face difficulties obtaining sexual health services at public health facilities due to healthcare workers’ negative attitudes associated with the general social stigma</w:t>
      </w:r>
      <w:r>
        <w:rPr>
          <w:rFonts w:ascii="Times New Roman" w:eastAsia="Calibri" w:hAnsi="Times New Roman"/>
          <w:color w:val="000000"/>
          <w:sz w:val="24"/>
          <w:szCs w:val="24"/>
          <w:lang w:eastAsia="en-US"/>
        </w:rPr>
        <w:br/>
        <w:t xml:space="preserve">towards </w:t>
      </w:r>
      <w:r w:rsidR="00C81319">
        <w:rPr>
          <w:rFonts w:ascii="Times New Roman" w:eastAsia="Calibri" w:hAnsi="Times New Roman"/>
          <w:color w:val="000000"/>
          <w:sz w:val="24"/>
          <w:szCs w:val="24"/>
          <w:lang w:eastAsia="en-US"/>
        </w:rPr>
        <w:t>adolescents</w:t>
      </w:r>
      <w:r>
        <w:rPr>
          <w:rFonts w:ascii="Times New Roman" w:eastAsia="Calibri" w:hAnsi="Times New Roman"/>
          <w:color w:val="000000"/>
          <w:sz w:val="24"/>
          <w:szCs w:val="24"/>
          <w:lang w:eastAsia="en-US"/>
        </w:rPr>
        <w:t xml:space="preserve"> who seek contraceptive services in Sub-Saharan Africa</w:t>
      </w:r>
      <w:r w:rsidR="00CF2FCC">
        <w:rPr>
          <w:rFonts w:ascii="Times New Roman" w:eastAsia="Calibri" w:hAnsi="Times New Roman"/>
          <w:color w:val="000000"/>
          <w:sz w:val="24"/>
          <w:szCs w:val="24"/>
          <w:lang w:eastAsia="en-US"/>
        </w:rPr>
        <w:t>.</w:t>
      </w:r>
      <w:r w:rsidR="00CF2FCC">
        <w:rPr>
          <w:rStyle w:val="EndnoteReference"/>
          <w:rFonts w:ascii="Times New Roman" w:eastAsia="Calibri" w:hAnsi="Times New Roman"/>
          <w:color w:val="000000"/>
          <w:sz w:val="24"/>
          <w:szCs w:val="24"/>
          <w:lang w:eastAsia="en-US"/>
        </w:rPr>
        <w:endnoteReference w:id="10"/>
      </w:r>
      <w:r>
        <w:rPr>
          <w:rFonts w:ascii="Times New Roman" w:eastAsia="Calibri" w:hAnsi="Times New Roman"/>
          <w:color w:val="000000"/>
          <w:sz w:val="24"/>
          <w:szCs w:val="24"/>
          <w:lang w:eastAsia="en-US"/>
        </w:rPr>
        <w:br/>
        <w:t xml:space="preserve">The availability, accessibility, and </w:t>
      </w:r>
      <w:proofErr w:type="spellStart"/>
      <w:r w:rsidR="00CF2FCC">
        <w:rPr>
          <w:rFonts w:ascii="Times New Roman" w:eastAsia="Calibri" w:hAnsi="Times New Roman"/>
          <w:color w:val="000000"/>
          <w:sz w:val="24"/>
          <w:szCs w:val="24"/>
          <w:lang w:eastAsia="en-US"/>
        </w:rPr>
        <w:t>utilisation</w:t>
      </w:r>
      <w:proofErr w:type="spellEnd"/>
      <w:r>
        <w:rPr>
          <w:rFonts w:ascii="Times New Roman" w:eastAsia="Calibri" w:hAnsi="Times New Roman"/>
          <w:color w:val="000000"/>
          <w:sz w:val="24"/>
          <w:szCs w:val="24"/>
          <w:lang w:eastAsia="en-US"/>
        </w:rPr>
        <w:t xml:space="preserve"> of SRH services may significantly alleviate the high rates </w:t>
      </w:r>
      <w:r w:rsidR="00CF2FCC">
        <w:rPr>
          <w:rFonts w:ascii="Times New Roman" w:eastAsia="Calibri" w:hAnsi="Times New Roman"/>
          <w:color w:val="000000"/>
          <w:sz w:val="24"/>
          <w:szCs w:val="24"/>
          <w:lang w:eastAsia="en-US"/>
        </w:rPr>
        <w:t xml:space="preserve">of </w:t>
      </w:r>
      <w:r>
        <w:rPr>
          <w:rFonts w:ascii="Times New Roman" w:eastAsia="Calibri" w:hAnsi="Times New Roman"/>
          <w:color w:val="000000"/>
          <w:sz w:val="24"/>
          <w:szCs w:val="24"/>
          <w:lang w:eastAsia="en-US"/>
        </w:rPr>
        <w:t xml:space="preserve">teenage pregnancy, STIs and HIV, unsafe </w:t>
      </w:r>
      <w:r w:rsidR="00CF2FCC">
        <w:rPr>
          <w:rFonts w:ascii="Times New Roman" w:eastAsia="Calibri" w:hAnsi="Times New Roman"/>
          <w:color w:val="000000"/>
          <w:sz w:val="24"/>
          <w:szCs w:val="24"/>
          <w:lang w:eastAsia="en-US"/>
        </w:rPr>
        <w:t>abortion</w:t>
      </w:r>
      <w:r>
        <w:rPr>
          <w:rFonts w:ascii="Times New Roman" w:eastAsia="Calibri" w:hAnsi="Times New Roman"/>
          <w:color w:val="000000"/>
          <w:sz w:val="24"/>
          <w:szCs w:val="24"/>
          <w:lang w:eastAsia="en-US"/>
        </w:rPr>
        <w:t xml:space="preserve">, and infant and child mortality and morbidity in </w:t>
      </w:r>
      <w:r w:rsidR="00CF2FCC">
        <w:rPr>
          <w:rFonts w:ascii="Times New Roman" w:eastAsia="Calibri" w:hAnsi="Times New Roman"/>
          <w:color w:val="000000"/>
          <w:sz w:val="24"/>
          <w:szCs w:val="24"/>
          <w:lang w:eastAsia="en-US"/>
        </w:rPr>
        <w:t>Sub-Saharan</w:t>
      </w:r>
      <w:r>
        <w:rPr>
          <w:rFonts w:ascii="Times New Roman" w:eastAsia="Calibri" w:hAnsi="Times New Roman"/>
          <w:color w:val="000000"/>
          <w:sz w:val="24"/>
          <w:szCs w:val="24"/>
          <w:lang w:eastAsia="en-US"/>
        </w:rPr>
        <w:t xml:space="preserve"> Africa</w:t>
      </w:r>
      <w:r w:rsidR="0070534A">
        <w:rPr>
          <w:rFonts w:ascii="Times New Roman" w:eastAsia="Calibri" w:hAnsi="Times New Roman"/>
          <w:color w:val="000000"/>
          <w:sz w:val="24"/>
          <w:szCs w:val="24"/>
          <w:lang w:eastAsia="en-US"/>
        </w:rPr>
        <w:t>”</w:t>
      </w:r>
      <w:r>
        <w:rPr>
          <w:rFonts w:ascii="Times New Roman" w:eastAsia="Calibri" w:hAnsi="Times New Roman"/>
          <w:color w:val="000000"/>
          <w:sz w:val="24"/>
          <w:szCs w:val="24"/>
          <w:lang w:eastAsia="en-US"/>
        </w:rPr>
        <w:t xml:space="preserve"> (Jonas, </w:t>
      </w:r>
      <w:proofErr w:type="spellStart"/>
      <w:r>
        <w:rPr>
          <w:rFonts w:ascii="Times New Roman" w:eastAsia="Calibri" w:hAnsi="Times New Roman"/>
          <w:color w:val="000000"/>
          <w:sz w:val="24"/>
          <w:szCs w:val="24"/>
          <w:lang w:eastAsia="en-US"/>
        </w:rPr>
        <w:t>Crutzen</w:t>
      </w:r>
      <w:proofErr w:type="spellEnd"/>
      <w:r>
        <w:rPr>
          <w:rFonts w:ascii="Times New Roman" w:eastAsia="Calibri" w:hAnsi="Times New Roman"/>
          <w:color w:val="000000"/>
          <w:sz w:val="24"/>
          <w:szCs w:val="24"/>
          <w:lang w:eastAsia="en-US"/>
        </w:rPr>
        <w:t>, Borne &amp; Reddy, 2017).</w:t>
      </w:r>
      <w:r w:rsidR="00CF2FCC" w:rsidRPr="00CF2FCC">
        <w:rPr>
          <w:rFonts w:ascii="Times New Roman" w:eastAsia="Calibri" w:hAnsi="Times New Roman"/>
          <w:color w:val="000000"/>
          <w:sz w:val="24"/>
          <w:szCs w:val="24"/>
          <w:vertAlign w:val="superscript"/>
          <w:lang w:eastAsia="en-US"/>
        </w:rPr>
        <w:fldChar w:fldCharType="begin"/>
      </w:r>
      <w:r w:rsidR="00CF2FCC" w:rsidRPr="00CF2FCC">
        <w:rPr>
          <w:rFonts w:ascii="Times New Roman" w:eastAsia="Calibri" w:hAnsi="Times New Roman"/>
          <w:color w:val="000000"/>
          <w:sz w:val="24"/>
          <w:szCs w:val="24"/>
          <w:vertAlign w:val="superscript"/>
          <w:lang w:eastAsia="en-US"/>
        </w:rPr>
        <w:instrText xml:space="preserve"> NOTEREF _Ref204281240 \h </w:instrText>
      </w:r>
      <w:r w:rsidR="00CF2FCC">
        <w:rPr>
          <w:rFonts w:ascii="Times New Roman" w:eastAsia="Calibri" w:hAnsi="Times New Roman"/>
          <w:color w:val="000000"/>
          <w:sz w:val="24"/>
          <w:szCs w:val="24"/>
          <w:vertAlign w:val="superscript"/>
          <w:lang w:eastAsia="en-US"/>
        </w:rPr>
        <w:instrText xml:space="preserve"> \* MERGEFORMAT </w:instrText>
      </w:r>
      <w:r w:rsidR="00CF2FCC" w:rsidRPr="00CF2FCC">
        <w:rPr>
          <w:rFonts w:ascii="Times New Roman" w:eastAsia="Calibri" w:hAnsi="Times New Roman"/>
          <w:color w:val="000000"/>
          <w:sz w:val="24"/>
          <w:szCs w:val="24"/>
          <w:vertAlign w:val="superscript"/>
          <w:lang w:eastAsia="en-US"/>
        </w:rPr>
      </w:r>
      <w:r w:rsidR="00CF2FCC" w:rsidRPr="00CF2FCC">
        <w:rPr>
          <w:rFonts w:ascii="Times New Roman" w:eastAsia="Calibri" w:hAnsi="Times New Roman"/>
          <w:color w:val="000000"/>
          <w:sz w:val="24"/>
          <w:szCs w:val="24"/>
          <w:vertAlign w:val="superscript"/>
          <w:lang w:eastAsia="en-US"/>
        </w:rPr>
        <w:fldChar w:fldCharType="separate"/>
      </w:r>
      <w:r w:rsidR="00CF2FCC" w:rsidRPr="00CF2FCC">
        <w:rPr>
          <w:rFonts w:ascii="Times New Roman" w:eastAsia="Calibri" w:hAnsi="Times New Roman"/>
          <w:color w:val="000000"/>
          <w:sz w:val="24"/>
          <w:szCs w:val="24"/>
          <w:vertAlign w:val="superscript"/>
          <w:lang w:eastAsia="en-US"/>
        </w:rPr>
        <w:t>9</w:t>
      </w:r>
      <w:r w:rsidR="00CF2FCC" w:rsidRPr="00CF2FCC">
        <w:rPr>
          <w:rFonts w:ascii="Times New Roman" w:eastAsia="Calibri" w:hAnsi="Times New Roman"/>
          <w:color w:val="000000"/>
          <w:sz w:val="24"/>
          <w:szCs w:val="24"/>
          <w:vertAlign w:val="superscript"/>
          <w:lang w:eastAsia="en-US"/>
        </w:rPr>
        <w:fldChar w:fldCharType="end"/>
      </w:r>
      <w:r w:rsidRPr="00CF2FCC">
        <w:rPr>
          <w:rFonts w:ascii="Times New Roman" w:eastAsia="Calibri" w:hAnsi="Times New Roman"/>
          <w:color w:val="000000"/>
          <w:sz w:val="24"/>
          <w:szCs w:val="24"/>
          <w:vertAlign w:val="superscript"/>
          <w:lang w:eastAsia="en-US"/>
        </w:rPr>
        <w:t xml:space="preserve"> </w:t>
      </w:r>
      <w:r w:rsidR="00CF2FCC">
        <w:rPr>
          <w:rFonts w:ascii="Times New Roman" w:eastAsia="Calibri" w:hAnsi="Times New Roman"/>
          <w:color w:val="000000"/>
          <w:sz w:val="24"/>
          <w:szCs w:val="24"/>
          <w:vertAlign w:val="superscript"/>
          <w:lang w:eastAsia="en-US"/>
        </w:rPr>
        <w:t xml:space="preserve"> </w:t>
      </w:r>
      <w:r>
        <w:rPr>
          <w:rFonts w:ascii="Times New Roman" w:eastAsia="Calibri" w:hAnsi="Times New Roman"/>
          <w:color w:val="000000"/>
          <w:sz w:val="24"/>
          <w:szCs w:val="24"/>
          <w:lang w:eastAsia="en-US"/>
        </w:rPr>
        <w:t xml:space="preserve">However, </w:t>
      </w:r>
      <w:r w:rsidR="0070534A">
        <w:rPr>
          <w:rFonts w:ascii="Times New Roman" w:eastAsia="Calibri" w:hAnsi="Times New Roman"/>
          <w:color w:val="000000"/>
          <w:sz w:val="24"/>
          <w:szCs w:val="24"/>
          <w:lang w:eastAsia="en-US"/>
        </w:rPr>
        <w:t>“</w:t>
      </w:r>
      <w:r>
        <w:rPr>
          <w:rFonts w:ascii="Times New Roman" w:eastAsia="Calibri" w:hAnsi="Times New Roman"/>
          <w:color w:val="000000"/>
          <w:sz w:val="24"/>
          <w:szCs w:val="24"/>
          <w:lang w:eastAsia="en-US"/>
        </w:rPr>
        <w:t>in order to accomplish these promising health outcomes in SRH services, healthcare workers need to adequately provide these services to women and youths in need, without any prejudice and limitations. Adequate provision of SRH services to young people</w:t>
      </w:r>
      <w:r w:rsidR="003752DA">
        <w:rPr>
          <w:rFonts w:ascii="Times New Roman" w:eastAsia="Calibri" w:hAnsi="Times New Roman"/>
          <w:color w:val="000000"/>
          <w:sz w:val="24"/>
          <w:szCs w:val="24"/>
          <w:lang w:eastAsia="en-US"/>
        </w:rPr>
        <w:t>,</w:t>
      </w:r>
      <w:r>
        <w:rPr>
          <w:rFonts w:ascii="Times New Roman" w:eastAsia="Calibri" w:hAnsi="Times New Roman"/>
          <w:color w:val="000000"/>
          <w:sz w:val="24"/>
          <w:szCs w:val="24"/>
          <w:lang w:eastAsia="en-US"/>
        </w:rPr>
        <w:t xml:space="preserve"> particularly, encompasses amongst others, offering a youth-friendly environment, possessing a positive attitude towards the young people who use the services, being knowledgeable about their SRH issues and needs, and a willingness to serve them</w:t>
      </w:r>
      <w:r w:rsidR="0070534A">
        <w:rPr>
          <w:rFonts w:ascii="Times New Roman" w:eastAsia="Calibri" w:hAnsi="Times New Roman"/>
          <w:color w:val="000000"/>
          <w:sz w:val="24"/>
          <w:szCs w:val="24"/>
          <w:lang w:eastAsia="en-US"/>
        </w:rPr>
        <w:t>”</w:t>
      </w:r>
      <w:r>
        <w:rPr>
          <w:rFonts w:ascii="Times New Roman" w:eastAsia="Calibri" w:hAnsi="Times New Roman"/>
          <w:color w:val="000000"/>
          <w:sz w:val="24"/>
          <w:szCs w:val="24"/>
          <w:lang w:eastAsia="en-US"/>
        </w:rPr>
        <w:t xml:space="preserve"> (Jonas </w:t>
      </w:r>
      <w:r>
        <w:rPr>
          <w:rFonts w:ascii="Dancing Script" w:eastAsia="Calibri" w:hAnsi="Dancing Script"/>
          <w:color w:val="000000"/>
          <w:sz w:val="24"/>
          <w:szCs w:val="24"/>
          <w:lang w:eastAsia="en-US"/>
        </w:rPr>
        <w:t>et al</w:t>
      </w:r>
      <w:r>
        <w:rPr>
          <w:rFonts w:ascii="Times New Roman" w:eastAsia="Calibri" w:hAnsi="Times New Roman"/>
          <w:color w:val="000000"/>
          <w:sz w:val="24"/>
          <w:szCs w:val="24"/>
          <w:lang w:eastAsia="en-US"/>
        </w:rPr>
        <w:t>, 2017).</w:t>
      </w:r>
      <w:r w:rsidR="00CF2FCC" w:rsidRPr="00CF2FCC">
        <w:rPr>
          <w:rFonts w:ascii="Times New Roman" w:eastAsia="Calibri" w:hAnsi="Times New Roman"/>
          <w:color w:val="000000"/>
          <w:sz w:val="24"/>
          <w:szCs w:val="24"/>
          <w:vertAlign w:val="superscript"/>
          <w:lang w:eastAsia="en-US"/>
        </w:rPr>
        <w:fldChar w:fldCharType="begin"/>
      </w:r>
      <w:r w:rsidR="00CF2FCC" w:rsidRPr="00CF2FCC">
        <w:rPr>
          <w:rFonts w:ascii="Times New Roman" w:eastAsia="Calibri" w:hAnsi="Times New Roman"/>
          <w:color w:val="000000"/>
          <w:sz w:val="24"/>
          <w:szCs w:val="24"/>
          <w:vertAlign w:val="superscript"/>
          <w:lang w:eastAsia="en-US"/>
        </w:rPr>
        <w:instrText xml:space="preserve"> NOTEREF _Ref204281240 \h </w:instrText>
      </w:r>
      <w:r w:rsidR="00CF2FCC">
        <w:rPr>
          <w:rFonts w:ascii="Times New Roman" w:eastAsia="Calibri" w:hAnsi="Times New Roman"/>
          <w:color w:val="000000"/>
          <w:sz w:val="24"/>
          <w:szCs w:val="24"/>
          <w:vertAlign w:val="superscript"/>
          <w:lang w:eastAsia="en-US"/>
        </w:rPr>
        <w:instrText xml:space="preserve"> \* MERGEFORMAT </w:instrText>
      </w:r>
      <w:r w:rsidR="00CF2FCC" w:rsidRPr="00CF2FCC">
        <w:rPr>
          <w:rFonts w:ascii="Times New Roman" w:eastAsia="Calibri" w:hAnsi="Times New Roman"/>
          <w:color w:val="000000"/>
          <w:sz w:val="24"/>
          <w:szCs w:val="24"/>
          <w:vertAlign w:val="superscript"/>
          <w:lang w:eastAsia="en-US"/>
        </w:rPr>
      </w:r>
      <w:r w:rsidR="00CF2FCC" w:rsidRPr="00CF2FCC">
        <w:rPr>
          <w:rFonts w:ascii="Times New Roman" w:eastAsia="Calibri" w:hAnsi="Times New Roman"/>
          <w:color w:val="000000"/>
          <w:sz w:val="24"/>
          <w:szCs w:val="24"/>
          <w:vertAlign w:val="superscript"/>
          <w:lang w:eastAsia="en-US"/>
        </w:rPr>
        <w:fldChar w:fldCharType="separate"/>
      </w:r>
      <w:r w:rsidR="00CF2FCC" w:rsidRPr="00CF2FCC">
        <w:rPr>
          <w:rFonts w:ascii="Times New Roman" w:eastAsia="Calibri" w:hAnsi="Times New Roman"/>
          <w:color w:val="000000"/>
          <w:sz w:val="24"/>
          <w:szCs w:val="24"/>
          <w:vertAlign w:val="superscript"/>
          <w:lang w:eastAsia="en-US"/>
        </w:rPr>
        <w:t>9</w:t>
      </w:r>
      <w:r w:rsidR="00CF2FCC" w:rsidRPr="00CF2FCC">
        <w:rPr>
          <w:rFonts w:ascii="Times New Roman" w:eastAsia="Calibri" w:hAnsi="Times New Roman"/>
          <w:color w:val="000000"/>
          <w:sz w:val="24"/>
          <w:szCs w:val="24"/>
          <w:vertAlign w:val="superscript"/>
          <w:lang w:eastAsia="en-US"/>
        </w:rPr>
        <w:fldChar w:fldCharType="end"/>
      </w:r>
    </w:p>
    <w:p w14:paraId="6B062033" w14:textId="05440277" w:rsidR="00EB7E07" w:rsidRDefault="00EB7E07" w:rsidP="00EB7E07">
      <w:pPr>
        <w:spacing w:after="160" w:line="480" w:lineRule="auto"/>
        <w:jc w:val="both"/>
      </w:pPr>
      <w:r>
        <w:rPr>
          <w:rFonts w:ascii="Times New Roman" w:eastAsia="Calibri" w:hAnsi="Times New Roman"/>
          <w:b/>
          <w:bCs/>
          <w:color w:val="231F20"/>
          <w:sz w:val="24"/>
          <w:szCs w:val="24"/>
          <w:lang w:eastAsia="en-US"/>
        </w:rPr>
        <w:t>Statement of the problem</w:t>
      </w:r>
    </w:p>
    <w:p w14:paraId="6B26036A" w14:textId="29B71FE1" w:rsidR="0056750D" w:rsidRDefault="0056750D" w:rsidP="0056750D">
      <w:pPr>
        <w:spacing w:after="160" w:line="480" w:lineRule="auto"/>
        <w:jc w:val="both"/>
        <w:rPr>
          <w:rFonts w:ascii="Times New Roman" w:eastAsia="Calibri" w:hAnsi="Times New Roman"/>
          <w:color w:val="000000"/>
          <w:sz w:val="24"/>
          <w:szCs w:val="24"/>
          <w:lang w:eastAsia="en-US"/>
        </w:rPr>
      </w:pPr>
      <w:r w:rsidRPr="0056750D">
        <w:rPr>
          <w:rFonts w:ascii="Times New Roman" w:eastAsia="Calibri" w:hAnsi="Times New Roman"/>
          <w:color w:val="000000"/>
          <w:sz w:val="24"/>
          <w:szCs w:val="24"/>
          <w:lang w:eastAsia="en-US"/>
        </w:rPr>
        <w:t>Sub-Saharan Africa recorded the highest prevalence of teenage pregnancy in the world in 2013, which accounted for more than half of all births in the region, though disparities in teenage pregnancy based on location exist in sub-Saharan Africa.</w:t>
      </w:r>
      <w:r>
        <w:rPr>
          <w:rStyle w:val="EndnoteReference"/>
          <w:rFonts w:ascii="Times New Roman" w:eastAsia="Calibri" w:hAnsi="Times New Roman"/>
          <w:color w:val="000000"/>
          <w:sz w:val="24"/>
          <w:szCs w:val="24"/>
          <w:lang w:eastAsia="en-US"/>
        </w:rPr>
        <w:endnoteReference w:id="11"/>
      </w:r>
      <w:r w:rsidRPr="0056750D">
        <w:rPr>
          <w:rFonts w:ascii="Times New Roman" w:eastAsia="Calibri" w:hAnsi="Times New Roman"/>
          <w:color w:val="000000"/>
          <w:sz w:val="24"/>
          <w:szCs w:val="24"/>
          <w:lang w:eastAsia="en-US"/>
        </w:rPr>
        <w:t xml:space="preserve"> The majority of young women 20–24 years old who gave birth before the age of 18 lived in sub-Saharan Africa, 14 out of 15 countries that had high rates of pregnancies before the age of 18</w:t>
      </w:r>
      <w:r>
        <w:rPr>
          <w:rFonts w:ascii="Times New Roman" w:eastAsia="Calibri" w:hAnsi="Times New Roman"/>
          <w:color w:val="000000"/>
          <w:sz w:val="24"/>
          <w:szCs w:val="24"/>
          <w:lang w:eastAsia="en-US"/>
        </w:rPr>
        <w:t>.</w:t>
      </w:r>
      <w:r>
        <w:rPr>
          <w:rStyle w:val="EndnoteReference"/>
          <w:rFonts w:ascii="Times New Roman" w:eastAsia="Calibri" w:hAnsi="Times New Roman"/>
          <w:color w:val="000000"/>
          <w:sz w:val="24"/>
          <w:szCs w:val="24"/>
          <w:lang w:eastAsia="en-US"/>
        </w:rPr>
        <w:endnoteReference w:id="12"/>
      </w:r>
    </w:p>
    <w:p w14:paraId="278FCE16" w14:textId="062A8CCB" w:rsidR="00EB7E07" w:rsidRPr="00D22346" w:rsidRDefault="0056750D" w:rsidP="00EB7E07">
      <w:pPr>
        <w:spacing w:after="160" w:line="480" w:lineRule="auto"/>
        <w:jc w:val="both"/>
        <w:rPr>
          <w:rFonts w:ascii="Times New Roman" w:eastAsia="Calibri" w:hAnsi="Times New Roman"/>
          <w:color w:val="000000"/>
          <w:sz w:val="24"/>
          <w:szCs w:val="24"/>
          <w:vertAlign w:val="superscript"/>
          <w:lang w:eastAsia="en-US"/>
        </w:rPr>
      </w:pPr>
      <w:r>
        <w:rPr>
          <w:rFonts w:ascii="Times New Roman" w:eastAsia="Calibri" w:hAnsi="Times New Roman"/>
          <w:color w:val="000000"/>
          <w:sz w:val="24"/>
          <w:szCs w:val="24"/>
          <w:lang w:eastAsia="en-US"/>
        </w:rPr>
        <w:lastRenderedPageBreak/>
        <w:t>A study done in</w:t>
      </w:r>
      <w:r w:rsidRPr="0056750D">
        <w:rPr>
          <w:rFonts w:ascii="Times New Roman" w:eastAsia="Calibri" w:hAnsi="Times New Roman"/>
          <w:color w:val="000000"/>
          <w:sz w:val="24"/>
          <w:szCs w:val="24"/>
          <w:lang w:eastAsia="en-US"/>
        </w:rPr>
        <w:t xml:space="preserve"> 2019, adolescents aged 15–19 years in low- and middle-income countries (LMICs) had an estimated 21 million pregnancies each year, of which approximately 50% were unintended and resulted in an estimated 12 million births</w:t>
      </w:r>
      <w:r w:rsidR="00F95B8E">
        <w:rPr>
          <w:rFonts w:ascii="Times New Roman" w:eastAsia="Calibri" w:hAnsi="Times New Roman"/>
          <w:color w:val="000000"/>
          <w:sz w:val="24"/>
          <w:szCs w:val="24"/>
          <w:lang w:eastAsia="en-US"/>
        </w:rPr>
        <w:t>.</w:t>
      </w:r>
      <w:r w:rsidR="00F95B8E">
        <w:rPr>
          <w:rStyle w:val="EndnoteReference"/>
          <w:rFonts w:ascii="Times New Roman" w:eastAsia="Calibri" w:hAnsi="Times New Roman"/>
          <w:color w:val="000000"/>
          <w:sz w:val="24"/>
          <w:szCs w:val="24"/>
          <w:lang w:eastAsia="en-US"/>
        </w:rPr>
        <w:endnoteReference w:id="13"/>
      </w:r>
      <w:r w:rsidR="00F95B8E">
        <w:rPr>
          <w:rFonts w:ascii="Times New Roman" w:eastAsia="Calibri" w:hAnsi="Times New Roman"/>
          <w:color w:val="000000"/>
          <w:sz w:val="24"/>
          <w:szCs w:val="24"/>
          <w:vertAlign w:val="superscript"/>
          <w:lang w:eastAsia="en-US"/>
        </w:rPr>
        <w:t>,</w:t>
      </w:r>
      <w:r w:rsidR="00F95B8E">
        <w:rPr>
          <w:rStyle w:val="EndnoteReference"/>
          <w:rFonts w:ascii="Times New Roman" w:eastAsia="Calibri" w:hAnsi="Times New Roman"/>
          <w:color w:val="000000"/>
          <w:sz w:val="24"/>
          <w:szCs w:val="24"/>
          <w:lang w:eastAsia="en-US"/>
        </w:rPr>
        <w:endnoteReference w:id="14"/>
      </w:r>
      <w:r w:rsidR="00D22346">
        <w:rPr>
          <w:rFonts w:ascii="Times New Roman" w:eastAsia="Calibri" w:hAnsi="Times New Roman"/>
          <w:color w:val="000000"/>
          <w:sz w:val="24"/>
          <w:szCs w:val="24"/>
          <w:vertAlign w:val="superscript"/>
          <w:lang w:eastAsia="en-US"/>
        </w:rPr>
        <w:t xml:space="preserve"> </w:t>
      </w:r>
      <w:r w:rsidR="00D22346">
        <w:rPr>
          <w:rFonts w:ascii="Times New Roman" w:eastAsia="Calibri" w:hAnsi="Times New Roman"/>
          <w:color w:val="000000"/>
          <w:sz w:val="24"/>
          <w:szCs w:val="24"/>
          <w:lang w:eastAsia="en-US"/>
        </w:rPr>
        <w:t xml:space="preserve"> </w:t>
      </w:r>
      <w:r w:rsidR="00185F61">
        <w:rPr>
          <w:rFonts w:ascii="Times New Roman" w:eastAsia="Calibri" w:hAnsi="Times New Roman"/>
          <w:color w:val="000000"/>
          <w:sz w:val="24"/>
          <w:szCs w:val="24"/>
          <w:lang w:eastAsia="en-US"/>
        </w:rPr>
        <w:t>T</w:t>
      </w:r>
      <w:r w:rsidR="00F95B8E" w:rsidRPr="00F95B8E">
        <w:rPr>
          <w:rFonts w:ascii="Times New Roman" w:eastAsia="Calibri" w:hAnsi="Times New Roman"/>
          <w:color w:val="000000"/>
          <w:sz w:val="24"/>
          <w:szCs w:val="24"/>
          <w:lang w:eastAsia="en-US"/>
        </w:rPr>
        <w:t>he prevalence of HIV among young people aged 15-19 in Nigeria is indeed estimated at 3.5%, and this is the highest rate in the West and Central African region. This finding is supported by multiple studies and reports on HIV prevalence in Nigeria</w:t>
      </w:r>
      <w:r w:rsidR="00F95B8E">
        <w:rPr>
          <w:rFonts w:ascii="Times New Roman" w:eastAsia="Calibri" w:hAnsi="Times New Roman"/>
          <w:color w:val="000000"/>
          <w:sz w:val="24"/>
          <w:szCs w:val="24"/>
          <w:lang w:eastAsia="en-US"/>
        </w:rPr>
        <w:t>.</w:t>
      </w:r>
      <w:r w:rsidR="00185F61">
        <w:rPr>
          <w:rStyle w:val="EndnoteReference"/>
          <w:rFonts w:ascii="Times New Roman" w:eastAsia="Calibri" w:hAnsi="Times New Roman"/>
          <w:color w:val="000000"/>
          <w:sz w:val="24"/>
          <w:szCs w:val="24"/>
          <w:lang w:eastAsia="en-US"/>
        </w:rPr>
        <w:endnoteReference w:id="15"/>
      </w:r>
      <w:r w:rsidR="00D22346">
        <w:rPr>
          <w:rFonts w:ascii="Times New Roman" w:eastAsia="Calibri" w:hAnsi="Times New Roman"/>
          <w:color w:val="000000"/>
          <w:sz w:val="24"/>
          <w:szCs w:val="24"/>
          <w:lang w:eastAsia="en-US"/>
        </w:rPr>
        <w:t xml:space="preserve"> This is mostly due to the paucity of access to adolescent reproductive health services in Nigeria.</w:t>
      </w:r>
      <w:r w:rsidR="00D22346">
        <w:rPr>
          <w:rFonts w:ascii="Times New Roman" w:eastAsia="Calibri" w:hAnsi="Times New Roman"/>
          <w:color w:val="000000"/>
          <w:sz w:val="24"/>
          <w:szCs w:val="24"/>
          <w:vertAlign w:val="superscript"/>
          <w:lang w:eastAsia="en-US"/>
        </w:rPr>
        <w:t xml:space="preserve"> </w:t>
      </w:r>
      <w:r w:rsidR="00EB7E07">
        <w:rPr>
          <w:rFonts w:ascii="Times New Roman" w:eastAsia="Calibri" w:hAnsi="Times New Roman"/>
          <w:color w:val="000000"/>
          <w:sz w:val="24"/>
          <w:szCs w:val="24"/>
          <w:lang w:eastAsia="en-US"/>
        </w:rPr>
        <w:t xml:space="preserve">Another survey in Nigeria reported that 56.4% of sexually active boys and 39.6% of sexually active girls had unprotected sex 12 months </w:t>
      </w:r>
      <w:r w:rsidR="00D22346">
        <w:rPr>
          <w:rFonts w:ascii="Times New Roman" w:eastAsia="Calibri" w:hAnsi="Times New Roman"/>
          <w:color w:val="000000"/>
          <w:sz w:val="24"/>
          <w:szCs w:val="24"/>
          <w:lang w:eastAsia="en-US"/>
        </w:rPr>
        <w:t>before</w:t>
      </w:r>
      <w:r w:rsidR="00EB7E07">
        <w:rPr>
          <w:rFonts w:ascii="Times New Roman" w:eastAsia="Calibri" w:hAnsi="Times New Roman"/>
          <w:color w:val="000000"/>
          <w:sz w:val="24"/>
          <w:szCs w:val="24"/>
          <w:lang w:eastAsia="en-US"/>
        </w:rPr>
        <w:t xml:space="preserve"> the survey.</w:t>
      </w:r>
      <w:r w:rsidR="004E21B8">
        <w:rPr>
          <w:rStyle w:val="EndnoteReference"/>
          <w:rFonts w:ascii="Times New Roman" w:eastAsia="Calibri" w:hAnsi="Times New Roman"/>
          <w:color w:val="000000"/>
          <w:sz w:val="24"/>
          <w:szCs w:val="24"/>
          <w:lang w:eastAsia="en-US"/>
        </w:rPr>
        <w:endnoteReference w:id="16"/>
      </w:r>
      <w:r w:rsidR="00EB7E07">
        <w:rPr>
          <w:rFonts w:ascii="Times New Roman" w:eastAsia="Calibri" w:hAnsi="Times New Roman"/>
          <w:color w:val="000000"/>
          <w:sz w:val="24"/>
          <w:szCs w:val="24"/>
          <w:lang w:eastAsia="en-US"/>
        </w:rPr>
        <w:t xml:space="preserve"> Given these alarming SRH outcomes, </w:t>
      </w:r>
      <w:r w:rsidR="004E21B8">
        <w:rPr>
          <w:rFonts w:ascii="Times New Roman" w:eastAsia="Calibri" w:hAnsi="Times New Roman"/>
          <w:color w:val="000000"/>
          <w:sz w:val="24"/>
          <w:szCs w:val="24"/>
          <w:lang w:eastAsia="en-US"/>
        </w:rPr>
        <w:t>it is pertinent to</w:t>
      </w:r>
      <w:r w:rsidR="00EB7E07">
        <w:rPr>
          <w:rFonts w:ascii="Times New Roman" w:eastAsia="Calibri" w:hAnsi="Times New Roman"/>
          <w:color w:val="000000"/>
          <w:sz w:val="24"/>
          <w:szCs w:val="24"/>
          <w:lang w:eastAsia="en-US"/>
        </w:rPr>
        <w:t xml:space="preserve"> understand how healthcare workers provide SRH services and what factors are associated with adequate provision of the services. Sexual and reproductive health (SRH) services are often provided in public health settings, although not always readily available in many resource-constrained settings, due to </w:t>
      </w:r>
      <w:r w:rsidR="00D22346">
        <w:rPr>
          <w:rFonts w:ascii="Times New Roman" w:eastAsia="Calibri" w:hAnsi="Times New Roman"/>
          <w:color w:val="000000"/>
          <w:sz w:val="24"/>
          <w:szCs w:val="24"/>
          <w:lang w:eastAsia="en-US"/>
        </w:rPr>
        <w:t>many</w:t>
      </w:r>
      <w:r w:rsidR="00EB7E07">
        <w:rPr>
          <w:rFonts w:ascii="Times New Roman" w:eastAsia="Calibri" w:hAnsi="Times New Roman"/>
          <w:color w:val="000000"/>
          <w:sz w:val="24"/>
          <w:szCs w:val="24"/>
          <w:lang w:eastAsia="en-US"/>
        </w:rPr>
        <w:t xml:space="preserve"> environmental and socio-demographic factors. Such factors include lack of essential drugs and equipment, distance and long travel times to the facilities, shortage of healthcare workers and long waiting times at the</w:t>
      </w:r>
      <w:r w:rsidR="00EB7E07">
        <w:rPr>
          <w:rFonts w:ascii="Times New Roman" w:eastAsia="Calibri" w:hAnsi="Times New Roman"/>
          <w:color w:val="000000"/>
          <w:sz w:val="24"/>
          <w:szCs w:val="24"/>
          <w:lang w:eastAsia="en-US"/>
        </w:rPr>
        <w:br/>
        <w:t xml:space="preserve">facilities. </w:t>
      </w:r>
    </w:p>
    <w:p w14:paraId="3DA1A470" w14:textId="3D4696AB" w:rsidR="00EB7E07" w:rsidRDefault="00EB7E07" w:rsidP="00EB7E07">
      <w:pPr>
        <w:spacing w:after="160" w:line="480" w:lineRule="auto"/>
        <w:jc w:val="both"/>
      </w:pPr>
      <w:r>
        <w:rPr>
          <w:rFonts w:ascii="Times New Roman" w:eastAsia="Calibri" w:hAnsi="Times New Roman"/>
          <w:color w:val="000000"/>
          <w:sz w:val="24"/>
          <w:szCs w:val="24"/>
          <w:lang w:eastAsia="en-US"/>
        </w:rPr>
        <w:t>Nurses and midwives are the healthcare pro</w:t>
      </w:r>
      <w:r w:rsidR="00FB6909">
        <w:rPr>
          <w:rFonts w:ascii="Times New Roman" w:eastAsia="Calibri" w:hAnsi="Times New Roman"/>
          <w:color w:val="000000"/>
          <w:sz w:val="24"/>
          <w:szCs w:val="24"/>
          <w:lang w:eastAsia="en-US"/>
        </w:rPr>
        <w:t>viders in most primary</w:t>
      </w:r>
      <w:r>
        <w:rPr>
          <w:rFonts w:ascii="Times New Roman" w:eastAsia="Calibri" w:hAnsi="Times New Roman"/>
          <w:color w:val="000000"/>
          <w:sz w:val="24"/>
          <w:szCs w:val="24"/>
          <w:lang w:eastAsia="en-US"/>
        </w:rPr>
        <w:t xml:space="preserve"> public health facilities and are the most common category of healthcare </w:t>
      </w:r>
      <w:r w:rsidR="00FB6909">
        <w:rPr>
          <w:rFonts w:ascii="Times New Roman" w:eastAsia="Calibri" w:hAnsi="Times New Roman"/>
          <w:color w:val="000000"/>
          <w:sz w:val="24"/>
          <w:szCs w:val="24"/>
          <w:lang w:eastAsia="en-US"/>
        </w:rPr>
        <w:t>workers</w:t>
      </w:r>
      <w:r>
        <w:rPr>
          <w:rFonts w:ascii="Times New Roman" w:eastAsia="Calibri" w:hAnsi="Times New Roman"/>
          <w:color w:val="000000"/>
          <w:sz w:val="24"/>
          <w:szCs w:val="24"/>
          <w:lang w:eastAsia="en-US"/>
        </w:rPr>
        <w:t xml:space="preserve"> women and adolescents consult for their SRH needs</w:t>
      </w:r>
      <w:r w:rsidR="00FB6909">
        <w:rPr>
          <w:rFonts w:ascii="Times New Roman" w:eastAsia="Calibri" w:hAnsi="Times New Roman"/>
          <w:color w:val="000000"/>
          <w:sz w:val="24"/>
          <w:szCs w:val="24"/>
          <w:lang w:eastAsia="en-US"/>
        </w:rPr>
        <w:t>, mostly in this subregion</w:t>
      </w:r>
      <w:r w:rsidR="004E21B8">
        <w:rPr>
          <w:rFonts w:ascii="Times New Roman" w:eastAsia="Calibri" w:hAnsi="Times New Roman"/>
          <w:color w:val="000000"/>
          <w:sz w:val="24"/>
          <w:szCs w:val="24"/>
          <w:lang w:eastAsia="en-US"/>
        </w:rPr>
        <w:t>, the need for the target population.</w:t>
      </w:r>
      <w:r w:rsidR="00A0025E">
        <w:t xml:space="preserve"> </w:t>
      </w:r>
      <w:r w:rsidR="004C3095" w:rsidRPr="004C3095">
        <w:rPr>
          <w:rFonts w:ascii="Times New Roman" w:eastAsia="Calibri" w:hAnsi="Times New Roman"/>
          <w:color w:val="000000"/>
          <w:sz w:val="24"/>
          <w:szCs w:val="24"/>
          <w:lang w:eastAsia="en-US"/>
        </w:rPr>
        <w:t>Studies indicate that negative provider attitudes towards adolescent contraceptive use can be a significant barrier, leading to unmet needs for contraception and related services</w:t>
      </w:r>
      <w:r w:rsidR="004C3095">
        <w:rPr>
          <w:rFonts w:ascii="Times New Roman" w:eastAsia="Calibri" w:hAnsi="Times New Roman"/>
          <w:color w:val="000000"/>
          <w:sz w:val="24"/>
          <w:szCs w:val="24"/>
          <w:lang w:eastAsia="en-US"/>
        </w:rPr>
        <w:t>.</w:t>
      </w:r>
      <w:r w:rsidR="000A379D">
        <w:rPr>
          <w:rStyle w:val="EndnoteReference"/>
          <w:rFonts w:ascii="Times New Roman" w:eastAsia="Calibri" w:hAnsi="Times New Roman"/>
          <w:color w:val="000000"/>
          <w:sz w:val="24"/>
          <w:szCs w:val="24"/>
          <w:lang w:eastAsia="en-US"/>
        </w:rPr>
        <w:endnoteReference w:id="17"/>
      </w:r>
      <w:r>
        <w:rPr>
          <w:rFonts w:ascii="Times New Roman" w:eastAsia="Calibri" w:hAnsi="Times New Roman"/>
          <w:color w:val="000000"/>
          <w:sz w:val="24"/>
          <w:szCs w:val="24"/>
          <w:lang w:eastAsia="en-US"/>
        </w:rPr>
        <w:t xml:space="preserve"> </w:t>
      </w:r>
      <w:r w:rsidR="004C3095">
        <w:rPr>
          <w:rFonts w:ascii="Times New Roman" w:eastAsia="Calibri" w:hAnsi="Times New Roman"/>
          <w:color w:val="000000"/>
          <w:sz w:val="24"/>
          <w:szCs w:val="24"/>
          <w:lang w:eastAsia="en-US"/>
        </w:rPr>
        <w:t>T</w:t>
      </w:r>
      <w:r>
        <w:rPr>
          <w:rFonts w:ascii="Times New Roman" w:eastAsia="Calibri" w:hAnsi="Times New Roman"/>
          <w:color w:val="000000"/>
          <w:sz w:val="24"/>
          <w:szCs w:val="24"/>
          <w:lang w:eastAsia="en-US"/>
        </w:rPr>
        <w:t xml:space="preserve">herefore becomes necessary to study further the reason for the unmet contraceptive needs of adolescents to determine whether it is a result of the service providers’ attitude or the </w:t>
      </w:r>
      <w:r w:rsidR="00FB6909">
        <w:rPr>
          <w:rFonts w:ascii="Times New Roman" w:eastAsia="Calibri" w:hAnsi="Times New Roman"/>
          <w:color w:val="000000"/>
          <w:sz w:val="24"/>
          <w:szCs w:val="24"/>
          <w:lang w:eastAsia="en-US"/>
        </w:rPr>
        <w:t>youth’s</w:t>
      </w:r>
      <w:r>
        <w:rPr>
          <w:rFonts w:ascii="Times New Roman" w:eastAsia="Calibri" w:hAnsi="Times New Roman"/>
          <w:color w:val="000000"/>
          <w:sz w:val="24"/>
          <w:szCs w:val="24"/>
          <w:lang w:eastAsia="en-US"/>
        </w:rPr>
        <w:t xml:space="preserve"> compliance </w:t>
      </w:r>
      <w:r w:rsidR="00FB6909">
        <w:rPr>
          <w:rFonts w:ascii="Times New Roman" w:eastAsia="Calibri" w:hAnsi="Times New Roman"/>
          <w:color w:val="000000"/>
          <w:sz w:val="24"/>
          <w:szCs w:val="24"/>
          <w:lang w:eastAsia="en-US"/>
        </w:rPr>
        <w:t>with</w:t>
      </w:r>
      <w:r>
        <w:rPr>
          <w:rFonts w:ascii="Times New Roman" w:eastAsia="Calibri" w:hAnsi="Times New Roman"/>
          <w:color w:val="000000"/>
          <w:sz w:val="24"/>
          <w:szCs w:val="24"/>
          <w:lang w:eastAsia="en-US"/>
        </w:rPr>
        <w:t xml:space="preserve"> the reproductive services provided to the</w:t>
      </w:r>
      <w:r w:rsidR="00FB6909">
        <w:rPr>
          <w:rFonts w:ascii="Times New Roman" w:eastAsia="Calibri" w:hAnsi="Times New Roman"/>
          <w:color w:val="000000"/>
          <w:sz w:val="24"/>
          <w:szCs w:val="24"/>
          <w:lang w:eastAsia="en-US"/>
        </w:rPr>
        <w:t>m. Hence, this study.</w:t>
      </w:r>
      <w:r>
        <w:rPr>
          <w:rFonts w:ascii="Times New Roman" w:hAnsi="Times New Roman"/>
          <w:sz w:val="24"/>
          <w:szCs w:val="24"/>
        </w:rPr>
        <w:t xml:space="preserve"> </w:t>
      </w:r>
    </w:p>
    <w:p w14:paraId="7D2E2FC8" w14:textId="77777777" w:rsidR="00EB7E07" w:rsidRDefault="00EB7E07" w:rsidP="00EB7E07">
      <w:pPr>
        <w:spacing w:after="160" w:line="480" w:lineRule="auto"/>
        <w:jc w:val="both"/>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lastRenderedPageBreak/>
        <w:t>Objective of the Study</w:t>
      </w:r>
    </w:p>
    <w:p w14:paraId="6FEBF65A" w14:textId="77777777" w:rsidR="00EB7E07" w:rsidRDefault="00EB7E07" w:rsidP="00EB7E07">
      <w:pPr>
        <w:spacing w:after="160" w:line="480" w:lineRule="auto"/>
        <w:jc w:val="both"/>
      </w:pPr>
      <w:r>
        <w:rPr>
          <w:rFonts w:ascii="Times New Roman" w:eastAsia="Calibri" w:hAnsi="Times New Roman"/>
          <w:color w:val="000000"/>
          <w:sz w:val="24"/>
          <w:szCs w:val="24"/>
          <w:lang w:eastAsia="en-US"/>
        </w:rPr>
        <w:t xml:space="preserve">The main objective study is to assess the health workers’ attitude towards the provision of reproductive health services to unmarried youths in selected hospitals in </w:t>
      </w:r>
      <w:proofErr w:type="spellStart"/>
      <w:r>
        <w:rPr>
          <w:rFonts w:ascii="Times New Roman" w:eastAsia="Calibri" w:hAnsi="Times New Roman"/>
          <w:color w:val="000000"/>
          <w:sz w:val="24"/>
          <w:szCs w:val="24"/>
          <w:lang w:eastAsia="en-US"/>
        </w:rPr>
        <w:t>ogbomoso</w:t>
      </w:r>
      <w:proofErr w:type="spellEnd"/>
    </w:p>
    <w:p w14:paraId="4A56CDB6" w14:textId="6DA33F25" w:rsidR="00EB7E07" w:rsidRPr="00A12719" w:rsidRDefault="00EB7E07" w:rsidP="00EB7E07">
      <w:pPr>
        <w:spacing w:after="160" w:line="480" w:lineRule="auto"/>
        <w:jc w:val="both"/>
        <w:rPr>
          <w:b/>
          <w:bCs/>
        </w:rPr>
      </w:pPr>
      <w:r w:rsidRPr="00A12719">
        <w:rPr>
          <w:rFonts w:ascii="Times New Roman" w:eastAsia="Calibri" w:hAnsi="Times New Roman"/>
          <w:b/>
          <w:bCs/>
          <w:color w:val="000000"/>
          <w:sz w:val="24"/>
          <w:szCs w:val="24"/>
          <w:lang w:eastAsia="en-US"/>
        </w:rPr>
        <w:t>Specific Objectives of the study:</w:t>
      </w:r>
    </w:p>
    <w:p w14:paraId="1B404067" w14:textId="77777777" w:rsidR="00A12719" w:rsidRDefault="00EB7E07" w:rsidP="00A12719">
      <w:pPr>
        <w:spacing w:after="160" w:line="480" w:lineRule="auto"/>
        <w:jc w:val="both"/>
        <w:rPr>
          <w:rFonts w:ascii="Times New Roman" w:hAnsi="Times New Roman"/>
          <w:color w:val="000000"/>
          <w:sz w:val="24"/>
          <w:szCs w:val="24"/>
        </w:rPr>
      </w:pPr>
      <w:r w:rsidRPr="00A12719">
        <w:rPr>
          <w:rFonts w:ascii="Times New Roman" w:hAnsi="Times New Roman"/>
          <w:color w:val="000000"/>
          <w:sz w:val="24"/>
          <w:szCs w:val="24"/>
        </w:rPr>
        <w:t xml:space="preserve">Determine the attitude of healthcare workers towards the provision of reproductive health services to the youth </w:t>
      </w:r>
    </w:p>
    <w:p w14:paraId="16D76676" w14:textId="77777777" w:rsidR="00A12719" w:rsidRDefault="00EB7E07" w:rsidP="00A12719">
      <w:pPr>
        <w:spacing w:after="160" w:line="480" w:lineRule="auto"/>
        <w:jc w:val="both"/>
        <w:rPr>
          <w:rFonts w:ascii="Times New Roman" w:hAnsi="Times New Roman"/>
          <w:color w:val="000000"/>
          <w:sz w:val="24"/>
          <w:szCs w:val="24"/>
        </w:rPr>
      </w:pPr>
      <w:r w:rsidRPr="00A12719">
        <w:rPr>
          <w:rFonts w:ascii="Times New Roman" w:hAnsi="Times New Roman"/>
          <w:color w:val="000000"/>
          <w:sz w:val="24"/>
          <w:szCs w:val="24"/>
        </w:rPr>
        <w:t>Determine the factors that affect health workers’ delivery of reproductive health services to the youth.</w:t>
      </w:r>
    </w:p>
    <w:p w14:paraId="02447873" w14:textId="11201522" w:rsidR="00EB7E07" w:rsidRPr="00A12719" w:rsidRDefault="00EB7E07" w:rsidP="00A12719">
      <w:pPr>
        <w:spacing w:after="160" w:line="480" w:lineRule="auto"/>
        <w:jc w:val="both"/>
        <w:rPr>
          <w:rFonts w:ascii="Times New Roman" w:hAnsi="Times New Roman"/>
          <w:color w:val="000000"/>
          <w:sz w:val="24"/>
          <w:szCs w:val="24"/>
        </w:rPr>
      </w:pPr>
      <w:r w:rsidRPr="00A12719">
        <w:rPr>
          <w:rFonts w:ascii="Times New Roman" w:hAnsi="Times New Roman"/>
          <w:color w:val="000000"/>
          <w:sz w:val="24"/>
          <w:szCs w:val="24"/>
        </w:rPr>
        <w:t>Identify ways of improving the delivery of reproductive health services for the youth</w:t>
      </w:r>
    </w:p>
    <w:p w14:paraId="45C1B1D3" w14:textId="77777777" w:rsidR="00EB7E07" w:rsidRDefault="00EB7E07" w:rsidP="00E3754E">
      <w:pPr>
        <w:spacing w:after="160" w:line="480" w:lineRule="auto"/>
        <w:rPr>
          <w:rFonts w:ascii="Times New Roman" w:eastAsia="Calibri" w:hAnsi="Times New Roman"/>
          <w:b/>
          <w:bCs/>
          <w:sz w:val="24"/>
          <w:szCs w:val="24"/>
          <w:lang w:eastAsia="en-US"/>
        </w:rPr>
      </w:pPr>
    </w:p>
    <w:p w14:paraId="32CFC7BE" w14:textId="77777777" w:rsidR="00EB7E07" w:rsidRDefault="00EB7E07" w:rsidP="00EB7E07">
      <w:pPr>
        <w:spacing w:after="160" w:line="480" w:lineRule="auto"/>
        <w:jc w:val="center"/>
      </w:pPr>
      <w:r>
        <w:rPr>
          <w:rFonts w:ascii="Times New Roman" w:eastAsia="Calibri" w:hAnsi="Times New Roman"/>
          <w:b/>
          <w:bCs/>
          <w:sz w:val="24"/>
          <w:szCs w:val="24"/>
          <w:lang w:eastAsia="en-US"/>
        </w:rPr>
        <w:t xml:space="preserve"> METHODOLGY </w:t>
      </w:r>
    </w:p>
    <w:p w14:paraId="5B070B86" w14:textId="77777777" w:rsidR="00EB7E07" w:rsidRDefault="00EB7E07" w:rsidP="00EB7E07">
      <w:pPr>
        <w:spacing w:after="0" w:line="480" w:lineRule="auto"/>
        <w:ind w:left="-5"/>
        <w:jc w:val="both"/>
        <w:rPr>
          <w:rFonts w:ascii="Times New Roman" w:hAnsi="Times New Roman"/>
          <w:color w:val="000000"/>
          <w:sz w:val="24"/>
          <w:szCs w:val="24"/>
        </w:rPr>
      </w:pPr>
      <w:r>
        <w:rPr>
          <w:rFonts w:ascii="Times New Roman" w:hAnsi="Times New Roman"/>
          <w:color w:val="000000"/>
          <w:sz w:val="24"/>
          <w:szCs w:val="24"/>
        </w:rPr>
        <w:t xml:space="preserve">This chapter deals with research design, description of the study area, target population, sampling size determination, sampling technique, instrument for data collection, validity of instrument, reliability of instrument, method of data collection, method of data analysis and ethical consideration. </w:t>
      </w:r>
    </w:p>
    <w:p w14:paraId="3851ED25" w14:textId="77777777" w:rsidR="00EB7E07" w:rsidRPr="00D91DE9" w:rsidRDefault="00EB7E07" w:rsidP="00EB7E07">
      <w:pPr>
        <w:spacing w:after="0" w:line="480" w:lineRule="auto"/>
        <w:ind w:left="-5"/>
        <w:jc w:val="both"/>
        <w:rPr>
          <w:rFonts w:ascii="Times New Roman" w:hAnsi="Times New Roman"/>
          <w:color w:val="000000"/>
          <w:sz w:val="24"/>
          <w:szCs w:val="24"/>
        </w:rPr>
      </w:pPr>
      <w:r>
        <w:rPr>
          <w:b/>
          <w:bCs/>
        </w:rPr>
        <w:tab/>
        <w:t>Research Design</w:t>
      </w:r>
    </w:p>
    <w:p w14:paraId="3A0379A3" w14:textId="77777777" w:rsidR="00EB7E07" w:rsidRDefault="00EB7E07" w:rsidP="00EB7E07">
      <w:pPr>
        <w:pStyle w:val="Default"/>
        <w:spacing w:line="480" w:lineRule="auto"/>
        <w:ind w:right="232"/>
        <w:jc w:val="both"/>
        <w:rPr>
          <w:bCs/>
        </w:rPr>
      </w:pPr>
      <w:r>
        <w:rPr>
          <w:bCs/>
        </w:rPr>
        <w:t xml:space="preserve">The researcher used a descriptive survey design to collect data from a well-defined population to describe the variables under study. The researcher used the design because it deals with accurate measurement and assignment of characteristics of the population under study. </w:t>
      </w:r>
    </w:p>
    <w:p w14:paraId="325E29D9" w14:textId="77777777" w:rsidR="00EB7E07" w:rsidRPr="008D088F" w:rsidRDefault="00EB7E07" w:rsidP="00EB7E07">
      <w:pPr>
        <w:pStyle w:val="Default"/>
        <w:spacing w:line="480" w:lineRule="auto"/>
        <w:ind w:right="232"/>
        <w:jc w:val="both"/>
        <w:rPr>
          <w:bCs/>
        </w:rPr>
      </w:pPr>
      <w:r>
        <w:rPr>
          <w:b/>
          <w:bCs/>
        </w:rPr>
        <w:t>Research Setting</w:t>
      </w:r>
    </w:p>
    <w:p w14:paraId="6178362F" w14:textId="77777777" w:rsidR="00EB7E07" w:rsidRDefault="00EB7E07" w:rsidP="00EB7E07">
      <w:pPr>
        <w:pStyle w:val="Default"/>
        <w:spacing w:line="480" w:lineRule="auto"/>
        <w:ind w:right="232"/>
        <w:jc w:val="both"/>
        <w:rPr>
          <w:bCs/>
        </w:rPr>
      </w:pPr>
      <w:r>
        <w:rPr>
          <w:b/>
          <w:bCs/>
        </w:rPr>
        <w:t>Population of the Study</w:t>
      </w:r>
    </w:p>
    <w:p w14:paraId="5BC3866F" w14:textId="77777777" w:rsidR="00EB7E07" w:rsidRDefault="00EB7E07" w:rsidP="00EB7E07">
      <w:pPr>
        <w:pStyle w:val="Default"/>
        <w:spacing w:line="480" w:lineRule="auto"/>
        <w:ind w:left="90" w:right="232"/>
        <w:jc w:val="both"/>
        <w:rPr>
          <w:bCs/>
        </w:rPr>
      </w:pPr>
      <w:r>
        <w:rPr>
          <w:bCs/>
        </w:rPr>
        <w:lastRenderedPageBreak/>
        <w:t xml:space="preserve">The population for the study were Nurses who are directly involved in providing patient care in a selected hospital in </w:t>
      </w:r>
      <w:proofErr w:type="spellStart"/>
      <w:r>
        <w:rPr>
          <w:bCs/>
        </w:rPr>
        <w:t>Ogbomoso</w:t>
      </w:r>
      <w:proofErr w:type="spellEnd"/>
      <w:r>
        <w:rPr>
          <w:bCs/>
        </w:rPr>
        <w:t xml:space="preserve">. </w:t>
      </w:r>
    </w:p>
    <w:p w14:paraId="77093699" w14:textId="77777777" w:rsidR="00EB7E07" w:rsidRDefault="00EB7E07" w:rsidP="00EB7E07">
      <w:pPr>
        <w:pStyle w:val="Default"/>
        <w:spacing w:line="480" w:lineRule="auto"/>
        <w:ind w:left="90" w:right="232"/>
        <w:jc w:val="both"/>
        <w:rPr>
          <w:b/>
          <w:bCs/>
        </w:rPr>
      </w:pPr>
      <w:r>
        <w:rPr>
          <w:b/>
          <w:bCs/>
        </w:rPr>
        <w:t>Sample Size Determination</w:t>
      </w:r>
    </w:p>
    <w:p w14:paraId="37808976" w14:textId="77777777" w:rsidR="00EB7E07" w:rsidRDefault="00EB7E07" w:rsidP="00EB7E07">
      <w:pPr>
        <w:spacing w:line="480" w:lineRule="auto"/>
        <w:jc w:val="both"/>
        <w:rPr>
          <w:rFonts w:ascii="Times New Roman" w:hAnsi="Times New Roman"/>
          <w:color w:val="000000"/>
          <w:sz w:val="24"/>
          <w:szCs w:val="24"/>
        </w:rPr>
      </w:pPr>
      <w:r>
        <w:rPr>
          <w:rFonts w:ascii="Times New Roman" w:hAnsi="Times New Roman"/>
          <w:bCs/>
          <w:color w:val="000000"/>
          <w:sz w:val="24"/>
          <w:szCs w:val="24"/>
        </w:rPr>
        <w:t xml:space="preserve">The researcher used a simplified formula that was put forward by Taro Yamane (1967) to estimate the sample size (n) of the respondents. A 95% confidence level and P = 0.05 was assumed for the equation. The researcher employed Taro Yamane because the population is finite </w:t>
      </w:r>
      <w:r>
        <w:rPr>
          <w:rFonts w:ascii="Times New Roman" w:hAnsi="Times New Roman"/>
          <w:color w:val="000000"/>
          <w:sz w:val="24"/>
          <w:szCs w:val="24"/>
        </w:rPr>
        <w:t>Taro Yamane’s formula was used to obtain the sample from the target population, as shown below:</w:t>
      </w:r>
    </w:p>
    <w:p w14:paraId="592653B3" w14:textId="77777777" w:rsidR="00EB7E07" w:rsidRDefault="00EB7E07" w:rsidP="00EB7E07">
      <w:pPr>
        <w:spacing w:after="0" w:line="480" w:lineRule="auto"/>
        <w:ind w:left="1350"/>
        <w:rPr>
          <w:rFonts w:ascii="Times New Roman" w:hAnsi="Times New Roman"/>
          <w:color w:val="000000"/>
          <w:sz w:val="24"/>
          <w:szCs w:val="24"/>
        </w:rPr>
      </w:pPr>
      <w:r>
        <w:rPr>
          <w:rFonts w:ascii="Times New Roman" w:hAnsi="Times New Roman"/>
          <w:color w:val="000000"/>
          <w:sz w:val="24"/>
          <w:szCs w:val="24"/>
        </w:rPr>
        <w:t xml:space="preserve">n = </w:t>
      </w:r>
      <m:oMath>
        <m:f>
          <m:fPr>
            <m:ctrlPr>
              <w:rPr>
                <w:rFonts w:ascii="Cambria Math" w:hAnsi="Cambria Math"/>
                <w:i/>
                <w:color w:val="000000"/>
                <w:sz w:val="24"/>
                <w:szCs w:val="24"/>
              </w:rPr>
            </m:ctrlPr>
          </m:fPr>
          <m:num>
            <m:r>
              <w:rPr>
                <w:rFonts w:ascii="Cambria Math" w:hAnsi="Cambria Math"/>
                <w:color w:val="000000"/>
                <w:sz w:val="24"/>
                <w:szCs w:val="24"/>
              </w:rPr>
              <m:t>N</m:t>
            </m:r>
          </m:num>
          <m:den>
            <m:r>
              <w:rPr>
                <w:rFonts w:ascii="Cambria Math" w:hAnsi="Cambria Math"/>
                <w:color w:val="000000"/>
                <w:sz w:val="24"/>
                <w:szCs w:val="24"/>
              </w:rPr>
              <m:t>1+N</m:t>
            </m:r>
            <m:d>
              <m:dPr>
                <m:ctrlPr>
                  <w:rPr>
                    <w:rFonts w:ascii="Cambria Math" w:hAnsi="Cambria Math"/>
                    <w:i/>
                    <w:color w:val="000000"/>
                    <w:sz w:val="24"/>
                    <w:szCs w:val="24"/>
                  </w:rPr>
                </m:ctrlPr>
              </m:dPr>
              <m:e>
                <m:r>
                  <w:rPr>
                    <w:rFonts w:ascii="Cambria Math" w:hAnsi="Cambria Math"/>
                    <w:color w:val="000000"/>
                    <w:sz w:val="24"/>
                    <w:szCs w:val="24"/>
                  </w:rPr>
                  <m:t>e</m:t>
                </m:r>
              </m:e>
            </m:d>
            <m:r>
              <w:rPr>
                <w:rFonts w:ascii="Cambria Math" w:hAnsi="Cambria Math"/>
                <w:color w:val="000000"/>
                <w:sz w:val="24"/>
                <w:szCs w:val="24"/>
              </w:rPr>
              <m:t>2</m:t>
            </m:r>
          </m:den>
        </m:f>
      </m:oMath>
    </w:p>
    <w:p w14:paraId="2E65E015" w14:textId="77777777" w:rsidR="00EB7E07" w:rsidRDefault="00EB7E07" w:rsidP="00EB7E07">
      <w:pPr>
        <w:spacing w:after="0" w:line="480" w:lineRule="auto"/>
        <w:rPr>
          <w:rFonts w:ascii="Times New Roman" w:hAnsi="Times New Roman"/>
          <w:b/>
          <w:color w:val="000000"/>
          <w:sz w:val="24"/>
          <w:szCs w:val="24"/>
        </w:rPr>
      </w:pPr>
      <w:r>
        <w:rPr>
          <w:rFonts w:ascii="Times New Roman" w:hAnsi="Times New Roman"/>
          <w:color w:val="000000"/>
          <w:sz w:val="24"/>
          <w:szCs w:val="24"/>
        </w:rPr>
        <w:t>Where;</w:t>
      </w:r>
    </w:p>
    <w:p w14:paraId="1552483E" w14:textId="77777777" w:rsidR="00EB7E07" w:rsidRDefault="00EB7E07" w:rsidP="00EB7E07">
      <w:pPr>
        <w:spacing w:after="0" w:line="480" w:lineRule="auto"/>
        <w:rPr>
          <w:rFonts w:ascii="Times New Roman" w:hAnsi="Times New Roman"/>
          <w:color w:val="000000"/>
          <w:sz w:val="24"/>
          <w:szCs w:val="24"/>
        </w:rPr>
      </w:pPr>
      <w:r>
        <w:rPr>
          <w:rFonts w:ascii="Times New Roman" w:hAnsi="Times New Roman"/>
          <w:color w:val="000000"/>
          <w:sz w:val="24"/>
          <w:szCs w:val="24"/>
        </w:rPr>
        <w:t>n= sample size                       n=</w:t>
      </w:r>
    </w:p>
    <w:p w14:paraId="10AA385C" w14:textId="77777777" w:rsidR="00EB7E07" w:rsidRDefault="00EB7E07" w:rsidP="00EB7E07">
      <w:pPr>
        <w:spacing w:after="0" w:line="480" w:lineRule="auto"/>
        <w:rPr>
          <w:rFonts w:ascii="Times New Roman" w:hAnsi="Times New Roman"/>
          <w:color w:val="000000"/>
          <w:sz w:val="24"/>
          <w:szCs w:val="24"/>
        </w:rPr>
      </w:pPr>
      <w:r>
        <w:rPr>
          <w:rFonts w:ascii="Times New Roman" w:hAnsi="Times New Roman"/>
          <w:color w:val="000000"/>
          <w:sz w:val="24"/>
          <w:szCs w:val="24"/>
        </w:rPr>
        <w:t>N= population                        N=250</w:t>
      </w:r>
    </w:p>
    <w:p w14:paraId="6D40DFFC" w14:textId="77777777" w:rsidR="00EB7E07" w:rsidRDefault="00EB7E07" w:rsidP="00EB7E07">
      <w:pPr>
        <w:spacing w:after="0" w:line="480" w:lineRule="auto"/>
        <w:rPr>
          <w:rFonts w:ascii="Times New Roman" w:hAnsi="Times New Roman"/>
          <w:color w:val="000000"/>
          <w:sz w:val="24"/>
          <w:szCs w:val="24"/>
        </w:rPr>
      </w:pPr>
      <w:r>
        <w:rPr>
          <w:rFonts w:ascii="Times New Roman" w:hAnsi="Times New Roman"/>
          <w:color w:val="000000"/>
          <w:sz w:val="24"/>
          <w:szCs w:val="24"/>
        </w:rPr>
        <w:t>e= level of significance (usually0.05)</w:t>
      </w:r>
    </w:p>
    <w:p w14:paraId="6CDDBA15" w14:textId="77777777" w:rsidR="00EB7E07" w:rsidRDefault="00EB7E07" w:rsidP="00EB7E07">
      <w:pPr>
        <w:spacing w:after="0" w:line="480" w:lineRule="auto"/>
        <w:rPr>
          <w:rFonts w:ascii="Times New Roman" w:hAnsi="Times New Roman"/>
          <w:color w:val="000000"/>
          <w:sz w:val="24"/>
          <w:szCs w:val="24"/>
        </w:rPr>
      </w:pPr>
      <m:oMathPara>
        <m:oMath>
          <m:r>
            <m:rPr>
              <m:sty m:val="p"/>
            </m:rPr>
            <w:rPr>
              <w:rFonts w:ascii="Cambria Math" w:hAnsi="Cambria Math"/>
              <w:color w:val="000000"/>
              <w:sz w:val="24"/>
              <w:szCs w:val="24"/>
            </w:rPr>
            <m:t>n=</m:t>
          </m:r>
          <m:f>
            <m:fPr>
              <m:ctrlPr>
                <w:rPr>
                  <w:rFonts w:ascii="Cambria Math" w:hAnsi="Cambria Math"/>
                  <w:color w:val="000000"/>
                  <w:sz w:val="24"/>
                  <w:szCs w:val="24"/>
                </w:rPr>
              </m:ctrlPr>
            </m:fPr>
            <m:num>
              <m:r>
                <m:rPr>
                  <m:sty m:val="p"/>
                </m:rPr>
                <w:rPr>
                  <w:rFonts w:ascii="Cambria Math" w:hAnsi="Cambria Math"/>
                  <w:color w:val="000000"/>
                  <w:sz w:val="24"/>
                  <w:szCs w:val="24"/>
                </w:rPr>
                <m:t>250</m:t>
              </m:r>
            </m:num>
            <m:den>
              <m:r>
                <w:rPr>
                  <w:rFonts w:ascii="Cambria Math" w:hAnsi="Cambria Math"/>
                  <w:color w:val="000000"/>
                  <w:sz w:val="24"/>
                  <w:szCs w:val="24"/>
                </w:rPr>
                <m:t>1+250</m:t>
              </m:r>
              <m:d>
                <m:dPr>
                  <m:ctrlPr>
                    <w:rPr>
                      <w:rFonts w:ascii="Cambria Math" w:hAnsi="Cambria Math"/>
                      <w:i/>
                      <w:color w:val="000000"/>
                      <w:sz w:val="24"/>
                      <w:szCs w:val="24"/>
                    </w:rPr>
                  </m:ctrlPr>
                </m:dPr>
                <m:e>
                  <m:sSup>
                    <m:sSupPr>
                      <m:ctrlPr>
                        <w:rPr>
                          <w:rFonts w:ascii="Cambria Math" w:hAnsi="Cambria Math"/>
                          <w:i/>
                          <w:color w:val="000000"/>
                          <w:sz w:val="24"/>
                          <w:szCs w:val="24"/>
                        </w:rPr>
                      </m:ctrlPr>
                    </m:sSupPr>
                    <m:e>
                      <m:r>
                        <w:rPr>
                          <w:rFonts w:ascii="Cambria Math" w:hAnsi="Cambria Math"/>
                          <w:color w:val="000000"/>
                          <w:sz w:val="24"/>
                          <w:szCs w:val="24"/>
                        </w:rPr>
                        <m:t>0.05</m:t>
                      </m:r>
                    </m:e>
                    <m:sup>
                      <m:r>
                        <w:rPr>
                          <w:rFonts w:ascii="Cambria Math" w:hAnsi="Cambria Math"/>
                          <w:color w:val="000000"/>
                          <w:sz w:val="24"/>
                          <w:szCs w:val="24"/>
                        </w:rPr>
                        <m:t>2</m:t>
                      </m:r>
                    </m:sup>
                  </m:sSup>
                </m:e>
              </m:d>
            </m:den>
          </m:f>
        </m:oMath>
      </m:oMathPara>
    </w:p>
    <w:p w14:paraId="1138BB6E" w14:textId="77777777" w:rsidR="00EB7E07" w:rsidRDefault="00EB7E07" w:rsidP="00EB7E07">
      <w:pPr>
        <w:spacing w:after="0" w:line="480" w:lineRule="auto"/>
        <w:rPr>
          <w:rFonts w:ascii="Times New Roman" w:hAnsi="Times New Roman"/>
          <w:color w:val="000000"/>
          <w:sz w:val="24"/>
          <w:szCs w:val="24"/>
        </w:rPr>
      </w:pPr>
      <m:oMathPara>
        <m:oMath>
          <m:r>
            <m:rPr>
              <m:sty m:val="p"/>
            </m:rPr>
            <w:rPr>
              <w:rFonts w:ascii="Cambria Math" w:hAnsi="Cambria Math"/>
              <w:color w:val="000000"/>
              <w:sz w:val="24"/>
              <w:szCs w:val="24"/>
            </w:rPr>
            <m:t>n=</m:t>
          </m:r>
          <m:f>
            <m:fPr>
              <m:ctrlPr>
                <w:rPr>
                  <w:rFonts w:ascii="Cambria Math" w:hAnsi="Cambria Math"/>
                  <w:color w:val="000000"/>
                  <w:sz w:val="24"/>
                  <w:szCs w:val="24"/>
                </w:rPr>
              </m:ctrlPr>
            </m:fPr>
            <m:num>
              <m:r>
                <m:rPr>
                  <m:sty m:val="p"/>
                </m:rPr>
                <w:rPr>
                  <w:rFonts w:ascii="Cambria Math" w:hAnsi="Cambria Math"/>
                  <w:color w:val="000000"/>
                  <w:sz w:val="24"/>
                  <w:szCs w:val="24"/>
                </w:rPr>
                <m:t>250</m:t>
              </m:r>
            </m:num>
            <m:den>
              <m:r>
                <w:rPr>
                  <w:rFonts w:ascii="Cambria Math" w:hAnsi="Cambria Math"/>
                  <w:color w:val="000000"/>
                  <w:sz w:val="24"/>
                  <w:szCs w:val="24"/>
                </w:rPr>
                <m:t>1+250</m:t>
              </m:r>
              <m:d>
                <m:dPr>
                  <m:ctrlPr>
                    <w:rPr>
                      <w:rFonts w:ascii="Cambria Math" w:hAnsi="Cambria Math"/>
                      <w:i/>
                      <w:color w:val="000000"/>
                      <w:sz w:val="24"/>
                      <w:szCs w:val="24"/>
                    </w:rPr>
                  </m:ctrlPr>
                </m:dPr>
                <m:e>
                  <m:r>
                    <w:rPr>
                      <w:rFonts w:ascii="Cambria Math" w:hAnsi="Cambria Math"/>
                      <w:color w:val="000000"/>
                      <w:sz w:val="24"/>
                      <w:szCs w:val="24"/>
                    </w:rPr>
                    <m:t>0.0025</m:t>
                  </m:r>
                </m:e>
              </m:d>
            </m:den>
          </m:f>
        </m:oMath>
      </m:oMathPara>
    </w:p>
    <w:p w14:paraId="487B31EB" w14:textId="77777777" w:rsidR="00EB7E07" w:rsidRDefault="00EB7E07" w:rsidP="00EB7E07">
      <w:pPr>
        <w:spacing w:after="0" w:line="480" w:lineRule="auto"/>
        <w:rPr>
          <w:rFonts w:ascii="Times New Roman" w:hAnsi="Times New Roman"/>
          <w:color w:val="000000"/>
          <w:sz w:val="24"/>
          <w:szCs w:val="24"/>
        </w:rPr>
      </w:pPr>
      <m:oMathPara>
        <m:oMath>
          <m:r>
            <m:rPr>
              <m:sty m:val="p"/>
            </m:rPr>
            <w:rPr>
              <w:rFonts w:ascii="Cambria Math" w:hAnsi="Cambria Math"/>
              <w:color w:val="000000"/>
              <w:sz w:val="24"/>
              <w:szCs w:val="24"/>
            </w:rPr>
            <m:t>n=</m:t>
          </m:r>
          <m:f>
            <m:fPr>
              <m:ctrlPr>
                <w:rPr>
                  <w:rFonts w:ascii="Cambria Math" w:hAnsi="Cambria Math"/>
                  <w:color w:val="000000"/>
                  <w:sz w:val="24"/>
                  <w:szCs w:val="24"/>
                </w:rPr>
              </m:ctrlPr>
            </m:fPr>
            <m:num>
              <m:r>
                <m:rPr>
                  <m:sty m:val="p"/>
                </m:rPr>
                <w:rPr>
                  <w:rFonts w:ascii="Cambria Math" w:hAnsi="Cambria Math"/>
                  <w:color w:val="000000"/>
                  <w:sz w:val="24"/>
                  <w:szCs w:val="24"/>
                </w:rPr>
                <m:t>250</m:t>
              </m:r>
            </m:num>
            <m:den>
              <m:r>
                <w:rPr>
                  <w:rFonts w:ascii="Cambria Math" w:hAnsi="Cambria Math"/>
                  <w:color w:val="000000"/>
                  <w:sz w:val="24"/>
                  <w:szCs w:val="24"/>
                </w:rPr>
                <m:t>1+0.625</m:t>
              </m:r>
            </m:den>
          </m:f>
        </m:oMath>
      </m:oMathPara>
    </w:p>
    <w:p w14:paraId="3936DEBC" w14:textId="77777777" w:rsidR="00EB7E07" w:rsidRDefault="00EB7E07" w:rsidP="00EB7E07">
      <w:pPr>
        <w:spacing w:after="0" w:line="480" w:lineRule="auto"/>
        <w:rPr>
          <w:rFonts w:ascii="Times New Roman" w:hAnsi="Times New Roman"/>
          <w:color w:val="000000"/>
          <w:sz w:val="24"/>
          <w:szCs w:val="24"/>
        </w:rPr>
      </w:pPr>
      <m:oMathPara>
        <m:oMath>
          <m:r>
            <m:rPr>
              <m:sty m:val="p"/>
            </m:rPr>
            <w:rPr>
              <w:rFonts w:ascii="Cambria Math" w:hAnsi="Cambria Math"/>
              <w:color w:val="000000"/>
              <w:sz w:val="24"/>
              <w:szCs w:val="24"/>
            </w:rPr>
            <m:t>n=</m:t>
          </m:r>
          <m:f>
            <m:fPr>
              <m:ctrlPr>
                <w:rPr>
                  <w:rFonts w:ascii="Cambria Math" w:hAnsi="Cambria Math"/>
                  <w:i/>
                  <w:color w:val="000000"/>
                  <w:sz w:val="24"/>
                  <w:szCs w:val="24"/>
                </w:rPr>
              </m:ctrlPr>
            </m:fPr>
            <m:num>
              <m:r>
                <w:rPr>
                  <w:rFonts w:ascii="Cambria Math" w:hAnsi="Cambria Math"/>
                  <w:color w:val="000000"/>
                  <w:sz w:val="24"/>
                  <w:szCs w:val="24"/>
                </w:rPr>
                <m:t>250</m:t>
              </m:r>
            </m:num>
            <m:den>
              <m:r>
                <w:rPr>
                  <w:rFonts w:ascii="Cambria Math" w:hAnsi="Cambria Math"/>
                  <w:color w:val="000000"/>
                  <w:sz w:val="24"/>
                  <w:szCs w:val="24"/>
                </w:rPr>
                <m:t>1.625</m:t>
              </m:r>
            </m:den>
          </m:f>
        </m:oMath>
      </m:oMathPara>
    </w:p>
    <w:p w14:paraId="090BAE63" w14:textId="77777777" w:rsidR="00EB7E07" w:rsidRDefault="00EB7E07" w:rsidP="00EB7E07">
      <w:pPr>
        <w:spacing w:after="0" w:line="480" w:lineRule="auto"/>
        <w:rPr>
          <w:rFonts w:ascii="Times New Roman" w:hAnsi="Times New Roman"/>
          <w:color w:val="000000"/>
          <w:sz w:val="24"/>
          <w:szCs w:val="24"/>
        </w:rPr>
      </w:pPr>
      <m:oMathPara>
        <m:oMath>
          <m:r>
            <m:rPr>
              <m:sty m:val="p"/>
            </m:rPr>
            <w:rPr>
              <w:rFonts w:ascii="Cambria Math" w:hAnsi="Cambria Math"/>
              <w:color w:val="000000"/>
              <w:sz w:val="24"/>
              <w:szCs w:val="24"/>
            </w:rPr>
            <m:t>n=</m:t>
          </m:r>
          <m:r>
            <w:rPr>
              <w:rFonts w:ascii="Cambria Math" w:hAnsi="Cambria Math"/>
              <w:color w:val="000000"/>
              <w:sz w:val="24"/>
              <w:szCs w:val="24"/>
            </w:rPr>
            <m:t>153.8</m:t>
          </m:r>
        </m:oMath>
      </m:oMathPara>
    </w:p>
    <w:p w14:paraId="202DC882" w14:textId="77777777" w:rsidR="00EB7E07" w:rsidRDefault="00EB7E07" w:rsidP="00EB7E07">
      <w:pPr>
        <w:spacing w:after="0" w:line="360" w:lineRule="auto"/>
        <w:rPr>
          <w:rFonts w:ascii="Times New Roman" w:hAnsi="Times New Roman"/>
          <w:color w:val="000000"/>
          <w:sz w:val="24"/>
          <w:szCs w:val="24"/>
        </w:rPr>
      </w:pPr>
      <w:r>
        <w:rPr>
          <w:rFonts w:ascii="Times New Roman" w:hAnsi="Times New Roman"/>
          <w:color w:val="000000"/>
          <w:sz w:val="24"/>
          <w:szCs w:val="24"/>
        </w:rPr>
        <w:t>≈</w:t>
      </w:r>
      <m:oMath>
        <m:r>
          <m:rPr>
            <m:sty m:val="p"/>
          </m:rPr>
          <w:rPr>
            <w:rFonts w:ascii="Cambria Math" w:hAnsi="Cambria Math"/>
            <w:color w:val="000000"/>
            <w:sz w:val="24"/>
            <w:szCs w:val="24"/>
          </w:rPr>
          <m:t xml:space="preserve">  n=</m:t>
        </m:r>
        <m:r>
          <w:rPr>
            <w:rFonts w:ascii="Cambria Math" w:hAnsi="Cambria Math"/>
            <w:color w:val="000000"/>
            <w:sz w:val="24"/>
            <w:szCs w:val="24"/>
          </w:rPr>
          <m:t>154</m:t>
        </m:r>
      </m:oMath>
    </w:p>
    <w:p w14:paraId="1771F414" w14:textId="77777777" w:rsidR="00EB7E07" w:rsidRDefault="00EB7E07" w:rsidP="00EB7E07">
      <w:pPr>
        <w:pStyle w:val="Default"/>
        <w:spacing w:line="480" w:lineRule="auto"/>
        <w:ind w:left="-142" w:right="232"/>
        <w:jc w:val="both"/>
        <w:rPr>
          <w:rFonts w:eastAsia="SimSun"/>
        </w:rPr>
      </w:pPr>
      <w:r>
        <w:rPr>
          <w:rFonts w:eastAsia="SimSun"/>
        </w:rPr>
        <w:t>Based on worse-case scenario, an alteration rate of 10% was added in other to bias due to attrition or non-response. Therefore, sample size is:</w:t>
      </w:r>
    </w:p>
    <w:p w14:paraId="09AD565F" w14:textId="77777777" w:rsidR="00EB7E07" w:rsidRDefault="00EB7E07" w:rsidP="00EB7E07">
      <w:pPr>
        <w:pStyle w:val="Default"/>
        <w:spacing w:line="480" w:lineRule="auto"/>
        <w:ind w:right="232"/>
        <w:jc w:val="both"/>
        <w:rPr>
          <w:rFonts w:eastAsia="SimSun"/>
        </w:rPr>
      </w:pPr>
      <m:oMathPara>
        <m:oMath>
          <m:r>
            <m:rPr>
              <m:sty m:val="p"/>
            </m:rPr>
            <w:rPr>
              <w:rFonts w:ascii="Cambria Math" w:hAnsi="Cambria Math"/>
            </w:rPr>
            <w:lastRenderedPageBreak/>
            <m:t>10% attrition=</m:t>
          </m:r>
          <m:f>
            <m:fPr>
              <m:ctrlPr>
                <w:rPr>
                  <w:rFonts w:ascii="Cambria Math" w:hAnsi="Cambria Math"/>
                  <w:i/>
                </w:rPr>
              </m:ctrlPr>
            </m:fPr>
            <m:num>
              <m:r>
                <w:rPr>
                  <w:rFonts w:ascii="Cambria Math" w:hAnsi="Cambria Math"/>
                </w:rPr>
                <m:t>10</m:t>
              </m:r>
            </m:num>
            <m:den>
              <m:r>
                <w:rPr>
                  <w:rFonts w:ascii="Cambria Math" w:hAnsi="Cambria Math"/>
                </w:rPr>
                <m:t>100</m:t>
              </m:r>
            </m:den>
          </m:f>
          <m:r>
            <w:rPr>
              <w:rFonts w:ascii="Cambria Math" w:hAnsi="Cambria Math"/>
            </w:rPr>
            <m:t>x 154=15.4</m:t>
          </m:r>
        </m:oMath>
      </m:oMathPara>
    </w:p>
    <w:p w14:paraId="59D72957" w14:textId="77777777" w:rsidR="00EB7E07" w:rsidRDefault="00EB7E07" w:rsidP="00EB7E07">
      <w:pPr>
        <w:pStyle w:val="Default"/>
        <w:spacing w:line="480" w:lineRule="auto"/>
        <w:ind w:left="3600" w:right="232"/>
        <w:jc w:val="both"/>
        <w:rPr>
          <w:rFonts w:eastAsia="SimSun"/>
        </w:rPr>
      </w:pPr>
      <w:r>
        <w:rPr>
          <w:rFonts w:eastAsia="SimSun"/>
        </w:rPr>
        <w:t>Sample = 154+15.4</w:t>
      </w:r>
    </w:p>
    <w:p w14:paraId="2E59DC9A" w14:textId="77777777" w:rsidR="00EB7E07" w:rsidRDefault="00EB7E07" w:rsidP="00EB7E07">
      <w:pPr>
        <w:pStyle w:val="Default"/>
        <w:spacing w:line="480" w:lineRule="auto"/>
        <w:ind w:left="3600" w:right="232"/>
        <w:jc w:val="both"/>
        <w:rPr>
          <w:rFonts w:eastAsia="SimSun"/>
        </w:rPr>
      </w:pPr>
      <w:r>
        <w:rPr>
          <w:rFonts w:eastAsia="SimSun"/>
        </w:rPr>
        <w:tab/>
        <w:t>n</w:t>
      </w:r>
      <w:r>
        <w:t>≈</w:t>
      </w:r>
      <m:oMath>
        <m:r>
          <m:rPr>
            <m:sty m:val="p"/>
          </m:rPr>
          <w:rPr>
            <w:rFonts w:ascii="Cambria Math" w:hAnsi="Cambria Math"/>
          </w:rPr>
          <m:t xml:space="preserve">  </m:t>
        </m:r>
      </m:oMath>
      <w:r>
        <w:rPr>
          <w:rFonts w:eastAsia="SimSun"/>
        </w:rPr>
        <w:t>169</w:t>
      </w:r>
    </w:p>
    <w:p w14:paraId="4870CC4C" w14:textId="77777777" w:rsidR="00EB7E07" w:rsidRDefault="00EB7E07" w:rsidP="00EB7E07">
      <w:pPr>
        <w:pStyle w:val="Default"/>
        <w:spacing w:line="480" w:lineRule="auto"/>
        <w:ind w:left="-142" w:right="232"/>
        <w:jc w:val="both"/>
        <w:rPr>
          <w:b/>
          <w:bCs/>
        </w:rPr>
      </w:pPr>
    </w:p>
    <w:p w14:paraId="2A5A5CF9" w14:textId="77777777" w:rsidR="00EB7E07" w:rsidRDefault="00EB7E07" w:rsidP="00EB7E07">
      <w:pPr>
        <w:pStyle w:val="Default"/>
        <w:spacing w:line="480" w:lineRule="auto"/>
        <w:ind w:left="-142" w:right="232"/>
        <w:jc w:val="both"/>
        <w:rPr>
          <w:b/>
          <w:bCs/>
        </w:rPr>
      </w:pPr>
      <w:r>
        <w:rPr>
          <w:b/>
          <w:bCs/>
        </w:rPr>
        <w:t>Sampling Technique</w:t>
      </w:r>
    </w:p>
    <w:p w14:paraId="67AD7C5E" w14:textId="77777777" w:rsidR="00EB7E07" w:rsidRPr="002502E5" w:rsidRDefault="00EB7E07" w:rsidP="00EB7E07">
      <w:pPr>
        <w:spacing w:line="480" w:lineRule="auto"/>
        <w:jc w:val="both"/>
        <w:rPr>
          <w:rFonts w:ascii="Times New Roman" w:hAnsi="Times New Roman"/>
          <w:sz w:val="24"/>
          <w:szCs w:val="24"/>
        </w:rPr>
      </w:pPr>
      <w:r w:rsidRPr="002502E5">
        <w:rPr>
          <w:rFonts w:ascii="Times New Roman" w:hAnsi="Times New Roman"/>
          <w:sz w:val="24"/>
          <w:szCs w:val="24"/>
        </w:rPr>
        <w:t>A multistage sampling technique was employed in this study.</w:t>
      </w:r>
    </w:p>
    <w:p w14:paraId="05892008" w14:textId="77777777" w:rsidR="00EB7E07" w:rsidRPr="002502E5" w:rsidRDefault="00EB7E07" w:rsidP="00EB7E07">
      <w:pPr>
        <w:spacing w:beforeAutospacing="1" w:afterAutospacing="1" w:line="240" w:lineRule="auto"/>
        <w:rPr>
          <w:rFonts w:ascii="Times New Roman" w:hAnsi="Times New Roman"/>
          <w:sz w:val="24"/>
          <w:szCs w:val="24"/>
        </w:rPr>
      </w:pPr>
      <w:r w:rsidRPr="002502E5">
        <w:rPr>
          <w:rStyle w:val="Strong"/>
          <w:bCs w:val="0"/>
          <w:i/>
          <w:iCs/>
          <w:sz w:val="24"/>
          <w:szCs w:val="24"/>
        </w:rPr>
        <w:t>Stage 1:</w:t>
      </w:r>
      <w:r w:rsidRPr="002502E5">
        <w:rPr>
          <w:rFonts w:ascii="Times New Roman" w:hAnsi="Times New Roman"/>
          <w:sz w:val="24"/>
          <w:szCs w:val="24"/>
        </w:rPr>
        <w:t xml:space="preserve"> Selection of two local governments from the five LGAs in </w:t>
      </w:r>
      <w:proofErr w:type="spellStart"/>
      <w:r w:rsidRPr="002502E5">
        <w:rPr>
          <w:rFonts w:ascii="Times New Roman" w:hAnsi="Times New Roman"/>
          <w:sz w:val="24"/>
          <w:szCs w:val="24"/>
        </w:rPr>
        <w:t>Ogbomoso</w:t>
      </w:r>
      <w:proofErr w:type="spellEnd"/>
      <w:r w:rsidRPr="002502E5">
        <w:rPr>
          <w:rFonts w:ascii="Times New Roman" w:hAnsi="Times New Roman"/>
          <w:sz w:val="24"/>
          <w:szCs w:val="24"/>
        </w:rPr>
        <w:t xml:space="preserve"> using a simple random sampling technique. </w:t>
      </w:r>
      <w:proofErr w:type="spellStart"/>
      <w:r w:rsidRPr="002502E5">
        <w:rPr>
          <w:rFonts w:ascii="Times New Roman" w:hAnsi="Times New Roman"/>
          <w:sz w:val="24"/>
          <w:szCs w:val="24"/>
        </w:rPr>
        <w:t>Ogbomoso</w:t>
      </w:r>
      <w:proofErr w:type="spellEnd"/>
      <w:r w:rsidRPr="002502E5">
        <w:rPr>
          <w:rFonts w:ascii="Times New Roman" w:hAnsi="Times New Roman"/>
          <w:sz w:val="24"/>
          <w:szCs w:val="24"/>
        </w:rPr>
        <w:t xml:space="preserve"> North and </w:t>
      </w:r>
      <w:proofErr w:type="spellStart"/>
      <w:r w:rsidRPr="002502E5">
        <w:rPr>
          <w:rFonts w:ascii="Times New Roman" w:hAnsi="Times New Roman"/>
          <w:sz w:val="24"/>
          <w:szCs w:val="24"/>
        </w:rPr>
        <w:t>Ogbomoso</w:t>
      </w:r>
      <w:proofErr w:type="spellEnd"/>
      <w:r w:rsidRPr="002502E5">
        <w:rPr>
          <w:rFonts w:ascii="Times New Roman" w:hAnsi="Times New Roman"/>
          <w:sz w:val="24"/>
          <w:szCs w:val="24"/>
        </w:rPr>
        <w:t xml:space="preserve"> South were selected.</w:t>
      </w:r>
    </w:p>
    <w:p w14:paraId="789E8C60" w14:textId="77777777" w:rsidR="00EB7E07" w:rsidRPr="002502E5" w:rsidRDefault="00EB7E07" w:rsidP="00EB7E07">
      <w:pPr>
        <w:spacing w:beforeAutospacing="1" w:afterAutospacing="1" w:line="240" w:lineRule="auto"/>
        <w:rPr>
          <w:rFonts w:ascii="Times New Roman" w:hAnsi="Times New Roman"/>
          <w:sz w:val="24"/>
          <w:szCs w:val="24"/>
        </w:rPr>
      </w:pPr>
      <w:r w:rsidRPr="002502E5">
        <w:rPr>
          <w:rStyle w:val="Strong"/>
          <w:bCs w:val="0"/>
          <w:i/>
          <w:iCs/>
          <w:sz w:val="24"/>
          <w:szCs w:val="24"/>
        </w:rPr>
        <w:t>Stage 2:</w:t>
      </w:r>
      <w:r w:rsidRPr="002502E5">
        <w:rPr>
          <w:rFonts w:ascii="Times New Roman" w:hAnsi="Times New Roman"/>
          <w:sz w:val="24"/>
          <w:szCs w:val="24"/>
        </w:rPr>
        <w:t xml:space="preserve"> Determination of the number of healthcare facilities in each selected local government. </w:t>
      </w:r>
      <w:proofErr w:type="spellStart"/>
      <w:r w:rsidRPr="002502E5">
        <w:rPr>
          <w:rFonts w:ascii="Times New Roman" w:hAnsi="Times New Roman"/>
          <w:sz w:val="24"/>
          <w:szCs w:val="24"/>
        </w:rPr>
        <w:t>Ogbomoso</w:t>
      </w:r>
      <w:proofErr w:type="spellEnd"/>
      <w:r w:rsidRPr="002502E5">
        <w:rPr>
          <w:rFonts w:ascii="Times New Roman" w:hAnsi="Times New Roman"/>
          <w:sz w:val="24"/>
          <w:szCs w:val="24"/>
        </w:rPr>
        <w:t xml:space="preserve"> North has several public and private tertiary-level hospitals, while </w:t>
      </w:r>
      <w:proofErr w:type="spellStart"/>
      <w:r w:rsidRPr="002502E5">
        <w:rPr>
          <w:rFonts w:ascii="Times New Roman" w:hAnsi="Times New Roman"/>
          <w:sz w:val="24"/>
          <w:szCs w:val="24"/>
        </w:rPr>
        <w:t>Ogbomoso</w:t>
      </w:r>
      <w:proofErr w:type="spellEnd"/>
      <w:r w:rsidRPr="002502E5">
        <w:rPr>
          <w:rFonts w:ascii="Times New Roman" w:hAnsi="Times New Roman"/>
          <w:sz w:val="24"/>
          <w:szCs w:val="24"/>
        </w:rPr>
        <w:t xml:space="preserve"> South also hosts </w:t>
      </w:r>
      <w:r>
        <w:rPr>
          <w:rFonts w:ascii="Times New Roman" w:hAnsi="Times New Roman"/>
          <w:sz w:val="24"/>
          <w:szCs w:val="24"/>
        </w:rPr>
        <w:t>some</w:t>
      </w:r>
      <w:r w:rsidRPr="002502E5">
        <w:rPr>
          <w:rFonts w:ascii="Times New Roman" w:hAnsi="Times New Roman"/>
          <w:sz w:val="24"/>
          <w:szCs w:val="24"/>
        </w:rPr>
        <w:t xml:space="preserve"> secondary healthcare </w:t>
      </w:r>
      <w:proofErr w:type="spellStart"/>
      <w:r w:rsidRPr="002502E5">
        <w:rPr>
          <w:rFonts w:ascii="Times New Roman" w:hAnsi="Times New Roman"/>
          <w:sz w:val="24"/>
          <w:szCs w:val="24"/>
        </w:rPr>
        <w:t>centres</w:t>
      </w:r>
      <w:proofErr w:type="spellEnd"/>
      <w:r w:rsidRPr="002502E5">
        <w:rPr>
          <w:rFonts w:ascii="Times New Roman" w:hAnsi="Times New Roman"/>
          <w:sz w:val="24"/>
          <w:szCs w:val="24"/>
        </w:rPr>
        <w:t>.</w:t>
      </w:r>
    </w:p>
    <w:p w14:paraId="757C24ED" w14:textId="77777777" w:rsidR="00EB7E07" w:rsidRPr="002502E5" w:rsidRDefault="00EB7E07" w:rsidP="00EB7E07">
      <w:pPr>
        <w:spacing w:beforeAutospacing="1" w:afterAutospacing="1" w:line="240" w:lineRule="auto"/>
        <w:rPr>
          <w:rFonts w:ascii="Times New Roman" w:hAnsi="Times New Roman"/>
          <w:sz w:val="24"/>
          <w:szCs w:val="24"/>
        </w:rPr>
      </w:pPr>
      <w:r w:rsidRPr="002502E5">
        <w:rPr>
          <w:rStyle w:val="Strong"/>
          <w:bCs w:val="0"/>
          <w:i/>
          <w:iCs/>
          <w:sz w:val="24"/>
          <w:szCs w:val="24"/>
        </w:rPr>
        <w:t>Stage 3:</w:t>
      </w:r>
      <w:r w:rsidRPr="002502E5">
        <w:rPr>
          <w:rFonts w:ascii="Times New Roman" w:hAnsi="Times New Roman"/>
          <w:sz w:val="24"/>
          <w:szCs w:val="24"/>
        </w:rPr>
        <w:t xml:space="preserve"> A total of eight hospitals were selected—four from </w:t>
      </w:r>
      <w:proofErr w:type="spellStart"/>
      <w:r w:rsidRPr="002502E5">
        <w:rPr>
          <w:rFonts w:ascii="Times New Roman" w:hAnsi="Times New Roman"/>
          <w:sz w:val="24"/>
          <w:szCs w:val="24"/>
        </w:rPr>
        <w:t>Ogbomoso</w:t>
      </w:r>
      <w:proofErr w:type="spellEnd"/>
      <w:r w:rsidRPr="002502E5">
        <w:rPr>
          <w:rFonts w:ascii="Times New Roman" w:hAnsi="Times New Roman"/>
          <w:sz w:val="24"/>
          <w:szCs w:val="24"/>
        </w:rPr>
        <w:t xml:space="preserve"> North and four from </w:t>
      </w:r>
      <w:proofErr w:type="spellStart"/>
      <w:r w:rsidRPr="002502E5">
        <w:rPr>
          <w:rFonts w:ascii="Times New Roman" w:hAnsi="Times New Roman"/>
          <w:sz w:val="24"/>
          <w:szCs w:val="24"/>
        </w:rPr>
        <w:t>Ogbomoso</w:t>
      </w:r>
      <w:proofErr w:type="spellEnd"/>
      <w:r w:rsidRPr="002502E5">
        <w:rPr>
          <w:rFonts w:ascii="Times New Roman" w:hAnsi="Times New Roman"/>
          <w:sz w:val="24"/>
          <w:szCs w:val="24"/>
        </w:rPr>
        <w:t xml:space="preserve"> South—using simple random sampling (balloting).</w:t>
      </w:r>
    </w:p>
    <w:p w14:paraId="36A18139" w14:textId="77777777" w:rsidR="00EB7E07" w:rsidRDefault="00EB7E07" w:rsidP="00EB7E07">
      <w:pPr>
        <w:pStyle w:val="Default"/>
        <w:spacing w:line="480" w:lineRule="auto"/>
        <w:ind w:left="-142" w:right="232"/>
        <w:jc w:val="both"/>
        <w:rPr>
          <w:bCs/>
        </w:rPr>
      </w:pPr>
      <w:r w:rsidRPr="002502E5">
        <w:rPr>
          <w:rStyle w:val="Strong"/>
          <w:bCs w:val="0"/>
          <w:i/>
          <w:iCs/>
        </w:rPr>
        <w:t>Stage 4:</w:t>
      </w:r>
      <w:r w:rsidRPr="002502E5">
        <w:t xml:space="preserve"> Samples were selected in each hospital based on proportionate allocation. </w:t>
      </w:r>
      <w:r>
        <w:t xml:space="preserve"> </w:t>
      </w:r>
      <w:r>
        <w:rPr>
          <w:bCs/>
        </w:rPr>
        <w:t>Simple random sampling was used to select study participants, as it allows for equal opportunity for participation and also eliminates selection bias</w:t>
      </w:r>
    </w:p>
    <w:p w14:paraId="6CE73B8D" w14:textId="77777777" w:rsidR="00EB7E07" w:rsidRDefault="00EB7E07" w:rsidP="00EB7E07">
      <w:pPr>
        <w:pStyle w:val="Default"/>
        <w:spacing w:line="480" w:lineRule="auto"/>
        <w:ind w:left="-142" w:right="232"/>
        <w:jc w:val="both"/>
        <w:rPr>
          <w:b/>
          <w:bCs/>
        </w:rPr>
      </w:pPr>
      <w:r>
        <w:rPr>
          <w:b/>
          <w:bCs/>
        </w:rPr>
        <w:t>Instrumentation</w:t>
      </w:r>
    </w:p>
    <w:p w14:paraId="7DE473E0" w14:textId="77777777" w:rsidR="00EB7E07" w:rsidRPr="00AB0839" w:rsidRDefault="00EB7E07" w:rsidP="00EB7E07">
      <w:pPr>
        <w:pStyle w:val="Default"/>
        <w:spacing w:line="480" w:lineRule="auto"/>
        <w:ind w:left="-142" w:right="232"/>
        <w:jc w:val="both"/>
        <w:rPr>
          <w:b/>
          <w:bCs/>
        </w:rPr>
      </w:pPr>
      <w:r>
        <w:rPr>
          <w:bCs/>
        </w:rPr>
        <w:t>The instrument for this research was a self-constructed questionnaire developed by the researcher, which consists of four (4) sections A-D.</w:t>
      </w:r>
    </w:p>
    <w:p w14:paraId="403E48B1" w14:textId="77777777" w:rsidR="00EB7E07" w:rsidRDefault="00EB7E07" w:rsidP="00EB7E07">
      <w:pPr>
        <w:pStyle w:val="Default"/>
        <w:spacing w:line="480" w:lineRule="auto"/>
        <w:ind w:left="1080" w:right="232" w:hanging="1135"/>
        <w:jc w:val="both"/>
        <w:rPr>
          <w:b/>
          <w:bCs/>
        </w:rPr>
      </w:pPr>
      <w:r>
        <w:rPr>
          <w:b/>
          <w:bCs/>
        </w:rPr>
        <w:t>Pilot Study</w:t>
      </w:r>
    </w:p>
    <w:p w14:paraId="307792EE" w14:textId="77777777" w:rsidR="00EB7E07" w:rsidRDefault="00EB7E07" w:rsidP="00EB7E07">
      <w:pPr>
        <w:spacing w:after="0" w:line="480" w:lineRule="auto"/>
        <w:jc w:val="both"/>
        <w:rPr>
          <w:rFonts w:ascii="Times New Roman" w:hAnsi="Times New Roman"/>
          <w:b/>
          <w:color w:val="000000"/>
          <w:sz w:val="24"/>
          <w:szCs w:val="24"/>
        </w:rPr>
      </w:pPr>
      <w:r>
        <w:rPr>
          <w:rFonts w:ascii="Times New Roman" w:hAnsi="Times New Roman"/>
          <w:color w:val="000000"/>
          <w:sz w:val="24"/>
          <w:szCs w:val="24"/>
        </w:rPr>
        <w:t>A pilot study was used to ascertain the reliability of the instrument. About 10% of the original questionnaire was issued to help ascertain the ability of the questionnaire to be able to measure the set objectives of its formulation.</w:t>
      </w:r>
      <w:bookmarkStart w:id="5" w:name="_Toc125112287"/>
    </w:p>
    <w:p w14:paraId="764C8C20" w14:textId="77777777" w:rsidR="00EB7E07" w:rsidRDefault="00EB7E07" w:rsidP="00EB7E07">
      <w:pPr>
        <w:spacing w:after="0" w:line="480" w:lineRule="auto"/>
        <w:jc w:val="both"/>
        <w:rPr>
          <w:rFonts w:ascii="Times New Roman" w:hAnsi="Times New Roman"/>
          <w:b/>
          <w:color w:val="000000"/>
          <w:sz w:val="24"/>
          <w:szCs w:val="24"/>
        </w:rPr>
      </w:pPr>
    </w:p>
    <w:p w14:paraId="71A89564" w14:textId="77777777" w:rsidR="00EB7E07" w:rsidRDefault="00EB7E07" w:rsidP="00EB7E07">
      <w:pPr>
        <w:spacing w:after="0" w:line="480" w:lineRule="auto"/>
        <w:jc w:val="both"/>
        <w:rPr>
          <w:rFonts w:ascii="Times New Roman" w:eastAsia="Times New Roman" w:hAnsi="Times New Roman"/>
          <w:b/>
          <w:color w:val="000000"/>
          <w:sz w:val="24"/>
          <w:szCs w:val="24"/>
        </w:rPr>
      </w:pPr>
      <w:bookmarkStart w:id="6" w:name="_Toc125112289"/>
      <w:bookmarkStart w:id="7" w:name="_Toc124238639"/>
      <w:bookmarkEnd w:id="5"/>
    </w:p>
    <w:p w14:paraId="6B782193" w14:textId="77777777" w:rsidR="00EB7E07" w:rsidRDefault="00EB7E07" w:rsidP="00EB7E07">
      <w:pPr>
        <w:spacing w:after="0" w:line="480" w:lineRule="auto"/>
        <w:jc w:val="both"/>
        <w:rPr>
          <w:rFonts w:ascii="Times New Roman" w:hAnsi="Times New Roman"/>
          <w:b/>
          <w:color w:val="000000"/>
          <w:sz w:val="24"/>
          <w:szCs w:val="24"/>
        </w:rPr>
      </w:pPr>
      <w:r>
        <w:rPr>
          <w:rFonts w:ascii="Times New Roman" w:eastAsia="Times New Roman" w:hAnsi="Times New Roman"/>
          <w:b/>
          <w:color w:val="000000"/>
          <w:sz w:val="24"/>
          <w:szCs w:val="24"/>
        </w:rPr>
        <w:t>Method of Data Collection</w:t>
      </w:r>
      <w:bookmarkEnd w:id="6"/>
    </w:p>
    <w:p w14:paraId="7AACF52B" w14:textId="741F9ED8" w:rsidR="00EB7E07" w:rsidRDefault="00EB7E07" w:rsidP="00EB7E07">
      <w:pPr>
        <w:pStyle w:val="Default"/>
        <w:spacing w:line="480" w:lineRule="auto"/>
        <w:ind w:left="-142" w:right="232"/>
        <w:jc w:val="both"/>
        <w:rPr>
          <w:bCs/>
        </w:rPr>
      </w:pPr>
      <w:bookmarkStart w:id="8" w:name="_Toc125112290"/>
      <w:bookmarkStart w:id="9" w:name="_Toc124238640"/>
      <w:bookmarkEnd w:id="7"/>
      <w:r>
        <w:rPr>
          <w:bCs/>
        </w:rPr>
        <w:t xml:space="preserve">After obtaining ethical clearance from the relevant authorities, the researcher went ahead and collected data. The researcher first liaised with research assistants and nurses in charges at the study area. This was followed by </w:t>
      </w:r>
      <w:r w:rsidR="003257E0">
        <w:rPr>
          <w:bCs/>
        </w:rPr>
        <w:t xml:space="preserve">an </w:t>
      </w:r>
      <w:r>
        <w:rPr>
          <w:bCs/>
        </w:rPr>
        <w:t xml:space="preserve">explanation of the objectives of the study to both the participants and the ward in </w:t>
      </w:r>
      <w:r w:rsidR="003257E0">
        <w:rPr>
          <w:bCs/>
        </w:rPr>
        <w:t>charge</w:t>
      </w:r>
      <w:r>
        <w:rPr>
          <w:bCs/>
        </w:rPr>
        <w:t xml:space="preserve">. Each participant was given time to read and fill </w:t>
      </w:r>
      <w:r w:rsidR="003257E0">
        <w:rPr>
          <w:bCs/>
        </w:rPr>
        <w:t xml:space="preserve">out </w:t>
      </w:r>
      <w:r>
        <w:rPr>
          <w:bCs/>
        </w:rPr>
        <w:t>the questionnaire forms</w:t>
      </w:r>
      <w:r w:rsidR="003257E0">
        <w:rPr>
          <w:bCs/>
        </w:rPr>
        <w:t>,</w:t>
      </w:r>
      <w:r>
        <w:rPr>
          <w:bCs/>
        </w:rPr>
        <w:t xml:space="preserve"> which were then checked for completeness, mistakes after </w:t>
      </w:r>
      <w:r w:rsidR="003257E0">
        <w:rPr>
          <w:bCs/>
        </w:rPr>
        <w:t>being retrieved</w:t>
      </w:r>
      <w:r>
        <w:rPr>
          <w:bCs/>
        </w:rPr>
        <w:t xml:space="preserve"> from participants. </w:t>
      </w:r>
    </w:p>
    <w:p w14:paraId="58465AB2" w14:textId="77777777" w:rsidR="00EB7E07" w:rsidRDefault="00EB7E07" w:rsidP="00EB7E07">
      <w:pPr>
        <w:pStyle w:val="Default"/>
        <w:spacing w:line="480" w:lineRule="auto"/>
        <w:ind w:left="-142" w:right="232"/>
        <w:jc w:val="both"/>
        <w:rPr>
          <w:bCs/>
        </w:rPr>
      </w:pPr>
      <w:r>
        <w:rPr>
          <w:rFonts w:eastAsia="Times New Roman"/>
          <w:b/>
        </w:rPr>
        <w:t>Method of Data Analysis</w:t>
      </w:r>
      <w:bookmarkEnd w:id="8"/>
    </w:p>
    <w:p w14:paraId="1E12440B" w14:textId="4A61E0F3" w:rsidR="00EB7E07" w:rsidRDefault="00EB7E07" w:rsidP="00EB7E07">
      <w:pPr>
        <w:pStyle w:val="Default"/>
        <w:spacing w:line="480" w:lineRule="auto"/>
        <w:ind w:left="-142" w:right="232"/>
        <w:jc w:val="both"/>
        <w:rPr>
          <w:bCs/>
        </w:rPr>
      </w:pPr>
      <w:r>
        <w:rPr>
          <w:bCs/>
        </w:rPr>
        <w:t xml:space="preserve">The collected data concerning perceived factors affecting </w:t>
      </w:r>
      <w:proofErr w:type="spellStart"/>
      <w:r w:rsidR="003257E0">
        <w:rPr>
          <w:bCs/>
        </w:rPr>
        <w:t>utilisation</w:t>
      </w:r>
      <w:proofErr w:type="spellEnd"/>
      <w:r>
        <w:rPr>
          <w:bCs/>
        </w:rPr>
        <w:t xml:space="preserve"> of pain assessment tool among nurses</w:t>
      </w:r>
      <w:r w:rsidR="003257E0">
        <w:rPr>
          <w:bCs/>
        </w:rPr>
        <w:t>,</w:t>
      </w:r>
      <w:r>
        <w:rPr>
          <w:bCs/>
        </w:rPr>
        <w:t xml:space="preserve"> after being checked for completeness, mistakes and after retrieval from participants, were </w:t>
      </w:r>
      <w:proofErr w:type="spellStart"/>
      <w:r w:rsidR="003257E0">
        <w:rPr>
          <w:bCs/>
        </w:rPr>
        <w:t>analysed</w:t>
      </w:r>
      <w:proofErr w:type="spellEnd"/>
      <w:r>
        <w:rPr>
          <w:bCs/>
        </w:rPr>
        <w:t xml:space="preserve"> and conclusions were drawn. The data collected were </w:t>
      </w:r>
      <w:proofErr w:type="spellStart"/>
      <w:r w:rsidR="003257E0">
        <w:rPr>
          <w:bCs/>
        </w:rPr>
        <w:t>analysed</w:t>
      </w:r>
      <w:proofErr w:type="spellEnd"/>
      <w:r>
        <w:rPr>
          <w:bCs/>
        </w:rPr>
        <w:t xml:space="preserve"> using the statistical computer package SPSS version 26. Descriptive statistics was performed and results were presented using frequency tables and pie charts.</w:t>
      </w:r>
      <w:r>
        <w:rPr>
          <w:b/>
          <w:bCs/>
        </w:rPr>
        <w:t xml:space="preserve"> </w:t>
      </w:r>
      <w:bookmarkEnd w:id="9"/>
    </w:p>
    <w:p w14:paraId="42E85D59" w14:textId="77777777" w:rsidR="00EB7E07" w:rsidRDefault="00EB7E07" w:rsidP="00EB7E07"/>
    <w:p w14:paraId="6751E5D6" w14:textId="77777777" w:rsidR="00EB7E07" w:rsidRDefault="00EB7E07" w:rsidP="00EB7E07">
      <w:pPr>
        <w:spacing w:after="160" w:line="480" w:lineRule="auto"/>
        <w:jc w:val="center"/>
        <w:rPr>
          <w:rFonts w:ascii="Times New Roman" w:hAnsi="Times New Roman"/>
          <w:b/>
          <w:bCs/>
          <w:sz w:val="24"/>
          <w:szCs w:val="24"/>
        </w:rPr>
      </w:pPr>
      <w:r>
        <w:rPr>
          <w:rFonts w:ascii="Times New Roman" w:hAnsi="Times New Roman"/>
          <w:b/>
          <w:bCs/>
          <w:sz w:val="24"/>
          <w:szCs w:val="24"/>
        </w:rPr>
        <w:br w:type="page"/>
      </w:r>
    </w:p>
    <w:p w14:paraId="4BEB4006" w14:textId="77777777" w:rsidR="00EB7E07" w:rsidRDefault="00EB7E07" w:rsidP="00EB7E07">
      <w:pPr>
        <w:jc w:val="center"/>
        <w:rPr>
          <w:rFonts w:ascii="Times New Roman" w:hAnsi="Times New Roman"/>
          <w:b/>
          <w:bCs/>
          <w:sz w:val="24"/>
          <w:szCs w:val="24"/>
        </w:rPr>
      </w:pPr>
      <w:r>
        <w:rPr>
          <w:rFonts w:ascii="Times New Roman" w:hAnsi="Times New Roman"/>
          <w:b/>
          <w:bCs/>
          <w:sz w:val="24"/>
          <w:szCs w:val="24"/>
        </w:rPr>
        <w:lastRenderedPageBreak/>
        <w:t>RESULT</w:t>
      </w:r>
    </w:p>
    <w:p w14:paraId="01CCA526" w14:textId="6AAB007B" w:rsidR="00EB7E07" w:rsidRDefault="00EB7E07" w:rsidP="00EB7E07">
      <w:pPr>
        <w:pStyle w:val="Default"/>
        <w:spacing w:line="480" w:lineRule="auto"/>
        <w:ind w:left="-142" w:right="232"/>
        <w:jc w:val="both"/>
        <w:rPr>
          <w:bCs/>
        </w:rPr>
      </w:pPr>
      <w:r>
        <w:t xml:space="preserve">This chapter deals with data analysis, data presentation and interpretation of tables. One hundred and </w:t>
      </w:r>
      <w:r w:rsidR="003257E0">
        <w:t>sixty-nine</w:t>
      </w:r>
      <w:r>
        <w:t xml:space="preserve"> (169) copies of the questionnaire were administered to the respondents</w:t>
      </w:r>
      <w:r w:rsidR="003257E0">
        <w:t>,</w:t>
      </w:r>
      <w:r>
        <w:t xml:space="preserve"> and all were retrieved</w:t>
      </w:r>
      <w:r w:rsidR="003257E0">
        <w:t>,</w:t>
      </w:r>
      <w:r>
        <w:t xml:space="preserve"> which </w:t>
      </w:r>
      <w:r w:rsidR="003257E0">
        <w:t>represents</w:t>
      </w:r>
      <w:r>
        <w:t xml:space="preserve"> 100% retrieval. </w:t>
      </w:r>
      <w:r>
        <w:rPr>
          <w:bCs/>
        </w:rPr>
        <w:t xml:space="preserve">The data collected were </w:t>
      </w:r>
      <w:proofErr w:type="spellStart"/>
      <w:r w:rsidR="003257E0">
        <w:rPr>
          <w:bCs/>
        </w:rPr>
        <w:t>analysed</w:t>
      </w:r>
      <w:proofErr w:type="spellEnd"/>
      <w:r>
        <w:rPr>
          <w:bCs/>
        </w:rPr>
        <w:t xml:space="preserve"> using </w:t>
      </w:r>
      <w:r w:rsidR="003257E0">
        <w:rPr>
          <w:bCs/>
        </w:rPr>
        <w:t xml:space="preserve">the </w:t>
      </w:r>
      <w:r>
        <w:rPr>
          <w:bCs/>
        </w:rPr>
        <w:t>Statistical Package for Social Sciences (SPSS) version 26. Descriptive statistics were presented using frequency tables and pie and bar charts as shown below.</w:t>
      </w:r>
    </w:p>
    <w:p w14:paraId="22E8626C" w14:textId="77777777" w:rsidR="00EB7E07" w:rsidRDefault="00EB7E07" w:rsidP="00EB7E07">
      <w:pPr>
        <w:spacing w:line="480" w:lineRule="auto"/>
        <w:jc w:val="both"/>
        <w:rPr>
          <w:rFonts w:ascii="Times New Roman" w:hAnsi="Times New Roman"/>
          <w:sz w:val="24"/>
          <w:szCs w:val="24"/>
        </w:rPr>
      </w:pPr>
      <w:r>
        <w:rPr>
          <w:rFonts w:ascii="Times New Roman" w:hAnsi="Times New Roman"/>
          <w:noProof/>
          <w:sz w:val="24"/>
          <w:szCs w:val="24"/>
          <w:lang w:eastAsia="en-US"/>
        </w:rPr>
        <w:drawing>
          <wp:inline distT="0" distB="0" distL="114300" distR="114300" wp14:anchorId="4FD644B2" wp14:editId="6A164EE2">
            <wp:extent cx="5509895" cy="318262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1484E1" w14:textId="7408495B" w:rsidR="00EB7E07" w:rsidRDefault="00EB7E07" w:rsidP="00EB7E07">
      <w:pPr>
        <w:jc w:val="both"/>
        <w:rPr>
          <w:rFonts w:ascii="Times New Roman" w:hAnsi="Times New Roman"/>
          <w:sz w:val="24"/>
          <w:szCs w:val="24"/>
        </w:rPr>
      </w:pPr>
      <w:bookmarkStart w:id="10" w:name="_Hlk155620649"/>
      <w:r>
        <w:rPr>
          <w:rFonts w:ascii="Times New Roman" w:hAnsi="Times New Roman"/>
          <w:sz w:val="24"/>
          <w:szCs w:val="24"/>
        </w:rPr>
        <w:t xml:space="preserve">Figure 1: Distribution of respondents’ age </w:t>
      </w:r>
    </w:p>
    <w:bookmarkEnd w:id="10"/>
    <w:p w14:paraId="563A8CB2" w14:textId="148804AE"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Results from figure 1 above shows that of the 132 respondents in the study, 33% were found to be males while the remaining 67% are females</w:t>
      </w:r>
    </w:p>
    <w:p w14:paraId="1F346427" w14:textId="77777777" w:rsidR="00EB7E07" w:rsidRDefault="00EB7E07" w:rsidP="00EB7E07">
      <w:pPr>
        <w:jc w:val="both"/>
        <w:rPr>
          <w:rFonts w:ascii="Times New Roman" w:hAnsi="Times New Roman"/>
          <w:sz w:val="24"/>
          <w:szCs w:val="24"/>
        </w:rPr>
      </w:pPr>
      <w:r>
        <w:rPr>
          <w:rFonts w:ascii="Times New Roman" w:hAnsi="Times New Roman"/>
          <w:noProof/>
          <w:sz w:val="24"/>
          <w:szCs w:val="24"/>
          <w:lang w:eastAsia="en-US"/>
        </w:rPr>
        <w:lastRenderedPageBreak/>
        <w:drawing>
          <wp:inline distT="0" distB="0" distL="114300" distR="114300" wp14:anchorId="74DD155B" wp14:editId="60893B6B">
            <wp:extent cx="5485765" cy="320548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F2FDB1" w14:textId="1E19F8AF" w:rsidR="00EB7E07" w:rsidRDefault="00EB7E07" w:rsidP="00EB7E07">
      <w:pPr>
        <w:jc w:val="both"/>
        <w:rPr>
          <w:rFonts w:ascii="Times New Roman" w:hAnsi="Times New Roman"/>
          <w:sz w:val="24"/>
          <w:szCs w:val="24"/>
        </w:rPr>
      </w:pPr>
      <w:bookmarkStart w:id="11" w:name="_Hlk155620686"/>
      <w:r>
        <w:rPr>
          <w:rFonts w:ascii="Times New Roman" w:hAnsi="Times New Roman"/>
          <w:sz w:val="24"/>
          <w:szCs w:val="24"/>
        </w:rPr>
        <w:t xml:space="preserve">Figure 2: Distribution of </w:t>
      </w:r>
      <w:r w:rsidR="003257E0">
        <w:rPr>
          <w:rFonts w:ascii="Times New Roman" w:hAnsi="Times New Roman"/>
          <w:sz w:val="24"/>
          <w:szCs w:val="24"/>
        </w:rPr>
        <w:t>Respondents'</w:t>
      </w:r>
      <w:r>
        <w:rPr>
          <w:rFonts w:ascii="Times New Roman" w:hAnsi="Times New Roman"/>
          <w:sz w:val="24"/>
          <w:szCs w:val="24"/>
        </w:rPr>
        <w:t xml:space="preserve"> Years of Experience</w:t>
      </w:r>
    </w:p>
    <w:bookmarkEnd w:id="11"/>
    <w:p w14:paraId="7FFB3AC0" w14:textId="51D8903B"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 xml:space="preserve">Figure 2 above shows </w:t>
      </w:r>
      <w:r w:rsidR="003257E0">
        <w:rPr>
          <w:rFonts w:ascii="Times New Roman" w:hAnsi="Times New Roman"/>
          <w:sz w:val="24"/>
          <w:szCs w:val="24"/>
        </w:rPr>
        <w:t xml:space="preserve">the </w:t>
      </w:r>
      <w:r>
        <w:rPr>
          <w:rFonts w:ascii="Times New Roman" w:hAnsi="Times New Roman"/>
          <w:sz w:val="24"/>
          <w:szCs w:val="24"/>
        </w:rPr>
        <w:t xml:space="preserve">distribution of the respondents by their years of experience. The chart shows that 18% of the </w:t>
      </w:r>
      <w:r w:rsidR="003257E0">
        <w:rPr>
          <w:rFonts w:ascii="Times New Roman" w:hAnsi="Times New Roman"/>
          <w:sz w:val="24"/>
          <w:szCs w:val="24"/>
        </w:rPr>
        <w:t>respondents</w:t>
      </w:r>
      <w:r>
        <w:rPr>
          <w:rFonts w:ascii="Times New Roman" w:hAnsi="Times New Roman"/>
          <w:sz w:val="24"/>
          <w:szCs w:val="24"/>
        </w:rPr>
        <w:t xml:space="preserve"> have 0-5years of experience, most of the respondents have a working experience of 6-10years which represents 43%. The rest have 16%, 15%, and 8% representing 11-15years, 16-20years and 21years and above respectively.</w:t>
      </w:r>
    </w:p>
    <w:p w14:paraId="6409D494" w14:textId="77777777" w:rsidR="00EB7E07" w:rsidRDefault="00EB7E07" w:rsidP="00EB7E07">
      <w:pPr>
        <w:jc w:val="both"/>
        <w:rPr>
          <w:rFonts w:ascii="Times New Roman" w:hAnsi="Times New Roman"/>
          <w:sz w:val="24"/>
          <w:szCs w:val="24"/>
        </w:rPr>
      </w:pPr>
    </w:p>
    <w:p w14:paraId="682D2348" w14:textId="77777777" w:rsidR="00EB7E07" w:rsidRDefault="00EB7E07" w:rsidP="00EB7E07">
      <w:pPr>
        <w:jc w:val="both"/>
        <w:rPr>
          <w:rFonts w:ascii="Times New Roman" w:hAnsi="Times New Roman"/>
          <w:sz w:val="24"/>
          <w:szCs w:val="24"/>
        </w:rPr>
      </w:pPr>
    </w:p>
    <w:p w14:paraId="26AF621E" w14:textId="77777777" w:rsidR="00EB7E07" w:rsidRDefault="00EB7E07" w:rsidP="00EB7E07">
      <w:pPr>
        <w:jc w:val="both"/>
        <w:rPr>
          <w:rFonts w:ascii="Times New Roman" w:hAnsi="Times New Roman"/>
          <w:sz w:val="24"/>
          <w:szCs w:val="24"/>
        </w:rPr>
      </w:pPr>
      <w:r>
        <w:rPr>
          <w:rFonts w:ascii="Times New Roman" w:hAnsi="Times New Roman"/>
          <w:noProof/>
          <w:sz w:val="24"/>
          <w:szCs w:val="24"/>
          <w:lang w:eastAsia="en-US"/>
        </w:rPr>
        <w:lastRenderedPageBreak/>
        <w:drawing>
          <wp:inline distT="0" distB="0" distL="114300" distR="114300" wp14:anchorId="0BB95F5A" wp14:editId="618BAD40">
            <wp:extent cx="5485765" cy="320548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53CE06" w14:textId="5FDBF257" w:rsidR="00EB7E07" w:rsidRDefault="00EB7E07" w:rsidP="00EB7E07">
      <w:pPr>
        <w:jc w:val="both"/>
        <w:rPr>
          <w:rFonts w:ascii="Times New Roman" w:hAnsi="Times New Roman"/>
          <w:sz w:val="24"/>
          <w:szCs w:val="24"/>
        </w:rPr>
      </w:pPr>
      <w:bookmarkStart w:id="12" w:name="_Hlk155620710"/>
      <w:r>
        <w:rPr>
          <w:rFonts w:ascii="Times New Roman" w:hAnsi="Times New Roman"/>
          <w:sz w:val="24"/>
          <w:szCs w:val="24"/>
        </w:rPr>
        <w:t xml:space="preserve">Figure 3 Respondents Qualification </w:t>
      </w:r>
    </w:p>
    <w:bookmarkEnd w:id="12"/>
    <w:p w14:paraId="77138DB3" w14:textId="77777777"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 xml:space="preserve">The above figure illustrates the qualification of the respondents of which majority 52% were RN, 36% were RN/RM, 11% had </w:t>
      </w:r>
      <w:proofErr w:type="spellStart"/>
      <w:r>
        <w:rPr>
          <w:rFonts w:ascii="Times New Roman" w:hAnsi="Times New Roman"/>
          <w:sz w:val="24"/>
          <w:szCs w:val="24"/>
        </w:rPr>
        <w:t>BNSc</w:t>
      </w:r>
      <w:proofErr w:type="spellEnd"/>
      <w:r>
        <w:rPr>
          <w:rFonts w:ascii="Times New Roman" w:hAnsi="Times New Roman"/>
          <w:sz w:val="24"/>
          <w:szCs w:val="24"/>
        </w:rPr>
        <w:t>, 1% had MSc, while PhD and others had 0% each.</w:t>
      </w:r>
    </w:p>
    <w:p w14:paraId="442FFDD8" w14:textId="77777777" w:rsidR="00EB7E07" w:rsidRDefault="00EB7E07" w:rsidP="00EB7E07">
      <w:pPr>
        <w:spacing w:line="480" w:lineRule="auto"/>
        <w:jc w:val="both"/>
        <w:rPr>
          <w:rFonts w:ascii="Times New Roman" w:hAnsi="Times New Roman"/>
          <w:sz w:val="24"/>
          <w:szCs w:val="24"/>
        </w:rPr>
      </w:pPr>
    </w:p>
    <w:p w14:paraId="002A1E04" w14:textId="77777777" w:rsidR="00EB7E07" w:rsidRDefault="00EB7E07" w:rsidP="00EB7E07">
      <w:pPr>
        <w:spacing w:line="480" w:lineRule="auto"/>
        <w:jc w:val="both"/>
        <w:rPr>
          <w:rFonts w:ascii="Times New Roman" w:hAnsi="Times New Roman"/>
          <w:sz w:val="24"/>
          <w:szCs w:val="24"/>
        </w:rPr>
      </w:pPr>
    </w:p>
    <w:p w14:paraId="6ACE2B0F" w14:textId="77777777" w:rsidR="00EB7E07" w:rsidRDefault="00EB7E07" w:rsidP="00EB7E07">
      <w:pPr>
        <w:spacing w:line="480" w:lineRule="auto"/>
        <w:jc w:val="both"/>
        <w:rPr>
          <w:rFonts w:ascii="Times New Roman" w:hAnsi="Times New Roman"/>
          <w:sz w:val="24"/>
          <w:szCs w:val="24"/>
        </w:rPr>
      </w:pPr>
    </w:p>
    <w:p w14:paraId="0256D3B8" w14:textId="77777777" w:rsidR="00EB7E07" w:rsidRDefault="00EB7E07" w:rsidP="00EB7E07">
      <w:pPr>
        <w:jc w:val="both"/>
        <w:rPr>
          <w:rFonts w:ascii="Times New Roman" w:hAnsi="Times New Roman"/>
          <w:sz w:val="24"/>
          <w:szCs w:val="24"/>
        </w:rPr>
      </w:pPr>
      <w:r>
        <w:rPr>
          <w:rFonts w:ascii="Times New Roman" w:hAnsi="Times New Roman"/>
          <w:noProof/>
          <w:sz w:val="24"/>
          <w:szCs w:val="24"/>
          <w:lang w:eastAsia="en-US"/>
        </w:rPr>
        <w:lastRenderedPageBreak/>
        <w:drawing>
          <wp:inline distT="0" distB="0" distL="114300" distR="114300" wp14:anchorId="46825ADF" wp14:editId="11E50910">
            <wp:extent cx="5498465" cy="321818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04DFAE" w14:textId="7FF1104E" w:rsidR="00EB7E07" w:rsidRDefault="00EB7E07" w:rsidP="00EB7E07">
      <w:pPr>
        <w:jc w:val="both"/>
        <w:rPr>
          <w:rFonts w:ascii="Times New Roman" w:hAnsi="Times New Roman"/>
          <w:sz w:val="24"/>
          <w:szCs w:val="24"/>
        </w:rPr>
      </w:pPr>
      <w:bookmarkStart w:id="13" w:name="_Hlk155620731"/>
      <w:r>
        <w:rPr>
          <w:rFonts w:ascii="Times New Roman" w:hAnsi="Times New Roman"/>
          <w:sz w:val="24"/>
          <w:szCs w:val="24"/>
        </w:rPr>
        <w:t>Figure 4: Respondents Rank</w:t>
      </w:r>
    </w:p>
    <w:bookmarkEnd w:id="13"/>
    <w:p w14:paraId="4E060C00" w14:textId="79A287A3"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From the figure 4 above, 24% of the respondents were NO II, 30% were NO I, SNO were 15%, PNO and ACNO had 5% each, CNO were 20</w:t>
      </w:r>
      <w:proofErr w:type="gramStart"/>
      <w:r>
        <w:rPr>
          <w:rFonts w:ascii="Times New Roman" w:hAnsi="Times New Roman"/>
          <w:sz w:val="24"/>
          <w:szCs w:val="24"/>
        </w:rPr>
        <w:t>%,  ADNS</w:t>
      </w:r>
      <w:proofErr w:type="gramEnd"/>
      <w:r>
        <w:rPr>
          <w:rFonts w:ascii="Times New Roman" w:hAnsi="Times New Roman"/>
          <w:sz w:val="24"/>
          <w:szCs w:val="24"/>
        </w:rPr>
        <w:t xml:space="preserve"> had 1% and DNS had 0%.</w:t>
      </w:r>
    </w:p>
    <w:p w14:paraId="59073B28" w14:textId="77777777" w:rsidR="00EB7E07" w:rsidRDefault="00EB7E07" w:rsidP="00EB7E07">
      <w:pPr>
        <w:spacing w:after="160" w:line="259" w:lineRule="auto"/>
        <w:rPr>
          <w:rFonts w:ascii="Times New Roman" w:hAnsi="Times New Roman"/>
          <w:sz w:val="24"/>
          <w:szCs w:val="24"/>
        </w:rPr>
      </w:pPr>
      <w:r>
        <w:rPr>
          <w:rFonts w:ascii="Times New Roman" w:hAnsi="Times New Roman"/>
          <w:sz w:val="24"/>
          <w:szCs w:val="24"/>
        </w:rPr>
        <w:br w:type="page"/>
      </w:r>
    </w:p>
    <w:p w14:paraId="032DEBEC" w14:textId="18D46D63" w:rsidR="00EB7E07" w:rsidRDefault="00EB7E07" w:rsidP="00EB7E07">
      <w:pPr>
        <w:spacing w:after="0"/>
        <w:rPr>
          <w:rFonts w:ascii="Times New Roman" w:hAnsi="Times New Roman"/>
          <w:b/>
          <w:bCs/>
          <w:sz w:val="24"/>
          <w:szCs w:val="24"/>
        </w:rPr>
      </w:pPr>
      <w:r>
        <w:rPr>
          <w:rFonts w:ascii="Times New Roman" w:hAnsi="Times New Roman"/>
          <w:b/>
          <w:bCs/>
          <w:color w:val="000000"/>
          <w:sz w:val="24"/>
          <w:szCs w:val="24"/>
        </w:rPr>
        <w:lastRenderedPageBreak/>
        <w:t xml:space="preserve">Table 1: Attitude of healthcare workers towards the provision of reproductive health services to the youths </w:t>
      </w:r>
    </w:p>
    <w:tbl>
      <w:tblPr>
        <w:tblW w:w="0" w:type="auto"/>
        <w:tblLook w:val="04A0" w:firstRow="1" w:lastRow="0" w:firstColumn="1" w:lastColumn="0" w:noHBand="0" w:noVBand="1"/>
      </w:tblPr>
      <w:tblGrid>
        <w:gridCol w:w="5547"/>
        <w:gridCol w:w="1657"/>
        <w:gridCol w:w="2136"/>
      </w:tblGrid>
      <w:tr w:rsidR="00EB7E07" w14:paraId="2C2CBD82" w14:textId="77777777" w:rsidTr="002C5033">
        <w:trPr>
          <w:trHeight w:val="86"/>
        </w:trPr>
        <w:tc>
          <w:tcPr>
            <w:tcW w:w="0" w:type="auto"/>
            <w:tcBorders>
              <w:top w:val="single" w:sz="8" w:space="0" w:color="auto"/>
              <w:left w:val="single" w:sz="8" w:space="0" w:color="auto"/>
              <w:bottom w:val="single" w:sz="8" w:space="0" w:color="auto"/>
              <w:right w:val="single" w:sz="8" w:space="0" w:color="auto"/>
            </w:tcBorders>
            <w:vAlign w:val="center"/>
            <w:hideMark/>
          </w:tcPr>
          <w:p w14:paraId="13C07F33" w14:textId="77777777" w:rsidR="00EB7E07" w:rsidRDefault="00EB7E07" w:rsidP="002C5033">
            <w:pPr>
              <w:spacing w:after="0"/>
              <w:jc w:val="both"/>
              <w:rPr>
                <w:rFonts w:ascii="Times New Roman" w:eastAsia="Times New Roman" w:hAnsi="Times New Roman"/>
                <w:color w:val="000000"/>
                <w:sz w:val="24"/>
                <w:szCs w:val="24"/>
              </w:rPr>
            </w:pPr>
            <w:bookmarkStart w:id="14" w:name="_Hlk186717170"/>
            <w:r>
              <w:rPr>
                <w:rFonts w:ascii="Times New Roman" w:hAnsi="Times New Roman"/>
                <w:color w:val="000000"/>
                <w:sz w:val="24"/>
                <w:szCs w:val="24"/>
              </w:rPr>
              <w:t>I think that adolescents should have access to confidential reproductive health services, regardless of parental consent.</w:t>
            </w:r>
            <w:bookmarkEnd w:id="14"/>
          </w:p>
        </w:tc>
        <w:tc>
          <w:tcPr>
            <w:tcW w:w="0" w:type="auto"/>
            <w:tcBorders>
              <w:top w:val="single" w:sz="8" w:space="0" w:color="auto"/>
              <w:left w:val="nil"/>
              <w:bottom w:val="single" w:sz="8" w:space="0" w:color="auto"/>
              <w:right w:val="single" w:sz="8" w:space="0" w:color="auto"/>
            </w:tcBorders>
            <w:noWrap/>
            <w:vAlign w:val="center"/>
            <w:hideMark/>
          </w:tcPr>
          <w:p w14:paraId="5ADC7F6D"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FREQUENCY</w:t>
            </w:r>
          </w:p>
        </w:tc>
        <w:tc>
          <w:tcPr>
            <w:tcW w:w="0" w:type="auto"/>
            <w:tcBorders>
              <w:top w:val="single" w:sz="8" w:space="0" w:color="auto"/>
              <w:left w:val="nil"/>
              <w:bottom w:val="single" w:sz="8" w:space="0" w:color="auto"/>
              <w:right w:val="single" w:sz="8" w:space="0" w:color="auto"/>
            </w:tcBorders>
            <w:noWrap/>
            <w:vAlign w:val="center"/>
            <w:hideMark/>
          </w:tcPr>
          <w:p w14:paraId="58115668" w14:textId="77777777" w:rsidR="00EB7E07" w:rsidRDefault="00EB7E07" w:rsidP="002C5033">
            <w:pPr>
              <w:spacing w:after="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PERCENTAGE(</w:t>
            </w:r>
            <w:proofErr w:type="gramEnd"/>
            <w:r>
              <w:rPr>
                <w:rFonts w:ascii="Times New Roman" w:eastAsia="Times New Roman" w:hAnsi="Times New Roman"/>
                <w:color w:val="000000"/>
                <w:sz w:val="24"/>
                <w:szCs w:val="24"/>
              </w:rPr>
              <w:t>%)</w:t>
            </w:r>
          </w:p>
        </w:tc>
      </w:tr>
      <w:tr w:rsidR="00EB7E07" w14:paraId="133B60BD" w14:textId="77777777" w:rsidTr="002C5033">
        <w:trPr>
          <w:trHeight w:val="312"/>
        </w:trPr>
        <w:tc>
          <w:tcPr>
            <w:tcW w:w="0" w:type="auto"/>
            <w:tcBorders>
              <w:top w:val="nil"/>
              <w:left w:val="single" w:sz="8" w:space="0" w:color="auto"/>
              <w:bottom w:val="nil"/>
              <w:right w:val="single" w:sz="8" w:space="0" w:color="auto"/>
            </w:tcBorders>
            <w:vAlign w:val="center"/>
            <w:hideMark/>
          </w:tcPr>
          <w:p w14:paraId="4B6EE30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7807F28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63F042B1"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32D76A90" w14:textId="77777777" w:rsidTr="002C5033">
        <w:trPr>
          <w:trHeight w:val="312"/>
        </w:trPr>
        <w:tc>
          <w:tcPr>
            <w:tcW w:w="0" w:type="auto"/>
            <w:tcBorders>
              <w:top w:val="nil"/>
              <w:left w:val="single" w:sz="8" w:space="0" w:color="auto"/>
              <w:bottom w:val="nil"/>
              <w:right w:val="single" w:sz="8" w:space="0" w:color="auto"/>
            </w:tcBorders>
            <w:vAlign w:val="center"/>
            <w:hideMark/>
          </w:tcPr>
          <w:p w14:paraId="67FADD5E"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1E0B4D8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32A9B026"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2CDFD346" w14:textId="77777777" w:rsidTr="002C5033">
        <w:trPr>
          <w:trHeight w:val="312"/>
        </w:trPr>
        <w:tc>
          <w:tcPr>
            <w:tcW w:w="0" w:type="auto"/>
            <w:tcBorders>
              <w:top w:val="nil"/>
              <w:left w:val="single" w:sz="8" w:space="0" w:color="auto"/>
              <w:bottom w:val="nil"/>
              <w:right w:val="single" w:sz="8" w:space="0" w:color="auto"/>
            </w:tcBorders>
            <w:vAlign w:val="center"/>
            <w:hideMark/>
          </w:tcPr>
          <w:p w14:paraId="0D1FD81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19B2235B"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62031F97"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7C831549" w14:textId="77777777" w:rsidTr="002C5033">
        <w:trPr>
          <w:trHeight w:val="312"/>
        </w:trPr>
        <w:tc>
          <w:tcPr>
            <w:tcW w:w="0" w:type="auto"/>
            <w:tcBorders>
              <w:top w:val="nil"/>
              <w:left w:val="single" w:sz="8" w:space="0" w:color="auto"/>
              <w:bottom w:val="nil"/>
              <w:right w:val="single" w:sz="8" w:space="0" w:color="auto"/>
            </w:tcBorders>
            <w:vAlign w:val="center"/>
            <w:hideMark/>
          </w:tcPr>
          <w:p w14:paraId="21B9021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5192082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0" w:type="auto"/>
            <w:tcBorders>
              <w:top w:val="nil"/>
              <w:left w:val="nil"/>
              <w:bottom w:val="nil"/>
              <w:right w:val="single" w:sz="8" w:space="0" w:color="auto"/>
            </w:tcBorders>
            <w:noWrap/>
            <w:vAlign w:val="center"/>
          </w:tcPr>
          <w:p w14:paraId="6A4F3A7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r>
      <w:tr w:rsidR="00EB7E07" w14:paraId="34C09AED"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4BD48FD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tcPr>
          <w:p w14:paraId="349F5B4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137</w:t>
            </w:r>
          </w:p>
        </w:tc>
        <w:tc>
          <w:tcPr>
            <w:tcW w:w="0" w:type="auto"/>
            <w:tcBorders>
              <w:top w:val="nil"/>
              <w:left w:val="nil"/>
              <w:bottom w:val="single" w:sz="4" w:space="0" w:color="auto"/>
              <w:right w:val="single" w:sz="8" w:space="0" w:color="auto"/>
            </w:tcBorders>
            <w:noWrap/>
            <w:vAlign w:val="center"/>
          </w:tcPr>
          <w:p w14:paraId="607CF49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81</w:t>
            </w:r>
          </w:p>
        </w:tc>
      </w:tr>
      <w:tr w:rsidR="00EB7E07" w14:paraId="4A79D5D0"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5C044DE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2C2DDF5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76DE554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EB7E07" w14:paraId="5A680796" w14:textId="77777777" w:rsidTr="002C5033">
        <w:trPr>
          <w:trHeight w:val="261"/>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3F0C6ABF" w14:textId="77777777" w:rsidR="00EB7E07" w:rsidRDefault="00EB7E07" w:rsidP="002C5033">
            <w:pPr>
              <w:spacing w:after="0"/>
              <w:jc w:val="both"/>
              <w:rPr>
                <w:rFonts w:ascii="Times New Roman" w:eastAsia="Times New Roman" w:hAnsi="Times New Roman"/>
                <w:color w:val="000000"/>
                <w:sz w:val="24"/>
                <w:szCs w:val="24"/>
              </w:rPr>
            </w:pPr>
            <w:bookmarkStart w:id="15" w:name="_Hlk186717308"/>
            <w:r>
              <w:rPr>
                <w:rFonts w:ascii="Times New Roman" w:hAnsi="Times New Roman"/>
                <w:color w:val="000000"/>
                <w:sz w:val="24"/>
                <w:szCs w:val="24"/>
              </w:rPr>
              <w:t>Providing youth-friendly reproductive health services helps reduce unwanted pregnancies and sexually transmitted infections (STIs) among adolescents</w:t>
            </w:r>
            <w:bookmarkEnd w:id="15"/>
            <w:r>
              <w:rPr>
                <w:rFonts w:ascii="Times New Roman" w:hAnsi="Times New Roman"/>
                <w:color w:val="000000"/>
                <w:sz w:val="24"/>
                <w:szCs w:val="24"/>
              </w:rPr>
              <w:t>.</w:t>
            </w:r>
          </w:p>
        </w:tc>
      </w:tr>
      <w:tr w:rsidR="00EB7E07" w14:paraId="7F378EEE" w14:textId="77777777" w:rsidTr="002C5033">
        <w:trPr>
          <w:trHeight w:val="312"/>
        </w:trPr>
        <w:tc>
          <w:tcPr>
            <w:tcW w:w="0" w:type="auto"/>
            <w:tcBorders>
              <w:top w:val="nil"/>
              <w:left w:val="single" w:sz="8" w:space="0" w:color="auto"/>
              <w:bottom w:val="nil"/>
              <w:right w:val="single" w:sz="8" w:space="0" w:color="auto"/>
            </w:tcBorders>
            <w:vAlign w:val="center"/>
            <w:hideMark/>
          </w:tcPr>
          <w:p w14:paraId="63F7FC67"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3B9ADF5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3F782531"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04B93A70" w14:textId="77777777" w:rsidTr="002C5033">
        <w:trPr>
          <w:trHeight w:val="312"/>
        </w:trPr>
        <w:tc>
          <w:tcPr>
            <w:tcW w:w="0" w:type="auto"/>
            <w:tcBorders>
              <w:top w:val="nil"/>
              <w:left w:val="single" w:sz="8" w:space="0" w:color="auto"/>
              <w:bottom w:val="nil"/>
              <w:right w:val="single" w:sz="8" w:space="0" w:color="auto"/>
            </w:tcBorders>
            <w:vAlign w:val="center"/>
            <w:hideMark/>
          </w:tcPr>
          <w:p w14:paraId="1173414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0D9B8A7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231C035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3BEB18E4" w14:textId="77777777" w:rsidTr="002C5033">
        <w:trPr>
          <w:trHeight w:val="312"/>
        </w:trPr>
        <w:tc>
          <w:tcPr>
            <w:tcW w:w="0" w:type="auto"/>
            <w:tcBorders>
              <w:top w:val="nil"/>
              <w:left w:val="single" w:sz="8" w:space="0" w:color="auto"/>
              <w:bottom w:val="nil"/>
              <w:right w:val="single" w:sz="8" w:space="0" w:color="auto"/>
            </w:tcBorders>
            <w:vAlign w:val="center"/>
            <w:hideMark/>
          </w:tcPr>
          <w:p w14:paraId="51038AA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0FEA990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0" w:type="auto"/>
            <w:tcBorders>
              <w:top w:val="nil"/>
              <w:left w:val="nil"/>
              <w:bottom w:val="nil"/>
              <w:right w:val="single" w:sz="8" w:space="0" w:color="auto"/>
            </w:tcBorders>
            <w:noWrap/>
            <w:vAlign w:val="center"/>
          </w:tcPr>
          <w:p w14:paraId="35FCBCFD"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EB7E07" w14:paraId="1F390D9E" w14:textId="77777777" w:rsidTr="002C5033">
        <w:trPr>
          <w:trHeight w:val="312"/>
        </w:trPr>
        <w:tc>
          <w:tcPr>
            <w:tcW w:w="0" w:type="auto"/>
            <w:tcBorders>
              <w:top w:val="nil"/>
              <w:left w:val="single" w:sz="8" w:space="0" w:color="auto"/>
              <w:bottom w:val="nil"/>
              <w:right w:val="single" w:sz="8" w:space="0" w:color="auto"/>
            </w:tcBorders>
            <w:vAlign w:val="center"/>
            <w:hideMark/>
          </w:tcPr>
          <w:p w14:paraId="4526BAA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79D3214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23</w:t>
            </w:r>
          </w:p>
        </w:tc>
        <w:tc>
          <w:tcPr>
            <w:tcW w:w="0" w:type="auto"/>
            <w:tcBorders>
              <w:top w:val="nil"/>
              <w:left w:val="nil"/>
              <w:bottom w:val="nil"/>
              <w:right w:val="single" w:sz="8" w:space="0" w:color="auto"/>
            </w:tcBorders>
            <w:noWrap/>
            <w:vAlign w:val="center"/>
          </w:tcPr>
          <w:p w14:paraId="33B0C317"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r>
      <w:tr w:rsidR="00EB7E07" w14:paraId="5573BE1E"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6ACC2C1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4" w:space="0" w:color="auto"/>
              <w:right w:val="single" w:sz="8" w:space="0" w:color="auto"/>
            </w:tcBorders>
            <w:noWrap/>
            <w:vAlign w:val="center"/>
          </w:tcPr>
          <w:p w14:paraId="35C3F89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143</w:t>
            </w:r>
          </w:p>
        </w:tc>
        <w:tc>
          <w:tcPr>
            <w:tcW w:w="0" w:type="auto"/>
            <w:tcBorders>
              <w:top w:val="nil"/>
              <w:left w:val="nil"/>
              <w:bottom w:val="single" w:sz="4" w:space="0" w:color="auto"/>
              <w:right w:val="single" w:sz="8" w:space="0" w:color="auto"/>
            </w:tcBorders>
            <w:noWrap/>
            <w:vAlign w:val="center"/>
          </w:tcPr>
          <w:p w14:paraId="3A25C141"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85</w:t>
            </w:r>
          </w:p>
        </w:tc>
      </w:tr>
      <w:tr w:rsidR="00EB7E07" w14:paraId="70F1D400"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54516721"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51EE3BD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nil"/>
              <w:left w:val="nil"/>
              <w:bottom w:val="single" w:sz="8" w:space="0" w:color="auto"/>
              <w:right w:val="single" w:sz="8" w:space="0" w:color="auto"/>
            </w:tcBorders>
            <w:noWrap/>
            <w:vAlign w:val="center"/>
            <w:hideMark/>
          </w:tcPr>
          <w:p w14:paraId="3B7ACC06"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EB7E07" w14:paraId="3C76BB93" w14:textId="77777777" w:rsidTr="002C5033">
        <w:trPr>
          <w:trHeight w:val="50"/>
        </w:trPr>
        <w:tc>
          <w:tcPr>
            <w:tcW w:w="0" w:type="auto"/>
            <w:gridSpan w:val="3"/>
            <w:tcBorders>
              <w:top w:val="single" w:sz="8" w:space="0" w:color="auto"/>
              <w:left w:val="single" w:sz="8" w:space="0" w:color="auto"/>
              <w:bottom w:val="single" w:sz="8" w:space="0" w:color="auto"/>
              <w:right w:val="single" w:sz="8" w:space="0" w:color="000000"/>
            </w:tcBorders>
          </w:tcPr>
          <w:p w14:paraId="085EEB54" w14:textId="77777777" w:rsidR="00EB7E07" w:rsidRDefault="00EB7E07" w:rsidP="002C5033">
            <w:pPr>
              <w:spacing w:after="0"/>
              <w:jc w:val="both"/>
              <w:rPr>
                <w:rFonts w:ascii="Times New Roman" w:eastAsia="Times New Roman" w:hAnsi="Times New Roman"/>
                <w:color w:val="000000"/>
                <w:sz w:val="24"/>
                <w:szCs w:val="24"/>
              </w:rPr>
            </w:pPr>
            <w:bookmarkStart w:id="16" w:name="_Hlk186717452"/>
            <w:r>
              <w:rPr>
                <w:rFonts w:ascii="Times New Roman" w:eastAsia="Times New Roman" w:hAnsi="Times New Roman"/>
                <w:color w:val="000000"/>
                <w:sz w:val="24"/>
                <w:szCs w:val="24"/>
              </w:rPr>
              <w:t>I am comfortable discussing sexual and reproductive health issues with adolescent patients.</w:t>
            </w:r>
          </w:p>
        </w:tc>
      </w:tr>
      <w:bookmarkEnd w:id="16"/>
      <w:tr w:rsidR="00EB7E07" w14:paraId="15C31B94" w14:textId="77777777" w:rsidTr="002C5033">
        <w:trPr>
          <w:trHeight w:val="312"/>
        </w:trPr>
        <w:tc>
          <w:tcPr>
            <w:tcW w:w="0" w:type="auto"/>
            <w:tcBorders>
              <w:top w:val="nil"/>
              <w:left w:val="single" w:sz="8" w:space="0" w:color="auto"/>
              <w:bottom w:val="nil"/>
              <w:right w:val="single" w:sz="8" w:space="0" w:color="auto"/>
            </w:tcBorders>
            <w:vAlign w:val="center"/>
            <w:hideMark/>
          </w:tcPr>
          <w:p w14:paraId="3206C9E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497B573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0" w:type="auto"/>
            <w:tcBorders>
              <w:top w:val="nil"/>
              <w:left w:val="nil"/>
              <w:bottom w:val="nil"/>
              <w:right w:val="single" w:sz="8" w:space="0" w:color="auto"/>
            </w:tcBorders>
            <w:noWrap/>
            <w:vAlign w:val="center"/>
          </w:tcPr>
          <w:p w14:paraId="1BCCAAD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EB7E07" w14:paraId="2F90D9FA" w14:textId="77777777" w:rsidTr="002C5033">
        <w:trPr>
          <w:trHeight w:val="312"/>
        </w:trPr>
        <w:tc>
          <w:tcPr>
            <w:tcW w:w="0" w:type="auto"/>
            <w:tcBorders>
              <w:top w:val="nil"/>
              <w:left w:val="single" w:sz="8" w:space="0" w:color="auto"/>
              <w:bottom w:val="nil"/>
              <w:right w:val="single" w:sz="8" w:space="0" w:color="auto"/>
            </w:tcBorders>
            <w:vAlign w:val="center"/>
            <w:hideMark/>
          </w:tcPr>
          <w:p w14:paraId="7905C0F2"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6CC80F5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0" w:type="auto"/>
            <w:tcBorders>
              <w:top w:val="nil"/>
              <w:left w:val="nil"/>
              <w:bottom w:val="nil"/>
              <w:right w:val="single" w:sz="8" w:space="0" w:color="auto"/>
            </w:tcBorders>
            <w:noWrap/>
            <w:vAlign w:val="center"/>
          </w:tcPr>
          <w:p w14:paraId="5201F13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EB7E07" w14:paraId="4779809E" w14:textId="77777777" w:rsidTr="002C5033">
        <w:trPr>
          <w:trHeight w:val="312"/>
        </w:trPr>
        <w:tc>
          <w:tcPr>
            <w:tcW w:w="0" w:type="auto"/>
            <w:tcBorders>
              <w:top w:val="nil"/>
              <w:left w:val="single" w:sz="8" w:space="0" w:color="auto"/>
              <w:bottom w:val="nil"/>
              <w:right w:val="single" w:sz="8" w:space="0" w:color="auto"/>
            </w:tcBorders>
            <w:vAlign w:val="center"/>
            <w:hideMark/>
          </w:tcPr>
          <w:p w14:paraId="6307085C"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1FD8A8A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0" w:type="auto"/>
            <w:tcBorders>
              <w:top w:val="nil"/>
              <w:left w:val="nil"/>
              <w:bottom w:val="nil"/>
              <w:right w:val="single" w:sz="8" w:space="0" w:color="auto"/>
            </w:tcBorders>
            <w:noWrap/>
            <w:vAlign w:val="center"/>
          </w:tcPr>
          <w:p w14:paraId="55CA2851"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r>
      <w:tr w:rsidR="00EB7E07" w14:paraId="6EB44E55" w14:textId="77777777" w:rsidTr="002C5033">
        <w:trPr>
          <w:trHeight w:val="312"/>
        </w:trPr>
        <w:tc>
          <w:tcPr>
            <w:tcW w:w="0" w:type="auto"/>
            <w:tcBorders>
              <w:top w:val="nil"/>
              <w:left w:val="single" w:sz="8" w:space="0" w:color="auto"/>
              <w:bottom w:val="nil"/>
              <w:right w:val="single" w:sz="8" w:space="0" w:color="auto"/>
            </w:tcBorders>
            <w:vAlign w:val="center"/>
            <w:hideMark/>
          </w:tcPr>
          <w:p w14:paraId="1B481B6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384FBE0B"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97</w:t>
            </w:r>
          </w:p>
        </w:tc>
        <w:tc>
          <w:tcPr>
            <w:tcW w:w="0" w:type="auto"/>
            <w:tcBorders>
              <w:top w:val="nil"/>
              <w:left w:val="nil"/>
              <w:bottom w:val="nil"/>
              <w:right w:val="single" w:sz="8" w:space="0" w:color="auto"/>
            </w:tcBorders>
            <w:noWrap/>
            <w:vAlign w:val="center"/>
          </w:tcPr>
          <w:p w14:paraId="663A895B"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r>
      <w:tr w:rsidR="00EB7E07" w14:paraId="140D4CBB"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162E10C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tcPr>
          <w:p w14:paraId="0045C25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0" w:type="auto"/>
            <w:tcBorders>
              <w:top w:val="nil"/>
              <w:left w:val="nil"/>
              <w:bottom w:val="single" w:sz="4" w:space="0" w:color="auto"/>
              <w:right w:val="single" w:sz="8" w:space="0" w:color="auto"/>
            </w:tcBorders>
            <w:noWrap/>
            <w:vAlign w:val="center"/>
          </w:tcPr>
          <w:p w14:paraId="0F3C36C1"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EB7E07" w14:paraId="0C9F135D"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5D454FC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4712208C"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1D77811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EB7E07" w14:paraId="70670C8D" w14:textId="77777777" w:rsidTr="002C5033">
        <w:trPr>
          <w:trHeight w:val="50"/>
        </w:trPr>
        <w:tc>
          <w:tcPr>
            <w:tcW w:w="0" w:type="auto"/>
            <w:gridSpan w:val="3"/>
            <w:tcBorders>
              <w:top w:val="single" w:sz="8" w:space="0" w:color="auto"/>
              <w:left w:val="single" w:sz="8" w:space="0" w:color="auto"/>
              <w:bottom w:val="single" w:sz="8" w:space="0" w:color="auto"/>
              <w:right w:val="single" w:sz="8" w:space="0" w:color="000000"/>
            </w:tcBorders>
            <w:hideMark/>
          </w:tcPr>
          <w:p w14:paraId="4DB69460" w14:textId="77777777" w:rsidR="00EB7E07" w:rsidRDefault="00EB7E07" w:rsidP="002C5033">
            <w:pPr>
              <w:spacing w:after="0"/>
              <w:jc w:val="both"/>
              <w:rPr>
                <w:rFonts w:ascii="Times New Roman" w:eastAsia="Times New Roman" w:hAnsi="Times New Roman"/>
                <w:color w:val="000000"/>
                <w:sz w:val="24"/>
                <w:szCs w:val="24"/>
              </w:rPr>
            </w:pPr>
            <w:bookmarkStart w:id="17" w:name="_Hlk186717676"/>
            <w:r>
              <w:rPr>
                <w:rFonts w:ascii="Times New Roman" w:hAnsi="Times New Roman"/>
                <w:sz w:val="24"/>
                <w:szCs w:val="24"/>
              </w:rPr>
              <w:t>Adolescents should be provided with age-appropriate counseling and education about contraception and sexual health.</w:t>
            </w:r>
          </w:p>
        </w:tc>
      </w:tr>
      <w:bookmarkEnd w:id="17"/>
      <w:tr w:rsidR="00EB7E07" w14:paraId="075A7168" w14:textId="77777777" w:rsidTr="002C5033">
        <w:trPr>
          <w:trHeight w:val="312"/>
        </w:trPr>
        <w:tc>
          <w:tcPr>
            <w:tcW w:w="0" w:type="auto"/>
            <w:tcBorders>
              <w:top w:val="nil"/>
              <w:left w:val="single" w:sz="8" w:space="0" w:color="auto"/>
              <w:bottom w:val="nil"/>
              <w:right w:val="single" w:sz="8" w:space="0" w:color="auto"/>
            </w:tcBorders>
            <w:vAlign w:val="center"/>
            <w:hideMark/>
          </w:tcPr>
          <w:p w14:paraId="3C5969B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4D39924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34ADB736"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79617392" w14:textId="77777777" w:rsidTr="002C5033">
        <w:trPr>
          <w:trHeight w:val="312"/>
        </w:trPr>
        <w:tc>
          <w:tcPr>
            <w:tcW w:w="0" w:type="auto"/>
            <w:tcBorders>
              <w:top w:val="nil"/>
              <w:left w:val="single" w:sz="8" w:space="0" w:color="auto"/>
              <w:bottom w:val="nil"/>
              <w:right w:val="single" w:sz="8" w:space="0" w:color="auto"/>
            </w:tcBorders>
            <w:vAlign w:val="center"/>
            <w:hideMark/>
          </w:tcPr>
          <w:p w14:paraId="33BD4DA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00586286"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0" w:type="auto"/>
            <w:tcBorders>
              <w:top w:val="nil"/>
              <w:left w:val="nil"/>
              <w:bottom w:val="nil"/>
              <w:right w:val="single" w:sz="8" w:space="0" w:color="auto"/>
            </w:tcBorders>
            <w:noWrap/>
            <w:vAlign w:val="center"/>
          </w:tcPr>
          <w:p w14:paraId="59C86F4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EB7E07" w14:paraId="7A481797" w14:textId="77777777" w:rsidTr="002C5033">
        <w:trPr>
          <w:trHeight w:val="312"/>
        </w:trPr>
        <w:tc>
          <w:tcPr>
            <w:tcW w:w="0" w:type="auto"/>
            <w:tcBorders>
              <w:top w:val="nil"/>
              <w:left w:val="single" w:sz="8" w:space="0" w:color="auto"/>
              <w:bottom w:val="nil"/>
              <w:right w:val="single" w:sz="8" w:space="0" w:color="auto"/>
            </w:tcBorders>
            <w:vAlign w:val="center"/>
            <w:hideMark/>
          </w:tcPr>
          <w:p w14:paraId="2A9B978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2E11210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0" w:type="auto"/>
            <w:tcBorders>
              <w:top w:val="nil"/>
              <w:left w:val="nil"/>
              <w:bottom w:val="nil"/>
              <w:right w:val="single" w:sz="8" w:space="0" w:color="auto"/>
            </w:tcBorders>
            <w:noWrap/>
            <w:vAlign w:val="center"/>
          </w:tcPr>
          <w:p w14:paraId="622D2DE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r>
      <w:tr w:rsidR="00EB7E07" w14:paraId="0BF87AA5" w14:textId="77777777" w:rsidTr="002C5033">
        <w:trPr>
          <w:trHeight w:val="312"/>
        </w:trPr>
        <w:tc>
          <w:tcPr>
            <w:tcW w:w="0" w:type="auto"/>
            <w:tcBorders>
              <w:top w:val="nil"/>
              <w:left w:val="single" w:sz="8" w:space="0" w:color="auto"/>
              <w:bottom w:val="nil"/>
              <w:right w:val="single" w:sz="8" w:space="0" w:color="auto"/>
            </w:tcBorders>
            <w:vAlign w:val="center"/>
            <w:hideMark/>
          </w:tcPr>
          <w:p w14:paraId="3ABE000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2613F64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c>
          <w:tcPr>
            <w:tcW w:w="0" w:type="auto"/>
            <w:tcBorders>
              <w:top w:val="nil"/>
              <w:left w:val="nil"/>
              <w:bottom w:val="nil"/>
              <w:right w:val="single" w:sz="8" w:space="0" w:color="auto"/>
            </w:tcBorders>
            <w:noWrap/>
            <w:vAlign w:val="center"/>
          </w:tcPr>
          <w:p w14:paraId="66DB73DB"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r>
      <w:tr w:rsidR="00EB7E07" w14:paraId="450D4890"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5685B68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tcPr>
          <w:p w14:paraId="62B72CEE"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87</w:t>
            </w:r>
          </w:p>
        </w:tc>
        <w:tc>
          <w:tcPr>
            <w:tcW w:w="0" w:type="auto"/>
            <w:tcBorders>
              <w:top w:val="nil"/>
              <w:left w:val="nil"/>
              <w:bottom w:val="single" w:sz="4" w:space="0" w:color="auto"/>
              <w:right w:val="single" w:sz="8" w:space="0" w:color="auto"/>
            </w:tcBorders>
            <w:noWrap/>
            <w:vAlign w:val="center"/>
          </w:tcPr>
          <w:p w14:paraId="28439DE6"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51</w:t>
            </w:r>
          </w:p>
        </w:tc>
      </w:tr>
      <w:tr w:rsidR="00EB7E07" w14:paraId="2D318456"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29A5852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4DF1A532"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4A5B575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bl>
    <w:p w14:paraId="5FAE9CC6" w14:textId="77777777"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Source: Field survey, 2024</w:t>
      </w:r>
    </w:p>
    <w:p w14:paraId="48C14759" w14:textId="303E6028" w:rsidR="00EB7E07" w:rsidRDefault="00EB7E07" w:rsidP="00EB7E07">
      <w:pPr>
        <w:spacing w:line="480" w:lineRule="auto"/>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sz w:val="24"/>
          <w:szCs w:val="24"/>
        </w:rPr>
        <w:lastRenderedPageBreak/>
        <w:t xml:space="preserve">Table 1 above shows </w:t>
      </w:r>
      <w:bookmarkStart w:id="18" w:name="_Hlk152396072"/>
      <w:r>
        <w:rPr>
          <w:rFonts w:ascii="Times New Roman" w:hAnsi="Times New Roman"/>
          <w:sz w:val="24"/>
          <w:szCs w:val="24"/>
        </w:rPr>
        <w:t>respondents attitude of healthcare workers towards the provision of reproductive health services to youths and from the results found, 81% strongly agreed that</w:t>
      </w:r>
      <w:r>
        <w:rPr>
          <w:rFonts w:ascii="Times New Roman" w:hAnsi="Times New Roman"/>
          <w:color w:val="000000"/>
          <w:sz w:val="24"/>
          <w:szCs w:val="24"/>
        </w:rPr>
        <w:t xml:space="preserve"> I think that adolescents should have access to confidential reproductive health services, regardless of parental consent,</w:t>
      </w:r>
      <w:r>
        <w:rPr>
          <w:rFonts w:ascii="Times New Roman" w:eastAsia="Times New Roman" w:hAnsi="Times New Roman"/>
          <w:color w:val="000000"/>
          <w:sz w:val="24"/>
          <w:szCs w:val="24"/>
        </w:rPr>
        <w:t xml:space="preserve"> 19% agreed while 0%, 0% and 0% were neutral, disagreed and strongly disagreed respectively that</w:t>
      </w:r>
      <w:r>
        <w:rPr>
          <w:rFonts w:ascii="Times New Roman" w:hAnsi="Times New Roman"/>
          <w:color w:val="000000"/>
          <w:sz w:val="24"/>
          <w:szCs w:val="24"/>
        </w:rPr>
        <w:t xml:space="preserve"> adolescents should have access to confidential reproductive health services, regardless of parental consent. </w:t>
      </w:r>
    </w:p>
    <w:p w14:paraId="39DAFEFE" w14:textId="77777777" w:rsidR="00EB7E07" w:rsidRDefault="00EB7E07" w:rsidP="00EB7E07">
      <w:pPr>
        <w:spacing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While 2% of the respondents are neutral on </w:t>
      </w:r>
      <w:r>
        <w:rPr>
          <w:rFonts w:ascii="Times New Roman" w:hAnsi="Times New Roman"/>
          <w:color w:val="000000"/>
          <w:sz w:val="24"/>
          <w:szCs w:val="24"/>
        </w:rPr>
        <w:t>providing youth-friendly reproductive health services helps reduce unwanted pregnancies and sexually transmitted infections (STIs) among adolescents</w:t>
      </w:r>
      <w:r>
        <w:rPr>
          <w:rFonts w:ascii="Times New Roman" w:eastAsia="Times New Roman" w:hAnsi="Times New Roman"/>
          <w:color w:val="000000"/>
          <w:sz w:val="24"/>
          <w:szCs w:val="24"/>
        </w:rPr>
        <w:t xml:space="preserve">, the rest are in agreement with responses of 14% as agreed and 85% as strongly agreed, with nobody disagreeing. </w:t>
      </w:r>
    </w:p>
    <w:bookmarkEnd w:id="18"/>
    <w:p w14:paraId="21753210" w14:textId="77777777" w:rsidR="00EB7E07" w:rsidRDefault="00EB7E07" w:rsidP="00EB7E07">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18% have strongly agreed to being comfortable discussing sexual and reproductive health issues with adolescent patients. While 57% also agreed, 12%, 10% and 3% are neutral, disagreed and strongly disagreed, respectively to being comfortable discussing sexual and reproductive health issues with adolescent patients.</w:t>
      </w:r>
    </w:p>
    <w:p w14:paraId="280E56D9" w14:textId="77777777" w:rsidR="00EB7E07" w:rsidRDefault="00EB7E07" w:rsidP="00EB7E07">
      <w:pPr>
        <w:spacing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From the result above, 0% strongly disagreed </w:t>
      </w:r>
      <w:r>
        <w:rPr>
          <w:rFonts w:ascii="Times New Roman" w:hAnsi="Times New Roman"/>
          <w:sz w:val="24"/>
          <w:szCs w:val="24"/>
        </w:rPr>
        <w:t>that they should be provided with age-appropriate counselling and education about contraception and sexual health.</w:t>
      </w:r>
      <w:r>
        <w:rPr>
          <w:rFonts w:ascii="Times New Roman" w:eastAsia="Times New Roman" w:hAnsi="Times New Roman"/>
          <w:color w:val="000000"/>
          <w:sz w:val="24"/>
          <w:szCs w:val="24"/>
        </w:rPr>
        <w:t xml:space="preserve"> while 10% disagreed, 9% were neutral, 29%, and 51% agreed and strongly agreed, respectively, that </w:t>
      </w:r>
      <w:r>
        <w:rPr>
          <w:rFonts w:ascii="Times New Roman" w:hAnsi="Times New Roman"/>
          <w:sz w:val="24"/>
          <w:szCs w:val="24"/>
        </w:rPr>
        <w:t>adolescents should be provided with age-appropriate counselling and education about contraception and sexual health.</w:t>
      </w:r>
    </w:p>
    <w:p w14:paraId="49267DCD" w14:textId="77777777" w:rsidR="00EB7E07" w:rsidRDefault="00EB7E07" w:rsidP="00EB7E07">
      <w:pPr>
        <w:spacing w:after="0" w:line="480" w:lineRule="auto"/>
        <w:jc w:val="both"/>
        <w:rPr>
          <w:rFonts w:ascii="Times New Roman" w:hAnsi="Times New Roman"/>
        </w:rPr>
      </w:pPr>
    </w:p>
    <w:p w14:paraId="64B4F970" w14:textId="77777777" w:rsidR="00EB7E07" w:rsidRDefault="00EB7E07" w:rsidP="00EB7E07">
      <w:pPr>
        <w:spacing w:line="480" w:lineRule="auto"/>
        <w:jc w:val="both"/>
        <w:rPr>
          <w:rFonts w:ascii="Times New Roman" w:hAnsi="Times New Roman"/>
          <w:sz w:val="24"/>
          <w:szCs w:val="24"/>
        </w:rPr>
      </w:pPr>
    </w:p>
    <w:p w14:paraId="0DD220F9" w14:textId="77777777" w:rsidR="00EB7E07" w:rsidRDefault="00EB7E07" w:rsidP="00EB7E07">
      <w:pPr>
        <w:spacing w:after="0" w:line="480" w:lineRule="auto"/>
        <w:rPr>
          <w:rFonts w:ascii="Times New Roman" w:hAnsi="Times New Roman"/>
          <w:b/>
          <w:bCs/>
          <w:sz w:val="24"/>
          <w:szCs w:val="24"/>
        </w:rPr>
      </w:pPr>
    </w:p>
    <w:p w14:paraId="5147976B" w14:textId="77777777" w:rsidR="00EB7E07" w:rsidRDefault="00EB7E07" w:rsidP="00EB7E07">
      <w:pPr>
        <w:spacing w:after="0" w:line="480" w:lineRule="auto"/>
        <w:rPr>
          <w:rFonts w:ascii="Times New Roman" w:hAnsi="Times New Roman"/>
          <w:b/>
          <w:bCs/>
          <w:sz w:val="24"/>
          <w:szCs w:val="24"/>
        </w:rPr>
      </w:pPr>
    </w:p>
    <w:p w14:paraId="157DA2CA" w14:textId="47FD074A" w:rsidR="00EB7E07" w:rsidRDefault="00EB7E07" w:rsidP="00EB7E07">
      <w:pPr>
        <w:spacing w:after="0" w:line="480" w:lineRule="auto"/>
        <w:rPr>
          <w:rFonts w:ascii="Times New Roman" w:hAnsi="Times New Roman"/>
          <w:b/>
          <w:bCs/>
          <w:sz w:val="24"/>
          <w:szCs w:val="24"/>
        </w:rPr>
      </w:pPr>
      <w:r>
        <w:rPr>
          <w:rFonts w:ascii="Times New Roman" w:hAnsi="Times New Roman"/>
          <w:b/>
          <w:bCs/>
          <w:color w:val="000000"/>
          <w:sz w:val="24"/>
          <w:szCs w:val="24"/>
        </w:rPr>
        <w:lastRenderedPageBreak/>
        <w:t xml:space="preserve">Table 2: </w:t>
      </w:r>
      <w:bookmarkStart w:id="19" w:name="_Hlk186717894"/>
      <w:r>
        <w:rPr>
          <w:rFonts w:ascii="Times New Roman" w:hAnsi="Times New Roman"/>
          <w:b/>
          <w:bCs/>
          <w:color w:val="000000"/>
          <w:sz w:val="24"/>
          <w:szCs w:val="24"/>
        </w:rPr>
        <w:t>Factors that affect health workers’ delivery of reproductive health services to the youths</w:t>
      </w:r>
      <w:bookmarkEnd w:id="19"/>
      <w:r>
        <w:rPr>
          <w:rFonts w:ascii="Times New Roman" w:hAnsi="Times New Roman"/>
          <w:b/>
          <w:bCs/>
          <w:color w:val="000000"/>
          <w:sz w:val="24"/>
          <w:szCs w:val="24"/>
        </w:rPr>
        <w:t>.</w:t>
      </w:r>
    </w:p>
    <w:tbl>
      <w:tblPr>
        <w:tblW w:w="0" w:type="auto"/>
        <w:tblLook w:val="04A0" w:firstRow="1" w:lastRow="0" w:firstColumn="1" w:lastColumn="0" w:noHBand="0" w:noVBand="1"/>
      </w:tblPr>
      <w:tblGrid>
        <w:gridCol w:w="5547"/>
        <w:gridCol w:w="1657"/>
        <w:gridCol w:w="2136"/>
      </w:tblGrid>
      <w:tr w:rsidR="00EB7E07" w14:paraId="25A5E0CB" w14:textId="77777777" w:rsidTr="002C5033">
        <w:trPr>
          <w:trHeight w:val="86"/>
        </w:trPr>
        <w:tc>
          <w:tcPr>
            <w:tcW w:w="0" w:type="auto"/>
            <w:tcBorders>
              <w:top w:val="single" w:sz="8" w:space="0" w:color="auto"/>
              <w:left w:val="single" w:sz="8" w:space="0" w:color="auto"/>
              <w:bottom w:val="single" w:sz="8" w:space="0" w:color="auto"/>
              <w:right w:val="single" w:sz="8" w:space="0" w:color="auto"/>
            </w:tcBorders>
            <w:vAlign w:val="center"/>
            <w:hideMark/>
          </w:tcPr>
          <w:p w14:paraId="0FDAD569" w14:textId="77777777" w:rsidR="00EB7E07" w:rsidRDefault="00EB7E07" w:rsidP="002C5033">
            <w:pPr>
              <w:spacing w:after="0"/>
              <w:jc w:val="both"/>
              <w:rPr>
                <w:rFonts w:ascii="Times New Roman" w:eastAsia="Times New Roman" w:hAnsi="Times New Roman"/>
                <w:color w:val="000000"/>
                <w:sz w:val="24"/>
                <w:szCs w:val="24"/>
              </w:rPr>
            </w:pPr>
            <w:bookmarkStart w:id="20" w:name="_Hlk186717952"/>
            <w:r>
              <w:rPr>
                <w:rFonts w:ascii="Times New Roman" w:hAnsi="Times New Roman"/>
                <w:color w:val="000000"/>
                <w:sz w:val="24"/>
                <w:szCs w:val="24"/>
              </w:rPr>
              <w:t>I have received adequate training to address the sexual and reproductive health needs of adolescents.</w:t>
            </w:r>
          </w:p>
        </w:tc>
        <w:tc>
          <w:tcPr>
            <w:tcW w:w="0" w:type="auto"/>
            <w:tcBorders>
              <w:top w:val="single" w:sz="8" w:space="0" w:color="auto"/>
              <w:left w:val="nil"/>
              <w:bottom w:val="single" w:sz="8" w:space="0" w:color="auto"/>
              <w:right w:val="single" w:sz="8" w:space="0" w:color="auto"/>
            </w:tcBorders>
            <w:noWrap/>
            <w:vAlign w:val="center"/>
            <w:hideMark/>
          </w:tcPr>
          <w:p w14:paraId="5939CF32"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FREQUENCY</w:t>
            </w:r>
          </w:p>
        </w:tc>
        <w:tc>
          <w:tcPr>
            <w:tcW w:w="0" w:type="auto"/>
            <w:tcBorders>
              <w:top w:val="single" w:sz="8" w:space="0" w:color="auto"/>
              <w:left w:val="nil"/>
              <w:bottom w:val="single" w:sz="8" w:space="0" w:color="auto"/>
              <w:right w:val="single" w:sz="8" w:space="0" w:color="auto"/>
            </w:tcBorders>
            <w:noWrap/>
            <w:vAlign w:val="center"/>
            <w:hideMark/>
          </w:tcPr>
          <w:p w14:paraId="19CE97E5" w14:textId="77777777" w:rsidR="00EB7E07" w:rsidRDefault="00EB7E07" w:rsidP="002C5033">
            <w:pPr>
              <w:spacing w:after="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PERCENTAGE(</w:t>
            </w:r>
            <w:proofErr w:type="gramEnd"/>
            <w:r>
              <w:rPr>
                <w:rFonts w:ascii="Times New Roman" w:eastAsia="Times New Roman" w:hAnsi="Times New Roman"/>
                <w:color w:val="000000"/>
                <w:sz w:val="24"/>
                <w:szCs w:val="24"/>
              </w:rPr>
              <w:t>%)</w:t>
            </w:r>
          </w:p>
        </w:tc>
      </w:tr>
      <w:bookmarkEnd w:id="20"/>
      <w:tr w:rsidR="00EB7E07" w14:paraId="500A54D6" w14:textId="77777777" w:rsidTr="002C5033">
        <w:trPr>
          <w:trHeight w:val="312"/>
        </w:trPr>
        <w:tc>
          <w:tcPr>
            <w:tcW w:w="0" w:type="auto"/>
            <w:tcBorders>
              <w:top w:val="nil"/>
              <w:left w:val="single" w:sz="8" w:space="0" w:color="auto"/>
              <w:bottom w:val="nil"/>
              <w:right w:val="single" w:sz="8" w:space="0" w:color="auto"/>
            </w:tcBorders>
            <w:vAlign w:val="center"/>
            <w:hideMark/>
          </w:tcPr>
          <w:p w14:paraId="67AD92D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hideMark/>
          </w:tcPr>
          <w:p w14:paraId="08E79D8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68</w:t>
            </w:r>
          </w:p>
        </w:tc>
        <w:tc>
          <w:tcPr>
            <w:tcW w:w="0" w:type="auto"/>
            <w:tcBorders>
              <w:top w:val="nil"/>
              <w:left w:val="nil"/>
              <w:bottom w:val="nil"/>
              <w:right w:val="single" w:sz="8" w:space="0" w:color="auto"/>
            </w:tcBorders>
            <w:noWrap/>
            <w:vAlign w:val="center"/>
            <w:hideMark/>
          </w:tcPr>
          <w:p w14:paraId="3891E4FB"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40</w:t>
            </w:r>
          </w:p>
        </w:tc>
      </w:tr>
      <w:tr w:rsidR="00EB7E07" w14:paraId="74F92DEF" w14:textId="77777777" w:rsidTr="002C5033">
        <w:trPr>
          <w:trHeight w:val="312"/>
        </w:trPr>
        <w:tc>
          <w:tcPr>
            <w:tcW w:w="0" w:type="auto"/>
            <w:tcBorders>
              <w:top w:val="nil"/>
              <w:left w:val="single" w:sz="8" w:space="0" w:color="auto"/>
              <w:bottom w:val="nil"/>
              <w:right w:val="single" w:sz="8" w:space="0" w:color="auto"/>
            </w:tcBorders>
            <w:vAlign w:val="center"/>
            <w:hideMark/>
          </w:tcPr>
          <w:p w14:paraId="376585E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hideMark/>
          </w:tcPr>
          <w:p w14:paraId="4CCF124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c>
          <w:tcPr>
            <w:tcW w:w="0" w:type="auto"/>
            <w:tcBorders>
              <w:top w:val="nil"/>
              <w:left w:val="nil"/>
              <w:bottom w:val="nil"/>
              <w:right w:val="single" w:sz="8" w:space="0" w:color="auto"/>
            </w:tcBorders>
            <w:noWrap/>
            <w:vAlign w:val="center"/>
            <w:hideMark/>
          </w:tcPr>
          <w:p w14:paraId="3EFC6D4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w:t>
            </w:r>
          </w:p>
        </w:tc>
      </w:tr>
      <w:tr w:rsidR="00EB7E07" w14:paraId="28B7049B" w14:textId="77777777" w:rsidTr="002C5033">
        <w:trPr>
          <w:trHeight w:val="312"/>
        </w:trPr>
        <w:tc>
          <w:tcPr>
            <w:tcW w:w="0" w:type="auto"/>
            <w:tcBorders>
              <w:top w:val="nil"/>
              <w:left w:val="single" w:sz="8" w:space="0" w:color="auto"/>
              <w:bottom w:val="nil"/>
              <w:right w:val="single" w:sz="8" w:space="0" w:color="auto"/>
            </w:tcBorders>
            <w:vAlign w:val="center"/>
            <w:hideMark/>
          </w:tcPr>
          <w:p w14:paraId="16640E4E"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hideMark/>
          </w:tcPr>
          <w:p w14:paraId="1785902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0" w:type="auto"/>
            <w:tcBorders>
              <w:top w:val="nil"/>
              <w:left w:val="nil"/>
              <w:bottom w:val="nil"/>
              <w:right w:val="single" w:sz="8" w:space="0" w:color="auto"/>
            </w:tcBorders>
            <w:noWrap/>
            <w:vAlign w:val="center"/>
            <w:hideMark/>
          </w:tcPr>
          <w:p w14:paraId="79F78BB1"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r>
      <w:tr w:rsidR="00EB7E07" w14:paraId="3D58EBCA" w14:textId="77777777" w:rsidTr="002C5033">
        <w:trPr>
          <w:trHeight w:val="312"/>
        </w:trPr>
        <w:tc>
          <w:tcPr>
            <w:tcW w:w="0" w:type="auto"/>
            <w:tcBorders>
              <w:top w:val="nil"/>
              <w:left w:val="single" w:sz="8" w:space="0" w:color="auto"/>
              <w:bottom w:val="nil"/>
              <w:right w:val="single" w:sz="8" w:space="0" w:color="auto"/>
            </w:tcBorders>
            <w:vAlign w:val="center"/>
            <w:hideMark/>
          </w:tcPr>
          <w:p w14:paraId="1038792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hideMark/>
          </w:tcPr>
          <w:p w14:paraId="618D0557"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w:t>
            </w:r>
          </w:p>
        </w:tc>
        <w:tc>
          <w:tcPr>
            <w:tcW w:w="0" w:type="auto"/>
            <w:tcBorders>
              <w:top w:val="nil"/>
              <w:left w:val="nil"/>
              <w:bottom w:val="nil"/>
              <w:right w:val="single" w:sz="8" w:space="0" w:color="auto"/>
            </w:tcBorders>
            <w:noWrap/>
            <w:vAlign w:val="center"/>
            <w:hideMark/>
          </w:tcPr>
          <w:p w14:paraId="7A12C69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r>
      <w:tr w:rsidR="00EB7E07" w14:paraId="2557F9E8"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175A7DED"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hideMark/>
          </w:tcPr>
          <w:p w14:paraId="059DA2E6"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0" w:type="auto"/>
            <w:tcBorders>
              <w:top w:val="nil"/>
              <w:left w:val="nil"/>
              <w:bottom w:val="single" w:sz="4" w:space="0" w:color="auto"/>
              <w:right w:val="single" w:sz="8" w:space="0" w:color="auto"/>
            </w:tcBorders>
            <w:noWrap/>
            <w:vAlign w:val="center"/>
            <w:hideMark/>
          </w:tcPr>
          <w:p w14:paraId="0B7F1512"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r>
      <w:tr w:rsidR="00EB7E07" w14:paraId="42916B64"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3B1AECC2"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12F9A027"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0D81AB3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EB7E07" w14:paraId="6A9BC730" w14:textId="77777777" w:rsidTr="002C5033">
        <w:trPr>
          <w:trHeight w:val="261"/>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5FD1A714" w14:textId="77777777" w:rsidR="00EB7E07" w:rsidRDefault="00EB7E07" w:rsidP="002C5033">
            <w:pPr>
              <w:spacing w:after="0"/>
              <w:jc w:val="both"/>
              <w:rPr>
                <w:rFonts w:ascii="Times New Roman" w:eastAsia="Times New Roman" w:hAnsi="Times New Roman"/>
                <w:color w:val="000000"/>
                <w:sz w:val="24"/>
                <w:szCs w:val="24"/>
              </w:rPr>
            </w:pPr>
            <w:bookmarkStart w:id="21" w:name="_Hlk186718189"/>
            <w:r>
              <w:rPr>
                <w:rFonts w:ascii="Times New Roman" w:hAnsi="Times New Roman"/>
                <w:color w:val="000000"/>
                <w:sz w:val="24"/>
                <w:szCs w:val="24"/>
              </w:rPr>
              <w:t>Cultural and societal norms impact my willingness to offer reproductive health services to adolescents.</w:t>
            </w:r>
          </w:p>
          <w:p w14:paraId="09039C9C" w14:textId="77777777" w:rsidR="00EB7E07" w:rsidRDefault="00EB7E07" w:rsidP="002C5033">
            <w:pPr>
              <w:spacing w:after="0"/>
              <w:jc w:val="both"/>
              <w:rPr>
                <w:rFonts w:ascii="Times New Roman" w:eastAsia="Times New Roman" w:hAnsi="Times New Roman"/>
                <w:color w:val="000000"/>
                <w:sz w:val="24"/>
                <w:szCs w:val="24"/>
              </w:rPr>
            </w:pPr>
          </w:p>
        </w:tc>
      </w:tr>
      <w:bookmarkEnd w:id="21"/>
      <w:tr w:rsidR="00EB7E07" w14:paraId="6A9D6C46" w14:textId="77777777" w:rsidTr="002C5033">
        <w:trPr>
          <w:trHeight w:val="312"/>
        </w:trPr>
        <w:tc>
          <w:tcPr>
            <w:tcW w:w="0" w:type="auto"/>
            <w:tcBorders>
              <w:top w:val="nil"/>
              <w:left w:val="single" w:sz="8" w:space="0" w:color="auto"/>
              <w:bottom w:val="nil"/>
              <w:right w:val="single" w:sz="8" w:space="0" w:color="auto"/>
            </w:tcBorders>
            <w:vAlign w:val="center"/>
            <w:hideMark/>
          </w:tcPr>
          <w:p w14:paraId="75357751"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hideMark/>
          </w:tcPr>
          <w:p w14:paraId="1F2F5A6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0" w:type="auto"/>
            <w:tcBorders>
              <w:top w:val="nil"/>
              <w:left w:val="nil"/>
              <w:bottom w:val="nil"/>
              <w:right w:val="single" w:sz="8" w:space="0" w:color="auto"/>
            </w:tcBorders>
            <w:noWrap/>
            <w:vAlign w:val="center"/>
          </w:tcPr>
          <w:p w14:paraId="76AD1F7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EB7E07" w14:paraId="0C6FF0B6" w14:textId="77777777" w:rsidTr="002C5033">
        <w:trPr>
          <w:trHeight w:val="312"/>
        </w:trPr>
        <w:tc>
          <w:tcPr>
            <w:tcW w:w="0" w:type="auto"/>
            <w:tcBorders>
              <w:top w:val="nil"/>
              <w:left w:val="single" w:sz="8" w:space="0" w:color="auto"/>
              <w:bottom w:val="nil"/>
              <w:right w:val="single" w:sz="8" w:space="0" w:color="auto"/>
            </w:tcBorders>
            <w:vAlign w:val="center"/>
            <w:hideMark/>
          </w:tcPr>
          <w:p w14:paraId="344FBB6E"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hideMark/>
          </w:tcPr>
          <w:p w14:paraId="71D64A6B"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c>
          <w:tcPr>
            <w:tcW w:w="0" w:type="auto"/>
            <w:tcBorders>
              <w:top w:val="nil"/>
              <w:left w:val="nil"/>
              <w:bottom w:val="nil"/>
              <w:right w:val="single" w:sz="8" w:space="0" w:color="auto"/>
            </w:tcBorders>
            <w:noWrap/>
            <w:vAlign w:val="center"/>
          </w:tcPr>
          <w:p w14:paraId="44F1D472"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r>
      <w:tr w:rsidR="00EB7E07" w14:paraId="11DC7339" w14:textId="77777777" w:rsidTr="002C5033">
        <w:trPr>
          <w:trHeight w:val="312"/>
        </w:trPr>
        <w:tc>
          <w:tcPr>
            <w:tcW w:w="0" w:type="auto"/>
            <w:tcBorders>
              <w:top w:val="nil"/>
              <w:left w:val="single" w:sz="8" w:space="0" w:color="auto"/>
              <w:bottom w:val="nil"/>
              <w:right w:val="single" w:sz="8" w:space="0" w:color="auto"/>
            </w:tcBorders>
            <w:vAlign w:val="center"/>
            <w:hideMark/>
          </w:tcPr>
          <w:p w14:paraId="3D721AA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hideMark/>
          </w:tcPr>
          <w:p w14:paraId="5D7677A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24D81CF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69F4132D" w14:textId="77777777" w:rsidTr="002C5033">
        <w:trPr>
          <w:trHeight w:val="312"/>
        </w:trPr>
        <w:tc>
          <w:tcPr>
            <w:tcW w:w="0" w:type="auto"/>
            <w:tcBorders>
              <w:top w:val="nil"/>
              <w:left w:val="single" w:sz="8" w:space="0" w:color="auto"/>
              <w:bottom w:val="nil"/>
              <w:right w:val="single" w:sz="8" w:space="0" w:color="auto"/>
            </w:tcBorders>
            <w:vAlign w:val="center"/>
            <w:hideMark/>
          </w:tcPr>
          <w:p w14:paraId="513D015C"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hideMark/>
          </w:tcPr>
          <w:p w14:paraId="2C6A145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47</w:t>
            </w:r>
          </w:p>
        </w:tc>
        <w:tc>
          <w:tcPr>
            <w:tcW w:w="0" w:type="auto"/>
            <w:tcBorders>
              <w:top w:val="nil"/>
              <w:left w:val="nil"/>
              <w:bottom w:val="nil"/>
              <w:right w:val="single" w:sz="8" w:space="0" w:color="auto"/>
            </w:tcBorders>
            <w:noWrap/>
            <w:vAlign w:val="center"/>
          </w:tcPr>
          <w:p w14:paraId="7C9B395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r>
      <w:tr w:rsidR="00EB7E07" w14:paraId="0637F877"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53908B5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4" w:space="0" w:color="auto"/>
              <w:right w:val="single" w:sz="8" w:space="0" w:color="auto"/>
            </w:tcBorders>
            <w:noWrap/>
            <w:vAlign w:val="center"/>
            <w:hideMark/>
          </w:tcPr>
          <w:p w14:paraId="6B3DD12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105</w:t>
            </w:r>
          </w:p>
        </w:tc>
        <w:tc>
          <w:tcPr>
            <w:tcW w:w="0" w:type="auto"/>
            <w:tcBorders>
              <w:top w:val="nil"/>
              <w:left w:val="nil"/>
              <w:bottom w:val="single" w:sz="4" w:space="0" w:color="auto"/>
              <w:right w:val="single" w:sz="8" w:space="0" w:color="auto"/>
            </w:tcBorders>
            <w:noWrap/>
            <w:vAlign w:val="center"/>
          </w:tcPr>
          <w:p w14:paraId="3D8DDBD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62</w:t>
            </w:r>
          </w:p>
        </w:tc>
      </w:tr>
      <w:tr w:rsidR="00EB7E07" w14:paraId="1A96B142"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2C439E8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3925B52D"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nil"/>
              <w:left w:val="nil"/>
              <w:bottom w:val="single" w:sz="8" w:space="0" w:color="auto"/>
              <w:right w:val="single" w:sz="8" w:space="0" w:color="auto"/>
            </w:tcBorders>
            <w:noWrap/>
            <w:vAlign w:val="center"/>
            <w:hideMark/>
          </w:tcPr>
          <w:p w14:paraId="76A45D2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EB7E07" w14:paraId="7E6FF427" w14:textId="77777777" w:rsidTr="002C5033">
        <w:trPr>
          <w:trHeight w:val="50"/>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221AEFD8" w14:textId="77777777" w:rsidR="00EB7E07" w:rsidRDefault="00EB7E07" w:rsidP="002C5033">
            <w:pPr>
              <w:spacing w:after="0"/>
              <w:jc w:val="both"/>
              <w:rPr>
                <w:rFonts w:ascii="Times New Roman" w:eastAsia="Times New Roman" w:hAnsi="Times New Roman"/>
                <w:color w:val="000000"/>
                <w:sz w:val="24"/>
                <w:szCs w:val="24"/>
              </w:rPr>
            </w:pPr>
            <w:bookmarkStart w:id="22" w:name="_Hlk186718360"/>
            <w:r>
              <w:rPr>
                <w:rFonts w:ascii="Times New Roman" w:hAnsi="Times New Roman"/>
                <w:color w:val="000000"/>
                <w:sz w:val="24"/>
                <w:szCs w:val="24"/>
              </w:rPr>
              <w:t>I feel that maintaining confidentiality is challenging when providing reproductive health services to adolescents.</w:t>
            </w:r>
          </w:p>
        </w:tc>
      </w:tr>
      <w:bookmarkEnd w:id="22"/>
      <w:tr w:rsidR="00EB7E07" w14:paraId="55DCC810" w14:textId="77777777" w:rsidTr="002C5033">
        <w:trPr>
          <w:trHeight w:val="312"/>
        </w:trPr>
        <w:tc>
          <w:tcPr>
            <w:tcW w:w="0" w:type="auto"/>
            <w:tcBorders>
              <w:top w:val="nil"/>
              <w:left w:val="single" w:sz="8" w:space="0" w:color="auto"/>
              <w:bottom w:val="nil"/>
              <w:right w:val="single" w:sz="8" w:space="0" w:color="auto"/>
            </w:tcBorders>
            <w:vAlign w:val="center"/>
            <w:hideMark/>
          </w:tcPr>
          <w:p w14:paraId="27F66F56"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hideMark/>
          </w:tcPr>
          <w:p w14:paraId="3419F0C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62363D5B"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r>
      <w:tr w:rsidR="00EB7E07" w14:paraId="0E76E9BD" w14:textId="77777777" w:rsidTr="002C5033">
        <w:trPr>
          <w:trHeight w:val="312"/>
        </w:trPr>
        <w:tc>
          <w:tcPr>
            <w:tcW w:w="0" w:type="auto"/>
            <w:tcBorders>
              <w:top w:val="nil"/>
              <w:left w:val="single" w:sz="8" w:space="0" w:color="auto"/>
              <w:bottom w:val="nil"/>
              <w:right w:val="single" w:sz="8" w:space="0" w:color="auto"/>
            </w:tcBorders>
            <w:vAlign w:val="center"/>
            <w:hideMark/>
          </w:tcPr>
          <w:p w14:paraId="11F3FF42"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hideMark/>
          </w:tcPr>
          <w:p w14:paraId="58943A9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0" w:type="auto"/>
            <w:tcBorders>
              <w:top w:val="nil"/>
              <w:left w:val="nil"/>
              <w:bottom w:val="nil"/>
              <w:right w:val="single" w:sz="8" w:space="0" w:color="auto"/>
            </w:tcBorders>
            <w:noWrap/>
            <w:vAlign w:val="center"/>
          </w:tcPr>
          <w:p w14:paraId="4999058E"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EB7E07" w14:paraId="063894E1" w14:textId="77777777" w:rsidTr="002C5033">
        <w:trPr>
          <w:trHeight w:val="312"/>
        </w:trPr>
        <w:tc>
          <w:tcPr>
            <w:tcW w:w="0" w:type="auto"/>
            <w:tcBorders>
              <w:top w:val="nil"/>
              <w:left w:val="single" w:sz="8" w:space="0" w:color="auto"/>
              <w:bottom w:val="nil"/>
              <w:right w:val="single" w:sz="8" w:space="0" w:color="auto"/>
            </w:tcBorders>
            <w:vAlign w:val="center"/>
            <w:hideMark/>
          </w:tcPr>
          <w:p w14:paraId="02F1A046"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hideMark/>
          </w:tcPr>
          <w:p w14:paraId="0A9E622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7927C83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7B9C4030" w14:textId="77777777" w:rsidTr="002C5033">
        <w:trPr>
          <w:trHeight w:val="312"/>
        </w:trPr>
        <w:tc>
          <w:tcPr>
            <w:tcW w:w="0" w:type="auto"/>
            <w:tcBorders>
              <w:top w:val="nil"/>
              <w:left w:val="single" w:sz="8" w:space="0" w:color="auto"/>
              <w:bottom w:val="nil"/>
              <w:right w:val="single" w:sz="8" w:space="0" w:color="auto"/>
            </w:tcBorders>
            <w:vAlign w:val="center"/>
            <w:hideMark/>
          </w:tcPr>
          <w:p w14:paraId="43B43B3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hideMark/>
          </w:tcPr>
          <w:p w14:paraId="74500DF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72</w:t>
            </w:r>
          </w:p>
        </w:tc>
        <w:tc>
          <w:tcPr>
            <w:tcW w:w="0" w:type="auto"/>
            <w:tcBorders>
              <w:top w:val="nil"/>
              <w:left w:val="nil"/>
              <w:bottom w:val="nil"/>
              <w:right w:val="single" w:sz="8" w:space="0" w:color="auto"/>
            </w:tcBorders>
            <w:noWrap/>
            <w:vAlign w:val="center"/>
          </w:tcPr>
          <w:p w14:paraId="3E34689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46</w:t>
            </w:r>
          </w:p>
        </w:tc>
      </w:tr>
      <w:tr w:rsidR="00EB7E07" w14:paraId="5D36F0FB"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3457768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hideMark/>
          </w:tcPr>
          <w:p w14:paraId="1A6A49D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57</w:t>
            </w:r>
          </w:p>
        </w:tc>
        <w:tc>
          <w:tcPr>
            <w:tcW w:w="0" w:type="auto"/>
            <w:tcBorders>
              <w:top w:val="nil"/>
              <w:left w:val="nil"/>
              <w:bottom w:val="single" w:sz="4" w:space="0" w:color="auto"/>
              <w:right w:val="single" w:sz="8" w:space="0" w:color="auto"/>
            </w:tcBorders>
            <w:noWrap/>
            <w:vAlign w:val="center"/>
          </w:tcPr>
          <w:p w14:paraId="7A9FBD8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w:t>
            </w:r>
          </w:p>
        </w:tc>
      </w:tr>
      <w:tr w:rsidR="00EB7E07" w14:paraId="49755410"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1FC7C0A6"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4D36769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3D719531"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EB7E07" w14:paraId="2C8B5F90" w14:textId="77777777" w:rsidTr="002C5033">
        <w:trPr>
          <w:trHeight w:val="50"/>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3526CCCB" w14:textId="77777777" w:rsidR="00EB7E07" w:rsidRDefault="00EB7E07" w:rsidP="002C5033">
            <w:pPr>
              <w:spacing w:after="0"/>
              <w:jc w:val="both"/>
              <w:rPr>
                <w:rFonts w:ascii="Times New Roman" w:eastAsia="Times New Roman" w:hAnsi="Times New Roman"/>
                <w:color w:val="000000"/>
                <w:sz w:val="24"/>
                <w:szCs w:val="24"/>
              </w:rPr>
            </w:pPr>
            <w:bookmarkStart w:id="23" w:name="_Hlk186718488"/>
            <w:r>
              <w:rPr>
                <w:rFonts w:ascii="Times New Roman" w:hAnsi="Times New Roman"/>
                <w:color w:val="000000"/>
                <w:sz w:val="24"/>
                <w:szCs w:val="24"/>
              </w:rPr>
              <w:t>My healthcare facility has adequate resources to provide youth-friendly reproductive health services.</w:t>
            </w:r>
          </w:p>
        </w:tc>
      </w:tr>
      <w:bookmarkEnd w:id="23"/>
      <w:tr w:rsidR="00EB7E07" w14:paraId="6D315CEF" w14:textId="77777777" w:rsidTr="002C5033">
        <w:trPr>
          <w:trHeight w:val="312"/>
        </w:trPr>
        <w:tc>
          <w:tcPr>
            <w:tcW w:w="0" w:type="auto"/>
            <w:tcBorders>
              <w:top w:val="nil"/>
              <w:left w:val="single" w:sz="8" w:space="0" w:color="auto"/>
              <w:bottom w:val="nil"/>
              <w:right w:val="single" w:sz="8" w:space="0" w:color="auto"/>
            </w:tcBorders>
            <w:vAlign w:val="center"/>
            <w:hideMark/>
          </w:tcPr>
          <w:p w14:paraId="79DDECA7"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hideMark/>
          </w:tcPr>
          <w:p w14:paraId="51CCBE9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49</w:t>
            </w:r>
          </w:p>
        </w:tc>
        <w:tc>
          <w:tcPr>
            <w:tcW w:w="0" w:type="auto"/>
            <w:tcBorders>
              <w:top w:val="nil"/>
              <w:left w:val="nil"/>
              <w:bottom w:val="nil"/>
              <w:right w:val="single" w:sz="8" w:space="0" w:color="auto"/>
            </w:tcBorders>
            <w:noWrap/>
            <w:vAlign w:val="center"/>
          </w:tcPr>
          <w:p w14:paraId="36B8DE3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r>
      <w:tr w:rsidR="00EB7E07" w14:paraId="107666ED" w14:textId="77777777" w:rsidTr="002C5033">
        <w:trPr>
          <w:trHeight w:val="312"/>
        </w:trPr>
        <w:tc>
          <w:tcPr>
            <w:tcW w:w="0" w:type="auto"/>
            <w:tcBorders>
              <w:top w:val="nil"/>
              <w:left w:val="single" w:sz="8" w:space="0" w:color="auto"/>
              <w:bottom w:val="nil"/>
              <w:right w:val="single" w:sz="8" w:space="0" w:color="auto"/>
            </w:tcBorders>
            <w:vAlign w:val="center"/>
            <w:hideMark/>
          </w:tcPr>
          <w:p w14:paraId="19C73A2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hideMark/>
          </w:tcPr>
          <w:p w14:paraId="0B0FCC3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78</w:t>
            </w:r>
          </w:p>
        </w:tc>
        <w:tc>
          <w:tcPr>
            <w:tcW w:w="0" w:type="auto"/>
            <w:tcBorders>
              <w:top w:val="nil"/>
              <w:left w:val="nil"/>
              <w:bottom w:val="nil"/>
              <w:right w:val="single" w:sz="8" w:space="0" w:color="auto"/>
            </w:tcBorders>
            <w:noWrap/>
            <w:vAlign w:val="center"/>
          </w:tcPr>
          <w:p w14:paraId="7819CA6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46</w:t>
            </w:r>
          </w:p>
        </w:tc>
      </w:tr>
      <w:tr w:rsidR="00EB7E07" w14:paraId="6FAABD42" w14:textId="77777777" w:rsidTr="002C5033">
        <w:trPr>
          <w:trHeight w:val="312"/>
        </w:trPr>
        <w:tc>
          <w:tcPr>
            <w:tcW w:w="0" w:type="auto"/>
            <w:tcBorders>
              <w:top w:val="nil"/>
              <w:left w:val="single" w:sz="8" w:space="0" w:color="auto"/>
              <w:bottom w:val="nil"/>
              <w:right w:val="single" w:sz="8" w:space="0" w:color="auto"/>
            </w:tcBorders>
            <w:vAlign w:val="center"/>
            <w:hideMark/>
          </w:tcPr>
          <w:p w14:paraId="29574AAC"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hideMark/>
          </w:tcPr>
          <w:p w14:paraId="14D8614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4C18D4DB"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5F819820" w14:textId="77777777" w:rsidTr="002C5033">
        <w:trPr>
          <w:trHeight w:val="312"/>
        </w:trPr>
        <w:tc>
          <w:tcPr>
            <w:tcW w:w="0" w:type="auto"/>
            <w:tcBorders>
              <w:top w:val="nil"/>
              <w:left w:val="single" w:sz="8" w:space="0" w:color="auto"/>
              <w:bottom w:val="nil"/>
              <w:right w:val="single" w:sz="8" w:space="0" w:color="auto"/>
            </w:tcBorders>
            <w:vAlign w:val="center"/>
            <w:hideMark/>
          </w:tcPr>
          <w:p w14:paraId="042B75CE"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hideMark/>
          </w:tcPr>
          <w:p w14:paraId="125317C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0" w:type="auto"/>
            <w:tcBorders>
              <w:top w:val="nil"/>
              <w:left w:val="nil"/>
              <w:bottom w:val="nil"/>
              <w:right w:val="single" w:sz="8" w:space="0" w:color="auto"/>
            </w:tcBorders>
            <w:noWrap/>
            <w:vAlign w:val="center"/>
          </w:tcPr>
          <w:p w14:paraId="18C52DF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r>
      <w:tr w:rsidR="00EB7E07" w14:paraId="170DF454"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09B5E85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hideMark/>
          </w:tcPr>
          <w:p w14:paraId="229EBD27"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c>
          <w:tcPr>
            <w:tcW w:w="0" w:type="auto"/>
            <w:tcBorders>
              <w:top w:val="nil"/>
              <w:left w:val="nil"/>
              <w:bottom w:val="single" w:sz="4" w:space="0" w:color="auto"/>
              <w:right w:val="single" w:sz="8" w:space="0" w:color="auto"/>
            </w:tcBorders>
            <w:noWrap/>
            <w:vAlign w:val="center"/>
          </w:tcPr>
          <w:p w14:paraId="3ECB447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w:t>
            </w:r>
          </w:p>
        </w:tc>
      </w:tr>
      <w:tr w:rsidR="00EB7E07" w14:paraId="13940305"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0D62FA5C"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292B459C"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7C1A2F42"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bl>
    <w:p w14:paraId="30449D07" w14:textId="77777777" w:rsidR="00EB7E07" w:rsidRDefault="00EB7E07" w:rsidP="00EB7E07">
      <w:pPr>
        <w:rPr>
          <w:rFonts w:ascii="Times New Roman" w:hAnsi="Times New Roman"/>
          <w:sz w:val="24"/>
          <w:szCs w:val="24"/>
        </w:rPr>
      </w:pPr>
      <w:r>
        <w:rPr>
          <w:rFonts w:ascii="Times New Roman" w:hAnsi="Times New Roman"/>
          <w:sz w:val="24"/>
          <w:szCs w:val="24"/>
        </w:rPr>
        <w:t>Source: Field survey, 2024</w:t>
      </w:r>
    </w:p>
    <w:p w14:paraId="5348D096" w14:textId="77777777" w:rsidR="00EB7E07" w:rsidRDefault="00EB7E07" w:rsidP="00EB7E07">
      <w:pPr>
        <w:spacing w:after="160" w:line="259" w:lineRule="auto"/>
        <w:rPr>
          <w:rFonts w:ascii="Times New Roman" w:hAnsi="Times New Roman"/>
          <w:b/>
          <w:bCs/>
          <w:color w:val="000000"/>
          <w:sz w:val="24"/>
          <w:szCs w:val="24"/>
        </w:rPr>
      </w:pPr>
      <w:r>
        <w:rPr>
          <w:rFonts w:ascii="Times New Roman" w:hAnsi="Times New Roman"/>
          <w:b/>
          <w:bCs/>
          <w:color w:val="000000"/>
          <w:sz w:val="24"/>
          <w:szCs w:val="24"/>
        </w:rPr>
        <w:br w:type="page"/>
      </w:r>
    </w:p>
    <w:p w14:paraId="2B76E96E" w14:textId="101ED98D" w:rsidR="00EB7E07" w:rsidRDefault="00EB7E07" w:rsidP="00EB7E07">
      <w:pPr>
        <w:spacing w:before="240" w:after="0" w:line="480" w:lineRule="auto"/>
        <w:jc w:val="both"/>
        <w:rPr>
          <w:rFonts w:ascii="Times New Roman" w:eastAsia="Times New Roman" w:hAnsi="Times New Roman"/>
          <w:color w:val="000000"/>
          <w:sz w:val="24"/>
          <w:szCs w:val="24"/>
        </w:rPr>
      </w:pPr>
      <w:r>
        <w:rPr>
          <w:rFonts w:ascii="Times New Roman" w:hAnsi="Times New Roman"/>
          <w:sz w:val="24"/>
          <w:szCs w:val="24"/>
        </w:rPr>
        <w:lastRenderedPageBreak/>
        <w:t xml:space="preserve">Table 2 above shows respondents </w:t>
      </w:r>
      <w:r>
        <w:rPr>
          <w:rFonts w:ascii="Times New Roman" w:hAnsi="Times New Roman"/>
          <w:color w:val="000000"/>
          <w:sz w:val="24"/>
          <w:szCs w:val="24"/>
        </w:rPr>
        <w:t>Factors that affect health worker’s delivery of reproductive health services to the youths in specialist hospital Adamawa state</w:t>
      </w:r>
      <w:r>
        <w:rPr>
          <w:rFonts w:ascii="Times New Roman" w:hAnsi="Times New Roman"/>
          <w:sz w:val="24"/>
          <w:szCs w:val="24"/>
        </w:rPr>
        <w:t xml:space="preserve"> and from the results found, 40% strongly disagreed,</w:t>
      </w:r>
      <w:r>
        <w:rPr>
          <w:rFonts w:ascii="Times New Roman" w:hAnsi="Times New Roman"/>
          <w:color w:val="000000"/>
          <w:sz w:val="24"/>
          <w:szCs w:val="24"/>
        </w:rPr>
        <w:t xml:space="preserve"> to have received adequate training to address the sexual and reproductive health needs of adolescents.,</w:t>
      </w:r>
      <w:r>
        <w:rPr>
          <w:rFonts w:ascii="Times New Roman" w:eastAsia="Times New Roman" w:hAnsi="Times New Roman"/>
          <w:color w:val="000000"/>
          <w:sz w:val="24"/>
          <w:szCs w:val="24"/>
        </w:rPr>
        <w:t xml:space="preserve"> 34% disagreed while 5%, 12% and 9% were neutral, agreed and strongly agreed respectively that</w:t>
      </w:r>
      <w:r>
        <w:rPr>
          <w:rFonts w:ascii="Times New Roman" w:hAnsi="Times New Roman"/>
          <w:color w:val="000000"/>
          <w:sz w:val="24"/>
          <w:szCs w:val="24"/>
        </w:rPr>
        <w:t xml:space="preserve"> they have received adequate training to address the sexual and reproductive health needs of adolescents. </w:t>
      </w:r>
    </w:p>
    <w:p w14:paraId="0BE5D9C3" w14:textId="77777777" w:rsidR="00EB7E07" w:rsidRDefault="00EB7E07" w:rsidP="00EB7E07">
      <w:pPr>
        <w:spacing w:before="240"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While 0% of the respondents are neutral on the </w:t>
      </w:r>
      <w:r>
        <w:rPr>
          <w:rFonts w:ascii="Times New Roman" w:hAnsi="Times New Roman"/>
          <w:color w:val="000000"/>
          <w:sz w:val="24"/>
          <w:szCs w:val="24"/>
        </w:rPr>
        <w:t>Cultural and societal norms' impact on my willingness to offer reproductive health services to adolescents.</w:t>
      </w:r>
      <w:r>
        <w:rPr>
          <w:rFonts w:ascii="Times New Roman" w:eastAsia="Times New Roman" w:hAnsi="Times New Roman"/>
          <w:color w:val="000000"/>
          <w:sz w:val="24"/>
          <w:szCs w:val="24"/>
        </w:rPr>
        <w:t xml:space="preserve"> 28% agreed and 62% strongly agreed that </w:t>
      </w:r>
      <w:r>
        <w:rPr>
          <w:rFonts w:ascii="Times New Roman" w:hAnsi="Times New Roman"/>
          <w:color w:val="000000"/>
          <w:sz w:val="24"/>
          <w:szCs w:val="24"/>
        </w:rPr>
        <w:t>Cultural and societal norms impact my willingness to offer reproductive health services to adolescents, while 3% and 7% disagreed and strongly disagreed, respectively.</w:t>
      </w:r>
    </w:p>
    <w:p w14:paraId="0BDFB52E" w14:textId="77777777" w:rsidR="00EB7E07" w:rsidRDefault="00EB7E07" w:rsidP="00EB7E07">
      <w:pPr>
        <w:spacing w:before="240"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46% have agreed to </w:t>
      </w:r>
      <w:r>
        <w:rPr>
          <w:rFonts w:ascii="Times New Roman" w:hAnsi="Times New Roman"/>
          <w:color w:val="000000"/>
          <w:sz w:val="24"/>
          <w:szCs w:val="24"/>
        </w:rPr>
        <w:t>I feel that maintaining confidentiality is challenging when providing reproductive health services to adolescents</w:t>
      </w:r>
      <w:r>
        <w:rPr>
          <w:rFonts w:ascii="Times New Roman" w:eastAsia="Times New Roman" w:hAnsi="Times New Roman"/>
          <w:color w:val="000000"/>
          <w:sz w:val="24"/>
          <w:szCs w:val="24"/>
        </w:rPr>
        <w:t xml:space="preserve">. While 34% also strongly agreed, 0%, 18% and 3% are neutral, disagreed and strongly disagreed respectively to </w:t>
      </w:r>
      <w:r>
        <w:rPr>
          <w:rFonts w:ascii="Times New Roman" w:hAnsi="Times New Roman"/>
          <w:color w:val="000000"/>
          <w:sz w:val="24"/>
          <w:szCs w:val="24"/>
        </w:rPr>
        <w:t>I feel that maintaining confidentiality is challenging when providing reproductive health services to adolescents.</w:t>
      </w:r>
    </w:p>
    <w:p w14:paraId="2036670D" w14:textId="0A29C78E" w:rsidR="00EB7E07" w:rsidRDefault="00EB7E07" w:rsidP="00EB7E07">
      <w:pPr>
        <w:spacing w:before="240"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From the result above, 0% are neutral</w:t>
      </w:r>
      <w:r w:rsidR="003257E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Pr>
          <w:rFonts w:ascii="Times New Roman" w:hAnsi="Times New Roman"/>
          <w:color w:val="000000"/>
          <w:sz w:val="24"/>
          <w:szCs w:val="24"/>
        </w:rPr>
        <w:t>My healthcare facility has adequate resources to provide youth-friendly reproductive health services.</w:t>
      </w:r>
      <w:r>
        <w:rPr>
          <w:rFonts w:ascii="Times New Roman" w:eastAsia="Times New Roman" w:hAnsi="Times New Roman"/>
          <w:color w:val="000000"/>
          <w:sz w:val="24"/>
          <w:szCs w:val="24"/>
        </w:rPr>
        <w:t xml:space="preserve"> while 46% disagreed, 29% strongly disagreed, 4%, and 21% agreed and strongly agreed</w:t>
      </w:r>
      <w:r w:rsidR="003257E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respectively</w:t>
      </w:r>
      <w:r w:rsidR="003257E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that </w:t>
      </w:r>
      <w:r w:rsidR="003257E0">
        <w:rPr>
          <w:rFonts w:ascii="Times New Roman" w:hAnsi="Times New Roman"/>
          <w:color w:val="000000"/>
          <w:sz w:val="24"/>
          <w:szCs w:val="24"/>
        </w:rPr>
        <w:t>my</w:t>
      </w:r>
      <w:r>
        <w:rPr>
          <w:rFonts w:ascii="Times New Roman" w:hAnsi="Times New Roman"/>
          <w:color w:val="000000"/>
          <w:sz w:val="24"/>
          <w:szCs w:val="24"/>
        </w:rPr>
        <w:t xml:space="preserve"> healthcare facility has adequate resources to provide youth-friendly reproductive health services.</w:t>
      </w:r>
    </w:p>
    <w:p w14:paraId="621C202F" w14:textId="77777777" w:rsidR="00EB7E07" w:rsidRDefault="00EB7E07" w:rsidP="00EB7E07">
      <w:pPr>
        <w:spacing w:before="240" w:after="0" w:line="480" w:lineRule="auto"/>
        <w:jc w:val="both"/>
        <w:rPr>
          <w:rFonts w:ascii="Times New Roman" w:eastAsia="Times New Roman" w:hAnsi="Times New Roman"/>
          <w:color w:val="000000"/>
          <w:sz w:val="24"/>
          <w:szCs w:val="24"/>
        </w:rPr>
      </w:pPr>
    </w:p>
    <w:p w14:paraId="6C0B8955" w14:textId="77777777" w:rsidR="00EB7E07" w:rsidRDefault="00EB7E07" w:rsidP="00EB7E07">
      <w:pPr>
        <w:spacing w:after="160" w:line="259" w:lineRule="auto"/>
        <w:rPr>
          <w:rFonts w:ascii="Times New Roman" w:hAnsi="Times New Roman"/>
          <w:b/>
          <w:bCs/>
          <w:color w:val="000000"/>
          <w:sz w:val="24"/>
          <w:szCs w:val="24"/>
        </w:rPr>
      </w:pPr>
    </w:p>
    <w:p w14:paraId="11A06F0D" w14:textId="77777777" w:rsidR="00EB7E07" w:rsidRDefault="00EB7E07" w:rsidP="00EB7E07">
      <w:pPr>
        <w:spacing w:before="240" w:after="0" w:line="480" w:lineRule="auto"/>
        <w:rPr>
          <w:rFonts w:ascii="Times New Roman" w:hAnsi="Times New Roman"/>
          <w:b/>
          <w:bCs/>
          <w:color w:val="000000"/>
          <w:sz w:val="24"/>
          <w:szCs w:val="24"/>
        </w:rPr>
      </w:pPr>
    </w:p>
    <w:p w14:paraId="39B50001" w14:textId="19A30F6C" w:rsidR="00EB7E07" w:rsidRDefault="00EB7E07" w:rsidP="00EB7E07">
      <w:pPr>
        <w:spacing w:before="240" w:after="0" w:line="480" w:lineRule="auto"/>
        <w:rPr>
          <w:rFonts w:ascii="Times New Roman" w:hAnsi="Times New Roman"/>
          <w:b/>
          <w:bCs/>
          <w:sz w:val="24"/>
          <w:szCs w:val="24"/>
        </w:rPr>
      </w:pPr>
      <w:r>
        <w:rPr>
          <w:rFonts w:ascii="Times New Roman" w:hAnsi="Times New Roman"/>
          <w:b/>
          <w:bCs/>
          <w:color w:val="000000"/>
          <w:sz w:val="24"/>
          <w:szCs w:val="24"/>
        </w:rPr>
        <w:lastRenderedPageBreak/>
        <w:t xml:space="preserve">Table 3: </w:t>
      </w:r>
      <w:bookmarkStart w:id="24" w:name="_Hlk186726967"/>
      <w:r>
        <w:rPr>
          <w:rFonts w:ascii="Times New Roman" w:hAnsi="Times New Roman"/>
          <w:b/>
          <w:bCs/>
          <w:color w:val="000000"/>
          <w:sz w:val="24"/>
          <w:szCs w:val="24"/>
        </w:rPr>
        <w:t xml:space="preserve">Ways of improving </w:t>
      </w:r>
      <w:r w:rsidR="003257E0">
        <w:rPr>
          <w:rFonts w:ascii="Times New Roman" w:hAnsi="Times New Roman"/>
          <w:b/>
          <w:bCs/>
          <w:color w:val="000000"/>
          <w:sz w:val="24"/>
          <w:szCs w:val="24"/>
        </w:rPr>
        <w:t xml:space="preserve">the </w:t>
      </w:r>
      <w:r>
        <w:rPr>
          <w:rFonts w:ascii="Times New Roman" w:hAnsi="Times New Roman"/>
          <w:b/>
          <w:bCs/>
          <w:color w:val="000000"/>
          <w:sz w:val="24"/>
          <w:szCs w:val="24"/>
        </w:rPr>
        <w:t xml:space="preserve">delivery of reproductive health services for the </w:t>
      </w:r>
      <w:r w:rsidR="003257E0">
        <w:rPr>
          <w:rFonts w:ascii="Times New Roman" w:hAnsi="Times New Roman"/>
          <w:b/>
          <w:bCs/>
          <w:color w:val="000000"/>
          <w:sz w:val="24"/>
          <w:szCs w:val="24"/>
        </w:rPr>
        <w:t>youth</w:t>
      </w:r>
      <w:r>
        <w:rPr>
          <w:rFonts w:ascii="Times New Roman" w:hAnsi="Times New Roman"/>
          <w:b/>
          <w:bCs/>
          <w:color w:val="000000"/>
          <w:sz w:val="24"/>
          <w:szCs w:val="24"/>
        </w:rPr>
        <w:t xml:space="preserve"> </w:t>
      </w:r>
      <w:bookmarkEnd w:id="24"/>
    </w:p>
    <w:tbl>
      <w:tblPr>
        <w:tblW w:w="0" w:type="auto"/>
        <w:tblLook w:val="04A0" w:firstRow="1" w:lastRow="0" w:firstColumn="1" w:lastColumn="0" w:noHBand="0" w:noVBand="1"/>
      </w:tblPr>
      <w:tblGrid>
        <w:gridCol w:w="5547"/>
        <w:gridCol w:w="1657"/>
        <w:gridCol w:w="2136"/>
      </w:tblGrid>
      <w:tr w:rsidR="00EB7E07" w14:paraId="48EF27B6" w14:textId="77777777" w:rsidTr="002C5033">
        <w:trPr>
          <w:trHeight w:val="86"/>
        </w:trPr>
        <w:tc>
          <w:tcPr>
            <w:tcW w:w="0" w:type="auto"/>
            <w:tcBorders>
              <w:top w:val="single" w:sz="8" w:space="0" w:color="auto"/>
              <w:left w:val="single" w:sz="8" w:space="0" w:color="auto"/>
              <w:bottom w:val="single" w:sz="8" w:space="0" w:color="auto"/>
              <w:right w:val="single" w:sz="8" w:space="0" w:color="auto"/>
            </w:tcBorders>
            <w:vAlign w:val="center"/>
            <w:hideMark/>
          </w:tcPr>
          <w:p w14:paraId="6FCE0465" w14:textId="6BCA1738" w:rsidR="00EB7E07" w:rsidRDefault="00EB7E07" w:rsidP="002C5033">
            <w:pPr>
              <w:spacing w:after="0"/>
              <w:jc w:val="both"/>
              <w:rPr>
                <w:rFonts w:ascii="Times New Roman" w:eastAsia="Times New Roman" w:hAnsi="Times New Roman"/>
                <w:color w:val="000000"/>
                <w:sz w:val="24"/>
                <w:szCs w:val="24"/>
              </w:rPr>
            </w:pPr>
            <w:bookmarkStart w:id="25" w:name="_Hlk186727010"/>
            <w:r>
              <w:rPr>
                <w:rFonts w:ascii="Times New Roman" w:hAnsi="Times New Roman"/>
                <w:color w:val="000000"/>
                <w:sz w:val="24"/>
                <w:szCs w:val="24"/>
              </w:rPr>
              <w:t xml:space="preserve">Introduction of Digital Health Platforms will help to improve </w:t>
            </w:r>
            <w:r w:rsidR="003257E0">
              <w:rPr>
                <w:rFonts w:ascii="Times New Roman" w:hAnsi="Times New Roman"/>
                <w:color w:val="000000"/>
                <w:sz w:val="24"/>
                <w:szCs w:val="24"/>
              </w:rPr>
              <w:t xml:space="preserve">the </w:t>
            </w:r>
            <w:r>
              <w:rPr>
                <w:rFonts w:ascii="Times New Roman" w:hAnsi="Times New Roman"/>
                <w:color w:val="000000"/>
                <w:sz w:val="24"/>
                <w:szCs w:val="24"/>
              </w:rPr>
              <w:t xml:space="preserve">accessibility of reproductive health services </w:t>
            </w:r>
            <w:r w:rsidR="003257E0">
              <w:rPr>
                <w:rFonts w:ascii="Times New Roman" w:hAnsi="Times New Roman"/>
                <w:color w:val="000000"/>
                <w:sz w:val="24"/>
                <w:szCs w:val="24"/>
              </w:rPr>
              <w:t>for</w:t>
            </w:r>
            <w:r>
              <w:rPr>
                <w:rFonts w:ascii="Times New Roman" w:hAnsi="Times New Roman"/>
                <w:color w:val="000000"/>
                <w:sz w:val="24"/>
                <w:szCs w:val="24"/>
              </w:rPr>
              <w:t xml:space="preserve"> youth</w:t>
            </w:r>
          </w:p>
        </w:tc>
        <w:tc>
          <w:tcPr>
            <w:tcW w:w="0" w:type="auto"/>
            <w:tcBorders>
              <w:top w:val="single" w:sz="8" w:space="0" w:color="auto"/>
              <w:left w:val="nil"/>
              <w:bottom w:val="single" w:sz="8" w:space="0" w:color="auto"/>
              <w:right w:val="single" w:sz="8" w:space="0" w:color="auto"/>
            </w:tcBorders>
            <w:noWrap/>
            <w:vAlign w:val="center"/>
            <w:hideMark/>
          </w:tcPr>
          <w:p w14:paraId="4D8B9552"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FREQUENCY</w:t>
            </w:r>
          </w:p>
        </w:tc>
        <w:tc>
          <w:tcPr>
            <w:tcW w:w="0" w:type="auto"/>
            <w:tcBorders>
              <w:top w:val="single" w:sz="8" w:space="0" w:color="auto"/>
              <w:left w:val="nil"/>
              <w:bottom w:val="single" w:sz="8" w:space="0" w:color="auto"/>
              <w:right w:val="single" w:sz="8" w:space="0" w:color="auto"/>
            </w:tcBorders>
            <w:noWrap/>
            <w:vAlign w:val="center"/>
            <w:hideMark/>
          </w:tcPr>
          <w:p w14:paraId="7EEC43BA" w14:textId="77777777" w:rsidR="00EB7E07" w:rsidRDefault="00EB7E07" w:rsidP="002C5033">
            <w:pPr>
              <w:spacing w:after="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PERCENTAGE(</w:t>
            </w:r>
            <w:proofErr w:type="gramEnd"/>
            <w:r>
              <w:rPr>
                <w:rFonts w:ascii="Times New Roman" w:eastAsia="Times New Roman" w:hAnsi="Times New Roman"/>
                <w:color w:val="000000"/>
                <w:sz w:val="24"/>
                <w:szCs w:val="24"/>
              </w:rPr>
              <w:t>%)</w:t>
            </w:r>
          </w:p>
        </w:tc>
      </w:tr>
      <w:bookmarkEnd w:id="25"/>
      <w:tr w:rsidR="00EB7E07" w14:paraId="08B93796" w14:textId="77777777" w:rsidTr="002C5033">
        <w:trPr>
          <w:trHeight w:val="312"/>
        </w:trPr>
        <w:tc>
          <w:tcPr>
            <w:tcW w:w="0" w:type="auto"/>
            <w:tcBorders>
              <w:top w:val="nil"/>
              <w:left w:val="single" w:sz="8" w:space="0" w:color="auto"/>
              <w:bottom w:val="nil"/>
              <w:right w:val="single" w:sz="8" w:space="0" w:color="auto"/>
            </w:tcBorders>
            <w:vAlign w:val="center"/>
            <w:hideMark/>
          </w:tcPr>
          <w:p w14:paraId="19D355C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5B8D580D"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5877D87E"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1CB8336F" w14:textId="77777777" w:rsidTr="002C5033">
        <w:trPr>
          <w:trHeight w:val="312"/>
        </w:trPr>
        <w:tc>
          <w:tcPr>
            <w:tcW w:w="0" w:type="auto"/>
            <w:tcBorders>
              <w:top w:val="nil"/>
              <w:left w:val="single" w:sz="8" w:space="0" w:color="auto"/>
              <w:bottom w:val="nil"/>
              <w:right w:val="single" w:sz="8" w:space="0" w:color="auto"/>
            </w:tcBorders>
            <w:vAlign w:val="center"/>
            <w:hideMark/>
          </w:tcPr>
          <w:p w14:paraId="449638D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520FE85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4751806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2DE14573" w14:textId="77777777" w:rsidTr="002C5033">
        <w:trPr>
          <w:trHeight w:val="312"/>
        </w:trPr>
        <w:tc>
          <w:tcPr>
            <w:tcW w:w="0" w:type="auto"/>
            <w:tcBorders>
              <w:top w:val="nil"/>
              <w:left w:val="single" w:sz="8" w:space="0" w:color="auto"/>
              <w:bottom w:val="nil"/>
              <w:right w:val="single" w:sz="8" w:space="0" w:color="auto"/>
            </w:tcBorders>
            <w:vAlign w:val="center"/>
            <w:hideMark/>
          </w:tcPr>
          <w:p w14:paraId="6199E36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67B56AC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35CDA936"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5F95FE74" w14:textId="77777777" w:rsidTr="002C5033">
        <w:trPr>
          <w:trHeight w:val="312"/>
        </w:trPr>
        <w:tc>
          <w:tcPr>
            <w:tcW w:w="0" w:type="auto"/>
            <w:tcBorders>
              <w:top w:val="nil"/>
              <w:left w:val="single" w:sz="8" w:space="0" w:color="auto"/>
              <w:bottom w:val="nil"/>
              <w:right w:val="single" w:sz="8" w:space="0" w:color="auto"/>
            </w:tcBorders>
            <w:vAlign w:val="center"/>
            <w:hideMark/>
          </w:tcPr>
          <w:p w14:paraId="3632158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3A70EA8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44</w:t>
            </w:r>
          </w:p>
        </w:tc>
        <w:tc>
          <w:tcPr>
            <w:tcW w:w="0" w:type="auto"/>
            <w:tcBorders>
              <w:top w:val="nil"/>
              <w:left w:val="nil"/>
              <w:bottom w:val="nil"/>
              <w:right w:val="single" w:sz="8" w:space="0" w:color="auto"/>
            </w:tcBorders>
            <w:noWrap/>
            <w:vAlign w:val="center"/>
          </w:tcPr>
          <w:p w14:paraId="18E335DC"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r>
      <w:tr w:rsidR="00EB7E07" w14:paraId="090217E7"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184F979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tcPr>
          <w:p w14:paraId="4076269C"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125</w:t>
            </w:r>
          </w:p>
        </w:tc>
        <w:tc>
          <w:tcPr>
            <w:tcW w:w="0" w:type="auto"/>
            <w:tcBorders>
              <w:top w:val="nil"/>
              <w:left w:val="nil"/>
              <w:bottom w:val="single" w:sz="4" w:space="0" w:color="auto"/>
              <w:right w:val="single" w:sz="8" w:space="0" w:color="auto"/>
            </w:tcBorders>
            <w:noWrap/>
            <w:vAlign w:val="center"/>
          </w:tcPr>
          <w:p w14:paraId="0FB40A76"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74</w:t>
            </w:r>
          </w:p>
        </w:tc>
      </w:tr>
      <w:tr w:rsidR="00EB7E07" w14:paraId="03B4D5DA"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305BB3E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4910E36E"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27F1D63E"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EB7E07" w14:paraId="0E6CDD28" w14:textId="77777777" w:rsidTr="002C5033">
        <w:trPr>
          <w:trHeight w:val="261"/>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4B7CD10E" w14:textId="77777777" w:rsidR="00EB7E07" w:rsidRDefault="00EB7E07" w:rsidP="002C5033">
            <w:pPr>
              <w:spacing w:after="0"/>
              <w:jc w:val="both"/>
              <w:rPr>
                <w:rFonts w:ascii="Times New Roman" w:eastAsia="Times New Roman" w:hAnsi="Times New Roman"/>
                <w:color w:val="000000"/>
                <w:sz w:val="24"/>
                <w:szCs w:val="24"/>
              </w:rPr>
            </w:pPr>
            <w:bookmarkStart w:id="26" w:name="_Hlk186727136"/>
            <w:r>
              <w:rPr>
                <w:rFonts w:ascii="Times New Roman" w:hAnsi="Times New Roman"/>
                <w:color w:val="000000"/>
                <w:sz w:val="24"/>
                <w:szCs w:val="24"/>
              </w:rPr>
              <w:t>More Peer Education Programs should be introduced to help in effectively bridging the gap between health providers and youth populations</w:t>
            </w:r>
            <w:bookmarkEnd w:id="26"/>
          </w:p>
        </w:tc>
      </w:tr>
      <w:tr w:rsidR="00EB7E07" w14:paraId="6C3064FF" w14:textId="77777777" w:rsidTr="002C5033">
        <w:trPr>
          <w:trHeight w:val="312"/>
        </w:trPr>
        <w:tc>
          <w:tcPr>
            <w:tcW w:w="0" w:type="auto"/>
            <w:tcBorders>
              <w:top w:val="nil"/>
              <w:left w:val="single" w:sz="8" w:space="0" w:color="auto"/>
              <w:bottom w:val="nil"/>
              <w:right w:val="single" w:sz="8" w:space="0" w:color="auto"/>
            </w:tcBorders>
            <w:vAlign w:val="center"/>
            <w:hideMark/>
          </w:tcPr>
          <w:p w14:paraId="016CFD8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4D48090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5F8E2BB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3718E532" w14:textId="77777777" w:rsidTr="002C5033">
        <w:trPr>
          <w:trHeight w:val="312"/>
        </w:trPr>
        <w:tc>
          <w:tcPr>
            <w:tcW w:w="0" w:type="auto"/>
            <w:tcBorders>
              <w:top w:val="nil"/>
              <w:left w:val="single" w:sz="8" w:space="0" w:color="auto"/>
              <w:bottom w:val="nil"/>
              <w:right w:val="single" w:sz="8" w:space="0" w:color="auto"/>
            </w:tcBorders>
            <w:vAlign w:val="center"/>
            <w:hideMark/>
          </w:tcPr>
          <w:p w14:paraId="179F701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5A9BFA1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2CD65F7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29AC44F5" w14:textId="77777777" w:rsidTr="002C5033">
        <w:trPr>
          <w:trHeight w:val="312"/>
        </w:trPr>
        <w:tc>
          <w:tcPr>
            <w:tcW w:w="0" w:type="auto"/>
            <w:tcBorders>
              <w:top w:val="nil"/>
              <w:left w:val="single" w:sz="8" w:space="0" w:color="auto"/>
              <w:bottom w:val="nil"/>
              <w:right w:val="single" w:sz="8" w:space="0" w:color="auto"/>
            </w:tcBorders>
            <w:vAlign w:val="center"/>
            <w:hideMark/>
          </w:tcPr>
          <w:p w14:paraId="511D72E6"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71CDC32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7DC5D5E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59A17430" w14:textId="77777777" w:rsidTr="002C5033">
        <w:trPr>
          <w:trHeight w:val="312"/>
        </w:trPr>
        <w:tc>
          <w:tcPr>
            <w:tcW w:w="0" w:type="auto"/>
            <w:tcBorders>
              <w:top w:val="nil"/>
              <w:left w:val="single" w:sz="8" w:space="0" w:color="auto"/>
              <w:bottom w:val="nil"/>
              <w:right w:val="single" w:sz="8" w:space="0" w:color="auto"/>
            </w:tcBorders>
            <w:vAlign w:val="center"/>
            <w:hideMark/>
          </w:tcPr>
          <w:p w14:paraId="50DE217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74B7212E"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37</w:t>
            </w:r>
          </w:p>
        </w:tc>
        <w:tc>
          <w:tcPr>
            <w:tcW w:w="0" w:type="auto"/>
            <w:tcBorders>
              <w:top w:val="nil"/>
              <w:left w:val="nil"/>
              <w:bottom w:val="nil"/>
              <w:right w:val="single" w:sz="8" w:space="0" w:color="auto"/>
            </w:tcBorders>
            <w:noWrap/>
            <w:vAlign w:val="center"/>
          </w:tcPr>
          <w:p w14:paraId="3080D61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22</w:t>
            </w:r>
          </w:p>
        </w:tc>
      </w:tr>
      <w:tr w:rsidR="00EB7E07" w14:paraId="39247ECA"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21F334C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4" w:space="0" w:color="auto"/>
              <w:right w:val="single" w:sz="8" w:space="0" w:color="auto"/>
            </w:tcBorders>
            <w:noWrap/>
            <w:vAlign w:val="center"/>
          </w:tcPr>
          <w:p w14:paraId="0A3B5F07"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132</w:t>
            </w:r>
          </w:p>
        </w:tc>
        <w:tc>
          <w:tcPr>
            <w:tcW w:w="0" w:type="auto"/>
            <w:tcBorders>
              <w:top w:val="nil"/>
              <w:left w:val="nil"/>
              <w:bottom w:val="single" w:sz="4" w:space="0" w:color="auto"/>
              <w:right w:val="single" w:sz="8" w:space="0" w:color="auto"/>
            </w:tcBorders>
            <w:noWrap/>
            <w:vAlign w:val="center"/>
          </w:tcPr>
          <w:p w14:paraId="22B948A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78</w:t>
            </w:r>
          </w:p>
        </w:tc>
      </w:tr>
      <w:tr w:rsidR="00EB7E07" w14:paraId="1872469F"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4820E29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30A1F1E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nil"/>
              <w:left w:val="nil"/>
              <w:bottom w:val="single" w:sz="8" w:space="0" w:color="auto"/>
              <w:right w:val="single" w:sz="8" w:space="0" w:color="auto"/>
            </w:tcBorders>
            <w:noWrap/>
            <w:vAlign w:val="center"/>
            <w:hideMark/>
          </w:tcPr>
          <w:p w14:paraId="4FCA217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EB7E07" w14:paraId="2BE8E10D" w14:textId="77777777" w:rsidTr="002C5033">
        <w:trPr>
          <w:trHeight w:val="50"/>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730BEF51" w14:textId="75B8B157" w:rsidR="00EB7E07" w:rsidRDefault="00EB7E07" w:rsidP="002C5033">
            <w:pPr>
              <w:spacing w:after="0"/>
              <w:jc w:val="both"/>
              <w:rPr>
                <w:rFonts w:ascii="Times New Roman" w:eastAsia="Times New Roman" w:hAnsi="Times New Roman"/>
                <w:color w:val="000000"/>
                <w:sz w:val="24"/>
                <w:szCs w:val="24"/>
              </w:rPr>
            </w:pPr>
            <w:bookmarkStart w:id="27" w:name="_Hlk186727244"/>
            <w:r>
              <w:rPr>
                <w:rFonts w:ascii="Times New Roman" w:hAnsi="Times New Roman"/>
                <w:color w:val="000000"/>
                <w:sz w:val="24"/>
                <w:szCs w:val="24"/>
              </w:rPr>
              <w:t xml:space="preserve">More </w:t>
            </w:r>
            <w:r w:rsidR="003257E0">
              <w:rPr>
                <w:rFonts w:ascii="Times New Roman" w:hAnsi="Times New Roman"/>
                <w:color w:val="000000"/>
                <w:sz w:val="24"/>
                <w:szCs w:val="24"/>
              </w:rPr>
              <w:t>youth-</w:t>
            </w:r>
            <w:proofErr w:type="spellStart"/>
            <w:r w:rsidR="003257E0">
              <w:rPr>
                <w:rFonts w:ascii="Times New Roman" w:hAnsi="Times New Roman"/>
                <w:color w:val="000000"/>
                <w:sz w:val="24"/>
                <w:szCs w:val="24"/>
              </w:rPr>
              <w:t>centred</w:t>
            </w:r>
            <w:proofErr w:type="spellEnd"/>
            <w:r w:rsidR="003257E0">
              <w:rPr>
                <w:rFonts w:ascii="Times New Roman" w:hAnsi="Times New Roman"/>
                <w:color w:val="000000"/>
                <w:sz w:val="24"/>
                <w:szCs w:val="24"/>
              </w:rPr>
              <w:t xml:space="preserve"> health</w:t>
            </w:r>
            <w:r>
              <w:rPr>
                <w:rFonts w:ascii="Times New Roman" w:hAnsi="Times New Roman"/>
                <w:color w:val="000000"/>
                <w:sz w:val="24"/>
                <w:szCs w:val="24"/>
              </w:rPr>
              <w:t xml:space="preserve"> Policies and Programs should be advocated for and developed</w:t>
            </w:r>
          </w:p>
        </w:tc>
      </w:tr>
      <w:bookmarkEnd w:id="27"/>
      <w:tr w:rsidR="00EB7E07" w14:paraId="7FBA7511" w14:textId="77777777" w:rsidTr="002C5033">
        <w:trPr>
          <w:trHeight w:val="312"/>
        </w:trPr>
        <w:tc>
          <w:tcPr>
            <w:tcW w:w="0" w:type="auto"/>
            <w:tcBorders>
              <w:top w:val="nil"/>
              <w:left w:val="single" w:sz="8" w:space="0" w:color="auto"/>
              <w:bottom w:val="nil"/>
              <w:right w:val="single" w:sz="8" w:space="0" w:color="auto"/>
            </w:tcBorders>
            <w:vAlign w:val="center"/>
            <w:hideMark/>
          </w:tcPr>
          <w:p w14:paraId="200E757C"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65BDCDA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3D87043D"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297248DE" w14:textId="77777777" w:rsidTr="002C5033">
        <w:trPr>
          <w:trHeight w:val="312"/>
        </w:trPr>
        <w:tc>
          <w:tcPr>
            <w:tcW w:w="0" w:type="auto"/>
            <w:tcBorders>
              <w:top w:val="nil"/>
              <w:left w:val="single" w:sz="8" w:space="0" w:color="auto"/>
              <w:bottom w:val="nil"/>
              <w:right w:val="single" w:sz="8" w:space="0" w:color="auto"/>
            </w:tcBorders>
            <w:vAlign w:val="center"/>
            <w:hideMark/>
          </w:tcPr>
          <w:p w14:paraId="2F2A165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7CA90476"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7B1D2DC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2700034F" w14:textId="77777777" w:rsidTr="002C5033">
        <w:trPr>
          <w:trHeight w:val="312"/>
        </w:trPr>
        <w:tc>
          <w:tcPr>
            <w:tcW w:w="0" w:type="auto"/>
            <w:tcBorders>
              <w:top w:val="nil"/>
              <w:left w:val="single" w:sz="8" w:space="0" w:color="auto"/>
              <w:bottom w:val="nil"/>
              <w:right w:val="single" w:sz="8" w:space="0" w:color="auto"/>
            </w:tcBorders>
            <w:vAlign w:val="center"/>
            <w:hideMark/>
          </w:tcPr>
          <w:p w14:paraId="20624631"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752B7B99"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2031867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73A2AC7C" w14:textId="77777777" w:rsidTr="002C5033">
        <w:trPr>
          <w:trHeight w:val="312"/>
        </w:trPr>
        <w:tc>
          <w:tcPr>
            <w:tcW w:w="0" w:type="auto"/>
            <w:tcBorders>
              <w:top w:val="nil"/>
              <w:left w:val="single" w:sz="8" w:space="0" w:color="auto"/>
              <w:bottom w:val="nil"/>
              <w:right w:val="single" w:sz="8" w:space="0" w:color="auto"/>
            </w:tcBorders>
            <w:vAlign w:val="center"/>
            <w:hideMark/>
          </w:tcPr>
          <w:p w14:paraId="468BA82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76BE60FD"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0" w:type="auto"/>
            <w:tcBorders>
              <w:top w:val="nil"/>
              <w:left w:val="nil"/>
              <w:bottom w:val="nil"/>
              <w:right w:val="single" w:sz="8" w:space="0" w:color="auto"/>
            </w:tcBorders>
            <w:noWrap/>
            <w:vAlign w:val="center"/>
          </w:tcPr>
          <w:p w14:paraId="009BCA0B"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r>
      <w:tr w:rsidR="00EB7E07" w14:paraId="2DF07CD9"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42BFFC7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tcPr>
          <w:p w14:paraId="5A46654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154</w:t>
            </w:r>
          </w:p>
        </w:tc>
        <w:tc>
          <w:tcPr>
            <w:tcW w:w="0" w:type="auto"/>
            <w:tcBorders>
              <w:top w:val="nil"/>
              <w:left w:val="nil"/>
              <w:bottom w:val="single" w:sz="4" w:space="0" w:color="auto"/>
              <w:right w:val="single" w:sz="8" w:space="0" w:color="auto"/>
            </w:tcBorders>
            <w:noWrap/>
            <w:vAlign w:val="center"/>
          </w:tcPr>
          <w:p w14:paraId="59A8707E"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w:t>
            </w:r>
          </w:p>
        </w:tc>
      </w:tr>
      <w:tr w:rsidR="00EB7E07" w14:paraId="4B8CB39D"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7DF259F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557216F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14E90C61"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EB7E07" w14:paraId="1C3F0E4F" w14:textId="77777777" w:rsidTr="002C5033">
        <w:trPr>
          <w:trHeight w:val="50"/>
        </w:trPr>
        <w:tc>
          <w:tcPr>
            <w:tcW w:w="0" w:type="auto"/>
            <w:gridSpan w:val="3"/>
            <w:tcBorders>
              <w:top w:val="single" w:sz="8" w:space="0" w:color="auto"/>
              <w:left w:val="single" w:sz="8" w:space="0" w:color="auto"/>
              <w:bottom w:val="single" w:sz="8" w:space="0" w:color="auto"/>
              <w:right w:val="single" w:sz="8" w:space="0" w:color="000000"/>
            </w:tcBorders>
            <w:vAlign w:val="center"/>
            <w:hideMark/>
          </w:tcPr>
          <w:p w14:paraId="6FD367B9" w14:textId="77777777" w:rsidR="00EB7E07" w:rsidRDefault="00EB7E07" w:rsidP="002C5033">
            <w:pPr>
              <w:spacing w:after="0"/>
              <w:jc w:val="both"/>
              <w:rPr>
                <w:rFonts w:ascii="Times New Roman" w:eastAsia="Times New Roman" w:hAnsi="Times New Roman"/>
                <w:color w:val="000000"/>
                <w:sz w:val="24"/>
                <w:szCs w:val="24"/>
              </w:rPr>
            </w:pPr>
            <w:bookmarkStart w:id="28" w:name="_Hlk186727310"/>
            <w:r>
              <w:rPr>
                <w:rFonts w:ascii="Times New Roman" w:hAnsi="Times New Roman"/>
                <w:color w:val="000000"/>
                <w:sz w:val="24"/>
                <w:szCs w:val="24"/>
              </w:rPr>
              <w:t>healthcare facility to invest in training and infrastructure to improve the delivery of youth-friendly reproductive health services.</w:t>
            </w:r>
          </w:p>
        </w:tc>
      </w:tr>
      <w:bookmarkEnd w:id="28"/>
      <w:tr w:rsidR="00EB7E07" w14:paraId="0DCF1992" w14:textId="77777777" w:rsidTr="002C5033">
        <w:trPr>
          <w:trHeight w:val="312"/>
        </w:trPr>
        <w:tc>
          <w:tcPr>
            <w:tcW w:w="0" w:type="auto"/>
            <w:tcBorders>
              <w:top w:val="nil"/>
              <w:left w:val="single" w:sz="8" w:space="0" w:color="auto"/>
              <w:bottom w:val="nil"/>
              <w:right w:val="single" w:sz="8" w:space="0" w:color="auto"/>
            </w:tcBorders>
            <w:vAlign w:val="center"/>
            <w:hideMark/>
          </w:tcPr>
          <w:p w14:paraId="3A14A7F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Disagree</w:t>
            </w:r>
          </w:p>
        </w:tc>
        <w:tc>
          <w:tcPr>
            <w:tcW w:w="0" w:type="auto"/>
            <w:tcBorders>
              <w:top w:val="nil"/>
              <w:left w:val="nil"/>
              <w:bottom w:val="nil"/>
              <w:right w:val="single" w:sz="8" w:space="0" w:color="auto"/>
            </w:tcBorders>
            <w:noWrap/>
            <w:vAlign w:val="center"/>
          </w:tcPr>
          <w:p w14:paraId="457CA292"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59758DD5"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44ED742D" w14:textId="77777777" w:rsidTr="002C5033">
        <w:trPr>
          <w:trHeight w:val="312"/>
        </w:trPr>
        <w:tc>
          <w:tcPr>
            <w:tcW w:w="0" w:type="auto"/>
            <w:tcBorders>
              <w:top w:val="nil"/>
              <w:left w:val="single" w:sz="8" w:space="0" w:color="auto"/>
              <w:bottom w:val="nil"/>
              <w:right w:val="single" w:sz="8" w:space="0" w:color="auto"/>
            </w:tcBorders>
            <w:vAlign w:val="center"/>
            <w:hideMark/>
          </w:tcPr>
          <w:p w14:paraId="5D14ACCF"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Disagree</w:t>
            </w:r>
          </w:p>
        </w:tc>
        <w:tc>
          <w:tcPr>
            <w:tcW w:w="0" w:type="auto"/>
            <w:tcBorders>
              <w:top w:val="nil"/>
              <w:left w:val="nil"/>
              <w:bottom w:val="nil"/>
              <w:right w:val="single" w:sz="8" w:space="0" w:color="auto"/>
            </w:tcBorders>
            <w:noWrap/>
            <w:vAlign w:val="center"/>
          </w:tcPr>
          <w:p w14:paraId="7D3678EE"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0" w:type="auto"/>
            <w:tcBorders>
              <w:top w:val="nil"/>
              <w:left w:val="nil"/>
              <w:bottom w:val="nil"/>
              <w:right w:val="single" w:sz="8" w:space="0" w:color="auto"/>
            </w:tcBorders>
            <w:noWrap/>
            <w:vAlign w:val="center"/>
          </w:tcPr>
          <w:p w14:paraId="2DCA4CB4"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EB7E07" w14:paraId="30446139" w14:textId="77777777" w:rsidTr="002C5033">
        <w:trPr>
          <w:trHeight w:val="312"/>
        </w:trPr>
        <w:tc>
          <w:tcPr>
            <w:tcW w:w="0" w:type="auto"/>
            <w:tcBorders>
              <w:top w:val="nil"/>
              <w:left w:val="single" w:sz="8" w:space="0" w:color="auto"/>
              <w:bottom w:val="nil"/>
              <w:right w:val="single" w:sz="8" w:space="0" w:color="auto"/>
            </w:tcBorders>
            <w:vAlign w:val="center"/>
            <w:hideMark/>
          </w:tcPr>
          <w:p w14:paraId="648EB391"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Neutral</w:t>
            </w:r>
          </w:p>
        </w:tc>
        <w:tc>
          <w:tcPr>
            <w:tcW w:w="0" w:type="auto"/>
            <w:tcBorders>
              <w:top w:val="nil"/>
              <w:left w:val="nil"/>
              <w:bottom w:val="nil"/>
              <w:right w:val="single" w:sz="8" w:space="0" w:color="auto"/>
            </w:tcBorders>
            <w:noWrap/>
            <w:vAlign w:val="center"/>
          </w:tcPr>
          <w:p w14:paraId="518BBDFB"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0" w:type="auto"/>
            <w:tcBorders>
              <w:top w:val="nil"/>
              <w:left w:val="nil"/>
              <w:bottom w:val="nil"/>
              <w:right w:val="single" w:sz="8" w:space="0" w:color="auto"/>
            </w:tcBorders>
            <w:noWrap/>
            <w:vAlign w:val="center"/>
          </w:tcPr>
          <w:p w14:paraId="79042D22"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r w:rsidR="00EB7E07" w14:paraId="38FA0F64" w14:textId="77777777" w:rsidTr="002C5033">
        <w:trPr>
          <w:trHeight w:val="312"/>
        </w:trPr>
        <w:tc>
          <w:tcPr>
            <w:tcW w:w="0" w:type="auto"/>
            <w:tcBorders>
              <w:top w:val="nil"/>
              <w:left w:val="single" w:sz="8" w:space="0" w:color="auto"/>
              <w:bottom w:val="nil"/>
              <w:right w:val="single" w:sz="8" w:space="0" w:color="auto"/>
            </w:tcBorders>
            <w:vAlign w:val="center"/>
            <w:hideMark/>
          </w:tcPr>
          <w:p w14:paraId="4A528287"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Agree</w:t>
            </w:r>
          </w:p>
        </w:tc>
        <w:tc>
          <w:tcPr>
            <w:tcW w:w="0" w:type="auto"/>
            <w:tcBorders>
              <w:top w:val="nil"/>
              <w:left w:val="nil"/>
              <w:bottom w:val="nil"/>
              <w:right w:val="single" w:sz="8" w:space="0" w:color="auto"/>
            </w:tcBorders>
            <w:noWrap/>
            <w:vAlign w:val="center"/>
          </w:tcPr>
          <w:p w14:paraId="5A663F12"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47</w:t>
            </w:r>
          </w:p>
        </w:tc>
        <w:tc>
          <w:tcPr>
            <w:tcW w:w="0" w:type="auto"/>
            <w:tcBorders>
              <w:top w:val="nil"/>
              <w:left w:val="nil"/>
              <w:bottom w:val="nil"/>
              <w:right w:val="single" w:sz="8" w:space="0" w:color="auto"/>
            </w:tcBorders>
            <w:noWrap/>
            <w:vAlign w:val="center"/>
          </w:tcPr>
          <w:p w14:paraId="1F8E8110"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r>
      <w:tr w:rsidR="00EB7E07" w14:paraId="4137FBBA"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6C2D3B3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Strongly Agree</w:t>
            </w:r>
          </w:p>
        </w:tc>
        <w:tc>
          <w:tcPr>
            <w:tcW w:w="0" w:type="auto"/>
            <w:tcBorders>
              <w:top w:val="nil"/>
              <w:left w:val="nil"/>
              <w:bottom w:val="single" w:sz="8" w:space="0" w:color="auto"/>
              <w:right w:val="single" w:sz="8" w:space="0" w:color="auto"/>
            </w:tcBorders>
            <w:noWrap/>
            <w:vAlign w:val="center"/>
          </w:tcPr>
          <w:p w14:paraId="1E46205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121</w:t>
            </w:r>
          </w:p>
        </w:tc>
        <w:tc>
          <w:tcPr>
            <w:tcW w:w="0" w:type="auto"/>
            <w:tcBorders>
              <w:top w:val="nil"/>
              <w:left w:val="nil"/>
              <w:bottom w:val="single" w:sz="4" w:space="0" w:color="auto"/>
              <w:right w:val="single" w:sz="8" w:space="0" w:color="auto"/>
            </w:tcBorders>
            <w:noWrap/>
            <w:vAlign w:val="center"/>
          </w:tcPr>
          <w:p w14:paraId="0353CEFA"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72</w:t>
            </w:r>
          </w:p>
        </w:tc>
      </w:tr>
      <w:tr w:rsidR="00EB7E07" w14:paraId="60C8CBAB" w14:textId="77777777" w:rsidTr="002C5033">
        <w:trPr>
          <w:trHeight w:val="324"/>
        </w:trPr>
        <w:tc>
          <w:tcPr>
            <w:tcW w:w="0" w:type="auto"/>
            <w:tcBorders>
              <w:top w:val="nil"/>
              <w:left w:val="single" w:sz="8" w:space="0" w:color="auto"/>
              <w:bottom w:val="single" w:sz="8" w:space="0" w:color="auto"/>
              <w:right w:val="single" w:sz="8" w:space="0" w:color="auto"/>
            </w:tcBorders>
            <w:vAlign w:val="center"/>
            <w:hideMark/>
          </w:tcPr>
          <w:p w14:paraId="1BC0DD2D"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TOTAL</w:t>
            </w:r>
          </w:p>
        </w:tc>
        <w:tc>
          <w:tcPr>
            <w:tcW w:w="0" w:type="auto"/>
            <w:tcBorders>
              <w:top w:val="nil"/>
              <w:left w:val="nil"/>
              <w:bottom w:val="single" w:sz="8" w:space="0" w:color="auto"/>
              <w:right w:val="single" w:sz="8" w:space="0" w:color="auto"/>
            </w:tcBorders>
            <w:noWrap/>
            <w:vAlign w:val="center"/>
            <w:hideMark/>
          </w:tcPr>
          <w:p w14:paraId="50F1C038"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169</w:t>
            </w:r>
          </w:p>
        </w:tc>
        <w:tc>
          <w:tcPr>
            <w:tcW w:w="0" w:type="auto"/>
            <w:tcBorders>
              <w:top w:val="single" w:sz="4" w:space="0" w:color="auto"/>
              <w:left w:val="nil"/>
              <w:bottom w:val="single" w:sz="8" w:space="0" w:color="auto"/>
              <w:right w:val="single" w:sz="8" w:space="0" w:color="auto"/>
            </w:tcBorders>
            <w:noWrap/>
            <w:vAlign w:val="center"/>
            <w:hideMark/>
          </w:tcPr>
          <w:p w14:paraId="6567F903" w14:textId="77777777" w:rsidR="00EB7E07" w:rsidRDefault="00EB7E07" w:rsidP="002C5033">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bl>
    <w:p w14:paraId="123A4853" w14:textId="77777777" w:rsidR="00EB7E07" w:rsidRDefault="00EB7E07" w:rsidP="00EB7E07">
      <w:pPr>
        <w:rPr>
          <w:rFonts w:ascii="Times New Roman" w:hAnsi="Times New Roman"/>
          <w:sz w:val="24"/>
          <w:szCs w:val="24"/>
        </w:rPr>
      </w:pPr>
      <w:r>
        <w:rPr>
          <w:rFonts w:ascii="Times New Roman" w:hAnsi="Times New Roman"/>
          <w:sz w:val="24"/>
          <w:szCs w:val="24"/>
        </w:rPr>
        <w:t>Source: Field survey, 2024</w:t>
      </w:r>
    </w:p>
    <w:p w14:paraId="60F54C87" w14:textId="49785F6D" w:rsidR="00EB7E07" w:rsidRDefault="00EB7E07" w:rsidP="00EB7E07">
      <w:pPr>
        <w:spacing w:before="240"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Table 3 above shows responses </w:t>
      </w:r>
      <w:bookmarkStart w:id="29" w:name="_Hlk152398122"/>
      <w:r>
        <w:rPr>
          <w:rFonts w:ascii="Times New Roman" w:eastAsia="Times New Roman" w:hAnsi="Times New Roman"/>
          <w:color w:val="000000"/>
          <w:sz w:val="24"/>
          <w:szCs w:val="24"/>
        </w:rPr>
        <w:t xml:space="preserve">on </w:t>
      </w:r>
      <w:r>
        <w:rPr>
          <w:rFonts w:ascii="Times New Roman" w:hAnsi="Times New Roman"/>
          <w:color w:val="000000"/>
          <w:sz w:val="24"/>
          <w:szCs w:val="24"/>
        </w:rPr>
        <w:t xml:space="preserve">Ways of improving delivery of reproductive health services for the </w:t>
      </w:r>
      <w:proofErr w:type="gramStart"/>
      <w:r>
        <w:rPr>
          <w:rFonts w:ascii="Times New Roman" w:hAnsi="Times New Roman"/>
          <w:color w:val="000000"/>
          <w:sz w:val="24"/>
          <w:szCs w:val="24"/>
        </w:rPr>
        <w:t xml:space="preserve">youths </w:t>
      </w:r>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 xml:space="preserve"> 74% of the respondents strongly agreed to </w:t>
      </w:r>
      <w:r>
        <w:rPr>
          <w:rFonts w:ascii="Times New Roman" w:hAnsi="Times New Roman"/>
          <w:color w:val="000000"/>
          <w:sz w:val="24"/>
          <w:szCs w:val="24"/>
        </w:rPr>
        <w:t xml:space="preserve">Introduction of Digital Health Platforms </w:t>
      </w:r>
      <w:r>
        <w:rPr>
          <w:rFonts w:ascii="Times New Roman" w:hAnsi="Times New Roman"/>
          <w:color w:val="000000"/>
          <w:sz w:val="24"/>
          <w:szCs w:val="24"/>
        </w:rPr>
        <w:lastRenderedPageBreak/>
        <w:t>will help to improve accessibility of reproductive health services by youth</w:t>
      </w:r>
      <w:r>
        <w:rPr>
          <w:rFonts w:ascii="Times New Roman" w:eastAsia="Times New Roman" w:hAnsi="Times New Roman"/>
          <w:color w:val="000000"/>
          <w:sz w:val="24"/>
          <w:szCs w:val="24"/>
        </w:rPr>
        <w:t>. While 26% agreed, 0%, 0% and 0% are neutral, disagreed and strongly disagreed</w:t>
      </w:r>
      <w:r w:rsidR="003257E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respectively.</w:t>
      </w:r>
    </w:p>
    <w:p w14:paraId="3D85AF9C" w14:textId="30B9D689" w:rsidR="00EB7E07" w:rsidRDefault="00EB7E07" w:rsidP="00EB7E07">
      <w:pPr>
        <w:spacing w:before="240" w:line="480" w:lineRule="auto"/>
        <w:jc w:val="both"/>
        <w:rPr>
          <w:rFonts w:ascii="Times New Roman" w:eastAsia="Times New Roman" w:hAnsi="Times New Roman"/>
          <w:color w:val="000000"/>
          <w:sz w:val="24"/>
          <w:szCs w:val="24"/>
        </w:rPr>
      </w:pPr>
      <w:r>
        <w:rPr>
          <w:rFonts w:ascii="Times New Roman" w:hAnsi="Times New Roman"/>
          <w:color w:val="000000"/>
          <w:sz w:val="24"/>
          <w:szCs w:val="24"/>
        </w:rPr>
        <w:t>More Peer Education Programs should be introduced to help in effectively bridging the gap between health providers and youth populations</w:t>
      </w:r>
      <w:r>
        <w:rPr>
          <w:rFonts w:ascii="Times New Roman" w:eastAsia="Times New Roman" w:hAnsi="Times New Roman"/>
          <w:color w:val="000000"/>
          <w:sz w:val="24"/>
          <w:szCs w:val="24"/>
        </w:rPr>
        <w:t xml:space="preserve"> was strongly agreed 78% of the </w:t>
      </w:r>
      <w:r w:rsidR="003257E0">
        <w:rPr>
          <w:rFonts w:ascii="Times New Roman" w:eastAsia="Times New Roman" w:hAnsi="Times New Roman"/>
          <w:color w:val="000000"/>
          <w:sz w:val="24"/>
          <w:szCs w:val="24"/>
        </w:rPr>
        <w:t>respondents,</w:t>
      </w:r>
      <w:r>
        <w:rPr>
          <w:rFonts w:ascii="Times New Roman" w:eastAsia="Times New Roman" w:hAnsi="Times New Roman"/>
          <w:color w:val="000000"/>
          <w:sz w:val="24"/>
          <w:szCs w:val="24"/>
        </w:rPr>
        <w:t xml:space="preserve"> and 22% also agreed. While 0% are neutral, 0% and 0% disagreed and strongly disagreed</w:t>
      </w:r>
      <w:r w:rsidR="003257E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respectively.</w:t>
      </w:r>
    </w:p>
    <w:p w14:paraId="4CAEC1F9" w14:textId="4DF82670" w:rsidR="00EB7E07" w:rsidRDefault="00EB7E07" w:rsidP="00EB7E07">
      <w:pPr>
        <w:spacing w:before="240"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All the respondents agreed </w:t>
      </w:r>
      <w:r w:rsidR="003257E0">
        <w:rPr>
          <w:rFonts w:ascii="Times New Roman" w:eastAsia="Times New Roman" w:hAnsi="Times New Roman"/>
          <w:color w:val="000000"/>
          <w:sz w:val="24"/>
          <w:szCs w:val="24"/>
        </w:rPr>
        <w:t>that</w:t>
      </w:r>
      <w:r>
        <w:rPr>
          <w:rFonts w:ascii="Times New Roman" w:eastAsia="Times New Roman" w:hAnsi="Times New Roman"/>
          <w:color w:val="000000"/>
          <w:sz w:val="24"/>
          <w:szCs w:val="24"/>
        </w:rPr>
        <w:t xml:space="preserve"> </w:t>
      </w:r>
      <w:r>
        <w:rPr>
          <w:rFonts w:ascii="Times New Roman" w:hAnsi="Times New Roman"/>
          <w:color w:val="000000"/>
          <w:sz w:val="24"/>
          <w:szCs w:val="24"/>
        </w:rPr>
        <w:t xml:space="preserve">More </w:t>
      </w:r>
      <w:r w:rsidR="003257E0">
        <w:rPr>
          <w:rFonts w:ascii="Times New Roman" w:hAnsi="Times New Roman"/>
          <w:color w:val="000000"/>
          <w:sz w:val="24"/>
          <w:szCs w:val="24"/>
        </w:rPr>
        <w:t>youth-</w:t>
      </w:r>
      <w:proofErr w:type="spellStart"/>
      <w:r w:rsidR="003257E0">
        <w:rPr>
          <w:rFonts w:ascii="Times New Roman" w:hAnsi="Times New Roman"/>
          <w:color w:val="000000"/>
          <w:sz w:val="24"/>
          <w:szCs w:val="24"/>
        </w:rPr>
        <w:t>centred</w:t>
      </w:r>
      <w:proofErr w:type="spellEnd"/>
      <w:r w:rsidR="003257E0">
        <w:rPr>
          <w:rFonts w:ascii="Times New Roman" w:hAnsi="Times New Roman"/>
          <w:color w:val="000000"/>
          <w:sz w:val="24"/>
          <w:szCs w:val="24"/>
        </w:rPr>
        <w:t xml:space="preserve"> health</w:t>
      </w:r>
      <w:r>
        <w:rPr>
          <w:rFonts w:ascii="Times New Roman" w:hAnsi="Times New Roman"/>
          <w:color w:val="000000"/>
          <w:sz w:val="24"/>
          <w:szCs w:val="24"/>
        </w:rPr>
        <w:t xml:space="preserve"> Policies and Programs should be advocated for and developed</w:t>
      </w:r>
      <w:r w:rsidR="003257E0">
        <w:rPr>
          <w:rFonts w:ascii="Times New Roman" w:hAnsi="Times New Roman"/>
          <w:color w:val="000000"/>
          <w:sz w:val="24"/>
          <w:szCs w:val="24"/>
        </w:rPr>
        <w:t>,</w:t>
      </w:r>
      <w:r>
        <w:rPr>
          <w:rFonts w:ascii="Times New Roman" w:eastAsia="Times New Roman" w:hAnsi="Times New Roman"/>
          <w:color w:val="000000"/>
          <w:sz w:val="24"/>
          <w:szCs w:val="24"/>
        </w:rPr>
        <w:t xml:space="preserve"> </w:t>
      </w:r>
      <w:r w:rsidR="003257E0">
        <w:rPr>
          <w:rFonts w:ascii="Times New Roman" w:eastAsia="Times New Roman" w:hAnsi="Times New Roman"/>
          <w:color w:val="000000"/>
          <w:sz w:val="24"/>
          <w:szCs w:val="24"/>
        </w:rPr>
        <w:t>with</w:t>
      </w:r>
      <w:r>
        <w:rPr>
          <w:rFonts w:ascii="Times New Roman" w:eastAsia="Times New Roman" w:hAnsi="Times New Roman"/>
          <w:color w:val="000000"/>
          <w:sz w:val="24"/>
          <w:szCs w:val="24"/>
        </w:rPr>
        <w:t xml:space="preserve"> 9% and 91% </w:t>
      </w:r>
      <w:r w:rsidR="003257E0">
        <w:rPr>
          <w:rFonts w:ascii="Times New Roman" w:eastAsia="Times New Roman" w:hAnsi="Times New Roman"/>
          <w:color w:val="000000"/>
          <w:sz w:val="24"/>
          <w:szCs w:val="24"/>
        </w:rPr>
        <w:t>agreeing</w:t>
      </w:r>
      <w:r>
        <w:rPr>
          <w:rFonts w:ascii="Times New Roman" w:eastAsia="Times New Roman" w:hAnsi="Times New Roman"/>
          <w:color w:val="000000"/>
          <w:sz w:val="24"/>
          <w:szCs w:val="24"/>
        </w:rPr>
        <w:t xml:space="preserve"> and strongly </w:t>
      </w:r>
      <w:r w:rsidR="003257E0">
        <w:rPr>
          <w:rFonts w:ascii="Times New Roman" w:eastAsia="Times New Roman" w:hAnsi="Times New Roman"/>
          <w:color w:val="000000"/>
          <w:sz w:val="24"/>
          <w:szCs w:val="24"/>
        </w:rPr>
        <w:t>agreeing,</w:t>
      </w:r>
      <w:r>
        <w:rPr>
          <w:rFonts w:ascii="Times New Roman" w:eastAsia="Times New Roman" w:hAnsi="Times New Roman"/>
          <w:color w:val="000000"/>
          <w:sz w:val="24"/>
          <w:szCs w:val="24"/>
        </w:rPr>
        <w:t xml:space="preserve"> respectively.</w:t>
      </w:r>
    </w:p>
    <w:p w14:paraId="6754402D" w14:textId="22F12467" w:rsidR="00EB7E07" w:rsidRDefault="00EB7E07" w:rsidP="00EB7E07">
      <w:pPr>
        <w:spacing w:before="240" w:after="0" w:line="48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72% have strongly agreed that </w:t>
      </w:r>
      <w:r>
        <w:rPr>
          <w:rFonts w:ascii="Times New Roman" w:hAnsi="Times New Roman"/>
          <w:color w:val="000000"/>
          <w:sz w:val="24"/>
          <w:szCs w:val="24"/>
        </w:rPr>
        <w:t xml:space="preserve">healthcare </w:t>
      </w:r>
      <w:r w:rsidR="003257E0">
        <w:rPr>
          <w:rFonts w:ascii="Times New Roman" w:hAnsi="Times New Roman"/>
          <w:color w:val="000000"/>
          <w:sz w:val="24"/>
          <w:szCs w:val="24"/>
        </w:rPr>
        <w:t>facilities</w:t>
      </w:r>
      <w:r>
        <w:rPr>
          <w:rFonts w:ascii="Times New Roman" w:hAnsi="Times New Roman"/>
          <w:color w:val="000000"/>
          <w:sz w:val="24"/>
          <w:szCs w:val="24"/>
        </w:rPr>
        <w:t xml:space="preserve"> to invest in training and infrastructure to improve the delivery of youth-friendly reproductive health services</w:t>
      </w:r>
      <w:r>
        <w:rPr>
          <w:rFonts w:ascii="Times New Roman" w:eastAsia="Times New Roman" w:hAnsi="Times New Roman"/>
          <w:color w:val="000000"/>
          <w:sz w:val="24"/>
          <w:szCs w:val="24"/>
        </w:rPr>
        <w:t>. 28% have also disagreed. While 0% strongly disagreed, 1% and 0% were neutral and strongly</w:t>
      </w:r>
      <w:bookmarkEnd w:id="29"/>
      <w:r>
        <w:rPr>
          <w:rFonts w:ascii="Times New Roman" w:eastAsia="Times New Roman" w:hAnsi="Times New Roman"/>
          <w:color w:val="000000"/>
          <w:sz w:val="24"/>
          <w:szCs w:val="24"/>
        </w:rPr>
        <w:t xml:space="preserve"> agreed.</w:t>
      </w:r>
    </w:p>
    <w:p w14:paraId="262EEC92" w14:textId="77777777" w:rsidR="00EB7E07" w:rsidRDefault="00EB7E07" w:rsidP="00EB7E07">
      <w:pPr>
        <w:spacing w:before="240" w:line="480" w:lineRule="auto"/>
      </w:pPr>
    </w:p>
    <w:p w14:paraId="713657EE" w14:textId="77777777" w:rsidR="00EB7E07" w:rsidRDefault="00EB7E07" w:rsidP="00EB7E07">
      <w:pPr>
        <w:spacing w:after="0"/>
        <w:rPr>
          <w:rFonts w:ascii="Times New Roman" w:eastAsia="Times New Roman" w:hAnsi="Times New Roman"/>
          <w:color w:val="000000"/>
          <w:sz w:val="24"/>
          <w:szCs w:val="24"/>
        </w:rPr>
      </w:pPr>
    </w:p>
    <w:p w14:paraId="4CD83CD2" w14:textId="77777777" w:rsidR="00EB7E07" w:rsidRDefault="00EB7E07" w:rsidP="00EB7E07">
      <w:pPr>
        <w:tabs>
          <w:tab w:val="left" w:pos="180"/>
        </w:tabs>
        <w:autoSpaceDE w:val="0"/>
        <w:autoSpaceDN w:val="0"/>
        <w:adjustRightInd w:val="0"/>
        <w:spacing w:line="480" w:lineRule="auto"/>
        <w:ind w:left="720" w:right="232"/>
        <w:jc w:val="both"/>
      </w:pPr>
    </w:p>
    <w:p w14:paraId="1EA22BC4" w14:textId="77777777" w:rsidR="00EB7E07" w:rsidRDefault="00EB7E07" w:rsidP="00EB7E07">
      <w:pPr>
        <w:spacing w:line="480" w:lineRule="auto"/>
        <w:jc w:val="center"/>
        <w:rPr>
          <w:rFonts w:ascii="Times New Roman" w:hAnsi="Times New Roman"/>
          <w:b/>
          <w:bCs/>
          <w:sz w:val="24"/>
          <w:szCs w:val="24"/>
        </w:rPr>
      </w:pPr>
      <w:r>
        <w:br w:type="page"/>
      </w:r>
    </w:p>
    <w:p w14:paraId="4E75D21F" w14:textId="77777777" w:rsidR="00EB7E07" w:rsidRDefault="00EB7E07" w:rsidP="00EB7E07">
      <w:pPr>
        <w:spacing w:line="480" w:lineRule="auto"/>
        <w:jc w:val="center"/>
        <w:rPr>
          <w:rFonts w:ascii="Times New Roman" w:hAnsi="Times New Roman"/>
          <w:b/>
          <w:bCs/>
          <w:sz w:val="24"/>
          <w:szCs w:val="24"/>
        </w:rPr>
      </w:pPr>
      <w:r>
        <w:rPr>
          <w:rFonts w:ascii="Times New Roman" w:hAnsi="Times New Roman"/>
          <w:b/>
          <w:bCs/>
          <w:sz w:val="24"/>
          <w:szCs w:val="24"/>
        </w:rPr>
        <w:lastRenderedPageBreak/>
        <w:t xml:space="preserve">DISCUSSION </w:t>
      </w:r>
    </w:p>
    <w:p w14:paraId="50559F26" w14:textId="3241D476"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 xml:space="preserve">Findings from the study </w:t>
      </w:r>
      <w:r w:rsidR="003257E0">
        <w:rPr>
          <w:rFonts w:ascii="Times New Roman" w:hAnsi="Times New Roman"/>
          <w:sz w:val="24"/>
          <w:szCs w:val="24"/>
        </w:rPr>
        <w:t>show</w:t>
      </w:r>
      <w:r>
        <w:rPr>
          <w:rFonts w:ascii="Times New Roman" w:hAnsi="Times New Roman"/>
          <w:sz w:val="24"/>
          <w:szCs w:val="24"/>
        </w:rPr>
        <w:t xml:space="preserve"> that </w:t>
      </w:r>
      <w:r w:rsidR="003257E0">
        <w:rPr>
          <w:rFonts w:ascii="Times New Roman" w:hAnsi="Times New Roman"/>
          <w:sz w:val="24"/>
          <w:szCs w:val="24"/>
        </w:rPr>
        <w:t xml:space="preserve">the </w:t>
      </w:r>
      <w:r>
        <w:rPr>
          <w:rFonts w:ascii="Times New Roman" w:hAnsi="Times New Roman"/>
          <w:sz w:val="24"/>
          <w:szCs w:val="24"/>
        </w:rPr>
        <w:t>majority of the respondents were found to be females</w:t>
      </w:r>
      <w:r w:rsidR="003257E0">
        <w:rPr>
          <w:rFonts w:ascii="Times New Roman" w:hAnsi="Times New Roman"/>
          <w:sz w:val="24"/>
          <w:szCs w:val="24"/>
        </w:rPr>
        <w:t>,</w:t>
      </w:r>
      <w:r>
        <w:rPr>
          <w:rFonts w:ascii="Times New Roman" w:hAnsi="Times New Roman"/>
          <w:sz w:val="24"/>
          <w:szCs w:val="24"/>
        </w:rPr>
        <w:t xml:space="preserve"> with 67% representing </w:t>
      </w:r>
      <w:r w:rsidR="003257E0">
        <w:rPr>
          <w:rFonts w:ascii="Times New Roman" w:hAnsi="Times New Roman"/>
          <w:sz w:val="24"/>
          <w:szCs w:val="24"/>
        </w:rPr>
        <w:t>females</w:t>
      </w:r>
      <w:r>
        <w:rPr>
          <w:rFonts w:ascii="Times New Roman" w:hAnsi="Times New Roman"/>
          <w:sz w:val="24"/>
          <w:szCs w:val="24"/>
        </w:rPr>
        <w:t xml:space="preserve">. The findings also revealed that most of the respondents (43%) had 6-10years of working experience. </w:t>
      </w:r>
      <w:r w:rsidR="003257E0">
        <w:rPr>
          <w:rFonts w:ascii="Times New Roman" w:hAnsi="Times New Roman"/>
          <w:sz w:val="24"/>
          <w:szCs w:val="24"/>
        </w:rPr>
        <w:t>The majority</w:t>
      </w:r>
      <w:r>
        <w:rPr>
          <w:rFonts w:ascii="Times New Roman" w:hAnsi="Times New Roman"/>
          <w:sz w:val="24"/>
          <w:szCs w:val="24"/>
        </w:rPr>
        <w:t xml:space="preserve"> of the respondents (52%) had only </w:t>
      </w:r>
      <w:r w:rsidR="003257E0">
        <w:rPr>
          <w:rFonts w:ascii="Times New Roman" w:hAnsi="Times New Roman"/>
          <w:sz w:val="24"/>
          <w:szCs w:val="24"/>
        </w:rPr>
        <w:t xml:space="preserve">an </w:t>
      </w:r>
      <w:r>
        <w:rPr>
          <w:rFonts w:ascii="Times New Roman" w:hAnsi="Times New Roman"/>
          <w:sz w:val="24"/>
          <w:szCs w:val="24"/>
        </w:rPr>
        <w:t xml:space="preserve">RN as </w:t>
      </w:r>
      <w:r w:rsidR="003257E0">
        <w:rPr>
          <w:rFonts w:ascii="Times New Roman" w:hAnsi="Times New Roman"/>
          <w:sz w:val="24"/>
          <w:szCs w:val="24"/>
        </w:rPr>
        <w:t>their</w:t>
      </w:r>
      <w:r>
        <w:rPr>
          <w:rFonts w:ascii="Times New Roman" w:hAnsi="Times New Roman"/>
          <w:sz w:val="24"/>
          <w:szCs w:val="24"/>
        </w:rPr>
        <w:t xml:space="preserve"> qualification. Most of the respondents were also NO I (30%)</w:t>
      </w:r>
      <w:r w:rsidR="003257E0">
        <w:rPr>
          <w:rFonts w:ascii="Times New Roman" w:hAnsi="Times New Roman"/>
          <w:sz w:val="24"/>
          <w:szCs w:val="24"/>
        </w:rPr>
        <w:t>,</w:t>
      </w:r>
      <w:r>
        <w:rPr>
          <w:rFonts w:ascii="Times New Roman" w:hAnsi="Times New Roman"/>
          <w:sz w:val="24"/>
          <w:szCs w:val="24"/>
        </w:rPr>
        <w:t xml:space="preserve"> followed by NO II (24%)</w:t>
      </w:r>
      <w:r w:rsidR="003257E0">
        <w:rPr>
          <w:rFonts w:ascii="Times New Roman" w:hAnsi="Times New Roman"/>
          <w:sz w:val="24"/>
          <w:szCs w:val="24"/>
        </w:rPr>
        <w:t>,</w:t>
      </w:r>
      <w:r>
        <w:rPr>
          <w:rFonts w:ascii="Times New Roman" w:hAnsi="Times New Roman"/>
          <w:sz w:val="24"/>
          <w:szCs w:val="24"/>
        </w:rPr>
        <w:t xml:space="preserve"> and others.</w:t>
      </w:r>
    </w:p>
    <w:p w14:paraId="7FC74BCB" w14:textId="06A04B6F"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 xml:space="preserve">Healthcare workers demonstrated overwhelmingly positive attitudes toward adolescent reproductive health services, reflecting a strong foundation for improvement initiatives. Notably, 81% of respondents strongly agreed that adolescents should have access to confidential reproductive health services without parental consent. This is crucial, as confidentiality has been identified as a significant barrier to service </w:t>
      </w:r>
      <w:proofErr w:type="spellStart"/>
      <w:r w:rsidR="003257E0">
        <w:rPr>
          <w:rFonts w:ascii="Times New Roman" w:hAnsi="Times New Roman"/>
          <w:sz w:val="24"/>
          <w:szCs w:val="24"/>
        </w:rPr>
        <w:t>utilisation</w:t>
      </w:r>
      <w:proofErr w:type="spellEnd"/>
      <w:r>
        <w:rPr>
          <w:rFonts w:ascii="Times New Roman" w:hAnsi="Times New Roman"/>
          <w:sz w:val="24"/>
          <w:szCs w:val="24"/>
        </w:rPr>
        <w:t xml:space="preserve"> among adolescents. A</w:t>
      </w:r>
      <w:r w:rsidR="00BF6AA3">
        <w:rPr>
          <w:rFonts w:ascii="Times New Roman" w:hAnsi="Times New Roman"/>
          <w:sz w:val="24"/>
          <w:szCs w:val="24"/>
        </w:rPr>
        <w:t xml:space="preserve"> study conducted by </w:t>
      </w:r>
      <w:r w:rsidR="00BF6AA3" w:rsidRPr="00BF6AA3">
        <w:rPr>
          <w:rFonts w:ascii="Times New Roman" w:hAnsi="Times New Roman"/>
          <w:sz w:val="24"/>
          <w:szCs w:val="24"/>
        </w:rPr>
        <w:t>Agostino</w:t>
      </w:r>
      <w:r w:rsidR="00BF6AA3">
        <w:rPr>
          <w:rFonts w:ascii="Times New Roman" w:hAnsi="Times New Roman"/>
          <w:sz w:val="24"/>
          <w:szCs w:val="24"/>
        </w:rPr>
        <w:t xml:space="preserve"> and colleagues </w:t>
      </w:r>
      <w:r>
        <w:rPr>
          <w:rFonts w:ascii="Times New Roman" w:hAnsi="Times New Roman"/>
          <w:sz w:val="24"/>
          <w:szCs w:val="24"/>
        </w:rPr>
        <w:t>highlighted that when healthcare workers respect adolescents' privacy, it fosters trust, leading to higher service uptake and better health outcomes.</w:t>
      </w:r>
      <w:r w:rsidR="00BF6AA3">
        <w:rPr>
          <w:rStyle w:val="EndnoteReference"/>
          <w:rFonts w:ascii="Times New Roman" w:hAnsi="Times New Roman"/>
          <w:sz w:val="24"/>
          <w:szCs w:val="24"/>
        </w:rPr>
        <w:endnoteReference w:id="18"/>
      </w:r>
    </w:p>
    <w:p w14:paraId="1BB3A688" w14:textId="5DBAB90D" w:rsidR="00EB7E07" w:rsidRDefault="00BF6AA3" w:rsidP="00EB7E07">
      <w:pPr>
        <w:spacing w:line="480" w:lineRule="auto"/>
        <w:jc w:val="both"/>
        <w:rPr>
          <w:rFonts w:ascii="Times New Roman" w:hAnsi="Times New Roman"/>
          <w:sz w:val="24"/>
          <w:szCs w:val="24"/>
        </w:rPr>
      </w:pPr>
      <w:r w:rsidRPr="00BF6AA3">
        <w:rPr>
          <w:rFonts w:ascii="Times New Roman" w:hAnsi="Times New Roman"/>
          <w:sz w:val="24"/>
          <w:szCs w:val="24"/>
        </w:rPr>
        <w:t xml:space="preserve"> </w:t>
      </w:r>
      <w:r w:rsidR="00EB7E07">
        <w:rPr>
          <w:rFonts w:ascii="Times New Roman" w:hAnsi="Times New Roman"/>
          <w:sz w:val="24"/>
          <w:szCs w:val="24"/>
        </w:rPr>
        <w:t xml:space="preserve">Furthermore, 85% of respondents strongly supported youth-friendly services, </w:t>
      </w:r>
      <w:proofErr w:type="spellStart"/>
      <w:r w:rsidR="003257E0">
        <w:rPr>
          <w:rFonts w:ascii="Times New Roman" w:hAnsi="Times New Roman"/>
          <w:sz w:val="24"/>
          <w:szCs w:val="24"/>
        </w:rPr>
        <w:t>emphasising</w:t>
      </w:r>
      <w:proofErr w:type="spellEnd"/>
      <w:r w:rsidR="00EB7E07">
        <w:rPr>
          <w:rFonts w:ascii="Times New Roman" w:hAnsi="Times New Roman"/>
          <w:sz w:val="24"/>
          <w:szCs w:val="24"/>
        </w:rPr>
        <w:t xml:space="preserve"> their role in reducing unwanted pregnancies and sexually transmitted infections (STIs). This </w:t>
      </w:r>
      <w:r w:rsidR="00BF127F">
        <w:rPr>
          <w:rFonts w:ascii="Times New Roman" w:hAnsi="Times New Roman"/>
          <w:sz w:val="24"/>
          <w:szCs w:val="24"/>
        </w:rPr>
        <w:t>is in tandem</w:t>
      </w:r>
      <w:r w:rsidR="00EB7E07">
        <w:rPr>
          <w:rFonts w:ascii="Times New Roman" w:hAnsi="Times New Roman"/>
          <w:sz w:val="24"/>
          <w:szCs w:val="24"/>
        </w:rPr>
        <w:t xml:space="preserve"> with </w:t>
      </w:r>
      <w:r w:rsidR="00BF127F">
        <w:rPr>
          <w:rFonts w:ascii="Times New Roman" w:hAnsi="Times New Roman"/>
          <w:sz w:val="24"/>
          <w:szCs w:val="24"/>
        </w:rPr>
        <w:t>a study</w:t>
      </w:r>
      <w:r w:rsidR="00EB7E07">
        <w:rPr>
          <w:rFonts w:ascii="Times New Roman" w:hAnsi="Times New Roman"/>
          <w:sz w:val="24"/>
          <w:szCs w:val="24"/>
        </w:rPr>
        <w:t xml:space="preserve"> by </w:t>
      </w:r>
      <w:r w:rsidR="00BF127F">
        <w:rPr>
          <w:rFonts w:ascii="Times New Roman" w:hAnsi="Times New Roman"/>
          <w:sz w:val="24"/>
          <w:szCs w:val="24"/>
        </w:rPr>
        <w:t xml:space="preserve">a study done in Lagos, </w:t>
      </w:r>
      <w:r w:rsidR="00EB7E07">
        <w:rPr>
          <w:rFonts w:ascii="Times New Roman" w:hAnsi="Times New Roman"/>
          <w:sz w:val="24"/>
          <w:szCs w:val="24"/>
        </w:rPr>
        <w:t xml:space="preserve">which showed that tailored reproductive health services for adolescents significantly decrease risky sexual </w:t>
      </w:r>
      <w:proofErr w:type="spellStart"/>
      <w:r w:rsidR="003257E0">
        <w:rPr>
          <w:rFonts w:ascii="Times New Roman" w:hAnsi="Times New Roman"/>
          <w:sz w:val="24"/>
          <w:szCs w:val="24"/>
        </w:rPr>
        <w:t>behaviours</w:t>
      </w:r>
      <w:proofErr w:type="spellEnd"/>
      <w:r w:rsidR="00EB7E07">
        <w:rPr>
          <w:rFonts w:ascii="Times New Roman" w:hAnsi="Times New Roman"/>
          <w:sz w:val="24"/>
          <w:szCs w:val="24"/>
        </w:rPr>
        <w:t>.</w:t>
      </w:r>
      <w:r w:rsidR="00BF127F">
        <w:rPr>
          <w:rStyle w:val="EndnoteReference"/>
          <w:rFonts w:ascii="Times New Roman" w:hAnsi="Times New Roman"/>
          <w:sz w:val="24"/>
          <w:szCs w:val="24"/>
        </w:rPr>
        <w:endnoteReference w:id="19"/>
      </w:r>
      <w:r w:rsidR="00EB7E07">
        <w:rPr>
          <w:rFonts w:ascii="Times New Roman" w:hAnsi="Times New Roman"/>
          <w:sz w:val="24"/>
          <w:szCs w:val="24"/>
        </w:rPr>
        <w:t xml:space="preserve"> Additionally, 75% of respondents supported providing age-appropriate </w:t>
      </w:r>
      <w:r w:rsidR="003257E0">
        <w:rPr>
          <w:rFonts w:ascii="Times New Roman" w:hAnsi="Times New Roman"/>
          <w:sz w:val="24"/>
          <w:szCs w:val="24"/>
        </w:rPr>
        <w:t>counselling</w:t>
      </w:r>
      <w:r w:rsidR="00EB7E07">
        <w:rPr>
          <w:rFonts w:ascii="Times New Roman" w:hAnsi="Times New Roman"/>
          <w:sz w:val="24"/>
          <w:szCs w:val="24"/>
        </w:rPr>
        <w:t xml:space="preserve"> and education about contraception and sexual health. This underscores the importance of equipping adolescents with the knowledge and tools needed to make informed decisions, a strategy supported by the World Health Organization</w:t>
      </w:r>
      <w:r w:rsidR="009D57C4">
        <w:rPr>
          <w:rFonts w:ascii="Times New Roman" w:hAnsi="Times New Roman"/>
          <w:sz w:val="24"/>
          <w:szCs w:val="24"/>
        </w:rPr>
        <w:t>.</w:t>
      </w:r>
      <w:r w:rsidR="009D57C4" w:rsidRPr="009D57C4">
        <w:rPr>
          <w:rFonts w:ascii="Times New Roman" w:hAnsi="Times New Roman"/>
          <w:sz w:val="24"/>
          <w:szCs w:val="24"/>
          <w:vertAlign w:val="superscript"/>
        </w:rPr>
        <w:fldChar w:fldCharType="begin"/>
      </w:r>
      <w:r w:rsidR="009D57C4" w:rsidRPr="009D57C4">
        <w:rPr>
          <w:rFonts w:ascii="Times New Roman" w:hAnsi="Times New Roman"/>
          <w:sz w:val="24"/>
          <w:szCs w:val="24"/>
          <w:vertAlign w:val="superscript"/>
        </w:rPr>
        <w:instrText xml:space="preserve"> NOTEREF _Ref204297808 \h </w:instrText>
      </w:r>
      <w:r w:rsidR="009D57C4">
        <w:rPr>
          <w:rFonts w:ascii="Times New Roman" w:hAnsi="Times New Roman"/>
          <w:sz w:val="24"/>
          <w:szCs w:val="24"/>
          <w:vertAlign w:val="superscript"/>
        </w:rPr>
        <w:instrText xml:space="preserve"> \* MERGEFORMAT </w:instrText>
      </w:r>
      <w:r w:rsidR="009D57C4" w:rsidRPr="009D57C4">
        <w:rPr>
          <w:rFonts w:ascii="Times New Roman" w:hAnsi="Times New Roman"/>
          <w:sz w:val="24"/>
          <w:szCs w:val="24"/>
          <w:vertAlign w:val="superscript"/>
        </w:rPr>
      </w:r>
      <w:r w:rsidR="009D57C4" w:rsidRPr="009D57C4">
        <w:rPr>
          <w:rFonts w:ascii="Times New Roman" w:hAnsi="Times New Roman"/>
          <w:sz w:val="24"/>
          <w:szCs w:val="24"/>
          <w:vertAlign w:val="superscript"/>
        </w:rPr>
        <w:fldChar w:fldCharType="separate"/>
      </w:r>
      <w:r w:rsidR="009D57C4" w:rsidRPr="009D57C4">
        <w:rPr>
          <w:rFonts w:ascii="Times New Roman" w:hAnsi="Times New Roman"/>
          <w:sz w:val="24"/>
          <w:szCs w:val="24"/>
          <w:vertAlign w:val="superscript"/>
        </w:rPr>
        <w:t>1</w:t>
      </w:r>
      <w:r w:rsidR="009D57C4" w:rsidRPr="009D57C4">
        <w:rPr>
          <w:rFonts w:ascii="Times New Roman" w:hAnsi="Times New Roman"/>
          <w:sz w:val="24"/>
          <w:szCs w:val="24"/>
          <w:vertAlign w:val="superscript"/>
        </w:rPr>
        <w:fldChar w:fldCharType="end"/>
      </w:r>
    </w:p>
    <w:p w14:paraId="56086594" w14:textId="5D6AC862" w:rsidR="00EB7E07" w:rsidRPr="007410B4" w:rsidRDefault="00EB7E07" w:rsidP="00EB7E07">
      <w:pPr>
        <w:spacing w:line="480" w:lineRule="auto"/>
        <w:jc w:val="both"/>
        <w:rPr>
          <w:rFonts w:ascii="Times New Roman" w:hAnsi="Times New Roman"/>
          <w:sz w:val="24"/>
          <w:szCs w:val="24"/>
        </w:rPr>
      </w:pPr>
      <w:r>
        <w:rPr>
          <w:rFonts w:ascii="Times New Roman" w:hAnsi="Times New Roman"/>
          <w:sz w:val="24"/>
          <w:szCs w:val="24"/>
        </w:rPr>
        <w:t xml:space="preserve">Despite positive attitudes, healthcare workers face significant challenges that hinder the effective delivery of adolescent reproductive health services. A striking 74% of respondents reported </w:t>
      </w:r>
      <w:r>
        <w:rPr>
          <w:rFonts w:ascii="Times New Roman" w:hAnsi="Times New Roman"/>
          <w:sz w:val="24"/>
          <w:szCs w:val="24"/>
        </w:rPr>
        <w:lastRenderedPageBreak/>
        <w:t>inadequate training, which limits their ability to address the unique needs of adolescents. This is consistent with findings</w:t>
      </w:r>
      <w:r w:rsidR="009D57C4">
        <w:rPr>
          <w:rFonts w:ascii="Times New Roman" w:hAnsi="Times New Roman"/>
          <w:sz w:val="24"/>
          <w:szCs w:val="24"/>
        </w:rPr>
        <w:t xml:space="preserve"> in a study</w:t>
      </w:r>
      <w:r>
        <w:rPr>
          <w:rFonts w:ascii="Times New Roman" w:hAnsi="Times New Roman"/>
          <w:sz w:val="24"/>
          <w:szCs w:val="24"/>
        </w:rPr>
        <w:t xml:space="preserve"> </w:t>
      </w:r>
      <w:r w:rsidR="009D57C4">
        <w:rPr>
          <w:rFonts w:ascii="Times New Roman" w:hAnsi="Times New Roman"/>
          <w:sz w:val="24"/>
          <w:szCs w:val="24"/>
        </w:rPr>
        <w:t>that observed</w:t>
      </w:r>
      <w:r>
        <w:rPr>
          <w:rFonts w:ascii="Times New Roman" w:hAnsi="Times New Roman"/>
          <w:sz w:val="24"/>
          <w:szCs w:val="24"/>
        </w:rPr>
        <w:t xml:space="preserve"> many healthcare workers in Nigeria lack formal training in adolescent health, leading to discomfort and suboptimal service provision.</w:t>
      </w:r>
      <w:r w:rsidR="009D57C4">
        <w:rPr>
          <w:rStyle w:val="EndnoteReference"/>
          <w:rFonts w:ascii="Times New Roman" w:hAnsi="Times New Roman"/>
          <w:sz w:val="24"/>
          <w:szCs w:val="24"/>
        </w:rPr>
        <w:endnoteReference w:id="20"/>
      </w:r>
    </w:p>
    <w:p w14:paraId="1B2DC51F" w14:textId="53DF587F"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 xml:space="preserve">Cultural and societal norms were also identified as critical barriers, with 90% of respondents agreeing or strongly agreeing that these factors influence their willingness to provide services. This aligns with </w:t>
      </w:r>
      <w:r w:rsidR="007C1BEC">
        <w:rPr>
          <w:rFonts w:ascii="Times New Roman" w:hAnsi="Times New Roman"/>
          <w:sz w:val="24"/>
          <w:szCs w:val="24"/>
        </w:rPr>
        <w:t>studies</w:t>
      </w:r>
      <w:r>
        <w:rPr>
          <w:rFonts w:ascii="Times New Roman" w:hAnsi="Times New Roman"/>
          <w:sz w:val="24"/>
          <w:szCs w:val="24"/>
        </w:rPr>
        <w:t xml:space="preserve">, </w:t>
      </w:r>
      <w:r w:rsidR="007C1BEC">
        <w:rPr>
          <w:rFonts w:ascii="Times New Roman" w:hAnsi="Times New Roman"/>
          <w:sz w:val="24"/>
          <w:szCs w:val="24"/>
        </w:rPr>
        <w:t>which</w:t>
      </w:r>
      <w:r>
        <w:rPr>
          <w:rFonts w:ascii="Times New Roman" w:hAnsi="Times New Roman"/>
          <w:sz w:val="24"/>
          <w:szCs w:val="24"/>
        </w:rPr>
        <w:t xml:space="preserve"> noted that </w:t>
      </w:r>
      <w:proofErr w:type="spellStart"/>
      <w:r w:rsidR="004B56D7">
        <w:rPr>
          <w:rFonts w:ascii="Times New Roman" w:hAnsi="Times New Roman"/>
          <w:sz w:val="24"/>
          <w:szCs w:val="24"/>
        </w:rPr>
        <w:t>stigmatisation</w:t>
      </w:r>
      <w:proofErr w:type="spellEnd"/>
      <w:r>
        <w:rPr>
          <w:rFonts w:ascii="Times New Roman" w:hAnsi="Times New Roman"/>
          <w:sz w:val="24"/>
          <w:szCs w:val="24"/>
        </w:rPr>
        <w:t xml:space="preserve"> and cultural taboos often prevent healthcare workers from addressing sensitive topics like sexual health with adolescents.</w:t>
      </w:r>
      <w:r w:rsidR="00440ADE">
        <w:rPr>
          <w:rStyle w:val="EndnoteReference"/>
          <w:rFonts w:ascii="Times New Roman" w:hAnsi="Times New Roman"/>
          <w:sz w:val="24"/>
          <w:szCs w:val="24"/>
        </w:rPr>
        <w:endnoteReference w:id="21"/>
      </w:r>
      <w:r>
        <w:rPr>
          <w:rFonts w:ascii="Times New Roman" w:hAnsi="Times New Roman"/>
          <w:sz w:val="24"/>
          <w:szCs w:val="24"/>
        </w:rPr>
        <w:t xml:space="preserve"> Such norms not only hinder open communication but also perpetuate myths and misinformation about reproductive health.</w:t>
      </w:r>
    </w:p>
    <w:p w14:paraId="45EFEE62" w14:textId="200966CA"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 xml:space="preserve">Another major challenge was maintaining confidentiality, as 80% of respondents found this difficult. Confidentiality is a cornerstone of effective adolescent healthcare, yet many healthcare workers struggle to navigate institutional policies, parental involvement, and community expectations. </w:t>
      </w:r>
      <w:r w:rsidR="00211489">
        <w:rPr>
          <w:rFonts w:ascii="Times New Roman" w:hAnsi="Times New Roman"/>
          <w:sz w:val="24"/>
          <w:szCs w:val="24"/>
        </w:rPr>
        <w:t>A study done in north-west Nigeria</w:t>
      </w:r>
      <w:r>
        <w:rPr>
          <w:rFonts w:ascii="Times New Roman" w:hAnsi="Times New Roman"/>
          <w:sz w:val="24"/>
          <w:szCs w:val="24"/>
        </w:rPr>
        <w:t xml:space="preserve"> highlighted similar concerns, noting that breaches of confidentiality discourage adolescents from seeking care, exacerbating health disparities.</w:t>
      </w:r>
      <w:r w:rsidR="00211489">
        <w:rPr>
          <w:rStyle w:val="EndnoteReference"/>
          <w:rFonts w:ascii="Times New Roman" w:hAnsi="Times New Roman"/>
          <w:sz w:val="24"/>
          <w:szCs w:val="24"/>
        </w:rPr>
        <w:endnoteReference w:id="22"/>
      </w:r>
    </w:p>
    <w:p w14:paraId="100B7B62" w14:textId="5ECC00D0" w:rsidR="00E54F2C" w:rsidRDefault="00EB7E07" w:rsidP="00EB7E07">
      <w:pPr>
        <w:spacing w:line="480" w:lineRule="auto"/>
        <w:jc w:val="both"/>
        <w:rPr>
          <w:rFonts w:ascii="Times New Roman" w:hAnsi="Times New Roman"/>
          <w:sz w:val="24"/>
          <w:szCs w:val="24"/>
        </w:rPr>
      </w:pPr>
      <w:r>
        <w:rPr>
          <w:rFonts w:ascii="Times New Roman" w:hAnsi="Times New Roman"/>
          <w:sz w:val="24"/>
          <w:szCs w:val="24"/>
        </w:rPr>
        <w:t xml:space="preserve">Resource inadequacies further compound these challenges. A significant 75% of respondents indicated that their facilities lacked the infrastructure necessary for youth-friendly services. This finding </w:t>
      </w:r>
      <w:r w:rsidR="00211489">
        <w:rPr>
          <w:rFonts w:ascii="Times New Roman" w:hAnsi="Times New Roman"/>
          <w:sz w:val="24"/>
          <w:szCs w:val="24"/>
        </w:rPr>
        <w:t xml:space="preserve">is in tandem with that found </w:t>
      </w:r>
      <w:r w:rsidR="00EF7E70">
        <w:rPr>
          <w:rFonts w:ascii="Times New Roman" w:hAnsi="Times New Roman"/>
          <w:sz w:val="24"/>
          <w:szCs w:val="24"/>
        </w:rPr>
        <w:t>in a study</w:t>
      </w:r>
      <w:r w:rsidR="00FF1442">
        <w:rPr>
          <w:rFonts w:ascii="Times New Roman" w:hAnsi="Times New Roman"/>
          <w:sz w:val="24"/>
          <w:szCs w:val="24"/>
        </w:rPr>
        <w:t>,</w:t>
      </w:r>
      <w:r w:rsidR="00211489" w:rsidRPr="00211489">
        <w:rPr>
          <w:rFonts w:ascii="Times New Roman" w:hAnsi="Times New Roman"/>
          <w:sz w:val="24"/>
          <w:szCs w:val="24"/>
        </w:rPr>
        <w:t xml:space="preserve"> </w:t>
      </w:r>
      <w:r w:rsidR="00211489">
        <w:rPr>
          <w:rFonts w:ascii="Times New Roman" w:hAnsi="Times New Roman"/>
          <w:sz w:val="24"/>
          <w:szCs w:val="24"/>
        </w:rPr>
        <w:t xml:space="preserve">which </w:t>
      </w:r>
      <w:r w:rsidR="00211489" w:rsidRPr="00211489">
        <w:rPr>
          <w:rFonts w:ascii="Times New Roman" w:hAnsi="Times New Roman"/>
          <w:sz w:val="24"/>
          <w:szCs w:val="24"/>
        </w:rPr>
        <w:t>highlighted that a lack of resources like private consultation rooms, modern equipment, and educational materials negatively impacts the quality and accessibility of healthcare. This scarcity of resources can lead to compromised care, increased patient dissatisfaction, and ultimately, hinder the effectiveness of healthcare</w:t>
      </w:r>
      <w:r w:rsidR="00FF1442">
        <w:rPr>
          <w:rFonts w:ascii="Times New Roman" w:hAnsi="Times New Roman"/>
          <w:sz w:val="24"/>
          <w:szCs w:val="24"/>
        </w:rPr>
        <w:t>. The</w:t>
      </w:r>
      <w:r>
        <w:rPr>
          <w:rFonts w:ascii="Times New Roman" w:hAnsi="Times New Roman"/>
          <w:sz w:val="24"/>
          <w:szCs w:val="24"/>
        </w:rPr>
        <w:t xml:space="preserve"> study identified several strategies to address these challenges and enhance service delivery. </w:t>
      </w:r>
      <w:r w:rsidR="00E54F2C">
        <w:rPr>
          <w:rStyle w:val="EndnoteReference"/>
          <w:rFonts w:ascii="Times New Roman" w:hAnsi="Times New Roman"/>
          <w:sz w:val="24"/>
          <w:szCs w:val="24"/>
        </w:rPr>
        <w:endnoteReference w:id="23"/>
      </w:r>
    </w:p>
    <w:p w14:paraId="295155E1" w14:textId="23892137"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lastRenderedPageBreak/>
        <w:t>.</w:t>
      </w:r>
    </w:p>
    <w:p w14:paraId="4864D526" w14:textId="71FA423A"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 xml:space="preserve">The development of </w:t>
      </w:r>
      <w:r w:rsidR="009C74F5">
        <w:rPr>
          <w:rFonts w:ascii="Times New Roman" w:hAnsi="Times New Roman"/>
          <w:sz w:val="24"/>
          <w:szCs w:val="24"/>
        </w:rPr>
        <w:t>youth-</w:t>
      </w:r>
      <w:proofErr w:type="spellStart"/>
      <w:r w:rsidR="009C74F5">
        <w:rPr>
          <w:rFonts w:ascii="Times New Roman" w:hAnsi="Times New Roman"/>
          <w:sz w:val="24"/>
          <w:szCs w:val="24"/>
        </w:rPr>
        <w:t>centred</w:t>
      </w:r>
      <w:proofErr w:type="spellEnd"/>
      <w:r>
        <w:rPr>
          <w:rFonts w:ascii="Times New Roman" w:hAnsi="Times New Roman"/>
          <w:sz w:val="24"/>
          <w:szCs w:val="24"/>
        </w:rPr>
        <w:t xml:space="preserve"> health policies and programs received strong support, with 91% of respondents agreeing on their importance. Policies that </w:t>
      </w:r>
      <w:proofErr w:type="spellStart"/>
      <w:r w:rsidR="009C74F5">
        <w:rPr>
          <w:rFonts w:ascii="Times New Roman" w:hAnsi="Times New Roman"/>
          <w:sz w:val="24"/>
          <w:szCs w:val="24"/>
        </w:rPr>
        <w:t>prioritise</w:t>
      </w:r>
      <w:proofErr w:type="spellEnd"/>
      <w:r>
        <w:rPr>
          <w:rFonts w:ascii="Times New Roman" w:hAnsi="Times New Roman"/>
          <w:sz w:val="24"/>
          <w:szCs w:val="24"/>
        </w:rPr>
        <w:t xml:space="preserve"> adolescent health and allocate resources for youth-friendly services are essential for sustainable improvements. </w:t>
      </w:r>
      <w:r w:rsidR="009C74F5" w:rsidRPr="009C74F5">
        <w:rPr>
          <w:rFonts w:ascii="Times New Roman" w:hAnsi="Times New Roman"/>
          <w:sz w:val="24"/>
          <w:szCs w:val="24"/>
        </w:rPr>
        <w:t xml:space="preserve">Okeke et al. (2023) highlight the crucial role of policy advocacy in establishing best practices and ensuring accountability within service delivery systems. This advocacy is essential for </w:t>
      </w:r>
      <w:proofErr w:type="spellStart"/>
      <w:r w:rsidR="0040287B">
        <w:rPr>
          <w:rFonts w:ascii="Times New Roman" w:hAnsi="Times New Roman"/>
          <w:sz w:val="24"/>
          <w:szCs w:val="24"/>
        </w:rPr>
        <w:t>institutionalising</w:t>
      </w:r>
      <w:proofErr w:type="spellEnd"/>
      <w:r w:rsidR="009C74F5" w:rsidRPr="009C74F5">
        <w:rPr>
          <w:rFonts w:ascii="Times New Roman" w:hAnsi="Times New Roman"/>
          <w:sz w:val="24"/>
          <w:szCs w:val="24"/>
        </w:rPr>
        <w:t xml:space="preserve"> these practices and fostering a culture of accountability, particularly within the context of service delivery</w:t>
      </w:r>
      <w:r w:rsidR="0040287B">
        <w:rPr>
          <w:rFonts w:ascii="Times New Roman" w:hAnsi="Times New Roman"/>
          <w:sz w:val="24"/>
          <w:szCs w:val="24"/>
        </w:rPr>
        <w:t>.</w:t>
      </w:r>
      <w:r w:rsidR="0040287B">
        <w:rPr>
          <w:rStyle w:val="EndnoteReference"/>
          <w:rFonts w:ascii="Times New Roman" w:hAnsi="Times New Roman"/>
          <w:sz w:val="24"/>
          <w:szCs w:val="24"/>
        </w:rPr>
        <w:endnoteReference w:id="24"/>
      </w:r>
      <w:r w:rsidR="0040287B">
        <w:rPr>
          <w:rFonts w:ascii="Times New Roman" w:hAnsi="Times New Roman"/>
          <w:sz w:val="24"/>
          <w:szCs w:val="24"/>
        </w:rPr>
        <w:t xml:space="preserve"> </w:t>
      </w:r>
      <w:r w:rsidR="009C74F5">
        <w:rPr>
          <w:rFonts w:ascii="Times New Roman" w:hAnsi="Times New Roman"/>
          <w:sz w:val="24"/>
          <w:szCs w:val="24"/>
        </w:rPr>
        <w:t>Furthermore</w:t>
      </w:r>
      <w:r>
        <w:rPr>
          <w:rFonts w:ascii="Times New Roman" w:hAnsi="Times New Roman"/>
          <w:sz w:val="24"/>
          <w:szCs w:val="24"/>
        </w:rPr>
        <w:t>, investment in training and infrastructure was highlighted, with 72% strongly agreeing on its necessity. Training programs should focus on equipping healthcare workers with the knowledge and skills to address adolescent reproductive health comprehensively, while infrastructural upgrades should include private consultation spaces, modern equipment, and culturally appropriate educational materials. These recommendations align with global best practices and have been shown to improve the quality and accessibility of care.</w:t>
      </w:r>
      <w:r w:rsidR="009C74F5" w:rsidRPr="009C74F5">
        <w:rPr>
          <w:rFonts w:ascii="Times New Roman" w:hAnsi="Times New Roman"/>
          <w:sz w:val="24"/>
          <w:szCs w:val="24"/>
          <w:vertAlign w:val="superscript"/>
        </w:rPr>
        <w:fldChar w:fldCharType="begin"/>
      </w:r>
      <w:r w:rsidR="009C74F5" w:rsidRPr="009C74F5">
        <w:rPr>
          <w:rFonts w:ascii="Times New Roman" w:hAnsi="Times New Roman"/>
          <w:sz w:val="24"/>
          <w:szCs w:val="24"/>
          <w:vertAlign w:val="superscript"/>
        </w:rPr>
        <w:instrText xml:space="preserve"> NOTEREF _Ref204372257 \h </w:instrText>
      </w:r>
      <w:r w:rsidR="009C74F5">
        <w:rPr>
          <w:rFonts w:ascii="Times New Roman" w:hAnsi="Times New Roman"/>
          <w:sz w:val="24"/>
          <w:szCs w:val="24"/>
          <w:vertAlign w:val="superscript"/>
        </w:rPr>
        <w:instrText xml:space="preserve"> \* MERGEFORMAT </w:instrText>
      </w:r>
      <w:r w:rsidR="009C74F5" w:rsidRPr="009C74F5">
        <w:rPr>
          <w:rFonts w:ascii="Times New Roman" w:hAnsi="Times New Roman"/>
          <w:sz w:val="24"/>
          <w:szCs w:val="24"/>
          <w:vertAlign w:val="superscript"/>
        </w:rPr>
      </w:r>
      <w:r w:rsidR="009C74F5" w:rsidRPr="009C74F5">
        <w:rPr>
          <w:rFonts w:ascii="Times New Roman" w:hAnsi="Times New Roman"/>
          <w:sz w:val="24"/>
          <w:szCs w:val="24"/>
          <w:vertAlign w:val="superscript"/>
        </w:rPr>
        <w:fldChar w:fldCharType="separate"/>
      </w:r>
      <w:r w:rsidR="009C74F5" w:rsidRPr="009C74F5">
        <w:rPr>
          <w:rFonts w:ascii="Times New Roman" w:hAnsi="Times New Roman"/>
          <w:sz w:val="24"/>
          <w:szCs w:val="24"/>
          <w:vertAlign w:val="superscript"/>
        </w:rPr>
        <w:t>3</w:t>
      </w:r>
      <w:r w:rsidR="009C74F5" w:rsidRPr="009C74F5">
        <w:rPr>
          <w:rFonts w:ascii="Times New Roman" w:hAnsi="Times New Roman"/>
          <w:sz w:val="24"/>
          <w:szCs w:val="24"/>
          <w:vertAlign w:val="superscript"/>
        </w:rPr>
        <w:fldChar w:fldCharType="end"/>
      </w:r>
    </w:p>
    <w:p w14:paraId="5F51F808" w14:textId="77777777" w:rsidR="00EB7E07" w:rsidRDefault="00EB7E07" w:rsidP="00EB7E07">
      <w:pPr>
        <w:pStyle w:val="NormalWeb"/>
        <w:spacing w:line="480" w:lineRule="auto"/>
        <w:jc w:val="both"/>
      </w:pPr>
      <w:r>
        <w:t>Confidentiality and privacy are essential components of youth-friendly services, and nurses must uphold these principles to maintain trust with adolescent clients. If healthcare professionals fail to respect confidentiality or act judgmentally, young people may be discouraged from seeking care. Proper training on privacy laws and ethical standards is crucial for nurses to ensure they create a safe and supportive space for youth, encouraging them to openly discuss reproductive health concerns without fear of stigma.</w:t>
      </w:r>
    </w:p>
    <w:p w14:paraId="66A533F4" w14:textId="77777777" w:rsidR="00EB7E07" w:rsidRDefault="00EB7E07" w:rsidP="00EB7E07">
      <w:pPr>
        <w:pStyle w:val="NormalWeb"/>
        <w:spacing w:line="480" w:lineRule="auto"/>
        <w:jc w:val="both"/>
      </w:pPr>
      <w:r>
        <w:t xml:space="preserve">Nurses must also be culturally sensitive and adaptable in their approach to youth care. Adolescents come from diverse backgrounds, and their reproductive health needs may be influenced by cultural, religious, and social factors. Furthermore, providing comprehensive reproductive health </w:t>
      </w:r>
      <w:r>
        <w:lastRenderedPageBreak/>
        <w:t xml:space="preserve">education is a key responsibility of nurses. With the right attitude, nurses can empower young individuals with the knowledge they need to make informed choices about contraception, STI prevention, and sexual health. </w:t>
      </w:r>
    </w:p>
    <w:p w14:paraId="70F661A4" w14:textId="77777777" w:rsidR="00EB7E07" w:rsidRPr="002D357D" w:rsidRDefault="00EB7E07" w:rsidP="00EB7E07">
      <w:pPr>
        <w:pStyle w:val="NormalWeb"/>
        <w:spacing w:line="480" w:lineRule="auto"/>
        <w:jc w:val="both"/>
        <w:rPr>
          <w:lang w:val="en-GB"/>
        </w:rPr>
      </w:pPr>
      <w:r w:rsidRPr="002D357D">
        <w:t xml:space="preserve"> </w:t>
      </w:r>
      <w:r>
        <w:t xml:space="preserve">A </w:t>
      </w:r>
      <w:r w:rsidRPr="002D357D">
        <w:t>systematic review by Mazur</w:t>
      </w:r>
      <w:r>
        <w:t xml:space="preserve"> and colleagues in 2018 </w:t>
      </w:r>
      <w:r w:rsidRPr="002D357D">
        <w:t>examines how youth-friendly sexual and reproductive health (SRH) services are assessed</w:t>
      </w:r>
      <w:r>
        <w:t xml:space="preserve">. </w:t>
      </w:r>
      <w:r w:rsidRPr="002D357D">
        <w:t>The review identified 115 indicators used for measuring youth-friendly sexual and reproductive health services. Our review found a lack of consistency in the tools and indicators used to measure youth-friendly health services</w:t>
      </w:r>
      <w:r>
        <w:t xml:space="preserve"> (</w:t>
      </w:r>
      <w:r w:rsidRPr="002D357D">
        <w:t>YFHS</w:t>
      </w:r>
      <w:r>
        <w:t>)</w:t>
      </w:r>
      <w:r w:rsidRPr="002D357D">
        <w:t xml:space="preserve">. The three most frequently assessed domains were accessibility, staff characteristics and competency, and confidentiality and privacy. The majority of the indicators were not specific to young people's needs and often reflected basic standards of care. </w:t>
      </w:r>
    </w:p>
    <w:p w14:paraId="370CC47E" w14:textId="77777777" w:rsidR="00EB7E07" w:rsidRDefault="00EB7E07" w:rsidP="00EB7E07">
      <w:pPr>
        <w:pStyle w:val="NormalWeb"/>
        <w:spacing w:line="480" w:lineRule="auto"/>
        <w:jc w:val="both"/>
      </w:pPr>
      <w:r>
        <w:t>Finally. Positive attitudes toward youth-friendly services can drive policy changes and ensure that young people have the resources they need. By breaking down barriers and providing continuous professional development, nurses can play a pivotal role in creating more inclusive and effective healthcare systems. Overall, nurturing a positive, empathetic, and informed approach to youth reproductive health services is essential for improving outcomes and supporting the health and well-being of young people.</w:t>
      </w:r>
    </w:p>
    <w:p w14:paraId="32C4984B" w14:textId="77777777" w:rsidR="00EB7E07" w:rsidRDefault="00EB7E07" w:rsidP="00EB7E07">
      <w:pPr>
        <w:spacing w:line="480" w:lineRule="auto"/>
        <w:jc w:val="both"/>
        <w:rPr>
          <w:rFonts w:ascii="Times New Roman" w:hAnsi="Times New Roman"/>
          <w:b/>
          <w:bCs/>
          <w:sz w:val="24"/>
          <w:szCs w:val="24"/>
        </w:rPr>
      </w:pPr>
      <w:r>
        <w:rPr>
          <w:rFonts w:ascii="Times New Roman" w:hAnsi="Times New Roman"/>
          <w:b/>
          <w:bCs/>
          <w:sz w:val="24"/>
          <w:szCs w:val="24"/>
        </w:rPr>
        <w:t>Conclusion</w:t>
      </w:r>
    </w:p>
    <w:p w14:paraId="3B135169" w14:textId="77777777"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Healthcare professionals' attitudes significantly impact the accessibility and effectiveness of youth reproductive health services. Addressing cultural stigmas, improving training, and investing in youth-friendly infrastructure can bridge gaps in service delivery. Implementing these measures is crucial for enhancing adolescent health outcomes in Nigeria and similar settings.</w:t>
      </w:r>
    </w:p>
    <w:p w14:paraId="6F26ECA7" w14:textId="77777777" w:rsidR="00EB7E07" w:rsidRDefault="00EB7E07" w:rsidP="00EB7E07">
      <w:pPr>
        <w:spacing w:line="480" w:lineRule="auto"/>
        <w:jc w:val="both"/>
        <w:rPr>
          <w:rFonts w:ascii="Times New Roman" w:hAnsi="Times New Roman"/>
          <w:b/>
          <w:bCs/>
          <w:sz w:val="24"/>
          <w:szCs w:val="24"/>
        </w:rPr>
      </w:pPr>
      <w:r>
        <w:rPr>
          <w:rFonts w:ascii="Times New Roman" w:hAnsi="Times New Roman"/>
          <w:b/>
          <w:bCs/>
          <w:sz w:val="24"/>
          <w:szCs w:val="24"/>
        </w:rPr>
        <w:lastRenderedPageBreak/>
        <w:t>Recommendations</w:t>
      </w:r>
    </w:p>
    <w:p w14:paraId="4351B5C2" w14:textId="30BD3398"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 xml:space="preserve">Training for Healthcare Workers: </w:t>
      </w:r>
      <w:proofErr w:type="spellStart"/>
      <w:r w:rsidR="00621455">
        <w:rPr>
          <w:rFonts w:ascii="Times New Roman" w:hAnsi="Times New Roman"/>
          <w:sz w:val="24"/>
          <w:szCs w:val="24"/>
        </w:rPr>
        <w:t>Organise</w:t>
      </w:r>
      <w:proofErr w:type="spellEnd"/>
      <w:r>
        <w:rPr>
          <w:rFonts w:ascii="Times New Roman" w:hAnsi="Times New Roman"/>
          <w:sz w:val="24"/>
          <w:szCs w:val="24"/>
        </w:rPr>
        <w:t xml:space="preserve"> regular capacity-building programs to improve healthcare workers' knowledge, skills, and attitudes toward providing youth-friendly reproductive health services. </w:t>
      </w:r>
      <w:proofErr w:type="spellStart"/>
      <w:r w:rsidR="009C74F5">
        <w:rPr>
          <w:rFonts w:ascii="Times New Roman" w:hAnsi="Times New Roman"/>
          <w:sz w:val="24"/>
          <w:szCs w:val="24"/>
        </w:rPr>
        <w:t>Emphasise</w:t>
      </w:r>
      <w:proofErr w:type="spellEnd"/>
      <w:r>
        <w:rPr>
          <w:rFonts w:ascii="Times New Roman" w:hAnsi="Times New Roman"/>
          <w:sz w:val="24"/>
          <w:szCs w:val="24"/>
        </w:rPr>
        <w:t xml:space="preserve"> the importance of confidentiality, non-judgmental communication, and cultural competence.</w:t>
      </w:r>
    </w:p>
    <w:p w14:paraId="30B6AD51" w14:textId="293EC8F7"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 xml:space="preserve">Policy Advocacy: Advocate for </w:t>
      </w:r>
      <w:r w:rsidR="00621455">
        <w:rPr>
          <w:rFonts w:ascii="Times New Roman" w:hAnsi="Times New Roman"/>
          <w:sz w:val="24"/>
          <w:szCs w:val="24"/>
        </w:rPr>
        <w:t>youth-</w:t>
      </w:r>
      <w:proofErr w:type="spellStart"/>
      <w:r w:rsidR="00621455">
        <w:rPr>
          <w:rFonts w:ascii="Times New Roman" w:hAnsi="Times New Roman"/>
          <w:sz w:val="24"/>
          <w:szCs w:val="24"/>
        </w:rPr>
        <w:t>centred</w:t>
      </w:r>
      <w:proofErr w:type="spellEnd"/>
      <w:r>
        <w:rPr>
          <w:rFonts w:ascii="Times New Roman" w:hAnsi="Times New Roman"/>
          <w:sz w:val="24"/>
          <w:szCs w:val="24"/>
        </w:rPr>
        <w:t xml:space="preserve"> health policies that support unrestricted access to contraceptives and reproductive health services, removing barriers such as parental consent requirements for adolescents.</w:t>
      </w:r>
    </w:p>
    <w:p w14:paraId="6B23CE18" w14:textId="77777777"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Infrastructure Improvement: Invest in dedicated youth-friendly spaces within healthcare facilities, ensuring privacy, comfort, and accessibility for adolescents seeking reproductive health services.</w:t>
      </w:r>
    </w:p>
    <w:p w14:paraId="57A66E78" w14:textId="4FF119A0"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 xml:space="preserve">Digital Health Platforms: Implement and promote digital tools and platforms that provide confidential access to reproductive health information, </w:t>
      </w:r>
      <w:r w:rsidR="00621455">
        <w:rPr>
          <w:rFonts w:ascii="Times New Roman" w:hAnsi="Times New Roman"/>
          <w:sz w:val="24"/>
          <w:szCs w:val="24"/>
        </w:rPr>
        <w:t>counselling</w:t>
      </w:r>
      <w:r>
        <w:rPr>
          <w:rFonts w:ascii="Times New Roman" w:hAnsi="Times New Roman"/>
          <w:sz w:val="24"/>
          <w:szCs w:val="24"/>
        </w:rPr>
        <w:t>, and services to overcome stigma and geographic barriers.</w:t>
      </w:r>
    </w:p>
    <w:p w14:paraId="26E8E642" w14:textId="7B7045C7" w:rsidR="00EB7E07" w:rsidRDefault="00EB7E07" w:rsidP="00EB7E07">
      <w:pPr>
        <w:spacing w:line="480" w:lineRule="auto"/>
        <w:jc w:val="both"/>
        <w:rPr>
          <w:rFonts w:ascii="Times New Roman" w:hAnsi="Times New Roman"/>
          <w:sz w:val="24"/>
          <w:szCs w:val="24"/>
        </w:rPr>
      </w:pPr>
      <w:r>
        <w:rPr>
          <w:rFonts w:ascii="Times New Roman" w:hAnsi="Times New Roman"/>
          <w:sz w:val="24"/>
          <w:szCs w:val="24"/>
        </w:rPr>
        <w:t>Peer Education Programs: Establish peer-led initiatives to educate young people on reproductive health, leveraging relatable communication channels to build trust and reduce stigma.</w:t>
      </w:r>
    </w:p>
    <w:p w14:paraId="494E73A6" w14:textId="185EC096" w:rsidR="00492225" w:rsidRPr="00492225" w:rsidRDefault="00C368EB" w:rsidP="00492225">
      <w:pPr>
        <w:spacing w:line="480" w:lineRule="auto"/>
        <w:jc w:val="both"/>
        <w:rPr>
          <w:rFonts w:ascii="Times New Roman" w:hAnsi="Times New Roman"/>
          <w:b/>
          <w:sz w:val="24"/>
          <w:szCs w:val="24"/>
        </w:rPr>
      </w:pPr>
      <w:r>
        <w:rPr>
          <w:rFonts w:ascii="Times New Roman" w:hAnsi="Times New Roman"/>
          <w:b/>
          <w:sz w:val="24"/>
          <w:szCs w:val="24"/>
        </w:rPr>
        <w:t>Limitations</w:t>
      </w:r>
      <w:r w:rsidR="00492225" w:rsidRPr="00492225">
        <w:rPr>
          <w:rFonts w:ascii="Times New Roman" w:hAnsi="Times New Roman"/>
          <w:b/>
          <w:sz w:val="24"/>
          <w:szCs w:val="24"/>
        </w:rPr>
        <w:t xml:space="preserve"> of the Study</w:t>
      </w:r>
    </w:p>
    <w:p w14:paraId="4DB8CE75" w14:textId="6A42E992" w:rsidR="00492225" w:rsidRDefault="00492225" w:rsidP="00492225">
      <w:pPr>
        <w:spacing w:line="480" w:lineRule="auto"/>
        <w:jc w:val="both"/>
        <w:rPr>
          <w:rFonts w:ascii="Times New Roman" w:hAnsi="Times New Roman"/>
          <w:sz w:val="24"/>
          <w:szCs w:val="24"/>
        </w:rPr>
      </w:pPr>
      <w:r w:rsidRPr="00492225">
        <w:rPr>
          <w:rFonts w:ascii="Times New Roman" w:hAnsi="Times New Roman"/>
          <w:sz w:val="24"/>
          <w:szCs w:val="24"/>
        </w:rPr>
        <w:t>Financial constraint is the major limitation</w:t>
      </w:r>
      <w:r w:rsidR="00C368EB">
        <w:rPr>
          <w:rFonts w:ascii="Times New Roman" w:hAnsi="Times New Roman"/>
          <w:sz w:val="24"/>
          <w:szCs w:val="24"/>
        </w:rPr>
        <w:t>,</w:t>
      </w:r>
      <w:r w:rsidRPr="00492225">
        <w:rPr>
          <w:rFonts w:ascii="Times New Roman" w:hAnsi="Times New Roman"/>
          <w:sz w:val="24"/>
          <w:szCs w:val="24"/>
        </w:rPr>
        <w:t xml:space="preserve"> which was overcome by support from family members</w:t>
      </w:r>
      <w:r w:rsidR="00C368EB">
        <w:rPr>
          <w:rFonts w:ascii="Times New Roman" w:hAnsi="Times New Roman"/>
          <w:sz w:val="24"/>
          <w:szCs w:val="24"/>
        </w:rPr>
        <w:t>,</w:t>
      </w:r>
      <w:r w:rsidRPr="00492225">
        <w:rPr>
          <w:rFonts w:ascii="Times New Roman" w:hAnsi="Times New Roman"/>
          <w:sz w:val="24"/>
          <w:szCs w:val="24"/>
        </w:rPr>
        <w:t xml:space="preserve"> and timing has also been a limitation to this study; it was overcome by </w:t>
      </w:r>
      <w:r w:rsidR="00C368EB">
        <w:rPr>
          <w:rFonts w:ascii="Times New Roman" w:hAnsi="Times New Roman"/>
          <w:sz w:val="24"/>
          <w:szCs w:val="24"/>
        </w:rPr>
        <w:t>judicious</w:t>
      </w:r>
      <w:r w:rsidRPr="00492225">
        <w:rPr>
          <w:rFonts w:ascii="Times New Roman" w:hAnsi="Times New Roman"/>
          <w:sz w:val="24"/>
          <w:szCs w:val="24"/>
        </w:rPr>
        <w:t xml:space="preserve"> time management</w:t>
      </w:r>
    </w:p>
    <w:p w14:paraId="4E097D77" w14:textId="77777777" w:rsidR="00C368EB" w:rsidRDefault="00C368EB" w:rsidP="00492225">
      <w:pPr>
        <w:spacing w:line="480" w:lineRule="auto"/>
        <w:jc w:val="both"/>
        <w:rPr>
          <w:rFonts w:ascii="Times New Roman" w:hAnsi="Times New Roman"/>
          <w:b/>
          <w:sz w:val="24"/>
          <w:szCs w:val="24"/>
        </w:rPr>
      </w:pPr>
    </w:p>
    <w:p w14:paraId="0CE29C9A" w14:textId="77777777" w:rsidR="00C368EB" w:rsidRDefault="00C368EB" w:rsidP="00492225">
      <w:pPr>
        <w:spacing w:line="480" w:lineRule="auto"/>
        <w:jc w:val="both"/>
        <w:rPr>
          <w:rFonts w:ascii="Times New Roman" w:hAnsi="Times New Roman"/>
          <w:b/>
          <w:sz w:val="24"/>
          <w:szCs w:val="24"/>
        </w:rPr>
      </w:pPr>
    </w:p>
    <w:p w14:paraId="6B6FE852" w14:textId="5D1F17D8" w:rsidR="00492225" w:rsidRPr="00492225" w:rsidRDefault="00492225" w:rsidP="00492225">
      <w:pPr>
        <w:spacing w:line="480" w:lineRule="auto"/>
        <w:jc w:val="both"/>
        <w:rPr>
          <w:rFonts w:ascii="Times New Roman" w:hAnsi="Times New Roman"/>
          <w:b/>
          <w:sz w:val="24"/>
          <w:szCs w:val="24"/>
        </w:rPr>
      </w:pPr>
      <w:r w:rsidRPr="00492225">
        <w:rPr>
          <w:rFonts w:ascii="Times New Roman" w:hAnsi="Times New Roman"/>
          <w:b/>
          <w:sz w:val="24"/>
          <w:szCs w:val="24"/>
        </w:rPr>
        <w:lastRenderedPageBreak/>
        <w:t xml:space="preserve">Ethical Approval and Consent: </w:t>
      </w:r>
    </w:p>
    <w:p w14:paraId="22BCC5CE" w14:textId="3F307E36" w:rsidR="001B00A2" w:rsidRDefault="00492225" w:rsidP="00492225">
      <w:pPr>
        <w:spacing w:line="480" w:lineRule="auto"/>
        <w:jc w:val="both"/>
        <w:rPr>
          <w:rFonts w:ascii="Times New Roman" w:hAnsi="Times New Roman"/>
          <w:sz w:val="24"/>
          <w:szCs w:val="24"/>
        </w:rPr>
      </w:pPr>
      <w:r w:rsidRPr="00492225">
        <w:rPr>
          <w:rFonts w:ascii="Times New Roman" w:hAnsi="Times New Roman"/>
          <w:sz w:val="24"/>
          <w:szCs w:val="24"/>
        </w:rPr>
        <w:t>Ethical clearance was obtained from the Research Ethical Committee of Ladoke Akintola University. Consent was obtained from the participants before the questionnaire were administered. Confidentiality and privacy: The researcher ensured that information collected from respondents was treated with confidentiality.</w:t>
      </w:r>
    </w:p>
    <w:p w14:paraId="4F2C4AC3" w14:textId="77777777" w:rsidR="00FB44A5" w:rsidRPr="009F5C51" w:rsidRDefault="00FB44A5" w:rsidP="00FB44A5">
      <w:pPr>
        <w:rPr>
          <w:rFonts w:eastAsia="Calibri"/>
          <w:b/>
          <w:kern w:val="2"/>
          <w:highlight w:val="yellow"/>
        </w:rPr>
      </w:pPr>
      <w:bookmarkStart w:id="30" w:name="_Hlk201835975"/>
      <w:bookmarkStart w:id="31" w:name="_Hlk193540946"/>
      <w:bookmarkStart w:id="32" w:name="_Hlk180402183"/>
      <w:bookmarkStart w:id="33" w:name="_Hlk183680988"/>
      <w:bookmarkStart w:id="34" w:name="_Hlk197173371"/>
      <w:r w:rsidRPr="009F5C51">
        <w:rPr>
          <w:rFonts w:eastAsia="Calibri"/>
          <w:b/>
          <w:kern w:val="2"/>
          <w:highlight w:val="yellow"/>
        </w:rPr>
        <w:t>Disclaimer (Artificial intelligence)</w:t>
      </w:r>
    </w:p>
    <w:p w14:paraId="713CF8B9" w14:textId="77777777" w:rsidR="00FB44A5" w:rsidRPr="009C5487" w:rsidRDefault="00FB44A5" w:rsidP="00FB44A5">
      <w:pPr>
        <w:rPr>
          <w:rFonts w:eastAsia="Calibri"/>
          <w:kern w:val="2"/>
          <w:highlight w:val="yellow"/>
        </w:rPr>
      </w:pPr>
      <w:r w:rsidRPr="009C5487">
        <w:rPr>
          <w:rFonts w:eastAsia="Calibri"/>
          <w:kern w:val="2"/>
          <w:highlight w:val="yellow"/>
        </w:rPr>
        <w:t xml:space="preserve">Option 1: </w:t>
      </w:r>
    </w:p>
    <w:p w14:paraId="38377109" w14:textId="6DA6D23F" w:rsidR="0097600F" w:rsidRDefault="00FB44A5" w:rsidP="00E54F2C">
      <w:pPr>
        <w:rPr>
          <w:rFonts w:eastAsia="Calibri"/>
          <w:kern w:val="2"/>
          <w:highlight w:val="yellow"/>
        </w:rPr>
      </w:pPr>
      <w:r w:rsidRPr="009C5487">
        <w:rPr>
          <w:rFonts w:eastAsia="Calibri"/>
          <w:kern w:val="2"/>
          <w:highlight w:val="yellow"/>
        </w:rPr>
        <w:t>Author(s) hereby declare that NO generative AI technologies such as Large Language Models (</w:t>
      </w:r>
      <w:proofErr w:type="spellStart"/>
      <w:r w:rsidRPr="009C5487">
        <w:rPr>
          <w:rFonts w:eastAsia="Calibri"/>
          <w:kern w:val="2"/>
          <w:highlight w:val="yellow"/>
        </w:rPr>
        <w:t>ChatGPT</w:t>
      </w:r>
      <w:proofErr w:type="spellEnd"/>
      <w:r w:rsidRPr="009C5487">
        <w:rPr>
          <w:rFonts w:eastAsia="Calibri"/>
          <w:kern w:val="2"/>
          <w:highlight w:val="yellow"/>
        </w:rPr>
        <w:t xml:space="preserve">, manuscript. </w:t>
      </w:r>
      <w:bookmarkEnd w:id="30"/>
      <w:bookmarkEnd w:id="31"/>
      <w:bookmarkEnd w:id="32"/>
      <w:bookmarkEnd w:id="33"/>
      <w:bookmarkEnd w:id="34"/>
    </w:p>
    <w:p w14:paraId="714228B4" w14:textId="4A81E006" w:rsidR="00211951" w:rsidRDefault="00211951" w:rsidP="00E54F2C">
      <w:pPr>
        <w:rPr>
          <w:rFonts w:eastAsia="Calibri"/>
          <w:kern w:val="2"/>
          <w:highlight w:val="yellow"/>
        </w:rPr>
      </w:pPr>
    </w:p>
    <w:p w14:paraId="6EA4229B" w14:textId="77777777" w:rsidR="00211951" w:rsidRPr="00E54F2C" w:rsidRDefault="00211951" w:rsidP="00E54F2C">
      <w:pPr>
        <w:rPr>
          <w:rFonts w:eastAsia="Calibri"/>
          <w:kern w:val="2"/>
          <w:highlight w:val="yellow"/>
        </w:rPr>
      </w:pPr>
    </w:p>
    <w:sectPr w:rsidR="00211951" w:rsidRPr="00E54F2C">
      <w:headerReference w:type="even" r:id="rId12"/>
      <w:headerReference w:type="default" r:id="rId13"/>
      <w:footerReference w:type="default" r:id="rId14"/>
      <w:headerReference w:type="first" r:id="rId15"/>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E1936" w14:textId="77777777" w:rsidR="00A43E8E" w:rsidRDefault="00A43E8E">
      <w:pPr>
        <w:spacing w:after="0" w:line="240" w:lineRule="auto"/>
      </w:pPr>
      <w:r>
        <w:separator/>
      </w:r>
    </w:p>
  </w:endnote>
  <w:endnote w:type="continuationSeparator" w:id="0">
    <w:p w14:paraId="22C1FD42" w14:textId="77777777" w:rsidR="00A43E8E" w:rsidRDefault="00A43E8E">
      <w:pPr>
        <w:spacing w:after="0" w:line="240" w:lineRule="auto"/>
      </w:pPr>
      <w:r>
        <w:continuationSeparator/>
      </w:r>
    </w:p>
  </w:endnote>
  <w:endnote w:id="1">
    <w:p w14:paraId="30B63072" w14:textId="059A85F1" w:rsidR="0083528C" w:rsidRPr="00C368EB" w:rsidRDefault="0083528C" w:rsidP="00C368EB">
      <w:pPr>
        <w:pStyle w:val="EndnoteText"/>
        <w:spacing w:line="276" w:lineRule="auto"/>
        <w:jc w:val="both"/>
        <w:rPr>
          <w:rFonts w:ascii="Times New Roman" w:hAnsi="Times New Roman"/>
          <w:sz w:val="24"/>
          <w:szCs w:val="24"/>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World Health Organization. Sexual and reproductive health [Internet]. Geneva: World Health </w:t>
      </w:r>
      <w:r w:rsidR="00CF2FCC" w:rsidRPr="00C368EB">
        <w:rPr>
          <w:rFonts w:ascii="Times New Roman" w:hAnsi="Times New Roman"/>
          <w:sz w:val="24"/>
          <w:szCs w:val="24"/>
        </w:rPr>
        <w:t>Organisation</w:t>
      </w:r>
      <w:r w:rsidRPr="00C368EB">
        <w:rPr>
          <w:rFonts w:ascii="Times New Roman" w:hAnsi="Times New Roman"/>
          <w:sz w:val="24"/>
          <w:szCs w:val="24"/>
        </w:rPr>
        <w:t>; 2021           [cited 2025 Jul 24]</w:t>
      </w:r>
    </w:p>
  </w:endnote>
  <w:endnote w:id="2">
    <w:p w14:paraId="7D734F89" w14:textId="77777777" w:rsidR="00211951" w:rsidRPr="00C368EB" w:rsidRDefault="007A123C" w:rsidP="00C368EB">
      <w:pPr>
        <w:pStyle w:val="EndnoteText"/>
        <w:spacing w:line="276" w:lineRule="auto"/>
        <w:jc w:val="both"/>
        <w:rPr>
          <w:rFonts w:ascii="Times New Roman" w:hAnsi="Times New Roman"/>
          <w:sz w:val="24"/>
          <w:szCs w:val="24"/>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World Health Organization. Reproductive health strategy to accelerate progress towards the </w:t>
      </w:r>
    </w:p>
    <w:p w14:paraId="3C06D84B" w14:textId="737C2A65" w:rsidR="007A123C" w:rsidRPr="00C368EB" w:rsidRDefault="007A123C" w:rsidP="00C368EB">
      <w:pPr>
        <w:pStyle w:val="EndnoteText"/>
        <w:spacing w:line="276" w:lineRule="auto"/>
        <w:jc w:val="both"/>
        <w:rPr>
          <w:rFonts w:ascii="Times New Roman" w:hAnsi="Times New Roman"/>
          <w:sz w:val="24"/>
          <w:szCs w:val="24"/>
          <w:lang w:val="en-GB"/>
        </w:rPr>
      </w:pPr>
      <w:r w:rsidRPr="00C368EB">
        <w:rPr>
          <w:rFonts w:ascii="Times New Roman" w:hAnsi="Times New Roman"/>
          <w:sz w:val="24"/>
          <w:szCs w:val="24"/>
        </w:rPr>
        <w:t>attainment of international development goals and targets. Geneva: WHO; 2004 [cited 2025 Jul 24]</w:t>
      </w:r>
    </w:p>
  </w:endnote>
  <w:endnote w:id="3">
    <w:p w14:paraId="1E075E52" w14:textId="24727354" w:rsidR="007A123C" w:rsidRPr="00C368EB" w:rsidRDefault="007A123C"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World Health </w:t>
      </w:r>
      <w:r w:rsidR="00CF2FCC" w:rsidRPr="00C368EB">
        <w:rPr>
          <w:rFonts w:ascii="Times New Roman" w:hAnsi="Times New Roman"/>
          <w:sz w:val="24"/>
          <w:szCs w:val="24"/>
        </w:rPr>
        <w:t>Organisation</w:t>
      </w:r>
      <w:r w:rsidRPr="00C368EB">
        <w:rPr>
          <w:rFonts w:ascii="Times New Roman" w:hAnsi="Times New Roman"/>
          <w:sz w:val="24"/>
          <w:szCs w:val="24"/>
        </w:rPr>
        <w:t>. Sexual and reproductive health and rights: An essential element of universal health coverage. Geneva: WHO; 2023 [cited 2025 Jul 24]</w:t>
      </w:r>
    </w:p>
  </w:endnote>
  <w:endnote w:id="4">
    <w:p w14:paraId="703576D0" w14:textId="7DBAC89B" w:rsidR="00F71A78" w:rsidRPr="00C368EB" w:rsidRDefault="00F71A78"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w:t>
      </w:r>
      <w:r w:rsidRPr="009F5C51">
        <w:rPr>
          <w:rFonts w:ascii="Times New Roman" w:hAnsi="Times New Roman"/>
          <w:sz w:val="24"/>
          <w:szCs w:val="24"/>
        </w:rPr>
        <w:t>United Nations Population Fund (UNFPA). Reproductive health. New York: UNFPA; c2022.</w:t>
      </w:r>
    </w:p>
  </w:endnote>
  <w:endnote w:id="5">
    <w:p w14:paraId="4A7CE8C4" w14:textId="01BDDB48" w:rsidR="002D2F1D" w:rsidRPr="00C368EB" w:rsidRDefault="002D2F1D"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w:t>
      </w:r>
      <w:r w:rsidRPr="00C368EB">
        <w:rPr>
          <w:rFonts w:ascii="Times New Roman" w:hAnsi="Times New Roman"/>
          <w:sz w:val="24"/>
          <w:szCs w:val="24"/>
          <w:lang w:val="en-GB"/>
        </w:rPr>
        <w:t xml:space="preserve">Yazdkhasti M, Pourreza A, Pirak A, Abdi F. Unintended Pregnancy and Its Adverse Social and Economic Consequences on Health System: A Narrative Review Article. Iran J Public Health. 2015 Jan;44(1):12-21. </w:t>
      </w:r>
    </w:p>
  </w:endnote>
  <w:endnote w:id="6">
    <w:p w14:paraId="66FA4D63" w14:textId="2CEBA262" w:rsidR="00593B7F" w:rsidRPr="00C368EB" w:rsidRDefault="00593B7F"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w:t>
      </w:r>
      <w:r w:rsidRPr="00C368EB">
        <w:rPr>
          <w:rFonts w:ascii="Times New Roman" w:hAnsi="Times New Roman"/>
          <w:sz w:val="24"/>
          <w:szCs w:val="24"/>
          <w:lang w:val="en-GB"/>
        </w:rPr>
        <w:t xml:space="preserve">Sserwanja Q, Musaba MW, Mukunya D. Prevalence and factors associated with modern contraceptives </w:t>
      </w:r>
      <w:r w:rsidR="00CF2FCC" w:rsidRPr="00C368EB">
        <w:rPr>
          <w:rFonts w:ascii="Times New Roman" w:hAnsi="Times New Roman"/>
          <w:sz w:val="24"/>
          <w:szCs w:val="24"/>
          <w:lang w:val="en-GB"/>
        </w:rPr>
        <w:t>utilisation</w:t>
      </w:r>
      <w:r w:rsidRPr="00C368EB">
        <w:rPr>
          <w:rFonts w:ascii="Times New Roman" w:hAnsi="Times New Roman"/>
          <w:sz w:val="24"/>
          <w:szCs w:val="24"/>
          <w:lang w:val="en-GB"/>
        </w:rPr>
        <w:t xml:space="preserve"> among female adolescents in Uganda. BMC </w:t>
      </w:r>
      <w:r w:rsidR="00CF2FCC" w:rsidRPr="00C368EB">
        <w:rPr>
          <w:rFonts w:ascii="Times New Roman" w:hAnsi="Times New Roman"/>
          <w:sz w:val="24"/>
          <w:szCs w:val="24"/>
          <w:lang w:val="en-GB"/>
        </w:rPr>
        <w:t>Women's</w:t>
      </w:r>
      <w:r w:rsidRPr="00C368EB">
        <w:rPr>
          <w:rFonts w:ascii="Times New Roman" w:hAnsi="Times New Roman"/>
          <w:sz w:val="24"/>
          <w:szCs w:val="24"/>
          <w:lang w:val="en-GB"/>
        </w:rPr>
        <w:t xml:space="preserve"> Health. 2021 Feb 10;21(1):61.</w:t>
      </w:r>
    </w:p>
  </w:endnote>
  <w:endnote w:id="7">
    <w:p w14:paraId="60BB5146" w14:textId="16769FB0" w:rsidR="006F1FB8" w:rsidRPr="00C368EB" w:rsidRDefault="006F1FB8"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Patton, G., Olsson, C., Skirbekk, V. </w:t>
      </w:r>
      <w:r w:rsidRPr="00C368EB">
        <w:rPr>
          <w:rFonts w:ascii="Times New Roman" w:hAnsi="Times New Roman"/>
          <w:i/>
          <w:iCs/>
          <w:sz w:val="24"/>
          <w:szCs w:val="24"/>
        </w:rPr>
        <w:t>et al.</w:t>
      </w:r>
      <w:r w:rsidRPr="00C368EB">
        <w:rPr>
          <w:rFonts w:ascii="Times New Roman" w:hAnsi="Times New Roman"/>
          <w:sz w:val="24"/>
          <w:szCs w:val="24"/>
        </w:rPr>
        <w:t xml:space="preserve"> Adolescence and the next generation. </w:t>
      </w:r>
      <w:r w:rsidRPr="00C368EB">
        <w:rPr>
          <w:rFonts w:ascii="Times New Roman" w:hAnsi="Times New Roman"/>
          <w:i/>
          <w:iCs/>
          <w:sz w:val="24"/>
          <w:szCs w:val="24"/>
        </w:rPr>
        <w:t>Nature</w:t>
      </w:r>
      <w:r w:rsidRPr="00C368EB">
        <w:rPr>
          <w:rFonts w:ascii="Times New Roman" w:hAnsi="Times New Roman"/>
          <w:sz w:val="24"/>
          <w:szCs w:val="24"/>
        </w:rPr>
        <w:t xml:space="preserve"> 554, 458–466 (2018). https://doi.org/10.1038/nature25759</w:t>
      </w:r>
    </w:p>
  </w:endnote>
  <w:endnote w:id="8">
    <w:p w14:paraId="75F79364" w14:textId="7693DDDA" w:rsidR="00FA687D" w:rsidRPr="00C368EB" w:rsidRDefault="00FA687D"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Ajibade, B. O., Oguguo, C., Jonathan, L., &amp; Judith, E. Recommendations for removing access barriers to effective sexual/reproductive health services for young people in South East Nigeria: A systematic review. </w:t>
      </w:r>
      <w:r w:rsidRPr="00C368EB">
        <w:rPr>
          <w:rFonts w:ascii="Times New Roman" w:hAnsi="Times New Roman"/>
          <w:i/>
          <w:iCs/>
          <w:sz w:val="24"/>
          <w:szCs w:val="24"/>
        </w:rPr>
        <w:t>International Journal of Sexual and Reproductive Health Care, 2022:5</w:t>
      </w:r>
      <w:r w:rsidRPr="00C368EB">
        <w:rPr>
          <w:rFonts w:ascii="Times New Roman" w:hAnsi="Times New Roman"/>
          <w:sz w:val="24"/>
          <w:szCs w:val="24"/>
        </w:rPr>
        <w:t xml:space="preserve">(1), 47–60. </w:t>
      </w:r>
    </w:p>
  </w:endnote>
  <w:endnote w:id="9">
    <w:p w14:paraId="306DCADE" w14:textId="2F37F25A" w:rsidR="00C81319" w:rsidRPr="00C368EB" w:rsidRDefault="00C81319"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Jonas, K., Crutzen, R., van den Borne, B., &amp; Reddy, P. Healthcare workers' </w:t>
      </w:r>
      <w:r w:rsidR="00CF2FCC" w:rsidRPr="00C368EB">
        <w:rPr>
          <w:rFonts w:ascii="Times New Roman" w:hAnsi="Times New Roman"/>
          <w:sz w:val="24"/>
          <w:szCs w:val="24"/>
        </w:rPr>
        <w:t>behaviours</w:t>
      </w:r>
      <w:r w:rsidRPr="00C368EB">
        <w:rPr>
          <w:rFonts w:ascii="Times New Roman" w:hAnsi="Times New Roman"/>
          <w:sz w:val="24"/>
          <w:szCs w:val="24"/>
        </w:rPr>
        <w:t xml:space="preserve"> and personal determinants associated with providing sexual and reproductive healthcare services to teenagers in sub-Saharan Africa: A systematic review. </w:t>
      </w:r>
      <w:r w:rsidRPr="00C368EB">
        <w:rPr>
          <w:rFonts w:ascii="Times New Roman" w:hAnsi="Times New Roman"/>
          <w:i/>
          <w:iCs/>
          <w:sz w:val="24"/>
          <w:szCs w:val="24"/>
        </w:rPr>
        <w:t>BMC Pregnancy and Childbirth,2017: 17</w:t>
      </w:r>
      <w:r w:rsidRPr="00C368EB">
        <w:rPr>
          <w:rFonts w:ascii="Times New Roman" w:hAnsi="Times New Roman"/>
          <w:sz w:val="24"/>
          <w:szCs w:val="24"/>
        </w:rPr>
        <w:t>(1), 86.</w:t>
      </w:r>
    </w:p>
  </w:endnote>
  <w:endnote w:id="10">
    <w:p w14:paraId="566ABC40" w14:textId="09FA6AF8" w:rsidR="00CF2FCC" w:rsidRPr="00C368EB" w:rsidRDefault="00CF2FCC"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Ninsiima, L.R., Chiumia, I.K. &amp; Ndejjo, R. Factors influencing access to and utilisation of youth-friendly sexual and reproductive health services in sub-Saharan Africa: a systematic review. Reprod Health 2021: 18, 135</w:t>
      </w:r>
    </w:p>
  </w:endnote>
  <w:endnote w:id="11">
    <w:p w14:paraId="0EAC8DDB" w14:textId="7824274C" w:rsidR="0056750D" w:rsidRPr="00C368EB" w:rsidRDefault="0056750D"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Odimegwu C, Mkwananzi S. Factors associated with teen pregnancy in sub-Saharan Africa: a multi-country cross-sectional study. Afr J Reprod Health. 2016;20(3):94–107.</w:t>
      </w:r>
    </w:p>
  </w:endnote>
  <w:endnote w:id="12">
    <w:p w14:paraId="714EC045" w14:textId="1C4AACAF" w:rsidR="0056750D" w:rsidRPr="00C368EB" w:rsidRDefault="0056750D"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Gunawardena N, Fantaye AW, Yaya S. Predictors of pregnancy among young people in sub-Saharan Africa: a systematic review and narrative synthesis. BMJ Glob Health. 2019;4(3):e001499.</w:t>
      </w:r>
    </w:p>
  </w:endnote>
  <w:endnote w:id="13">
    <w:p w14:paraId="33465499" w14:textId="6473C394" w:rsidR="00F95B8E" w:rsidRPr="00C368EB" w:rsidRDefault="00F95B8E"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Sully EA, Biddlecom A, Daroch J, Riley T, Ashford L, Lince-Deroche N et al., Adding It Up: Investing in Sexual and Reproductive Health 2019. New York: Guttmacher Institute; 2020</w:t>
      </w:r>
    </w:p>
  </w:endnote>
  <w:endnote w:id="14">
    <w:p w14:paraId="2E2A031A" w14:textId="323771C2" w:rsidR="00F95B8E" w:rsidRPr="00C368EB" w:rsidRDefault="00F95B8E"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Darroch J, Woog V, Bankole A, Ashford LS. Adding it up: Costs and benefits of meeting the contraceptive needs of adolescents. New York: Guttmacher Institute; 2016.</w:t>
      </w:r>
    </w:p>
  </w:endnote>
  <w:endnote w:id="15">
    <w:p w14:paraId="57B2EF40" w14:textId="02F4E200" w:rsidR="00185F61" w:rsidRPr="00C368EB" w:rsidRDefault="00185F61"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Pharr JR, Enejoh V, Mavegam BO, Olutola A, Karick H, Ezeanolue EE. A Cross-Sectional Study of the Role of HIV / AIDS Knowledge in Risky Sexual Behaviors of Adolescents in Nigeria. Int J High Risk Behav Addict. 2017;6(4):1–6 </w:t>
      </w:r>
    </w:p>
  </w:endnote>
  <w:endnote w:id="16">
    <w:p w14:paraId="2968044A" w14:textId="51CCF9A1" w:rsidR="004E21B8" w:rsidRPr="00C368EB" w:rsidRDefault="004E21B8"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Folayan, M.O., Odetoyinbo, M., Brown, B. et al. Differences in sexual behaviour and sexual practices of adolescents in Nigeria based on sex and self-reported HIV status. Reprod Health 11, 83 (2014).</w:t>
      </w:r>
    </w:p>
  </w:endnote>
  <w:endnote w:id="17">
    <w:p w14:paraId="5F9DD63C" w14:textId="77777777" w:rsidR="000A379D" w:rsidRPr="00C368EB" w:rsidRDefault="000A379D"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w:t>
      </w:r>
      <w:r w:rsidRPr="00C368EB">
        <w:rPr>
          <w:rFonts w:ascii="Times New Roman" w:hAnsi="Times New Roman"/>
          <w:sz w:val="24"/>
          <w:szCs w:val="24"/>
          <w:lang w:val="en-GB"/>
        </w:rPr>
        <w:t>Sidibé S, Kolié D, Grovogui FM, Kourouma K, Camara BS, Delamou A, Kouanda S. Knowledge, attitudes, and practices of health providers regarding access to and use of contraceptive methods among adolescents and youth in urban Guinea. Front Public Health. 2022 Nov 17;10:953806. doi: 10.3389/fpubh.2022.953806. PMID: 36466457; PMCID: PMC9713309.</w:t>
      </w:r>
    </w:p>
    <w:p w14:paraId="580F054C" w14:textId="4530AC90" w:rsidR="000A379D" w:rsidRPr="00C368EB" w:rsidRDefault="000A379D" w:rsidP="00C368EB">
      <w:pPr>
        <w:pStyle w:val="EndnoteText"/>
        <w:spacing w:line="276" w:lineRule="auto"/>
        <w:jc w:val="both"/>
        <w:rPr>
          <w:rFonts w:ascii="Times New Roman" w:hAnsi="Times New Roman"/>
          <w:sz w:val="24"/>
          <w:szCs w:val="24"/>
          <w:lang w:val="en-GB"/>
        </w:rPr>
      </w:pPr>
    </w:p>
  </w:endnote>
  <w:endnote w:id="18">
    <w:p w14:paraId="2F37F3A2" w14:textId="32ECD89D" w:rsidR="00BF127F" w:rsidRPr="00C368EB" w:rsidRDefault="00BF6AA3"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w:t>
      </w:r>
      <w:r w:rsidR="00BF127F" w:rsidRPr="00C368EB">
        <w:rPr>
          <w:rFonts w:ascii="Times New Roman" w:hAnsi="Times New Roman"/>
          <w:sz w:val="24"/>
          <w:szCs w:val="24"/>
          <w:lang w:val="en-GB"/>
        </w:rPr>
        <w:t>Adekunle MO, Ubuane PO, Animasahun BA, Afadapa MA, Akinola MA. Epidemiology of adolescents living</w:t>
      </w:r>
    </w:p>
    <w:p w14:paraId="26EFB78A" w14:textId="5C358501" w:rsidR="00BF127F" w:rsidRPr="00C368EB" w:rsidRDefault="00BF127F" w:rsidP="00C368EB">
      <w:pPr>
        <w:pStyle w:val="EndnoteText"/>
        <w:spacing w:line="276" w:lineRule="auto"/>
        <w:jc w:val="both"/>
        <w:rPr>
          <w:rFonts w:ascii="Times New Roman" w:hAnsi="Times New Roman"/>
          <w:sz w:val="24"/>
          <w:szCs w:val="24"/>
          <w:lang w:val="en-GB"/>
        </w:rPr>
      </w:pPr>
      <w:r w:rsidRPr="00C368EB">
        <w:rPr>
          <w:rFonts w:ascii="Times New Roman" w:hAnsi="Times New Roman"/>
          <w:sz w:val="24"/>
          <w:szCs w:val="24"/>
          <w:lang w:val="en-GB"/>
        </w:rPr>
        <w:t>with perinatally acquired HIV infection in a tertiary institution in Lagos State, Nigeria. Ann Infect</w:t>
      </w:r>
    </w:p>
    <w:p w14:paraId="5560DF3B" w14:textId="77777777" w:rsidR="00BF127F" w:rsidRPr="00C368EB" w:rsidRDefault="00BF127F" w:rsidP="00C368EB">
      <w:pPr>
        <w:pStyle w:val="EndnoteText"/>
        <w:spacing w:line="276" w:lineRule="auto"/>
        <w:jc w:val="both"/>
        <w:rPr>
          <w:rFonts w:ascii="Times New Roman" w:hAnsi="Times New Roman"/>
          <w:sz w:val="24"/>
          <w:szCs w:val="24"/>
          <w:lang w:val="en-GB"/>
        </w:rPr>
      </w:pPr>
      <w:r w:rsidRPr="00C368EB">
        <w:rPr>
          <w:rFonts w:ascii="Times New Roman" w:hAnsi="Times New Roman"/>
          <w:sz w:val="24"/>
          <w:szCs w:val="24"/>
          <w:lang w:val="en-GB"/>
        </w:rPr>
        <w:t>[Internet]. 2020 Aug 27 [cited 2022 Oct 7];4(0):1–1.</w:t>
      </w:r>
    </w:p>
    <w:p w14:paraId="24F04400" w14:textId="0060B9D2" w:rsidR="00BF6AA3" w:rsidRPr="00C368EB" w:rsidRDefault="00BF6AA3" w:rsidP="00C368EB">
      <w:pPr>
        <w:pStyle w:val="EndnoteText"/>
        <w:spacing w:line="276" w:lineRule="auto"/>
        <w:jc w:val="both"/>
        <w:rPr>
          <w:rFonts w:ascii="Times New Roman" w:hAnsi="Times New Roman"/>
          <w:sz w:val="24"/>
          <w:szCs w:val="24"/>
          <w:lang w:val="en-GB"/>
        </w:rPr>
      </w:pPr>
    </w:p>
  </w:endnote>
  <w:endnote w:id="19">
    <w:p w14:paraId="70223F51" w14:textId="5CD368DE" w:rsidR="00BF127F" w:rsidRPr="00C368EB" w:rsidRDefault="00BF127F" w:rsidP="00C368EB">
      <w:pPr>
        <w:pStyle w:val="EndnoteText"/>
        <w:spacing w:line="276" w:lineRule="auto"/>
        <w:jc w:val="both"/>
        <w:rPr>
          <w:rFonts w:ascii="Times New Roman" w:hAnsi="Times New Roman"/>
          <w:sz w:val="24"/>
          <w:szCs w:val="24"/>
          <w:lang w:val="en-GB"/>
        </w:rPr>
      </w:pPr>
    </w:p>
  </w:endnote>
  <w:endnote w:id="20">
    <w:p w14:paraId="64963D5A" w14:textId="281E1A72" w:rsidR="009D57C4" w:rsidRPr="00C368EB" w:rsidRDefault="009D57C4"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Arije, O., Hlungwani, T. &amp; Madan, J. Key informants’ perspectives on policy- and service-level challenges and opportunities for delivering adolescent and youth-friendly health services in public health facilities in a Nigerian setting. </w:t>
      </w:r>
      <w:r w:rsidRPr="00C368EB">
        <w:rPr>
          <w:rFonts w:ascii="Times New Roman" w:hAnsi="Times New Roman"/>
          <w:i/>
          <w:iCs/>
          <w:sz w:val="24"/>
          <w:szCs w:val="24"/>
        </w:rPr>
        <w:t>BMC Health Serv Res</w:t>
      </w:r>
      <w:r w:rsidRPr="00C368EB">
        <w:rPr>
          <w:rFonts w:ascii="Times New Roman" w:hAnsi="Times New Roman"/>
          <w:sz w:val="24"/>
          <w:szCs w:val="24"/>
        </w:rPr>
        <w:t xml:space="preserve"> 22, 1493 (2022).</w:t>
      </w:r>
    </w:p>
  </w:endnote>
  <w:endnote w:id="21">
    <w:p w14:paraId="508A6C6F" w14:textId="196F6FC4" w:rsidR="00440ADE" w:rsidRPr="00C368EB" w:rsidRDefault="00440ADE" w:rsidP="00C368EB">
      <w:pPr>
        <w:jc w:val="both"/>
        <w:rPr>
          <w:rFonts w:ascii="Times New Roman" w:hAnsi="Times New Roman"/>
          <w:sz w:val="24"/>
          <w:szCs w:val="24"/>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w:t>
      </w:r>
      <w:r w:rsidR="009F5C51" w:rsidRPr="009F5C51">
        <w:rPr>
          <w:rFonts w:ascii="Times New Roman" w:hAnsi="Times New Roman"/>
          <w:sz w:val="24"/>
          <w:szCs w:val="24"/>
        </w:rPr>
        <w:t>AFOLABI, A., &amp; Eleanor, H. (2025). IMPACT OF SOCIO-CULTURAL FACTORS ON REPRODUCTIVE HEALTH AMONG FEMALE TEENAGERS IN NIGERIA. AFRICAN JOURNAL FOR THE PSYCHOLOGICAL STUDIES OF SOCIAL ISSUES, 28(1).</w:t>
      </w:r>
    </w:p>
  </w:endnote>
  <w:endnote w:id="22">
    <w:p w14:paraId="61249B9D" w14:textId="77777777" w:rsidR="00211489" w:rsidRPr="00C368EB" w:rsidRDefault="00211489"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w:t>
      </w:r>
      <w:r w:rsidRPr="00C368EB">
        <w:rPr>
          <w:rFonts w:ascii="Times New Roman" w:hAnsi="Times New Roman"/>
          <w:sz w:val="24"/>
          <w:szCs w:val="24"/>
          <w:lang w:val="en-GB"/>
        </w:rPr>
        <w:t>Nmadu AG, Mohammed S, Usman NO. Barriers to adolescents' access and utilisation of reproductive health services in a community in north-western Nigeria: A qualitative exploratory study in primary care. Afr J Prim Health Care Fam Med. 2020 Jul 8;12(1):e1-e5. doi: 10.4102/phcfm.v12i1.2307. PMID: 32787401; PMCID: PMC7433241.</w:t>
      </w:r>
    </w:p>
    <w:p w14:paraId="23B928A7" w14:textId="5472D0B1" w:rsidR="00211489" w:rsidRPr="00C368EB" w:rsidRDefault="00211489" w:rsidP="00C368EB">
      <w:pPr>
        <w:pStyle w:val="EndnoteText"/>
        <w:spacing w:line="276" w:lineRule="auto"/>
        <w:jc w:val="both"/>
        <w:rPr>
          <w:rFonts w:ascii="Times New Roman" w:hAnsi="Times New Roman"/>
          <w:sz w:val="24"/>
          <w:szCs w:val="24"/>
          <w:lang w:val="en-GB"/>
        </w:rPr>
      </w:pPr>
    </w:p>
  </w:endnote>
  <w:endnote w:id="23">
    <w:p w14:paraId="5348107D" w14:textId="4F86ECB5" w:rsidR="00E54F2C" w:rsidRPr="00C368EB" w:rsidRDefault="00E54F2C" w:rsidP="00C368EB">
      <w:pPr>
        <w:pStyle w:val="EndnoteText"/>
        <w:spacing w:line="276" w:lineRule="auto"/>
        <w:jc w:val="both"/>
        <w:rPr>
          <w:rFonts w:ascii="Times New Roman" w:hAnsi="Times New Roman"/>
          <w:sz w:val="24"/>
          <w:szCs w:val="24"/>
          <w:lang w:val="en-GB"/>
        </w:rPr>
      </w:pPr>
      <w:r w:rsidRPr="00C368EB">
        <w:rPr>
          <w:rStyle w:val="EndnoteReference"/>
          <w:rFonts w:ascii="Times New Roman" w:hAnsi="Times New Roman"/>
          <w:sz w:val="24"/>
          <w:szCs w:val="24"/>
        </w:rPr>
        <w:endnoteRef/>
      </w:r>
      <w:r w:rsidRPr="00C368EB">
        <w:rPr>
          <w:rFonts w:ascii="Times New Roman" w:hAnsi="Times New Roman"/>
          <w:sz w:val="24"/>
          <w:szCs w:val="24"/>
        </w:rPr>
        <w:t xml:space="preserve"> Dassah, E., Aldersey, H., McColl, M.A. </w:t>
      </w:r>
      <w:r w:rsidRPr="00C368EB">
        <w:rPr>
          <w:rFonts w:ascii="Times New Roman" w:hAnsi="Times New Roman"/>
          <w:i/>
          <w:iCs/>
          <w:sz w:val="24"/>
          <w:szCs w:val="24"/>
        </w:rPr>
        <w:t>et al.</w:t>
      </w:r>
      <w:r w:rsidRPr="00C368EB">
        <w:rPr>
          <w:rFonts w:ascii="Times New Roman" w:hAnsi="Times New Roman"/>
          <w:sz w:val="24"/>
          <w:szCs w:val="24"/>
        </w:rPr>
        <w:t xml:space="preserve"> Factors affecting access to primary health care services for persons with disabilities in rural areas: a “best-fit” framework synthesis. </w:t>
      </w:r>
      <w:r w:rsidRPr="00C368EB">
        <w:rPr>
          <w:rFonts w:ascii="Times New Roman" w:hAnsi="Times New Roman"/>
          <w:i/>
          <w:iCs/>
          <w:sz w:val="24"/>
          <w:szCs w:val="24"/>
        </w:rPr>
        <w:t>glob health res policy</w:t>
      </w:r>
      <w:r w:rsidRPr="00C368EB">
        <w:rPr>
          <w:rFonts w:ascii="Times New Roman" w:hAnsi="Times New Roman"/>
          <w:sz w:val="24"/>
          <w:szCs w:val="24"/>
        </w:rPr>
        <w:t xml:space="preserve"> 3, 36 (2018)</w:t>
      </w:r>
    </w:p>
  </w:endnote>
  <w:endnote w:id="24">
    <w:p w14:paraId="7730AE49" w14:textId="77777777" w:rsidR="0040287B" w:rsidRPr="00C368EB" w:rsidRDefault="0040287B" w:rsidP="00C368EB">
      <w:pPr>
        <w:jc w:val="both"/>
        <w:rPr>
          <w:rFonts w:ascii="Times New Roman" w:hAnsi="Times New Roman"/>
          <w:sz w:val="24"/>
          <w:szCs w:val="24"/>
        </w:rPr>
      </w:pPr>
      <w:r w:rsidRPr="00C368EB">
        <w:rPr>
          <w:rStyle w:val="EndnoteReference"/>
          <w:rFonts w:ascii="Times New Roman" w:hAnsi="Times New Roman"/>
          <w:sz w:val="24"/>
          <w:szCs w:val="24"/>
        </w:rPr>
        <w:endnoteRef/>
      </w:r>
      <w:r w:rsidRPr="00C368EB">
        <w:rPr>
          <w:rFonts w:ascii="Times New Roman" w:hAnsi="Times New Roman"/>
          <w:sz w:val="24"/>
          <w:szCs w:val="24"/>
          <w:lang w:val="en-GB"/>
        </w:rPr>
        <w:t xml:space="preserve"> </w:t>
      </w:r>
      <w:r w:rsidRPr="00C368EB">
        <w:rPr>
          <w:rFonts w:ascii="Times New Roman" w:hAnsi="Times New Roman"/>
          <w:sz w:val="24"/>
          <w:szCs w:val="24"/>
        </w:rPr>
        <w:t>Okeke. C, Obi U, Etiaba .E Exploring mechanisms that explain how coalition groups are formed and how they work to sustain political priority for Maternal and Child Health in Nigeria using the Advocacy Coalition Framework. Health Research Policy and Systems, 2021:19(1)</w:t>
      </w:r>
    </w:p>
    <w:p w14:paraId="28CB9073" w14:textId="219B1CFC" w:rsidR="0040287B" w:rsidRPr="0040287B" w:rsidRDefault="0040287B" w:rsidP="00C368EB">
      <w:pPr>
        <w:pStyle w:val="EndnoteText"/>
        <w:spacing w:line="276" w:lineRule="auto"/>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Dancing Script">
    <w:altName w:val="Times New Roman"/>
    <w:charset w:val="00"/>
    <w:family w:val="roman"/>
    <w:pitch w:val="variable"/>
    <w:sig w:usb0="20007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FAD7" w14:textId="79C07EC6" w:rsidR="0097600F" w:rsidRDefault="00776B32">
    <w:pPr>
      <w:pStyle w:val="Header"/>
      <w:jc w:val="center"/>
    </w:pPr>
    <w:r>
      <w:fldChar w:fldCharType="begin"/>
    </w:r>
    <w:r>
      <w:instrText>PAGE</w:instrText>
    </w:r>
    <w:r>
      <w:fldChar w:fldCharType="separate"/>
    </w:r>
    <w:r w:rsidR="00212735">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75A91" w14:textId="77777777" w:rsidR="00A43E8E" w:rsidRDefault="00A43E8E">
      <w:pPr>
        <w:spacing w:after="0" w:line="240" w:lineRule="auto"/>
      </w:pPr>
      <w:r>
        <w:separator/>
      </w:r>
    </w:p>
  </w:footnote>
  <w:footnote w:type="continuationSeparator" w:id="0">
    <w:p w14:paraId="41C230F4" w14:textId="77777777" w:rsidR="00A43E8E" w:rsidRDefault="00A43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504A" w14:textId="560EAEFE" w:rsidR="0099659E" w:rsidRDefault="00A43E8E">
    <w:pPr>
      <w:pStyle w:val="Header"/>
    </w:pPr>
    <w:r>
      <w:rPr>
        <w:noProof/>
      </w:rPr>
      <w:pict w14:anchorId="4D627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52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934D" w14:textId="42D2FDDD" w:rsidR="0097600F" w:rsidRDefault="00A43E8E">
    <w:pPr>
      <w:jc w:val="center"/>
    </w:pPr>
    <w:r>
      <w:rPr>
        <w:noProof/>
      </w:rPr>
      <w:pict w14:anchorId="4B2AC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52330"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D66C9" w14:textId="64C060BD" w:rsidR="0099659E" w:rsidRDefault="00A43E8E">
    <w:pPr>
      <w:pStyle w:val="Header"/>
    </w:pPr>
    <w:r>
      <w:rPr>
        <w:noProof/>
      </w:rPr>
      <w:pict w14:anchorId="766A3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52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B8AEE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72F468B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3"/>
    <w:multiLevelType w:val="multilevel"/>
    <w:tmpl w:val="4D3C752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5B229A8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AE384CAC"/>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multilevel"/>
    <w:tmpl w:val="68724852"/>
    <w:lvl w:ilvl="0">
      <w:start w:val="1"/>
      <w:numFmt w:val="decimal"/>
      <w:lvlText w:val="%1."/>
      <w:lvlJc w:val="left"/>
      <w:pPr>
        <w:ind w:left="720" w:hanging="360"/>
      </w:pPr>
    </w:lvl>
    <w:lvl w:ilvl="1">
      <w:start w:val="10"/>
      <w:numFmt w:val="decimal"/>
      <w:isLgl/>
      <w:lvlText w:val="%1.%2"/>
      <w:lvlJc w:val="left"/>
      <w:pPr>
        <w:ind w:left="780" w:hanging="42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6" w15:restartNumberingAfterBreak="0">
    <w:nsid w:val="00000007"/>
    <w:multiLevelType w:val="multilevel"/>
    <w:tmpl w:val="9B98B06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multilevel"/>
    <w:tmpl w:val="7CD0CEA6"/>
    <w:lvl w:ilvl="0">
      <w:start w:val="1"/>
      <w:numFmt w:val="bullet"/>
      <w:lvlText w:val=""/>
      <w:lvlJc w:val="left"/>
      <w:pPr>
        <w:tabs>
          <w:tab w:val="left" w:pos="1080"/>
        </w:tabs>
        <w:ind w:left="1080" w:hanging="360"/>
      </w:pPr>
      <w:rPr>
        <w:rFonts w:ascii="Symbol" w:hAnsi="Symbol" w:hint="default"/>
        <w:sz w:val="20"/>
      </w:rPr>
    </w:lvl>
    <w:lvl w:ilvl="1" w:tentative="1">
      <w:start w:val="1"/>
      <w:numFmt w:val="bullet"/>
      <w:lvlText w:val="o"/>
      <w:lvlJc w:val="left"/>
      <w:pPr>
        <w:tabs>
          <w:tab w:val="left" w:pos="1800"/>
        </w:tabs>
        <w:ind w:left="1800" w:hanging="360"/>
      </w:pPr>
      <w:rPr>
        <w:rFonts w:ascii="Courier New" w:hAnsi="Courier New" w:hint="default"/>
        <w:sz w:val="20"/>
      </w:rPr>
    </w:lvl>
    <w:lvl w:ilvl="2" w:tentative="1">
      <w:start w:val="1"/>
      <w:numFmt w:val="bullet"/>
      <w:lvlText w:val=""/>
      <w:lvlJc w:val="left"/>
      <w:pPr>
        <w:tabs>
          <w:tab w:val="left" w:pos="2520"/>
        </w:tabs>
        <w:ind w:left="2520" w:hanging="360"/>
      </w:pPr>
      <w:rPr>
        <w:rFonts w:ascii="Wingdings" w:hAnsi="Wingdings" w:hint="default"/>
        <w:sz w:val="20"/>
      </w:rPr>
    </w:lvl>
    <w:lvl w:ilvl="3" w:tentative="1">
      <w:start w:val="1"/>
      <w:numFmt w:val="bullet"/>
      <w:lvlText w:val=""/>
      <w:lvlJc w:val="left"/>
      <w:pPr>
        <w:tabs>
          <w:tab w:val="left" w:pos="3240"/>
        </w:tabs>
        <w:ind w:left="3240" w:hanging="360"/>
      </w:pPr>
      <w:rPr>
        <w:rFonts w:ascii="Wingdings" w:hAnsi="Wingdings" w:hint="default"/>
        <w:sz w:val="20"/>
      </w:rPr>
    </w:lvl>
    <w:lvl w:ilvl="4" w:tentative="1">
      <w:start w:val="1"/>
      <w:numFmt w:val="bullet"/>
      <w:lvlText w:val=""/>
      <w:lvlJc w:val="left"/>
      <w:pPr>
        <w:tabs>
          <w:tab w:val="left" w:pos="3960"/>
        </w:tabs>
        <w:ind w:left="3960" w:hanging="360"/>
      </w:pPr>
      <w:rPr>
        <w:rFonts w:ascii="Wingdings" w:hAnsi="Wingdings" w:hint="default"/>
        <w:sz w:val="20"/>
      </w:rPr>
    </w:lvl>
    <w:lvl w:ilvl="5" w:tentative="1">
      <w:start w:val="1"/>
      <w:numFmt w:val="bullet"/>
      <w:lvlText w:val=""/>
      <w:lvlJc w:val="left"/>
      <w:pPr>
        <w:tabs>
          <w:tab w:val="left" w:pos="4680"/>
        </w:tabs>
        <w:ind w:left="4680" w:hanging="360"/>
      </w:pPr>
      <w:rPr>
        <w:rFonts w:ascii="Wingdings" w:hAnsi="Wingdings" w:hint="default"/>
        <w:sz w:val="20"/>
      </w:rPr>
    </w:lvl>
    <w:lvl w:ilvl="6" w:tentative="1">
      <w:start w:val="1"/>
      <w:numFmt w:val="bullet"/>
      <w:lvlText w:val=""/>
      <w:lvlJc w:val="left"/>
      <w:pPr>
        <w:tabs>
          <w:tab w:val="left" w:pos="5400"/>
        </w:tabs>
        <w:ind w:left="5400" w:hanging="360"/>
      </w:pPr>
      <w:rPr>
        <w:rFonts w:ascii="Wingdings" w:hAnsi="Wingdings" w:hint="default"/>
        <w:sz w:val="20"/>
      </w:rPr>
    </w:lvl>
    <w:lvl w:ilvl="7" w:tentative="1">
      <w:start w:val="1"/>
      <w:numFmt w:val="bullet"/>
      <w:lvlText w:val=""/>
      <w:lvlJc w:val="left"/>
      <w:pPr>
        <w:tabs>
          <w:tab w:val="left" w:pos="6120"/>
        </w:tabs>
        <w:ind w:left="6120" w:hanging="360"/>
      </w:pPr>
      <w:rPr>
        <w:rFonts w:ascii="Wingdings" w:hAnsi="Wingdings" w:hint="default"/>
        <w:sz w:val="20"/>
      </w:rPr>
    </w:lvl>
    <w:lvl w:ilvl="8" w:tentative="1">
      <w:start w:val="1"/>
      <w:numFmt w:val="bullet"/>
      <w:lvlText w:val=""/>
      <w:lvlJc w:val="left"/>
      <w:pPr>
        <w:tabs>
          <w:tab w:val="left" w:pos="6840"/>
        </w:tabs>
        <w:ind w:left="6840" w:hanging="360"/>
      </w:pPr>
      <w:rPr>
        <w:rFonts w:ascii="Wingdings" w:hAnsi="Wingdings" w:hint="default"/>
        <w:sz w:val="20"/>
      </w:rPr>
    </w:lvl>
  </w:abstractNum>
  <w:abstractNum w:abstractNumId="8" w15:restartNumberingAfterBreak="0">
    <w:nsid w:val="00000009"/>
    <w:multiLevelType w:val="multilevel"/>
    <w:tmpl w:val="C7A2216C"/>
    <w:lvl w:ilvl="0">
      <w:start w:val="1"/>
      <w:numFmt w:val="decimal"/>
      <w:lvlText w:val="%1."/>
      <w:lvlJc w:val="left"/>
      <w:pPr>
        <w:ind w:left="720" w:hanging="360"/>
      </w:pPr>
    </w:lvl>
    <w:lvl w:ilvl="1">
      <w:start w:val="1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7901AC7"/>
    <w:multiLevelType w:val="hybridMultilevel"/>
    <w:tmpl w:val="E444C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14260"/>
    <w:multiLevelType w:val="hybridMultilevel"/>
    <w:tmpl w:val="98E8A2D4"/>
    <w:lvl w:ilvl="0" w:tplc="04090017">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7"/>
  </w:num>
  <w:num w:numId="6">
    <w:abstractNumId w:val="4"/>
  </w:num>
  <w:num w:numId="7">
    <w:abstractNumId w:val="6"/>
  </w:num>
  <w:num w:numId="8">
    <w:abstractNumId w:val="1"/>
  </w:num>
  <w:num w:numId="9">
    <w:abstractNumId w:val="3"/>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tjAwNjMysDAzMjFQ0lEKTi0uzszPAykwrAUAgkGz4ywAAAA="/>
  </w:docVars>
  <w:rsids>
    <w:rsidRoot w:val="0097600F"/>
    <w:rsid w:val="000408A3"/>
    <w:rsid w:val="00041BED"/>
    <w:rsid w:val="00046632"/>
    <w:rsid w:val="000A379D"/>
    <w:rsid w:val="001051B6"/>
    <w:rsid w:val="0014590D"/>
    <w:rsid w:val="001543E9"/>
    <w:rsid w:val="0018175F"/>
    <w:rsid w:val="00185F61"/>
    <w:rsid w:val="001B00A2"/>
    <w:rsid w:val="001F3A44"/>
    <w:rsid w:val="00211489"/>
    <w:rsid w:val="00211951"/>
    <w:rsid w:val="00212735"/>
    <w:rsid w:val="00257FFA"/>
    <w:rsid w:val="00275876"/>
    <w:rsid w:val="002A4A1B"/>
    <w:rsid w:val="002D2F1D"/>
    <w:rsid w:val="002F25EC"/>
    <w:rsid w:val="003257E0"/>
    <w:rsid w:val="003752DA"/>
    <w:rsid w:val="00381C43"/>
    <w:rsid w:val="003915A3"/>
    <w:rsid w:val="003946F4"/>
    <w:rsid w:val="003A7C39"/>
    <w:rsid w:val="003C2232"/>
    <w:rsid w:val="003F7E20"/>
    <w:rsid w:val="0040287B"/>
    <w:rsid w:val="00434401"/>
    <w:rsid w:val="00440ADE"/>
    <w:rsid w:val="00444D6C"/>
    <w:rsid w:val="00457198"/>
    <w:rsid w:val="004839F6"/>
    <w:rsid w:val="00492225"/>
    <w:rsid w:val="004B56D7"/>
    <w:rsid w:val="004C3095"/>
    <w:rsid w:val="004E21B8"/>
    <w:rsid w:val="004E3F79"/>
    <w:rsid w:val="0051058B"/>
    <w:rsid w:val="00512011"/>
    <w:rsid w:val="00553A1F"/>
    <w:rsid w:val="0056750D"/>
    <w:rsid w:val="005817FD"/>
    <w:rsid w:val="005840C6"/>
    <w:rsid w:val="00593B7F"/>
    <w:rsid w:val="0059779C"/>
    <w:rsid w:val="005B42ED"/>
    <w:rsid w:val="005F4F43"/>
    <w:rsid w:val="006060A7"/>
    <w:rsid w:val="00621455"/>
    <w:rsid w:val="00665F04"/>
    <w:rsid w:val="006D757F"/>
    <w:rsid w:val="006E4509"/>
    <w:rsid w:val="006F1FB8"/>
    <w:rsid w:val="0070534A"/>
    <w:rsid w:val="00717C6B"/>
    <w:rsid w:val="00724F05"/>
    <w:rsid w:val="007410B4"/>
    <w:rsid w:val="00743091"/>
    <w:rsid w:val="007663BA"/>
    <w:rsid w:val="00776B32"/>
    <w:rsid w:val="00786FA7"/>
    <w:rsid w:val="00794116"/>
    <w:rsid w:val="007A123C"/>
    <w:rsid w:val="007C1BEC"/>
    <w:rsid w:val="007D6F4D"/>
    <w:rsid w:val="00803336"/>
    <w:rsid w:val="0083528C"/>
    <w:rsid w:val="00841047"/>
    <w:rsid w:val="008512E4"/>
    <w:rsid w:val="00872DC8"/>
    <w:rsid w:val="00886068"/>
    <w:rsid w:val="008C548D"/>
    <w:rsid w:val="008D088F"/>
    <w:rsid w:val="008D279E"/>
    <w:rsid w:val="008D44F6"/>
    <w:rsid w:val="008D71DA"/>
    <w:rsid w:val="008E4719"/>
    <w:rsid w:val="00922891"/>
    <w:rsid w:val="00946B8B"/>
    <w:rsid w:val="0095276A"/>
    <w:rsid w:val="0097600F"/>
    <w:rsid w:val="0099659E"/>
    <w:rsid w:val="009C2998"/>
    <w:rsid w:val="009C74F5"/>
    <w:rsid w:val="009D1ED8"/>
    <w:rsid w:val="009D57C4"/>
    <w:rsid w:val="009F5C51"/>
    <w:rsid w:val="009F751B"/>
    <w:rsid w:val="009F775D"/>
    <w:rsid w:val="00A0025E"/>
    <w:rsid w:val="00A023C1"/>
    <w:rsid w:val="00A10E62"/>
    <w:rsid w:val="00A12719"/>
    <w:rsid w:val="00A2046F"/>
    <w:rsid w:val="00A43E8E"/>
    <w:rsid w:val="00A56A23"/>
    <w:rsid w:val="00A67FF2"/>
    <w:rsid w:val="00A971D8"/>
    <w:rsid w:val="00AA0175"/>
    <w:rsid w:val="00AB0839"/>
    <w:rsid w:val="00AB1CFF"/>
    <w:rsid w:val="00AB59FF"/>
    <w:rsid w:val="00AE503A"/>
    <w:rsid w:val="00AE6686"/>
    <w:rsid w:val="00AF6BBA"/>
    <w:rsid w:val="00B1181D"/>
    <w:rsid w:val="00B51709"/>
    <w:rsid w:val="00B670B0"/>
    <w:rsid w:val="00B746D6"/>
    <w:rsid w:val="00B77432"/>
    <w:rsid w:val="00B810E5"/>
    <w:rsid w:val="00BA727B"/>
    <w:rsid w:val="00BF127F"/>
    <w:rsid w:val="00BF6AA3"/>
    <w:rsid w:val="00C117F7"/>
    <w:rsid w:val="00C368EB"/>
    <w:rsid w:val="00C44F6A"/>
    <w:rsid w:val="00C60F2D"/>
    <w:rsid w:val="00C768BF"/>
    <w:rsid w:val="00C81319"/>
    <w:rsid w:val="00C90002"/>
    <w:rsid w:val="00CB127B"/>
    <w:rsid w:val="00CF0523"/>
    <w:rsid w:val="00CF2FCC"/>
    <w:rsid w:val="00D22346"/>
    <w:rsid w:val="00D64244"/>
    <w:rsid w:val="00D66273"/>
    <w:rsid w:val="00D7252C"/>
    <w:rsid w:val="00D87BBC"/>
    <w:rsid w:val="00D91DE9"/>
    <w:rsid w:val="00DA1501"/>
    <w:rsid w:val="00DA32F6"/>
    <w:rsid w:val="00DC624C"/>
    <w:rsid w:val="00DE7B00"/>
    <w:rsid w:val="00DF178A"/>
    <w:rsid w:val="00DF2C73"/>
    <w:rsid w:val="00E11787"/>
    <w:rsid w:val="00E30BE1"/>
    <w:rsid w:val="00E3754E"/>
    <w:rsid w:val="00E54F2C"/>
    <w:rsid w:val="00E57CA0"/>
    <w:rsid w:val="00E855EC"/>
    <w:rsid w:val="00EB7E07"/>
    <w:rsid w:val="00EC1FA6"/>
    <w:rsid w:val="00EF260E"/>
    <w:rsid w:val="00EF7E70"/>
    <w:rsid w:val="00F10459"/>
    <w:rsid w:val="00F2444E"/>
    <w:rsid w:val="00F62D02"/>
    <w:rsid w:val="00F71A78"/>
    <w:rsid w:val="00F95B8E"/>
    <w:rsid w:val="00FA687D"/>
    <w:rsid w:val="00FB44A5"/>
    <w:rsid w:val="00FB6909"/>
    <w:rsid w:val="00FF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1A9DF10"/>
  <w15:docId w15:val="{94CCFD77-ACAE-4B00-A22B-3CD11B5B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link w:val="Heading2Char"/>
    <w:uiPriority w:val="9"/>
    <w:unhideWhenUsed/>
    <w:qFormat/>
    <w:pPr>
      <w:keepNext/>
      <w:keepLines/>
      <w:widowControl w:val="0"/>
      <w:spacing w:before="40" w:after="0"/>
      <w:outlineLvl w:val="1"/>
    </w:pPr>
    <w:rPr>
      <w:rFonts w:ascii="Times New Roman" w:hAnsi="Times New Roman" w:cs="SimSu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hAnsi="Times New Roman"/>
    </w:rPr>
  </w:style>
  <w:style w:type="paragraph" w:customStyle="1" w:styleId="Default">
    <w:name w:val="Default"/>
    <w:qFormat/>
    <w:pPr>
      <w:autoSpaceDE w:val="0"/>
      <w:autoSpaceDN w:val="0"/>
      <w:adjustRightInd w:val="0"/>
    </w:pPr>
    <w:rPr>
      <w:rFonts w:ascii="Times New Roman" w:eastAsia="Calibri" w:hAnsi="Times New Roman"/>
      <w:color w:val="000000"/>
      <w:sz w:val="24"/>
      <w:szCs w:val="24"/>
    </w:rPr>
  </w:style>
  <w:style w:type="character" w:customStyle="1" w:styleId="Heading2Char">
    <w:name w:val="Heading 2 Char"/>
    <w:link w:val="Heading2"/>
    <w:uiPriority w:val="9"/>
    <w:rPr>
      <w:rFonts w:ascii="Times New Roman" w:hAnsi="Times New Roman" w:cs="SimSun"/>
      <w:b/>
      <w:bCs/>
      <w:sz w:val="24"/>
      <w:szCs w:val="24"/>
      <w:lang w:val="en-GB"/>
    </w:rPr>
  </w:style>
  <w:style w:type="paragraph" w:styleId="ListParagraph">
    <w:name w:val="List Paragraph"/>
    <w:basedOn w:val="Normal"/>
    <w:uiPriority w:val="34"/>
    <w:qFormat/>
    <w:pPr>
      <w:ind w:left="720"/>
      <w:contextualSpacing/>
    </w:pPr>
    <w:rPr>
      <w:rFonts w:eastAsia="Calibri" w:cs="SimSun"/>
      <w:lang w:eastAsia="en-U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qFormat/>
    <w:rPr>
      <w:b/>
      <w:bCs/>
    </w:rPr>
  </w:style>
  <w:style w:type="character" w:styleId="Hyperlink">
    <w:name w:val="Hyperlink"/>
    <w:basedOn w:val="DefaultParagraphFont"/>
    <w:uiPriority w:val="99"/>
    <w:unhideWhenUsed/>
    <w:rsid w:val="00C90002"/>
    <w:rPr>
      <w:color w:val="0000FF" w:themeColor="hyperlink"/>
      <w:u w:val="single"/>
    </w:rPr>
  </w:style>
  <w:style w:type="paragraph" w:styleId="Footer">
    <w:name w:val="footer"/>
    <w:basedOn w:val="Normal"/>
    <w:link w:val="FooterChar"/>
    <w:uiPriority w:val="99"/>
    <w:unhideWhenUsed/>
    <w:rsid w:val="00996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59E"/>
    <w:rPr>
      <w:sz w:val="22"/>
      <w:szCs w:val="22"/>
      <w:lang w:eastAsia="zh-CN"/>
    </w:rPr>
  </w:style>
  <w:style w:type="paragraph" w:styleId="EndnoteText">
    <w:name w:val="endnote text"/>
    <w:basedOn w:val="Normal"/>
    <w:link w:val="EndnoteTextChar"/>
    <w:uiPriority w:val="99"/>
    <w:semiHidden/>
    <w:unhideWhenUsed/>
    <w:rsid w:val="008352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528C"/>
    <w:rPr>
      <w:lang w:eastAsia="zh-CN"/>
    </w:rPr>
  </w:style>
  <w:style w:type="character" w:styleId="EndnoteReference">
    <w:name w:val="endnote reference"/>
    <w:basedOn w:val="DefaultParagraphFont"/>
    <w:uiPriority w:val="99"/>
    <w:semiHidden/>
    <w:unhideWhenUsed/>
    <w:rsid w:val="008352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7" b="0" i="0" u="none" strike="noStrike" kern="1200" spc="0" baseline="0">
                <a:solidFill>
                  <a:schemeClr val="tx1">
                    <a:lumMod val="65000"/>
                    <a:lumOff val="35000"/>
                  </a:schemeClr>
                </a:solidFill>
                <a:latin typeface="+mn-lt"/>
                <a:ea typeface="+mn-ea"/>
                <a:cs typeface="+mn-cs"/>
              </a:defRPr>
            </a:pPr>
            <a:r>
              <a:rPr lang="en-US"/>
              <a:t>SEX</a:t>
            </a:r>
          </a:p>
        </c:rich>
      </c:tx>
      <c:overlay val="0"/>
      <c:spPr>
        <a:noFill/>
        <a:ln>
          <a:noFill/>
        </a:ln>
        <a:effectLst/>
      </c:spPr>
    </c:title>
    <c:autoTitleDeleted val="0"/>
    <c:plotArea>
      <c:layout/>
      <c:pieChart>
        <c:varyColors val="1"/>
        <c:ser>
          <c:idx val="0"/>
          <c:order val="0"/>
          <c:dPt>
            <c:idx val="0"/>
            <c:bubble3D val="0"/>
            <c:spPr>
              <a:solidFill>
                <a:schemeClr val="accent1"/>
              </a:solidFill>
              <a:ln w="19015">
                <a:solidFill>
                  <a:schemeClr val="lt1"/>
                </a:solidFill>
              </a:ln>
              <a:effectLst/>
            </c:spPr>
            <c:extLst>
              <c:ext xmlns:c16="http://schemas.microsoft.com/office/drawing/2014/chart" uri="{C3380CC4-5D6E-409C-BE32-E72D297353CC}">
                <c16:uniqueId val="{00000001-C781-45FA-8F18-C677788AC02E}"/>
              </c:ext>
            </c:extLst>
          </c:dPt>
          <c:dPt>
            <c:idx val="1"/>
            <c:bubble3D val="0"/>
            <c:spPr>
              <a:solidFill>
                <a:schemeClr val="accent2"/>
              </a:solidFill>
              <a:ln w="19015">
                <a:solidFill>
                  <a:schemeClr val="lt1"/>
                </a:solidFill>
              </a:ln>
              <a:effectLst/>
            </c:spPr>
            <c:extLst>
              <c:ext xmlns:c16="http://schemas.microsoft.com/office/drawing/2014/chart" uri="{C3380CC4-5D6E-409C-BE32-E72D297353CC}">
                <c16:uniqueId val="{00000003-C781-45FA-8F18-C677788AC02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Males</c:v>
                </c:pt>
                <c:pt idx="1">
                  <c:v>Female</c:v>
                </c:pt>
              </c:strCache>
            </c:strRef>
          </c:cat>
          <c:val>
            <c:numRef>
              <c:f>Sheet1!$B$2:$B$3</c:f>
              <c:numCache>
                <c:formatCode>0%</c:formatCode>
                <c:ptCount val="2"/>
                <c:pt idx="0">
                  <c:v>0.33</c:v>
                </c:pt>
                <c:pt idx="1">
                  <c:v>0.67</c:v>
                </c:pt>
              </c:numCache>
            </c:numRef>
          </c:val>
          <c:extLst>
            <c:ext xmlns:c16="http://schemas.microsoft.com/office/drawing/2014/chart" uri="{C3380CC4-5D6E-409C-BE32-E72D297353CC}">
              <c16:uniqueId val="{00000004-C781-45FA-8F18-C677788AC02E}"/>
            </c:ext>
          </c:extLst>
        </c:ser>
        <c:dLbls>
          <c:showLegendKey val="0"/>
          <c:showVal val="0"/>
          <c:showCatName val="0"/>
          <c:showSerName val="0"/>
          <c:showPercent val="0"/>
          <c:showBubbleSize val="0"/>
          <c:showLeaderLines val="0"/>
        </c:dLbls>
        <c:firstSliceAng val="0"/>
      </c:pieChart>
      <c:spPr>
        <a:noFill/>
        <a:ln w="25353">
          <a:noFill/>
        </a:ln>
      </c:spPr>
    </c:plotArea>
    <c:legend>
      <c:legendPos val="b"/>
      <c:overlay val="0"/>
      <c:spPr>
        <a:noFill/>
        <a:ln>
          <a:noFill/>
        </a:ln>
        <a:effectLst/>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0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Years of Experience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D40-4DDE-9263-908E4EA4A5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D40-4DDE-9263-908E4EA4A5F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D40-4DDE-9263-908E4EA4A5F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D40-4DDE-9263-908E4EA4A5F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D40-4DDE-9263-908E4EA4A5F3}"/>
              </c:ext>
            </c:extLst>
          </c:dPt>
          <c:dLbls>
            <c:dLbl>
              <c:idx val="4"/>
              <c:layout>
                <c:manualLayout>
                  <c:x val="0.10416666666666659"/>
                  <c:y val="7.936507936507936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D40-4DDE-9263-908E4EA4A5F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Sheet1!$A$2:$A$6</c:f>
              <c:strCache>
                <c:ptCount val="5"/>
                <c:pt idx="0">
                  <c:v>0-5years</c:v>
                </c:pt>
                <c:pt idx="1">
                  <c:v>6-10years</c:v>
                </c:pt>
                <c:pt idx="2">
                  <c:v>11-15years</c:v>
                </c:pt>
                <c:pt idx="3">
                  <c:v>16-20years</c:v>
                </c:pt>
                <c:pt idx="4">
                  <c:v>21years and above</c:v>
                </c:pt>
              </c:strCache>
            </c:strRef>
          </c:cat>
          <c:val>
            <c:numRef>
              <c:f>Sheet1!$B$2:$B$6</c:f>
              <c:numCache>
                <c:formatCode>0</c:formatCode>
                <c:ptCount val="5"/>
                <c:pt idx="0">
                  <c:v>17.424242424242401</c:v>
                </c:pt>
                <c:pt idx="1">
                  <c:v>43.181818181818201</c:v>
                </c:pt>
                <c:pt idx="2">
                  <c:v>15.909090909090899</c:v>
                </c:pt>
                <c:pt idx="3">
                  <c:v>15.1515151515152</c:v>
                </c:pt>
                <c:pt idx="4">
                  <c:v>8.3333333333333304</c:v>
                </c:pt>
              </c:numCache>
            </c:numRef>
          </c:val>
          <c:extLst>
            <c:ext xmlns:c16="http://schemas.microsoft.com/office/drawing/2014/chart" uri="{C3380CC4-5D6E-409C-BE32-E72D297353CC}">
              <c16:uniqueId val="{0000000A-5D40-4DDE-9263-908E4EA4A5F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Qualification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RN</c:v>
                </c:pt>
                <c:pt idx="1">
                  <c:v>RN/RM</c:v>
                </c:pt>
                <c:pt idx="2">
                  <c:v>BNSc</c:v>
                </c:pt>
                <c:pt idx="3">
                  <c:v>MSc</c:v>
                </c:pt>
                <c:pt idx="4">
                  <c:v>PhD</c:v>
                </c:pt>
                <c:pt idx="5">
                  <c:v>Others</c:v>
                </c:pt>
              </c:strCache>
            </c:strRef>
          </c:cat>
          <c:val>
            <c:numRef>
              <c:f>Sheet1!$B$2:$B$7</c:f>
              <c:numCache>
                <c:formatCode>0%</c:formatCode>
                <c:ptCount val="6"/>
                <c:pt idx="0">
                  <c:v>0.52</c:v>
                </c:pt>
                <c:pt idx="1">
                  <c:v>0.36</c:v>
                </c:pt>
                <c:pt idx="2">
                  <c:v>0.11</c:v>
                </c:pt>
                <c:pt idx="3">
                  <c:v>0.01</c:v>
                </c:pt>
                <c:pt idx="4">
                  <c:v>0</c:v>
                </c:pt>
                <c:pt idx="5">
                  <c:v>0</c:v>
                </c:pt>
              </c:numCache>
            </c:numRef>
          </c:val>
          <c:extLst>
            <c:ext xmlns:c16="http://schemas.microsoft.com/office/drawing/2014/chart" uri="{C3380CC4-5D6E-409C-BE32-E72D297353CC}">
              <c16:uniqueId val="{00000000-83EF-44E0-80CE-F10B6EDFEB4B}"/>
            </c:ext>
          </c:extLst>
        </c:ser>
        <c:dLbls>
          <c:dLblPos val="outEnd"/>
          <c:showLegendKey val="0"/>
          <c:showVal val="1"/>
          <c:showCatName val="0"/>
          <c:showSerName val="0"/>
          <c:showPercent val="0"/>
          <c:showBubbleSize val="0"/>
        </c:dLbls>
        <c:gapWidth val="219"/>
        <c:overlap val="-27"/>
        <c:axId val="1640601824"/>
        <c:axId val="1644627376"/>
      </c:barChart>
      <c:catAx>
        <c:axId val="164060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627376"/>
        <c:crosses val="autoZero"/>
        <c:auto val="1"/>
        <c:lblAlgn val="ctr"/>
        <c:lblOffset val="100"/>
        <c:noMultiLvlLbl val="0"/>
      </c:catAx>
      <c:valAx>
        <c:axId val="1644627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060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Rank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NO II</c:v>
                </c:pt>
                <c:pt idx="1">
                  <c:v>NO I</c:v>
                </c:pt>
                <c:pt idx="2">
                  <c:v>SNO</c:v>
                </c:pt>
                <c:pt idx="3">
                  <c:v>PNO</c:v>
                </c:pt>
                <c:pt idx="4">
                  <c:v>ACNO</c:v>
                </c:pt>
                <c:pt idx="5">
                  <c:v>CNO</c:v>
                </c:pt>
                <c:pt idx="6">
                  <c:v>ADNS</c:v>
                </c:pt>
                <c:pt idx="7">
                  <c:v>DNS</c:v>
                </c:pt>
              </c:strCache>
            </c:strRef>
          </c:cat>
          <c:val>
            <c:numRef>
              <c:f>Sheet1!$B$2:$B$9</c:f>
              <c:numCache>
                <c:formatCode>0%</c:formatCode>
                <c:ptCount val="8"/>
                <c:pt idx="0">
                  <c:v>0.24</c:v>
                </c:pt>
                <c:pt idx="1">
                  <c:v>0.3</c:v>
                </c:pt>
                <c:pt idx="2">
                  <c:v>0.15</c:v>
                </c:pt>
                <c:pt idx="3">
                  <c:v>0.05</c:v>
                </c:pt>
                <c:pt idx="4">
                  <c:v>0.05</c:v>
                </c:pt>
                <c:pt idx="5">
                  <c:v>0.2</c:v>
                </c:pt>
                <c:pt idx="6">
                  <c:v>0.01</c:v>
                </c:pt>
                <c:pt idx="7">
                  <c:v>0</c:v>
                </c:pt>
              </c:numCache>
            </c:numRef>
          </c:val>
          <c:extLst>
            <c:ext xmlns:c16="http://schemas.microsoft.com/office/drawing/2014/chart" uri="{C3380CC4-5D6E-409C-BE32-E72D297353CC}">
              <c16:uniqueId val="{00000000-01A9-4283-BFA0-B6238B45FF05}"/>
            </c:ext>
          </c:extLst>
        </c:ser>
        <c:dLbls>
          <c:showLegendKey val="0"/>
          <c:showVal val="0"/>
          <c:showCatName val="0"/>
          <c:showSerName val="0"/>
          <c:showPercent val="0"/>
          <c:showBubbleSize val="0"/>
        </c:dLbls>
        <c:gapWidth val="219"/>
        <c:overlap val="-27"/>
        <c:axId val="1076558351"/>
        <c:axId val="1"/>
      </c:barChart>
      <c:catAx>
        <c:axId val="1076558351"/>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4"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558351"/>
        <c:crosses val="autoZero"/>
        <c:crossBetween val="between"/>
      </c:valAx>
      <c:spPr>
        <a:noFill/>
        <a:ln w="25397">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E5C04-9A61-4DAC-A00A-BF4C862F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27</Pages>
  <Words>4919</Words>
  <Characters>28042</Characters>
  <Application>Microsoft Office Word</Application>
  <DocSecurity>0</DocSecurity>
  <Lines>233</Lines>
  <Paragraphs>65</Paragraphs>
  <ScaleCrop>false</ScaleCrop>
  <Company/>
  <LinksUpToDate>false</LinksUpToDate>
  <CharactersWithSpaces>32896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TECNO CL6k</dc:creator>
  <cp:lastModifiedBy>SDI 1183</cp:lastModifiedBy>
  <cp:revision>26</cp:revision>
  <dcterms:created xsi:type="dcterms:W3CDTF">2025-07-24T17:17:00Z</dcterms:created>
  <dcterms:modified xsi:type="dcterms:W3CDTF">2025-07-26T12:53:00Z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75eb8eb1ae484dbfacb13cad09e62a0f</vt:lpwstr>
  </property>
  <property fmtid="{D5CDD505-2E9C-101B-9397-08002B2CF9AE}" pid="3" name="GrammarlyDocumentId">
    <vt:lpwstr>c86faa4c-5300-4b2c-9bb0-eb05af7e3e2b</vt:lpwstr>
  </property>
</Properties>
</file>