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31353" w14:textId="302F780A" w:rsidR="00C348FA" w:rsidRDefault="003F1087" w:rsidP="00C348FA">
      <w:pPr>
        <w:spacing w:after="0" w:line="360" w:lineRule="auto"/>
        <w:jc w:val="center"/>
        <w:rPr>
          <w:rFonts w:ascii="Arial" w:hAnsi="Arial" w:cs="Arial"/>
          <w:b/>
          <w:sz w:val="32"/>
        </w:rPr>
      </w:pPr>
      <w:r>
        <w:rPr>
          <w:rFonts w:ascii="Arial" w:hAnsi="Arial" w:cs="Arial"/>
          <w:b/>
          <w:sz w:val="32"/>
        </w:rPr>
        <w:t>Shifting Consumer Attitudes t</w:t>
      </w:r>
      <w:r w:rsidR="00D42413" w:rsidRPr="00556AE1">
        <w:rPr>
          <w:rFonts w:ascii="Arial" w:hAnsi="Arial" w:cs="Arial"/>
          <w:b/>
          <w:sz w:val="32"/>
        </w:rPr>
        <w:t>owards Online B</w:t>
      </w:r>
      <w:r w:rsidR="00556AE1" w:rsidRPr="00556AE1">
        <w:rPr>
          <w:rFonts w:ascii="Arial" w:hAnsi="Arial" w:cs="Arial"/>
          <w:b/>
          <w:sz w:val="32"/>
        </w:rPr>
        <w:t>anking: Evidence f</w:t>
      </w:r>
      <w:r w:rsidR="00D42413" w:rsidRPr="00556AE1">
        <w:rPr>
          <w:rFonts w:ascii="Arial" w:hAnsi="Arial" w:cs="Arial"/>
          <w:b/>
          <w:sz w:val="32"/>
        </w:rPr>
        <w:t>rom Rural Kerala</w:t>
      </w:r>
    </w:p>
    <w:p w14:paraId="281CD8E6" w14:textId="77777777" w:rsidR="00891EAC" w:rsidRPr="00556AE1" w:rsidRDefault="00891EAC" w:rsidP="00C348FA">
      <w:pPr>
        <w:spacing w:after="0" w:line="360" w:lineRule="auto"/>
        <w:jc w:val="center"/>
        <w:rPr>
          <w:rFonts w:ascii="Arial" w:hAnsi="Arial" w:cs="Arial"/>
          <w:b/>
          <w:sz w:val="32"/>
        </w:rPr>
      </w:pPr>
    </w:p>
    <w:p w14:paraId="044629E1" w14:textId="77777777" w:rsidR="00891EAC" w:rsidRDefault="00891EAC" w:rsidP="00293A56">
      <w:pPr>
        <w:pStyle w:val="Heading3"/>
        <w:pBdr>
          <w:top w:val="single" w:sz="6" w:space="1" w:color="auto"/>
          <w:bottom w:val="single" w:sz="6" w:space="1" w:color="auto"/>
        </w:pBdr>
        <w:spacing w:before="0" w:after="0" w:line="240" w:lineRule="auto"/>
        <w:jc w:val="both"/>
        <w:rPr>
          <w:rStyle w:val="Strong"/>
          <w:rFonts w:ascii="Arial" w:hAnsi="Arial" w:cs="Arial"/>
          <w:bCs w:val="0"/>
          <w:i/>
          <w:color w:val="auto"/>
          <w:sz w:val="22"/>
          <w:szCs w:val="24"/>
        </w:rPr>
      </w:pPr>
    </w:p>
    <w:p w14:paraId="1BA5515F" w14:textId="77777777" w:rsidR="00891EAC" w:rsidRDefault="00891EAC" w:rsidP="00293A56">
      <w:pPr>
        <w:pStyle w:val="Heading3"/>
        <w:pBdr>
          <w:top w:val="single" w:sz="6" w:space="1" w:color="auto"/>
          <w:bottom w:val="single" w:sz="6" w:space="1" w:color="auto"/>
        </w:pBdr>
        <w:spacing w:before="0" w:after="0" w:line="240" w:lineRule="auto"/>
        <w:jc w:val="both"/>
        <w:rPr>
          <w:rStyle w:val="Strong"/>
          <w:rFonts w:ascii="Arial" w:hAnsi="Arial" w:cs="Arial"/>
          <w:bCs w:val="0"/>
          <w:i/>
          <w:color w:val="auto"/>
          <w:sz w:val="22"/>
          <w:szCs w:val="24"/>
        </w:rPr>
      </w:pPr>
    </w:p>
    <w:p w14:paraId="4120D153" w14:textId="08F86438" w:rsidR="007F1C2B" w:rsidRPr="007F1C2B" w:rsidRDefault="00E07D4D" w:rsidP="007F1C2B">
      <w:pPr>
        <w:pStyle w:val="Heading3"/>
        <w:pBdr>
          <w:top w:val="single" w:sz="6" w:space="1" w:color="auto"/>
          <w:bottom w:val="single" w:sz="6" w:space="1" w:color="auto"/>
        </w:pBdr>
        <w:spacing w:before="0" w:after="0" w:line="360" w:lineRule="auto"/>
        <w:jc w:val="both"/>
        <w:rPr>
          <w:rFonts w:ascii="Arial" w:hAnsi="Arial" w:cs="Arial"/>
          <w:color w:val="auto"/>
          <w:sz w:val="20"/>
        </w:rPr>
      </w:pPr>
      <w:r w:rsidRPr="00E07D4D">
        <w:rPr>
          <w:rStyle w:val="Strong"/>
          <w:rFonts w:ascii="Arial" w:hAnsi="Arial" w:cs="Arial"/>
          <w:bCs w:val="0"/>
          <w:i/>
          <w:color w:val="auto"/>
          <w:sz w:val="22"/>
          <w:szCs w:val="24"/>
        </w:rPr>
        <w:t>ABSTRACT</w:t>
      </w:r>
      <w:r w:rsidR="00293A56" w:rsidRPr="00293A56">
        <w:rPr>
          <w:rStyle w:val="Strong"/>
          <w:rFonts w:ascii="Times New Roman" w:hAnsi="Times New Roman" w:cs="Times New Roman"/>
          <w:b w:val="0"/>
          <w:bCs w:val="0"/>
          <w:i/>
          <w:color w:val="auto"/>
          <w:sz w:val="24"/>
          <w:szCs w:val="24"/>
        </w:rPr>
        <w:t xml:space="preserve">: </w:t>
      </w:r>
      <w:r w:rsidR="007F1C2B" w:rsidRPr="007F1C2B">
        <w:rPr>
          <w:rFonts w:ascii="Arial" w:hAnsi="Arial" w:cs="Arial"/>
          <w:color w:val="auto"/>
          <w:sz w:val="20"/>
        </w:rPr>
        <w:t xml:space="preserve">The spread of e-banking has brought notable changes to the financial sector by improving convenience, reach, and reducing service costs. However, customer perception in rural settings remains an area that requires deeper understanding. This study looks into the factors influencing the attitude of customers towards online banking in </w:t>
      </w:r>
      <w:proofErr w:type="spellStart"/>
      <w:r w:rsidR="007F1C2B" w:rsidRPr="007F1C2B">
        <w:rPr>
          <w:rFonts w:ascii="Arial" w:hAnsi="Arial" w:cs="Arial"/>
          <w:color w:val="auto"/>
          <w:sz w:val="20"/>
        </w:rPr>
        <w:t>Cherthala</w:t>
      </w:r>
      <w:proofErr w:type="spellEnd"/>
      <w:r w:rsidR="007F1C2B" w:rsidRPr="007F1C2B">
        <w:rPr>
          <w:rFonts w:ascii="Arial" w:hAnsi="Arial" w:cs="Arial"/>
          <w:color w:val="auto"/>
          <w:sz w:val="20"/>
        </w:rPr>
        <w:t xml:space="preserve"> </w:t>
      </w:r>
      <w:proofErr w:type="spellStart"/>
      <w:r w:rsidR="007F1C2B" w:rsidRPr="007F1C2B">
        <w:rPr>
          <w:rFonts w:ascii="Arial" w:hAnsi="Arial" w:cs="Arial"/>
          <w:color w:val="auto"/>
          <w:sz w:val="20"/>
        </w:rPr>
        <w:t>Taluk</w:t>
      </w:r>
      <w:proofErr w:type="spellEnd"/>
      <w:r w:rsidR="007F1C2B" w:rsidRPr="007F1C2B">
        <w:rPr>
          <w:rFonts w:ascii="Arial" w:hAnsi="Arial" w:cs="Arial"/>
          <w:color w:val="auto"/>
          <w:sz w:val="20"/>
        </w:rPr>
        <w:t xml:space="preserve"> of Alappuzha district, Kerala. Primary data was gathered from </w:t>
      </w:r>
      <w:r w:rsidR="007F1C2B">
        <w:rPr>
          <w:rFonts w:ascii="Arial" w:hAnsi="Arial" w:cs="Arial"/>
          <w:color w:val="auto"/>
          <w:sz w:val="20"/>
        </w:rPr>
        <w:t xml:space="preserve">100 </w:t>
      </w:r>
      <w:r w:rsidR="007F1C2B" w:rsidRPr="007F1C2B">
        <w:rPr>
          <w:rFonts w:ascii="Arial" w:hAnsi="Arial" w:cs="Arial"/>
          <w:color w:val="auto"/>
          <w:sz w:val="20"/>
        </w:rPr>
        <w:t xml:space="preserve">respondents through stratified random sampling, supported by secondary sources. Two-way ANOVA was used to assess how demographic factors such as age, education, income, and occupation affect e-banking usage. The findings show that while basic services like fund transfer and bill payment are commonly used, concerns regarding security, lack of technical skills, and limited awareness continue to act as barriers. A visible shift towards mobile banking and UPI platforms is also observed. The study suggests the need for better digital literacy, enhanced security measures, and more user-friendly platforms to promote wider usage. </w:t>
      </w:r>
    </w:p>
    <w:p w14:paraId="132F1412" w14:textId="77777777" w:rsidR="003415A0" w:rsidRDefault="003415A0" w:rsidP="003415A0">
      <w:pPr>
        <w:spacing w:after="0" w:line="240" w:lineRule="auto"/>
        <w:jc w:val="both"/>
        <w:rPr>
          <w:rFonts w:ascii="Arial" w:hAnsi="Arial" w:cs="Arial"/>
          <w:i/>
          <w:sz w:val="20"/>
        </w:rPr>
      </w:pPr>
      <w:r w:rsidRPr="003415A0">
        <w:rPr>
          <w:rFonts w:ascii="Arial" w:hAnsi="Arial" w:cs="Arial"/>
          <w:i/>
          <w:sz w:val="20"/>
        </w:rPr>
        <w:t>Keywords</w:t>
      </w:r>
      <w:r>
        <w:rPr>
          <w:rFonts w:ascii="Arial" w:hAnsi="Arial" w:cs="Arial"/>
          <w:i/>
          <w:sz w:val="20"/>
        </w:rPr>
        <w:t>:</w:t>
      </w:r>
      <w:r>
        <w:rPr>
          <w:rFonts w:ascii="Arial" w:hAnsi="Arial" w:cs="Arial"/>
          <w:i/>
          <w:sz w:val="20"/>
        </w:rPr>
        <w:tab/>
      </w:r>
      <w:r w:rsidRPr="003415A0">
        <w:rPr>
          <w:rFonts w:ascii="Arial" w:hAnsi="Arial" w:cs="Arial"/>
          <w:i/>
          <w:sz w:val="20"/>
        </w:rPr>
        <w:t xml:space="preserve">E-banking, consumer perception, online banking, rural banking, digital </w:t>
      </w:r>
    </w:p>
    <w:p w14:paraId="1021B016" w14:textId="77777777" w:rsidR="00293A56" w:rsidRPr="003415A0" w:rsidRDefault="003415A0" w:rsidP="003415A0">
      <w:pPr>
        <w:spacing w:after="0" w:line="240" w:lineRule="auto"/>
        <w:jc w:val="both"/>
        <w:rPr>
          <w:rFonts w:ascii="Arial" w:hAnsi="Arial" w:cs="Arial"/>
          <w:i/>
          <w:sz w:val="20"/>
        </w:rPr>
      </w:pPr>
      <w:r>
        <w:rPr>
          <w:rFonts w:ascii="Arial" w:hAnsi="Arial" w:cs="Arial"/>
          <w:i/>
          <w:sz w:val="20"/>
        </w:rPr>
        <w:tab/>
      </w:r>
      <w:r>
        <w:rPr>
          <w:rFonts w:ascii="Arial" w:hAnsi="Arial" w:cs="Arial"/>
          <w:i/>
          <w:sz w:val="20"/>
        </w:rPr>
        <w:tab/>
      </w:r>
      <w:proofErr w:type="gramStart"/>
      <w:r w:rsidRPr="003415A0">
        <w:rPr>
          <w:rFonts w:ascii="Arial" w:hAnsi="Arial" w:cs="Arial"/>
          <w:i/>
          <w:sz w:val="20"/>
        </w:rPr>
        <w:t>transactions</w:t>
      </w:r>
      <w:proofErr w:type="gramEnd"/>
      <w:r w:rsidRPr="003415A0">
        <w:rPr>
          <w:rFonts w:ascii="Arial" w:hAnsi="Arial" w:cs="Arial"/>
          <w:i/>
          <w:sz w:val="20"/>
        </w:rPr>
        <w:t>, financial inclusion, UPI</w:t>
      </w:r>
    </w:p>
    <w:p w14:paraId="776D02A6" w14:textId="77777777" w:rsidR="003415A0" w:rsidRDefault="003415A0" w:rsidP="00F61DD7">
      <w:pPr>
        <w:pStyle w:val="Heading1"/>
        <w:spacing w:before="0" w:after="0" w:line="360" w:lineRule="auto"/>
        <w:jc w:val="both"/>
        <w:rPr>
          <w:rFonts w:ascii="Arial" w:hAnsi="Arial" w:cs="Arial"/>
          <w:b/>
          <w:bCs/>
          <w:color w:val="000000" w:themeColor="text1"/>
          <w:sz w:val="22"/>
          <w:szCs w:val="22"/>
        </w:rPr>
      </w:pPr>
    </w:p>
    <w:p w14:paraId="2C0B7F29" w14:textId="77777777" w:rsidR="0040550D" w:rsidRPr="00FB659D" w:rsidRDefault="00D76367" w:rsidP="00F61DD7">
      <w:pPr>
        <w:pStyle w:val="Heading1"/>
        <w:spacing w:before="0" w:after="0" w:line="360" w:lineRule="auto"/>
        <w:jc w:val="both"/>
        <w:rPr>
          <w:rFonts w:ascii="Arial" w:hAnsi="Arial" w:cs="Arial"/>
          <w:b/>
          <w:bCs/>
          <w:color w:val="000000" w:themeColor="text1"/>
          <w:sz w:val="22"/>
          <w:szCs w:val="22"/>
        </w:rPr>
      </w:pPr>
      <w:r w:rsidRPr="00FB659D">
        <w:rPr>
          <w:rFonts w:ascii="Arial" w:hAnsi="Arial" w:cs="Arial"/>
          <w:b/>
          <w:bCs/>
          <w:color w:val="000000" w:themeColor="text1"/>
          <w:sz w:val="22"/>
          <w:szCs w:val="22"/>
        </w:rPr>
        <w:t>INTRODUCTION</w:t>
      </w:r>
    </w:p>
    <w:p w14:paraId="501A0E40" w14:textId="77777777" w:rsidR="006F5684" w:rsidRPr="005230B2" w:rsidRDefault="006F5684" w:rsidP="00C74F11">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E-banking has revolutionized the financial sector by providing cost-effective and convenient digital transaction channels, including internet and mobile banking. As an integral component of e-finance, it enhances accessibility and efficiency in financial services, enabling seamless operations for both retail and corporate clients. Services such as electronic payments, fund transfers, lending, and account management offer users increased flexibility and convenience. Despite these advantages, e-banking introduces regulatory challenges and security concerns, necessitating stringent oversight to maintain financial stability. Nonetheless, its continuous growth underscores its escalating importance in contemporary banking.</w:t>
      </w:r>
    </w:p>
    <w:p w14:paraId="12A19C99" w14:textId="77777777" w:rsidR="006F5684" w:rsidRPr="005230B2" w:rsidRDefault="006F5684" w:rsidP="00C74F11">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Financial institutions actively assess customer perceptions to improve service quality and address issues like fraud and technical difficulties. Secure online platforms facilitate a variety of transactions, including bill payments, fund transfers, and digital account management, thereby enhancing operational efficiency and customer satisfaction. Features such as ordering cheque books and reporting lost cards bolster customer engagement and trust. Consequently, e-banking has become a cornerstone of the financial industry, integrating technological advancements with user-centric solutions to elevate banking experiences.</w:t>
      </w:r>
    </w:p>
    <w:p w14:paraId="5D0149E9" w14:textId="77777777" w:rsidR="0040550D" w:rsidRPr="00FB659D" w:rsidRDefault="00D76367" w:rsidP="00F61DD7">
      <w:pPr>
        <w:spacing w:after="0" w:line="360" w:lineRule="auto"/>
        <w:jc w:val="both"/>
        <w:rPr>
          <w:rFonts w:ascii="Arial" w:hAnsi="Arial" w:cs="Arial"/>
          <w:b/>
          <w:bCs/>
        </w:rPr>
      </w:pPr>
      <w:r w:rsidRPr="00FB659D">
        <w:rPr>
          <w:rFonts w:ascii="Arial" w:hAnsi="Arial" w:cs="Arial"/>
          <w:b/>
          <w:bCs/>
        </w:rPr>
        <w:t>STATEMENT OF THE PROBLEM</w:t>
      </w:r>
    </w:p>
    <w:p w14:paraId="157D4F8E" w14:textId="77777777" w:rsidR="006F5684" w:rsidRPr="005230B2" w:rsidRDefault="006F5684" w:rsidP="00C74F11">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 xml:space="preserve">Despite the rapid growth of e-banking, its adoption in rural areas remains limited due to various barriers, including security concerns, lack of digital literacy, and technical challenges. While </w:t>
      </w:r>
      <w:r w:rsidRPr="005230B2">
        <w:rPr>
          <w:rFonts w:ascii="Arial" w:hAnsi="Arial" w:cs="Arial"/>
          <w:sz w:val="20"/>
          <w:szCs w:val="20"/>
        </w:rPr>
        <w:lastRenderedPageBreak/>
        <w:t xml:space="preserve">previous studies have primarily focused on the adoption of online banking, limited research has examined the factors contributing to its underutilization. </w:t>
      </w:r>
      <w:r w:rsidR="00484B70" w:rsidRPr="005230B2">
        <w:rPr>
          <w:rFonts w:ascii="Arial" w:hAnsi="Arial" w:cs="Arial"/>
          <w:sz w:val="20"/>
          <w:szCs w:val="20"/>
        </w:rPr>
        <w:t xml:space="preserve">This study aims to bridge this gap by </w:t>
      </w:r>
      <w:proofErr w:type="spellStart"/>
      <w:r w:rsidR="00484B70" w:rsidRPr="005230B2">
        <w:rPr>
          <w:rFonts w:ascii="Arial" w:hAnsi="Arial" w:cs="Arial"/>
          <w:sz w:val="20"/>
          <w:szCs w:val="20"/>
        </w:rPr>
        <w:t>analyzing</w:t>
      </w:r>
      <w:proofErr w:type="spellEnd"/>
      <w:r w:rsidR="00484B70" w:rsidRPr="005230B2">
        <w:rPr>
          <w:rFonts w:ascii="Arial" w:hAnsi="Arial" w:cs="Arial"/>
          <w:sz w:val="20"/>
          <w:szCs w:val="20"/>
        </w:rPr>
        <w:t xml:space="preserve"> consumer perceptions of e-banking in </w:t>
      </w:r>
      <w:proofErr w:type="spellStart"/>
      <w:r w:rsidR="00484B70" w:rsidRPr="005230B2">
        <w:rPr>
          <w:rFonts w:ascii="Arial" w:hAnsi="Arial" w:cs="Arial"/>
          <w:sz w:val="20"/>
          <w:szCs w:val="20"/>
        </w:rPr>
        <w:t>Cherthala</w:t>
      </w:r>
      <w:proofErr w:type="spellEnd"/>
      <w:r w:rsidR="00484B70" w:rsidRPr="005230B2">
        <w:rPr>
          <w:rFonts w:ascii="Arial" w:hAnsi="Arial" w:cs="Arial"/>
          <w:sz w:val="20"/>
          <w:szCs w:val="20"/>
        </w:rPr>
        <w:t xml:space="preserve"> </w:t>
      </w:r>
      <w:proofErr w:type="spellStart"/>
      <w:r w:rsidR="00484B70" w:rsidRPr="005230B2">
        <w:rPr>
          <w:rFonts w:ascii="Arial" w:hAnsi="Arial" w:cs="Arial"/>
          <w:sz w:val="20"/>
          <w:szCs w:val="20"/>
        </w:rPr>
        <w:t>Taluk</w:t>
      </w:r>
      <w:proofErr w:type="spellEnd"/>
      <w:r w:rsidR="00484B70" w:rsidRPr="005230B2">
        <w:rPr>
          <w:rFonts w:ascii="Arial" w:hAnsi="Arial" w:cs="Arial"/>
          <w:sz w:val="20"/>
          <w:szCs w:val="20"/>
        </w:rPr>
        <w:t xml:space="preserve">, a densely populated rural region in coastal Kerala's Alappuzha district, with a focus on identifying key drivers and barriers to adoption. </w:t>
      </w:r>
      <w:r w:rsidRPr="005230B2">
        <w:rPr>
          <w:rFonts w:ascii="Arial" w:hAnsi="Arial" w:cs="Arial"/>
          <w:sz w:val="20"/>
          <w:szCs w:val="20"/>
        </w:rPr>
        <w:t>The study investigates how demographic factors such as age, education, income, and occupation influence online banking usage. It also explores consumer preferences for specific banking services, such as fund transfers, bill payments, and mobile banking, while assessing challenges like security risks, technical issues, and customer support deficiencies. By understanding these factors, the research aims to provide insights into enhancing digital banking accessibility, improving security measures, and increasing consumer confidence in online banking services.</w:t>
      </w:r>
    </w:p>
    <w:p w14:paraId="0361C13F" w14:textId="77777777" w:rsidR="0040550D" w:rsidRPr="00FB659D" w:rsidRDefault="00D76367" w:rsidP="00F61DD7">
      <w:pPr>
        <w:spacing w:after="0" w:line="360" w:lineRule="auto"/>
        <w:jc w:val="both"/>
        <w:rPr>
          <w:rFonts w:ascii="Arial" w:hAnsi="Arial" w:cs="Arial"/>
          <w:b/>
          <w:bCs/>
          <w:szCs w:val="20"/>
        </w:rPr>
      </w:pPr>
      <w:r w:rsidRPr="00FB659D">
        <w:rPr>
          <w:rFonts w:ascii="Arial" w:hAnsi="Arial" w:cs="Arial"/>
          <w:b/>
          <w:bCs/>
          <w:szCs w:val="20"/>
        </w:rPr>
        <w:t xml:space="preserve">OBJECTIVE OF THE STUDY </w:t>
      </w:r>
    </w:p>
    <w:p w14:paraId="583F4C60" w14:textId="3A9A47A5" w:rsidR="0040550D" w:rsidRPr="005230B2" w:rsidRDefault="009402EF" w:rsidP="00C74F11">
      <w:pPr>
        <w:spacing w:after="0" w:line="360" w:lineRule="auto"/>
        <w:jc w:val="both"/>
        <w:rPr>
          <w:rFonts w:ascii="Arial" w:hAnsi="Arial" w:cs="Arial"/>
          <w:sz w:val="20"/>
          <w:szCs w:val="20"/>
        </w:rPr>
      </w:pPr>
      <w:r w:rsidRPr="005230B2">
        <w:rPr>
          <w:rFonts w:ascii="Arial" w:hAnsi="Arial" w:cs="Arial"/>
          <w:sz w:val="20"/>
          <w:szCs w:val="20"/>
        </w:rPr>
        <w:t>The general objective is to study the consumers</w:t>
      </w:r>
      <w:r w:rsidR="00084CFE">
        <w:rPr>
          <w:rFonts w:ascii="Arial" w:hAnsi="Arial" w:cs="Arial"/>
          <w:sz w:val="20"/>
          <w:szCs w:val="20"/>
        </w:rPr>
        <w:t>’</w:t>
      </w:r>
      <w:r w:rsidRPr="005230B2">
        <w:rPr>
          <w:rFonts w:ascii="Arial" w:hAnsi="Arial" w:cs="Arial"/>
          <w:sz w:val="20"/>
          <w:szCs w:val="20"/>
        </w:rPr>
        <w:t xml:space="preserve"> perception</w:t>
      </w:r>
      <w:r w:rsidR="00084CFE">
        <w:rPr>
          <w:rFonts w:ascii="Arial" w:hAnsi="Arial" w:cs="Arial"/>
          <w:sz w:val="20"/>
          <w:szCs w:val="20"/>
        </w:rPr>
        <w:t>s</w:t>
      </w:r>
      <w:r w:rsidRPr="005230B2">
        <w:rPr>
          <w:rFonts w:ascii="Arial" w:hAnsi="Arial" w:cs="Arial"/>
          <w:sz w:val="20"/>
          <w:szCs w:val="20"/>
        </w:rPr>
        <w:t xml:space="preserve"> towards online banking in a progressing regional economy like India. More specifically, the present study focussed on the following objectives.</w:t>
      </w:r>
    </w:p>
    <w:p w14:paraId="0F61EB73" w14:textId="46EDD59F" w:rsidR="0040550D" w:rsidRPr="0030647B" w:rsidRDefault="00084CFE" w:rsidP="0030647B">
      <w:pPr>
        <w:pStyle w:val="ListParagraph"/>
        <w:numPr>
          <w:ilvl w:val="0"/>
          <w:numId w:val="16"/>
        </w:numPr>
        <w:spacing w:line="360" w:lineRule="auto"/>
        <w:jc w:val="both"/>
        <w:rPr>
          <w:rFonts w:ascii="Arial" w:hAnsi="Arial" w:cs="Arial"/>
          <w:sz w:val="20"/>
        </w:rPr>
      </w:pPr>
      <w:r w:rsidRPr="0030647B">
        <w:rPr>
          <w:rFonts w:ascii="Arial" w:hAnsi="Arial" w:cs="Arial"/>
          <w:sz w:val="20"/>
        </w:rPr>
        <w:t xml:space="preserve">To identify the factors that influence </w:t>
      </w:r>
      <w:r w:rsidR="0030647B" w:rsidRPr="0030647B">
        <w:rPr>
          <w:rFonts w:ascii="Arial" w:hAnsi="Arial" w:cs="Arial"/>
          <w:sz w:val="20"/>
        </w:rPr>
        <w:t>the adoption of online banking</w:t>
      </w:r>
    </w:p>
    <w:p w14:paraId="3A9255D2" w14:textId="53B843BD" w:rsidR="0040550D" w:rsidRPr="0030647B" w:rsidRDefault="009402EF" w:rsidP="0030647B">
      <w:pPr>
        <w:pStyle w:val="ListParagraph"/>
        <w:numPr>
          <w:ilvl w:val="0"/>
          <w:numId w:val="16"/>
        </w:numPr>
        <w:spacing w:line="360" w:lineRule="auto"/>
        <w:jc w:val="both"/>
        <w:rPr>
          <w:rFonts w:ascii="Arial" w:hAnsi="Arial" w:cs="Arial"/>
          <w:sz w:val="20"/>
        </w:rPr>
      </w:pPr>
      <w:r w:rsidRPr="0030647B">
        <w:rPr>
          <w:rFonts w:ascii="Arial" w:hAnsi="Arial" w:cs="Arial"/>
          <w:sz w:val="20"/>
        </w:rPr>
        <w:t>To analyse the consumers perception</w:t>
      </w:r>
      <w:r w:rsidR="0030647B" w:rsidRPr="0030647B">
        <w:rPr>
          <w:rFonts w:ascii="Arial" w:hAnsi="Arial" w:cs="Arial"/>
          <w:sz w:val="20"/>
        </w:rPr>
        <w:t xml:space="preserve">s and satisfaction with </w:t>
      </w:r>
      <w:r w:rsidRPr="0030647B">
        <w:rPr>
          <w:rFonts w:ascii="Arial" w:hAnsi="Arial" w:cs="Arial"/>
          <w:sz w:val="20"/>
        </w:rPr>
        <w:t xml:space="preserve">online banking </w:t>
      </w:r>
      <w:r w:rsidR="0030647B" w:rsidRPr="0030647B">
        <w:rPr>
          <w:rFonts w:ascii="Arial" w:hAnsi="Arial" w:cs="Arial"/>
          <w:sz w:val="20"/>
        </w:rPr>
        <w:t>services</w:t>
      </w:r>
    </w:p>
    <w:p w14:paraId="57B16BD9" w14:textId="77777777" w:rsidR="0030647B" w:rsidRPr="0030647B" w:rsidRDefault="0030647B" w:rsidP="0030647B">
      <w:pPr>
        <w:pStyle w:val="ListParagraph"/>
        <w:numPr>
          <w:ilvl w:val="0"/>
          <w:numId w:val="16"/>
        </w:numPr>
        <w:spacing w:line="360" w:lineRule="auto"/>
        <w:jc w:val="both"/>
        <w:rPr>
          <w:rFonts w:ascii="Arial" w:hAnsi="Arial" w:cs="Arial"/>
          <w:sz w:val="20"/>
        </w:rPr>
      </w:pPr>
      <w:r w:rsidRPr="0030647B">
        <w:rPr>
          <w:rFonts w:ascii="Arial" w:hAnsi="Arial" w:cs="Arial"/>
          <w:sz w:val="20"/>
        </w:rPr>
        <w:t>To examine the facilities offered and challenges faced by users</w:t>
      </w:r>
    </w:p>
    <w:p w14:paraId="78822D9A" w14:textId="351C5253" w:rsidR="0030647B" w:rsidRPr="0030647B" w:rsidRDefault="0030647B" w:rsidP="0030647B">
      <w:pPr>
        <w:pStyle w:val="ListParagraph"/>
        <w:numPr>
          <w:ilvl w:val="0"/>
          <w:numId w:val="16"/>
        </w:numPr>
        <w:spacing w:line="360" w:lineRule="auto"/>
        <w:jc w:val="both"/>
        <w:rPr>
          <w:rFonts w:ascii="Arial" w:hAnsi="Arial" w:cs="Arial"/>
          <w:sz w:val="20"/>
        </w:rPr>
      </w:pPr>
      <w:r w:rsidRPr="0030647B">
        <w:rPr>
          <w:rFonts w:ascii="Arial" w:hAnsi="Arial" w:cs="Arial"/>
          <w:sz w:val="20"/>
        </w:rPr>
        <w:t>To recommend policy measures for strengthening e-banking systems</w:t>
      </w:r>
    </w:p>
    <w:p w14:paraId="20DA2F5A" w14:textId="77777777" w:rsidR="0040550D" w:rsidRPr="00FB659D" w:rsidRDefault="00D76367" w:rsidP="00F61DD7">
      <w:pPr>
        <w:spacing w:after="0" w:line="360" w:lineRule="auto"/>
        <w:jc w:val="both"/>
        <w:rPr>
          <w:rFonts w:ascii="Arial" w:hAnsi="Arial" w:cs="Arial"/>
          <w:b/>
          <w:bCs/>
          <w:szCs w:val="20"/>
        </w:rPr>
      </w:pPr>
      <w:r w:rsidRPr="00FB659D">
        <w:rPr>
          <w:rFonts w:ascii="Arial" w:hAnsi="Arial" w:cs="Arial"/>
          <w:b/>
          <w:bCs/>
          <w:szCs w:val="20"/>
        </w:rPr>
        <w:t xml:space="preserve">RESEARCH METHODOLOGY </w:t>
      </w:r>
    </w:p>
    <w:p w14:paraId="6F24B30C" w14:textId="77777777" w:rsidR="0030647B" w:rsidRPr="0030647B" w:rsidRDefault="0030647B" w:rsidP="0030647B">
      <w:pPr>
        <w:spacing w:line="360" w:lineRule="auto"/>
        <w:jc w:val="both"/>
        <w:rPr>
          <w:rFonts w:ascii="Arial" w:hAnsi="Arial" w:cs="Arial"/>
          <w:sz w:val="20"/>
        </w:rPr>
      </w:pPr>
      <w:r w:rsidRPr="0030647B">
        <w:rPr>
          <w:rFonts w:ascii="Arial" w:hAnsi="Arial" w:cs="Arial"/>
          <w:sz w:val="20"/>
        </w:rPr>
        <w:t xml:space="preserve">This study is based on both primary and secondary data. </w:t>
      </w:r>
      <w:proofErr w:type="spellStart"/>
      <w:r w:rsidRPr="0030647B">
        <w:rPr>
          <w:rFonts w:ascii="Arial" w:hAnsi="Arial" w:cs="Arial"/>
          <w:sz w:val="20"/>
        </w:rPr>
        <w:t>Cherthala</w:t>
      </w:r>
      <w:proofErr w:type="spellEnd"/>
      <w:r w:rsidRPr="0030647B">
        <w:rPr>
          <w:rFonts w:ascii="Arial" w:hAnsi="Arial" w:cs="Arial"/>
          <w:sz w:val="20"/>
        </w:rPr>
        <w:t xml:space="preserve"> </w:t>
      </w:r>
      <w:proofErr w:type="spellStart"/>
      <w:r w:rsidRPr="0030647B">
        <w:rPr>
          <w:rFonts w:ascii="Arial" w:hAnsi="Arial" w:cs="Arial"/>
          <w:sz w:val="20"/>
        </w:rPr>
        <w:t>Taluk</w:t>
      </w:r>
      <w:proofErr w:type="spellEnd"/>
      <w:r w:rsidRPr="0030647B">
        <w:rPr>
          <w:rFonts w:ascii="Arial" w:hAnsi="Arial" w:cs="Arial"/>
          <w:sz w:val="20"/>
        </w:rPr>
        <w:t xml:space="preserve"> in Alappuzha district was selected for its high rural banking penetration and internet access, making it suitable for examining early adoption of e-banking. A stratified random sample of 100 respondents was selected, and data were collected via structured questionnaires using Google Forms. Secondary data were sourced from journals, banking publications, and government reports. Data were </w:t>
      </w:r>
      <w:proofErr w:type="spellStart"/>
      <w:r w:rsidRPr="0030647B">
        <w:rPr>
          <w:rFonts w:ascii="Arial" w:hAnsi="Arial" w:cs="Arial"/>
          <w:sz w:val="20"/>
        </w:rPr>
        <w:t>analyzed</w:t>
      </w:r>
      <w:proofErr w:type="spellEnd"/>
      <w:r w:rsidRPr="0030647B">
        <w:rPr>
          <w:rFonts w:ascii="Arial" w:hAnsi="Arial" w:cs="Arial"/>
          <w:sz w:val="20"/>
        </w:rPr>
        <w:t xml:space="preserve"> using statistical tools, including percentages and two-way ANOVA, to examine the relationship between demographic factors and banking preferences.</w:t>
      </w:r>
    </w:p>
    <w:p w14:paraId="31403C23" w14:textId="77777777" w:rsidR="00D04DD7" w:rsidRDefault="00D04DD7" w:rsidP="0030647B">
      <w:pPr>
        <w:pStyle w:val="NormalWeb"/>
        <w:spacing w:before="0" w:beforeAutospacing="0" w:after="0" w:afterAutospacing="0" w:line="360" w:lineRule="auto"/>
      </w:pPr>
      <w:r>
        <w:rPr>
          <w:rStyle w:val="Strong"/>
        </w:rPr>
        <w:t>ANOVA Explanation and Assumptions</w:t>
      </w:r>
    </w:p>
    <w:p w14:paraId="084FCAEF" w14:textId="77777777" w:rsidR="00D04DD7" w:rsidRPr="00D04DD7" w:rsidRDefault="00D04DD7" w:rsidP="0030647B">
      <w:pPr>
        <w:spacing w:line="360" w:lineRule="auto"/>
        <w:jc w:val="both"/>
        <w:rPr>
          <w:rFonts w:ascii="Arial" w:hAnsi="Arial" w:cs="Arial"/>
          <w:sz w:val="20"/>
        </w:rPr>
      </w:pPr>
      <w:r w:rsidRPr="00D04DD7">
        <w:rPr>
          <w:rFonts w:ascii="Arial" w:hAnsi="Arial" w:cs="Arial"/>
          <w:sz w:val="20"/>
        </w:rPr>
        <w:t>ANOVA (Analysis of Variance) is a commonly used statistical method to check whether there are significant differences between the means of two or more groups. It does this by comparing the variation within the groups to the variation between the groups. A one-way ANOVA considers only one independent variable, whereas a two-way ANOVA involves two independent variables.</w:t>
      </w:r>
    </w:p>
    <w:p w14:paraId="7828D97C" w14:textId="69BE0E66" w:rsidR="00D04DD7" w:rsidRPr="00D04DD7" w:rsidRDefault="00D04DD7" w:rsidP="00D04DD7">
      <w:pPr>
        <w:spacing w:line="360" w:lineRule="auto"/>
        <w:jc w:val="both"/>
        <w:rPr>
          <w:rFonts w:ascii="Arial" w:hAnsi="Arial" w:cs="Arial"/>
          <w:sz w:val="20"/>
        </w:rPr>
      </w:pPr>
      <w:r w:rsidRPr="00D04DD7">
        <w:rPr>
          <w:rFonts w:ascii="Arial" w:hAnsi="Arial" w:cs="Arial"/>
          <w:sz w:val="20"/>
        </w:rPr>
        <w:t xml:space="preserve">In this study, before applying the two-way ANOVA, the required assumptions were carefully checked. The key assumptions include normal distribution of the population, equal variance across groups (homogeneity), random selection of samples, and independence of observations. Normality was assessed using histograms and Q-Q plots, which showed that the data was approximately normal. Homogeneity of variance was </w:t>
      </w:r>
      <w:r>
        <w:rPr>
          <w:rFonts w:ascii="Arial" w:hAnsi="Arial" w:cs="Arial"/>
          <w:sz w:val="20"/>
        </w:rPr>
        <w:t xml:space="preserve">also </w:t>
      </w:r>
      <w:r w:rsidR="00A34438">
        <w:rPr>
          <w:rFonts w:ascii="Arial" w:hAnsi="Arial" w:cs="Arial"/>
          <w:sz w:val="20"/>
        </w:rPr>
        <w:t>tested</w:t>
      </w:r>
      <w:r w:rsidRPr="00D04DD7">
        <w:rPr>
          <w:rFonts w:ascii="Arial" w:hAnsi="Arial" w:cs="Arial"/>
          <w:sz w:val="20"/>
        </w:rPr>
        <w:t xml:space="preserve"> and the results were </w:t>
      </w:r>
      <w:r w:rsidRPr="00D04DD7">
        <w:rPr>
          <w:rFonts w:ascii="Arial" w:hAnsi="Arial" w:cs="Arial"/>
          <w:sz w:val="20"/>
        </w:rPr>
        <w:lastRenderedPageBreak/>
        <w:t>acceptable. The data was collected independently from each respondent, thereby meeting the assumption of independence.</w:t>
      </w:r>
    </w:p>
    <w:p w14:paraId="34ECB616" w14:textId="77777777" w:rsidR="0040550D" w:rsidRPr="005230B2" w:rsidRDefault="005230B2" w:rsidP="00F61DD7">
      <w:pPr>
        <w:pStyle w:val="Heading1"/>
        <w:spacing w:before="0" w:after="0" w:line="360" w:lineRule="auto"/>
        <w:jc w:val="both"/>
        <w:rPr>
          <w:rFonts w:ascii="Arial" w:hAnsi="Arial" w:cs="Arial"/>
          <w:b/>
          <w:bCs/>
          <w:color w:val="000000"/>
          <w:sz w:val="22"/>
          <w:szCs w:val="20"/>
        </w:rPr>
      </w:pPr>
      <w:r w:rsidRPr="005230B2">
        <w:rPr>
          <w:rFonts w:ascii="Arial" w:hAnsi="Arial" w:cs="Arial"/>
          <w:b/>
          <w:bCs/>
          <w:color w:val="000000"/>
          <w:sz w:val="22"/>
          <w:szCs w:val="20"/>
        </w:rPr>
        <w:t>REVIEW OF LITERATURE</w:t>
      </w:r>
    </w:p>
    <w:p w14:paraId="7812312C" w14:textId="77777777" w:rsidR="002158A3" w:rsidRPr="005230B2" w:rsidRDefault="002158A3" w:rsidP="002158A3">
      <w:pPr>
        <w:spacing w:after="0" w:line="360" w:lineRule="auto"/>
        <w:jc w:val="both"/>
        <w:rPr>
          <w:rFonts w:ascii="Arial" w:hAnsi="Arial" w:cs="Arial"/>
          <w:sz w:val="20"/>
          <w:szCs w:val="20"/>
        </w:rPr>
      </w:pPr>
      <w:proofErr w:type="spellStart"/>
      <w:r w:rsidRPr="005230B2">
        <w:rPr>
          <w:rFonts w:ascii="Arial" w:hAnsi="Arial" w:cs="Arial"/>
          <w:b/>
          <w:sz w:val="20"/>
          <w:szCs w:val="20"/>
        </w:rPr>
        <w:t>Marimon</w:t>
      </w:r>
      <w:proofErr w:type="spellEnd"/>
      <w:r w:rsidRPr="005230B2">
        <w:rPr>
          <w:rFonts w:ascii="Arial" w:hAnsi="Arial" w:cs="Arial"/>
          <w:b/>
          <w:sz w:val="20"/>
          <w:szCs w:val="20"/>
        </w:rPr>
        <w:t xml:space="preserve">, F., </w:t>
      </w:r>
      <w:proofErr w:type="spellStart"/>
      <w:r w:rsidRPr="005230B2">
        <w:rPr>
          <w:rFonts w:ascii="Arial" w:hAnsi="Arial" w:cs="Arial"/>
          <w:b/>
          <w:sz w:val="20"/>
          <w:szCs w:val="20"/>
        </w:rPr>
        <w:t>Petnji</w:t>
      </w:r>
      <w:proofErr w:type="spellEnd"/>
      <w:r w:rsidRPr="005230B2">
        <w:rPr>
          <w:rFonts w:ascii="Arial" w:hAnsi="Arial" w:cs="Arial"/>
          <w:b/>
          <w:sz w:val="20"/>
          <w:szCs w:val="20"/>
        </w:rPr>
        <w:t xml:space="preserve"> </w:t>
      </w:r>
      <w:proofErr w:type="spellStart"/>
      <w:r w:rsidRPr="005230B2">
        <w:rPr>
          <w:rFonts w:ascii="Arial" w:hAnsi="Arial" w:cs="Arial"/>
          <w:b/>
          <w:sz w:val="20"/>
          <w:szCs w:val="20"/>
        </w:rPr>
        <w:t>Yaya</w:t>
      </w:r>
      <w:proofErr w:type="spellEnd"/>
      <w:r w:rsidRPr="005230B2">
        <w:rPr>
          <w:rFonts w:ascii="Arial" w:hAnsi="Arial" w:cs="Arial"/>
          <w:b/>
          <w:sz w:val="20"/>
          <w:szCs w:val="20"/>
        </w:rPr>
        <w:t xml:space="preserve">, L. H., &amp; </w:t>
      </w:r>
      <w:proofErr w:type="spellStart"/>
      <w:r w:rsidRPr="005230B2">
        <w:rPr>
          <w:rFonts w:ascii="Arial" w:hAnsi="Arial" w:cs="Arial"/>
          <w:b/>
          <w:sz w:val="20"/>
          <w:szCs w:val="20"/>
        </w:rPr>
        <w:t>Casadesus</w:t>
      </w:r>
      <w:proofErr w:type="spellEnd"/>
      <w:r w:rsidRPr="005230B2">
        <w:rPr>
          <w:rFonts w:ascii="Arial" w:hAnsi="Arial" w:cs="Arial"/>
          <w:b/>
          <w:sz w:val="20"/>
          <w:szCs w:val="20"/>
        </w:rPr>
        <w:t>, M. (2011)</w:t>
      </w:r>
      <w:r w:rsidRPr="005230B2">
        <w:rPr>
          <w:rFonts w:ascii="Arial" w:hAnsi="Arial" w:cs="Arial"/>
          <w:sz w:val="20"/>
          <w:szCs w:val="20"/>
        </w:rPr>
        <w:t xml:space="preserve"> examined the influence of service recovery on customer loyalty within Spain's electronic banking sector. Their findings indicate that elements of the revised E-S-QUAL framework, the multi-dimensional scale used to measure electronic service quality, significantly contribute to enhancing customer satisfaction and loyalty, offering key insights into the determinants of positive customer perceptions in online banking environments. This study provides a foundational framework for measuring e-service quality and can be adapted for comparative studies across different cultural or national contexts.</w:t>
      </w:r>
    </w:p>
    <w:p w14:paraId="6CF55440" w14:textId="77777777" w:rsidR="002158A3" w:rsidRPr="005230B2" w:rsidRDefault="002158A3" w:rsidP="002158A3">
      <w:pPr>
        <w:spacing w:after="0" w:line="360" w:lineRule="auto"/>
        <w:jc w:val="both"/>
        <w:rPr>
          <w:rFonts w:ascii="Arial" w:hAnsi="Arial" w:cs="Arial"/>
          <w:sz w:val="20"/>
          <w:szCs w:val="20"/>
        </w:rPr>
      </w:pPr>
      <w:proofErr w:type="spellStart"/>
      <w:r w:rsidRPr="005230B2">
        <w:rPr>
          <w:rFonts w:ascii="Arial" w:hAnsi="Arial" w:cs="Arial"/>
          <w:b/>
          <w:sz w:val="20"/>
          <w:szCs w:val="20"/>
        </w:rPr>
        <w:t>Chawla</w:t>
      </w:r>
      <w:proofErr w:type="spellEnd"/>
      <w:r w:rsidRPr="005230B2">
        <w:rPr>
          <w:rFonts w:ascii="Arial" w:hAnsi="Arial" w:cs="Arial"/>
          <w:b/>
          <w:sz w:val="20"/>
          <w:szCs w:val="20"/>
        </w:rPr>
        <w:t xml:space="preserve">, S., &amp; </w:t>
      </w:r>
      <w:proofErr w:type="spellStart"/>
      <w:r w:rsidRPr="005230B2">
        <w:rPr>
          <w:rFonts w:ascii="Arial" w:hAnsi="Arial" w:cs="Arial"/>
          <w:b/>
          <w:sz w:val="20"/>
          <w:szCs w:val="20"/>
        </w:rPr>
        <w:t>Sehgal</w:t>
      </w:r>
      <w:proofErr w:type="spellEnd"/>
      <w:r w:rsidRPr="005230B2">
        <w:rPr>
          <w:rFonts w:ascii="Arial" w:hAnsi="Arial" w:cs="Arial"/>
          <w:b/>
          <w:sz w:val="20"/>
          <w:szCs w:val="20"/>
        </w:rPr>
        <w:t>, R. (2012)</w:t>
      </w:r>
      <w:r w:rsidRPr="005230B2">
        <w:rPr>
          <w:rFonts w:ascii="Arial" w:hAnsi="Arial" w:cs="Arial"/>
          <w:sz w:val="20"/>
          <w:szCs w:val="20"/>
        </w:rPr>
        <w:t xml:space="preserve"> conducted an empirical investigation into customer awareness and satisfaction related to internet banking. The study underscores the role of demographic variables. </w:t>
      </w:r>
      <w:proofErr w:type="gramStart"/>
      <w:r w:rsidRPr="005230B2">
        <w:rPr>
          <w:rFonts w:ascii="Arial" w:hAnsi="Arial" w:cs="Arial"/>
          <w:sz w:val="20"/>
          <w:szCs w:val="20"/>
        </w:rPr>
        <w:t>particularly</w:t>
      </w:r>
      <w:proofErr w:type="gramEnd"/>
      <w:r w:rsidRPr="005230B2">
        <w:rPr>
          <w:rFonts w:ascii="Arial" w:hAnsi="Arial" w:cs="Arial"/>
          <w:sz w:val="20"/>
          <w:szCs w:val="20"/>
        </w:rPr>
        <w:t xml:space="preserve"> age and gender, in shaping customer experiences and preferences in digital banking adoption. Its relevance lies in highlighting the need for banks to tailor their communication and user interfaces to suit diverse customer segments.</w:t>
      </w:r>
    </w:p>
    <w:p w14:paraId="1AAE116A" w14:textId="77777777" w:rsidR="002158A3" w:rsidRPr="005230B2" w:rsidRDefault="002158A3" w:rsidP="002158A3">
      <w:pPr>
        <w:spacing w:after="0" w:line="360" w:lineRule="auto"/>
        <w:jc w:val="both"/>
        <w:rPr>
          <w:rFonts w:ascii="Arial" w:hAnsi="Arial" w:cs="Arial"/>
          <w:sz w:val="20"/>
          <w:szCs w:val="20"/>
        </w:rPr>
      </w:pPr>
      <w:r w:rsidRPr="005230B2">
        <w:rPr>
          <w:rFonts w:ascii="Arial" w:hAnsi="Arial" w:cs="Arial"/>
          <w:b/>
          <w:sz w:val="20"/>
          <w:szCs w:val="20"/>
        </w:rPr>
        <w:t xml:space="preserve">Bashir, I., &amp; </w:t>
      </w:r>
      <w:proofErr w:type="spellStart"/>
      <w:r w:rsidRPr="005230B2">
        <w:rPr>
          <w:rFonts w:ascii="Arial" w:hAnsi="Arial" w:cs="Arial"/>
          <w:b/>
          <w:sz w:val="20"/>
          <w:szCs w:val="20"/>
        </w:rPr>
        <w:t>Madhavaiah</w:t>
      </w:r>
      <w:proofErr w:type="spellEnd"/>
      <w:r w:rsidRPr="005230B2">
        <w:rPr>
          <w:rFonts w:ascii="Arial" w:hAnsi="Arial" w:cs="Arial"/>
          <w:b/>
          <w:sz w:val="20"/>
          <w:szCs w:val="20"/>
        </w:rPr>
        <w:t>, C. (2015)</w:t>
      </w:r>
      <w:r w:rsidRPr="005230B2">
        <w:rPr>
          <w:rFonts w:ascii="Arial" w:hAnsi="Arial" w:cs="Arial"/>
          <w:sz w:val="20"/>
          <w:szCs w:val="20"/>
        </w:rPr>
        <w:t xml:space="preserve"> explored consumer attitudes and </w:t>
      </w:r>
      <w:proofErr w:type="spellStart"/>
      <w:r w:rsidRPr="005230B2">
        <w:rPr>
          <w:rFonts w:ascii="Arial" w:hAnsi="Arial" w:cs="Arial"/>
          <w:sz w:val="20"/>
          <w:szCs w:val="20"/>
        </w:rPr>
        <w:t>behavioral</w:t>
      </w:r>
      <w:proofErr w:type="spellEnd"/>
      <w:r w:rsidRPr="005230B2">
        <w:rPr>
          <w:rFonts w:ascii="Arial" w:hAnsi="Arial" w:cs="Arial"/>
          <w:sz w:val="20"/>
          <w:szCs w:val="20"/>
        </w:rPr>
        <w:t xml:space="preserve"> intentions concerning internet banking adoption in the Indian context. The research identifies trust, security, and ease of use as major factors influencing users’ willingness to adopt online banking, aligning with broader themes in consumer perception research. The study's insights are particularly useful for designing strategies to increase digital banking adoption among hesitant or first-time users.</w:t>
      </w:r>
    </w:p>
    <w:p w14:paraId="22DED438" w14:textId="77777777" w:rsidR="002158A3" w:rsidRPr="005230B2" w:rsidRDefault="002158A3" w:rsidP="002158A3">
      <w:pPr>
        <w:spacing w:after="0" w:line="360" w:lineRule="auto"/>
        <w:jc w:val="both"/>
        <w:rPr>
          <w:rFonts w:ascii="Arial" w:hAnsi="Arial" w:cs="Arial"/>
          <w:sz w:val="20"/>
          <w:szCs w:val="20"/>
        </w:rPr>
      </w:pPr>
      <w:proofErr w:type="spellStart"/>
      <w:r w:rsidRPr="005230B2">
        <w:rPr>
          <w:rFonts w:ascii="Arial" w:hAnsi="Arial" w:cs="Arial"/>
          <w:b/>
          <w:sz w:val="20"/>
          <w:szCs w:val="20"/>
        </w:rPr>
        <w:t>Sivathanu</w:t>
      </w:r>
      <w:proofErr w:type="spellEnd"/>
      <w:r w:rsidRPr="005230B2">
        <w:rPr>
          <w:rFonts w:ascii="Arial" w:hAnsi="Arial" w:cs="Arial"/>
          <w:b/>
          <w:sz w:val="20"/>
          <w:szCs w:val="20"/>
        </w:rPr>
        <w:t>, B. (2019)</w:t>
      </w:r>
      <w:r w:rsidRPr="005230B2">
        <w:rPr>
          <w:rFonts w:ascii="Arial" w:hAnsi="Arial" w:cs="Arial"/>
          <w:sz w:val="20"/>
          <w:szCs w:val="20"/>
        </w:rPr>
        <w:t xml:space="preserve"> </w:t>
      </w:r>
      <w:proofErr w:type="spellStart"/>
      <w:r w:rsidRPr="005230B2">
        <w:rPr>
          <w:rFonts w:ascii="Arial" w:hAnsi="Arial" w:cs="Arial"/>
          <w:sz w:val="20"/>
          <w:szCs w:val="20"/>
        </w:rPr>
        <w:t>analyzed</w:t>
      </w:r>
      <w:proofErr w:type="spellEnd"/>
      <w:r w:rsidRPr="005230B2">
        <w:rPr>
          <w:rFonts w:ascii="Arial" w:hAnsi="Arial" w:cs="Arial"/>
          <w:sz w:val="20"/>
          <w:szCs w:val="20"/>
        </w:rPr>
        <w:t xml:space="preserve"> the uptake of digital payment systems following India’s demonetization. The study highlights how trust, security, and perceived technological competence affect customer adoption, offering a comprehensive view of digital banking </w:t>
      </w:r>
      <w:proofErr w:type="spellStart"/>
      <w:r w:rsidRPr="005230B2">
        <w:rPr>
          <w:rFonts w:ascii="Arial" w:hAnsi="Arial" w:cs="Arial"/>
          <w:sz w:val="20"/>
          <w:szCs w:val="20"/>
        </w:rPr>
        <w:t>behavior</w:t>
      </w:r>
      <w:proofErr w:type="spellEnd"/>
      <w:r w:rsidRPr="005230B2">
        <w:rPr>
          <w:rFonts w:ascii="Arial" w:hAnsi="Arial" w:cs="Arial"/>
          <w:sz w:val="20"/>
          <w:szCs w:val="20"/>
        </w:rPr>
        <w:t xml:space="preserve"> during policy-induced change. It also sheds light on the long-term shifts in consumer </w:t>
      </w:r>
      <w:proofErr w:type="spellStart"/>
      <w:r w:rsidRPr="005230B2">
        <w:rPr>
          <w:rFonts w:ascii="Arial" w:hAnsi="Arial" w:cs="Arial"/>
          <w:sz w:val="20"/>
          <w:szCs w:val="20"/>
        </w:rPr>
        <w:t>behavior</w:t>
      </w:r>
      <w:proofErr w:type="spellEnd"/>
      <w:r w:rsidRPr="005230B2">
        <w:rPr>
          <w:rFonts w:ascii="Arial" w:hAnsi="Arial" w:cs="Arial"/>
          <w:sz w:val="20"/>
          <w:szCs w:val="20"/>
        </w:rPr>
        <w:t xml:space="preserve"> triggered by financial reforms and digital initiatives.</w:t>
      </w:r>
    </w:p>
    <w:p w14:paraId="59803179" w14:textId="77777777" w:rsidR="002158A3" w:rsidRDefault="002158A3" w:rsidP="002158A3">
      <w:pPr>
        <w:spacing w:after="0" w:line="360" w:lineRule="auto"/>
        <w:jc w:val="both"/>
        <w:rPr>
          <w:rFonts w:ascii="Arial" w:hAnsi="Arial" w:cs="Arial"/>
          <w:sz w:val="20"/>
          <w:szCs w:val="20"/>
        </w:rPr>
      </w:pPr>
      <w:r w:rsidRPr="005230B2">
        <w:rPr>
          <w:rFonts w:ascii="Arial" w:hAnsi="Arial" w:cs="Arial"/>
          <w:b/>
          <w:sz w:val="20"/>
          <w:szCs w:val="20"/>
        </w:rPr>
        <w:t>Philip, P. (2020)</w:t>
      </w:r>
      <w:r w:rsidRPr="005230B2">
        <w:rPr>
          <w:rFonts w:ascii="Arial" w:hAnsi="Arial" w:cs="Arial"/>
          <w:sz w:val="20"/>
          <w:szCs w:val="20"/>
        </w:rPr>
        <w:t xml:space="preserve"> investigated customer perceptions of internet banking services provided by the State Bank of India. The research emphasizes operational efficiency and cost-effectiveness as crucial aspects for ensuring customer retention and satisfaction in public sector banking. This work underscores the competitive pressure on public banks to match private sector standards in service quality and innovation.</w:t>
      </w:r>
    </w:p>
    <w:p w14:paraId="0DCD8DED" w14:textId="77777777" w:rsidR="00051F55" w:rsidRPr="00051F55" w:rsidRDefault="00051F55" w:rsidP="00682913">
      <w:pPr>
        <w:spacing w:after="0" w:line="360" w:lineRule="auto"/>
        <w:jc w:val="both"/>
        <w:rPr>
          <w:rFonts w:ascii="Arial" w:hAnsi="Arial" w:cs="Arial"/>
          <w:sz w:val="20"/>
        </w:rPr>
      </w:pPr>
      <w:r w:rsidRPr="00051F55">
        <w:rPr>
          <w:rFonts w:ascii="Arial" w:hAnsi="Arial" w:cs="Arial"/>
          <w:b/>
          <w:sz w:val="20"/>
        </w:rPr>
        <w:t>Jena, R. (2023)</w:t>
      </w:r>
      <w:r w:rsidRPr="00051F55">
        <w:rPr>
          <w:rFonts w:ascii="Arial" w:hAnsi="Arial" w:cs="Arial"/>
          <w:sz w:val="20"/>
        </w:rPr>
        <w:t xml:space="preserve"> studied the behavioural intention of senior citizens in central India towards adopting e-banking services, especially in the post-COVID-19 period. Using an extended UTAUT model and PLS-SEM analysis on data collected from 456 respondents, the study revealed that performance expectancy, trust, and self-efficacy were strong predictors of online banking adoption, while perceived risk remained a barrier. The study is particularly relevant as it focuses on a vulnerable yet increasingly active demographic in the digital banking space, offering insights into adoption challenges in semi-urban and rural settings.</w:t>
      </w:r>
    </w:p>
    <w:p w14:paraId="21CA78F8" w14:textId="77777777" w:rsidR="00051F55" w:rsidRDefault="00051F55" w:rsidP="00682913">
      <w:pPr>
        <w:spacing w:after="0" w:line="360" w:lineRule="auto"/>
        <w:jc w:val="both"/>
        <w:rPr>
          <w:rFonts w:ascii="Arial" w:hAnsi="Arial" w:cs="Arial"/>
          <w:sz w:val="20"/>
        </w:rPr>
      </w:pPr>
      <w:r w:rsidRPr="00051F55">
        <w:rPr>
          <w:rFonts w:ascii="Arial" w:hAnsi="Arial" w:cs="Arial"/>
          <w:b/>
          <w:sz w:val="20"/>
        </w:rPr>
        <w:lastRenderedPageBreak/>
        <w:t xml:space="preserve">Prasad, S., Jain, Y. S., </w:t>
      </w:r>
      <w:proofErr w:type="spellStart"/>
      <w:r w:rsidRPr="00051F55">
        <w:rPr>
          <w:rFonts w:ascii="Arial" w:hAnsi="Arial" w:cs="Arial"/>
          <w:b/>
          <w:sz w:val="20"/>
        </w:rPr>
        <w:t>Surana</w:t>
      </w:r>
      <w:proofErr w:type="spellEnd"/>
      <w:r w:rsidRPr="00051F55">
        <w:rPr>
          <w:rFonts w:ascii="Arial" w:hAnsi="Arial" w:cs="Arial"/>
          <w:b/>
          <w:sz w:val="20"/>
        </w:rPr>
        <w:t xml:space="preserve">, P., </w:t>
      </w:r>
      <w:proofErr w:type="spellStart"/>
      <w:r w:rsidRPr="00051F55">
        <w:rPr>
          <w:rFonts w:ascii="Arial" w:hAnsi="Arial" w:cs="Arial"/>
          <w:b/>
          <w:sz w:val="20"/>
        </w:rPr>
        <w:t>Poddar</w:t>
      </w:r>
      <w:proofErr w:type="spellEnd"/>
      <w:r w:rsidRPr="00051F55">
        <w:rPr>
          <w:rFonts w:ascii="Arial" w:hAnsi="Arial" w:cs="Arial"/>
          <w:b/>
          <w:sz w:val="20"/>
        </w:rPr>
        <w:t xml:space="preserve">, D., &amp; </w:t>
      </w:r>
      <w:proofErr w:type="spellStart"/>
      <w:r w:rsidRPr="00051F55">
        <w:rPr>
          <w:rFonts w:ascii="Arial" w:hAnsi="Arial" w:cs="Arial"/>
          <w:b/>
          <w:sz w:val="20"/>
        </w:rPr>
        <w:t>Kankariya</w:t>
      </w:r>
      <w:proofErr w:type="spellEnd"/>
      <w:r w:rsidRPr="00051F55">
        <w:rPr>
          <w:rFonts w:ascii="Arial" w:hAnsi="Arial" w:cs="Arial"/>
          <w:b/>
          <w:sz w:val="20"/>
        </w:rPr>
        <w:t>, J. (2024)</w:t>
      </w:r>
      <w:r w:rsidRPr="00051F55">
        <w:rPr>
          <w:rFonts w:ascii="Arial" w:hAnsi="Arial" w:cs="Arial"/>
          <w:sz w:val="20"/>
        </w:rPr>
        <w:t xml:space="preserve"> explored digital payment behaviour in rural India. The study examined user awareness, accessibility, and confidence in using mobile banking and UPI platforms. Findings highlighted low levels of digital literacy and infrastructural limitations as significant barriers, while mobile penetration and targeted financial literacy initiatives emerged as enablers. This study is significant in understanding how rural households transition towards digital banking within a constrained environment.</w:t>
      </w:r>
    </w:p>
    <w:p w14:paraId="494060F9" w14:textId="173CA883" w:rsidR="00BB23CF" w:rsidRPr="00BB23CF" w:rsidRDefault="00BB23CF" w:rsidP="00BB23CF">
      <w:pPr>
        <w:spacing w:after="0" w:line="360" w:lineRule="auto"/>
        <w:jc w:val="both"/>
        <w:rPr>
          <w:rFonts w:ascii="Arial" w:hAnsi="Arial" w:cs="Arial"/>
          <w:sz w:val="20"/>
        </w:rPr>
      </w:pPr>
      <w:proofErr w:type="spellStart"/>
      <w:r w:rsidRPr="00BB23CF">
        <w:rPr>
          <w:rFonts w:ascii="Arial" w:hAnsi="Arial" w:cs="Arial"/>
          <w:b/>
          <w:sz w:val="20"/>
        </w:rPr>
        <w:t>Mwakera</w:t>
      </w:r>
      <w:proofErr w:type="spellEnd"/>
      <w:r w:rsidRPr="00BB23CF">
        <w:rPr>
          <w:rFonts w:ascii="Arial" w:hAnsi="Arial" w:cs="Arial"/>
          <w:b/>
          <w:sz w:val="20"/>
        </w:rPr>
        <w:t xml:space="preserve">, </w:t>
      </w:r>
      <w:proofErr w:type="spellStart"/>
      <w:r w:rsidRPr="00BB23CF">
        <w:rPr>
          <w:rFonts w:ascii="Arial" w:hAnsi="Arial" w:cs="Arial"/>
          <w:b/>
          <w:sz w:val="20"/>
        </w:rPr>
        <w:t>Riwo-Abudho</w:t>
      </w:r>
      <w:proofErr w:type="spellEnd"/>
      <w:r w:rsidRPr="00BB23CF">
        <w:rPr>
          <w:rFonts w:ascii="Arial" w:hAnsi="Arial" w:cs="Arial"/>
          <w:b/>
          <w:sz w:val="20"/>
        </w:rPr>
        <w:t xml:space="preserve">, and </w:t>
      </w:r>
      <w:proofErr w:type="spellStart"/>
      <w:r w:rsidRPr="00BB23CF">
        <w:rPr>
          <w:rFonts w:ascii="Arial" w:hAnsi="Arial" w:cs="Arial"/>
          <w:b/>
          <w:sz w:val="20"/>
        </w:rPr>
        <w:t>Abudho</w:t>
      </w:r>
      <w:proofErr w:type="spellEnd"/>
      <w:r w:rsidRPr="00BB23CF">
        <w:rPr>
          <w:rFonts w:ascii="Arial" w:hAnsi="Arial" w:cs="Arial"/>
          <w:b/>
          <w:sz w:val="20"/>
        </w:rPr>
        <w:t xml:space="preserve"> (2024)</w:t>
      </w:r>
      <w:r w:rsidRPr="00BB23CF">
        <w:rPr>
          <w:rFonts w:ascii="Arial" w:hAnsi="Arial" w:cs="Arial"/>
          <w:sz w:val="20"/>
        </w:rPr>
        <w:t xml:space="preserve"> examined the impact of e-banking on the financial performance of commercial banks in Kenya. Their study found that the adoption of e-banking services significantly improved operational efficiency, customer reach, and overall profitability. These findings support the broader view that digital banking not only enhances service delivery but also strengthens financial outcomes—a perspective relevant to understanding similar trends in rural India.</w:t>
      </w:r>
    </w:p>
    <w:p w14:paraId="6F8F7A96" w14:textId="77777777" w:rsidR="00051F55" w:rsidRPr="00051F55" w:rsidRDefault="00051F55" w:rsidP="00682913">
      <w:pPr>
        <w:spacing w:after="0" w:line="360" w:lineRule="auto"/>
        <w:jc w:val="both"/>
        <w:rPr>
          <w:rFonts w:ascii="Arial" w:hAnsi="Arial" w:cs="Arial"/>
          <w:sz w:val="20"/>
        </w:rPr>
      </w:pPr>
      <w:r w:rsidRPr="00051F55">
        <w:rPr>
          <w:rFonts w:ascii="Arial" w:hAnsi="Arial" w:cs="Arial"/>
          <w:b/>
          <w:sz w:val="20"/>
        </w:rPr>
        <w:t xml:space="preserve">Naidu, M. K., &amp; </w:t>
      </w:r>
      <w:proofErr w:type="spellStart"/>
      <w:r w:rsidRPr="00051F55">
        <w:rPr>
          <w:rFonts w:ascii="Arial" w:hAnsi="Arial" w:cs="Arial"/>
          <w:b/>
          <w:sz w:val="20"/>
        </w:rPr>
        <w:t>Dasari</w:t>
      </w:r>
      <w:proofErr w:type="spellEnd"/>
      <w:r w:rsidRPr="00051F55">
        <w:rPr>
          <w:rFonts w:ascii="Arial" w:hAnsi="Arial" w:cs="Arial"/>
          <w:b/>
          <w:sz w:val="20"/>
        </w:rPr>
        <w:t>, R. B. (2025)</w:t>
      </w:r>
      <w:r w:rsidRPr="00051F55">
        <w:rPr>
          <w:rFonts w:ascii="Arial" w:hAnsi="Arial" w:cs="Arial"/>
          <w:sz w:val="20"/>
        </w:rPr>
        <w:t xml:space="preserve"> investigated the impact of digital banking tools on financial inclusion in rural Andhra Pradesh. By applying TAM and UTAUT frameworks, the study found that trust, digital infrastructure, and user-friendliness of banking applications had a major influence on adoption. Government-led programmes like PMJDY and Direct Benefit Transfer (DBT) schemes also played a key role in encouraging first-time digital users. This research adds value to the discourse on how policy interventions intersect with user perception in rural financial ecosystems.</w:t>
      </w:r>
    </w:p>
    <w:p w14:paraId="25F6D396" w14:textId="77777777" w:rsidR="0040550D" w:rsidRPr="005230B2" w:rsidRDefault="009402EF" w:rsidP="00C74F11">
      <w:pPr>
        <w:spacing w:after="0" w:line="36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These studies collectively provide a comprehensive understanding of the factors influencing customer perceptions of online banking, including satisfaction, loyalty, demographic factors, and the technological and economic context in India and globally.</w:t>
      </w:r>
    </w:p>
    <w:p w14:paraId="091FF929" w14:textId="77777777" w:rsidR="0040550D" w:rsidRPr="005230B2" w:rsidRDefault="00D76367" w:rsidP="00F61DD7">
      <w:pPr>
        <w:spacing w:after="0" w:line="360" w:lineRule="auto"/>
        <w:jc w:val="both"/>
        <w:rPr>
          <w:rFonts w:ascii="Arial" w:hAnsi="Arial" w:cs="Arial"/>
          <w:b/>
          <w:bCs/>
          <w:szCs w:val="20"/>
        </w:rPr>
      </w:pPr>
      <w:r w:rsidRPr="005230B2">
        <w:rPr>
          <w:rFonts w:ascii="Arial" w:hAnsi="Arial" w:cs="Arial"/>
          <w:b/>
          <w:bCs/>
          <w:szCs w:val="20"/>
        </w:rPr>
        <w:t>THEORETICAL BACKGROUND</w:t>
      </w:r>
    </w:p>
    <w:p w14:paraId="2AA6614E" w14:textId="77777777" w:rsidR="0040550D" w:rsidRPr="005230B2" w:rsidRDefault="009402EF" w:rsidP="00C74F11">
      <w:pPr>
        <w:spacing w:after="0" w:line="360" w:lineRule="auto"/>
        <w:jc w:val="both"/>
        <w:rPr>
          <w:rFonts w:ascii="Arial" w:hAnsi="Arial" w:cs="Arial"/>
          <w:sz w:val="20"/>
          <w:szCs w:val="20"/>
        </w:rPr>
      </w:pPr>
      <w:r w:rsidRPr="005230B2">
        <w:rPr>
          <w:rFonts w:ascii="Arial" w:hAnsi="Arial" w:cs="Arial"/>
          <w:sz w:val="20"/>
          <w:szCs w:val="20"/>
        </w:rPr>
        <w:t>The theoretical framework for understanding customer perception of online banking combines various elements derived from established models and studies. Central to this framework is the Technology Acceptance Model (TAM), highlighting perceived usefulness and ease of use as critical determinants of adoption. Service quality dimensions, such as reliability, responsiveness, efficiency, and privacy, significantly influence customer satisfaction and loyalty. Demographic factors, including age, gender, education, and income, shape perceptions and preferences for online banking. Additionally, perceived risk, trust, and website usability emerge as key factors that can either enhance or hinder customer acceptance. This integrated approach offers a comprehensive perspective on the factors shaping customer perceptions and their willingness to adopt online banking services.</w:t>
      </w:r>
    </w:p>
    <w:p w14:paraId="4BEFA4C8" w14:textId="77777777" w:rsidR="0040550D" w:rsidRPr="005230B2" w:rsidRDefault="009402EF" w:rsidP="00F61DD7">
      <w:pPr>
        <w:pStyle w:val="Heading3"/>
        <w:spacing w:before="0" w:after="0" w:line="360" w:lineRule="auto"/>
        <w:jc w:val="both"/>
        <w:rPr>
          <w:rFonts w:ascii="Arial" w:hAnsi="Arial" w:cs="Arial"/>
          <w:b/>
          <w:color w:val="auto"/>
          <w:sz w:val="22"/>
          <w:szCs w:val="20"/>
        </w:rPr>
      </w:pPr>
      <w:r w:rsidRPr="005230B2">
        <w:rPr>
          <w:rFonts w:ascii="Arial" w:hAnsi="Arial" w:cs="Arial"/>
          <w:b/>
          <w:color w:val="auto"/>
          <w:sz w:val="22"/>
          <w:szCs w:val="20"/>
        </w:rPr>
        <w:t>Online Banking Methods and Procedures in India</w:t>
      </w:r>
    </w:p>
    <w:p w14:paraId="43917661" w14:textId="77777777" w:rsidR="0040550D" w:rsidRPr="005230B2" w:rsidRDefault="009402EF" w:rsidP="00C74F11">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Online banking has transformed India's financial sector, enabling seamless digital transactions across various demographics. Its rapid adoption is driven by technological advancements and government initiatives like Digital India (RBI, 2022). This section outlines the methods, services, and features of online banking in India, emphasizing their impact on financial inclusion and economic growth.</w:t>
      </w:r>
    </w:p>
    <w:p w14:paraId="3E774C64" w14:textId="77777777" w:rsidR="0040550D" w:rsidRPr="005230B2" w:rsidRDefault="009402EF" w:rsidP="00F61DD7">
      <w:pPr>
        <w:pStyle w:val="Heading4"/>
        <w:spacing w:before="0" w:after="0" w:line="360" w:lineRule="auto"/>
        <w:jc w:val="both"/>
        <w:rPr>
          <w:rFonts w:ascii="Arial" w:hAnsi="Arial" w:cs="Arial"/>
          <w:b/>
          <w:color w:val="auto"/>
          <w:sz w:val="20"/>
          <w:szCs w:val="20"/>
        </w:rPr>
      </w:pPr>
      <w:r w:rsidRPr="005230B2">
        <w:rPr>
          <w:rFonts w:ascii="Arial" w:hAnsi="Arial" w:cs="Arial"/>
          <w:b/>
          <w:color w:val="auto"/>
          <w:sz w:val="20"/>
          <w:szCs w:val="20"/>
        </w:rPr>
        <w:lastRenderedPageBreak/>
        <w:t>Services Offered by Online Banking</w:t>
      </w:r>
    </w:p>
    <w:p w14:paraId="01BA7A6A" w14:textId="77777777" w:rsidR="0040550D" w:rsidRPr="005230B2" w:rsidRDefault="009402EF" w:rsidP="00F61DD7">
      <w:pPr>
        <w:pStyle w:val="NormalWeb"/>
        <w:spacing w:before="0" w:beforeAutospacing="0" w:after="0" w:afterAutospacing="0" w:line="360" w:lineRule="auto"/>
        <w:ind w:firstLine="360"/>
        <w:jc w:val="both"/>
        <w:rPr>
          <w:rFonts w:ascii="Arial" w:hAnsi="Arial" w:cs="Arial"/>
          <w:sz w:val="20"/>
          <w:szCs w:val="20"/>
        </w:rPr>
      </w:pPr>
      <w:r w:rsidRPr="005230B2">
        <w:rPr>
          <w:rFonts w:ascii="Arial" w:hAnsi="Arial" w:cs="Arial"/>
          <w:sz w:val="20"/>
          <w:szCs w:val="20"/>
        </w:rPr>
        <w:t>Online banking caters to diverse needs through the following services:</w:t>
      </w:r>
    </w:p>
    <w:p w14:paraId="69F6DF11" w14:textId="77777777" w:rsidR="0040550D" w:rsidRPr="005230B2" w:rsidRDefault="009402EF" w:rsidP="00F61DD7">
      <w:pPr>
        <w:pStyle w:val="ListParagraph"/>
        <w:numPr>
          <w:ilvl w:val="0"/>
          <w:numId w:val="2"/>
        </w:numPr>
        <w:spacing w:after="0" w:line="360" w:lineRule="auto"/>
        <w:jc w:val="both"/>
        <w:rPr>
          <w:rFonts w:ascii="Arial" w:hAnsi="Arial" w:cs="Arial"/>
          <w:sz w:val="20"/>
          <w:szCs w:val="20"/>
        </w:rPr>
      </w:pPr>
      <w:r w:rsidRPr="005230B2">
        <w:rPr>
          <w:rFonts w:ascii="Arial" w:hAnsi="Arial" w:cs="Arial"/>
          <w:sz w:val="20"/>
          <w:szCs w:val="20"/>
        </w:rPr>
        <w:t>E-Ticketing: Facilitates electronic travel bookings with unique confirmation codes, streamlining check-ins (Indian Railways, 2023).</w:t>
      </w:r>
    </w:p>
    <w:p w14:paraId="3ED86F9C" w14:textId="77777777" w:rsidR="0040550D" w:rsidRPr="005230B2" w:rsidRDefault="009402EF" w:rsidP="00F61DD7">
      <w:pPr>
        <w:pStyle w:val="ListParagraph"/>
        <w:numPr>
          <w:ilvl w:val="0"/>
          <w:numId w:val="2"/>
        </w:numPr>
        <w:spacing w:after="0" w:line="360" w:lineRule="auto"/>
        <w:jc w:val="both"/>
        <w:rPr>
          <w:rFonts w:ascii="Arial" w:hAnsi="Arial" w:cs="Arial"/>
          <w:sz w:val="20"/>
          <w:szCs w:val="20"/>
        </w:rPr>
      </w:pPr>
      <w:r w:rsidRPr="005230B2">
        <w:rPr>
          <w:rFonts w:ascii="Arial" w:hAnsi="Arial" w:cs="Arial"/>
          <w:sz w:val="20"/>
          <w:szCs w:val="20"/>
        </w:rPr>
        <w:t xml:space="preserve">Online Tax Payments: Platforms like </w:t>
      </w:r>
      <w:proofErr w:type="spellStart"/>
      <w:r w:rsidRPr="005230B2">
        <w:rPr>
          <w:rFonts w:ascii="Arial" w:hAnsi="Arial" w:cs="Arial"/>
          <w:sz w:val="20"/>
          <w:szCs w:val="20"/>
        </w:rPr>
        <w:t>FedNet</w:t>
      </w:r>
      <w:proofErr w:type="spellEnd"/>
      <w:r w:rsidRPr="005230B2">
        <w:rPr>
          <w:rFonts w:ascii="Arial" w:hAnsi="Arial" w:cs="Arial"/>
          <w:sz w:val="20"/>
          <w:szCs w:val="20"/>
        </w:rPr>
        <w:t xml:space="preserve"> simplify tax compliance by enabling the payment of various taxes digitally, ensuring accuracy and timeliness (RBI, 2022).</w:t>
      </w:r>
    </w:p>
    <w:p w14:paraId="103E9BC0" w14:textId="77777777" w:rsidR="0040550D" w:rsidRPr="005230B2" w:rsidRDefault="009402EF" w:rsidP="00F61DD7">
      <w:pPr>
        <w:pStyle w:val="ListParagraph"/>
        <w:numPr>
          <w:ilvl w:val="0"/>
          <w:numId w:val="2"/>
        </w:numPr>
        <w:spacing w:after="0" w:line="360" w:lineRule="auto"/>
        <w:jc w:val="both"/>
        <w:rPr>
          <w:rFonts w:ascii="Arial" w:hAnsi="Arial" w:cs="Arial"/>
          <w:sz w:val="20"/>
          <w:szCs w:val="20"/>
        </w:rPr>
      </w:pPr>
      <w:r w:rsidRPr="005230B2">
        <w:rPr>
          <w:rFonts w:ascii="Arial" w:hAnsi="Arial" w:cs="Arial"/>
          <w:sz w:val="20"/>
          <w:szCs w:val="20"/>
        </w:rPr>
        <w:t>Fund Transfers: Secure mechanisms, such as multi-factor authentication, support intra- and inter-account fund transfers.</w:t>
      </w:r>
    </w:p>
    <w:p w14:paraId="4CE9D3B0" w14:textId="77777777" w:rsidR="0040550D" w:rsidRPr="005230B2" w:rsidRDefault="009402EF" w:rsidP="00F61DD7">
      <w:pPr>
        <w:spacing w:after="0" w:line="360" w:lineRule="auto"/>
        <w:jc w:val="both"/>
        <w:rPr>
          <w:rFonts w:ascii="Arial" w:eastAsia="Times New Roman" w:hAnsi="Arial" w:cs="Arial"/>
          <w:b/>
          <w:bCs/>
          <w:color w:val="202122"/>
          <w:szCs w:val="20"/>
          <w:shd w:val="clear" w:color="auto" w:fill="FFFFFF"/>
        </w:rPr>
      </w:pPr>
      <w:r w:rsidRPr="005230B2">
        <w:rPr>
          <w:rFonts w:ascii="Arial" w:eastAsia="Times New Roman" w:hAnsi="Arial" w:cs="Arial"/>
          <w:b/>
          <w:bCs/>
          <w:color w:val="202122"/>
          <w:szCs w:val="20"/>
          <w:shd w:val="clear" w:color="auto" w:fill="FFFFFF"/>
        </w:rPr>
        <w:t>UPI: Digital payments for masses</w:t>
      </w:r>
    </w:p>
    <w:p w14:paraId="416AF6F5" w14:textId="77777777" w:rsidR="0040550D" w:rsidRPr="005230B2" w:rsidRDefault="009402EF" w:rsidP="00C74F11">
      <w:pPr>
        <w:spacing w:after="0" w:line="360" w:lineRule="auto"/>
        <w:jc w:val="both"/>
        <w:rPr>
          <w:rFonts w:ascii="Arial" w:eastAsia="Times New Roman" w:hAnsi="Arial" w:cs="Arial"/>
          <w:color w:val="202122"/>
          <w:sz w:val="20"/>
          <w:szCs w:val="20"/>
          <w:shd w:val="clear" w:color="auto" w:fill="FFFFFF"/>
        </w:rPr>
      </w:pPr>
      <w:r w:rsidRPr="005230B2">
        <w:rPr>
          <w:rFonts w:ascii="Arial" w:hAnsi="Arial" w:cs="Arial"/>
          <w:sz w:val="20"/>
          <w:szCs w:val="20"/>
        </w:rPr>
        <w:t xml:space="preserve">The Unified Payments Interface (UPI), launched in 2016, is a real-time, interoperable payment system built on India’s Immediate Payment Service (IMPS) infrastructure. Developed by the National Payments Corporation of India (NPCI) and regulated by the RBI, UPI allows 24/7 money transfers through mobile devices. Initially launched with 35 banks, the number of participating banks grew to 382 by 2022. The market share of UPI increased from 2% in 2016-17 to 52% in 2021-22, with over 300 million unique users and 50 million merchants </w:t>
      </w:r>
      <w:proofErr w:type="spellStart"/>
      <w:r w:rsidRPr="005230B2">
        <w:rPr>
          <w:rFonts w:ascii="Arial" w:hAnsi="Arial" w:cs="Arial"/>
          <w:sz w:val="20"/>
          <w:szCs w:val="20"/>
        </w:rPr>
        <w:t>onboard</w:t>
      </w:r>
      <w:proofErr w:type="spellEnd"/>
      <w:r w:rsidRPr="005230B2">
        <w:rPr>
          <w:rFonts w:ascii="Arial" w:hAnsi="Arial" w:cs="Arial"/>
          <w:sz w:val="20"/>
          <w:szCs w:val="20"/>
        </w:rPr>
        <w:t xml:space="preserve"> by mid-2022. Despite this growth, UPI transactions account for only about 3.3% of the digital payments market, with NEFT and RTGS dominating high-value transactions.</w:t>
      </w:r>
    </w:p>
    <w:p w14:paraId="3F90DDAF" w14:textId="77777777" w:rsidR="0040550D" w:rsidRPr="005230B2" w:rsidRDefault="009402EF" w:rsidP="00F61DD7">
      <w:pPr>
        <w:spacing w:after="0" w:line="360" w:lineRule="auto"/>
        <w:jc w:val="center"/>
        <w:rPr>
          <w:rFonts w:ascii="Arial" w:eastAsia="Times New Roman" w:hAnsi="Arial" w:cs="Arial"/>
          <w:kern w:val="0"/>
          <w:sz w:val="20"/>
          <w:szCs w:val="20"/>
          <w:lang w:val="en-GB" w:eastAsia="en-GB"/>
          <w14:ligatures w14:val="none"/>
        </w:rPr>
      </w:pPr>
      <w:r w:rsidRPr="005230B2">
        <w:rPr>
          <w:rFonts w:ascii="Arial" w:eastAsia="Times New Roman" w:hAnsi="Arial" w:cs="Arial"/>
          <w:b/>
          <w:bCs/>
          <w:kern w:val="0"/>
          <w:sz w:val="20"/>
          <w:szCs w:val="20"/>
          <w:lang w:val="en-GB" w:eastAsia="en-GB"/>
          <w14:ligatures w14:val="none"/>
        </w:rPr>
        <w:t>Table 1: Growth of Online Banking Coverage and Services in India</w:t>
      </w:r>
    </w:p>
    <w:tbl>
      <w:tblPr>
        <w:tblW w:w="721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1"/>
        <w:gridCol w:w="1498"/>
        <w:gridCol w:w="2391"/>
        <w:gridCol w:w="2187"/>
      </w:tblGrid>
      <w:tr w:rsidR="0040550D" w:rsidRPr="005230B2" w14:paraId="3FB1F80B" w14:textId="77777777" w:rsidTr="00F61DD7">
        <w:trPr>
          <w:trHeight w:val="682"/>
          <w:tblHeader/>
          <w:tblCellSpacing w:w="15" w:type="dxa"/>
          <w:jc w:val="center"/>
        </w:trPr>
        <w:tc>
          <w:tcPr>
            <w:tcW w:w="0" w:type="auto"/>
            <w:vAlign w:val="center"/>
          </w:tcPr>
          <w:p w14:paraId="339563C2" w14:textId="77777777" w:rsidR="0040550D" w:rsidRPr="005230B2" w:rsidRDefault="009402EF" w:rsidP="00F61DD7">
            <w:pPr>
              <w:spacing w:after="0" w:line="240" w:lineRule="auto"/>
              <w:jc w:val="center"/>
              <w:rPr>
                <w:rFonts w:ascii="Arial" w:eastAsia="Times New Roman" w:hAnsi="Arial" w:cs="Arial"/>
                <w:bCs/>
                <w:kern w:val="0"/>
                <w:sz w:val="20"/>
                <w:szCs w:val="20"/>
                <w:lang w:val="en-GB" w:eastAsia="en-GB"/>
                <w14:ligatures w14:val="none"/>
              </w:rPr>
            </w:pPr>
            <w:r w:rsidRPr="005230B2">
              <w:rPr>
                <w:rFonts w:ascii="Arial" w:eastAsia="Times New Roman" w:hAnsi="Arial" w:cs="Arial"/>
                <w:bCs/>
                <w:kern w:val="0"/>
                <w:sz w:val="20"/>
                <w:szCs w:val="20"/>
                <w:lang w:val="en-GB" w:eastAsia="en-GB"/>
                <w14:ligatures w14:val="none"/>
              </w:rPr>
              <w:t>Financial Year</w:t>
            </w:r>
          </w:p>
        </w:tc>
        <w:tc>
          <w:tcPr>
            <w:tcW w:w="0" w:type="auto"/>
            <w:vAlign w:val="center"/>
          </w:tcPr>
          <w:p w14:paraId="0520D382" w14:textId="77777777" w:rsidR="0040550D" w:rsidRPr="005230B2" w:rsidRDefault="009402EF" w:rsidP="00F61DD7">
            <w:pPr>
              <w:spacing w:after="0" w:line="240" w:lineRule="auto"/>
              <w:jc w:val="center"/>
              <w:rPr>
                <w:rFonts w:ascii="Arial" w:eastAsia="Times New Roman" w:hAnsi="Arial" w:cs="Arial"/>
                <w:bCs/>
                <w:kern w:val="0"/>
                <w:sz w:val="20"/>
                <w:szCs w:val="20"/>
                <w:lang w:val="en-GB" w:eastAsia="en-GB"/>
                <w14:ligatures w14:val="none"/>
              </w:rPr>
            </w:pPr>
            <w:r w:rsidRPr="005230B2">
              <w:rPr>
                <w:rFonts w:ascii="Arial" w:eastAsia="Times New Roman" w:hAnsi="Arial" w:cs="Arial"/>
                <w:bCs/>
                <w:kern w:val="0"/>
                <w:sz w:val="20"/>
                <w:szCs w:val="20"/>
                <w:lang w:val="en-GB" w:eastAsia="en-GB"/>
                <w14:ligatures w14:val="none"/>
              </w:rPr>
              <w:t>No. of Banks Live on UPI</w:t>
            </w:r>
          </w:p>
        </w:tc>
        <w:tc>
          <w:tcPr>
            <w:tcW w:w="0" w:type="auto"/>
            <w:vAlign w:val="center"/>
          </w:tcPr>
          <w:p w14:paraId="575EE762" w14:textId="77777777" w:rsidR="0040550D" w:rsidRPr="005230B2" w:rsidRDefault="009402EF" w:rsidP="00F61DD7">
            <w:pPr>
              <w:spacing w:after="0" w:line="240" w:lineRule="auto"/>
              <w:jc w:val="center"/>
              <w:rPr>
                <w:rFonts w:ascii="Arial" w:eastAsia="Times New Roman" w:hAnsi="Arial" w:cs="Arial"/>
                <w:bCs/>
                <w:kern w:val="0"/>
                <w:sz w:val="20"/>
                <w:szCs w:val="20"/>
                <w:lang w:val="en-GB" w:eastAsia="en-GB"/>
                <w14:ligatures w14:val="none"/>
              </w:rPr>
            </w:pPr>
            <w:r w:rsidRPr="005230B2">
              <w:rPr>
                <w:rFonts w:ascii="Arial" w:eastAsia="Times New Roman" w:hAnsi="Arial" w:cs="Arial"/>
                <w:bCs/>
                <w:kern w:val="0"/>
                <w:sz w:val="20"/>
                <w:szCs w:val="20"/>
                <w:lang w:val="en-GB" w:eastAsia="en-GB"/>
                <w14:ligatures w14:val="none"/>
              </w:rPr>
              <w:t>No. of Third-Party App Providers (TPAPs)</w:t>
            </w:r>
          </w:p>
        </w:tc>
        <w:tc>
          <w:tcPr>
            <w:tcW w:w="0" w:type="auto"/>
            <w:vAlign w:val="center"/>
          </w:tcPr>
          <w:p w14:paraId="6EDF8D8A" w14:textId="77777777" w:rsidR="0040550D" w:rsidRPr="005230B2" w:rsidRDefault="009402EF" w:rsidP="00F61DD7">
            <w:pPr>
              <w:spacing w:after="0" w:line="240" w:lineRule="auto"/>
              <w:jc w:val="center"/>
              <w:rPr>
                <w:rFonts w:ascii="Arial" w:eastAsia="Times New Roman" w:hAnsi="Arial" w:cs="Arial"/>
                <w:bCs/>
                <w:kern w:val="0"/>
                <w:sz w:val="20"/>
                <w:szCs w:val="20"/>
                <w:lang w:val="en-GB" w:eastAsia="en-GB"/>
                <w14:ligatures w14:val="none"/>
              </w:rPr>
            </w:pPr>
            <w:r w:rsidRPr="005230B2">
              <w:rPr>
                <w:rFonts w:ascii="Arial" w:eastAsia="Times New Roman" w:hAnsi="Arial" w:cs="Arial"/>
                <w:bCs/>
                <w:kern w:val="0"/>
                <w:sz w:val="20"/>
                <w:szCs w:val="20"/>
                <w:lang w:val="en-GB" w:eastAsia="en-GB"/>
                <w14:ligatures w14:val="none"/>
              </w:rPr>
              <w:t>PPI Apps</w:t>
            </w:r>
          </w:p>
          <w:p w14:paraId="1145D967" w14:textId="77777777" w:rsidR="0040550D" w:rsidRPr="005230B2" w:rsidRDefault="009402EF" w:rsidP="00F61DD7">
            <w:pPr>
              <w:spacing w:after="0" w:line="240" w:lineRule="auto"/>
              <w:jc w:val="center"/>
              <w:rPr>
                <w:rFonts w:ascii="Arial" w:eastAsia="Times New Roman" w:hAnsi="Arial" w:cs="Arial"/>
                <w:bCs/>
                <w:kern w:val="0"/>
                <w:sz w:val="20"/>
                <w:szCs w:val="20"/>
                <w:lang w:val="en-GB" w:eastAsia="en-GB"/>
                <w14:ligatures w14:val="none"/>
              </w:rPr>
            </w:pPr>
            <w:r w:rsidRPr="005230B2">
              <w:rPr>
                <w:rFonts w:ascii="Arial" w:eastAsia="Times New Roman" w:hAnsi="Arial" w:cs="Arial"/>
                <w:bCs/>
                <w:kern w:val="0"/>
                <w:sz w:val="20"/>
                <w:szCs w:val="20"/>
                <w:lang w:val="en-GB" w:eastAsia="en-GB"/>
                <w14:ligatures w14:val="none"/>
              </w:rPr>
              <w:t>(Prepaid Payment Instrument Apps)</w:t>
            </w:r>
          </w:p>
        </w:tc>
      </w:tr>
      <w:tr w:rsidR="0040550D" w:rsidRPr="005230B2" w14:paraId="3A9D25D2" w14:textId="77777777" w:rsidTr="00F61DD7">
        <w:trPr>
          <w:trHeight w:val="332"/>
          <w:tblCellSpacing w:w="15" w:type="dxa"/>
          <w:jc w:val="center"/>
        </w:trPr>
        <w:tc>
          <w:tcPr>
            <w:tcW w:w="0" w:type="auto"/>
            <w:vAlign w:val="center"/>
          </w:tcPr>
          <w:p w14:paraId="29859D9B"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2016-17</w:t>
            </w:r>
          </w:p>
        </w:tc>
        <w:tc>
          <w:tcPr>
            <w:tcW w:w="0" w:type="auto"/>
            <w:vAlign w:val="center"/>
          </w:tcPr>
          <w:p w14:paraId="05FC1476"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35</w:t>
            </w:r>
          </w:p>
        </w:tc>
        <w:tc>
          <w:tcPr>
            <w:tcW w:w="0" w:type="auto"/>
            <w:vAlign w:val="center"/>
          </w:tcPr>
          <w:p w14:paraId="32A99B7B"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c>
          <w:tcPr>
            <w:tcW w:w="0" w:type="auto"/>
            <w:vAlign w:val="center"/>
          </w:tcPr>
          <w:p w14:paraId="2FBE8265"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r>
      <w:tr w:rsidR="0040550D" w:rsidRPr="005230B2" w14:paraId="1C4F08C7" w14:textId="77777777" w:rsidTr="00F61DD7">
        <w:trPr>
          <w:trHeight w:val="349"/>
          <w:tblCellSpacing w:w="15" w:type="dxa"/>
          <w:jc w:val="center"/>
        </w:trPr>
        <w:tc>
          <w:tcPr>
            <w:tcW w:w="0" w:type="auto"/>
            <w:vAlign w:val="center"/>
          </w:tcPr>
          <w:p w14:paraId="39C0CDEB"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2017-18</w:t>
            </w:r>
          </w:p>
        </w:tc>
        <w:tc>
          <w:tcPr>
            <w:tcW w:w="0" w:type="auto"/>
            <w:vAlign w:val="center"/>
          </w:tcPr>
          <w:p w14:paraId="34A8880A"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67</w:t>
            </w:r>
          </w:p>
        </w:tc>
        <w:tc>
          <w:tcPr>
            <w:tcW w:w="0" w:type="auto"/>
            <w:vAlign w:val="center"/>
          </w:tcPr>
          <w:p w14:paraId="4077AF0A"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c>
          <w:tcPr>
            <w:tcW w:w="0" w:type="auto"/>
            <w:vAlign w:val="center"/>
          </w:tcPr>
          <w:p w14:paraId="4A82F071"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r>
      <w:tr w:rsidR="0040550D" w:rsidRPr="005230B2" w14:paraId="14E73840" w14:textId="77777777" w:rsidTr="00F61DD7">
        <w:trPr>
          <w:trHeight w:val="332"/>
          <w:tblCellSpacing w:w="15" w:type="dxa"/>
          <w:jc w:val="center"/>
        </w:trPr>
        <w:tc>
          <w:tcPr>
            <w:tcW w:w="0" w:type="auto"/>
            <w:vAlign w:val="center"/>
          </w:tcPr>
          <w:p w14:paraId="1F107916"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2018-19</w:t>
            </w:r>
          </w:p>
        </w:tc>
        <w:tc>
          <w:tcPr>
            <w:tcW w:w="0" w:type="auto"/>
            <w:vAlign w:val="center"/>
          </w:tcPr>
          <w:p w14:paraId="5601FCB6"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129</w:t>
            </w:r>
          </w:p>
        </w:tc>
        <w:tc>
          <w:tcPr>
            <w:tcW w:w="0" w:type="auto"/>
            <w:vAlign w:val="center"/>
          </w:tcPr>
          <w:p w14:paraId="2548A30B"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c>
          <w:tcPr>
            <w:tcW w:w="0" w:type="auto"/>
            <w:vAlign w:val="center"/>
          </w:tcPr>
          <w:p w14:paraId="6EA39710"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r>
      <w:tr w:rsidR="0040550D" w:rsidRPr="005230B2" w14:paraId="366F3065" w14:textId="77777777" w:rsidTr="00F61DD7">
        <w:trPr>
          <w:trHeight w:val="349"/>
          <w:tblCellSpacing w:w="15" w:type="dxa"/>
          <w:jc w:val="center"/>
        </w:trPr>
        <w:tc>
          <w:tcPr>
            <w:tcW w:w="0" w:type="auto"/>
            <w:vAlign w:val="center"/>
          </w:tcPr>
          <w:p w14:paraId="0565B769"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2019-20</w:t>
            </w:r>
          </w:p>
        </w:tc>
        <w:tc>
          <w:tcPr>
            <w:tcW w:w="0" w:type="auto"/>
            <w:vAlign w:val="center"/>
          </w:tcPr>
          <w:p w14:paraId="2A39E78D"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143</w:t>
            </w:r>
          </w:p>
        </w:tc>
        <w:tc>
          <w:tcPr>
            <w:tcW w:w="0" w:type="auto"/>
            <w:vAlign w:val="center"/>
          </w:tcPr>
          <w:p w14:paraId="0A74CCBD"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19</w:t>
            </w:r>
          </w:p>
        </w:tc>
        <w:tc>
          <w:tcPr>
            <w:tcW w:w="0" w:type="auto"/>
            <w:vAlign w:val="center"/>
          </w:tcPr>
          <w:p w14:paraId="3DDF3132"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r>
      <w:tr w:rsidR="0040550D" w:rsidRPr="005230B2" w14:paraId="45D3ACB6" w14:textId="77777777" w:rsidTr="00F61DD7">
        <w:trPr>
          <w:trHeight w:val="332"/>
          <w:tblCellSpacing w:w="15" w:type="dxa"/>
          <w:jc w:val="center"/>
        </w:trPr>
        <w:tc>
          <w:tcPr>
            <w:tcW w:w="0" w:type="auto"/>
            <w:vAlign w:val="center"/>
          </w:tcPr>
          <w:p w14:paraId="62A05560"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2020-21</w:t>
            </w:r>
          </w:p>
        </w:tc>
        <w:tc>
          <w:tcPr>
            <w:tcW w:w="0" w:type="auto"/>
            <w:vAlign w:val="center"/>
          </w:tcPr>
          <w:p w14:paraId="3BF8370A"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207</w:t>
            </w:r>
          </w:p>
        </w:tc>
        <w:tc>
          <w:tcPr>
            <w:tcW w:w="0" w:type="auto"/>
            <w:vAlign w:val="center"/>
          </w:tcPr>
          <w:p w14:paraId="3C645B71"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21</w:t>
            </w:r>
          </w:p>
        </w:tc>
        <w:tc>
          <w:tcPr>
            <w:tcW w:w="0" w:type="auto"/>
            <w:vAlign w:val="center"/>
          </w:tcPr>
          <w:p w14:paraId="7114CB99"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r>
      <w:tr w:rsidR="0040550D" w:rsidRPr="005230B2" w14:paraId="33AFF2EB" w14:textId="77777777" w:rsidTr="00F61DD7">
        <w:trPr>
          <w:trHeight w:val="349"/>
          <w:tblCellSpacing w:w="15" w:type="dxa"/>
          <w:jc w:val="center"/>
        </w:trPr>
        <w:tc>
          <w:tcPr>
            <w:tcW w:w="0" w:type="auto"/>
            <w:vAlign w:val="center"/>
          </w:tcPr>
          <w:p w14:paraId="64958CF8"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2021-22</w:t>
            </w:r>
          </w:p>
        </w:tc>
        <w:tc>
          <w:tcPr>
            <w:tcW w:w="0" w:type="auto"/>
            <w:vAlign w:val="center"/>
          </w:tcPr>
          <w:p w14:paraId="584DF18A"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282</w:t>
            </w:r>
          </w:p>
        </w:tc>
        <w:tc>
          <w:tcPr>
            <w:tcW w:w="0" w:type="auto"/>
            <w:vAlign w:val="center"/>
          </w:tcPr>
          <w:p w14:paraId="4138271B"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22</w:t>
            </w:r>
          </w:p>
        </w:tc>
        <w:tc>
          <w:tcPr>
            <w:tcW w:w="0" w:type="auto"/>
            <w:vAlign w:val="center"/>
          </w:tcPr>
          <w:p w14:paraId="224106D6"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r>
      <w:tr w:rsidR="0040550D" w:rsidRPr="005230B2" w14:paraId="565F5CAF" w14:textId="77777777" w:rsidTr="00F61DD7">
        <w:trPr>
          <w:trHeight w:val="332"/>
          <w:tblCellSpacing w:w="15" w:type="dxa"/>
          <w:jc w:val="center"/>
        </w:trPr>
        <w:tc>
          <w:tcPr>
            <w:tcW w:w="0" w:type="auto"/>
            <w:vAlign w:val="center"/>
          </w:tcPr>
          <w:p w14:paraId="0006FD8A"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2022-23</w:t>
            </w:r>
          </w:p>
        </w:tc>
        <w:tc>
          <w:tcPr>
            <w:tcW w:w="0" w:type="auto"/>
            <w:vAlign w:val="center"/>
          </w:tcPr>
          <w:p w14:paraId="27393448"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382</w:t>
            </w:r>
          </w:p>
        </w:tc>
        <w:tc>
          <w:tcPr>
            <w:tcW w:w="0" w:type="auto"/>
            <w:vAlign w:val="center"/>
          </w:tcPr>
          <w:p w14:paraId="58977AE2"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23</w:t>
            </w:r>
          </w:p>
        </w:tc>
        <w:tc>
          <w:tcPr>
            <w:tcW w:w="0" w:type="auto"/>
            <w:vAlign w:val="center"/>
          </w:tcPr>
          <w:p w14:paraId="46521794"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5</w:t>
            </w:r>
          </w:p>
        </w:tc>
      </w:tr>
    </w:tbl>
    <w:p w14:paraId="23739033" w14:textId="77777777" w:rsidR="0040550D" w:rsidRPr="005230B2" w:rsidRDefault="009402EF" w:rsidP="00F61DD7">
      <w:pPr>
        <w:spacing w:after="0" w:line="360" w:lineRule="auto"/>
        <w:ind w:firstLine="720"/>
        <w:jc w:val="both"/>
        <w:rPr>
          <w:rFonts w:ascii="Arial" w:eastAsia="Times New Roman" w:hAnsi="Arial" w:cs="Arial"/>
          <w:kern w:val="0"/>
          <w:sz w:val="20"/>
          <w:szCs w:val="20"/>
          <w:lang w:val="en-GB" w:eastAsia="en-GB"/>
          <w14:ligatures w14:val="none"/>
        </w:rPr>
      </w:pPr>
      <w:r w:rsidRPr="005230B2">
        <w:rPr>
          <w:rFonts w:ascii="Arial" w:eastAsia="Times New Roman" w:hAnsi="Arial" w:cs="Arial"/>
          <w:i/>
          <w:iCs/>
          <w:kern w:val="0"/>
          <w:sz w:val="20"/>
          <w:szCs w:val="20"/>
          <w:lang w:val="en-GB" w:eastAsia="en-GB"/>
          <w14:ligatures w14:val="none"/>
        </w:rPr>
        <w:t>Source: National Payments Corporation of India (NPCI)</w:t>
      </w:r>
    </w:p>
    <w:p w14:paraId="236FBA36" w14:textId="77777777" w:rsidR="0040550D" w:rsidRPr="005230B2" w:rsidRDefault="005230B2" w:rsidP="00F61DD7">
      <w:pPr>
        <w:tabs>
          <w:tab w:val="left" w:pos="390"/>
        </w:tabs>
        <w:spacing w:after="0" w:line="360" w:lineRule="auto"/>
        <w:jc w:val="both"/>
        <w:rPr>
          <w:rFonts w:ascii="Arial" w:hAnsi="Arial" w:cs="Arial"/>
          <w:b/>
          <w:szCs w:val="20"/>
        </w:rPr>
      </w:pPr>
      <w:r w:rsidRPr="005230B2">
        <w:rPr>
          <w:rFonts w:ascii="Arial" w:hAnsi="Arial" w:cs="Arial"/>
          <w:b/>
          <w:szCs w:val="20"/>
        </w:rPr>
        <w:t>PERCEPTION TOWARDS ONLINE BANKING – AN ANALYSIS</w:t>
      </w:r>
    </w:p>
    <w:p w14:paraId="1047809D" w14:textId="687135B4" w:rsidR="0040550D" w:rsidRDefault="00084CFE" w:rsidP="00F61DD7">
      <w:pPr>
        <w:tabs>
          <w:tab w:val="left" w:pos="390"/>
        </w:tabs>
        <w:spacing w:after="0" w:line="360" w:lineRule="auto"/>
        <w:jc w:val="both"/>
        <w:rPr>
          <w:rFonts w:ascii="Arial" w:hAnsi="Arial" w:cs="Arial"/>
          <w:sz w:val="20"/>
          <w:szCs w:val="20"/>
        </w:rPr>
      </w:pPr>
      <w:r w:rsidRPr="00084CFE">
        <w:rPr>
          <w:rFonts w:ascii="Arial" w:hAnsi="Arial" w:cs="Arial"/>
          <w:sz w:val="20"/>
        </w:rPr>
        <w:t xml:space="preserve">The study was conducted in </w:t>
      </w:r>
      <w:proofErr w:type="spellStart"/>
      <w:r w:rsidRPr="00084CFE">
        <w:rPr>
          <w:rFonts w:ascii="Arial" w:hAnsi="Arial" w:cs="Arial"/>
          <w:sz w:val="20"/>
        </w:rPr>
        <w:t>Cherthala</w:t>
      </w:r>
      <w:proofErr w:type="spellEnd"/>
      <w:r w:rsidRPr="00084CFE">
        <w:rPr>
          <w:rFonts w:ascii="Arial" w:hAnsi="Arial" w:cs="Arial"/>
          <w:sz w:val="20"/>
        </w:rPr>
        <w:t xml:space="preserve"> </w:t>
      </w:r>
      <w:proofErr w:type="spellStart"/>
      <w:r w:rsidRPr="00084CFE">
        <w:rPr>
          <w:rFonts w:ascii="Arial" w:hAnsi="Arial" w:cs="Arial"/>
          <w:sz w:val="20"/>
        </w:rPr>
        <w:t>Taluk</w:t>
      </w:r>
      <w:proofErr w:type="spellEnd"/>
      <w:r w:rsidRPr="00084CFE">
        <w:rPr>
          <w:rFonts w:ascii="Arial" w:hAnsi="Arial" w:cs="Arial"/>
          <w:sz w:val="20"/>
        </w:rPr>
        <w:t>, Alappuzha district in the State of Kerala.</w:t>
      </w:r>
      <w:r w:rsidRPr="00084CFE">
        <w:rPr>
          <w:sz w:val="20"/>
        </w:rPr>
        <w:t xml:space="preserve"> </w:t>
      </w:r>
      <w:r w:rsidR="009402EF" w:rsidRPr="005230B2">
        <w:rPr>
          <w:rFonts w:ascii="Arial" w:hAnsi="Arial" w:cs="Arial"/>
          <w:sz w:val="20"/>
          <w:szCs w:val="20"/>
        </w:rPr>
        <w:t>Several statistical tools and techniques were used to analyse consumer behaviour. Both quantitative and qualitative data are present in the gathered information. For this reason, the study's data analysis includes both quantitative and qualitative methods.</w:t>
      </w:r>
    </w:p>
    <w:p w14:paraId="07D6D017" w14:textId="77777777" w:rsidR="00352649" w:rsidRPr="005230B2" w:rsidRDefault="00352649" w:rsidP="00F61DD7">
      <w:pPr>
        <w:tabs>
          <w:tab w:val="left" w:pos="390"/>
        </w:tabs>
        <w:spacing w:after="0" w:line="360" w:lineRule="auto"/>
        <w:jc w:val="both"/>
        <w:rPr>
          <w:rFonts w:ascii="Arial" w:hAnsi="Arial" w:cs="Arial"/>
          <w:sz w:val="20"/>
          <w:szCs w:val="20"/>
        </w:rPr>
      </w:pPr>
    </w:p>
    <w:p w14:paraId="221DB618" w14:textId="77777777" w:rsidR="0040550D" w:rsidRPr="005230B2" w:rsidRDefault="009402EF" w:rsidP="00F61DD7">
      <w:pPr>
        <w:spacing w:after="0" w:line="360" w:lineRule="auto"/>
        <w:jc w:val="both"/>
        <w:rPr>
          <w:rFonts w:ascii="Arial" w:hAnsi="Arial" w:cs="Arial"/>
          <w:b/>
          <w:bCs/>
          <w:sz w:val="20"/>
          <w:szCs w:val="20"/>
          <w:lang w:val="en-GB"/>
        </w:rPr>
      </w:pPr>
      <w:r w:rsidRPr="005230B2">
        <w:rPr>
          <w:rFonts w:ascii="Arial" w:hAnsi="Arial" w:cs="Arial"/>
          <w:b/>
          <w:bCs/>
          <w:sz w:val="20"/>
          <w:szCs w:val="20"/>
          <w:lang w:val="en-GB"/>
        </w:rPr>
        <w:t>Results and Discussion</w:t>
      </w:r>
    </w:p>
    <w:p w14:paraId="68DF6CE4" w14:textId="77777777" w:rsidR="0040550D" w:rsidRPr="005230B2" w:rsidRDefault="009402EF" w:rsidP="00F61DD7">
      <w:pPr>
        <w:spacing w:after="0" w:line="360" w:lineRule="auto"/>
        <w:jc w:val="both"/>
        <w:rPr>
          <w:rFonts w:ascii="Arial" w:hAnsi="Arial" w:cs="Arial"/>
          <w:b/>
          <w:bCs/>
          <w:szCs w:val="20"/>
        </w:rPr>
      </w:pPr>
      <w:r w:rsidRPr="005230B2">
        <w:rPr>
          <w:rFonts w:ascii="Arial" w:hAnsi="Arial" w:cs="Arial"/>
          <w:b/>
          <w:bCs/>
          <w:szCs w:val="20"/>
        </w:rPr>
        <w:t>A. User Preferences for Online Banking Services</w:t>
      </w:r>
    </w:p>
    <w:p w14:paraId="5E614D2E" w14:textId="77777777" w:rsidR="0040550D" w:rsidRPr="005230B2" w:rsidRDefault="009402EF" w:rsidP="00C74F11">
      <w:pPr>
        <w:spacing w:after="0" w:line="360" w:lineRule="auto"/>
        <w:jc w:val="both"/>
        <w:rPr>
          <w:rFonts w:ascii="Arial" w:hAnsi="Arial" w:cs="Arial"/>
          <w:sz w:val="20"/>
          <w:szCs w:val="20"/>
        </w:rPr>
      </w:pPr>
      <w:r w:rsidRPr="005230B2">
        <w:rPr>
          <w:rFonts w:ascii="Arial" w:hAnsi="Arial" w:cs="Arial"/>
          <w:sz w:val="20"/>
          <w:szCs w:val="20"/>
        </w:rPr>
        <w:t>The data outlines the popularity of various online banking services based on the number of respondents and their preferences.</w:t>
      </w:r>
    </w:p>
    <w:p w14:paraId="55DABC32" w14:textId="77777777" w:rsidR="009402EF" w:rsidRPr="005230B2" w:rsidRDefault="009402EF" w:rsidP="00F61DD7">
      <w:pPr>
        <w:spacing w:after="0" w:line="360" w:lineRule="auto"/>
        <w:jc w:val="center"/>
        <w:rPr>
          <w:rFonts w:ascii="Arial" w:hAnsi="Arial" w:cs="Arial"/>
          <w:b/>
          <w:sz w:val="20"/>
          <w:szCs w:val="20"/>
        </w:rPr>
      </w:pPr>
      <w:r w:rsidRPr="005230B2">
        <w:rPr>
          <w:rFonts w:ascii="Arial" w:hAnsi="Arial" w:cs="Arial"/>
          <w:b/>
          <w:sz w:val="20"/>
          <w:szCs w:val="20"/>
        </w:rPr>
        <w:lastRenderedPageBreak/>
        <w:t xml:space="preserve">Table </w:t>
      </w:r>
      <w:r w:rsidR="003E7232" w:rsidRPr="005230B2">
        <w:rPr>
          <w:rFonts w:ascii="Arial" w:hAnsi="Arial" w:cs="Arial"/>
          <w:b/>
          <w:sz w:val="20"/>
          <w:szCs w:val="20"/>
        </w:rPr>
        <w:t>2</w:t>
      </w:r>
      <w:r w:rsidRPr="005230B2">
        <w:rPr>
          <w:rFonts w:ascii="Arial" w:hAnsi="Arial" w:cs="Arial"/>
          <w:b/>
          <w:sz w:val="20"/>
          <w:szCs w:val="20"/>
        </w:rPr>
        <w:t>: User Preferences in Online Banking</w:t>
      </w:r>
    </w:p>
    <w:tbl>
      <w:tblPr>
        <w:tblStyle w:val="TableGrid"/>
        <w:tblW w:w="0" w:type="auto"/>
        <w:jc w:val="center"/>
        <w:tblLook w:val="04A0" w:firstRow="1" w:lastRow="0" w:firstColumn="1" w:lastColumn="0" w:noHBand="0" w:noVBand="1"/>
      </w:tblPr>
      <w:tblGrid>
        <w:gridCol w:w="2578"/>
        <w:gridCol w:w="2976"/>
      </w:tblGrid>
      <w:tr w:rsidR="0040550D" w:rsidRPr="005230B2" w14:paraId="148B65EE" w14:textId="77777777" w:rsidTr="009402EF">
        <w:trPr>
          <w:jc w:val="center"/>
        </w:trPr>
        <w:tc>
          <w:tcPr>
            <w:tcW w:w="2578" w:type="dxa"/>
            <w:tcBorders>
              <w:top w:val="single" w:sz="4" w:space="0" w:color="auto"/>
              <w:left w:val="single" w:sz="4" w:space="0" w:color="auto"/>
              <w:bottom w:val="single" w:sz="4" w:space="0" w:color="auto"/>
              <w:right w:val="single" w:sz="4" w:space="0" w:color="auto"/>
            </w:tcBorders>
          </w:tcPr>
          <w:p w14:paraId="4372A5E0" w14:textId="77777777" w:rsidR="0040550D" w:rsidRPr="005230B2" w:rsidRDefault="009402EF" w:rsidP="00F61DD7">
            <w:pPr>
              <w:spacing w:after="0" w:line="360" w:lineRule="auto"/>
              <w:jc w:val="both"/>
              <w:rPr>
                <w:rFonts w:ascii="Arial" w:eastAsiaTheme="minorEastAsia" w:hAnsi="Arial" w:cs="Arial"/>
                <w:b/>
                <w:bCs/>
                <w:sz w:val="20"/>
                <w:szCs w:val="20"/>
              </w:rPr>
            </w:pPr>
            <w:r w:rsidRPr="005230B2">
              <w:rPr>
                <w:rFonts w:ascii="Arial" w:eastAsiaTheme="minorEastAsia" w:hAnsi="Arial" w:cs="Arial"/>
                <w:b/>
                <w:bCs/>
                <w:sz w:val="20"/>
                <w:szCs w:val="20"/>
              </w:rPr>
              <w:t>Services available</w:t>
            </w:r>
          </w:p>
        </w:tc>
        <w:tc>
          <w:tcPr>
            <w:tcW w:w="2976" w:type="dxa"/>
            <w:tcBorders>
              <w:top w:val="single" w:sz="4" w:space="0" w:color="auto"/>
              <w:left w:val="single" w:sz="4" w:space="0" w:color="auto"/>
              <w:bottom w:val="single" w:sz="4" w:space="0" w:color="auto"/>
              <w:right w:val="single" w:sz="4" w:space="0" w:color="auto"/>
            </w:tcBorders>
          </w:tcPr>
          <w:p w14:paraId="205268CE" w14:textId="77777777" w:rsidR="0040550D" w:rsidRPr="005230B2" w:rsidRDefault="009402EF" w:rsidP="00F61DD7">
            <w:pPr>
              <w:spacing w:after="0" w:line="360" w:lineRule="auto"/>
              <w:jc w:val="both"/>
              <w:rPr>
                <w:rFonts w:ascii="Arial" w:eastAsiaTheme="minorEastAsia" w:hAnsi="Arial" w:cs="Arial"/>
                <w:b/>
                <w:bCs/>
                <w:sz w:val="20"/>
                <w:szCs w:val="20"/>
              </w:rPr>
            </w:pPr>
            <w:r w:rsidRPr="005230B2">
              <w:rPr>
                <w:rFonts w:ascii="Arial" w:eastAsiaTheme="minorEastAsia" w:hAnsi="Arial" w:cs="Arial"/>
                <w:b/>
                <w:bCs/>
                <w:sz w:val="20"/>
                <w:szCs w:val="20"/>
              </w:rPr>
              <w:t>Percentage of Respondents</w:t>
            </w:r>
          </w:p>
        </w:tc>
      </w:tr>
      <w:tr w:rsidR="0040550D" w:rsidRPr="005230B2" w14:paraId="4A990E97" w14:textId="77777777" w:rsidTr="009402EF">
        <w:trPr>
          <w:jc w:val="center"/>
        </w:trPr>
        <w:tc>
          <w:tcPr>
            <w:tcW w:w="2578" w:type="dxa"/>
            <w:tcBorders>
              <w:top w:val="single" w:sz="4" w:space="0" w:color="auto"/>
              <w:left w:val="single" w:sz="4" w:space="0" w:color="auto"/>
              <w:bottom w:val="single" w:sz="4" w:space="0" w:color="auto"/>
              <w:right w:val="single" w:sz="4" w:space="0" w:color="auto"/>
            </w:tcBorders>
          </w:tcPr>
          <w:p w14:paraId="42D20CB0"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Fund transfer</w:t>
            </w:r>
          </w:p>
        </w:tc>
        <w:tc>
          <w:tcPr>
            <w:tcW w:w="2976" w:type="dxa"/>
            <w:tcBorders>
              <w:top w:val="single" w:sz="4" w:space="0" w:color="auto"/>
              <w:left w:val="single" w:sz="4" w:space="0" w:color="auto"/>
              <w:bottom w:val="single" w:sz="4" w:space="0" w:color="auto"/>
              <w:right w:val="single" w:sz="4" w:space="0" w:color="auto"/>
            </w:tcBorders>
          </w:tcPr>
          <w:p w14:paraId="0F3DA2BE" w14:textId="77777777" w:rsidR="0040550D" w:rsidRPr="005230B2" w:rsidRDefault="009402EF" w:rsidP="00F61DD7">
            <w:pPr>
              <w:spacing w:after="0" w:line="360" w:lineRule="auto"/>
              <w:jc w:val="right"/>
              <w:rPr>
                <w:rFonts w:ascii="Arial" w:eastAsiaTheme="minorEastAsia" w:hAnsi="Arial" w:cs="Arial"/>
                <w:bCs/>
                <w:sz w:val="20"/>
                <w:szCs w:val="20"/>
              </w:rPr>
            </w:pPr>
            <w:r w:rsidRPr="005230B2">
              <w:rPr>
                <w:rFonts w:ascii="Arial" w:eastAsiaTheme="minorEastAsia" w:hAnsi="Arial" w:cs="Arial"/>
                <w:bCs/>
                <w:sz w:val="20"/>
                <w:szCs w:val="20"/>
              </w:rPr>
              <w:t>89.0</w:t>
            </w:r>
          </w:p>
        </w:tc>
      </w:tr>
      <w:tr w:rsidR="0040550D" w:rsidRPr="005230B2" w14:paraId="17F03214" w14:textId="77777777" w:rsidTr="009402EF">
        <w:trPr>
          <w:jc w:val="center"/>
        </w:trPr>
        <w:tc>
          <w:tcPr>
            <w:tcW w:w="2578" w:type="dxa"/>
            <w:tcBorders>
              <w:top w:val="single" w:sz="4" w:space="0" w:color="auto"/>
              <w:left w:val="single" w:sz="4" w:space="0" w:color="auto"/>
              <w:bottom w:val="single" w:sz="4" w:space="0" w:color="auto"/>
              <w:right w:val="single" w:sz="4" w:space="0" w:color="auto"/>
            </w:tcBorders>
          </w:tcPr>
          <w:p w14:paraId="6CD1A034"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Bill payments</w:t>
            </w:r>
          </w:p>
        </w:tc>
        <w:tc>
          <w:tcPr>
            <w:tcW w:w="2976" w:type="dxa"/>
            <w:tcBorders>
              <w:top w:val="single" w:sz="4" w:space="0" w:color="auto"/>
              <w:left w:val="single" w:sz="4" w:space="0" w:color="auto"/>
              <w:bottom w:val="single" w:sz="4" w:space="0" w:color="auto"/>
              <w:right w:val="single" w:sz="4" w:space="0" w:color="auto"/>
            </w:tcBorders>
          </w:tcPr>
          <w:p w14:paraId="40FBD391" w14:textId="77777777" w:rsidR="0040550D" w:rsidRPr="005230B2" w:rsidRDefault="009402EF" w:rsidP="00F61DD7">
            <w:pPr>
              <w:spacing w:after="0" w:line="360" w:lineRule="auto"/>
              <w:jc w:val="right"/>
              <w:rPr>
                <w:rFonts w:ascii="Arial" w:eastAsiaTheme="minorEastAsia" w:hAnsi="Arial" w:cs="Arial"/>
                <w:bCs/>
                <w:sz w:val="20"/>
                <w:szCs w:val="20"/>
              </w:rPr>
            </w:pPr>
            <w:r w:rsidRPr="005230B2">
              <w:rPr>
                <w:rFonts w:ascii="Arial" w:eastAsiaTheme="minorEastAsia" w:hAnsi="Arial" w:cs="Arial"/>
                <w:bCs/>
                <w:sz w:val="20"/>
                <w:szCs w:val="20"/>
              </w:rPr>
              <w:t>64.0</w:t>
            </w:r>
          </w:p>
        </w:tc>
      </w:tr>
      <w:tr w:rsidR="0040550D" w:rsidRPr="005230B2" w14:paraId="1A9A0BB5" w14:textId="77777777" w:rsidTr="009402EF">
        <w:trPr>
          <w:jc w:val="center"/>
        </w:trPr>
        <w:tc>
          <w:tcPr>
            <w:tcW w:w="2578" w:type="dxa"/>
            <w:tcBorders>
              <w:top w:val="single" w:sz="4" w:space="0" w:color="auto"/>
              <w:left w:val="single" w:sz="4" w:space="0" w:color="auto"/>
              <w:bottom w:val="single" w:sz="4" w:space="0" w:color="auto"/>
              <w:right w:val="single" w:sz="4" w:space="0" w:color="auto"/>
            </w:tcBorders>
          </w:tcPr>
          <w:p w14:paraId="74BDD8EB"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Account statements</w:t>
            </w:r>
          </w:p>
        </w:tc>
        <w:tc>
          <w:tcPr>
            <w:tcW w:w="2976" w:type="dxa"/>
            <w:tcBorders>
              <w:top w:val="single" w:sz="4" w:space="0" w:color="auto"/>
              <w:left w:val="single" w:sz="4" w:space="0" w:color="auto"/>
              <w:bottom w:val="single" w:sz="4" w:space="0" w:color="auto"/>
              <w:right w:val="single" w:sz="4" w:space="0" w:color="auto"/>
            </w:tcBorders>
          </w:tcPr>
          <w:p w14:paraId="32379D4B" w14:textId="77777777" w:rsidR="0040550D" w:rsidRPr="005230B2" w:rsidRDefault="009402EF" w:rsidP="00F61DD7">
            <w:pPr>
              <w:spacing w:after="0" w:line="360" w:lineRule="auto"/>
              <w:jc w:val="right"/>
              <w:rPr>
                <w:rFonts w:ascii="Arial" w:eastAsiaTheme="minorEastAsia" w:hAnsi="Arial" w:cs="Arial"/>
                <w:bCs/>
                <w:sz w:val="20"/>
                <w:szCs w:val="20"/>
              </w:rPr>
            </w:pPr>
            <w:r w:rsidRPr="005230B2">
              <w:rPr>
                <w:rFonts w:ascii="Arial" w:eastAsiaTheme="minorEastAsia" w:hAnsi="Arial" w:cs="Arial"/>
                <w:bCs/>
                <w:sz w:val="20"/>
                <w:szCs w:val="20"/>
              </w:rPr>
              <w:t>18.0</w:t>
            </w:r>
          </w:p>
        </w:tc>
      </w:tr>
      <w:tr w:rsidR="0040550D" w:rsidRPr="005230B2" w14:paraId="3D4DD4E1" w14:textId="77777777" w:rsidTr="009402EF">
        <w:trPr>
          <w:jc w:val="center"/>
        </w:trPr>
        <w:tc>
          <w:tcPr>
            <w:tcW w:w="2578" w:type="dxa"/>
            <w:tcBorders>
              <w:top w:val="single" w:sz="4" w:space="0" w:color="auto"/>
              <w:left w:val="single" w:sz="4" w:space="0" w:color="auto"/>
              <w:bottom w:val="single" w:sz="4" w:space="0" w:color="auto"/>
              <w:right w:val="single" w:sz="4" w:space="0" w:color="auto"/>
            </w:tcBorders>
          </w:tcPr>
          <w:p w14:paraId="22BFE0D8"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Online shopping</w:t>
            </w:r>
          </w:p>
        </w:tc>
        <w:tc>
          <w:tcPr>
            <w:tcW w:w="2976" w:type="dxa"/>
            <w:tcBorders>
              <w:top w:val="single" w:sz="4" w:space="0" w:color="auto"/>
              <w:left w:val="single" w:sz="4" w:space="0" w:color="auto"/>
              <w:bottom w:val="single" w:sz="4" w:space="0" w:color="auto"/>
              <w:right w:val="single" w:sz="4" w:space="0" w:color="auto"/>
            </w:tcBorders>
          </w:tcPr>
          <w:p w14:paraId="362179E3" w14:textId="77777777" w:rsidR="0040550D" w:rsidRPr="005230B2" w:rsidRDefault="009402EF" w:rsidP="00F61DD7">
            <w:pPr>
              <w:spacing w:after="0" w:line="360" w:lineRule="auto"/>
              <w:jc w:val="right"/>
              <w:rPr>
                <w:rFonts w:ascii="Arial" w:eastAsiaTheme="minorEastAsia" w:hAnsi="Arial" w:cs="Arial"/>
                <w:bCs/>
                <w:sz w:val="20"/>
                <w:szCs w:val="20"/>
              </w:rPr>
            </w:pPr>
            <w:r w:rsidRPr="005230B2">
              <w:rPr>
                <w:rFonts w:ascii="Arial" w:eastAsiaTheme="minorEastAsia" w:hAnsi="Arial" w:cs="Arial"/>
                <w:bCs/>
                <w:sz w:val="20"/>
                <w:szCs w:val="20"/>
              </w:rPr>
              <w:t>43.0</w:t>
            </w:r>
          </w:p>
        </w:tc>
      </w:tr>
      <w:tr w:rsidR="0040550D" w:rsidRPr="005230B2" w14:paraId="6C53E087" w14:textId="77777777" w:rsidTr="009402EF">
        <w:trPr>
          <w:jc w:val="center"/>
        </w:trPr>
        <w:tc>
          <w:tcPr>
            <w:tcW w:w="2578" w:type="dxa"/>
            <w:tcBorders>
              <w:top w:val="single" w:sz="4" w:space="0" w:color="auto"/>
              <w:left w:val="single" w:sz="4" w:space="0" w:color="auto"/>
              <w:bottom w:val="single" w:sz="4" w:space="0" w:color="auto"/>
              <w:right w:val="single" w:sz="4" w:space="0" w:color="auto"/>
            </w:tcBorders>
          </w:tcPr>
          <w:p w14:paraId="6DEC864A"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Others</w:t>
            </w:r>
          </w:p>
        </w:tc>
        <w:tc>
          <w:tcPr>
            <w:tcW w:w="2976" w:type="dxa"/>
            <w:tcBorders>
              <w:top w:val="single" w:sz="4" w:space="0" w:color="auto"/>
              <w:left w:val="single" w:sz="4" w:space="0" w:color="auto"/>
              <w:bottom w:val="single" w:sz="4" w:space="0" w:color="auto"/>
              <w:right w:val="single" w:sz="4" w:space="0" w:color="auto"/>
            </w:tcBorders>
          </w:tcPr>
          <w:p w14:paraId="25E8BAD2" w14:textId="77777777" w:rsidR="0040550D" w:rsidRPr="005230B2" w:rsidRDefault="009402EF" w:rsidP="00F61DD7">
            <w:pPr>
              <w:spacing w:after="0" w:line="360" w:lineRule="auto"/>
              <w:jc w:val="right"/>
              <w:rPr>
                <w:rFonts w:ascii="Arial" w:eastAsiaTheme="minorEastAsia" w:hAnsi="Arial" w:cs="Arial"/>
                <w:bCs/>
                <w:sz w:val="20"/>
                <w:szCs w:val="20"/>
              </w:rPr>
            </w:pPr>
            <w:r w:rsidRPr="005230B2">
              <w:rPr>
                <w:rFonts w:ascii="Arial" w:eastAsiaTheme="minorEastAsia" w:hAnsi="Arial" w:cs="Arial"/>
                <w:bCs/>
                <w:sz w:val="20"/>
                <w:szCs w:val="20"/>
              </w:rPr>
              <w:t>4.0</w:t>
            </w:r>
          </w:p>
        </w:tc>
      </w:tr>
    </w:tbl>
    <w:p w14:paraId="642C23F3" w14:textId="77777777" w:rsidR="0040565C" w:rsidRPr="0040565C" w:rsidRDefault="0040565C" w:rsidP="00C74F11">
      <w:pPr>
        <w:spacing w:after="0" w:line="360" w:lineRule="auto"/>
        <w:jc w:val="both"/>
        <w:rPr>
          <w:rFonts w:ascii="Arial" w:hAnsi="Arial" w:cs="Arial"/>
          <w:sz w:val="20"/>
        </w:rPr>
      </w:pPr>
      <w:r w:rsidRPr="0040565C">
        <w:rPr>
          <w:rFonts w:ascii="Arial" w:hAnsi="Arial" w:cs="Arial"/>
          <w:sz w:val="20"/>
        </w:rPr>
        <w:t>The findings indicate that fund transfers are the most frequently used service, with 89% of respondents reporting regular usage. Bill payments follow closely at 64%, while online shopping is moderately popular at 43%. Services such as account statement viewing (18%) and others (4%) are used less frequently. This suggests that users primarily engage with services offering immediate financial utility rather than informational or auxiliary features.</w:t>
      </w:r>
    </w:p>
    <w:p w14:paraId="72F42E40" w14:textId="77777777" w:rsidR="0040550D" w:rsidRPr="005230B2" w:rsidRDefault="009402EF" w:rsidP="00F61DD7">
      <w:pPr>
        <w:numPr>
          <w:ilvl w:val="0"/>
          <w:numId w:val="5"/>
        </w:numPr>
        <w:spacing w:after="0" w:line="360" w:lineRule="auto"/>
        <w:jc w:val="both"/>
        <w:rPr>
          <w:rFonts w:ascii="Arial" w:hAnsi="Arial" w:cs="Arial"/>
          <w:b/>
          <w:bCs/>
          <w:szCs w:val="20"/>
        </w:rPr>
      </w:pPr>
      <w:r w:rsidRPr="005230B2">
        <w:rPr>
          <w:rFonts w:ascii="Arial" w:hAnsi="Arial" w:cs="Arial"/>
          <w:b/>
          <w:bCs/>
          <w:szCs w:val="20"/>
        </w:rPr>
        <w:t xml:space="preserve">Influence of Socio-demographic  factors on </w:t>
      </w:r>
      <w:r w:rsidRPr="005230B2">
        <w:rPr>
          <w:rFonts w:ascii="Arial" w:hAnsi="Arial" w:cs="Arial"/>
          <w:b/>
          <w:bCs/>
          <w:szCs w:val="20"/>
          <w:lang w:val="en-GB"/>
        </w:rPr>
        <w:t>Service</w:t>
      </w:r>
      <w:r w:rsidRPr="005230B2">
        <w:rPr>
          <w:rFonts w:ascii="Arial" w:hAnsi="Arial" w:cs="Arial"/>
          <w:b/>
          <w:bCs/>
          <w:szCs w:val="20"/>
        </w:rPr>
        <w:t xml:space="preserve"> Preferences for Online Banking Services</w:t>
      </w:r>
    </w:p>
    <w:p w14:paraId="12CA8C48" w14:textId="77777777" w:rsidR="0040565C" w:rsidRPr="0040565C" w:rsidRDefault="0040565C" w:rsidP="0040565C">
      <w:pPr>
        <w:pStyle w:val="ListParagraph"/>
        <w:spacing w:after="0" w:line="360" w:lineRule="auto"/>
        <w:ind w:left="0"/>
        <w:jc w:val="both"/>
        <w:rPr>
          <w:rFonts w:ascii="Arial" w:eastAsia="SimSun" w:hAnsi="Arial" w:cs="Arial"/>
          <w:sz w:val="20"/>
          <w:szCs w:val="20"/>
        </w:rPr>
      </w:pPr>
      <w:r w:rsidRPr="0040565C">
        <w:rPr>
          <w:rFonts w:ascii="Arial" w:eastAsia="SimSun" w:hAnsi="Arial" w:cs="Arial"/>
          <w:sz w:val="20"/>
          <w:szCs w:val="20"/>
        </w:rPr>
        <w:t xml:space="preserve">Digital banking adoption is driven by age, education, and income. Younger users </w:t>
      </w:r>
      <w:proofErr w:type="spellStart"/>
      <w:r w:rsidRPr="0040565C">
        <w:rPr>
          <w:rFonts w:ascii="Arial" w:eastAsia="SimSun" w:hAnsi="Arial" w:cs="Arial"/>
          <w:sz w:val="20"/>
          <w:szCs w:val="20"/>
        </w:rPr>
        <w:t>favor</w:t>
      </w:r>
      <w:proofErr w:type="spellEnd"/>
      <w:r w:rsidRPr="0040565C">
        <w:rPr>
          <w:rFonts w:ascii="Arial" w:eastAsia="SimSun" w:hAnsi="Arial" w:cs="Arial"/>
          <w:sz w:val="20"/>
          <w:szCs w:val="20"/>
        </w:rPr>
        <w:t xml:space="preserve"> online shopping, while older demographics focus on essential services like fund transfers and bill payments. Educational qualifications enhance service utilization, while occupation and income shape service preferences. Banks should target segments with customized offerings to maximize engagement</w:t>
      </w:r>
    </w:p>
    <w:p w14:paraId="1C9F46DC" w14:textId="77777777" w:rsidR="0040550D" w:rsidRPr="0040565C" w:rsidRDefault="009402EF" w:rsidP="0040565C">
      <w:pPr>
        <w:spacing w:line="360" w:lineRule="auto"/>
        <w:jc w:val="both"/>
        <w:rPr>
          <w:rFonts w:ascii="Arial" w:hAnsi="Arial" w:cs="Arial"/>
          <w:sz w:val="20"/>
        </w:rPr>
      </w:pPr>
      <w:r w:rsidRPr="0040565C">
        <w:rPr>
          <w:rFonts w:ascii="Arial" w:hAnsi="Arial" w:cs="Arial"/>
          <w:sz w:val="20"/>
        </w:rPr>
        <w:t xml:space="preserve">This study employs a Two-Way ANOVA to examine the relationship between service preferences and demographic factors. The analysis aims to investigate how various services, such as Fund Transfer, Bill Payments, Account Statements, Online Shopping, and </w:t>
      </w:r>
      <w:proofErr w:type="gramStart"/>
      <w:r w:rsidRPr="0040565C">
        <w:rPr>
          <w:rFonts w:ascii="Arial" w:hAnsi="Arial" w:cs="Arial"/>
          <w:sz w:val="20"/>
        </w:rPr>
        <w:t>Others</w:t>
      </w:r>
      <w:proofErr w:type="gramEnd"/>
      <w:r w:rsidRPr="0040565C">
        <w:rPr>
          <w:rFonts w:ascii="Arial" w:hAnsi="Arial" w:cs="Arial"/>
          <w:sz w:val="20"/>
        </w:rPr>
        <w:t>, are influenced by demographic characteristics like Age, Academic Qualification, Occupation, and Income.</w:t>
      </w:r>
    </w:p>
    <w:p w14:paraId="256E3845" w14:textId="77777777" w:rsidR="0040550D" w:rsidRPr="005230B2" w:rsidRDefault="009402EF" w:rsidP="00F61DD7">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The primary objectives of this analysis are:</w:t>
      </w:r>
    </w:p>
    <w:p w14:paraId="10717A73" w14:textId="77777777" w:rsidR="0040550D" w:rsidRPr="005230B2" w:rsidRDefault="009402EF" w:rsidP="00F61DD7">
      <w:pPr>
        <w:numPr>
          <w:ilvl w:val="0"/>
          <w:numId w:val="6"/>
        </w:numPr>
        <w:spacing w:after="0" w:line="360" w:lineRule="auto"/>
        <w:jc w:val="both"/>
        <w:rPr>
          <w:rFonts w:ascii="Arial" w:hAnsi="Arial" w:cs="Arial"/>
          <w:sz w:val="20"/>
          <w:szCs w:val="20"/>
        </w:rPr>
      </w:pPr>
      <w:r w:rsidRPr="005230B2">
        <w:rPr>
          <w:rFonts w:ascii="Arial" w:hAnsi="Arial" w:cs="Arial"/>
          <w:sz w:val="20"/>
          <w:szCs w:val="20"/>
        </w:rPr>
        <w:t xml:space="preserve">To identify significant differences in service preferences across different demographic groups </w:t>
      </w:r>
    </w:p>
    <w:p w14:paraId="6C7336E9" w14:textId="77777777" w:rsidR="0040550D" w:rsidRPr="005230B2" w:rsidRDefault="009402EF" w:rsidP="00F61DD7">
      <w:pPr>
        <w:numPr>
          <w:ilvl w:val="0"/>
          <w:numId w:val="6"/>
        </w:numPr>
        <w:spacing w:after="0" w:line="360" w:lineRule="auto"/>
        <w:jc w:val="both"/>
        <w:rPr>
          <w:rFonts w:ascii="Arial" w:hAnsi="Arial" w:cs="Arial"/>
          <w:sz w:val="20"/>
          <w:szCs w:val="20"/>
        </w:rPr>
      </w:pPr>
      <w:r w:rsidRPr="005230B2">
        <w:rPr>
          <w:rFonts w:ascii="Arial" w:hAnsi="Arial" w:cs="Arial"/>
          <w:sz w:val="20"/>
          <w:szCs w:val="20"/>
        </w:rPr>
        <w:t xml:space="preserve">To detect variations in preferences among the types of services </w:t>
      </w:r>
    </w:p>
    <w:p w14:paraId="1B0E7E22" w14:textId="77777777" w:rsidR="0040550D" w:rsidRPr="005230B2" w:rsidRDefault="009402EF" w:rsidP="00F61DD7">
      <w:pPr>
        <w:pStyle w:val="Heading3"/>
        <w:keepNext w:val="0"/>
        <w:keepLines w:val="0"/>
        <w:tabs>
          <w:tab w:val="left" w:pos="312"/>
        </w:tabs>
        <w:spacing w:before="0" w:after="0" w:line="360" w:lineRule="auto"/>
        <w:jc w:val="center"/>
        <w:rPr>
          <w:rStyle w:val="Strong"/>
          <w:rFonts w:ascii="Arial" w:hAnsi="Arial" w:cs="Arial"/>
          <w:color w:val="auto"/>
          <w:sz w:val="20"/>
          <w:szCs w:val="20"/>
        </w:rPr>
      </w:pPr>
      <w:r w:rsidRPr="005230B2">
        <w:rPr>
          <w:rStyle w:val="Strong"/>
          <w:rFonts w:ascii="Arial" w:hAnsi="Arial" w:cs="Arial"/>
          <w:color w:val="auto"/>
          <w:sz w:val="20"/>
          <w:szCs w:val="20"/>
        </w:rPr>
        <w:t xml:space="preserve">Table </w:t>
      </w:r>
      <w:r w:rsidR="003E7232" w:rsidRPr="005230B2">
        <w:rPr>
          <w:rStyle w:val="Strong"/>
          <w:rFonts w:ascii="Arial" w:hAnsi="Arial" w:cs="Arial"/>
          <w:color w:val="auto"/>
          <w:sz w:val="20"/>
          <w:szCs w:val="20"/>
        </w:rPr>
        <w:t>3</w:t>
      </w:r>
      <w:r w:rsidRPr="005230B2">
        <w:rPr>
          <w:rStyle w:val="Strong"/>
          <w:rFonts w:ascii="Arial" w:hAnsi="Arial" w:cs="Arial"/>
          <w:color w:val="auto"/>
          <w:sz w:val="20"/>
          <w:szCs w:val="20"/>
        </w:rPr>
        <w:t>: Age and Banking Activity</w:t>
      </w:r>
    </w:p>
    <w:tbl>
      <w:tblPr>
        <w:tblStyle w:val="TableGrid"/>
        <w:tblW w:w="0" w:type="auto"/>
        <w:jc w:val="center"/>
        <w:tblLook w:val="04A0" w:firstRow="1" w:lastRow="0" w:firstColumn="1" w:lastColumn="0" w:noHBand="0" w:noVBand="1"/>
      </w:tblPr>
      <w:tblGrid>
        <w:gridCol w:w="1030"/>
        <w:gridCol w:w="1081"/>
        <w:gridCol w:w="1170"/>
        <w:gridCol w:w="1298"/>
        <w:gridCol w:w="1146"/>
        <w:gridCol w:w="890"/>
        <w:gridCol w:w="1030"/>
      </w:tblGrid>
      <w:tr w:rsidR="0040550D" w:rsidRPr="0040565C" w14:paraId="74328FCE" w14:textId="77777777" w:rsidTr="009402EF">
        <w:trPr>
          <w:jc w:val="center"/>
        </w:trPr>
        <w:tc>
          <w:tcPr>
            <w:tcW w:w="1030" w:type="dxa"/>
            <w:vAlign w:val="center"/>
          </w:tcPr>
          <w:p w14:paraId="1609B100" w14:textId="77777777" w:rsidR="0040550D" w:rsidRPr="0040565C" w:rsidRDefault="009402EF" w:rsidP="00F61DD7">
            <w:pPr>
              <w:spacing w:after="0" w:line="240" w:lineRule="auto"/>
              <w:jc w:val="both"/>
              <w:rPr>
                <w:rFonts w:ascii="Arial" w:hAnsi="Arial" w:cs="Arial"/>
                <w:sz w:val="20"/>
                <w:szCs w:val="20"/>
              </w:rPr>
            </w:pPr>
            <w:r w:rsidRPr="0040565C">
              <w:rPr>
                <w:rStyle w:val="Strong"/>
                <w:rFonts w:ascii="Arial" w:eastAsia="SimSun" w:hAnsi="Arial" w:cs="Arial"/>
                <w:b w:val="0"/>
                <w:kern w:val="0"/>
                <w:sz w:val="20"/>
                <w:szCs w:val="20"/>
                <w:lang w:val="en-US" w:eastAsia="zh-CN"/>
              </w:rPr>
              <w:t>Age Group</w:t>
            </w:r>
          </w:p>
        </w:tc>
        <w:tc>
          <w:tcPr>
            <w:tcW w:w="1081" w:type="dxa"/>
            <w:vAlign w:val="center"/>
          </w:tcPr>
          <w:p w14:paraId="0CD80DE4" w14:textId="77777777" w:rsidR="0040550D" w:rsidRPr="0040565C" w:rsidRDefault="009402EF" w:rsidP="00F61DD7">
            <w:pPr>
              <w:spacing w:after="0" w:line="240" w:lineRule="auto"/>
              <w:jc w:val="both"/>
              <w:rPr>
                <w:rFonts w:ascii="Arial" w:hAnsi="Arial" w:cs="Arial"/>
                <w:sz w:val="20"/>
                <w:szCs w:val="20"/>
              </w:rPr>
            </w:pPr>
            <w:r w:rsidRPr="0040565C">
              <w:rPr>
                <w:rStyle w:val="Strong"/>
                <w:rFonts w:ascii="Arial" w:eastAsia="SimSun" w:hAnsi="Arial" w:cs="Arial"/>
                <w:b w:val="0"/>
                <w:kern w:val="0"/>
                <w:sz w:val="20"/>
                <w:szCs w:val="20"/>
                <w:lang w:val="en-US" w:eastAsia="zh-CN"/>
              </w:rPr>
              <w:t>Fund Transfer (%)</w:t>
            </w:r>
          </w:p>
        </w:tc>
        <w:tc>
          <w:tcPr>
            <w:tcW w:w="1170" w:type="dxa"/>
            <w:vAlign w:val="center"/>
          </w:tcPr>
          <w:p w14:paraId="5799A2D7" w14:textId="77777777" w:rsidR="0040550D" w:rsidRPr="0040565C" w:rsidRDefault="009402EF" w:rsidP="00F61DD7">
            <w:pPr>
              <w:spacing w:after="0" w:line="240" w:lineRule="auto"/>
              <w:jc w:val="both"/>
              <w:rPr>
                <w:rFonts w:ascii="Arial" w:hAnsi="Arial" w:cs="Arial"/>
                <w:sz w:val="20"/>
                <w:szCs w:val="20"/>
              </w:rPr>
            </w:pPr>
            <w:r w:rsidRPr="0040565C">
              <w:rPr>
                <w:rStyle w:val="Strong"/>
                <w:rFonts w:ascii="Arial" w:eastAsia="SimSun" w:hAnsi="Arial" w:cs="Arial"/>
                <w:b w:val="0"/>
                <w:kern w:val="0"/>
                <w:sz w:val="20"/>
                <w:szCs w:val="20"/>
                <w:lang w:val="en-US" w:eastAsia="zh-CN"/>
              </w:rPr>
              <w:t>Bill Payments (%)</w:t>
            </w:r>
          </w:p>
        </w:tc>
        <w:tc>
          <w:tcPr>
            <w:tcW w:w="1298" w:type="dxa"/>
            <w:vAlign w:val="center"/>
          </w:tcPr>
          <w:p w14:paraId="3C090918" w14:textId="77777777" w:rsidR="0040550D" w:rsidRPr="0040565C" w:rsidRDefault="009402EF" w:rsidP="00F61DD7">
            <w:pPr>
              <w:spacing w:after="0" w:line="240" w:lineRule="auto"/>
              <w:jc w:val="both"/>
              <w:rPr>
                <w:rFonts w:ascii="Arial" w:hAnsi="Arial" w:cs="Arial"/>
                <w:sz w:val="20"/>
                <w:szCs w:val="20"/>
              </w:rPr>
            </w:pPr>
            <w:r w:rsidRPr="0040565C">
              <w:rPr>
                <w:rStyle w:val="Strong"/>
                <w:rFonts w:ascii="Arial" w:eastAsia="SimSun" w:hAnsi="Arial" w:cs="Arial"/>
                <w:b w:val="0"/>
                <w:kern w:val="0"/>
                <w:sz w:val="20"/>
                <w:szCs w:val="20"/>
                <w:lang w:val="en-US" w:eastAsia="zh-CN"/>
              </w:rPr>
              <w:t>Account Statements (%)</w:t>
            </w:r>
          </w:p>
        </w:tc>
        <w:tc>
          <w:tcPr>
            <w:tcW w:w="1146" w:type="dxa"/>
            <w:vAlign w:val="center"/>
          </w:tcPr>
          <w:p w14:paraId="41AEA247" w14:textId="77777777" w:rsidR="0040550D" w:rsidRPr="0040565C" w:rsidRDefault="009402EF" w:rsidP="00F61DD7">
            <w:pPr>
              <w:spacing w:after="0" w:line="240" w:lineRule="auto"/>
              <w:jc w:val="both"/>
              <w:rPr>
                <w:rFonts w:ascii="Arial" w:hAnsi="Arial" w:cs="Arial"/>
                <w:sz w:val="20"/>
                <w:szCs w:val="20"/>
              </w:rPr>
            </w:pPr>
            <w:r w:rsidRPr="0040565C">
              <w:rPr>
                <w:rStyle w:val="Strong"/>
                <w:rFonts w:ascii="Arial" w:eastAsia="SimSun" w:hAnsi="Arial" w:cs="Arial"/>
                <w:b w:val="0"/>
                <w:kern w:val="0"/>
                <w:sz w:val="20"/>
                <w:szCs w:val="20"/>
                <w:lang w:val="en-US" w:eastAsia="zh-CN"/>
              </w:rPr>
              <w:t>Online Shopping (%)</w:t>
            </w:r>
          </w:p>
        </w:tc>
        <w:tc>
          <w:tcPr>
            <w:tcW w:w="890" w:type="dxa"/>
            <w:vAlign w:val="center"/>
          </w:tcPr>
          <w:p w14:paraId="63945F59" w14:textId="77777777" w:rsidR="0040550D" w:rsidRPr="0040565C" w:rsidRDefault="009402EF" w:rsidP="00F61DD7">
            <w:pPr>
              <w:spacing w:after="0" w:line="240" w:lineRule="auto"/>
              <w:jc w:val="both"/>
              <w:rPr>
                <w:rFonts w:ascii="Arial" w:hAnsi="Arial" w:cs="Arial"/>
                <w:sz w:val="20"/>
                <w:szCs w:val="20"/>
              </w:rPr>
            </w:pPr>
            <w:r w:rsidRPr="0040565C">
              <w:rPr>
                <w:rStyle w:val="Strong"/>
                <w:rFonts w:ascii="Arial" w:eastAsia="SimSun" w:hAnsi="Arial" w:cs="Arial"/>
                <w:b w:val="0"/>
                <w:kern w:val="0"/>
                <w:sz w:val="20"/>
                <w:szCs w:val="20"/>
                <w:lang w:val="en-US" w:eastAsia="zh-CN"/>
              </w:rPr>
              <w:t>Others (%)</w:t>
            </w:r>
          </w:p>
        </w:tc>
        <w:tc>
          <w:tcPr>
            <w:tcW w:w="1030" w:type="dxa"/>
            <w:vAlign w:val="center"/>
          </w:tcPr>
          <w:p w14:paraId="4E1AC634" w14:textId="77777777" w:rsidR="0040550D" w:rsidRPr="0040565C" w:rsidRDefault="009402EF" w:rsidP="00F61DD7">
            <w:pPr>
              <w:spacing w:after="0" w:line="240" w:lineRule="auto"/>
              <w:jc w:val="both"/>
              <w:rPr>
                <w:rFonts w:ascii="Arial" w:hAnsi="Arial" w:cs="Arial"/>
                <w:sz w:val="20"/>
                <w:szCs w:val="20"/>
              </w:rPr>
            </w:pPr>
            <w:r w:rsidRPr="0040565C">
              <w:rPr>
                <w:rStyle w:val="Strong"/>
                <w:rFonts w:ascii="Arial" w:eastAsia="SimSun" w:hAnsi="Arial" w:cs="Arial"/>
                <w:b w:val="0"/>
                <w:kern w:val="0"/>
                <w:sz w:val="20"/>
                <w:szCs w:val="20"/>
                <w:lang w:val="en-US" w:eastAsia="zh-CN"/>
              </w:rPr>
              <w:t>Average (%)</w:t>
            </w:r>
          </w:p>
        </w:tc>
      </w:tr>
      <w:tr w:rsidR="0040550D" w:rsidRPr="0040565C" w14:paraId="1A979212" w14:textId="77777777" w:rsidTr="009402EF">
        <w:trPr>
          <w:jc w:val="center"/>
        </w:trPr>
        <w:tc>
          <w:tcPr>
            <w:tcW w:w="1030" w:type="dxa"/>
            <w:vAlign w:val="center"/>
          </w:tcPr>
          <w:p w14:paraId="52C3C6A6" w14:textId="77777777" w:rsidR="0040550D" w:rsidRPr="0040565C" w:rsidRDefault="009402EF" w:rsidP="00F61DD7">
            <w:pPr>
              <w:spacing w:after="0" w:line="240" w:lineRule="auto"/>
              <w:jc w:val="both"/>
              <w:rPr>
                <w:rFonts w:ascii="Arial" w:hAnsi="Arial" w:cs="Arial"/>
                <w:sz w:val="20"/>
                <w:szCs w:val="20"/>
              </w:rPr>
            </w:pPr>
            <w:r w:rsidRPr="0040565C">
              <w:rPr>
                <w:rFonts w:ascii="Arial" w:eastAsia="SimSun" w:hAnsi="Arial" w:cs="Arial"/>
                <w:kern w:val="0"/>
                <w:sz w:val="20"/>
                <w:szCs w:val="20"/>
                <w:lang w:val="en-US" w:eastAsia="zh-CN"/>
              </w:rPr>
              <w:t>Up to 18</w:t>
            </w:r>
          </w:p>
        </w:tc>
        <w:tc>
          <w:tcPr>
            <w:tcW w:w="1081" w:type="dxa"/>
            <w:vAlign w:val="center"/>
          </w:tcPr>
          <w:p w14:paraId="3BA8AF0A"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75</w:t>
            </w:r>
          </w:p>
        </w:tc>
        <w:tc>
          <w:tcPr>
            <w:tcW w:w="1170" w:type="dxa"/>
            <w:vAlign w:val="center"/>
          </w:tcPr>
          <w:p w14:paraId="514FD937"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50</w:t>
            </w:r>
          </w:p>
        </w:tc>
        <w:tc>
          <w:tcPr>
            <w:tcW w:w="1298" w:type="dxa"/>
            <w:vAlign w:val="center"/>
          </w:tcPr>
          <w:p w14:paraId="7F4CF0DD"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0</w:t>
            </w:r>
          </w:p>
        </w:tc>
        <w:tc>
          <w:tcPr>
            <w:tcW w:w="1146" w:type="dxa"/>
            <w:vAlign w:val="center"/>
          </w:tcPr>
          <w:p w14:paraId="45C13EFA"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25</w:t>
            </w:r>
          </w:p>
        </w:tc>
        <w:tc>
          <w:tcPr>
            <w:tcW w:w="890" w:type="dxa"/>
            <w:vAlign w:val="center"/>
          </w:tcPr>
          <w:p w14:paraId="2199DDDB"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0</w:t>
            </w:r>
          </w:p>
        </w:tc>
        <w:tc>
          <w:tcPr>
            <w:tcW w:w="1030" w:type="dxa"/>
            <w:vAlign w:val="center"/>
          </w:tcPr>
          <w:p w14:paraId="26E0D6A7"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38</w:t>
            </w:r>
          </w:p>
        </w:tc>
      </w:tr>
      <w:tr w:rsidR="0040550D" w:rsidRPr="0040565C" w14:paraId="2F59D07B" w14:textId="77777777" w:rsidTr="009402EF">
        <w:trPr>
          <w:jc w:val="center"/>
        </w:trPr>
        <w:tc>
          <w:tcPr>
            <w:tcW w:w="1030" w:type="dxa"/>
            <w:vAlign w:val="center"/>
          </w:tcPr>
          <w:p w14:paraId="43CB885E" w14:textId="77777777" w:rsidR="0040550D" w:rsidRPr="0040565C" w:rsidRDefault="009402EF" w:rsidP="00F61DD7">
            <w:pPr>
              <w:spacing w:after="0" w:line="240" w:lineRule="auto"/>
              <w:jc w:val="both"/>
              <w:rPr>
                <w:rFonts w:ascii="Arial" w:hAnsi="Arial" w:cs="Arial"/>
                <w:sz w:val="20"/>
                <w:szCs w:val="20"/>
              </w:rPr>
            </w:pPr>
            <w:r w:rsidRPr="0040565C">
              <w:rPr>
                <w:rFonts w:ascii="Arial" w:eastAsia="SimSun" w:hAnsi="Arial" w:cs="Arial"/>
                <w:kern w:val="0"/>
                <w:sz w:val="20"/>
                <w:szCs w:val="20"/>
                <w:lang w:val="en-US" w:eastAsia="zh-CN"/>
              </w:rPr>
              <w:t>18-25</w:t>
            </w:r>
          </w:p>
        </w:tc>
        <w:tc>
          <w:tcPr>
            <w:tcW w:w="1081" w:type="dxa"/>
            <w:vAlign w:val="center"/>
          </w:tcPr>
          <w:p w14:paraId="723B5117"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80</w:t>
            </w:r>
          </w:p>
        </w:tc>
        <w:tc>
          <w:tcPr>
            <w:tcW w:w="1170" w:type="dxa"/>
            <w:vAlign w:val="center"/>
          </w:tcPr>
          <w:p w14:paraId="68A2E27A"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54</w:t>
            </w:r>
          </w:p>
        </w:tc>
        <w:tc>
          <w:tcPr>
            <w:tcW w:w="1298" w:type="dxa"/>
            <w:vAlign w:val="center"/>
          </w:tcPr>
          <w:p w14:paraId="4BD75DBA"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14</w:t>
            </w:r>
          </w:p>
        </w:tc>
        <w:tc>
          <w:tcPr>
            <w:tcW w:w="1146" w:type="dxa"/>
            <w:vAlign w:val="center"/>
          </w:tcPr>
          <w:p w14:paraId="203388A1"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57</w:t>
            </w:r>
          </w:p>
        </w:tc>
        <w:tc>
          <w:tcPr>
            <w:tcW w:w="890" w:type="dxa"/>
            <w:vAlign w:val="center"/>
          </w:tcPr>
          <w:p w14:paraId="740D5D14"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9</w:t>
            </w:r>
          </w:p>
        </w:tc>
        <w:tc>
          <w:tcPr>
            <w:tcW w:w="1030" w:type="dxa"/>
            <w:vAlign w:val="center"/>
          </w:tcPr>
          <w:p w14:paraId="3FB8CB3E"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51</w:t>
            </w:r>
          </w:p>
        </w:tc>
      </w:tr>
      <w:tr w:rsidR="0040550D" w:rsidRPr="0040565C" w14:paraId="63985510" w14:textId="77777777" w:rsidTr="009402EF">
        <w:trPr>
          <w:jc w:val="center"/>
        </w:trPr>
        <w:tc>
          <w:tcPr>
            <w:tcW w:w="1030" w:type="dxa"/>
            <w:vAlign w:val="center"/>
          </w:tcPr>
          <w:p w14:paraId="239FD90D" w14:textId="77777777" w:rsidR="0040550D" w:rsidRPr="0040565C" w:rsidRDefault="009402EF" w:rsidP="00F61DD7">
            <w:pPr>
              <w:spacing w:after="0" w:line="240" w:lineRule="auto"/>
              <w:jc w:val="both"/>
              <w:rPr>
                <w:rFonts w:ascii="Arial" w:hAnsi="Arial" w:cs="Arial"/>
                <w:sz w:val="20"/>
                <w:szCs w:val="20"/>
              </w:rPr>
            </w:pPr>
            <w:r w:rsidRPr="0040565C">
              <w:rPr>
                <w:rFonts w:ascii="Arial" w:eastAsia="SimSun" w:hAnsi="Arial" w:cs="Arial"/>
                <w:kern w:val="0"/>
                <w:sz w:val="20"/>
                <w:szCs w:val="20"/>
                <w:lang w:val="en-US" w:eastAsia="zh-CN"/>
              </w:rPr>
              <w:t>26-30</w:t>
            </w:r>
          </w:p>
        </w:tc>
        <w:tc>
          <w:tcPr>
            <w:tcW w:w="1081" w:type="dxa"/>
            <w:vAlign w:val="center"/>
          </w:tcPr>
          <w:p w14:paraId="46567D72"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79</w:t>
            </w:r>
          </w:p>
        </w:tc>
        <w:tc>
          <w:tcPr>
            <w:tcW w:w="1170" w:type="dxa"/>
            <w:vAlign w:val="center"/>
          </w:tcPr>
          <w:p w14:paraId="7F176151"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68</w:t>
            </w:r>
          </w:p>
        </w:tc>
        <w:tc>
          <w:tcPr>
            <w:tcW w:w="1298" w:type="dxa"/>
            <w:vAlign w:val="center"/>
          </w:tcPr>
          <w:p w14:paraId="3EFD57A3"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5</w:t>
            </w:r>
          </w:p>
        </w:tc>
        <w:tc>
          <w:tcPr>
            <w:tcW w:w="1146" w:type="dxa"/>
            <w:vAlign w:val="center"/>
          </w:tcPr>
          <w:p w14:paraId="1817E1C2"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42</w:t>
            </w:r>
          </w:p>
        </w:tc>
        <w:tc>
          <w:tcPr>
            <w:tcW w:w="890" w:type="dxa"/>
            <w:vAlign w:val="center"/>
          </w:tcPr>
          <w:p w14:paraId="673C8546"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0</w:t>
            </w:r>
          </w:p>
        </w:tc>
        <w:tc>
          <w:tcPr>
            <w:tcW w:w="1030" w:type="dxa"/>
            <w:vAlign w:val="center"/>
          </w:tcPr>
          <w:p w14:paraId="17D1B84E"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49</w:t>
            </w:r>
          </w:p>
        </w:tc>
      </w:tr>
      <w:tr w:rsidR="0040550D" w:rsidRPr="0040565C" w14:paraId="10DA642F" w14:textId="77777777" w:rsidTr="009402EF">
        <w:trPr>
          <w:jc w:val="center"/>
        </w:trPr>
        <w:tc>
          <w:tcPr>
            <w:tcW w:w="1030" w:type="dxa"/>
            <w:vAlign w:val="center"/>
          </w:tcPr>
          <w:p w14:paraId="660420A6" w14:textId="77777777" w:rsidR="0040550D" w:rsidRPr="0040565C" w:rsidRDefault="009402EF" w:rsidP="00F61DD7">
            <w:pPr>
              <w:spacing w:after="0" w:line="240" w:lineRule="auto"/>
              <w:jc w:val="both"/>
              <w:rPr>
                <w:rFonts w:ascii="Arial" w:hAnsi="Arial" w:cs="Arial"/>
                <w:sz w:val="20"/>
                <w:szCs w:val="20"/>
              </w:rPr>
            </w:pPr>
            <w:r w:rsidRPr="0040565C">
              <w:rPr>
                <w:rFonts w:ascii="Arial" w:eastAsia="SimSun" w:hAnsi="Arial" w:cs="Arial"/>
                <w:kern w:val="0"/>
                <w:sz w:val="20"/>
                <w:szCs w:val="20"/>
                <w:lang w:val="en-US" w:eastAsia="zh-CN"/>
              </w:rPr>
              <w:t>31-40</w:t>
            </w:r>
          </w:p>
        </w:tc>
        <w:tc>
          <w:tcPr>
            <w:tcW w:w="1081" w:type="dxa"/>
            <w:vAlign w:val="center"/>
          </w:tcPr>
          <w:p w14:paraId="47657857"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82</w:t>
            </w:r>
          </w:p>
        </w:tc>
        <w:tc>
          <w:tcPr>
            <w:tcW w:w="1170" w:type="dxa"/>
            <w:vAlign w:val="center"/>
          </w:tcPr>
          <w:p w14:paraId="1AC67AFF"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86</w:t>
            </w:r>
          </w:p>
        </w:tc>
        <w:tc>
          <w:tcPr>
            <w:tcW w:w="1298" w:type="dxa"/>
            <w:vAlign w:val="center"/>
          </w:tcPr>
          <w:p w14:paraId="4B6956DD"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18</w:t>
            </w:r>
          </w:p>
        </w:tc>
        <w:tc>
          <w:tcPr>
            <w:tcW w:w="1146" w:type="dxa"/>
            <w:vAlign w:val="center"/>
          </w:tcPr>
          <w:p w14:paraId="2336280A"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41</w:t>
            </w:r>
          </w:p>
        </w:tc>
        <w:tc>
          <w:tcPr>
            <w:tcW w:w="890" w:type="dxa"/>
            <w:vAlign w:val="center"/>
          </w:tcPr>
          <w:p w14:paraId="6FAAD39C"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0</w:t>
            </w:r>
          </w:p>
        </w:tc>
        <w:tc>
          <w:tcPr>
            <w:tcW w:w="1030" w:type="dxa"/>
            <w:vAlign w:val="center"/>
          </w:tcPr>
          <w:p w14:paraId="0784E88F"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57</w:t>
            </w:r>
          </w:p>
        </w:tc>
      </w:tr>
      <w:tr w:rsidR="0040550D" w:rsidRPr="0040565C" w14:paraId="0E1AE2DE" w14:textId="77777777" w:rsidTr="009402EF">
        <w:trPr>
          <w:jc w:val="center"/>
        </w:trPr>
        <w:tc>
          <w:tcPr>
            <w:tcW w:w="1030" w:type="dxa"/>
            <w:vAlign w:val="center"/>
          </w:tcPr>
          <w:p w14:paraId="25421553" w14:textId="77777777" w:rsidR="0040550D" w:rsidRPr="0040565C" w:rsidRDefault="009402EF" w:rsidP="00F61DD7">
            <w:pPr>
              <w:spacing w:after="0" w:line="240" w:lineRule="auto"/>
              <w:jc w:val="both"/>
              <w:rPr>
                <w:rFonts w:ascii="Arial" w:hAnsi="Arial" w:cs="Arial"/>
                <w:sz w:val="20"/>
                <w:szCs w:val="20"/>
              </w:rPr>
            </w:pPr>
            <w:r w:rsidRPr="0040565C">
              <w:rPr>
                <w:rFonts w:ascii="Arial" w:eastAsia="SimSun" w:hAnsi="Arial" w:cs="Arial"/>
                <w:kern w:val="0"/>
                <w:sz w:val="20"/>
                <w:szCs w:val="20"/>
                <w:lang w:val="en-US" w:eastAsia="zh-CN"/>
              </w:rPr>
              <w:t>Above 40</w:t>
            </w:r>
          </w:p>
        </w:tc>
        <w:tc>
          <w:tcPr>
            <w:tcW w:w="1081" w:type="dxa"/>
            <w:vAlign w:val="center"/>
          </w:tcPr>
          <w:p w14:paraId="7338D81B"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100</w:t>
            </w:r>
          </w:p>
        </w:tc>
        <w:tc>
          <w:tcPr>
            <w:tcW w:w="1170" w:type="dxa"/>
            <w:vAlign w:val="center"/>
          </w:tcPr>
          <w:p w14:paraId="66C78489"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70</w:t>
            </w:r>
          </w:p>
        </w:tc>
        <w:tc>
          <w:tcPr>
            <w:tcW w:w="1298" w:type="dxa"/>
            <w:vAlign w:val="center"/>
          </w:tcPr>
          <w:p w14:paraId="0F345802"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45</w:t>
            </w:r>
          </w:p>
        </w:tc>
        <w:tc>
          <w:tcPr>
            <w:tcW w:w="1146" w:type="dxa"/>
            <w:vAlign w:val="center"/>
          </w:tcPr>
          <w:p w14:paraId="66210F34"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35</w:t>
            </w:r>
          </w:p>
        </w:tc>
        <w:tc>
          <w:tcPr>
            <w:tcW w:w="890" w:type="dxa"/>
            <w:vAlign w:val="center"/>
          </w:tcPr>
          <w:p w14:paraId="1D512CDD"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0</w:t>
            </w:r>
          </w:p>
        </w:tc>
        <w:tc>
          <w:tcPr>
            <w:tcW w:w="1030" w:type="dxa"/>
            <w:vAlign w:val="center"/>
          </w:tcPr>
          <w:p w14:paraId="4E32CE23" w14:textId="77777777" w:rsidR="0040550D" w:rsidRPr="0040565C" w:rsidRDefault="009402EF" w:rsidP="008F0B66">
            <w:pPr>
              <w:spacing w:after="0" w:line="240" w:lineRule="auto"/>
              <w:jc w:val="right"/>
              <w:rPr>
                <w:rFonts w:ascii="Arial" w:hAnsi="Arial" w:cs="Arial"/>
                <w:sz w:val="20"/>
                <w:szCs w:val="20"/>
              </w:rPr>
            </w:pPr>
            <w:r w:rsidRPr="0040565C">
              <w:rPr>
                <w:rFonts w:ascii="Arial" w:eastAsia="SimSun" w:hAnsi="Arial" w:cs="Arial"/>
                <w:kern w:val="0"/>
                <w:sz w:val="20"/>
                <w:szCs w:val="20"/>
                <w:lang w:val="en-US" w:eastAsia="zh-CN"/>
              </w:rPr>
              <w:t>63</w:t>
            </w:r>
          </w:p>
        </w:tc>
      </w:tr>
      <w:tr w:rsidR="0040550D" w:rsidRPr="0040565C" w14:paraId="5250E378" w14:textId="77777777" w:rsidTr="009402EF">
        <w:trPr>
          <w:jc w:val="center"/>
        </w:trPr>
        <w:tc>
          <w:tcPr>
            <w:tcW w:w="1030" w:type="dxa"/>
            <w:vAlign w:val="center"/>
          </w:tcPr>
          <w:p w14:paraId="387E236F" w14:textId="77777777" w:rsidR="0040550D" w:rsidRPr="0040565C" w:rsidRDefault="009402EF" w:rsidP="00F61DD7">
            <w:pPr>
              <w:spacing w:after="0" w:line="240" w:lineRule="auto"/>
              <w:jc w:val="both"/>
              <w:rPr>
                <w:rFonts w:ascii="Arial" w:hAnsi="Arial" w:cs="Arial"/>
                <w:sz w:val="20"/>
                <w:szCs w:val="20"/>
              </w:rPr>
            </w:pPr>
            <w:r w:rsidRPr="0040565C">
              <w:rPr>
                <w:rStyle w:val="Strong"/>
                <w:rFonts w:ascii="Arial" w:eastAsia="SimSun" w:hAnsi="Arial" w:cs="Arial"/>
                <w:b w:val="0"/>
                <w:kern w:val="0"/>
                <w:sz w:val="20"/>
                <w:szCs w:val="20"/>
                <w:lang w:val="en-US" w:eastAsia="zh-CN"/>
              </w:rPr>
              <w:t>Average</w:t>
            </w:r>
          </w:p>
        </w:tc>
        <w:tc>
          <w:tcPr>
            <w:tcW w:w="1081" w:type="dxa"/>
            <w:vAlign w:val="center"/>
          </w:tcPr>
          <w:p w14:paraId="5A22296C" w14:textId="77777777" w:rsidR="0040550D" w:rsidRPr="0040565C" w:rsidRDefault="009402EF" w:rsidP="008F0B66">
            <w:pPr>
              <w:spacing w:after="0" w:line="240" w:lineRule="auto"/>
              <w:jc w:val="right"/>
              <w:rPr>
                <w:rFonts w:ascii="Arial" w:hAnsi="Arial" w:cs="Arial"/>
                <w:sz w:val="20"/>
                <w:szCs w:val="20"/>
              </w:rPr>
            </w:pPr>
            <w:r w:rsidRPr="0040565C">
              <w:rPr>
                <w:rStyle w:val="Strong"/>
                <w:rFonts w:ascii="Arial" w:eastAsia="SimSun" w:hAnsi="Arial" w:cs="Arial"/>
                <w:b w:val="0"/>
                <w:kern w:val="0"/>
                <w:sz w:val="20"/>
                <w:szCs w:val="20"/>
                <w:lang w:val="en-US" w:eastAsia="zh-CN"/>
              </w:rPr>
              <w:t>83</w:t>
            </w:r>
          </w:p>
        </w:tc>
        <w:tc>
          <w:tcPr>
            <w:tcW w:w="1170" w:type="dxa"/>
            <w:vAlign w:val="center"/>
          </w:tcPr>
          <w:p w14:paraId="6B9BF4BD" w14:textId="77777777" w:rsidR="0040550D" w:rsidRPr="0040565C" w:rsidRDefault="009402EF" w:rsidP="008F0B66">
            <w:pPr>
              <w:spacing w:after="0" w:line="240" w:lineRule="auto"/>
              <w:jc w:val="right"/>
              <w:rPr>
                <w:rFonts w:ascii="Arial" w:hAnsi="Arial" w:cs="Arial"/>
                <w:sz w:val="20"/>
                <w:szCs w:val="20"/>
              </w:rPr>
            </w:pPr>
            <w:r w:rsidRPr="0040565C">
              <w:rPr>
                <w:rStyle w:val="Strong"/>
                <w:rFonts w:ascii="Arial" w:eastAsia="SimSun" w:hAnsi="Arial" w:cs="Arial"/>
                <w:b w:val="0"/>
                <w:kern w:val="0"/>
                <w:sz w:val="20"/>
                <w:szCs w:val="20"/>
                <w:lang w:val="en-US" w:eastAsia="zh-CN"/>
              </w:rPr>
              <w:t>66</w:t>
            </w:r>
          </w:p>
        </w:tc>
        <w:tc>
          <w:tcPr>
            <w:tcW w:w="1298" w:type="dxa"/>
            <w:vAlign w:val="center"/>
          </w:tcPr>
          <w:p w14:paraId="5908F510" w14:textId="77777777" w:rsidR="0040550D" w:rsidRPr="0040565C" w:rsidRDefault="009402EF" w:rsidP="008F0B66">
            <w:pPr>
              <w:spacing w:after="0" w:line="240" w:lineRule="auto"/>
              <w:jc w:val="right"/>
              <w:rPr>
                <w:rFonts w:ascii="Arial" w:hAnsi="Arial" w:cs="Arial"/>
                <w:sz w:val="20"/>
                <w:szCs w:val="20"/>
              </w:rPr>
            </w:pPr>
            <w:r w:rsidRPr="0040565C">
              <w:rPr>
                <w:rStyle w:val="Strong"/>
                <w:rFonts w:ascii="Arial" w:eastAsia="SimSun" w:hAnsi="Arial" w:cs="Arial"/>
                <w:b w:val="0"/>
                <w:kern w:val="0"/>
                <w:sz w:val="20"/>
                <w:szCs w:val="20"/>
                <w:lang w:val="en-US" w:eastAsia="zh-CN"/>
              </w:rPr>
              <w:t>17</w:t>
            </w:r>
          </w:p>
        </w:tc>
        <w:tc>
          <w:tcPr>
            <w:tcW w:w="1146" w:type="dxa"/>
            <w:vAlign w:val="center"/>
          </w:tcPr>
          <w:p w14:paraId="47AE5123" w14:textId="77777777" w:rsidR="0040550D" w:rsidRPr="0040565C" w:rsidRDefault="009402EF" w:rsidP="008F0B66">
            <w:pPr>
              <w:spacing w:after="0" w:line="240" w:lineRule="auto"/>
              <w:jc w:val="right"/>
              <w:rPr>
                <w:rFonts w:ascii="Arial" w:hAnsi="Arial" w:cs="Arial"/>
                <w:sz w:val="20"/>
                <w:szCs w:val="20"/>
              </w:rPr>
            </w:pPr>
            <w:r w:rsidRPr="0040565C">
              <w:rPr>
                <w:rStyle w:val="Strong"/>
                <w:rFonts w:ascii="Arial" w:eastAsia="SimSun" w:hAnsi="Arial" w:cs="Arial"/>
                <w:b w:val="0"/>
                <w:kern w:val="0"/>
                <w:sz w:val="20"/>
                <w:szCs w:val="20"/>
                <w:lang w:val="en-US" w:eastAsia="zh-CN"/>
              </w:rPr>
              <w:t>40</w:t>
            </w:r>
          </w:p>
        </w:tc>
        <w:tc>
          <w:tcPr>
            <w:tcW w:w="890" w:type="dxa"/>
            <w:vAlign w:val="center"/>
          </w:tcPr>
          <w:p w14:paraId="056B7BE4" w14:textId="77777777" w:rsidR="0040550D" w:rsidRPr="0040565C" w:rsidRDefault="009402EF" w:rsidP="008F0B66">
            <w:pPr>
              <w:spacing w:after="0" w:line="240" w:lineRule="auto"/>
              <w:jc w:val="right"/>
              <w:rPr>
                <w:rFonts w:ascii="Arial" w:hAnsi="Arial" w:cs="Arial"/>
                <w:sz w:val="20"/>
                <w:szCs w:val="20"/>
              </w:rPr>
            </w:pPr>
            <w:r w:rsidRPr="0040565C">
              <w:rPr>
                <w:rStyle w:val="Strong"/>
                <w:rFonts w:ascii="Arial" w:eastAsia="SimSun" w:hAnsi="Arial" w:cs="Arial"/>
                <w:b w:val="0"/>
                <w:kern w:val="0"/>
                <w:sz w:val="20"/>
                <w:szCs w:val="20"/>
                <w:lang w:val="en-US" w:eastAsia="zh-CN"/>
              </w:rPr>
              <w:t>2</w:t>
            </w:r>
          </w:p>
        </w:tc>
        <w:tc>
          <w:tcPr>
            <w:tcW w:w="1030" w:type="dxa"/>
            <w:vAlign w:val="center"/>
          </w:tcPr>
          <w:p w14:paraId="077C9AF2" w14:textId="77777777" w:rsidR="0040550D" w:rsidRPr="0040565C" w:rsidRDefault="00F61DD7" w:rsidP="008F0B66">
            <w:pPr>
              <w:spacing w:after="0" w:line="240" w:lineRule="auto"/>
              <w:jc w:val="right"/>
              <w:rPr>
                <w:rFonts w:ascii="Arial" w:hAnsi="Arial" w:cs="Arial"/>
                <w:sz w:val="20"/>
                <w:szCs w:val="20"/>
              </w:rPr>
            </w:pPr>
            <w:r w:rsidRPr="0040565C">
              <w:rPr>
                <w:rFonts w:ascii="Arial" w:hAnsi="Arial" w:cs="Arial"/>
                <w:sz w:val="20"/>
                <w:szCs w:val="20"/>
              </w:rPr>
              <w:t>--</w:t>
            </w:r>
          </w:p>
        </w:tc>
      </w:tr>
    </w:tbl>
    <w:p w14:paraId="04335D38" w14:textId="77777777" w:rsidR="0040550D" w:rsidRPr="005230B2" w:rsidRDefault="0040550D" w:rsidP="00F61DD7">
      <w:pPr>
        <w:spacing w:after="0" w:line="360" w:lineRule="auto"/>
        <w:jc w:val="both"/>
        <w:rPr>
          <w:rFonts w:ascii="Arial" w:hAnsi="Arial" w:cs="Arial"/>
          <w:sz w:val="20"/>
          <w:szCs w:val="20"/>
        </w:rPr>
      </w:pPr>
    </w:p>
    <w:p w14:paraId="418BF307" w14:textId="77777777" w:rsidR="0040550D" w:rsidRPr="005230B2" w:rsidRDefault="009402EF" w:rsidP="00C74F11">
      <w:pPr>
        <w:spacing w:after="0" w:line="360" w:lineRule="auto"/>
        <w:jc w:val="both"/>
        <w:rPr>
          <w:rFonts w:ascii="Arial" w:eastAsia="SimSun" w:hAnsi="Arial" w:cs="Arial"/>
          <w:sz w:val="20"/>
          <w:szCs w:val="20"/>
        </w:rPr>
      </w:pPr>
      <w:r w:rsidRPr="005230B2">
        <w:rPr>
          <w:rFonts w:ascii="Arial" w:eastAsia="SimSun" w:hAnsi="Arial" w:cs="Arial"/>
          <w:sz w:val="20"/>
          <w:szCs w:val="20"/>
        </w:rPr>
        <w:t>The data reveals varying online banking habits across age groups. Fund transfers are widely used, peaking at 100% among those above 40, while bill payments are highest among the 31-</w:t>
      </w:r>
      <w:r w:rsidRPr="005230B2">
        <w:rPr>
          <w:rFonts w:ascii="Arial" w:eastAsia="SimSun" w:hAnsi="Arial" w:cs="Arial"/>
          <w:sz w:val="20"/>
          <w:szCs w:val="20"/>
        </w:rPr>
        <w:lastRenderedPageBreak/>
        <w:t xml:space="preserve">40 </w:t>
      </w:r>
      <w:proofErr w:type="gramStart"/>
      <w:r w:rsidRPr="005230B2">
        <w:rPr>
          <w:rFonts w:ascii="Arial" w:eastAsia="SimSun" w:hAnsi="Arial" w:cs="Arial"/>
          <w:sz w:val="20"/>
          <w:szCs w:val="20"/>
        </w:rPr>
        <w:t>group</w:t>
      </w:r>
      <w:proofErr w:type="gramEnd"/>
      <w:r w:rsidRPr="005230B2">
        <w:rPr>
          <w:rFonts w:ascii="Arial" w:eastAsia="SimSun" w:hAnsi="Arial" w:cs="Arial"/>
          <w:sz w:val="20"/>
          <w:szCs w:val="20"/>
        </w:rPr>
        <w:t xml:space="preserve"> (86%). Younger users (up to 18) have the lowest engagement in most categories, especially account statements (0%). Online shopping is most popular among the 18-25 group (57%), but declines with age. Checking account statements is more frequent among older users, with 45% usage above 40. Overall, fund transfers and bill payments dominate, while online shopping and account statements show varied engagement across different age groups.</w:t>
      </w:r>
    </w:p>
    <w:p w14:paraId="30F72A89" w14:textId="77777777" w:rsidR="0040550D" w:rsidRPr="005230B2" w:rsidRDefault="009402EF" w:rsidP="00C74F11">
      <w:pPr>
        <w:spacing w:after="0" w:line="360" w:lineRule="auto"/>
        <w:jc w:val="both"/>
        <w:rPr>
          <w:rFonts w:ascii="Arial" w:hAnsi="Arial" w:cs="Arial"/>
          <w:sz w:val="20"/>
          <w:szCs w:val="20"/>
          <w:lang w:val="en-GB"/>
        </w:rPr>
      </w:pPr>
      <w:r w:rsidRPr="005230B2">
        <w:rPr>
          <w:rFonts w:ascii="Arial" w:hAnsi="Arial" w:cs="Arial"/>
          <w:sz w:val="20"/>
          <w:szCs w:val="20"/>
          <w:lang w:val="en-GB"/>
        </w:rPr>
        <w:t xml:space="preserve">The </w:t>
      </w:r>
      <w:r w:rsidRPr="005230B2">
        <w:rPr>
          <w:rFonts w:ascii="Arial" w:hAnsi="Arial" w:cs="Arial"/>
          <w:sz w:val="20"/>
          <w:szCs w:val="20"/>
        </w:rPr>
        <w:t xml:space="preserve">null </w:t>
      </w:r>
      <w:r w:rsidRPr="005230B2">
        <w:rPr>
          <w:rFonts w:ascii="Arial" w:hAnsi="Arial" w:cs="Arial"/>
          <w:sz w:val="20"/>
          <w:szCs w:val="20"/>
          <w:lang w:val="en-GB"/>
        </w:rPr>
        <w:t>hypothesis is formulated as</w:t>
      </w:r>
    </w:p>
    <w:p w14:paraId="15279F31" w14:textId="77777777" w:rsidR="0040550D" w:rsidRPr="005230B2" w:rsidRDefault="009402EF" w:rsidP="008F0B66">
      <w:pPr>
        <w:spacing w:after="0" w:line="360" w:lineRule="auto"/>
        <w:ind w:left="720"/>
        <w:jc w:val="both"/>
        <w:rPr>
          <w:rFonts w:ascii="Arial" w:hAnsi="Arial" w:cs="Arial"/>
          <w:sz w:val="20"/>
          <w:szCs w:val="20"/>
        </w:rPr>
      </w:pPr>
      <w:r w:rsidRPr="005230B2">
        <w:rPr>
          <w:rStyle w:val="Strong"/>
          <w:rFonts w:ascii="Arial" w:hAnsi="Arial" w:cs="Arial"/>
          <w:b w:val="0"/>
          <w:bCs w:val="0"/>
          <w:sz w:val="20"/>
          <w:szCs w:val="20"/>
          <w:lang w:val="en-GB"/>
        </w:rPr>
        <w:t>H</w:t>
      </w:r>
      <w:r w:rsidRPr="005230B2">
        <w:rPr>
          <w:rStyle w:val="Strong"/>
          <w:rFonts w:ascii="Arial" w:hAnsi="Arial" w:cs="Arial"/>
          <w:b w:val="0"/>
          <w:bCs w:val="0"/>
          <w:sz w:val="20"/>
          <w:szCs w:val="20"/>
          <w:vertAlign w:val="subscript"/>
        </w:rPr>
        <w:t>1</w:t>
      </w:r>
      <w:r w:rsidRPr="005230B2">
        <w:rPr>
          <w:rStyle w:val="Strong"/>
          <w:rFonts w:ascii="Arial" w:hAnsi="Arial" w:cs="Arial"/>
          <w:b w:val="0"/>
          <w:bCs w:val="0"/>
          <w:sz w:val="20"/>
          <w:szCs w:val="20"/>
          <w:vertAlign w:val="subscript"/>
          <w:lang w:val="en-GB"/>
        </w:rPr>
        <w:t>1</w:t>
      </w:r>
      <w:proofErr w:type="gramStart"/>
      <w:r w:rsidRPr="005230B2">
        <w:rPr>
          <w:rStyle w:val="Strong"/>
          <w:rFonts w:ascii="Arial" w:hAnsi="Arial" w:cs="Arial"/>
          <w:sz w:val="20"/>
          <w:szCs w:val="20"/>
          <w:lang w:val="en-GB"/>
        </w:rPr>
        <w:t>:</w:t>
      </w:r>
      <w:r w:rsidRPr="005230B2">
        <w:rPr>
          <w:rFonts w:ascii="Arial" w:hAnsi="Arial" w:cs="Arial"/>
          <w:sz w:val="20"/>
          <w:szCs w:val="20"/>
        </w:rPr>
        <w:t>There</w:t>
      </w:r>
      <w:proofErr w:type="gramEnd"/>
      <w:r w:rsidRPr="005230B2">
        <w:rPr>
          <w:rFonts w:ascii="Arial" w:hAnsi="Arial" w:cs="Arial"/>
          <w:sz w:val="20"/>
          <w:szCs w:val="20"/>
        </w:rPr>
        <w:t xml:space="preserve"> is no significant difference in the means of the dependent variable (preferences) across the types of services.</w:t>
      </w:r>
      <w:r w:rsidRPr="005230B2">
        <w:rPr>
          <w:rFonts w:ascii="Arial" w:hAnsi="Arial" w:cs="Arial"/>
          <w:sz w:val="20"/>
          <w:szCs w:val="20"/>
        </w:rPr>
        <w:br/>
      </w:r>
      <w:r w:rsidRPr="005230B2">
        <w:rPr>
          <w:rFonts w:ascii="Arial" w:hAnsi="Arial" w:cs="Arial"/>
          <w:sz w:val="20"/>
          <w:szCs w:val="20"/>
          <w:lang w:val="en-GB"/>
        </w:rPr>
        <w:t>H</w:t>
      </w:r>
      <w:r w:rsidRPr="005230B2">
        <w:rPr>
          <w:rFonts w:ascii="Arial" w:hAnsi="Arial" w:cs="Arial"/>
          <w:sz w:val="20"/>
          <w:szCs w:val="20"/>
          <w:vertAlign w:val="subscript"/>
        </w:rPr>
        <w:t>12</w:t>
      </w:r>
      <w:r w:rsidRPr="005230B2">
        <w:rPr>
          <w:rFonts w:ascii="Arial" w:hAnsi="Arial" w:cs="Arial"/>
          <w:sz w:val="20"/>
          <w:szCs w:val="20"/>
          <w:lang w:val="en-GB"/>
        </w:rPr>
        <w:t>:</w:t>
      </w:r>
      <w:r w:rsidRPr="005230B2">
        <w:rPr>
          <w:rFonts w:ascii="Arial" w:hAnsi="Arial" w:cs="Arial"/>
          <w:sz w:val="20"/>
          <w:szCs w:val="20"/>
        </w:rPr>
        <w:t xml:space="preserve"> There is no significant difference in the means of the dependent variable across the age categories </w:t>
      </w:r>
    </w:p>
    <w:p w14:paraId="2C12D0FA" w14:textId="77777777" w:rsidR="0040550D" w:rsidRPr="005230B2" w:rsidRDefault="00F61DD7" w:rsidP="00F61DD7">
      <w:pPr>
        <w:spacing w:after="0" w:line="360" w:lineRule="auto"/>
        <w:jc w:val="center"/>
        <w:rPr>
          <w:rFonts w:ascii="Arial" w:hAnsi="Arial" w:cs="Arial"/>
          <w:b/>
          <w:sz w:val="20"/>
          <w:szCs w:val="20"/>
        </w:rPr>
      </w:pPr>
      <w:r w:rsidRPr="005230B2">
        <w:rPr>
          <w:rFonts w:ascii="Arial" w:hAnsi="Arial" w:cs="Arial"/>
          <w:b/>
          <w:sz w:val="20"/>
          <w:szCs w:val="20"/>
        </w:rPr>
        <w:t xml:space="preserve">Table </w:t>
      </w:r>
      <w:r w:rsidR="003E7232" w:rsidRPr="005230B2">
        <w:rPr>
          <w:rFonts w:ascii="Arial" w:hAnsi="Arial" w:cs="Arial"/>
          <w:b/>
          <w:sz w:val="20"/>
          <w:szCs w:val="20"/>
        </w:rPr>
        <w:t>4</w:t>
      </w:r>
      <w:r w:rsidRPr="005230B2">
        <w:rPr>
          <w:rFonts w:ascii="Arial" w:hAnsi="Arial" w:cs="Arial"/>
          <w:b/>
          <w:sz w:val="20"/>
          <w:szCs w:val="20"/>
        </w:rPr>
        <w:t>: ANOVA result on age and baking activity</w:t>
      </w:r>
    </w:p>
    <w:tbl>
      <w:tblPr>
        <w:tblStyle w:val="TableGrid"/>
        <w:tblW w:w="0" w:type="auto"/>
        <w:jc w:val="center"/>
        <w:tblLook w:val="04A0" w:firstRow="1" w:lastRow="0" w:firstColumn="1" w:lastColumn="0" w:noHBand="0" w:noVBand="1"/>
      </w:tblPr>
      <w:tblGrid>
        <w:gridCol w:w="1230"/>
        <w:gridCol w:w="1116"/>
        <w:gridCol w:w="708"/>
        <w:gridCol w:w="1134"/>
        <w:gridCol w:w="1276"/>
        <w:gridCol w:w="1134"/>
        <w:gridCol w:w="1134"/>
      </w:tblGrid>
      <w:tr w:rsidR="0040550D" w:rsidRPr="005230B2" w14:paraId="40A9B7CC" w14:textId="77777777" w:rsidTr="00F61DD7">
        <w:trPr>
          <w:trHeight w:val="763"/>
          <w:jc w:val="center"/>
        </w:trPr>
        <w:tc>
          <w:tcPr>
            <w:tcW w:w="1230" w:type="dxa"/>
            <w:vAlign w:val="bottom"/>
          </w:tcPr>
          <w:p w14:paraId="68E7C6CF"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i/>
                <w:iCs/>
                <w:color w:val="000000"/>
                <w:kern w:val="0"/>
                <w:sz w:val="20"/>
                <w:szCs w:val="20"/>
                <w:lang w:val="en-US" w:eastAsia="zh-CN"/>
              </w:rPr>
              <w:t>Source of Variation</w:t>
            </w:r>
          </w:p>
        </w:tc>
        <w:tc>
          <w:tcPr>
            <w:tcW w:w="1116" w:type="dxa"/>
            <w:vAlign w:val="bottom"/>
          </w:tcPr>
          <w:p w14:paraId="1EC2D1B0"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i/>
                <w:iCs/>
                <w:color w:val="000000"/>
                <w:kern w:val="0"/>
                <w:sz w:val="20"/>
                <w:szCs w:val="20"/>
                <w:lang w:val="en-US" w:eastAsia="zh-CN"/>
              </w:rPr>
              <w:t>SS</w:t>
            </w:r>
          </w:p>
        </w:tc>
        <w:tc>
          <w:tcPr>
            <w:tcW w:w="708" w:type="dxa"/>
            <w:vAlign w:val="bottom"/>
          </w:tcPr>
          <w:p w14:paraId="32F3024A" w14:textId="77777777" w:rsidR="0040550D" w:rsidRPr="005230B2" w:rsidRDefault="009402EF" w:rsidP="00F61DD7">
            <w:pPr>
              <w:spacing w:after="0" w:line="360" w:lineRule="auto"/>
              <w:jc w:val="both"/>
              <w:textAlignment w:val="bottom"/>
              <w:rPr>
                <w:rFonts w:ascii="Arial" w:hAnsi="Arial" w:cs="Arial"/>
                <w:sz w:val="20"/>
                <w:szCs w:val="20"/>
                <w:lang w:val="en-GB"/>
              </w:rPr>
            </w:pPr>
            <w:proofErr w:type="spellStart"/>
            <w:r w:rsidRPr="005230B2">
              <w:rPr>
                <w:rFonts w:ascii="Arial" w:eastAsia="SimSun" w:hAnsi="Arial" w:cs="Arial"/>
                <w:i/>
                <w:iCs/>
                <w:color w:val="000000"/>
                <w:kern w:val="0"/>
                <w:sz w:val="20"/>
                <w:szCs w:val="20"/>
                <w:lang w:val="en-US" w:eastAsia="zh-CN"/>
              </w:rPr>
              <w:t>df</w:t>
            </w:r>
            <w:proofErr w:type="spellEnd"/>
          </w:p>
        </w:tc>
        <w:tc>
          <w:tcPr>
            <w:tcW w:w="1134" w:type="dxa"/>
            <w:vAlign w:val="bottom"/>
          </w:tcPr>
          <w:p w14:paraId="2FAB90F3"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i/>
                <w:iCs/>
                <w:color w:val="000000"/>
                <w:kern w:val="0"/>
                <w:sz w:val="20"/>
                <w:szCs w:val="20"/>
                <w:lang w:val="en-US" w:eastAsia="zh-CN"/>
              </w:rPr>
              <w:t>MS</w:t>
            </w:r>
          </w:p>
        </w:tc>
        <w:tc>
          <w:tcPr>
            <w:tcW w:w="1276" w:type="dxa"/>
            <w:vAlign w:val="bottom"/>
          </w:tcPr>
          <w:p w14:paraId="63E4795D"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i/>
                <w:iCs/>
                <w:color w:val="000000"/>
                <w:kern w:val="0"/>
                <w:sz w:val="20"/>
                <w:szCs w:val="20"/>
                <w:lang w:val="en-US" w:eastAsia="zh-CN"/>
              </w:rPr>
              <w:t>F</w:t>
            </w:r>
          </w:p>
        </w:tc>
        <w:tc>
          <w:tcPr>
            <w:tcW w:w="1134" w:type="dxa"/>
            <w:vAlign w:val="bottom"/>
          </w:tcPr>
          <w:p w14:paraId="4F10E2BD"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i/>
                <w:iCs/>
                <w:color w:val="000000"/>
                <w:kern w:val="0"/>
                <w:sz w:val="20"/>
                <w:szCs w:val="20"/>
                <w:lang w:val="en-US" w:eastAsia="zh-CN"/>
              </w:rPr>
              <w:t>P-value</w:t>
            </w:r>
          </w:p>
        </w:tc>
        <w:tc>
          <w:tcPr>
            <w:tcW w:w="1134" w:type="dxa"/>
            <w:vAlign w:val="bottom"/>
          </w:tcPr>
          <w:p w14:paraId="55D75376"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i/>
                <w:iCs/>
                <w:color w:val="000000"/>
                <w:kern w:val="0"/>
                <w:sz w:val="20"/>
                <w:szCs w:val="20"/>
                <w:lang w:val="en-US" w:eastAsia="zh-CN"/>
              </w:rPr>
              <w:t xml:space="preserve">F </w:t>
            </w:r>
            <w:proofErr w:type="spellStart"/>
            <w:r w:rsidRPr="005230B2">
              <w:rPr>
                <w:rFonts w:ascii="Arial" w:eastAsia="SimSun" w:hAnsi="Arial" w:cs="Arial"/>
                <w:i/>
                <w:iCs/>
                <w:color w:val="000000"/>
                <w:kern w:val="0"/>
                <w:sz w:val="20"/>
                <w:szCs w:val="20"/>
                <w:lang w:val="en-US" w:eastAsia="zh-CN"/>
              </w:rPr>
              <w:t>crit</w:t>
            </w:r>
            <w:proofErr w:type="spellEnd"/>
          </w:p>
        </w:tc>
      </w:tr>
      <w:tr w:rsidR="0040550D" w:rsidRPr="005230B2" w14:paraId="0D20EF6D" w14:textId="77777777" w:rsidTr="00F61DD7">
        <w:trPr>
          <w:trHeight w:val="458"/>
          <w:jc w:val="center"/>
        </w:trPr>
        <w:tc>
          <w:tcPr>
            <w:tcW w:w="1230" w:type="dxa"/>
            <w:vAlign w:val="bottom"/>
          </w:tcPr>
          <w:p w14:paraId="49FCF675"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Rows</w:t>
            </w:r>
          </w:p>
        </w:tc>
        <w:tc>
          <w:tcPr>
            <w:tcW w:w="1116" w:type="dxa"/>
            <w:vAlign w:val="bottom"/>
          </w:tcPr>
          <w:p w14:paraId="0887CF2F"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1247.44</w:t>
            </w:r>
          </w:p>
        </w:tc>
        <w:tc>
          <w:tcPr>
            <w:tcW w:w="708" w:type="dxa"/>
            <w:vAlign w:val="bottom"/>
          </w:tcPr>
          <w:p w14:paraId="5D23E808"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4</w:t>
            </w:r>
          </w:p>
        </w:tc>
        <w:tc>
          <w:tcPr>
            <w:tcW w:w="1134" w:type="dxa"/>
            <w:vAlign w:val="bottom"/>
          </w:tcPr>
          <w:p w14:paraId="45897052"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311.86</w:t>
            </w:r>
          </w:p>
        </w:tc>
        <w:tc>
          <w:tcPr>
            <w:tcW w:w="1276" w:type="dxa"/>
            <w:vAlign w:val="bottom"/>
          </w:tcPr>
          <w:p w14:paraId="44A6C577"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2.839996</w:t>
            </w:r>
          </w:p>
        </w:tc>
        <w:tc>
          <w:tcPr>
            <w:tcW w:w="1134" w:type="dxa"/>
            <w:vAlign w:val="bottom"/>
          </w:tcPr>
          <w:p w14:paraId="4CF2519A"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0.059113</w:t>
            </w:r>
          </w:p>
        </w:tc>
        <w:tc>
          <w:tcPr>
            <w:tcW w:w="1134" w:type="dxa"/>
            <w:vAlign w:val="bottom"/>
          </w:tcPr>
          <w:p w14:paraId="073165F4"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3.006917</w:t>
            </w:r>
          </w:p>
        </w:tc>
      </w:tr>
      <w:tr w:rsidR="0040550D" w:rsidRPr="005230B2" w14:paraId="1C72E39B" w14:textId="77777777" w:rsidTr="00F61DD7">
        <w:trPr>
          <w:trHeight w:val="473"/>
          <w:jc w:val="center"/>
        </w:trPr>
        <w:tc>
          <w:tcPr>
            <w:tcW w:w="1230" w:type="dxa"/>
            <w:vAlign w:val="bottom"/>
          </w:tcPr>
          <w:p w14:paraId="438DDB66"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Columns</w:t>
            </w:r>
          </w:p>
        </w:tc>
        <w:tc>
          <w:tcPr>
            <w:tcW w:w="1116" w:type="dxa"/>
            <w:vAlign w:val="bottom"/>
          </w:tcPr>
          <w:p w14:paraId="3426B7BD"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13425.44</w:t>
            </w:r>
          </w:p>
        </w:tc>
        <w:tc>
          <w:tcPr>
            <w:tcW w:w="708" w:type="dxa"/>
            <w:vAlign w:val="bottom"/>
          </w:tcPr>
          <w:p w14:paraId="4C63A5C7"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4</w:t>
            </w:r>
          </w:p>
        </w:tc>
        <w:tc>
          <w:tcPr>
            <w:tcW w:w="1134" w:type="dxa"/>
            <w:vAlign w:val="bottom"/>
          </w:tcPr>
          <w:p w14:paraId="25DB8E26"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3356.36</w:t>
            </w:r>
          </w:p>
        </w:tc>
        <w:tc>
          <w:tcPr>
            <w:tcW w:w="1276" w:type="dxa"/>
            <w:vAlign w:val="bottom"/>
          </w:tcPr>
          <w:p w14:paraId="72E90CE3"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30.56516</w:t>
            </w:r>
          </w:p>
        </w:tc>
        <w:tc>
          <w:tcPr>
            <w:tcW w:w="1134" w:type="dxa"/>
            <w:vAlign w:val="bottom"/>
          </w:tcPr>
          <w:p w14:paraId="71A04C6F"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2.6</w:t>
            </w:r>
            <w:r w:rsidRPr="005230B2">
              <w:rPr>
                <w:rFonts w:ascii="Arial" w:eastAsia="SimSun" w:hAnsi="Arial" w:cs="Arial"/>
                <w:color w:val="000000"/>
                <w:kern w:val="0"/>
                <w:sz w:val="20"/>
                <w:szCs w:val="20"/>
                <w:lang w:eastAsia="zh-CN"/>
              </w:rPr>
              <w:t>e</w:t>
            </w:r>
            <w:r w:rsidRPr="005230B2">
              <w:rPr>
                <w:rFonts w:ascii="Arial" w:eastAsia="SimSun" w:hAnsi="Arial" w:cs="Arial"/>
                <w:color w:val="000000"/>
                <w:kern w:val="0"/>
                <w:sz w:val="20"/>
                <w:szCs w:val="20"/>
                <w:vertAlign w:val="superscript"/>
                <w:lang w:val="en-US" w:eastAsia="zh-CN"/>
              </w:rPr>
              <w:t>-07</w:t>
            </w:r>
          </w:p>
        </w:tc>
        <w:tc>
          <w:tcPr>
            <w:tcW w:w="1134" w:type="dxa"/>
            <w:vAlign w:val="bottom"/>
          </w:tcPr>
          <w:p w14:paraId="2DA134CA"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3.006917</w:t>
            </w:r>
          </w:p>
        </w:tc>
      </w:tr>
      <w:tr w:rsidR="0040550D" w:rsidRPr="005230B2" w14:paraId="022C5780" w14:textId="77777777" w:rsidTr="00F61DD7">
        <w:trPr>
          <w:trHeight w:val="458"/>
          <w:jc w:val="center"/>
        </w:trPr>
        <w:tc>
          <w:tcPr>
            <w:tcW w:w="1230" w:type="dxa"/>
            <w:vAlign w:val="bottom"/>
          </w:tcPr>
          <w:p w14:paraId="7E9269F3"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Error</w:t>
            </w:r>
          </w:p>
        </w:tc>
        <w:tc>
          <w:tcPr>
            <w:tcW w:w="1116" w:type="dxa"/>
            <w:vAlign w:val="bottom"/>
          </w:tcPr>
          <w:p w14:paraId="51F79BC4"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1756.96</w:t>
            </w:r>
          </w:p>
        </w:tc>
        <w:tc>
          <w:tcPr>
            <w:tcW w:w="708" w:type="dxa"/>
            <w:vAlign w:val="bottom"/>
          </w:tcPr>
          <w:p w14:paraId="231F9E39"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16</w:t>
            </w:r>
          </w:p>
        </w:tc>
        <w:tc>
          <w:tcPr>
            <w:tcW w:w="1134" w:type="dxa"/>
            <w:vAlign w:val="bottom"/>
          </w:tcPr>
          <w:p w14:paraId="0F05B964"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109.81</w:t>
            </w:r>
          </w:p>
        </w:tc>
        <w:tc>
          <w:tcPr>
            <w:tcW w:w="1276" w:type="dxa"/>
            <w:vAlign w:val="bottom"/>
          </w:tcPr>
          <w:p w14:paraId="69A5EC25" w14:textId="77777777" w:rsidR="0040550D" w:rsidRPr="005230B2" w:rsidRDefault="0040550D" w:rsidP="00F61DD7">
            <w:pPr>
              <w:spacing w:after="0" w:line="360" w:lineRule="auto"/>
              <w:jc w:val="center"/>
              <w:rPr>
                <w:rFonts w:ascii="Arial" w:hAnsi="Arial" w:cs="Arial"/>
                <w:sz w:val="20"/>
                <w:szCs w:val="20"/>
                <w:lang w:val="en-GB"/>
              </w:rPr>
            </w:pPr>
          </w:p>
        </w:tc>
        <w:tc>
          <w:tcPr>
            <w:tcW w:w="1134" w:type="dxa"/>
            <w:vAlign w:val="bottom"/>
          </w:tcPr>
          <w:p w14:paraId="1D6137D6" w14:textId="77777777" w:rsidR="0040550D" w:rsidRPr="005230B2" w:rsidRDefault="0040550D" w:rsidP="00F61DD7">
            <w:pPr>
              <w:spacing w:after="0" w:line="360" w:lineRule="auto"/>
              <w:jc w:val="center"/>
              <w:rPr>
                <w:rFonts w:ascii="Arial" w:hAnsi="Arial" w:cs="Arial"/>
                <w:sz w:val="20"/>
                <w:szCs w:val="20"/>
                <w:lang w:val="en-GB"/>
              </w:rPr>
            </w:pPr>
          </w:p>
        </w:tc>
        <w:tc>
          <w:tcPr>
            <w:tcW w:w="1134" w:type="dxa"/>
            <w:vAlign w:val="bottom"/>
          </w:tcPr>
          <w:p w14:paraId="35A7D1E7" w14:textId="77777777" w:rsidR="0040550D" w:rsidRPr="005230B2" w:rsidRDefault="0040550D" w:rsidP="00F61DD7">
            <w:pPr>
              <w:spacing w:after="0" w:line="360" w:lineRule="auto"/>
              <w:jc w:val="center"/>
              <w:rPr>
                <w:rFonts w:ascii="Arial" w:hAnsi="Arial" w:cs="Arial"/>
                <w:sz w:val="20"/>
                <w:szCs w:val="20"/>
                <w:lang w:val="en-GB"/>
              </w:rPr>
            </w:pPr>
          </w:p>
        </w:tc>
      </w:tr>
      <w:tr w:rsidR="0040550D" w:rsidRPr="005230B2" w14:paraId="0FD20FCF" w14:textId="77777777" w:rsidTr="00F61DD7">
        <w:trPr>
          <w:trHeight w:val="473"/>
          <w:jc w:val="center"/>
        </w:trPr>
        <w:tc>
          <w:tcPr>
            <w:tcW w:w="1230" w:type="dxa"/>
            <w:vAlign w:val="bottom"/>
          </w:tcPr>
          <w:p w14:paraId="7A256F09"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Total</w:t>
            </w:r>
          </w:p>
        </w:tc>
        <w:tc>
          <w:tcPr>
            <w:tcW w:w="1116" w:type="dxa"/>
            <w:vAlign w:val="bottom"/>
          </w:tcPr>
          <w:p w14:paraId="0921AC8E"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16429.84</w:t>
            </w:r>
          </w:p>
        </w:tc>
        <w:tc>
          <w:tcPr>
            <w:tcW w:w="708" w:type="dxa"/>
            <w:vAlign w:val="bottom"/>
          </w:tcPr>
          <w:p w14:paraId="6BE56693"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24</w:t>
            </w:r>
          </w:p>
        </w:tc>
        <w:tc>
          <w:tcPr>
            <w:tcW w:w="1134" w:type="dxa"/>
          </w:tcPr>
          <w:p w14:paraId="5A9D0EEF" w14:textId="77777777" w:rsidR="0040550D" w:rsidRPr="005230B2" w:rsidRDefault="0040550D" w:rsidP="00F61DD7">
            <w:pPr>
              <w:spacing w:after="0" w:line="360" w:lineRule="auto"/>
              <w:jc w:val="center"/>
              <w:rPr>
                <w:rFonts w:ascii="Arial" w:hAnsi="Arial" w:cs="Arial"/>
                <w:sz w:val="20"/>
                <w:szCs w:val="20"/>
                <w:lang w:val="en-GB"/>
              </w:rPr>
            </w:pPr>
          </w:p>
        </w:tc>
        <w:tc>
          <w:tcPr>
            <w:tcW w:w="1276" w:type="dxa"/>
          </w:tcPr>
          <w:p w14:paraId="5652D8A4" w14:textId="77777777" w:rsidR="0040550D" w:rsidRPr="005230B2" w:rsidRDefault="0040550D" w:rsidP="00F61DD7">
            <w:pPr>
              <w:spacing w:after="0" w:line="360" w:lineRule="auto"/>
              <w:jc w:val="center"/>
              <w:rPr>
                <w:rFonts w:ascii="Arial" w:hAnsi="Arial" w:cs="Arial"/>
                <w:sz w:val="20"/>
                <w:szCs w:val="20"/>
                <w:lang w:val="en-GB"/>
              </w:rPr>
            </w:pPr>
          </w:p>
        </w:tc>
        <w:tc>
          <w:tcPr>
            <w:tcW w:w="1134" w:type="dxa"/>
          </w:tcPr>
          <w:p w14:paraId="434DE20C" w14:textId="77777777" w:rsidR="0040550D" w:rsidRPr="005230B2" w:rsidRDefault="0040550D" w:rsidP="00F61DD7">
            <w:pPr>
              <w:spacing w:after="0" w:line="360" w:lineRule="auto"/>
              <w:jc w:val="center"/>
              <w:rPr>
                <w:rFonts w:ascii="Arial" w:hAnsi="Arial" w:cs="Arial"/>
                <w:sz w:val="20"/>
                <w:szCs w:val="20"/>
                <w:lang w:val="en-GB"/>
              </w:rPr>
            </w:pPr>
          </w:p>
        </w:tc>
        <w:tc>
          <w:tcPr>
            <w:tcW w:w="1134" w:type="dxa"/>
          </w:tcPr>
          <w:p w14:paraId="1DE5B15D" w14:textId="77777777" w:rsidR="0040550D" w:rsidRPr="005230B2" w:rsidRDefault="0040550D" w:rsidP="00F61DD7">
            <w:pPr>
              <w:spacing w:after="0" w:line="360" w:lineRule="auto"/>
              <w:jc w:val="center"/>
              <w:rPr>
                <w:rFonts w:ascii="Arial" w:hAnsi="Arial" w:cs="Arial"/>
                <w:sz w:val="20"/>
                <w:szCs w:val="20"/>
                <w:lang w:val="en-GB"/>
              </w:rPr>
            </w:pPr>
          </w:p>
        </w:tc>
      </w:tr>
    </w:tbl>
    <w:p w14:paraId="08B53592" w14:textId="77777777" w:rsidR="0040550D" w:rsidRPr="005230B2" w:rsidRDefault="0040550D" w:rsidP="00F61DD7">
      <w:pPr>
        <w:spacing w:after="0" w:line="360" w:lineRule="auto"/>
        <w:ind w:firstLine="720"/>
        <w:jc w:val="both"/>
        <w:rPr>
          <w:rFonts w:ascii="Arial" w:eastAsia="SimSun" w:hAnsi="Arial" w:cs="Arial"/>
          <w:sz w:val="20"/>
          <w:szCs w:val="20"/>
        </w:rPr>
      </w:pPr>
    </w:p>
    <w:p w14:paraId="2AD4CC73" w14:textId="77777777" w:rsidR="0040550D" w:rsidRPr="005230B2" w:rsidRDefault="009402EF" w:rsidP="00C74F11">
      <w:pPr>
        <w:spacing w:after="0" w:line="360" w:lineRule="auto"/>
        <w:jc w:val="both"/>
        <w:rPr>
          <w:rFonts w:ascii="Arial" w:hAnsi="Arial" w:cs="Arial"/>
          <w:sz w:val="20"/>
          <w:szCs w:val="20"/>
        </w:rPr>
      </w:pPr>
      <w:r w:rsidRPr="005230B2">
        <w:rPr>
          <w:rFonts w:ascii="Arial" w:hAnsi="Arial" w:cs="Arial"/>
          <w:sz w:val="20"/>
          <w:szCs w:val="20"/>
        </w:rPr>
        <w:t>The two-way ANOVA results show that the Columns factor (Banking Activity) has a significant impact on the dependent variable (F = 30.57, P &lt; 0.0001), indicating substantial differences among banking activities. However, the Rows factor (Age Group) is not statistically significant (F = 2.84, P = 0.059), as its P-value slightly exceeds the 0.05, the significance level. This suggests that while banking activities vary significantly, there is no considerable difference in these activities across different age groups.</w:t>
      </w:r>
    </w:p>
    <w:p w14:paraId="40B42A46" w14:textId="77777777" w:rsidR="0040550D" w:rsidRPr="005230B2" w:rsidRDefault="00F61DD7" w:rsidP="00F61DD7">
      <w:pPr>
        <w:pStyle w:val="Heading3"/>
        <w:keepNext w:val="0"/>
        <w:keepLines w:val="0"/>
        <w:tabs>
          <w:tab w:val="left" w:pos="312"/>
        </w:tabs>
        <w:spacing w:before="0" w:after="0" w:line="360" w:lineRule="auto"/>
        <w:jc w:val="center"/>
        <w:rPr>
          <w:rStyle w:val="Strong"/>
          <w:rFonts w:ascii="Arial" w:hAnsi="Arial" w:cs="Arial"/>
          <w:color w:val="auto"/>
          <w:sz w:val="20"/>
          <w:szCs w:val="20"/>
        </w:rPr>
      </w:pPr>
      <w:r w:rsidRPr="005230B2">
        <w:rPr>
          <w:rStyle w:val="Strong"/>
          <w:rFonts w:ascii="Arial" w:hAnsi="Arial" w:cs="Arial"/>
          <w:color w:val="auto"/>
          <w:sz w:val="20"/>
          <w:szCs w:val="20"/>
        </w:rPr>
        <w:t xml:space="preserve">Table </w:t>
      </w:r>
      <w:r w:rsidR="003E7232" w:rsidRPr="005230B2">
        <w:rPr>
          <w:rStyle w:val="Strong"/>
          <w:rFonts w:ascii="Arial" w:hAnsi="Arial" w:cs="Arial"/>
          <w:color w:val="auto"/>
          <w:sz w:val="20"/>
          <w:szCs w:val="20"/>
        </w:rPr>
        <w:t>5</w:t>
      </w:r>
      <w:r w:rsidRPr="005230B2">
        <w:rPr>
          <w:rStyle w:val="Strong"/>
          <w:rFonts w:ascii="Arial" w:hAnsi="Arial" w:cs="Arial"/>
          <w:color w:val="auto"/>
          <w:sz w:val="20"/>
          <w:szCs w:val="20"/>
        </w:rPr>
        <w:t xml:space="preserve">: </w:t>
      </w:r>
      <w:r w:rsidR="009402EF" w:rsidRPr="005230B2">
        <w:rPr>
          <w:rStyle w:val="Strong"/>
          <w:rFonts w:ascii="Arial" w:hAnsi="Arial" w:cs="Arial"/>
          <w:color w:val="auto"/>
          <w:sz w:val="20"/>
          <w:szCs w:val="20"/>
        </w:rPr>
        <w:t>Academic Qualification and Banking Activity</w:t>
      </w:r>
    </w:p>
    <w:tbl>
      <w:tblPr>
        <w:tblStyle w:val="TableGrid"/>
        <w:tblW w:w="0" w:type="auto"/>
        <w:jc w:val="center"/>
        <w:tblLayout w:type="fixed"/>
        <w:tblLook w:val="04A0" w:firstRow="1" w:lastRow="0" w:firstColumn="1" w:lastColumn="0" w:noHBand="0" w:noVBand="1"/>
      </w:tblPr>
      <w:tblGrid>
        <w:gridCol w:w="2005"/>
        <w:gridCol w:w="1074"/>
        <w:gridCol w:w="1074"/>
        <w:gridCol w:w="1200"/>
        <w:gridCol w:w="1115"/>
        <w:gridCol w:w="907"/>
        <w:gridCol w:w="1032"/>
      </w:tblGrid>
      <w:tr w:rsidR="00F61DD7" w:rsidRPr="005230B2" w14:paraId="5739DDDD" w14:textId="77777777" w:rsidTr="00E562B1">
        <w:trPr>
          <w:trHeight w:val="830"/>
          <w:jc w:val="center"/>
        </w:trPr>
        <w:tc>
          <w:tcPr>
            <w:tcW w:w="2005" w:type="dxa"/>
            <w:vAlign w:val="center"/>
          </w:tcPr>
          <w:p w14:paraId="5AC698BE"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Academic Level</w:t>
            </w:r>
          </w:p>
        </w:tc>
        <w:tc>
          <w:tcPr>
            <w:tcW w:w="1074" w:type="dxa"/>
            <w:vAlign w:val="center"/>
          </w:tcPr>
          <w:p w14:paraId="0FDE9EA6" w14:textId="77777777" w:rsidR="00F61DD7" w:rsidRPr="005230B2" w:rsidRDefault="009402EF" w:rsidP="00E562B1">
            <w:pPr>
              <w:spacing w:after="0" w:line="240" w:lineRule="auto"/>
              <w:jc w:val="both"/>
              <w:rPr>
                <w:rStyle w:val="Strong"/>
                <w:rFonts w:ascii="Arial" w:eastAsia="SimSun" w:hAnsi="Arial" w:cs="Arial"/>
                <w:b w:val="0"/>
                <w:kern w:val="0"/>
                <w:sz w:val="20"/>
                <w:szCs w:val="20"/>
                <w:lang w:val="en-US" w:eastAsia="zh-CN"/>
              </w:rPr>
            </w:pPr>
            <w:r w:rsidRPr="005230B2">
              <w:rPr>
                <w:rStyle w:val="Strong"/>
                <w:rFonts w:ascii="Arial" w:eastAsia="SimSun" w:hAnsi="Arial" w:cs="Arial"/>
                <w:b w:val="0"/>
                <w:kern w:val="0"/>
                <w:sz w:val="20"/>
                <w:szCs w:val="20"/>
                <w:lang w:val="en-US" w:eastAsia="zh-CN"/>
              </w:rPr>
              <w:t xml:space="preserve">Fund Transfer </w:t>
            </w:r>
          </w:p>
          <w:p w14:paraId="6A78EFD0"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w:t>
            </w:r>
          </w:p>
        </w:tc>
        <w:tc>
          <w:tcPr>
            <w:tcW w:w="1074" w:type="dxa"/>
            <w:vAlign w:val="center"/>
          </w:tcPr>
          <w:p w14:paraId="3C94F087" w14:textId="77777777" w:rsidR="00F61DD7" w:rsidRPr="005230B2" w:rsidRDefault="009402EF" w:rsidP="00E562B1">
            <w:pPr>
              <w:spacing w:after="0" w:line="240" w:lineRule="auto"/>
              <w:jc w:val="both"/>
              <w:rPr>
                <w:rStyle w:val="Strong"/>
                <w:rFonts w:ascii="Arial" w:eastAsia="SimSun" w:hAnsi="Arial" w:cs="Arial"/>
                <w:b w:val="0"/>
                <w:kern w:val="0"/>
                <w:sz w:val="20"/>
                <w:szCs w:val="20"/>
                <w:lang w:val="en-US" w:eastAsia="zh-CN"/>
              </w:rPr>
            </w:pPr>
            <w:r w:rsidRPr="005230B2">
              <w:rPr>
                <w:rStyle w:val="Strong"/>
                <w:rFonts w:ascii="Arial" w:eastAsia="SimSun" w:hAnsi="Arial" w:cs="Arial"/>
                <w:b w:val="0"/>
                <w:kern w:val="0"/>
                <w:sz w:val="20"/>
                <w:szCs w:val="20"/>
                <w:lang w:val="en-US" w:eastAsia="zh-CN"/>
              </w:rPr>
              <w:t>Bill Payments</w:t>
            </w:r>
          </w:p>
          <w:p w14:paraId="38DC4F73"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 xml:space="preserve"> (%)</w:t>
            </w:r>
          </w:p>
        </w:tc>
        <w:tc>
          <w:tcPr>
            <w:tcW w:w="1200" w:type="dxa"/>
            <w:vAlign w:val="center"/>
          </w:tcPr>
          <w:p w14:paraId="76E0B189" w14:textId="77777777" w:rsidR="00F61DD7" w:rsidRPr="005230B2" w:rsidRDefault="009402EF" w:rsidP="00E562B1">
            <w:pPr>
              <w:spacing w:after="0" w:line="240" w:lineRule="auto"/>
              <w:jc w:val="both"/>
              <w:rPr>
                <w:rStyle w:val="Strong"/>
                <w:rFonts w:ascii="Arial" w:eastAsia="SimSun" w:hAnsi="Arial" w:cs="Arial"/>
                <w:b w:val="0"/>
                <w:kern w:val="0"/>
                <w:sz w:val="20"/>
                <w:szCs w:val="20"/>
                <w:lang w:val="en-US" w:eastAsia="zh-CN"/>
              </w:rPr>
            </w:pPr>
            <w:r w:rsidRPr="005230B2">
              <w:rPr>
                <w:rStyle w:val="Strong"/>
                <w:rFonts w:ascii="Arial" w:eastAsia="SimSun" w:hAnsi="Arial" w:cs="Arial"/>
                <w:b w:val="0"/>
                <w:kern w:val="0"/>
                <w:sz w:val="20"/>
                <w:szCs w:val="20"/>
                <w:lang w:val="en-US" w:eastAsia="zh-CN"/>
              </w:rPr>
              <w:t>Account Statements</w:t>
            </w:r>
          </w:p>
          <w:p w14:paraId="2507CEE8"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 xml:space="preserve"> (%)</w:t>
            </w:r>
          </w:p>
        </w:tc>
        <w:tc>
          <w:tcPr>
            <w:tcW w:w="1115" w:type="dxa"/>
            <w:vAlign w:val="center"/>
          </w:tcPr>
          <w:p w14:paraId="379950C1" w14:textId="77777777" w:rsidR="00F61DD7" w:rsidRPr="005230B2" w:rsidRDefault="009402EF" w:rsidP="00E562B1">
            <w:pPr>
              <w:spacing w:after="0" w:line="240" w:lineRule="auto"/>
              <w:jc w:val="both"/>
              <w:rPr>
                <w:rStyle w:val="Strong"/>
                <w:rFonts w:ascii="Arial" w:eastAsia="SimSun" w:hAnsi="Arial" w:cs="Arial"/>
                <w:b w:val="0"/>
                <w:kern w:val="0"/>
                <w:sz w:val="20"/>
                <w:szCs w:val="20"/>
                <w:lang w:val="en-US" w:eastAsia="zh-CN"/>
              </w:rPr>
            </w:pPr>
            <w:r w:rsidRPr="005230B2">
              <w:rPr>
                <w:rStyle w:val="Strong"/>
                <w:rFonts w:ascii="Arial" w:eastAsia="SimSun" w:hAnsi="Arial" w:cs="Arial"/>
                <w:b w:val="0"/>
                <w:kern w:val="0"/>
                <w:sz w:val="20"/>
                <w:szCs w:val="20"/>
                <w:lang w:val="en-US" w:eastAsia="zh-CN"/>
              </w:rPr>
              <w:t>Online Shopping</w:t>
            </w:r>
          </w:p>
          <w:p w14:paraId="0FBBD7FB"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 xml:space="preserve"> (%)</w:t>
            </w:r>
          </w:p>
        </w:tc>
        <w:tc>
          <w:tcPr>
            <w:tcW w:w="907" w:type="dxa"/>
            <w:vAlign w:val="center"/>
          </w:tcPr>
          <w:p w14:paraId="34595FD2" w14:textId="77777777" w:rsidR="00F61DD7" w:rsidRPr="005230B2" w:rsidRDefault="009402EF" w:rsidP="00E562B1">
            <w:pPr>
              <w:spacing w:after="0" w:line="240" w:lineRule="auto"/>
              <w:jc w:val="both"/>
              <w:rPr>
                <w:rStyle w:val="Strong"/>
                <w:rFonts w:ascii="Arial" w:eastAsia="SimSun" w:hAnsi="Arial" w:cs="Arial"/>
                <w:b w:val="0"/>
                <w:kern w:val="0"/>
                <w:sz w:val="20"/>
                <w:szCs w:val="20"/>
                <w:lang w:val="en-US" w:eastAsia="zh-CN"/>
              </w:rPr>
            </w:pPr>
            <w:r w:rsidRPr="005230B2">
              <w:rPr>
                <w:rStyle w:val="Strong"/>
                <w:rFonts w:ascii="Arial" w:eastAsia="SimSun" w:hAnsi="Arial" w:cs="Arial"/>
                <w:b w:val="0"/>
                <w:kern w:val="0"/>
                <w:sz w:val="20"/>
                <w:szCs w:val="20"/>
                <w:lang w:val="en-US" w:eastAsia="zh-CN"/>
              </w:rPr>
              <w:t xml:space="preserve">Others </w:t>
            </w:r>
          </w:p>
          <w:p w14:paraId="63BDD87F"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w:t>
            </w:r>
          </w:p>
        </w:tc>
        <w:tc>
          <w:tcPr>
            <w:tcW w:w="1032" w:type="dxa"/>
            <w:vAlign w:val="center"/>
          </w:tcPr>
          <w:p w14:paraId="05277ED8"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Average (%)</w:t>
            </w:r>
          </w:p>
        </w:tc>
      </w:tr>
      <w:tr w:rsidR="00F61DD7" w:rsidRPr="005230B2" w14:paraId="7D6CADA5" w14:textId="77777777" w:rsidTr="00E562B1">
        <w:trPr>
          <w:trHeight w:val="299"/>
          <w:jc w:val="center"/>
        </w:trPr>
        <w:tc>
          <w:tcPr>
            <w:tcW w:w="2005" w:type="dxa"/>
            <w:vAlign w:val="center"/>
          </w:tcPr>
          <w:p w14:paraId="6201465E" w14:textId="77777777" w:rsidR="0040550D" w:rsidRPr="005230B2" w:rsidRDefault="009402EF" w:rsidP="00E562B1">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High School</w:t>
            </w:r>
          </w:p>
        </w:tc>
        <w:tc>
          <w:tcPr>
            <w:tcW w:w="1074" w:type="dxa"/>
            <w:vAlign w:val="center"/>
          </w:tcPr>
          <w:p w14:paraId="65F5713E"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074" w:type="dxa"/>
            <w:vAlign w:val="center"/>
          </w:tcPr>
          <w:p w14:paraId="14064359"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58</w:t>
            </w:r>
          </w:p>
        </w:tc>
        <w:tc>
          <w:tcPr>
            <w:tcW w:w="1200" w:type="dxa"/>
            <w:vAlign w:val="center"/>
          </w:tcPr>
          <w:p w14:paraId="4F526F6B"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33</w:t>
            </w:r>
          </w:p>
        </w:tc>
        <w:tc>
          <w:tcPr>
            <w:tcW w:w="1115" w:type="dxa"/>
            <w:vAlign w:val="center"/>
          </w:tcPr>
          <w:p w14:paraId="28893DA7"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17</w:t>
            </w:r>
          </w:p>
        </w:tc>
        <w:tc>
          <w:tcPr>
            <w:tcW w:w="907" w:type="dxa"/>
            <w:vAlign w:val="center"/>
          </w:tcPr>
          <w:p w14:paraId="340F0B15"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032" w:type="dxa"/>
            <w:vAlign w:val="center"/>
          </w:tcPr>
          <w:p w14:paraId="4028EF2F"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42</w:t>
            </w:r>
          </w:p>
        </w:tc>
      </w:tr>
      <w:tr w:rsidR="00F61DD7" w:rsidRPr="005230B2" w14:paraId="72F7EAB9" w14:textId="77777777" w:rsidTr="00E562B1">
        <w:trPr>
          <w:trHeight w:val="564"/>
          <w:jc w:val="center"/>
        </w:trPr>
        <w:tc>
          <w:tcPr>
            <w:tcW w:w="2005" w:type="dxa"/>
            <w:vAlign w:val="center"/>
          </w:tcPr>
          <w:p w14:paraId="4D4E8F66" w14:textId="77777777" w:rsidR="0040550D" w:rsidRPr="005230B2" w:rsidRDefault="009402EF" w:rsidP="00E562B1">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Trade/Vocational/</w:t>
            </w:r>
            <w:r w:rsidR="00F61DD7" w:rsidRPr="005230B2">
              <w:rPr>
                <w:rFonts w:ascii="Arial" w:eastAsia="SimSun" w:hAnsi="Arial" w:cs="Arial"/>
                <w:kern w:val="0"/>
                <w:sz w:val="20"/>
                <w:szCs w:val="20"/>
                <w:lang w:val="en-US" w:eastAsia="zh-CN"/>
              </w:rPr>
              <w:t xml:space="preserve"> </w:t>
            </w:r>
            <w:r w:rsidRPr="005230B2">
              <w:rPr>
                <w:rFonts w:ascii="Arial" w:eastAsia="SimSun" w:hAnsi="Arial" w:cs="Arial"/>
                <w:kern w:val="0"/>
                <w:sz w:val="20"/>
                <w:szCs w:val="20"/>
                <w:lang w:val="en-US" w:eastAsia="zh-CN"/>
              </w:rPr>
              <w:t>Technical</w:t>
            </w:r>
          </w:p>
        </w:tc>
        <w:tc>
          <w:tcPr>
            <w:tcW w:w="1074" w:type="dxa"/>
            <w:vAlign w:val="center"/>
          </w:tcPr>
          <w:p w14:paraId="59E00AA7"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074" w:type="dxa"/>
            <w:vAlign w:val="center"/>
          </w:tcPr>
          <w:p w14:paraId="03059744"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79</w:t>
            </w:r>
          </w:p>
        </w:tc>
        <w:tc>
          <w:tcPr>
            <w:tcW w:w="1200" w:type="dxa"/>
            <w:vAlign w:val="center"/>
          </w:tcPr>
          <w:p w14:paraId="0888C314"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11</w:t>
            </w:r>
          </w:p>
        </w:tc>
        <w:tc>
          <w:tcPr>
            <w:tcW w:w="1115" w:type="dxa"/>
            <w:vAlign w:val="center"/>
          </w:tcPr>
          <w:p w14:paraId="01B092AA"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47</w:t>
            </w:r>
          </w:p>
        </w:tc>
        <w:tc>
          <w:tcPr>
            <w:tcW w:w="907" w:type="dxa"/>
            <w:vAlign w:val="center"/>
          </w:tcPr>
          <w:p w14:paraId="6DF7374C"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032" w:type="dxa"/>
            <w:vAlign w:val="center"/>
          </w:tcPr>
          <w:p w14:paraId="40114E5C"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47</w:t>
            </w:r>
          </w:p>
        </w:tc>
      </w:tr>
      <w:tr w:rsidR="00F61DD7" w:rsidRPr="005230B2" w14:paraId="4536CABA" w14:textId="77777777" w:rsidTr="00E562B1">
        <w:trPr>
          <w:trHeight w:val="299"/>
          <w:jc w:val="center"/>
        </w:trPr>
        <w:tc>
          <w:tcPr>
            <w:tcW w:w="2005" w:type="dxa"/>
            <w:vAlign w:val="center"/>
          </w:tcPr>
          <w:p w14:paraId="2BF4AA1A" w14:textId="77777777" w:rsidR="0040550D" w:rsidRPr="005230B2" w:rsidRDefault="009402EF" w:rsidP="00E562B1">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Bachelor’s Degree</w:t>
            </w:r>
          </w:p>
        </w:tc>
        <w:tc>
          <w:tcPr>
            <w:tcW w:w="1074" w:type="dxa"/>
            <w:vAlign w:val="center"/>
          </w:tcPr>
          <w:p w14:paraId="642E7AB0"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79</w:t>
            </w:r>
          </w:p>
        </w:tc>
        <w:tc>
          <w:tcPr>
            <w:tcW w:w="1074" w:type="dxa"/>
            <w:vAlign w:val="center"/>
          </w:tcPr>
          <w:p w14:paraId="6625AA92"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69</w:t>
            </w:r>
          </w:p>
        </w:tc>
        <w:tc>
          <w:tcPr>
            <w:tcW w:w="1200" w:type="dxa"/>
            <w:vAlign w:val="center"/>
          </w:tcPr>
          <w:p w14:paraId="4E0D8DD0"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14</w:t>
            </w:r>
          </w:p>
        </w:tc>
        <w:tc>
          <w:tcPr>
            <w:tcW w:w="1115" w:type="dxa"/>
            <w:vAlign w:val="center"/>
          </w:tcPr>
          <w:p w14:paraId="7906382E"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38</w:t>
            </w:r>
          </w:p>
        </w:tc>
        <w:tc>
          <w:tcPr>
            <w:tcW w:w="907" w:type="dxa"/>
            <w:vAlign w:val="center"/>
          </w:tcPr>
          <w:p w14:paraId="7EA631D2"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w:t>
            </w:r>
          </w:p>
        </w:tc>
        <w:tc>
          <w:tcPr>
            <w:tcW w:w="1032" w:type="dxa"/>
            <w:vAlign w:val="center"/>
          </w:tcPr>
          <w:p w14:paraId="48D241E5"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41</w:t>
            </w:r>
          </w:p>
        </w:tc>
      </w:tr>
      <w:tr w:rsidR="00F61DD7" w:rsidRPr="005230B2" w14:paraId="1E1DA22E" w14:textId="77777777" w:rsidTr="00E562B1">
        <w:trPr>
          <w:trHeight w:val="299"/>
          <w:jc w:val="center"/>
        </w:trPr>
        <w:tc>
          <w:tcPr>
            <w:tcW w:w="2005" w:type="dxa"/>
            <w:vAlign w:val="center"/>
          </w:tcPr>
          <w:p w14:paraId="620C27EC" w14:textId="77777777" w:rsidR="0040550D" w:rsidRPr="005230B2" w:rsidRDefault="009402EF" w:rsidP="00E562B1">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Master’s Degree</w:t>
            </w:r>
          </w:p>
        </w:tc>
        <w:tc>
          <w:tcPr>
            <w:tcW w:w="1074" w:type="dxa"/>
            <w:vAlign w:val="center"/>
          </w:tcPr>
          <w:p w14:paraId="07646739"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85</w:t>
            </w:r>
          </w:p>
        </w:tc>
        <w:tc>
          <w:tcPr>
            <w:tcW w:w="1074" w:type="dxa"/>
            <w:vAlign w:val="center"/>
          </w:tcPr>
          <w:p w14:paraId="31D8AB0F"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62</w:t>
            </w:r>
          </w:p>
        </w:tc>
        <w:tc>
          <w:tcPr>
            <w:tcW w:w="1200" w:type="dxa"/>
            <w:vAlign w:val="center"/>
          </w:tcPr>
          <w:p w14:paraId="60271E83"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23</w:t>
            </w:r>
          </w:p>
        </w:tc>
        <w:tc>
          <w:tcPr>
            <w:tcW w:w="1115" w:type="dxa"/>
            <w:vAlign w:val="center"/>
          </w:tcPr>
          <w:p w14:paraId="57CA6D0B"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69</w:t>
            </w:r>
          </w:p>
        </w:tc>
        <w:tc>
          <w:tcPr>
            <w:tcW w:w="907" w:type="dxa"/>
            <w:vAlign w:val="center"/>
          </w:tcPr>
          <w:p w14:paraId="0BC61697"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8</w:t>
            </w:r>
          </w:p>
        </w:tc>
        <w:tc>
          <w:tcPr>
            <w:tcW w:w="1032" w:type="dxa"/>
            <w:vAlign w:val="center"/>
          </w:tcPr>
          <w:p w14:paraId="495D5F4B"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49</w:t>
            </w:r>
          </w:p>
        </w:tc>
      </w:tr>
      <w:tr w:rsidR="00F61DD7" w:rsidRPr="005230B2" w14:paraId="23E87156" w14:textId="77777777" w:rsidTr="00E562B1">
        <w:trPr>
          <w:trHeight w:val="299"/>
          <w:jc w:val="center"/>
        </w:trPr>
        <w:tc>
          <w:tcPr>
            <w:tcW w:w="2005" w:type="dxa"/>
            <w:vAlign w:val="center"/>
          </w:tcPr>
          <w:p w14:paraId="71E381B2" w14:textId="77777777" w:rsidR="0040550D" w:rsidRPr="005230B2" w:rsidRDefault="009402EF" w:rsidP="00E562B1">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Professional Degree</w:t>
            </w:r>
          </w:p>
        </w:tc>
        <w:tc>
          <w:tcPr>
            <w:tcW w:w="1074" w:type="dxa"/>
            <w:vAlign w:val="center"/>
          </w:tcPr>
          <w:p w14:paraId="3FF37257"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90</w:t>
            </w:r>
          </w:p>
        </w:tc>
        <w:tc>
          <w:tcPr>
            <w:tcW w:w="1074" w:type="dxa"/>
            <w:vAlign w:val="center"/>
          </w:tcPr>
          <w:p w14:paraId="79764400"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70</w:t>
            </w:r>
          </w:p>
        </w:tc>
        <w:tc>
          <w:tcPr>
            <w:tcW w:w="1200" w:type="dxa"/>
            <w:vAlign w:val="center"/>
          </w:tcPr>
          <w:p w14:paraId="491BB061"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20</w:t>
            </w:r>
          </w:p>
        </w:tc>
        <w:tc>
          <w:tcPr>
            <w:tcW w:w="1115" w:type="dxa"/>
            <w:vAlign w:val="center"/>
          </w:tcPr>
          <w:p w14:paraId="464A6728"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40</w:t>
            </w:r>
          </w:p>
        </w:tc>
        <w:tc>
          <w:tcPr>
            <w:tcW w:w="907" w:type="dxa"/>
            <w:vAlign w:val="center"/>
          </w:tcPr>
          <w:p w14:paraId="2F645548"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w:t>
            </w:r>
          </w:p>
        </w:tc>
        <w:tc>
          <w:tcPr>
            <w:tcW w:w="1032" w:type="dxa"/>
            <w:vAlign w:val="center"/>
          </w:tcPr>
          <w:p w14:paraId="37286647"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46</w:t>
            </w:r>
          </w:p>
        </w:tc>
      </w:tr>
      <w:tr w:rsidR="00F61DD7" w:rsidRPr="005230B2" w14:paraId="7B0E3244" w14:textId="77777777" w:rsidTr="00E562B1">
        <w:trPr>
          <w:trHeight w:val="299"/>
          <w:jc w:val="center"/>
        </w:trPr>
        <w:tc>
          <w:tcPr>
            <w:tcW w:w="2005" w:type="dxa"/>
            <w:vAlign w:val="center"/>
          </w:tcPr>
          <w:p w14:paraId="2750A4EB" w14:textId="77777777" w:rsidR="0040550D" w:rsidRPr="005230B2" w:rsidRDefault="009402EF" w:rsidP="00E562B1">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Doctorate</w:t>
            </w:r>
          </w:p>
        </w:tc>
        <w:tc>
          <w:tcPr>
            <w:tcW w:w="1074" w:type="dxa"/>
            <w:vAlign w:val="center"/>
          </w:tcPr>
          <w:p w14:paraId="5BD39972"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074" w:type="dxa"/>
            <w:vAlign w:val="center"/>
          </w:tcPr>
          <w:p w14:paraId="5FB28E97"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50</w:t>
            </w:r>
          </w:p>
        </w:tc>
        <w:tc>
          <w:tcPr>
            <w:tcW w:w="1200" w:type="dxa"/>
            <w:vAlign w:val="center"/>
          </w:tcPr>
          <w:p w14:paraId="60153170"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15" w:type="dxa"/>
            <w:vAlign w:val="center"/>
          </w:tcPr>
          <w:p w14:paraId="281675D3"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25</w:t>
            </w:r>
          </w:p>
        </w:tc>
        <w:tc>
          <w:tcPr>
            <w:tcW w:w="907" w:type="dxa"/>
            <w:vAlign w:val="center"/>
          </w:tcPr>
          <w:p w14:paraId="00B2D4DB"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032" w:type="dxa"/>
            <w:vAlign w:val="center"/>
          </w:tcPr>
          <w:p w14:paraId="679C87AF"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35</w:t>
            </w:r>
          </w:p>
        </w:tc>
      </w:tr>
      <w:tr w:rsidR="00F61DD7" w:rsidRPr="005230B2" w14:paraId="38F78EC0" w14:textId="77777777" w:rsidTr="00E562B1">
        <w:trPr>
          <w:trHeight w:val="315"/>
          <w:jc w:val="center"/>
        </w:trPr>
        <w:tc>
          <w:tcPr>
            <w:tcW w:w="2005" w:type="dxa"/>
            <w:vAlign w:val="center"/>
          </w:tcPr>
          <w:p w14:paraId="6AAB635F"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Average</w:t>
            </w:r>
          </w:p>
        </w:tc>
        <w:tc>
          <w:tcPr>
            <w:tcW w:w="1074" w:type="dxa"/>
            <w:vAlign w:val="center"/>
          </w:tcPr>
          <w:p w14:paraId="4C101957" w14:textId="77777777" w:rsidR="0040550D" w:rsidRPr="005230B2" w:rsidRDefault="009402EF" w:rsidP="00E562B1">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92</w:t>
            </w:r>
          </w:p>
        </w:tc>
        <w:tc>
          <w:tcPr>
            <w:tcW w:w="1074" w:type="dxa"/>
            <w:vAlign w:val="center"/>
          </w:tcPr>
          <w:p w14:paraId="20A8F2AD" w14:textId="77777777" w:rsidR="0040550D" w:rsidRPr="005230B2" w:rsidRDefault="009402EF" w:rsidP="00E562B1">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65</w:t>
            </w:r>
          </w:p>
        </w:tc>
        <w:tc>
          <w:tcPr>
            <w:tcW w:w="1200" w:type="dxa"/>
            <w:vAlign w:val="center"/>
          </w:tcPr>
          <w:p w14:paraId="0C72A90C" w14:textId="77777777" w:rsidR="0040550D" w:rsidRPr="005230B2" w:rsidRDefault="009402EF" w:rsidP="00E562B1">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17</w:t>
            </w:r>
          </w:p>
        </w:tc>
        <w:tc>
          <w:tcPr>
            <w:tcW w:w="1115" w:type="dxa"/>
            <w:vAlign w:val="center"/>
          </w:tcPr>
          <w:p w14:paraId="25CBEECD" w14:textId="77777777" w:rsidR="0040550D" w:rsidRPr="005230B2" w:rsidRDefault="009402EF" w:rsidP="00E562B1">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39</w:t>
            </w:r>
          </w:p>
        </w:tc>
        <w:tc>
          <w:tcPr>
            <w:tcW w:w="907" w:type="dxa"/>
            <w:vAlign w:val="center"/>
          </w:tcPr>
          <w:p w14:paraId="1B950637" w14:textId="77777777" w:rsidR="0040550D" w:rsidRPr="005230B2" w:rsidRDefault="009402EF" w:rsidP="00E562B1">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4</w:t>
            </w:r>
          </w:p>
        </w:tc>
        <w:tc>
          <w:tcPr>
            <w:tcW w:w="1032" w:type="dxa"/>
            <w:vAlign w:val="center"/>
          </w:tcPr>
          <w:p w14:paraId="3F1C3A5B" w14:textId="77777777" w:rsidR="0040550D" w:rsidRPr="005230B2" w:rsidRDefault="00F61DD7" w:rsidP="00E562B1">
            <w:pPr>
              <w:spacing w:after="0" w:line="240" w:lineRule="auto"/>
              <w:jc w:val="right"/>
              <w:rPr>
                <w:rFonts w:ascii="Arial" w:hAnsi="Arial" w:cs="Arial"/>
                <w:sz w:val="20"/>
                <w:szCs w:val="20"/>
              </w:rPr>
            </w:pPr>
            <w:r w:rsidRPr="005230B2">
              <w:rPr>
                <w:rFonts w:ascii="Arial" w:hAnsi="Arial" w:cs="Arial"/>
                <w:sz w:val="20"/>
                <w:szCs w:val="20"/>
              </w:rPr>
              <w:t>--</w:t>
            </w:r>
          </w:p>
        </w:tc>
      </w:tr>
    </w:tbl>
    <w:p w14:paraId="0C2C1F7D" w14:textId="77777777" w:rsidR="0040550D" w:rsidRPr="005230B2" w:rsidRDefault="0040550D" w:rsidP="00F61DD7">
      <w:pPr>
        <w:spacing w:after="0" w:line="360" w:lineRule="auto"/>
        <w:jc w:val="both"/>
        <w:rPr>
          <w:rFonts w:ascii="Arial" w:hAnsi="Arial" w:cs="Arial"/>
          <w:sz w:val="20"/>
          <w:szCs w:val="20"/>
        </w:rPr>
      </w:pPr>
    </w:p>
    <w:p w14:paraId="13C0B9AE" w14:textId="77777777" w:rsidR="0040550D" w:rsidRPr="005230B2" w:rsidRDefault="009402EF" w:rsidP="00C74F11">
      <w:pPr>
        <w:spacing w:line="360" w:lineRule="auto"/>
        <w:jc w:val="both"/>
        <w:rPr>
          <w:rFonts w:ascii="Arial" w:hAnsi="Arial" w:cs="Arial"/>
          <w:sz w:val="20"/>
          <w:szCs w:val="20"/>
        </w:rPr>
      </w:pPr>
      <w:r w:rsidRPr="005230B2">
        <w:rPr>
          <w:rFonts w:ascii="Arial" w:hAnsi="Arial" w:cs="Arial"/>
          <w:sz w:val="20"/>
          <w:szCs w:val="20"/>
        </w:rPr>
        <w:t xml:space="preserve">Higher education levels correlate with diverse banking activity. Trade/vocational and professional degree holders demonstrate notable engagement (averages: 47% and 46%), while </w:t>
      </w:r>
      <w:r w:rsidRPr="005230B2">
        <w:rPr>
          <w:rFonts w:ascii="Arial" w:hAnsi="Arial" w:cs="Arial"/>
          <w:sz w:val="20"/>
          <w:szCs w:val="20"/>
        </w:rPr>
        <w:lastRenderedPageBreak/>
        <w:t>master’s degree holders lead in online shopping (69%). Surprisingly, doctorate holders exhibit the least overall usage (35%), potentially due to lower transactional needs. The average usage (49%) for master’s degree holders highlights their balanced approach to using various services.</w:t>
      </w:r>
    </w:p>
    <w:p w14:paraId="63A015AF" w14:textId="77777777" w:rsidR="0040550D" w:rsidRPr="005230B2" w:rsidRDefault="009402EF" w:rsidP="008F0B66">
      <w:pPr>
        <w:spacing w:after="0" w:line="360" w:lineRule="auto"/>
        <w:ind w:firstLine="720"/>
        <w:jc w:val="both"/>
        <w:rPr>
          <w:rFonts w:ascii="Arial" w:hAnsi="Arial" w:cs="Arial"/>
          <w:sz w:val="20"/>
          <w:szCs w:val="20"/>
          <w:lang w:val="en-GB"/>
        </w:rPr>
      </w:pPr>
      <w:r w:rsidRPr="005230B2">
        <w:rPr>
          <w:rFonts w:ascii="Arial" w:hAnsi="Arial" w:cs="Arial"/>
          <w:sz w:val="20"/>
          <w:szCs w:val="20"/>
          <w:lang w:val="en-GB"/>
        </w:rPr>
        <w:t xml:space="preserve">The </w:t>
      </w:r>
      <w:r w:rsidRPr="005230B2">
        <w:rPr>
          <w:rFonts w:ascii="Arial" w:hAnsi="Arial" w:cs="Arial"/>
          <w:sz w:val="20"/>
          <w:szCs w:val="20"/>
        </w:rPr>
        <w:t xml:space="preserve">null </w:t>
      </w:r>
      <w:r w:rsidRPr="005230B2">
        <w:rPr>
          <w:rFonts w:ascii="Arial" w:hAnsi="Arial" w:cs="Arial"/>
          <w:sz w:val="20"/>
          <w:szCs w:val="20"/>
          <w:lang w:val="en-GB"/>
        </w:rPr>
        <w:t>hypothesis is formulated as</w:t>
      </w:r>
    </w:p>
    <w:p w14:paraId="0F6CD3BD" w14:textId="77777777" w:rsidR="0040550D" w:rsidRPr="005230B2" w:rsidRDefault="009402EF" w:rsidP="008F0B66">
      <w:pPr>
        <w:spacing w:after="0" w:line="360" w:lineRule="auto"/>
        <w:ind w:left="720"/>
        <w:jc w:val="both"/>
        <w:rPr>
          <w:rFonts w:ascii="Arial" w:hAnsi="Arial" w:cs="Arial"/>
          <w:sz w:val="20"/>
          <w:szCs w:val="20"/>
        </w:rPr>
      </w:pPr>
      <w:r w:rsidRPr="005230B2">
        <w:rPr>
          <w:rStyle w:val="Strong"/>
          <w:rFonts w:ascii="Arial" w:hAnsi="Arial" w:cs="Arial"/>
          <w:b w:val="0"/>
          <w:bCs w:val="0"/>
          <w:sz w:val="20"/>
          <w:szCs w:val="20"/>
          <w:lang w:val="en-GB"/>
        </w:rPr>
        <w:t>H</w:t>
      </w:r>
      <w:r w:rsidRPr="005230B2">
        <w:rPr>
          <w:rStyle w:val="Strong"/>
          <w:rFonts w:ascii="Arial" w:hAnsi="Arial" w:cs="Arial"/>
          <w:b w:val="0"/>
          <w:bCs w:val="0"/>
          <w:sz w:val="20"/>
          <w:szCs w:val="20"/>
          <w:vertAlign w:val="subscript"/>
        </w:rPr>
        <w:t>2</w:t>
      </w:r>
      <w:r w:rsidRPr="005230B2">
        <w:rPr>
          <w:rStyle w:val="Strong"/>
          <w:rFonts w:ascii="Arial" w:hAnsi="Arial" w:cs="Arial"/>
          <w:b w:val="0"/>
          <w:bCs w:val="0"/>
          <w:sz w:val="20"/>
          <w:szCs w:val="20"/>
          <w:vertAlign w:val="subscript"/>
          <w:lang w:val="en-GB"/>
        </w:rPr>
        <w:t>1</w:t>
      </w:r>
      <w:proofErr w:type="gramStart"/>
      <w:r w:rsidRPr="005230B2">
        <w:rPr>
          <w:rStyle w:val="Strong"/>
          <w:rFonts w:ascii="Arial" w:hAnsi="Arial" w:cs="Arial"/>
          <w:sz w:val="20"/>
          <w:szCs w:val="20"/>
          <w:lang w:val="en-GB"/>
        </w:rPr>
        <w:t>:</w:t>
      </w:r>
      <w:r w:rsidRPr="005230B2">
        <w:rPr>
          <w:rFonts w:ascii="Arial" w:hAnsi="Arial" w:cs="Arial"/>
          <w:sz w:val="20"/>
          <w:szCs w:val="20"/>
        </w:rPr>
        <w:t>There</w:t>
      </w:r>
      <w:proofErr w:type="gramEnd"/>
      <w:r w:rsidRPr="005230B2">
        <w:rPr>
          <w:rFonts w:ascii="Arial" w:hAnsi="Arial" w:cs="Arial"/>
          <w:sz w:val="20"/>
          <w:szCs w:val="20"/>
        </w:rPr>
        <w:t xml:space="preserve"> is no significant difference in the means of the dependent variable (preferences) across the types of services.</w:t>
      </w:r>
      <w:r w:rsidRPr="005230B2">
        <w:rPr>
          <w:rFonts w:ascii="Arial" w:hAnsi="Arial" w:cs="Arial"/>
          <w:sz w:val="20"/>
          <w:szCs w:val="20"/>
        </w:rPr>
        <w:br/>
      </w:r>
      <w:r w:rsidRPr="005230B2">
        <w:rPr>
          <w:rFonts w:ascii="Arial" w:hAnsi="Arial" w:cs="Arial"/>
          <w:sz w:val="20"/>
          <w:szCs w:val="20"/>
          <w:lang w:val="en-GB"/>
        </w:rPr>
        <w:t>H</w:t>
      </w:r>
      <w:r w:rsidRPr="005230B2">
        <w:rPr>
          <w:rFonts w:ascii="Arial" w:hAnsi="Arial" w:cs="Arial"/>
          <w:sz w:val="20"/>
          <w:szCs w:val="20"/>
          <w:vertAlign w:val="subscript"/>
        </w:rPr>
        <w:t>22</w:t>
      </w:r>
      <w:r w:rsidRPr="005230B2">
        <w:rPr>
          <w:rFonts w:ascii="Arial" w:hAnsi="Arial" w:cs="Arial"/>
          <w:sz w:val="20"/>
          <w:szCs w:val="20"/>
          <w:lang w:val="en-GB"/>
        </w:rPr>
        <w:t>:</w:t>
      </w:r>
      <w:r w:rsidRPr="005230B2">
        <w:rPr>
          <w:rFonts w:ascii="Arial" w:hAnsi="Arial" w:cs="Arial"/>
          <w:sz w:val="20"/>
          <w:szCs w:val="20"/>
        </w:rPr>
        <w:t xml:space="preserve"> There is no significant difference in the means of the dependent variable across the academic qualification categories </w:t>
      </w:r>
    </w:p>
    <w:p w14:paraId="5D03A21F" w14:textId="77777777" w:rsidR="0040550D" w:rsidRPr="005230B2" w:rsidRDefault="00E562B1" w:rsidP="00F61DD7">
      <w:pPr>
        <w:spacing w:after="0" w:line="360" w:lineRule="auto"/>
        <w:ind w:firstLine="720"/>
        <w:jc w:val="both"/>
        <w:rPr>
          <w:rFonts w:ascii="Arial" w:eastAsia="SimSun" w:hAnsi="Arial" w:cs="Arial"/>
          <w:sz w:val="20"/>
          <w:szCs w:val="20"/>
        </w:rPr>
      </w:pPr>
      <w:r w:rsidRPr="005230B2">
        <w:rPr>
          <w:rFonts w:ascii="Arial" w:hAnsi="Arial" w:cs="Arial"/>
          <w:b/>
          <w:sz w:val="20"/>
          <w:szCs w:val="20"/>
        </w:rPr>
        <w:t xml:space="preserve">Table </w:t>
      </w:r>
      <w:r w:rsidR="003E7232" w:rsidRPr="005230B2">
        <w:rPr>
          <w:rFonts w:ascii="Arial" w:hAnsi="Arial" w:cs="Arial"/>
          <w:b/>
          <w:sz w:val="20"/>
          <w:szCs w:val="20"/>
        </w:rPr>
        <w:t>6</w:t>
      </w:r>
      <w:r w:rsidRPr="005230B2">
        <w:rPr>
          <w:rFonts w:ascii="Arial" w:hAnsi="Arial" w:cs="Arial"/>
          <w:b/>
          <w:sz w:val="20"/>
          <w:szCs w:val="20"/>
        </w:rPr>
        <w:t xml:space="preserve">: ANOVA result on </w:t>
      </w:r>
      <w:r w:rsidRPr="005230B2">
        <w:rPr>
          <w:rStyle w:val="Strong"/>
          <w:rFonts w:ascii="Arial" w:hAnsi="Arial" w:cs="Arial"/>
          <w:sz w:val="20"/>
          <w:szCs w:val="20"/>
        </w:rPr>
        <w:t>Academic Qualification and Banking Activity</w:t>
      </w:r>
    </w:p>
    <w:tbl>
      <w:tblPr>
        <w:tblStyle w:val="TableGrid"/>
        <w:tblW w:w="0" w:type="auto"/>
        <w:jc w:val="center"/>
        <w:tblLook w:val="04A0" w:firstRow="1" w:lastRow="0" w:firstColumn="1" w:lastColumn="0" w:noHBand="0" w:noVBand="1"/>
      </w:tblPr>
      <w:tblGrid>
        <w:gridCol w:w="1191"/>
        <w:gridCol w:w="1191"/>
        <w:gridCol w:w="960"/>
        <w:gridCol w:w="1134"/>
        <w:gridCol w:w="1134"/>
        <w:gridCol w:w="1276"/>
        <w:gridCol w:w="1134"/>
      </w:tblGrid>
      <w:tr w:rsidR="0040550D" w:rsidRPr="005230B2" w14:paraId="0FA86174" w14:textId="77777777" w:rsidTr="00D57A6B">
        <w:trPr>
          <w:trHeight w:val="712"/>
          <w:jc w:val="center"/>
        </w:trPr>
        <w:tc>
          <w:tcPr>
            <w:tcW w:w="1191" w:type="dxa"/>
            <w:vAlign w:val="bottom"/>
          </w:tcPr>
          <w:p w14:paraId="6F6F5C65"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Source of Variation</w:t>
            </w:r>
          </w:p>
        </w:tc>
        <w:tc>
          <w:tcPr>
            <w:tcW w:w="1191" w:type="dxa"/>
            <w:vAlign w:val="bottom"/>
          </w:tcPr>
          <w:p w14:paraId="1E38866E"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SS</w:t>
            </w:r>
          </w:p>
        </w:tc>
        <w:tc>
          <w:tcPr>
            <w:tcW w:w="960" w:type="dxa"/>
            <w:vAlign w:val="bottom"/>
          </w:tcPr>
          <w:p w14:paraId="7989E7A0" w14:textId="77777777" w:rsidR="0040550D" w:rsidRPr="005230B2" w:rsidRDefault="003E7232" w:rsidP="00E562B1">
            <w:pPr>
              <w:spacing w:after="0" w:line="240" w:lineRule="auto"/>
              <w:jc w:val="both"/>
              <w:textAlignment w:val="bottom"/>
              <w:rPr>
                <w:rFonts w:ascii="Arial" w:eastAsia="SimSun" w:hAnsi="Arial" w:cs="Arial"/>
                <w:sz w:val="20"/>
                <w:szCs w:val="20"/>
              </w:rPr>
            </w:pPr>
            <w:proofErr w:type="spellStart"/>
            <w:r w:rsidRPr="005230B2">
              <w:rPr>
                <w:rFonts w:ascii="Arial" w:eastAsia="SimSun" w:hAnsi="Arial" w:cs="Arial"/>
                <w:i/>
                <w:iCs/>
                <w:color w:val="000000"/>
                <w:kern w:val="0"/>
                <w:sz w:val="20"/>
                <w:szCs w:val="20"/>
                <w:lang w:val="en-US" w:eastAsia="zh-CN"/>
              </w:rPr>
              <w:t>D</w:t>
            </w:r>
            <w:r w:rsidR="009402EF" w:rsidRPr="005230B2">
              <w:rPr>
                <w:rFonts w:ascii="Arial" w:eastAsia="SimSun" w:hAnsi="Arial" w:cs="Arial"/>
                <w:i/>
                <w:iCs/>
                <w:color w:val="000000"/>
                <w:kern w:val="0"/>
                <w:sz w:val="20"/>
                <w:szCs w:val="20"/>
                <w:lang w:val="en-US" w:eastAsia="zh-CN"/>
              </w:rPr>
              <w:t>f</w:t>
            </w:r>
            <w:proofErr w:type="spellEnd"/>
          </w:p>
        </w:tc>
        <w:tc>
          <w:tcPr>
            <w:tcW w:w="1134" w:type="dxa"/>
            <w:vAlign w:val="bottom"/>
          </w:tcPr>
          <w:p w14:paraId="3A87D1C6"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MS</w:t>
            </w:r>
          </w:p>
        </w:tc>
        <w:tc>
          <w:tcPr>
            <w:tcW w:w="1134" w:type="dxa"/>
            <w:vAlign w:val="bottom"/>
          </w:tcPr>
          <w:p w14:paraId="07875B18"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F</w:t>
            </w:r>
          </w:p>
        </w:tc>
        <w:tc>
          <w:tcPr>
            <w:tcW w:w="1276" w:type="dxa"/>
            <w:vAlign w:val="bottom"/>
          </w:tcPr>
          <w:p w14:paraId="6EBE6A1A"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P-value</w:t>
            </w:r>
          </w:p>
        </w:tc>
        <w:tc>
          <w:tcPr>
            <w:tcW w:w="1134" w:type="dxa"/>
            <w:vAlign w:val="bottom"/>
          </w:tcPr>
          <w:p w14:paraId="19F9651A"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 xml:space="preserve">F </w:t>
            </w:r>
            <w:proofErr w:type="spellStart"/>
            <w:r w:rsidRPr="005230B2">
              <w:rPr>
                <w:rFonts w:ascii="Arial" w:eastAsia="SimSun" w:hAnsi="Arial" w:cs="Arial"/>
                <w:i/>
                <w:iCs/>
                <w:color w:val="000000"/>
                <w:kern w:val="0"/>
                <w:sz w:val="20"/>
                <w:szCs w:val="20"/>
                <w:lang w:val="en-US" w:eastAsia="zh-CN"/>
              </w:rPr>
              <w:t>crit</w:t>
            </w:r>
            <w:proofErr w:type="spellEnd"/>
          </w:p>
        </w:tc>
      </w:tr>
      <w:tr w:rsidR="0040550D" w:rsidRPr="005230B2" w14:paraId="6E3E3E5D" w14:textId="77777777" w:rsidTr="00D57A6B">
        <w:trPr>
          <w:trHeight w:val="610"/>
          <w:jc w:val="center"/>
        </w:trPr>
        <w:tc>
          <w:tcPr>
            <w:tcW w:w="1191" w:type="dxa"/>
            <w:vAlign w:val="bottom"/>
          </w:tcPr>
          <w:p w14:paraId="49AF4BCC"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Rows</w:t>
            </w:r>
          </w:p>
        </w:tc>
        <w:tc>
          <w:tcPr>
            <w:tcW w:w="1191" w:type="dxa"/>
            <w:vAlign w:val="bottom"/>
          </w:tcPr>
          <w:p w14:paraId="64FBB4D6"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426.96</w:t>
            </w:r>
          </w:p>
        </w:tc>
        <w:tc>
          <w:tcPr>
            <w:tcW w:w="960" w:type="dxa"/>
            <w:vAlign w:val="bottom"/>
          </w:tcPr>
          <w:p w14:paraId="27556CE1"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w:t>
            </w:r>
          </w:p>
        </w:tc>
        <w:tc>
          <w:tcPr>
            <w:tcW w:w="1134" w:type="dxa"/>
            <w:vAlign w:val="bottom"/>
          </w:tcPr>
          <w:p w14:paraId="133EC63D"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106.74</w:t>
            </w:r>
          </w:p>
        </w:tc>
        <w:tc>
          <w:tcPr>
            <w:tcW w:w="1134" w:type="dxa"/>
            <w:vAlign w:val="bottom"/>
          </w:tcPr>
          <w:p w14:paraId="6A47C51C"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1.029663</w:t>
            </w:r>
          </w:p>
        </w:tc>
        <w:tc>
          <w:tcPr>
            <w:tcW w:w="1276" w:type="dxa"/>
            <w:vAlign w:val="bottom"/>
          </w:tcPr>
          <w:p w14:paraId="5E61B0CA"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0.422087</w:t>
            </w:r>
          </w:p>
        </w:tc>
        <w:tc>
          <w:tcPr>
            <w:tcW w:w="1134" w:type="dxa"/>
            <w:vAlign w:val="bottom"/>
          </w:tcPr>
          <w:p w14:paraId="64C82B9E"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3.006917</w:t>
            </w:r>
          </w:p>
        </w:tc>
      </w:tr>
      <w:tr w:rsidR="0040550D" w:rsidRPr="005230B2" w14:paraId="067253B1" w14:textId="77777777" w:rsidTr="00D57A6B">
        <w:trPr>
          <w:trHeight w:val="610"/>
          <w:jc w:val="center"/>
        </w:trPr>
        <w:tc>
          <w:tcPr>
            <w:tcW w:w="1191" w:type="dxa"/>
            <w:vAlign w:val="bottom"/>
          </w:tcPr>
          <w:p w14:paraId="64EB5A30"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Columns</w:t>
            </w:r>
          </w:p>
        </w:tc>
        <w:tc>
          <w:tcPr>
            <w:tcW w:w="1191" w:type="dxa"/>
            <w:vAlign w:val="bottom"/>
          </w:tcPr>
          <w:p w14:paraId="33EFCC90"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11893.76</w:t>
            </w:r>
          </w:p>
        </w:tc>
        <w:tc>
          <w:tcPr>
            <w:tcW w:w="960" w:type="dxa"/>
            <w:vAlign w:val="bottom"/>
          </w:tcPr>
          <w:p w14:paraId="11878416"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w:t>
            </w:r>
          </w:p>
        </w:tc>
        <w:tc>
          <w:tcPr>
            <w:tcW w:w="1134" w:type="dxa"/>
            <w:vAlign w:val="bottom"/>
          </w:tcPr>
          <w:p w14:paraId="16E2F651"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2973.44</w:t>
            </w:r>
          </w:p>
        </w:tc>
        <w:tc>
          <w:tcPr>
            <w:tcW w:w="1134" w:type="dxa"/>
            <w:vAlign w:val="bottom"/>
          </w:tcPr>
          <w:p w14:paraId="1C104F5B"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28.68316</w:t>
            </w:r>
          </w:p>
        </w:tc>
        <w:tc>
          <w:tcPr>
            <w:tcW w:w="1276" w:type="dxa"/>
            <w:vAlign w:val="bottom"/>
          </w:tcPr>
          <w:p w14:paraId="38C105F0"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4.04</w:t>
            </w:r>
            <w:r w:rsidRPr="005230B2">
              <w:rPr>
                <w:rFonts w:ascii="Arial" w:eastAsia="SimSun" w:hAnsi="Arial" w:cs="Arial"/>
                <w:color w:val="000000"/>
                <w:kern w:val="0"/>
                <w:sz w:val="20"/>
                <w:szCs w:val="20"/>
                <w:lang w:eastAsia="zh-CN"/>
              </w:rPr>
              <w:t>e</w:t>
            </w:r>
            <w:r w:rsidRPr="005230B2">
              <w:rPr>
                <w:rFonts w:ascii="Arial" w:eastAsia="SimSun" w:hAnsi="Arial" w:cs="Arial"/>
                <w:color w:val="000000"/>
                <w:kern w:val="0"/>
                <w:sz w:val="20"/>
                <w:szCs w:val="20"/>
                <w:vertAlign w:val="superscript"/>
                <w:lang w:val="en-US" w:eastAsia="zh-CN"/>
              </w:rPr>
              <w:t>-07</w:t>
            </w:r>
          </w:p>
        </w:tc>
        <w:tc>
          <w:tcPr>
            <w:tcW w:w="1134" w:type="dxa"/>
            <w:vAlign w:val="bottom"/>
          </w:tcPr>
          <w:p w14:paraId="600DA4A6"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3.006917</w:t>
            </w:r>
          </w:p>
        </w:tc>
      </w:tr>
      <w:tr w:rsidR="0040550D" w:rsidRPr="005230B2" w14:paraId="66FAD1A3" w14:textId="77777777" w:rsidTr="00D57A6B">
        <w:trPr>
          <w:trHeight w:val="610"/>
          <w:jc w:val="center"/>
        </w:trPr>
        <w:tc>
          <w:tcPr>
            <w:tcW w:w="1191" w:type="dxa"/>
            <w:vAlign w:val="bottom"/>
          </w:tcPr>
          <w:p w14:paraId="6B01698A"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Error</w:t>
            </w:r>
          </w:p>
        </w:tc>
        <w:tc>
          <w:tcPr>
            <w:tcW w:w="1191" w:type="dxa"/>
            <w:vAlign w:val="bottom"/>
          </w:tcPr>
          <w:p w14:paraId="303AD4D6"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1658.64</w:t>
            </w:r>
          </w:p>
        </w:tc>
        <w:tc>
          <w:tcPr>
            <w:tcW w:w="960" w:type="dxa"/>
            <w:vAlign w:val="bottom"/>
          </w:tcPr>
          <w:p w14:paraId="5C03D967"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16</w:t>
            </w:r>
          </w:p>
        </w:tc>
        <w:tc>
          <w:tcPr>
            <w:tcW w:w="1134" w:type="dxa"/>
            <w:vAlign w:val="bottom"/>
          </w:tcPr>
          <w:p w14:paraId="1AB81F15"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103.665</w:t>
            </w:r>
          </w:p>
        </w:tc>
        <w:tc>
          <w:tcPr>
            <w:tcW w:w="1134" w:type="dxa"/>
            <w:vAlign w:val="bottom"/>
          </w:tcPr>
          <w:p w14:paraId="248D3A3A" w14:textId="77777777" w:rsidR="0040550D" w:rsidRPr="005230B2" w:rsidRDefault="0040550D" w:rsidP="00E562B1">
            <w:pPr>
              <w:spacing w:after="0" w:line="240" w:lineRule="auto"/>
              <w:jc w:val="center"/>
              <w:rPr>
                <w:rFonts w:ascii="Arial" w:eastAsia="SimSun" w:hAnsi="Arial" w:cs="Arial"/>
                <w:sz w:val="20"/>
                <w:szCs w:val="20"/>
              </w:rPr>
            </w:pPr>
          </w:p>
        </w:tc>
        <w:tc>
          <w:tcPr>
            <w:tcW w:w="1276" w:type="dxa"/>
            <w:vAlign w:val="bottom"/>
          </w:tcPr>
          <w:p w14:paraId="58FF957E" w14:textId="77777777" w:rsidR="0040550D" w:rsidRPr="005230B2" w:rsidRDefault="0040550D" w:rsidP="00E562B1">
            <w:pPr>
              <w:spacing w:after="0" w:line="240" w:lineRule="auto"/>
              <w:jc w:val="center"/>
              <w:rPr>
                <w:rFonts w:ascii="Arial" w:eastAsia="SimSun" w:hAnsi="Arial" w:cs="Arial"/>
                <w:sz w:val="20"/>
                <w:szCs w:val="20"/>
              </w:rPr>
            </w:pPr>
          </w:p>
        </w:tc>
        <w:tc>
          <w:tcPr>
            <w:tcW w:w="1134" w:type="dxa"/>
            <w:vAlign w:val="bottom"/>
          </w:tcPr>
          <w:p w14:paraId="6016D51E" w14:textId="77777777" w:rsidR="0040550D" w:rsidRPr="005230B2" w:rsidRDefault="0040550D" w:rsidP="00E562B1">
            <w:pPr>
              <w:spacing w:after="0" w:line="240" w:lineRule="auto"/>
              <w:jc w:val="center"/>
              <w:rPr>
                <w:rFonts w:ascii="Arial" w:eastAsia="SimSun" w:hAnsi="Arial" w:cs="Arial"/>
                <w:sz w:val="20"/>
                <w:szCs w:val="20"/>
              </w:rPr>
            </w:pPr>
          </w:p>
        </w:tc>
      </w:tr>
      <w:tr w:rsidR="0040550D" w:rsidRPr="005230B2" w14:paraId="16893D2B" w14:textId="77777777" w:rsidTr="00D57A6B">
        <w:trPr>
          <w:trHeight w:val="632"/>
          <w:jc w:val="center"/>
        </w:trPr>
        <w:tc>
          <w:tcPr>
            <w:tcW w:w="1191" w:type="dxa"/>
            <w:vAlign w:val="bottom"/>
          </w:tcPr>
          <w:p w14:paraId="3F495014"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Total</w:t>
            </w:r>
          </w:p>
        </w:tc>
        <w:tc>
          <w:tcPr>
            <w:tcW w:w="1191" w:type="dxa"/>
            <w:vAlign w:val="bottom"/>
          </w:tcPr>
          <w:p w14:paraId="7A91DE63"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13979.36</w:t>
            </w:r>
          </w:p>
        </w:tc>
        <w:tc>
          <w:tcPr>
            <w:tcW w:w="960" w:type="dxa"/>
            <w:vAlign w:val="bottom"/>
          </w:tcPr>
          <w:p w14:paraId="490D74F9"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24</w:t>
            </w:r>
          </w:p>
        </w:tc>
        <w:tc>
          <w:tcPr>
            <w:tcW w:w="1134" w:type="dxa"/>
          </w:tcPr>
          <w:p w14:paraId="244D5BC9" w14:textId="77777777" w:rsidR="0040550D" w:rsidRPr="005230B2" w:rsidRDefault="0040550D" w:rsidP="00E562B1">
            <w:pPr>
              <w:spacing w:after="0" w:line="240" w:lineRule="auto"/>
              <w:jc w:val="center"/>
              <w:rPr>
                <w:rFonts w:ascii="Arial" w:eastAsia="SimSun" w:hAnsi="Arial" w:cs="Arial"/>
                <w:sz w:val="20"/>
                <w:szCs w:val="20"/>
              </w:rPr>
            </w:pPr>
          </w:p>
        </w:tc>
        <w:tc>
          <w:tcPr>
            <w:tcW w:w="1134" w:type="dxa"/>
          </w:tcPr>
          <w:p w14:paraId="46C6F401" w14:textId="77777777" w:rsidR="0040550D" w:rsidRPr="005230B2" w:rsidRDefault="0040550D" w:rsidP="00E562B1">
            <w:pPr>
              <w:spacing w:after="0" w:line="240" w:lineRule="auto"/>
              <w:jc w:val="center"/>
              <w:rPr>
                <w:rFonts w:ascii="Arial" w:eastAsia="SimSun" w:hAnsi="Arial" w:cs="Arial"/>
                <w:sz w:val="20"/>
                <w:szCs w:val="20"/>
              </w:rPr>
            </w:pPr>
          </w:p>
        </w:tc>
        <w:tc>
          <w:tcPr>
            <w:tcW w:w="1276" w:type="dxa"/>
          </w:tcPr>
          <w:p w14:paraId="598B96DD" w14:textId="77777777" w:rsidR="0040550D" w:rsidRPr="005230B2" w:rsidRDefault="0040550D" w:rsidP="00E562B1">
            <w:pPr>
              <w:spacing w:after="0" w:line="240" w:lineRule="auto"/>
              <w:jc w:val="center"/>
              <w:rPr>
                <w:rFonts w:ascii="Arial" w:eastAsia="SimSun" w:hAnsi="Arial" w:cs="Arial"/>
                <w:sz w:val="20"/>
                <w:szCs w:val="20"/>
              </w:rPr>
            </w:pPr>
          </w:p>
        </w:tc>
        <w:tc>
          <w:tcPr>
            <w:tcW w:w="1134" w:type="dxa"/>
          </w:tcPr>
          <w:p w14:paraId="5B278795" w14:textId="77777777" w:rsidR="0040550D" w:rsidRPr="005230B2" w:rsidRDefault="0040550D" w:rsidP="00E562B1">
            <w:pPr>
              <w:spacing w:after="0" w:line="240" w:lineRule="auto"/>
              <w:jc w:val="center"/>
              <w:rPr>
                <w:rFonts w:ascii="Arial" w:eastAsia="SimSun" w:hAnsi="Arial" w:cs="Arial"/>
                <w:sz w:val="20"/>
                <w:szCs w:val="20"/>
              </w:rPr>
            </w:pPr>
          </w:p>
        </w:tc>
      </w:tr>
    </w:tbl>
    <w:p w14:paraId="29FC4C86" w14:textId="77777777" w:rsidR="0040550D" w:rsidRPr="005230B2" w:rsidRDefault="0040550D" w:rsidP="00F61DD7">
      <w:pPr>
        <w:spacing w:after="0" w:line="360" w:lineRule="auto"/>
        <w:ind w:firstLine="720"/>
        <w:jc w:val="both"/>
        <w:rPr>
          <w:rFonts w:ascii="Arial" w:eastAsia="SimSun" w:hAnsi="Arial" w:cs="Arial"/>
          <w:sz w:val="20"/>
          <w:szCs w:val="20"/>
        </w:rPr>
      </w:pPr>
    </w:p>
    <w:p w14:paraId="4F108978" w14:textId="77777777" w:rsidR="0040550D" w:rsidRPr="005230B2" w:rsidRDefault="009402EF" w:rsidP="00C74F11">
      <w:pPr>
        <w:spacing w:line="360" w:lineRule="auto"/>
        <w:jc w:val="both"/>
        <w:rPr>
          <w:rFonts w:ascii="Arial" w:hAnsi="Arial" w:cs="Arial"/>
          <w:sz w:val="20"/>
          <w:szCs w:val="20"/>
        </w:rPr>
      </w:pPr>
      <w:r w:rsidRPr="005230B2">
        <w:rPr>
          <w:rFonts w:ascii="Arial" w:hAnsi="Arial" w:cs="Arial"/>
          <w:sz w:val="20"/>
          <w:szCs w:val="20"/>
        </w:rPr>
        <w:t>The two-way ANOVA results indicate that the Columns factor (Banking Activity) has a statistically significant impact on the dependent variable (F = 28.68, P &lt; 0.0001), showing notable differences among banking activities. Conversely, the Rows factor (</w:t>
      </w:r>
      <w:r w:rsidR="00E562B1" w:rsidRPr="005230B2">
        <w:rPr>
          <w:rFonts w:ascii="Arial" w:hAnsi="Arial" w:cs="Arial"/>
          <w:sz w:val="20"/>
          <w:szCs w:val="20"/>
        </w:rPr>
        <w:t>Academic</w:t>
      </w:r>
      <w:r w:rsidRPr="005230B2">
        <w:rPr>
          <w:rFonts w:ascii="Arial" w:hAnsi="Arial" w:cs="Arial"/>
          <w:sz w:val="20"/>
          <w:szCs w:val="20"/>
        </w:rPr>
        <w:t xml:space="preserve"> </w:t>
      </w:r>
      <w:r w:rsidR="00E562B1" w:rsidRPr="005230B2">
        <w:rPr>
          <w:rFonts w:ascii="Arial" w:hAnsi="Arial" w:cs="Arial"/>
          <w:sz w:val="20"/>
          <w:szCs w:val="20"/>
        </w:rPr>
        <w:t>qualification</w:t>
      </w:r>
      <w:r w:rsidRPr="005230B2">
        <w:rPr>
          <w:rFonts w:ascii="Arial" w:hAnsi="Arial" w:cs="Arial"/>
          <w:sz w:val="20"/>
          <w:szCs w:val="20"/>
        </w:rPr>
        <w:t>) is not significant (F = 1.03, P = 0.422), as its P-value is well above the 0.05,</w:t>
      </w:r>
      <w:r w:rsidR="00E562B1" w:rsidRPr="005230B2">
        <w:rPr>
          <w:rFonts w:ascii="Arial" w:hAnsi="Arial" w:cs="Arial"/>
          <w:sz w:val="20"/>
          <w:szCs w:val="20"/>
        </w:rPr>
        <w:t xml:space="preserve"> </w:t>
      </w:r>
      <w:r w:rsidRPr="005230B2">
        <w:rPr>
          <w:rFonts w:ascii="Arial" w:hAnsi="Arial" w:cs="Arial"/>
          <w:sz w:val="20"/>
          <w:szCs w:val="20"/>
        </w:rPr>
        <w:t xml:space="preserve">the significance level. This implies that while banking activities differ significantly, there is no substantial variation in these activities across different academic </w:t>
      </w:r>
      <w:r w:rsidR="00E562B1" w:rsidRPr="005230B2">
        <w:rPr>
          <w:rFonts w:ascii="Arial" w:hAnsi="Arial" w:cs="Arial"/>
          <w:sz w:val="20"/>
          <w:szCs w:val="20"/>
        </w:rPr>
        <w:t>qualifications.</w:t>
      </w:r>
    </w:p>
    <w:p w14:paraId="4876A3CC" w14:textId="77777777" w:rsidR="0040550D" w:rsidRPr="005230B2" w:rsidRDefault="003E7232" w:rsidP="00E562B1">
      <w:pPr>
        <w:pStyle w:val="Heading3"/>
        <w:keepNext w:val="0"/>
        <w:keepLines w:val="0"/>
        <w:tabs>
          <w:tab w:val="left" w:pos="312"/>
        </w:tabs>
        <w:spacing w:before="0" w:after="0" w:line="360" w:lineRule="auto"/>
        <w:jc w:val="center"/>
        <w:rPr>
          <w:rStyle w:val="Strong"/>
          <w:rFonts w:ascii="Arial" w:hAnsi="Arial" w:cs="Arial"/>
          <w:color w:val="auto"/>
          <w:sz w:val="20"/>
          <w:szCs w:val="20"/>
        </w:rPr>
      </w:pPr>
      <w:r w:rsidRPr="005230B2">
        <w:rPr>
          <w:rStyle w:val="Strong"/>
          <w:rFonts w:ascii="Arial" w:hAnsi="Arial" w:cs="Arial"/>
          <w:color w:val="auto"/>
          <w:sz w:val="20"/>
          <w:szCs w:val="20"/>
        </w:rPr>
        <w:t>Table 7</w:t>
      </w:r>
      <w:r w:rsidR="00E562B1" w:rsidRPr="005230B2">
        <w:rPr>
          <w:rStyle w:val="Strong"/>
          <w:rFonts w:ascii="Arial" w:hAnsi="Arial" w:cs="Arial"/>
          <w:color w:val="auto"/>
          <w:sz w:val="20"/>
          <w:szCs w:val="20"/>
        </w:rPr>
        <w:t xml:space="preserve">: </w:t>
      </w:r>
      <w:r w:rsidR="009402EF" w:rsidRPr="005230B2">
        <w:rPr>
          <w:rStyle w:val="Strong"/>
          <w:rFonts w:ascii="Arial" w:hAnsi="Arial" w:cs="Arial"/>
          <w:color w:val="auto"/>
          <w:sz w:val="20"/>
          <w:szCs w:val="20"/>
        </w:rPr>
        <w:t>Occupation and Banking Activity</w:t>
      </w:r>
    </w:p>
    <w:tbl>
      <w:tblPr>
        <w:tblStyle w:val="TableGrid"/>
        <w:tblW w:w="0" w:type="auto"/>
        <w:jc w:val="center"/>
        <w:tblLook w:val="04A0" w:firstRow="1" w:lastRow="0" w:firstColumn="1" w:lastColumn="0" w:noHBand="0" w:noVBand="1"/>
      </w:tblPr>
      <w:tblGrid>
        <w:gridCol w:w="1393"/>
        <w:gridCol w:w="1133"/>
        <w:gridCol w:w="1157"/>
        <w:gridCol w:w="1250"/>
        <w:gridCol w:w="1155"/>
        <w:gridCol w:w="1100"/>
        <w:gridCol w:w="1134"/>
      </w:tblGrid>
      <w:tr w:rsidR="0040550D" w:rsidRPr="005230B2" w14:paraId="5853BD65" w14:textId="77777777" w:rsidTr="00D57A6B">
        <w:trPr>
          <w:trHeight w:val="1219"/>
          <w:jc w:val="center"/>
        </w:trPr>
        <w:tc>
          <w:tcPr>
            <w:tcW w:w="1393" w:type="dxa"/>
            <w:vAlign w:val="center"/>
          </w:tcPr>
          <w:p w14:paraId="0A76B5D5" w14:textId="77777777" w:rsidR="0040550D" w:rsidRPr="005230B2" w:rsidRDefault="009402EF" w:rsidP="00D57A6B">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Occupation</w:t>
            </w:r>
          </w:p>
        </w:tc>
        <w:tc>
          <w:tcPr>
            <w:tcW w:w="1133" w:type="dxa"/>
            <w:vAlign w:val="center"/>
          </w:tcPr>
          <w:p w14:paraId="072A755D" w14:textId="77777777" w:rsidR="0040550D" w:rsidRPr="005230B2" w:rsidRDefault="009402EF" w:rsidP="00D57A6B">
            <w:pPr>
              <w:spacing w:after="0" w:line="240" w:lineRule="auto"/>
              <w:jc w:val="center"/>
              <w:rPr>
                <w:rFonts w:ascii="Arial" w:hAnsi="Arial" w:cs="Arial"/>
                <w:sz w:val="20"/>
                <w:szCs w:val="20"/>
              </w:rPr>
            </w:pPr>
            <w:r w:rsidRPr="005230B2">
              <w:rPr>
                <w:rStyle w:val="Strong"/>
                <w:rFonts w:ascii="Arial" w:eastAsia="SimSun" w:hAnsi="Arial" w:cs="Arial"/>
                <w:b w:val="0"/>
                <w:kern w:val="0"/>
                <w:sz w:val="20"/>
                <w:szCs w:val="20"/>
                <w:lang w:val="en-US" w:eastAsia="zh-CN"/>
              </w:rPr>
              <w:t>Fund Transfer (%)</w:t>
            </w:r>
          </w:p>
        </w:tc>
        <w:tc>
          <w:tcPr>
            <w:tcW w:w="1157" w:type="dxa"/>
            <w:vAlign w:val="center"/>
          </w:tcPr>
          <w:p w14:paraId="02E5211E" w14:textId="77777777" w:rsidR="0040550D" w:rsidRPr="005230B2" w:rsidRDefault="009402EF" w:rsidP="00D57A6B">
            <w:pPr>
              <w:spacing w:after="0" w:line="240" w:lineRule="auto"/>
              <w:jc w:val="center"/>
              <w:rPr>
                <w:rFonts w:ascii="Arial" w:hAnsi="Arial" w:cs="Arial"/>
                <w:sz w:val="20"/>
                <w:szCs w:val="20"/>
              </w:rPr>
            </w:pPr>
            <w:r w:rsidRPr="005230B2">
              <w:rPr>
                <w:rStyle w:val="Strong"/>
                <w:rFonts w:ascii="Arial" w:eastAsia="SimSun" w:hAnsi="Arial" w:cs="Arial"/>
                <w:b w:val="0"/>
                <w:kern w:val="0"/>
                <w:sz w:val="20"/>
                <w:szCs w:val="20"/>
                <w:lang w:val="en-US" w:eastAsia="zh-CN"/>
              </w:rPr>
              <w:t>Bill Payments (%)</w:t>
            </w:r>
          </w:p>
        </w:tc>
        <w:tc>
          <w:tcPr>
            <w:tcW w:w="1250" w:type="dxa"/>
            <w:vAlign w:val="center"/>
          </w:tcPr>
          <w:p w14:paraId="2B343572" w14:textId="77777777" w:rsidR="0040550D" w:rsidRPr="005230B2" w:rsidRDefault="009402EF" w:rsidP="00D57A6B">
            <w:pPr>
              <w:spacing w:after="0" w:line="240" w:lineRule="auto"/>
              <w:jc w:val="center"/>
              <w:rPr>
                <w:rFonts w:ascii="Arial" w:hAnsi="Arial" w:cs="Arial"/>
                <w:sz w:val="20"/>
                <w:szCs w:val="20"/>
              </w:rPr>
            </w:pPr>
            <w:r w:rsidRPr="005230B2">
              <w:rPr>
                <w:rStyle w:val="Strong"/>
                <w:rFonts w:ascii="Arial" w:eastAsia="SimSun" w:hAnsi="Arial" w:cs="Arial"/>
                <w:b w:val="0"/>
                <w:kern w:val="0"/>
                <w:sz w:val="20"/>
                <w:szCs w:val="20"/>
                <w:lang w:val="en-US" w:eastAsia="zh-CN"/>
              </w:rPr>
              <w:t>Account Statements (%)</w:t>
            </w:r>
          </w:p>
        </w:tc>
        <w:tc>
          <w:tcPr>
            <w:tcW w:w="1155" w:type="dxa"/>
            <w:vAlign w:val="center"/>
          </w:tcPr>
          <w:p w14:paraId="0CF31D14" w14:textId="77777777" w:rsidR="0040550D" w:rsidRPr="005230B2" w:rsidRDefault="009402EF" w:rsidP="00D57A6B">
            <w:pPr>
              <w:spacing w:after="0" w:line="240" w:lineRule="auto"/>
              <w:jc w:val="center"/>
              <w:rPr>
                <w:rFonts w:ascii="Arial" w:hAnsi="Arial" w:cs="Arial"/>
                <w:sz w:val="20"/>
                <w:szCs w:val="20"/>
              </w:rPr>
            </w:pPr>
            <w:r w:rsidRPr="005230B2">
              <w:rPr>
                <w:rStyle w:val="Strong"/>
                <w:rFonts w:ascii="Arial" w:eastAsia="SimSun" w:hAnsi="Arial" w:cs="Arial"/>
                <w:b w:val="0"/>
                <w:kern w:val="0"/>
                <w:sz w:val="20"/>
                <w:szCs w:val="20"/>
                <w:lang w:val="en-US" w:eastAsia="zh-CN"/>
              </w:rPr>
              <w:t>Online Shopping (%)</w:t>
            </w:r>
          </w:p>
        </w:tc>
        <w:tc>
          <w:tcPr>
            <w:tcW w:w="1100" w:type="dxa"/>
            <w:vAlign w:val="center"/>
          </w:tcPr>
          <w:p w14:paraId="65AF3765" w14:textId="77777777" w:rsidR="0040550D" w:rsidRPr="005230B2" w:rsidRDefault="009402EF" w:rsidP="00D57A6B">
            <w:pPr>
              <w:spacing w:after="0" w:line="240" w:lineRule="auto"/>
              <w:jc w:val="center"/>
              <w:rPr>
                <w:rFonts w:ascii="Arial" w:hAnsi="Arial" w:cs="Arial"/>
                <w:sz w:val="20"/>
                <w:szCs w:val="20"/>
              </w:rPr>
            </w:pPr>
            <w:r w:rsidRPr="005230B2">
              <w:rPr>
                <w:rStyle w:val="Strong"/>
                <w:rFonts w:ascii="Arial" w:eastAsia="SimSun" w:hAnsi="Arial" w:cs="Arial"/>
                <w:b w:val="0"/>
                <w:kern w:val="0"/>
                <w:sz w:val="20"/>
                <w:szCs w:val="20"/>
                <w:lang w:val="en-US" w:eastAsia="zh-CN"/>
              </w:rPr>
              <w:t>Others (%)</w:t>
            </w:r>
          </w:p>
        </w:tc>
        <w:tc>
          <w:tcPr>
            <w:tcW w:w="1134" w:type="dxa"/>
            <w:vAlign w:val="center"/>
          </w:tcPr>
          <w:p w14:paraId="0DED0133" w14:textId="77777777" w:rsidR="0040550D" w:rsidRPr="005230B2" w:rsidRDefault="009402EF" w:rsidP="00D57A6B">
            <w:pPr>
              <w:spacing w:after="0" w:line="240" w:lineRule="auto"/>
              <w:jc w:val="center"/>
              <w:rPr>
                <w:rFonts w:ascii="Arial" w:hAnsi="Arial" w:cs="Arial"/>
                <w:sz w:val="20"/>
                <w:szCs w:val="20"/>
              </w:rPr>
            </w:pPr>
            <w:r w:rsidRPr="005230B2">
              <w:rPr>
                <w:rStyle w:val="Strong"/>
                <w:rFonts w:ascii="Arial" w:eastAsia="SimSun" w:hAnsi="Arial" w:cs="Arial"/>
                <w:b w:val="0"/>
                <w:kern w:val="0"/>
                <w:sz w:val="20"/>
                <w:szCs w:val="20"/>
                <w:lang w:val="en-US" w:eastAsia="zh-CN"/>
              </w:rPr>
              <w:t>Average (%)</w:t>
            </w:r>
          </w:p>
        </w:tc>
      </w:tr>
      <w:tr w:rsidR="0040550D" w:rsidRPr="005230B2" w14:paraId="5065FB69" w14:textId="77777777" w:rsidTr="00D57A6B">
        <w:trPr>
          <w:trHeight w:val="429"/>
          <w:jc w:val="center"/>
        </w:trPr>
        <w:tc>
          <w:tcPr>
            <w:tcW w:w="1393" w:type="dxa"/>
            <w:vAlign w:val="center"/>
          </w:tcPr>
          <w:p w14:paraId="1F95AA8E" w14:textId="77777777" w:rsidR="0040550D" w:rsidRPr="005230B2" w:rsidRDefault="009402EF" w:rsidP="00D57A6B">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Student</w:t>
            </w:r>
          </w:p>
        </w:tc>
        <w:tc>
          <w:tcPr>
            <w:tcW w:w="1133" w:type="dxa"/>
            <w:vAlign w:val="center"/>
          </w:tcPr>
          <w:p w14:paraId="4BBCBB6A"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75</w:t>
            </w:r>
          </w:p>
        </w:tc>
        <w:tc>
          <w:tcPr>
            <w:tcW w:w="1157" w:type="dxa"/>
            <w:vAlign w:val="center"/>
          </w:tcPr>
          <w:p w14:paraId="226EA355"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53</w:t>
            </w:r>
          </w:p>
        </w:tc>
        <w:tc>
          <w:tcPr>
            <w:tcW w:w="1250" w:type="dxa"/>
            <w:vAlign w:val="center"/>
          </w:tcPr>
          <w:p w14:paraId="097CB4D8"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9</w:t>
            </w:r>
          </w:p>
        </w:tc>
        <w:tc>
          <w:tcPr>
            <w:tcW w:w="1155" w:type="dxa"/>
            <w:vAlign w:val="center"/>
          </w:tcPr>
          <w:p w14:paraId="10328874"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59</w:t>
            </w:r>
          </w:p>
        </w:tc>
        <w:tc>
          <w:tcPr>
            <w:tcW w:w="1100" w:type="dxa"/>
            <w:vAlign w:val="center"/>
          </w:tcPr>
          <w:p w14:paraId="7DA996A4"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w:t>
            </w:r>
          </w:p>
        </w:tc>
        <w:tc>
          <w:tcPr>
            <w:tcW w:w="1134" w:type="dxa"/>
            <w:vAlign w:val="center"/>
          </w:tcPr>
          <w:p w14:paraId="6E04FCDF"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41</w:t>
            </w:r>
          </w:p>
        </w:tc>
      </w:tr>
      <w:tr w:rsidR="0040550D" w:rsidRPr="005230B2" w14:paraId="40558752" w14:textId="77777777" w:rsidTr="00D57A6B">
        <w:trPr>
          <w:trHeight w:val="813"/>
          <w:jc w:val="center"/>
        </w:trPr>
        <w:tc>
          <w:tcPr>
            <w:tcW w:w="1393" w:type="dxa"/>
            <w:vAlign w:val="center"/>
          </w:tcPr>
          <w:p w14:paraId="736AC37B" w14:textId="77777777" w:rsidR="0040550D" w:rsidRPr="005230B2" w:rsidRDefault="009402EF" w:rsidP="00D57A6B">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Government Service</w:t>
            </w:r>
          </w:p>
        </w:tc>
        <w:tc>
          <w:tcPr>
            <w:tcW w:w="1133" w:type="dxa"/>
            <w:vAlign w:val="center"/>
          </w:tcPr>
          <w:p w14:paraId="61DA4BCE"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157" w:type="dxa"/>
            <w:vAlign w:val="center"/>
          </w:tcPr>
          <w:p w14:paraId="0E9AFD13"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75</w:t>
            </w:r>
          </w:p>
        </w:tc>
        <w:tc>
          <w:tcPr>
            <w:tcW w:w="1250" w:type="dxa"/>
            <w:vAlign w:val="center"/>
          </w:tcPr>
          <w:p w14:paraId="6AEB7035"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20</w:t>
            </w:r>
          </w:p>
        </w:tc>
        <w:tc>
          <w:tcPr>
            <w:tcW w:w="1155" w:type="dxa"/>
            <w:vAlign w:val="center"/>
          </w:tcPr>
          <w:p w14:paraId="653C84D5"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35</w:t>
            </w:r>
          </w:p>
        </w:tc>
        <w:tc>
          <w:tcPr>
            <w:tcW w:w="1100" w:type="dxa"/>
            <w:vAlign w:val="center"/>
          </w:tcPr>
          <w:p w14:paraId="5DC0C8A7"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34" w:type="dxa"/>
            <w:vAlign w:val="center"/>
          </w:tcPr>
          <w:p w14:paraId="47DE9060"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46</w:t>
            </w:r>
          </w:p>
        </w:tc>
      </w:tr>
      <w:tr w:rsidR="0040550D" w:rsidRPr="005230B2" w14:paraId="4D13E9F1" w14:textId="77777777" w:rsidTr="00D57A6B">
        <w:trPr>
          <w:trHeight w:val="813"/>
          <w:jc w:val="center"/>
        </w:trPr>
        <w:tc>
          <w:tcPr>
            <w:tcW w:w="1393" w:type="dxa"/>
            <w:vAlign w:val="center"/>
          </w:tcPr>
          <w:p w14:paraId="2C352377" w14:textId="77777777" w:rsidR="0040550D" w:rsidRPr="005230B2" w:rsidRDefault="009402EF" w:rsidP="00D57A6B">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Private Sector</w:t>
            </w:r>
          </w:p>
        </w:tc>
        <w:tc>
          <w:tcPr>
            <w:tcW w:w="1133" w:type="dxa"/>
            <w:vAlign w:val="center"/>
          </w:tcPr>
          <w:p w14:paraId="0D9E5B6F"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93</w:t>
            </w:r>
          </w:p>
        </w:tc>
        <w:tc>
          <w:tcPr>
            <w:tcW w:w="1157" w:type="dxa"/>
            <w:vAlign w:val="center"/>
          </w:tcPr>
          <w:p w14:paraId="0F266494"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75</w:t>
            </w:r>
          </w:p>
        </w:tc>
        <w:tc>
          <w:tcPr>
            <w:tcW w:w="1250" w:type="dxa"/>
            <w:vAlign w:val="center"/>
          </w:tcPr>
          <w:p w14:paraId="4EED3E88"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18</w:t>
            </w:r>
          </w:p>
        </w:tc>
        <w:tc>
          <w:tcPr>
            <w:tcW w:w="1155" w:type="dxa"/>
            <w:vAlign w:val="center"/>
          </w:tcPr>
          <w:p w14:paraId="7E84CD28"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25</w:t>
            </w:r>
          </w:p>
        </w:tc>
        <w:tc>
          <w:tcPr>
            <w:tcW w:w="1100" w:type="dxa"/>
            <w:vAlign w:val="center"/>
          </w:tcPr>
          <w:p w14:paraId="47BF6AFF"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w:t>
            </w:r>
          </w:p>
        </w:tc>
        <w:tc>
          <w:tcPr>
            <w:tcW w:w="1134" w:type="dxa"/>
            <w:vAlign w:val="center"/>
          </w:tcPr>
          <w:p w14:paraId="15788F08"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43</w:t>
            </w:r>
          </w:p>
        </w:tc>
      </w:tr>
      <w:tr w:rsidR="0040550D" w:rsidRPr="005230B2" w14:paraId="203B4C1F" w14:textId="77777777" w:rsidTr="00D57A6B">
        <w:trPr>
          <w:trHeight w:val="429"/>
          <w:jc w:val="center"/>
        </w:trPr>
        <w:tc>
          <w:tcPr>
            <w:tcW w:w="1393" w:type="dxa"/>
            <w:vAlign w:val="center"/>
          </w:tcPr>
          <w:p w14:paraId="100299B2" w14:textId="77777777" w:rsidR="0040550D" w:rsidRPr="005230B2" w:rsidRDefault="009402EF" w:rsidP="00D57A6B">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Business</w:t>
            </w:r>
          </w:p>
        </w:tc>
        <w:tc>
          <w:tcPr>
            <w:tcW w:w="1133" w:type="dxa"/>
            <w:vAlign w:val="center"/>
          </w:tcPr>
          <w:p w14:paraId="4ECEFEA8"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90</w:t>
            </w:r>
          </w:p>
        </w:tc>
        <w:tc>
          <w:tcPr>
            <w:tcW w:w="1157" w:type="dxa"/>
            <w:vAlign w:val="center"/>
          </w:tcPr>
          <w:p w14:paraId="760C4753"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60</w:t>
            </w:r>
          </w:p>
        </w:tc>
        <w:tc>
          <w:tcPr>
            <w:tcW w:w="1250" w:type="dxa"/>
            <w:vAlign w:val="center"/>
          </w:tcPr>
          <w:p w14:paraId="50192241"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30</w:t>
            </w:r>
          </w:p>
        </w:tc>
        <w:tc>
          <w:tcPr>
            <w:tcW w:w="1155" w:type="dxa"/>
            <w:vAlign w:val="center"/>
          </w:tcPr>
          <w:p w14:paraId="6F43EF0D"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40</w:t>
            </w:r>
          </w:p>
        </w:tc>
        <w:tc>
          <w:tcPr>
            <w:tcW w:w="1100" w:type="dxa"/>
            <w:vAlign w:val="center"/>
          </w:tcPr>
          <w:p w14:paraId="1C36C4F4"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34" w:type="dxa"/>
            <w:vAlign w:val="center"/>
          </w:tcPr>
          <w:p w14:paraId="7C2E8899"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44</w:t>
            </w:r>
          </w:p>
        </w:tc>
      </w:tr>
      <w:tr w:rsidR="0040550D" w:rsidRPr="005230B2" w14:paraId="2B3447A7" w14:textId="77777777" w:rsidTr="00D57A6B">
        <w:trPr>
          <w:trHeight w:val="813"/>
          <w:jc w:val="center"/>
        </w:trPr>
        <w:tc>
          <w:tcPr>
            <w:tcW w:w="1393" w:type="dxa"/>
            <w:vAlign w:val="center"/>
          </w:tcPr>
          <w:p w14:paraId="1DE40287" w14:textId="77777777" w:rsidR="0040550D" w:rsidRPr="005230B2" w:rsidRDefault="009402EF" w:rsidP="00D57A6B">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lastRenderedPageBreak/>
              <w:t>Professional Practice</w:t>
            </w:r>
          </w:p>
        </w:tc>
        <w:tc>
          <w:tcPr>
            <w:tcW w:w="1133" w:type="dxa"/>
            <w:vAlign w:val="center"/>
          </w:tcPr>
          <w:p w14:paraId="4F41B089"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89</w:t>
            </w:r>
          </w:p>
        </w:tc>
        <w:tc>
          <w:tcPr>
            <w:tcW w:w="1157" w:type="dxa"/>
            <w:vAlign w:val="center"/>
          </w:tcPr>
          <w:p w14:paraId="261E5A27"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67</w:t>
            </w:r>
          </w:p>
        </w:tc>
        <w:tc>
          <w:tcPr>
            <w:tcW w:w="1250" w:type="dxa"/>
            <w:vAlign w:val="center"/>
          </w:tcPr>
          <w:p w14:paraId="75755099"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22</w:t>
            </w:r>
          </w:p>
        </w:tc>
        <w:tc>
          <w:tcPr>
            <w:tcW w:w="1155" w:type="dxa"/>
            <w:vAlign w:val="center"/>
          </w:tcPr>
          <w:p w14:paraId="30A1F3E5"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44</w:t>
            </w:r>
          </w:p>
        </w:tc>
        <w:tc>
          <w:tcPr>
            <w:tcW w:w="1100" w:type="dxa"/>
            <w:vAlign w:val="center"/>
          </w:tcPr>
          <w:p w14:paraId="50166AD6"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34" w:type="dxa"/>
            <w:vAlign w:val="center"/>
          </w:tcPr>
          <w:p w14:paraId="070D7AFF"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44</w:t>
            </w:r>
          </w:p>
        </w:tc>
      </w:tr>
      <w:tr w:rsidR="0040550D" w:rsidRPr="005230B2" w14:paraId="3D972766" w14:textId="77777777" w:rsidTr="00D57A6B">
        <w:trPr>
          <w:trHeight w:val="405"/>
          <w:jc w:val="center"/>
        </w:trPr>
        <w:tc>
          <w:tcPr>
            <w:tcW w:w="1393" w:type="dxa"/>
            <w:vAlign w:val="center"/>
          </w:tcPr>
          <w:p w14:paraId="0FADA24B" w14:textId="77777777" w:rsidR="0040550D" w:rsidRPr="005230B2" w:rsidRDefault="009402EF" w:rsidP="00D57A6B">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Retired</w:t>
            </w:r>
          </w:p>
        </w:tc>
        <w:tc>
          <w:tcPr>
            <w:tcW w:w="1133" w:type="dxa"/>
            <w:vAlign w:val="center"/>
          </w:tcPr>
          <w:p w14:paraId="1337DBCF"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157" w:type="dxa"/>
            <w:vAlign w:val="center"/>
          </w:tcPr>
          <w:p w14:paraId="60F84F64"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250" w:type="dxa"/>
            <w:vAlign w:val="center"/>
          </w:tcPr>
          <w:p w14:paraId="310A9C33"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155" w:type="dxa"/>
            <w:vAlign w:val="center"/>
          </w:tcPr>
          <w:p w14:paraId="7F172771"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00" w:type="dxa"/>
            <w:vAlign w:val="center"/>
          </w:tcPr>
          <w:p w14:paraId="36510EDD"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34" w:type="dxa"/>
            <w:vAlign w:val="center"/>
          </w:tcPr>
          <w:p w14:paraId="5EB41504"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40</w:t>
            </w:r>
          </w:p>
        </w:tc>
      </w:tr>
      <w:tr w:rsidR="0040550D" w:rsidRPr="005230B2" w14:paraId="0E3C2E57" w14:textId="77777777" w:rsidTr="00D57A6B">
        <w:trPr>
          <w:trHeight w:val="429"/>
          <w:jc w:val="center"/>
        </w:trPr>
        <w:tc>
          <w:tcPr>
            <w:tcW w:w="1393" w:type="dxa"/>
            <w:vAlign w:val="center"/>
          </w:tcPr>
          <w:p w14:paraId="6ACF51F0" w14:textId="77777777" w:rsidR="0040550D" w:rsidRPr="005230B2" w:rsidRDefault="009402EF" w:rsidP="00D57A6B">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Average</w:t>
            </w:r>
          </w:p>
        </w:tc>
        <w:tc>
          <w:tcPr>
            <w:tcW w:w="1133" w:type="dxa"/>
            <w:vAlign w:val="center"/>
          </w:tcPr>
          <w:p w14:paraId="2E8754E2" w14:textId="77777777" w:rsidR="0040550D" w:rsidRPr="005230B2" w:rsidRDefault="009402EF" w:rsidP="00D57A6B">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91</w:t>
            </w:r>
          </w:p>
        </w:tc>
        <w:tc>
          <w:tcPr>
            <w:tcW w:w="1157" w:type="dxa"/>
            <w:vAlign w:val="center"/>
          </w:tcPr>
          <w:p w14:paraId="18D01CC6" w14:textId="77777777" w:rsidR="0040550D" w:rsidRPr="005230B2" w:rsidRDefault="009402EF" w:rsidP="00D57A6B">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55</w:t>
            </w:r>
          </w:p>
        </w:tc>
        <w:tc>
          <w:tcPr>
            <w:tcW w:w="1250" w:type="dxa"/>
            <w:vAlign w:val="center"/>
          </w:tcPr>
          <w:p w14:paraId="02EC9407" w14:textId="77777777" w:rsidR="0040550D" w:rsidRPr="005230B2" w:rsidRDefault="009402EF" w:rsidP="00D57A6B">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33</w:t>
            </w:r>
          </w:p>
        </w:tc>
        <w:tc>
          <w:tcPr>
            <w:tcW w:w="1155" w:type="dxa"/>
            <w:vAlign w:val="center"/>
          </w:tcPr>
          <w:p w14:paraId="48F77795" w14:textId="77777777" w:rsidR="0040550D" w:rsidRPr="005230B2" w:rsidRDefault="009402EF" w:rsidP="00D57A6B">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34</w:t>
            </w:r>
          </w:p>
        </w:tc>
        <w:tc>
          <w:tcPr>
            <w:tcW w:w="1100" w:type="dxa"/>
            <w:vAlign w:val="center"/>
          </w:tcPr>
          <w:p w14:paraId="58B35AF5" w14:textId="77777777" w:rsidR="0040550D" w:rsidRPr="005230B2" w:rsidRDefault="009402EF" w:rsidP="00D57A6B">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2</w:t>
            </w:r>
          </w:p>
        </w:tc>
        <w:tc>
          <w:tcPr>
            <w:tcW w:w="1134" w:type="dxa"/>
            <w:vAlign w:val="center"/>
          </w:tcPr>
          <w:p w14:paraId="73B552F3" w14:textId="77777777" w:rsidR="0040550D" w:rsidRPr="005230B2" w:rsidRDefault="008F0B66" w:rsidP="00D57A6B">
            <w:pPr>
              <w:spacing w:after="0" w:line="240" w:lineRule="auto"/>
              <w:jc w:val="right"/>
              <w:rPr>
                <w:rFonts w:ascii="Arial" w:hAnsi="Arial" w:cs="Arial"/>
                <w:sz w:val="20"/>
                <w:szCs w:val="20"/>
              </w:rPr>
            </w:pPr>
            <w:r w:rsidRPr="005230B2">
              <w:rPr>
                <w:rFonts w:ascii="Arial" w:hAnsi="Arial" w:cs="Arial"/>
                <w:sz w:val="20"/>
                <w:szCs w:val="20"/>
              </w:rPr>
              <w:t>--</w:t>
            </w:r>
          </w:p>
        </w:tc>
      </w:tr>
    </w:tbl>
    <w:p w14:paraId="35CA6F09" w14:textId="77777777" w:rsidR="0040550D" w:rsidRPr="005230B2" w:rsidRDefault="0040550D" w:rsidP="00F61DD7">
      <w:pPr>
        <w:spacing w:after="0" w:line="360" w:lineRule="auto"/>
        <w:jc w:val="both"/>
        <w:rPr>
          <w:rFonts w:ascii="Arial" w:hAnsi="Arial" w:cs="Arial"/>
          <w:sz w:val="20"/>
          <w:szCs w:val="20"/>
        </w:rPr>
      </w:pPr>
    </w:p>
    <w:p w14:paraId="32128549" w14:textId="77777777" w:rsidR="0040550D" w:rsidRPr="005230B2" w:rsidRDefault="009402EF" w:rsidP="00C74F11">
      <w:pPr>
        <w:spacing w:line="360" w:lineRule="auto"/>
        <w:jc w:val="both"/>
        <w:rPr>
          <w:rFonts w:ascii="Arial" w:hAnsi="Arial" w:cs="Arial"/>
          <w:sz w:val="20"/>
          <w:szCs w:val="20"/>
        </w:rPr>
      </w:pPr>
      <w:r w:rsidRPr="005230B2">
        <w:rPr>
          <w:rFonts w:ascii="Arial" w:hAnsi="Arial" w:cs="Arial"/>
          <w:sz w:val="20"/>
          <w:szCs w:val="20"/>
        </w:rPr>
        <w:t>Service-oriented occupations like government employees (46%) and private sector workers (43%) focus on fund transfers (100% and 93%), aligning with their transactional needs. Students prioritize online shopping (59%), reflecting their lifestyle preferences. Interestingly, retired individuals show selective usage, with a strong focus on account statements, indicating their need for financial monitoring. Professional practitioners and business owners use banking facilities moderately, balancing multiple services.</w:t>
      </w:r>
    </w:p>
    <w:p w14:paraId="0B901345" w14:textId="77777777" w:rsidR="0040550D" w:rsidRPr="005230B2" w:rsidRDefault="009402EF" w:rsidP="00C74F11">
      <w:pPr>
        <w:spacing w:after="0" w:line="360" w:lineRule="auto"/>
        <w:jc w:val="both"/>
        <w:rPr>
          <w:rFonts w:ascii="Arial" w:hAnsi="Arial" w:cs="Arial"/>
          <w:sz w:val="20"/>
          <w:szCs w:val="20"/>
          <w:lang w:val="en-GB"/>
        </w:rPr>
      </w:pPr>
      <w:r w:rsidRPr="005230B2">
        <w:rPr>
          <w:rFonts w:ascii="Arial" w:hAnsi="Arial" w:cs="Arial"/>
          <w:sz w:val="20"/>
          <w:szCs w:val="20"/>
          <w:lang w:val="en-GB"/>
        </w:rPr>
        <w:t xml:space="preserve">The </w:t>
      </w:r>
      <w:r w:rsidRPr="005230B2">
        <w:rPr>
          <w:rFonts w:ascii="Arial" w:hAnsi="Arial" w:cs="Arial"/>
          <w:sz w:val="20"/>
          <w:szCs w:val="20"/>
        </w:rPr>
        <w:t xml:space="preserve">null </w:t>
      </w:r>
      <w:r w:rsidRPr="005230B2">
        <w:rPr>
          <w:rFonts w:ascii="Arial" w:hAnsi="Arial" w:cs="Arial"/>
          <w:sz w:val="20"/>
          <w:szCs w:val="20"/>
          <w:lang w:val="en-GB"/>
        </w:rPr>
        <w:t>hypothesis is formulated as</w:t>
      </w:r>
    </w:p>
    <w:p w14:paraId="313FF810" w14:textId="77777777" w:rsidR="0040550D" w:rsidRPr="005230B2" w:rsidRDefault="009402EF" w:rsidP="008F0B66">
      <w:pPr>
        <w:spacing w:after="0" w:line="360" w:lineRule="auto"/>
        <w:ind w:left="720"/>
        <w:jc w:val="both"/>
        <w:rPr>
          <w:rFonts w:ascii="Arial" w:hAnsi="Arial" w:cs="Arial"/>
          <w:sz w:val="20"/>
          <w:szCs w:val="20"/>
        </w:rPr>
      </w:pPr>
      <w:r w:rsidRPr="005230B2">
        <w:rPr>
          <w:rStyle w:val="Strong"/>
          <w:rFonts w:ascii="Arial" w:hAnsi="Arial" w:cs="Arial"/>
          <w:b w:val="0"/>
          <w:bCs w:val="0"/>
          <w:sz w:val="20"/>
          <w:szCs w:val="20"/>
          <w:lang w:val="en-GB"/>
        </w:rPr>
        <w:t>H</w:t>
      </w:r>
      <w:r w:rsidRPr="005230B2">
        <w:rPr>
          <w:rStyle w:val="Strong"/>
          <w:rFonts w:ascii="Arial" w:hAnsi="Arial" w:cs="Arial"/>
          <w:b w:val="0"/>
          <w:bCs w:val="0"/>
          <w:sz w:val="20"/>
          <w:szCs w:val="20"/>
          <w:vertAlign w:val="subscript"/>
        </w:rPr>
        <w:t>3</w:t>
      </w:r>
      <w:r w:rsidRPr="005230B2">
        <w:rPr>
          <w:rStyle w:val="Strong"/>
          <w:rFonts w:ascii="Arial" w:hAnsi="Arial" w:cs="Arial"/>
          <w:b w:val="0"/>
          <w:bCs w:val="0"/>
          <w:sz w:val="20"/>
          <w:szCs w:val="20"/>
          <w:vertAlign w:val="subscript"/>
          <w:lang w:val="en-GB"/>
        </w:rPr>
        <w:t>1</w:t>
      </w:r>
      <w:proofErr w:type="gramStart"/>
      <w:r w:rsidRPr="005230B2">
        <w:rPr>
          <w:rStyle w:val="Strong"/>
          <w:rFonts w:ascii="Arial" w:hAnsi="Arial" w:cs="Arial"/>
          <w:sz w:val="20"/>
          <w:szCs w:val="20"/>
          <w:lang w:val="en-GB"/>
        </w:rPr>
        <w:t>:</w:t>
      </w:r>
      <w:r w:rsidRPr="005230B2">
        <w:rPr>
          <w:rFonts w:ascii="Arial" w:hAnsi="Arial" w:cs="Arial"/>
          <w:sz w:val="20"/>
          <w:szCs w:val="20"/>
        </w:rPr>
        <w:t>There</w:t>
      </w:r>
      <w:proofErr w:type="gramEnd"/>
      <w:r w:rsidRPr="005230B2">
        <w:rPr>
          <w:rFonts w:ascii="Arial" w:hAnsi="Arial" w:cs="Arial"/>
          <w:sz w:val="20"/>
          <w:szCs w:val="20"/>
        </w:rPr>
        <w:t xml:space="preserve"> is no significant difference in the means of the dependent variable (preferences) across the types of services.</w:t>
      </w:r>
      <w:r w:rsidRPr="005230B2">
        <w:rPr>
          <w:rFonts w:ascii="Arial" w:hAnsi="Arial" w:cs="Arial"/>
          <w:sz w:val="20"/>
          <w:szCs w:val="20"/>
        </w:rPr>
        <w:br/>
      </w:r>
      <w:r w:rsidRPr="005230B2">
        <w:rPr>
          <w:rFonts w:ascii="Arial" w:hAnsi="Arial" w:cs="Arial"/>
          <w:sz w:val="20"/>
          <w:szCs w:val="20"/>
          <w:lang w:val="en-GB"/>
        </w:rPr>
        <w:t>H</w:t>
      </w:r>
      <w:r w:rsidRPr="005230B2">
        <w:rPr>
          <w:rFonts w:ascii="Arial" w:hAnsi="Arial" w:cs="Arial"/>
          <w:sz w:val="20"/>
          <w:szCs w:val="20"/>
          <w:vertAlign w:val="subscript"/>
        </w:rPr>
        <w:t>32</w:t>
      </w:r>
      <w:r w:rsidRPr="005230B2">
        <w:rPr>
          <w:rFonts w:ascii="Arial" w:hAnsi="Arial" w:cs="Arial"/>
          <w:sz w:val="20"/>
          <w:szCs w:val="20"/>
          <w:lang w:val="en-GB"/>
        </w:rPr>
        <w:t>:</w:t>
      </w:r>
      <w:r w:rsidRPr="005230B2">
        <w:rPr>
          <w:rFonts w:ascii="Arial" w:hAnsi="Arial" w:cs="Arial"/>
          <w:sz w:val="20"/>
          <w:szCs w:val="20"/>
        </w:rPr>
        <w:t xml:space="preserve"> There is no significant difference in the means of the dependent variable across the occupation categories </w:t>
      </w:r>
    </w:p>
    <w:p w14:paraId="7E1C47EA" w14:textId="77777777" w:rsidR="0040550D" w:rsidRPr="005230B2" w:rsidRDefault="00D57A6B" w:rsidP="00D57A6B">
      <w:pPr>
        <w:spacing w:after="0" w:line="360" w:lineRule="auto"/>
        <w:jc w:val="center"/>
        <w:rPr>
          <w:rFonts w:ascii="Arial" w:hAnsi="Arial" w:cs="Arial"/>
          <w:sz w:val="20"/>
          <w:szCs w:val="20"/>
        </w:rPr>
      </w:pPr>
      <w:r w:rsidRPr="005230B2">
        <w:rPr>
          <w:rFonts w:ascii="Arial" w:hAnsi="Arial" w:cs="Arial"/>
          <w:b/>
          <w:sz w:val="20"/>
          <w:szCs w:val="20"/>
        </w:rPr>
        <w:t xml:space="preserve">Table </w:t>
      </w:r>
      <w:r w:rsidR="003E7232" w:rsidRPr="005230B2">
        <w:rPr>
          <w:rFonts w:ascii="Arial" w:hAnsi="Arial" w:cs="Arial"/>
          <w:b/>
          <w:sz w:val="20"/>
          <w:szCs w:val="20"/>
        </w:rPr>
        <w:t>8</w:t>
      </w:r>
      <w:r w:rsidRPr="005230B2">
        <w:rPr>
          <w:rFonts w:ascii="Arial" w:hAnsi="Arial" w:cs="Arial"/>
          <w:b/>
          <w:sz w:val="20"/>
          <w:szCs w:val="20"/>
        </w:rPr>
        <w:t xml:space="preserve">: ANOVA result on </w:t>
      </w:r>
      <w:r w:rsidRPr="005230B2">
        <w:rPr>
          <w:rStyle w:val="Strong"/>
          <w:rFonts w:ascii="Arial" w:hAnsi="Arial" w:cs="Arial"/>
          <w:sz w:val="20"/>
          <w:szCs w:val="20"/>
        </w:rPr>
        <w:t>Occupation and Banking Activity</w:t>
      </w:r>
    </w:p>
    <w:tbl>
      <w:tblPr>
        <w:tblStyle w:val="TableGrid"/>
        <w:tblW w:w="0" w:type="auto"/>
        <w:jc w:val="center"/>
        <w:tblLook w:val="04A0" w:firstRow="1" w:lastRow="0" w:firstColumn="1" w:lastColumn="0" w:noHBand="0" w:noVBand="1"/>
      </w:tblPr>
      <w:tblGrid>
        <w:gridCol w:w="1215"/>
        <w:gridCol w:w="1215"/>
        <w:gridCol w:w="797"/>
        <w:gridCol w:w="1134"/>
        <w:gridCol w:w="1134"/>
        <w:gridCol w:w="1134"/>
        <w:gridCol w:w="1134"/>
      </w:tblGrid>
      <w:tr w:rsidR="0040550D" w:rsidRPr="005230B2" w14:paraId="477BCD6D" w14:textId="77777777" w:rsidTr="00D57A6B">
        <w:trPr>
          <w:trHeight w:val="655"/>
          <w:jc w:val="center"/>
        </w:trPr>
        <w:tc>
          <w:tcPr>
            <w:tcW w:w="1215" w:type="dxa"/>
            <w:vAlign w:val="bottom"/>
          </w:tcPr>
          <w:p w14:paraId="1DFFCE80"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i/>
                <w:iCs/>
                <w:color w:val="000000"/>
                <w:kern w:val="0"/>
                <w:sz w:val="20"/>
                <w:szCs w:val="20"/>
                <w:lang w:val="en-US" w:eastAsia="zh-CN"/>
              </w:rPr>
              <w:t>Source of Variation</w:t>
            </w:r>
          </w:p>
        </w:tc>
        <w:tc>
          <w:tcPr>
            <w:tcW w:w="1215" w:type="dxa"/>
            <w:vAlign w:val="bottom"/>
          </w:tcPr>
          <w:p w14:paraId="79A1CCF4"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i/>
                <w:iCs/>
                <w:color w:val="000000"/>
                <w:kern w:val="0"/>
                <w:sz w:val="20"/>
                <w:szCs w:val="20"/>
                <w:lang w:val="en-US" w:eastAsia="zh-CN"/>
              </w:rPr>
              <w:t>SS</w:t>
            </w:r>
          </w:p>
        </w:tc>
        <w:tc>
          <w:tcPr>
            <w:tcW w:w="797" w:type="dxa"/>
            <w:vAlign w:val="bottom"/>
          </w:tcPr>
          <w:p w14:paraId="4F409F48" w14:textId="77777777" w:rsidR="0040550D" w:rsidRPr="005230B2" w:rsidRDefault="009402EF" w:rsidP="00D57A6B">
            <w:pPr>
              <w:spacing w:after="0" w:line="240" w:lineRule="auto"/>
              <w:jc w:val="both"/>
              <w:textAlignment w:val="bottom"/>
              <w:rPr>
                <w:rFonts w:ascii="Arial" w:hAnsi="Arial" w:cs="Arial"/>
                <w:sz w:val="20"/>
                <w:szCs w:val="20"/>
              </w:rPr>
            </w:pPr>
            <w:proofErr w:type="spellStart"/>
            <w:r w:rsidRPr="005230B2">
              <w:rPr>
                <w:rFonts w:ascii="Arial" w:eastAsia="SimSun" w:hAnsi="Arial" w:cs="Arial"/>
                <w:i/>
                <w:iCs/>
                <w:color w:val="000000"/>
                <w:kern w:val="0"/>
                <w:sz w:val="20"/>
                <w:szCs w:val="20"/>
                <w:lang w:val="en-US" w:eastAsia="zh-CN"/>
              </w:rPr>
              <w:t>df</w:t>
            </w:r>
            <w:proofErr w:type="spellEnd"/>
          </w:p>
        </w:tc>
        <w:tc>
          <w:tcPr>
            <w:tcW w:w="1134" w:type="dxa"/>
            <w:vAlign w:val="bottom"/>
          </w:tcPr>
          <w:p w14:paraId="7D2B63B2"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i/>
                <w:iCs/>
                <w:color w:val="000000"/>
                <w:kern w:val="0"/>
                <w:sz w:val="20"/>
                <w:szCs w:val="20"/>
                <w:lang w:val="en-US" w:eastAsia="zh-CN"/>
              </w:rPr>
              <w:t>MS</w:t>
            </w:r>
          </w:p>
        </w:tc>
        <w:tc>
          <w:tcPr>
            <w:tcW w:w="1134" w:type="dxa"/>
            <w:vAlign w:val="bottom"/>
          </w:tcPr>
          <w:p w14:paraId="049C9C01"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i/>
                <w:iCs/>
                <w:color w:val="000000"/>
                <w:kern w:val="0"/>
                <w:sz w:val="20"/>
                <w:szCs w:val="20"/>
                <w:lang w:val="en-US" w:eastAsia="zh-CN"/>
              </w:rPr>
              <w:t>F</w:t>
            </w:r>
          </w:p>
        </w:tc>
        <w:tc>
          <w:tcPr>
            <w:tcW w:w="1134" w:type="dxa"/>
            <w:vAlign w:val="bottom"/>
          </w:tcPr>
          <w:p w14:paraId="07197B0E"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i/>
                <w:iCs/>
                <w:color w:val="000000"/>
                <w:kern w:val="0"/>
                <w:sz w:val="20"/>
                <w:szCs w:val="20"/>
                <w:lang w:val="en-US" w:eastAsia="zh-CN"/>
              </w:rPr>
              <w:t>P-value</w:t>
            </w:r>
          </w:p>
        </w:tc>
        <w:tc>
          <w:tcPr>
            <w:tcW w:w="1134" w:type="dxa"/>
            <w:vAlign w:val="bottom"/>
          </w:tcPr>
          <w:p w14:paraId="77926D66"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i/>
                <w:iCs/>
                <w:color w:val="000000"/>
                <w:kern w:val="0"/>
                <w:sz w:val="20"/>
                <w:szCs w:val="20"/>
                <w:lang w:val="en-US" w:eastAsia="zh-CN"/>
              </w:rPr>
              <w:t xml:space="preserve">F </w:t>
            </w:r>
            <w:proofErr w:type="spellStart"/>
            <w:r w:rsidRPr="005230B2">
              <w:rPr>
                <w:rFonts w:ascii="Arial" w:eastAsia="SimSun" w:hAnsi="Arial" w:cs="Arial"/>
                <w:i/>
                <w:iCs/>
                <w:color w:val="000000"/>
                <w:kern w:val="0"/>
                <w:sz w:val="20"/>
                <w:szCs w:val="20"/>
                <w:lang w:val="en-US" w:eastAsia="zh-CN"/>
              </w:rPr>
              <w:t>crit</w:t>
            </w:r>
            <w:proofErr w:type="spellEnd"/>
          </w:p>
        </w:tc>
      </w:tr>
      <w:tr w:rsidR="0040550D" w:rsidRPr="005230B2" w14:paraId="6D9A4134" w14:textId="77777777" w:rsidTr="00D57A6B">
        <w:trPr>
          <w:trHeight w:val="435"/>
          <w:jc w:val="center"/>
        </w:trPr>
        <w:tc>
          <w:tcPr>
            <w:tcW w:w="1215" w:type="dxa"/>
            <w:vAlign w:val="bottom"/>
          </w:tcPr>
          <w:p w14:paraId="7384B3AC"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color w:val="000000"/>
                <w:kern w:val="0"/>
                <w:sz w:val="20"/>
                <w:szCs w:val="20"/>
                <w:lang w:val="en-US" w:eastAsia="zh-CN"/>
              </w:rPr>
              <w:t>Rows</w:t>
            </w:r>
          </w:p>
        </w:tc>
        <w:tc>
          <w:tcPr>
            <w:tcW w:w="1215" w:type="dxa"/>
            <w:vAlign w:val="bottom"/>
          </w:tcPr>
          <w:p w14:paraId="44EDCEF6"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138.5667</w:t>
            </w:r>
          </w:p>
        </w:tc>
        <w:tc>
          <w:tcPr>
            <w:tcW w:w="797" w:type="dxa"/>
            <w:vAlign w:val="bottom"/>
          </w:tcPr>
          <w:p w14:paraId="72298868"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5</w:t>
            </w:r>
          </w:p>
        </w:tc>
        <w:tc>
          <w:tcPr>
            <w:tcW w:w="1134" w:type="dxa"/>
            <w:vAlign w:val="bottom"/>
          </w:tcPr>
          <w:p w14:paraId="3E630434"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27.71333</w:t>
            </w:r>
          </w:p>
        </w:tc>
        <w:tc>
          <w:tcPr>
            <w:tcW w:w="1134" w:type="dxa"/>
            <w:vAlign w:val="bottom"/>
          </w:tcPr>
          <w:p w14:paraId="77A513A2"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0.046541</w:t>
            </w:r>
          </w:p>
        </w:tc>
        <w:tc>
          <w:tcPr>
            <w:tcW w:w="1134" w:type="dxa"/>
            <w:vAlign w:val="bottom"/>
          </w:tcPr>
          <w:p w14:paraId="12EF1867"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0.998505</w:t>
            </w:r>
          </w:p>
        </w:tc>
        <w:tc>
          <w:tcPr>
            <w:tcW w:w="1134" w:type="dxa"/>
            <w:vAlign w:val="bottom"/>
          </w:tcPr>
          <w:p w14:paraId="7987E648"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2.71089</w:t>
            </w:r>
          </w:p>
        </w:tc>
      </w:tr>
      <w:tr w:rsidR="0040550D" w:rsidRPr="005230B2" w14:paraId="2C6CD7CB" w14:textId="77777777" w:rsidTr="00D57A6B">
        <w:trPr>
          <w:trHeight w:val="451"/>
          <w:jc w:val="center"/>
        </w:trPr>
        <w:tc>
          <w:tcPr>
            <w:tcW w:w="1215" w:type="dxa"/>
            <w:vAlign w:val="bottom"/>
          </w:tcPr>
          <w:p w14:paraId="51C45B34"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color w:val="000000"/>
                <w:kern w:val="0"/>
                <w:sz w:val="20"/>
                <w:szCs w:val="20"/>
                <w:lang w:val="en-US" w:eastAsia="zh-CN"/>
              </w:rPr>
              <w:t>Columns</w:t>
            </w:r>
          </w:p>
        </w:tc>
        <w:tc>
          <w:tcPr>
            <w:tcW w:w="1215" w:type="dxa"/>
            <w:vAlign w:val="bottom"/>
          </w:tcPr>
          <w:p w14:paraId="74EBC8B5"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26119.13</w:t>
            </w:r>
          </w:p>
        </w:tc>
        <w:tc>
          <w:tcPr>
            <w:tcW w:w="797" w:type="dxa"/>
            <w:vAlign w:val="bottom"/>
          </w:tcPr>
          <w:p w14:paraId="147FBA66"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4</w:t>
            </w:r>
          </w:p>
        </w:tc>
        <w:tc>
          <w:tcPr>
            <w:tcW w:w="1134" w:type="dxa"/>
            <w:vAlign w:val="bottom"/>
          </w:tcPr>
          <w:p w14:paraId="031E8B3D"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6529.783</w:t>
            </w:r>
          </w:p>
        </w:tc>
        <w:tc>
          <w:tcPr>
            <w:tcW w:w="1134" w:type="dxa"/>
            <w:vAlign w:val="bottom"/>
          </w:tcPr>
          <w:p w14:paraId="45D04EC5"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10.96589</w:t>
            </w:r>
          </w:p>
        </w:tc>
        <w:tc>
          <w:tcPr>
            <w:tcW w:w="1134" w:type="dxa"/>
            <w:vAlign w:val="bottom"/>
          </w:tcPr>
          <w:p w14:paraId="636AAA77"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7.14</w:t>
            </w:r>
            <w:r w:rsidRPr="005230B2">
              <w:rPr>
                <w:rFonts w:ascii="Arial" w:eastAsia="SimSun" w:hAnsi="Arial" w:cs="Arial"/>
                <w:color w:val="000000"/>
                <w:kern w:val="0"/>
                <w:sz w:val="20"/>
                <w:szCs w:val="20"/>
                <w:lang w:eastAsia="zh-CN"/>
              </w:rPr>
              <w:t>e</w:t>
            </w:r>
            <w:r w:rsidRPr="005230B2">
              <w:rPr>
                <w:rFonts w:ascii="Arial" w:eastAsia="SimSun" w:hAnsi="Arial" w:cs="Arial"/>
                <w:color w:val="000000"/>
                <w:kern w:val="0"/>
                <w:sz w:val="20"/>
                <w:szCs w:val="20"/>
                <w:vertAlign w:val="superscript"/>
                <w:lang w:val="en-US" w:eastAsia="zh-CN"/>
              </w:rPr>
              <w:t>-05</w:t>
            </w:r>
          </w:p>
        </w:tc>
        <w:tc>
          <w:tcPr>
            <w:tcW w:w="1134" w:type="dxa"/>
            <w:vAlign w:val="bottom"/>
          </w:tcPr>
          <w:p w14:paraId="0E1A9257"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2.866081</w:t>
            </w:r>
          </w:p>
        </w:tc>
      </w:tr>
      <w:tr w:rsidR="0040550D" w:rsidRPr="005230B2" w14:paraId="20A6DD8D" w14:textId="77777777" w:rsidTr="00D57A6B">
        <w:trPr>
          <w:trHeight w:val="435"/>
          <w:jc w:val="center"/>
        </w:trPr>
        <w:tc>
          <w:tcPr>
            <w:tcW w:w="1215" w:type="dxa"/>
            <w:vAlign w:val="bottom"/>
          </w:tcPr>
          <w:p w14:paraId="669F4576"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color w:val="000000"/>
                <w:kern w:val="0"/>
                <w:sz w:val="20"/>
                <w:szCs w:val="20"/>
                <w:lang w:val="en-US" w:eastAsia="zh-CN"/>
              </w:rPr>
              <w:t>Error</w:t>
            </w:r>
          </w:p>
        </w:tc>
        <w:tc>
          <w:tcPr>
            <w:tcW w:w="1215" w:type="dxa"/>
            <w:vAlign w:val="bottom"/>
          </w:tcPr>
          <w:p w14:paraId="07389AFC"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11909.27</w:t>
            </w:r>
          </w:p>
        </w:tc>
        <w:tc>
          <w:tcPr>
            <w:tcW w:w="797" w:type="dxa"/>
            <w:vAlign w:val="bottom"/>
          </w:tcPr>
          <w:p w14:paraId="219E643B"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20</w:t>
            </w:r>
          </w:p>
        </w:tc>
        <w:tc>
          <w:tcPr>
            <w:tcW w:w="1134" w:type="dxa"/>
            <w:vAlign w:val="bottom"/>
          </w:tcPr>
          <w:p w14:paraId="5477E521"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595.4633</w:t>
            </w:r>
          </w:p>
        </w:tc>
        <w:tc>
          <w:tcPr>
            <w:tcW w:w="1134" w:type="dxa"/>
            <w:vAlign w:val="bottom"/>
          </w:tcPr>
          <w:p w14:paraId="169DF796" w14:textId="77777777" w:rsidR="0040550D" w:rsidRPr="005230B2" w:rsidRDefault="0040550D" w:rsidP="008F0B66">
            <w:pPr>
              <w:spacing w:after="0" w:line="240" w:lineRule="auto"/>
              <w:jc w:val="center"/>
              <w:rPr>
                <w:rFonts w:ascii="Arial" w:hAnsi="Arial" w:cs="Arial"/>
                <w:sz w:val="20"/>
                <w:szCs w:val="20"/>
              </w:rPr>
            </w:pPr>
          </w:p>
        </w:tc>
        <w:tc>
          <w:tcPr>
            <w:tcW w:w="1134" w:type="dxa"/>
            <w:vAlign w:val="bottom"/>
          </w:tcPr>
          <w:p w14:paraId="452FEBBE" w14:textId="77777777" w:rsidR="0040550D" w:rsidRPr="005230B2" w:rsidRDefault="0040550D" w:rsidP="008F0B66">
            <w:pPr>
              <w:spacing w:after="0" w:line="240" w:lineRule="auto"/>
              <w:jc w:val="center"/>
              <w:rPr>
                <w:rFonts w:ascii="Arial" w:hAnsi="Arial" w:cs="Arial"/>
                <w:sz w:val="20"/>
                <w:szCs w:val="20"/>
              </w:rPr>
            </w:pPr>
          </w:p>
        </w:tc>
        <w:tc>
          <w:tcPr>
            <w:tcW w:w="1134" w:type="dxa"/>
            <w:vAlign w:val="bottom"/>
          </w:tcPr>
          <w:p w14:paraId="5A739EFB" w14:textId="77777777" w:rsidR="0040550D" w:rsidRPr="005230B2" w:rsidRDefault="0040550D" w:rsidP="008F0B66">
            <w:pPr>
              <w:spacing w:after="0" w:line="240" w:lineRule="auto"/>
              <w:jc w:val="center"/>
              <w:rPr>
                <w:rFonts w:ascii="Arial" w:hAnsi="Arial" w:cs="Arial"/>
                <w:sz w:val="20"/>
                <w:szCs w:val="20"/>
              </w:rPr>
            </w:pPr>
          </w:p>
        </w:tc>
      </w:tr>
      <w:tr w:rsidR="0040550D" w:rsidRPr="005230B2" w14:paraId="7D191DC7" w14:textId="77777777" w:rsidTr="00D57A6B">
        <w:trPr>
          <w:trHeight w:val="451"/>
          <w:jc w:val="center"/>
        </w:trPr>
        <w:tc>
          <w:tcPr>
            <w:tcW w:w="1215" w:type="dxa"/>
            <w:vAlign w:val="bottom"/>
          </w:tcPr>
          <w:p w14:paraId="3C8E1FF2"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color w:val="000000"/>
                <w:kern w:val="0"/>
                <w:sz w:val="20"/>
                <w:szCs w:val="20"/>
                <w:lang w:val="en-US" w:eastAsia="zh-CN"/>
              </w:rPr>
              <w:t>Total</w:t>
            </w:r>
          </w:p>
        </w:tc>
        <w:tc>
          <w:tcPr>
            <w:tcW w:w="1215" w:type="dxa"/>
            <w:vAlign w:val="bottom"/>
          </w:tcPr>
          <w:p w14:paraId="336C69D2"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38166.97</w:t>
            </w:r>
          </w:p>
        </w:tc>
        <w:tc>
          <w:tcPr>
            <w:tcW w:w="797" w:type="dxa"/>
            <w:vAlign w:val="bottom"/>
          </w:tcPr>
          <w:p w14:paraId="61246E23"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29</w:t>
            </w:r>
          </w:p>
        </w:tc>
        <w:tc>
          <w:tcPr>
            <w:tcW w:w="1134" w:type="dxa"/>
          </w:tcPr>
          <w:p w14:paraId="4DA20E2E" w14:textId="77777777" w:rsidR="0040550D" w:rsidRPr="005230B2" w:rsidRDefault="0040550D" w:rsidP="008F0B66">
            <w:pPr>
              <w:spacing w:after="0" w:line="240" w:lineRule="auto"/>
              <w:jc w:val="center"/>
              <w:rPr>
                <w:rFonts w:ascii="Arial" w:hAnsi="Arial" w:cs="Arial"/>
                <w:sz w:val="20"/>
                <w:szCs w:val="20"/>
              </w:rPr>
            </w:pPr>
          </w:p>
        </w:tc>
        <w:tc>
          <w:tcPr>
            <w:tcW w:w="1134" w:type="dxa"/>
          </w:tcPr>
          <w:p w14:paraId="5D06CFE7" w14:textId="77777777" w:rsidR="0040550D" w:rsidRPr="005230B2" w:rsidRDefault="0040550D" w:rsidP="008F0B66">
            <w:pPr>
              <w:spacing w:after="0" w:line="240" w:lineRule="auto"/>
              <w:jc w:val="center"/>
              <w:rPr>
                <w:rFonts w:ascii="Arial" w:hAnsi="Arial" w:cs="Arial"/>
                <w:sz w:val="20"/>
                <w:szCs w:val="20"/>
              </w:rPr>
            </w:pPr>
          </w:p>
        </w:tc>
        <w:tc>
          <w:tcPr>
            <w:tcW w:w="1134" w:type="dxa"/>
          </w:tcPr>
          <w:p w14:paraId="6962BEE9" w14:textId="77777777" w:rsidR="0040550D" w:rsidRPr="005230B2" w:rsidRDefault="0040550D" w:rsidP="008F0B66">
            <w:pPr>
              <w:spacing w:after="0" w:line="240" w:lineRule="auto"/>
              <w:jc w:val="center"/>
              <w:rPr>
                <w:rFonts w:ascii="Arial" w:hAnsi="Arial" w:cs="Arial"/>
                <w:sz w:val="20"/>
                <w:szCs w:val="20"/>
              </w:rPr>
            </w:pPr>
          </w:p>
        </w:tc>
        <w:tc>
          <w:tcPr>
            <w:tcW w:w="1134" w:type="dxa"/>
          </w:tcPr>
          <w:p w14:paraId="0C42E35D" w14:textId="77777777" w:rsidR="0040550D" w:rsidRPr="005230B2" w:rsidRDefault="0040550D" w:rsidP="008F0B66">
            <w:pPr>
              <w:spacing w:after="0" w:line="240" w:lineRule="auto"/>
              <w:jc w:val="center"/>
              <w:rPr>
                <w:rFonts w:ascii="Arial" w:hAnsi="Arial" w:cs="Arial"/>
                <w:sz w:val="20"/>
                <w:szCs w:val="20"/>
              </w:rPr>
            </w:pPr>
          </w:p>
        </w:tc>
      </w:tr>
    </w:tbl>
    <w:p w14:paraId="479867EF" w14:textId="77777777" w:rsidR="0040550D" w:rsidRPr="005230B2" w:rsidRDefault="0040550D" w:rsidP="00F61DD7">
      <w:pPr>
        <w:spacing w:after="0" w:line="360" w:lineRule="auto"/>
        <w:jc w:val="both"/>
        <w:rPr>
          <w:rFonts w:ascii="Arial" w:hAnsi="Arial" w:cs="Arial"/>
          <w:sz w:val="20"/>
          <w:szCs w:val="20"/>
        </w:rPr>
      </w:pPr>
    </w:p>
    <w:p w14:paraId="3CD8136A" w14:textId="77777777" w:rsidR="0040550D" w:rsidRPr="005230B2" w:rsidRDefault="009402EF" w:rsidP="00C74F11">
      <w:pPr>
        <w:spacing w:line="360" w:lineRule="auto"/>
        <w:jc w:val="both"/>
        <w:rPr>
          <w:rFonts w:ascii="Arial" w:hAnsi="Arial" w:cs="Arial"/>
          <w:sz w:val="20"/>
          <w:szCs w:val="20"/>
        </w:rPr>
      </w:pPr>
      <w:r w:rsidRPr="005230B2">
        <w:rPr>
          <w:rFonts w:ascii="Arial" w:hAnsi="Arial" w:cs="Arial"/>
          <w:sz w:val="20"/>
          <w:szCs w:val="20"/>
        </w:rPr>
        <w:t>The two-way ANOVA results indicate that the Columns factor (Banking Activity) has a significant effect on the dependent variable (F = 10.97, P &lt; 0.0001), showing notable differences among different banking activities. However, the Rows factor (Occupation) is not statistically significant (F = 0.047, P = 0.999), as its P-value is much higher than 0.05. This suggests that while banking activities vary significantly, occupation does not have a significant impact on how individuals engage in these activities.</w:t>
      </w:r>
    </w:p>
    <w:p w14:paraId="486DB04F" w14:textId="77777777" w:rsidR="0040550D" w:rsidRPr="005230B2" w:rsidRDefault="008F0B66" w:rsidP="008F0B66">
      <w:pPr>
        <w:pStyle w:val="Heading3"/>
        <w:keepNext w:val="0"/>
        <w:keepLines w:val="0"/>
        <w:tabs>
          <w:tab w:val="left" w:pos="312"/>
        </w:tabs>
        <w:spacing w:before="0" w:after="0" w:line="360" w:lineRule="auto"/>
        <w:jc w:val="center"/>
        <w:rPr>
          <w:rStyle w:val="Strong"/>
          <w:rFonts w:ascii="Arial" w:hAnsi="Arial" w:cs="Arial"/>
          <w:color w:val="auto"/>
          <w:sz w:val="20"/>
          <w:szCs w:val="20"/>
        </w:rPr>
      </w:pPr>
      <w:r w:rsidRPr="005230B2">
        <w:rPr>
          <w:rStyle w:val="Strong"/>
          <w:rFonts w:ascii="Arial" w:hAnsi="Arial" w:cs="Arial"/>
          <w:color w:val="auto"/>
          <w:sz w:val="20"/>
          <w:szCs w:val="20"/>
        </w:rPr>
        <w:t xml:space="preserve">Table </w:t>
      </w:r>
      <w:r w:rsidR="003E7232" w:rsidRPr="005230B2">
        <w:rPr>
          <w:rStyle w:val="Strong"/>
          <w:rFonts w:ascii="Arial" w:hAnsi="Arial" w:cs="Arial"/>
          <w:color w:val="auto"/>
          <w:sz w:val="20"/>
          <w:szCs w:val="20"/>
        </w:rPr>
        <w:t>9</w:t>
      </w:r>
      <w:r w:rsidRPr="005230B2">
        <w:rPr>
          <w:rStyle w:val="Strong"/>
          <w:rFonts w:ascii="Arial" w:hAnsi="Arial" w:cs="Arial"/>
          <w:color w:val="auto"/>
          <w:sz w:val="20"/>
          <w:szCs w:val="20"/>
        </w:rPr>
        <w:t xml:space="preserve">: </w:t>
      </w:r>
      <w:r w:rsidR="009402EF" w:rsidRPr="005230B2">
        <w:rPr>
          <w:rStyle w:val="Strong"/>
          <w:rFonts w:ascii="Arial" w:hAnsi="Arial" w:cs="Arial"/>
          <w:color w:val="auto"/>
          <w:sz w:val="20"/>
          <w:szCs w:val="20"/>
        </w:rPr>
        <w:t>Annual Income and Banking Activity</w:t>
      </w:r>
    </w:p>
    <w:tbl>
      <w:tblPr>
        <w:tblStyle w:val="TableGrid"/>
        <w:tblW w:w="0" w:type="auto"/>
        <w:jc w:val="center"/>
        <w:tblLook w:val="04A0" w:firstRow="1" w:lastRow="0" w:firstColumn="1" w:lastColumn="0" w:noHBand="0" w:noVBand="1"/>
      </w:tblPr>
      <w:tblGrid>
        <w:gridCol w:w="1161"/>
        <w:gridCol w:w="1169"/>
        <w:gridCol w:w="1197"/>
        <w:gridCol w:w="1328"/>
        <w:gridCol w:w="1178"/>
        <w:gridCol w:w="1144"/>
        <w:gridCol w:w="1163"/>
      </w:tblGrid>
      <w:tr w:rsidR="0040550D" w:rsidRPr="005230B2" w14:paraId="048FA22B" w14:textId="77777777" w:rsidTr="008F0B66">
        <w:trPr>
          <w:trHeight w:val="1147"/>
          <w:jc w:val="center"/>
        </w:trPr>
        <w:tc>
          <w:tcPr>
            <w:tcW w:w="1161" w:type="dxa"/>
            <w:vAlign w:val="center"/>
          </w:tcPr>
          <w:p w14:paraId="3311A8A2" w14:textId="77777777" w:rsidR="0040550D" w:rsidRPr="005230B2" w:rsidRDefault="009402EF" w:rsidP="008F0B66">
            <w:pPr>
              <w:spacing w:after="0" w:line="240" w:lineRule="auto"/>
              <w:jc w:val="both"/>
              <w:rPr>
                <w:rFonts w:ascii="Arial" w:hAnsi="Arial" w:cs="Arial"/>
                <w:sz w:val="20"/>
                <w:szCs w:val="20"/>
              </w:rPr>
            </w:pPr>
            <w:r w:rsidRPr="005230B2">
              <w:rPr>
                <w:rStyle w:val="Strong"/>
                <w:rFonts w:ascii="Arial" w:eastAsia="SimSun" w:hAnsi="Arial" w:cs="Arial"/>
                <w:kern w:val="0"/>
                <w:sz w:val="20"/>
                <w:szCs w:val="20"/>
                <w:lang w:val="en-US" w:eastAsia="zh-CN"/>
              </w:rPr>
              <w:t>Income Range (₹)</w:t>
            </w:r>
          </w:p>
        </w:tc>
        <w:tc>
          <w:tcPr>
            <w:tcW w:w="1169" w:type="dxa"/>
            <w:vAlign w:val="center"/>
          </w:tcPr>
          <w:p w14:paraId="477F11D6" w14:textId="77777777" w:rsidR="0040550D" w:rsidRPr="005230B2" w:rsidRDefault="009402EF" w:rsidP="008F0B66">
            <w:pPr>
              <w:spacing w:after="0" w:line="240" w:lineRule="auto"/>
              <w:jc w:val="center"/>
              <w:rPr>
                <w:rFonts w:ascii="Arial" w:hAnsi="Arial" w:cs="Arial"/>
                <w:sz w:val="20"/>
                <w:szCs w:val="20"/>
              </w:rPr>
            </w:pPr>
            <w:r w:rsidRPr="005230B2">
              <w:rPr>
                <w:rStyle w:val="Strong"/>
                <w:rFonts w:ascii="Arial" w:eastAsia="SimSun" w:hAnsi="Arial" w:cs="Arial"/>
                <w:kern w:val="0"/>
                <w:sz w:val="20"/>
                <w:szCs w:val="20"/>
                <w:lang w:val="en-US" w:eastAsia="zh-CN"/>
              </w:rPr>
              <w:t>Fund Transfer (%)</w:t>
            </w:r>
          </w:p>
        </w:tc>
        <w:tc>
          <w:tcPr>
            <w:tcW w:w="1197" w:type="dxa"/>
            <w:vAlign w:val="center"/>
          </w:tcPr>
          <w:p w14:paraId="70DC276A" w14:textId="77777777" w:rsidR="0040550D" w:rsidRPr="005230B2" w:rsidRDefault="009402EF" w:rsidP="008F0B66">
            <w:pPr>
              <w:spacing w:after="0" w:line="240" w:lineRule="auto"/>
              <w:jc w:val="center"/>
              <w:rPr>
                <w:rFonts w:ascii="Arial" w:hAnsi="Arial" w:cs="Arial"/>
                <w:sz w:val="20"/>
                <w:szCs w:val="20"/>
              </w:rPr>
            </w:pPr>
            <w:r w:rsidRPr="005230B2">
              <w:rPr>
                <w:rStyle w:val="Strong"/>
                <w:rFonts w:ascii="Arial" w:eastAsia="SimSun" w:hAnsi="Arial" w:cs="Arial"/>
                <w:kern w:val="0"/>
                <w:sz w:val="20"/>
                <w:szCs w:val="20"/>
                <w:lang w:val="en-US" w:eastAsia="zh-CN"/>
              </w:rPr>
              <w:t>Bill Payments (%)</w:t>
            </w:r>
          </w:p>
        </w:tc>
        <w:tc>
          <w:tcPr>
            <w:tcW w:w="1328" w:type="dxa"/>
            <w:vAlign w:val="center"/>
          </w:tcPr>
          <w:p w14:paraId="48E10432" w14:textId="77777777" w:rsidR="0040550D" w:rsidRPr="005230B2" w:rsidRDefault="009402EF" w:rsidP="008F0B66">
            <w:pPr>
              <w:spacing w:after="0" w:line="240" w:lineRule="auto"/>
              <w:jc w:val="center"/>
              <w:rPr>
                <w:rFonts w:ascii="Arial" w:hAnsi="Arial" w:cs="Arial"/>
                <w:sz w:val="20"/>
                <w:szCs w:val="20"/>
              </w:rPr>
            </w:pPr>
            <w:r w:rsidRPr="005230B2">
              <w:rPr>
                <w:rStyle w:val="Strong"/>
                <w:rFonts w:ascii="Arial" w:eastAsia="SimSun" w:hAnsi="Arial" w:cs="Arial"/>
                <w:kern w:val="0"/>
                <w:sz w:val="20"/>
                <w:szCs w:val="20"/>
                <w:lang w:val="en-US" w:eastAsia="zh-CN"/>
              </w:rPr>
              <w:t>Account Statements (%)</w:t>
            </w:r>
          </w:p>
        </w:tc>
        <w:tc>
          <w:tcPr>
            <w:tcW w:w="1178" w:type="dxa"/>
            <w:vAlign w:val="center"/>
          </w:tcPr>
          <w:p w14:paraId="7B6AC136" w14:textId="77777777" w:rsidR="0040550D" w:rsidRPr="005230B2" w:rsidRDefault="009402EF" w:rsidP="008F0B66">
            <w:pPr>
              <w:spacing w:after="0" w:line="240" w:lineRule="auto"/>
              <w:jc w:val="center"/>
              <w:rPr>
                <w:rFonts w:ascii="Arial" w:hAnsi="Arial" w:cs="Arial"/>
                <w:sz w:val="20"/>
                <w:szCs w:val="20"/>
              </w:rPr>
            </w:pPr>
            <w:r w:rsidRPr="005230B2">
              <w:rPr>
                <w:rStyle w:val="Strong"/>
                <w:rFonts w:ascii="Arial" w:eastAsia="SimSun" w:hAnsi="Arial" w:cs="Arial"/>
                <w:kern w:val="0"/>
                <w:sz w:val="20"/>
                <w:szCs w:val="20"/>
                <w:lang w:val="en-US" w:eastAsia="zh-CN"/>
              </w:rPr>
              <w:t>Online Shopping (%)</w:t>
            </w:r>
          </w:p>
        </w:tc>
        <w:tc>
          <w:tcPr>
            <w:tcW w:w="1144" w:type="dxa"/>
            <w:vAlign w:val="center"/>
          </w:tcPr>
          <w:p w14:paraId="498326A8" w14:textId="77777777" w:rsidR="0040550D" w:rsidRPr="005230B2" w:rsidRDefault="009402EF" w:rsidP="008F0B66">
            <w:pPr>
              <w:spacing w:after="0" w:line="240" w:lineRule="auto"/>
              <w:jc w:val="center"/>
              <w:rPr>
                <w:rFonts w:ascii="Arial" w:hAnsi="Arial" w:cs="Arial"/>
                <w:sz w:val="20"/>
                <w:szCs w:val="20"/>
              </w:rPr>
            </w:pPr>
            <w:r w:rsidRPr="005230B2">
              <w:rPr>
                <w:rStyle w:val="Strong"/>
                <w:rFonts w:ascii="Arial" w:eastAsia="SimSun" w:hAnsi="Arial" w:cs="Arial"/>
                <w:kern w:val="0"/>
                <w:sz w:val="20"/>
                <w:szCs w:val="20"/>
                <w:lang w:val="en-US" w:eastAsia="zh-CN"/>
              </w:rPr>
              <w:t>Others (%)</w:t>
            </w:r>
          </w:p>
        </w:tc>
        <w:tc>
          <w:tcPr>
            <w:tcW w:w="1163" w:type="dxa"/>
            <w:vAlign w:val="center"/>
          </w:tcPr>
          <w:p w14:paraId="476EE68E" w14:textId="77777777" w:rsidR="0040550D" w:rsidRPr="005230B2" w:rsidRDefault="009402EF" w:rsidP="008F0B66">
            <w:pPr>
              <w:spacing w:after="0" w:line="240" w:lineRule="auto"/>
              <w:jc w:val="center"/>
              <w:rPr>
                <w:rFonts w:ascii="Arial" w:hAnsi="Arial" w:cs="Arial"/>
                <w:sz w:val="20"/>
                <w:szCs w:val="20"/>
              </w:rPr>
            </w:pPr>
            <w:r w:rsidRPr="005230B2">
              <w:rPr>
                <w:rStyle w:val="Strong"/>
                <w:rFonts w:ascii="Arial" w:eastAsia="SimSun" w:hAnsi="Arial" w:cs="Arial"/>
                <w:kern w:val="0"/>
                <w:sz w:val="20"/>
                <w:szCs w:val="20"/>
                <w:lang w:val="en-US" w:eastAsia="zh-CN"/>
              </w:rPr>
              <w:t>Average (%)</w:t>
            </w:r>
          </w:p>
        </w:tc>
      </w:tr>
      <w:tr w:rsidR="0040550D" w:rsidRPr="005230B2" w14:paraId="4E5F7785" w14:textId="77777777" w:rsidTr="008F0B66">
        <w:trPr>
          <w:trHeight w:val="752"/>
          <w:jc w:val="center"/>
        </w:trPr>
        <w:tc>
          <w:tcPr>
            <w:tcW w:w="1161" w:type="dxa"/>
            <w:vAlign w:val="center"/>
          </w:tcPr>
          <w:p w14:paraId="154CF12A" w14:textId="77777777" w:rsidR="0040550D" w:rsidRPr="005230B2" w:rsidRDefault="009402EF" w:rsidP="008F0B66">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Up to 1.2 Lakh</w:t>
            </w:r>
          </w:p>
        </w:tc>
        <w:tc>
          <w:tcPr>
            <w:tcW w:w="1169" w:type="dxa"/>
            <w:vAlign w:val="center"/>
          </w:tcPr>
          <w:p w14:paraId="43CC8BCF"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81</w:t>
            </w:r>
          </w:p>
        </w:tc>
        <w:tc>
          <w:tcPr>
            <w:tcW w:w="1197" w:type="dxa"/>
            <w:vAlign w:val="center"/>
          </w:tcPr>
          <w:p w14:paraId="191C5CD8"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63</w:t>
            </w:r>
          </w:p>
        </w:tc>
        <w:tc>
          <w:tcPr>
            <w:tcW w:w="1328" w:type="dxa"/>
            <w:vAlign w:val="center"/>
          </w:tcPr>
          <w:p w14:paraId="7022795F"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8</w:t>
            </w:r>
          </w:p>
        </w:tc>
        <w:tc>
          <w:tcPr>
            <w:tcW w:w="1178" w:type="dxa"/>
            <w:vAlign w:val="center"/>
          </w:tcPr>
          <w:p w14:paraId="75972679"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44</w:t>
            </w:r>
          </w:p>
        </w:tc>
        <w:tc>
          <w:tcPr>
            <w:tcW w:w="1144" w:type="dxa"/>
            <w:vAlign w:val="center"/>
          </w:tcPr>
          <w:p w14:paraId="42ABDEA0"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w:t>
            </w:r>
          </w:p>
        </w:tc>
        <w:tc>
          <w:tcPr>
            <w:tcW w:w="1163" w:type="dxa"/>
            <w:vAlign w:val="center"/>
          </w:tcPr>
          <w:p w14:paraId="568884E7"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40</w:t>
            </w:r>
          </w:p>
        </w:tc>
      </w:tr>
      <w:tr w:rsidR="0040550D" w:rsidRPr="005230B2" w14:paraId="206427B2" w14:textId="77777777" w:rsidTr="008F0B66">
        <w:trPr>
          <w:trHeight w:val="773"/>
          <w:jc w:val="center"/>
        </w:trPr>
        <w:tc>
          <w:tcPr>
            <w:tcW w:w="1161" w:type="dxa"/>
            <w:vAlign w:val="center"/>
          </w:tcPr>
          <w:p w14:paraId="3F790ED8" w14:textId="77777777" w:rsidR="0040550D" w:rsidRPr="005230B2" w:rsidRDefault="009402EF" w:rsidP="008F0B66">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lastRenderedPageBreak/>
              <w:t>1.2-2.4 Lakh</w:t>
            </w:r>
          </w:p>
        </w:tc>
        <w:tc>
          <w:tcPr>
            <w:tcW w:w="1169" w:type="dxa"/>
            <w:vAlign w:val="center"/>
          </w:tcPr>
          <w:p w14:paraId="223B5308"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96</w:t>
            </w:r>
          </w:p>
        </w:tc>
        <w:tc>
          <w:tcPr>
            <w:tcW w:w="1197" w:type="dxa"/>
            <w:vAlign w:val="center"/>
          </w:tcPr>
          <w:p w14:paraId="58ED1639"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63</w:t>
            </w:r>
          </w:p>
        </w:tc>
        <w:tc>
          <w:tcPr>
            <w:tcW w:w="1328" w:type="dxa"/>
            <w:vAlign w:val="center"/>
          </w:tcPr>
          <w:p w14:paraId="1A7A6B04"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26</w:t>
            </w:r>
          </w:p>
        </w:tc>
        <w:tc>
          <w:tcPr>
            <w:tcW w:w="1178" w:type="dxa"/>
            <w:vAlign w:val="center"/>
          </w:tcPr>
          <w:p w14:paraId="656837EA"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41</w:t>
            </w:r>
          </w:p>
        </w:tc>
        <w:tc>
          <w:tcPr>
            <w:tcW w:w="1144" w:type="dxa"/>
            <w:vAlign w:val="center"/>
          </w:tcPr>
          <w:p w14:paraId="6A360670"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63" w:type="dxa"/>
            <w:vAlign w:val="center"/>
          </w:tcPr>
          <w:p w14:paraId="35A1EF40"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53</w:t>
            </w:r>
          </w:p>
        </w:tc>
      </w:tr>
      <w:tr w:rsidR="0040550D" w:rsidRPr="005230B2" w14:paraId="4A098941" w14:textId="77777777" w:rsidTr="008F0B66">
        <w:trPr>
          <w:trHeight w:val="752"/>
          <w:jc w:val="center"/>
        </w:trPr>
        <w:tc>
          <w:tcPr>
            <w:tcW w:w="1161" w:type="dxa"/>
            <w:vAlign w:val="center"/>
          </w:tcPr>
          <w:p w14:paraId="3D53890B" w14:textId="77777777" w:rsidR="0040550D" w:rsidRPr="005230B2" w:rsidRDefault="009402EF" w:rsidP="008F0B66">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2.4-4.8 Lakh</w:t>
            </w:r>
          </w:p>
        </w:tc>
        <w:tc>
          <w:tcPr>
            <w:tcW w:w="1169" w:type="dxa"/>
            <w:vAlign w:val="center"/>
          </w:tcPr>
          <w:p w14:paraId="48BD395F"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197" w:type="dxa"/>
            <w:vAlign w:val="center"/>
          </w:tcPr>
          <w:p w14:paraId="1E4ECB34"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71</w:t>
            </w:r>
          </w:p>
        </w:tc>
        <w:tc>
          <w:tcPr>
            <w:tcW w:w="1328" w:type="dxa"/>
            <w:vAlign w:val="center"/>
          </w:tcPr>
          <w:p w14:paraId="4FD64DA0"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24</w:t>
            </w:r>
          </w:p>
        </w:tc>
        <w:tc>
          <w:tcPr>
            <w:tcW w:w="1178" w:type="dxa"/>
            <w:vAlign w:val="center"/>
          </w:tcPr>
          <w:p w14:paraId="6B6CD4C1"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43</w:t>
            </w:r>
          </w:p>
        </w:tc>
        <w:tc>
          <w:tcPr>
            <w:tcW w:w="1144" w:type="dxa"/>
            <w:vAlign w:val="center"/>
          </w:tcPr>
          <w:p w14:paraId="492AE3F4"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63" w:type="dxa"/>
            <w:vAlign w:val="center"/>
          </w:tcPr>
          <w:p w14:paraId="0D77DA97"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48</w:t>
            </w:r>
          </w:p>
        </w:tc>
      </w:tr>
      <w:tr w:rsidR="0040550D" w:rsidRPr="005230B2" w14:paraId="42AC9A67" w14:textId="77777777" w:rsidTr="008F0B66">
        <w:trPr>
          <w:trHeight w:val="773"/>
          <w:jc w:val="center"/>
        </w:trPr>
        <w:tc>
          <w:tcPr>
            <w:tcW w:w="1161" w:type="dxa"/>
            <w:vAlign w:val="center"/>
          </w:tcPr>
          <w:p w14:paraId="6AE35781" w14:textId="77777777" w:rsidR="0040550D" w:rsidRPr="005230B2" w:rsidRDefault="009402EF" w:rsidP="008F0B66">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Above 4.8 Lakh</w:t>
            </w:r>
          </w:p>
        </w:tc>
        <w:tc>
          <w:tcPr>
            <w:tcW w:w="1169" w:type="dxa"/>
            <w:vAlign w:val="center"/>
          </w:tcPr>
          <w:p w14:paraId="2EA0E859"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75</w:t>
            </w:r>
          </w:p>
        </w:tc>
        <w:tc>
          <w:tcPr>
            <w:tcW w:w="1197" w:type="dxa"/>
            <w:vAlign w:val="center"/>
          </w:tcPr>
          <w:p w14:paraId="6DFE7B2A"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75</w:t>
            </w:r>
          </w:p>
        </w:tc>
        <w:tc>
          <w:tcPr>
            <w:tcW w:w="1328" w:type="dxa"/>
            <w:vAlign w:val="center"/>
          </w:tcPr>
          <w:p w14:paraId="56C7FC7B"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50</w:t>
            </w:r>
          </w:p>
        </w:tc>
        <w:tc>
          <w:tcPr>
            <w:tcW w:w="1178" w:type="dxa"/>
            <w:vAlign w:val="center"/>
          </w:tcPr>
          <w:p w14:paraId="512DEF32"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25</w:t>
            </w:r>
          </w:p>
        </w:tc>
        <w:tc>
          <w:tcPr>
            <w:tcW w:w="1144" w:type="dxa"/>
            <w:vAlign w:val="center"/>
          </w:tcPr>
          <w:p w14:paraId="6A3E3C4F"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63" w:type="dxa"/>
            <w:vAlign w:val="center"/>
          </w:tcPr>
          <w:p w14:paraId="709C9929"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56</w:t>
            </w:r>
          </w:p>
        </w:tc>
      </w:tr>
      <w:tr w:rsidR="0040550D" w:rsidRPr="005230B2" w14:paraId="22AEC2F2" w14:textId="77777777" w:rsidTr="008F0B66">
        <w:trPr>
          <w:trHeight w:val="375"/>
          <w:jc w:val="center"/>
        </w:trPr>
        <w:tc>
          <w:tcPr>
            <w:tcW w:w="1161" w:type="dxa"/>
            <w:vAlign w:val="center"/>
          </w:tcPr>
          <w:p w14:paraId="72AC3975" w14:textId="77777777" w:rsidR="0040550D" w:rsidRPr="005230B2" w:rsidRDefault="009402EF" w:rsidP="008F0B66">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Average</w:t>
            </w:r>
          </w:p>
        </w:tc>
        <w:tc>
          <w:tcPr>
            <w:tcW w:w="1169" w:type="dxa"/>
            <w:vAlign w:val="center"/>
          </w:tcPr>
          <w:p w14:paraId="542527C0"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88</w:t>
            </w:r>
          </w:p>
        </w:tc>
        <w:tc>
          <w:tcPr>
            <w:tcW w:w="1197" w:type="dxa"/>
            <w:vAlign w:val="center"/>
          </w:tcPr>
          <w:p w14:paraId="3072E078"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68</w:t>
            </w:r>
          </w:p>
        </w:tc>
        <w:tc>
          <w:tcPr>
            <w:tcW w:w="1328" w:type="dxa"/>
            <w:vAlign w:val="center"/>
          </w:tcPr>
          <w:p w14:paraId="421A2EC4"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27</w:t>
            </w:r>
          </w:p>
        </w:tc>
        <w:tc>
          <w:tcPr>
            <w:tcW w:w="1178" w:type="dxa"/>
            <w:vAlign w:val="center"/>
          </w:tcPr>
          <w:p w14:paraId="0180E083"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38</w:t>
            </w:r>
          </w:p>
        </w:tc>
        <w:tc>
          <w:tcPr>
            <w:tcW w:w="1144" w:type="dxa"/>
            <w:vAlign w:val="center"/>
          </w:tcPr>
          <w:p w14:paraId="4831A3C2"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2</w:t>
            </w:r>
          </w:p>
        </w:tc>
        <w:tc>
          <w:tcPr>
            <w:tcW w:w="1163" w:type="dxa"/>
            <w:vAlign w:val="center"/>
          </w:tcPr>
          <w:p w14:paraId="33641CB9" w14:textId="77777777" w:rsidR="0040550D" w:rsidRPr="005230B2" w:rsidRDefault="008F0B66" w:rsidP="008F0B66">
            <w:pPr>
              <w:spacing w:after="0" w:line="240" w:lineRule="auto"/>
              <w:jc w:val="right"/>
              <w:rPr>
                <w:rFonts w:ascii="Arial" w:hAnsi="Arial" w:cs="Arial"/>
                <w:sz w:val="20"/>
                <w:szCs w:val="20"/>
              </w:rPr>
            </w:pPr>
            <w:r w:rsidRPr="005230B2">
              <w:rPr>
                <w:rFonts w:ascii="Arial" w:hAnsi="Arial" w:cs="Arial"/>
                <w:sz w:val="20"/>
                <w:szCs w:val="20"/>
              </w:rPr>
              <w:t>--</w:t>
            </w:r>
          </w:p>
        </w:tc>
      </w:tr>
    </w:tbl>
    <w:p w14:paraId="25797A4F" w14:textId="77777777" w:rsidR="0040550D" w:rsidRPr="005230B2" w:rsidRDefault="0040550D" w:rsidP="00F61DD7">
      <w:pPr>
        <w:spacing w:after="0" w:line="360" w:lineRule="auto"/>
        <w:jc w:val="both"/>
        <w:rPr>
          <w:rFonts w:ascii="Arial" w:hAnsi="Arial" w:cs="Arial"/>
          <w:sz w:val="20"/>
          <w:szCs w:val="20"/>
        </w:rPr>
      </w:pPr>
    </w:p>
    <w:p w14:paraId="4055EB9C" w14:textId="77777777" w:rsidR="0040550D" w:rsidRPr="005230B2" w:rsidRDefault="009402EF" w:rsidP="00C74F11">
      <w:pPr>
        <w:spacing w:line="360" w:lineRule="auto"/>
        <w:jc w:val="both"/>
        <w:rPr>
          <w:rFonts w:ascii="Arial" w:hAnsi="Arial" w:cs="Arial"/>
          <w:sz w:val="20"/>
          <w:szCs w:val="20"/>
        </w:rPr>
      </w:pPr>
      <w:r w:rsidRPr="005230B2">
        <w:rPr>
          <w:rFonts w:ascii="Arial" w:hAnsi="Arial" w:cs="Arial"/>
          <w:sz w:val="20"/>
          <w:szCs w:val="20"/>
        </w:rPr>
        <w:t>Higher-income groups (above ₹4.8 lakh) show the most diverse usage (average: 56%), with significant engagement in account statements (50%), reflecting their financial tracking needs. Lower-income groups primarily utilize fund transfers (81%) and have limited activity in other areas. Middle-income groups demonstrate balanced usage across services like bill payments (71%) and fund transfers (96%), reflecting their need for digital convenience while managing household expenses.</w:t>
      </w:r>
    </w:p>
    <w:p w14:paraId="3B3CA161" w14:textId="77777777" w:rsidR="0040550D" w:rsidRPr="005230B2" w:rsidRDefault="009402EF" w:rsidP="00C74F11">
      <w:pPr>
        <w:spacing w:after="0" w:line="360" w:lineRule="auto"/>
        <w:jc w:val="both"/>
        <w:rPr>
          <w:rFonts w:ascii="Arial" w:hAnsi="Arial" w:cs="Arial"/>
          <w:sz w:val="20"/>
          <w:szCs w:val="20"/>
          <w:lang w:val="en-GB"/>
        </w:rPr>
      </w:pPr>
      <w:r w:rsidRPr="005230B2">
        <w:rPr>
          <w:rFonts w:ascii="Arial" w:hAnsi="Arial" w:cs="Arial"/>
          <w:sz w:val="20"/>
          <w:szCs w:val="20"/>
          <w:lang w:val="en-GB"/>
        </w:rPr>
        <w:t xml:space="preserve">The </w:t>
      </w:r>
      <w:r w:rsidRPr="005230B2">
        <w:rPr>
          <w:rFonts w:ascii="Arial" w:hAnsi="Arial" w:cs="Arial"/>
          <w:sz w:val="20"/>
          <w:szCs w:val="20"/>
        </w:rPr>
        <w:t xml:space="preserve">null </w:t>
      </w:r>
      <w:r w:rsidRPr="005230B2">
        <w:rPr>
          <w:rFonts w:ascii="Arial" w:hAnsi="Arial" w:cs="Arial"/>
          <w:sz w:val="20"/>
          <w:szCs w:val="20"/>
          <w:lang w:val="en-GB"/>
        </w:rPr>
        <w:t>hypothesis is formulated as</w:t>
      </w:r>
    </w:p>
    <w:p w14:paraId="2007DAAF" w14:textId="77777777" w:rsidR="0040550D" w:rsidRPr="005230B2" w:rsidRDefault="009402EF" w:rsidP="008F0B66">
      <w:pPr>
        <w:spacing w:after="0" w:line="360" w:lineRule="auto"/>
        <w:ind w:left="720"/>
        <w:jc w:val="both"/>
        <w:rPr>
          <w:rFonts w:ascii="Arial" w:hAnsi="Arial" w:cs="Arial"/>
          <w:sz w:val="20"/>
          <w:szCs w:val="20"/>
        </w:rPr>
      </w:pPr>
      <w:r w:rsidRPr="005230B2">
        <w:rPr>
          <w:rStyle w:val="Strong"/>
          <w:rFonts w:ascii="Arial" w:hAnsi="Arial" w:cs="Arial"/>
          <w:b w:val="0"/>
          <w:bCs w:val="0"/>
          <w:sz w:val="20"/>
          <w:szCs w:val="20"/>
          <w:lang w:val="en-GB"/>
        </w:rPr>
        <w:t>H</w:t>
      </w:r>
      <w:r w:rsidRPr="005230B2">
        <w:rPr>
          <w:rStyle w:val="Strong"/>
          <w:rFonts w:ascii="Arial" w:hAnsi="Arial" w:cs="Arial"/>
          <w:b w:val="0"/>
          <w:bCs w:val="0"/>
          <w:sz w:val="20"/>
          <w:szCs w:val="20"/>
          <w:vertAlign w:val="subscript"/>
        </w:rPr>
        <w:t>4</w:t>
      </w:r>
      <w:r w:rsidRPr="005230B2">
        <w:rPr>
          <w:rStyle w:val="Strong"/>
          <w:rFonts w:ascii="Arial" w:hAnsi="Arial" w:cs="Arial"/>
          <w:b w:val="0"/>
          <w:bCs w:val="0"/>
          <w:sz w:val="20"/>
          <w:szCs w:val="20"/>
          <w:vertAlign w:val="subscript"/>
          <w:lang w:val="en-GB"/>
        </w:rPr>
        <w:t>1</w:t>
      </w:r>
      <w:proofErr w:type="gramStart"/>
      <w:r w:rsidRPr="005230B2">
        <w:rPr>
          <w:rStyle w:val="Strong"/>
          <w:rFonts w:ascii="Arial" w:hAnsi="Arial" w:cs="Arial"/>
          <w:sz w:val="20"/>
          <w:szCs w:val="20"/>
          <w:lang w:val="en-GB"/>
        </w:rPr>
        <w:t>:</w:t>
      </w:r>
      <w:r w:rsidRPr="005230B2">
        <w:rPr>
          <w:rFonts w:ascii="Arial" w:hAnsi="Arial" w:cs="Arial"/>
          <w:sz w:val="20"/>
          <w:szCs w:val="20"/>
        </w:rPr>
        <w:t>There</w:t>
      </w:r>
      <w:proofErr w:type="gramEnd"/>
      <w:r w:rsidRPr="005230B2">
        <w:rPr>
          <w:rFonts w:ascii="Arial" w:hAnsi="Arial" w:cs="Arial"/>
          <w:sz w:val="20"/>
          <w:szCs w:val="20"/>
        </w:rPr>
        <w:t xml:space="preserve"> is no significant difference in the means of the dependent variable (preferences) across the types of services.</w:t>
      </w:r>
      <w:r w:rsidRPr="005230B2">
        <w:rPr>
          <w:rFonts w:ascii="Arial" w:hAnsi="Arial" w:cs="Arial"/>
          <w:sz w:val="20"/>
          <w:szCs w:val="20"/>
        </w:rPr>
        <w:br/>
      </w:r>
      <w:r w:rsidRPr="005230B2">
        <w:rPr>
          <w:rFonts w:ascii="Arial" w:hAnsi="Arial" w:cs="Arial"/>
          <w:sz w:val="20"/>
          <w:szCs w:val="20"/>
          <w:lang w:val="en-GB"/>
        </w:rPr>
        <w:t>H</w:t>
      </w:r>
      <w:r w:rsidRPr="005230B2">
        <w:rPr>
          <w:rFonts w:ascii="Arial" w:hAnsi="Arial" w:cs="Arial"/>
          <w:sz w:val="20"/>
          <w:szCs w:val="20"/>
          <w:vertAlign w:val="subscript"/>
        </w:rPr>
        <w:t>42</w:t>
      </w:r>
      <w:r w:rsidRPr="005230B2">
        <w:rPr>
          <w:rFonts w:ascii="Arial" w:hAnsi="Arial" w:cs="Arial"/>
          <w:sz w:val="20"/>
          <w:szCs w:val="20"/>
          <w:lang w:val="en-GB"/>
        </w:rPr>
        <w:t>:</w:t>
      </w:r>
      <w:r w:rsidRPr="005230B2">
        <w:rPr>
          <w:rFonts w:ascii="Arial" w:hAnsi="Arial" w:cs="Arial"/>
          <w:sz w:val="20"/>
          <w:szCs w:val="20"/>
        </w:rPr>
        <w:t xml:space="preserve"> There is no significant difference in the means of the dependent variable across the income categories </w:t>
      </w:r>
    </w:p>
    <w:p w14:paraId="685D3A3F" w14:textId="77777777" w:rsidR="00226093" w:rsidRPr="005230B2" w:rsidRDefault="009402EF" w:rsidP="00226093">
      <w:pPr>
        <w:pStyle w:val="Heading3"/>
        <w:keepNext w:val="0"/>
        <w:keepLines w:val="0"/>
        <w:tabs>
          <w:tab w:val="left" w:pos="312"/>
        </w:tabs>
        <w:spacing w:before="0" w:after="0" w:line="360" w:lineRule="auto"/>
        <w:jc w:val="center"/>
        <w:rPr>
          <w:rStyle w:val="Strong"/>
          <w:rFonts w:ascii="Arial" w:hAnsi="Arial" w:cs="Arial"/>
          <w:color w:val="auto"/>
          <w:sz w:val="20"/>
          <w:szCs w:val="20"/>
        </w:rPr>
      </w:pPr>
      <w:r w:rsidRPr="005230B2">
        <w:rPr>
          <w:rFonts w:ascii="Arial" w:eastAsia="SimSun" w:hAnsi="Arial" w:cs="Arial"/>
          <w:color w:val="auto"/>
          <w:sz w:val="20"/>
          <w:szCs w:val="20"/>
        </w:rPr>
        <w:t xml:space="preserve"> </w:t>
      </w:r>
      <w:r w:rsidR="008F0B66" w:rsidRPr="005230B2">
        <w:rPr>
          <w:rFonts w:ascii="Arial" w:hAnsi="Arial" w:cs="Arial"/>
          <w:b/>
          <w:color w:val="auto"/>
          <w:sz w:val="20"/>
          <w:szCs w:val="20"/>
        </w:rPr>
        <w:t xml:space="preserve">Table </w:t>
      </w:r>
      <w:r w:rsidR="003E7232" w:rsidRPr="005230B2">
        <w:rPr>
          <w:rFonts w:ascii="Arial" w:hAnsi="Arial" w:cs="Arial"/>
          <w:b/>
          <w:color w:val="auto"/>
          <w:sz w:val="20"/>
          <w:szCs w:val="20"/>
        </w:rPr>
        <w:t>10</w:t>
      </w:r>
      <w:r w:rsidR="008F0B66" w:rsidRPr="005230B2">
        <w:rPr>
          <w:rFonts w:ascii="Arial" w:hAnsi="Arial" w:cs="Arial"/>
          <w:b/>
          <w:color w:val="auto"/>
          <w:sz w:val="20"/>
          <w:szCs w:val="20"/>
        </w:rPr>
        <w:t xml:space="preserve">: ANOVA result on </w:t>
      </w:r>
      <w:r w:rsidR="00226093" w:rsidRPr="005230B2">
        <w:rPr>
          <w:rStyle w:val="Strong"/>
          <w:rFonts w:ascii="Arial" w:hAnsi="Arial" w:cs="Arial"/>
          <w:color w:val="auto"/>
          <w:sz w:val="20"/>
          <w:szCs w:val="20"/>
        </w:rPr>
        <w:t>Annual Income and Banking Activity</w:t>
      </w:r>
    </w:p>
    <w:tbl>
      <w:tblPr>
        <w:tblStyle w:val="TableGrid"/>
        <w:tblW w:w="0" w:type="auto"/>
        <w:jc w:val="center"/>
        <w:tblLook w:val="04A0" w:firstRow="1" w:lastRow="0" w:firstColumn="1" w:lastColumn="0" w:noHBand="0" w:noVBand="1"/>
      </w:tblPr>
      <w:tblGrid>
        <w:gridCol w:w="1246"/>
        <w:gridCol w:w="1246"/>
        <w:gridCol w:w="753"/>
        <w:gridCol w:w="1140"/>
        <w:gridCol w:w="1140"/>
        <w:gridCol w:w="1283"/>
        <w:gridCol w:w="1122"/>
      </w:tblGrid>
      <w:tr w:rsidR="0040550D" w:rsidRPr="005230B2" w14:paraId="7525455A" w14:textId="77777777" w:rsidTr="00226093">
        <w:trPr>
          <w:trHeight w:val="1040"/>
          <w:jc w:val="center"/>
        </w:trPr>
        <w:tc>
          <w:tcPr>
            <w:tcW w:w="1246" w:type="dxa"/>
            <w:vAlign w:val="bottom"/>
          </w:tcPr>
          <w:p w14:paraId="5B907873" w14:textId="77777777" w:rsidR="0040550D" w:rsidRPr="005230B2" w:rsidRDefault="00226093" w:rsidP="00F61DD7">
            <w:pPr>
              <w:spacing w:after="0" w:line="36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S</w:t>
            </w:r>
            <w:r w:rsidR="009402EF" w:rsidRPr="005230B2">
              <w:rPr>
                <w:rFonts w:ascii="Arial" w:eastAsia="SimSun" w:hAnsi="Arial" w:cs="Arial"/>
                <w:i/>
                <w:iCs/>
                <w:color w:val="000000"/>
                <w:kern w:val="0"/>
                <w:sz w:val="20"/>
                <w:szCs w:val="20"/>
                <w:lang w:val="en-US" w:eastAsia="zh-CN"/>
              </w:rPr>
              <w:t>ource of Variation</w:t>
            </w:r>
          </w:p>
        </w:tc>
        <w:tc>
          <w:tcPr>
            <w:tcW w:w="1246" w:type="dxa"/>
            <w:vAlign w:val="bottom"/>
          </w:tcPr>
          <w:p w14:paraId="5069AD64"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SS</w:t>
            </w:r>
          </w:p>
        </w:tc>
        <w:tc>
          <w:tcPr>
            <w:tcW w:w="753" w:type="dxa"/>
            <w:vAlign w:val="bottom"/>
          </w:tcPr>
          <w:p w14:paraId="012DB876" w14:textId="77777777" w:rsidR="0040550D" w:rsidRPr="005230B2" w:rsidRDefault="009402EF" w:rsidP="00F61DD7">
            <w:pPr>
              <w:spacing w:after="0" w:line="360" w:lineRule="auto"/>
              <w:jc w:val="both"/>
              <w:textAlignment w:val="bottom"/>
              <w:rPr>
                <w:rFonts w:ascii="Arial" w:eastAsia="SimSun" w:hAnsi="Arial" w:cs="Arial"/>
                <w:sz w:val="20"/>
                <w:szCs w:val="20"/>
              </w:rPr>
            </w:pPr>
            <w:proofErr w:type="spellStart"/>
            <w:r w:rsidRPr="005230B2">
              <w:rPr>
                <w:rFonts w:ascii="Arial" w:eastAsia="SimSun" w:hAnsi="Arial" w:cs="Arial"/>
                <w:i/>
                <w:iCs/>
                <w:color w:val="000000"/>
                <w:kern w:val="0"/>
                <w:sz w:val="20"/>
                <w:szCs w:val="20"/>
                <w:lang w:val="en-US" w:eastAsia="zh-CN"/>
              </w:rPr>
              <w:t>df</w:t>
            </w:r>
            <w:proofErr w:type="spellEnd"/>
          </w:p>
        </w:tc>
        <w:tc>
          <w:tcPr>
            <w:tcW w:w="1140" w:type="dxa"/>
            <w:vAlign w:val="bottom"/>
          </w:tcPr>
          <w:p w14:paraId="520A4641"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MS</w:t>
            </w:r>
          </w:p>
        </w:tc>
        <w:tc>
          <w:tcPr>
            <w:tcW w:w="1140" w:type="dxa"/>
            <w:vAlign w:val="bottom"/>
          </w:tcPr>
          <w:p w14:paraId="6F361F14"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F</w:t>
            </w:r>
          </w:p>
        </w:tc>
        <w:tc>
          <w:tcPr>
            <w:tcW w:w="1283" w:type="dxa"/>
            <w:vAlign w:val="bottom"/>
          </w:tcPr>
          <w:p w14:paraId="0A53240D"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P-value</w:t>
            </w:r>
          </w:p>
        </w:tc>
        <w:tc>
          <w:tcPr>
            <w:tcW w:w="1122" w:type="dxa"/>
            <w:vAlign w:val="bottom"/>
          </w:tcPr>
          <w:p w14:paraId="329ABBD9"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 xml:space="preserve">F </w:t>
            </w:r>
            <w:proofErr w:type="spellStart"/>
            <w:r w:rsidRPr="005230B2">
              <w:rPr>
                <w:rFonts w:ascii="Arial" w:eastAsia="SimSun" w:hAnsi="Arial" w:cs="Arial"/>
                <w:i/>
                <w:iCs/>
                <w:color w:val="000000"/>
                <w:kern w:val="0"/>
                <w:sz w:val="20"/>
                <w:szCs w:val="20"/>
                <w:lang w:val="en-US" w:eastAsia="zh-CN"/>
              </w:rPr>
              <w:t>crit</w:t>
            </w:r>
            <w:proofErr w:type="spellEnd"/>
          </w:p>
        </w:tc>
      </w:tr>
      <w:tr w:rsidR="0040550D" w:rsidRPr="005230B2" w14:paraId="58FA52EE" w14:textId="77777777" w:rsidTr="00226093">
        <w:trPr>
          <w:trHeight w:val="510"/>
          <w:jc w:val="center"/>
        </w:trPr>
        <w:tc>
          <w:tcPr>
            <w:tcW w:w="1246" w:type="dxa"/>
            <w:vAlign w:val="bottom"/>
          </w:tcPr>
          <w:p w14:paraId="31E27F83"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Rows</w:t>
            </w:r>
          </w:p>
        </w:tc>
        <w:tc>
          <w:tcPr>
            <w:tcW w:w="1246" w:type="dxa"/>
            <w:vAlign w:val="bottom"/>
          </w:tcPr>
          <w:p w14:paraId="59429B21"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135.75</w:t>
            </w:r>
          </w:p>
        </w:tc>
        <w:tc>
          <w:tcPr>
            <w:tcW w:w="753" w:type="dxa"/>
            <w:vAlign w:val="bottom"/>
          </w:tcPr>
          <w:p w14:paraId="6B463952"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3</w:t>
            </w:r>
          </w:p>
        </w:tc>
        <w:tc>
          <w:tcPr>
            <w:tcW w:w="1140" w:type="dxa"/>
            <w:vAlign w:val="bottom"/>
          </w:tcPr>
          <w:p w14:paraId="0011F40E"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45.25</w:t>
            </w:r>
          </w:p>
        </w:tc>
        <w:tc>
          <w:tcPr>
            <w:tcW w:w="1140" w:type="dxa"/>
            <w:vAlign w:val="bottom"/>
          </w:tcPr>
          <w:p w14:paraId="4BCC7AE7"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0.347187</w:t>
            </w:r>
          </w:p>
        </w:tc>
        <w:tc>
          <w:tcPr>
            <w:tcW w:w="1283" w:type="dxa"/>
            <w:vAlign w:val="bottom"/>
          </w:tcPr>
          <w:p w14:paraId="7E93C423"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0.791875</w:t>
            </w:r>
          </w:p>
        </w:tc>
        <w:tc>
          <w:tcPr>
            <w:tcW w:w="1122" w:type="dxa"/>
            <w:vAlign w:val="bottom"/>
          </w:tcPr>
          <w:p w14:paraId="05D8607D"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3.490295</w:t>
            </w:r>
          </w:p>
        </w:tc>
      </w:tr>
      <w:tr w:rsidR="0040550D" w:rsidRPr="005230B2" w14:paraId="151C1C5D" w14:textId="77777777" w:rsidTr="00226093">
        <w:trPr>
          <w:trHeight w:val="510"/>
          <w:jc w:val="center"/>
        </w:trPr>
        <w:tc>
          <w:tcPr>
            <w:tcW w:w="1246" w:type="dxa"/>
            <w:vAlign w:val="bottom"/>
          </w:tcPr>
          <w:p w14:paraId="164C6528"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Columns</w:t>
            </w:r>
          </w:p>
        </w:tc>
        <w:tc>
          <w:tcPr>
            <w:tcW w:w="1246" w:type="dxa"/>
            <w:vAlign w:val="bottom"/>
          </w:tcPr>
          <w:p w14:paraId="0BD16A34"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18555.2</w:t>
            </w:r>
          </w:p>
        </w:tc>
        <w:tc>
          <w:tcPr>
            <w:tcW w:w="753" w:type="dxa"/>
            <w:vAlign w:val="bottom"/>
          </w:tcPr>
          <w:p w14:paraId="7BE408FB"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w:t>
            </w:r>
          </w:p>
        </w:tc>
        <w:tc>
          <w:tcPr>
            <w:tcW w:w="1140" w:type="dxa"/>
            <w:vAlign w:val="bottom"/>
          </w:tcPr>
          <w:p w14:paraId="763978F2"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4638.8</w:t>
            </w:r>
          </w:p>
        </w:tc>
        <w:tc>
          <w:tcPr>
            <w:tcW w:w="1140" w:type="dxa"/>
            <w:vAlign w:val="bottom"/>
          </w:tcPr>
          <w:p w14:paraId="15E1CE2F"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35.59182</w:t>
            </w:r>
          </w:p>
        </w:tc>
        <w:tc>
          <w:tcPr>
            <w:tcW w:w="1283" w:type="dxa"/>
            <w:vAlign w:val="bottom"/>
          </w:tcPr>
          <w:p w14:paraId="12AF94B4"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1.44</w:t>
            </w:r>
            <w:r w:rsidRPr="005230B2">
              <w:rPr>
                <w:rFonts w:ascii="Arial" w:eastAsia="SimSun" w:hAnsi="Arial" w:cs="Arial"/>
                <w:color w:val="000000"/>
                <w:kern w:val="0"/>
                <w:sz w:val="20"/>
                <w:szCs w:val="20"/>
                <w:lang w:eastAsia="zh-CN"/>
              </w:rPr>
              <w:t>e</w:t>
            </w:r>
            <w:r w:rsidRPr="005230B2">
              <w:rPr>
                <w:rFonts w:ascii="Arial" w:eastAsia="SimSun" w:hAnsi="Arial" w:cs="Arial"/>
                <w:color w:val="000000"/>
                <w:kern w:val="0"/>
                <w:sz w:val="20"/>
                <w:szCs w:val="20"/>
                <w:vertAlign w:val="superscript"/>
                <w:lang w:val="en-US" w:eastAsia="zh-CN"/>
              </w:rPr>
              <w:t>-06</w:t>
            </w:r>
          </w:p>
        </w:tc>
        <w:tc>
          <w:tcPr>
            <w:tcW w:w="1122" w:type="dxa"/>
            <w:vAlign w:val="bottom"/>
          </w:tcPr>
          <w:p w14:paraId="74E876A2"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3.259167</w:t>
            </w:r>
          </w:p>
        </w:tc>
      </w:tr>
      <w:tr w:rsidR="0040550D" w:rsidRPr="005230B2" w14:paraId="59A3F46A" w14:textId="77777777" w:rsidTr="00226093">
        <w:trPr>
          <w:trHeight w:val="529"/>
          <w:jc w:val="center"/>
        </w:trPr>
        <w:tc>
          <w:tcPr>
            <w:tcW w:w="1246" w:type="dxa"/>
            <w:vAlign w:val="bottom"/>
          </w:tcPr>
          <w:p w14:paraId="7278EAD5"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Error</w:t>
            </w:r>
          </w:p>
        </w:tc>
        <w:tc>
          <w:tcPr>
            <w:tcW w:w="1246" w:type="dxa"/>
            <w:vAlign w:val="bottom"/>
          </w:tcPr>
          <w:p w14:paraId="23D5DF6C"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1564</w:t>
            </w:r>
          </w:p>
        </w:tc>
        <w:tc>
          <w:tcPr>
            <w:tcW w:w="753" w:type="dxa"/>
            <w:vAlign w:val="bottom"/>
          </w:tcPr>
          <w:p w14:paraId="5EE8F764"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12</w:t>
            </w:r>
          </w:p>
        </w:tc>
        <w:tc>
          <w:tcPr>
            <w:tcW w:w="1140" w:type="dxa"/>
            <w:vAlign w:val="bottom"/>
          </w:tcPr>
          <w:p w14:paraId="2A67AA45"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130.3333</w:t>
            </w:r>
          </w:p>
        </w:tc>
        <w:tc>
          <w:tcPr>
            <w:tcW w:w="1140" w:type="dxa"/>
            <w:vAlign w:val="bottom"/>
          </w:tcPr>
          <w:p w14:paraId="65FBE4F7" w14:textId="77777777" w:rsidR="0040550D" w:rsidRPr="005230B2" w:rsidRDefault="0040550D" w:rsidP="00226093">
            <w:pPr>
              <w:spacing w:after="0" w:line="360" w:lineRule="auto"/>
              <w:jc w:val="center"/>
              <w:rPr>
                <w:rFonts w:ascii="Arial" w:eastAsia="SimSun" w:hAnsi="Arial" w:cs="Arial"/>
                <w:sz w:val="20"/>
                <w:szCs w:val="20"/>
              </w:rPr>
            </w:pPr>
          </w:p>
        </w:tc>
        <w:tc>
          <w:tcPr>
            <w:tcW w:w="1283" w:type="dxa"/>
            <w:vAlign w:val="bottom"/>
          </w:tcPr>
          <w:p w14:paraId="0B8BD803" w14:textId="77777777" w:rsidR="0040550D" w:rsidRPr="005230B2" w:rsidRDefault="0040550D" w:rsidP="00226093">
            <w:pPr>
              <w:spacing w:after="0" w:line="360" w:lineRule="auto"/>
              <w:jc w:val="center"/>
              <w:rPr>
                <w:rFonts w:ascii="Arial" w:eastAsia="SimSun" w:hAnsi="Arial" w:cs="Arial"/>
                <w:sz w:val="20"/>
                <w:szCs w:val="20"/>
              </w:rPr>
            </w:pPr>
          </w:p>
        </w:tc>
        <w:tc>
          <w:tcPr>
            <w:tcW w:w="1122" w:type="dxa"/>
            <w:vAlign w:val="bottom"/>
          </w:tcPr>
          <w:p w14:paraId="0EEA9D5F" w14:textId="77777777" w:rsidR="0040550D" w:rsidRPr="005230B2" w:rsidRDefault="0040550D" w:rsidP="00226093">
            <w:pPr>
              <w:spacing w:after="0" w:line="360" w:lineRule="auto"/>
              <w:jc w:val="center"/>
              <w:rPr>
                <w:rFonts w:ascii="Arial" w:eastAsia="SimSun" w:hAnsi="Arial" w:cs="Arial"/>
                <w:sz w:val="20"/>
                <w:szCs w:val="20"/>
              </w:rPr>
            </w:pPr>
          </w:p>
        </w:tc>
      </w:tr>
      <w:tr w:rsidR="0040550D" w:rsidRPr="005230B2" w14:paraId="0340B3DC" w14:textId="77777777" w:rsidTr="00226093">
        <w:trPr>
          <w:trHeight w:val="529"/>
          <w:jc w:val="center"/>
        </w:trPr>
        <w:tc>
          <w:tcPr>
            <w:tcW w:w="1246" w:type="dxa"/>
            <w:vAlign w:val="bottom"/>
          </w:tcPr>
          <w:p w14:paraId="01E47B7A"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Total</w:t>
            </w:r>
          </w:p>
        </w:tc>
        <w:tc>
          <w:tcPr>
            <w:tcW w:w="1246" w:type="dxa"/>
            <w:vAlign w:val="bottom"/>
          </w:tcPr>
          <w:p w14:paraId="35619930"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20254.95</w:t>
            </w:r>
          </w:p>
        </w:tc>
        <w:tc>
          <w:tcPr>
            <w:tcW w:w="753" w:type="dxa"/>
            <w:vAlign w:val="bottom"/>
          </w:tcPr>
          <w:p w14:paraId="7C3EA42C"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19</w:t>
            </w:r>
          </w:p>
        </w:tc>
        <w:tc>
          <w:tcPr>
            <w:tcW w:w="1140" w:type="dxa"/>
          </w:tcPr>
          <w:p w14:paraId="0A2D25BF" w14:textId="77777777" w:rsidR="0040550D" w:rsidRPr="005230B2" w:rsidRDefault="0040550D" w:rsidP="00226093">
            <w:pPr>
              <w:spacing w:after="0" w:line="360" w:lineRule="auto"/>
              <w:jc w:val="center"/>
              <w:rPr>
                <w:rFonts w:ascii="Arial" w:eastAsia="SimSun" w:hAnsi="Arial" w:cs="Arial"/>
                <w:sz w:val="20"/>
                <w:szCs w:val="20"/>
              </w:rPr>
            </w:pPr>
          </w:p>
        </w:tc>
        <w:tc>
          <w:tcPr>
            <w:tcW w:w="1140" w:type="dxa"/>
          </w:tcPr>
          <w:p w14:paraId="010DCA4F" w14:textId="77777777" w:rsidR="0040550D" w:rsidRPr="005230B2" w:rsidRDefault="0040550D" w:rsidP="00226093">
            <w:pPr>
              <w:spacing w:after="0" w:line="360" w:lineRule="auto"/>
              <w:jc w:val="center"/>
              <w:rPr>
                <w:rFonts w:ascii="Arial" w:eastAsia="SimSun" w:hAnsi="Arial" w:cs="Arial"/>
                <w:sz w:val="20"/>
                <w:szCs w:val="20"/>
              </w:rPr>
            </w:pPr>
          </w:p>
        </w:tc>
        <w:tc>
          <w:tcPr>
            <w:tcW w:w="1283" w:type="dxa"/>
          </w:tcPr>
          <w:p w14:paraId="0916FBD7" w14:textId="77777777" w:rsidR="0040550D" w:rsidRPr="005230B2" w:rsidRDefault="0040550D" w:rsidP="00226093">
            <w:pPr>
              <w:spacing w:after="0" w:line="360" w:lineRule="auto"/>
              <w:jc w:val="center"/>
              <w:rPr>
                <w:rFonts w:ascii="Arial" w:eastAsia="SimSun" w:hAnsi="Arial" w:cs="Arial"/>
                <w:sz w:val="20"/>
                <w:szCs w:val="20"/>
              </w:rPr>
            </w:pPr>
          </w:p>
        </w:tc>
        <w:tc>
          <w:tcPr>
            <w:tcW w:w="1122" w:type="dxa"/>
          </w:tcPr>
          <w:p w14:paraId="51C810FE" w14:textId="77777777" w:rsidR="0040550D" w:rsidRPr="005230B2" w:rsidRDefault="0040550D" w:rsidP="00226093">
            <w:pPr>
              <w:spacing w:after="0" w:line="360" w:lineRule="auto"/>
              <w:jc w:val="center"/>
              <w:rPr>
                <w:rFonts w:ascii="Arial" w:eastAsia="SimSun" w:hAnsi="Arial" w:cs="Arial"/>
                <w:sz w:val="20"/>
                <w:szCs w:val="20"/>
              </w:rPr>
            </w:pPr>
          </w:p>
        </w:tc>
      </w:tr>
    </w:tbl>
    <w:p w14:paraId="6440B6F7" w14:textId="77777777" w:rsidR="0040550D" w:rsidRPr="005230B2" w:rsidRDefault="0040550D" w:rsidP="00F61DD7">
      <w:pPr>
        <w:spacing w:after="0" w:line="360" w:lineRule="auto"/>
        <w:jc w:val="both"/>
        <w:rPr>
          <w:rFonts w:ascii="Arial" w:eastAsia="SimSun" w:hAnsi="Arial" w:cs="Arial"/>
          <w:sz w:val="20"/>
          <w:szCs w:val="20"/>
        </w:rPr>
      </w:pPr>
    </w:p>
    <w:p w14:paraId="21B81CD8" w14:textId="77777777" w:rsidR="0040550D" w:rsidRPr="005230B2" w:rsidRDefault="009402EF" w:rsidP="00FD7B27">
      <w:pPr>
        <w:spacing w:after="0" w:line="360" w:lineRule="auto"/>
        <w:jc w:val="both"/>
        <w:rPr>
          <w:rFonts w:ascii="Arial" w:eastAsia="SimSun" w:hAnsi="Arial" w:cs="Arial"/>
          <w:sz w:val="20"/>
          <w:szCs w:val="20"/>
        </w:rPr>
      </w:pPr>
      <w:r w:rsidRPr="005230B2">
        <w:rPr>
          <w:rFonts w:ascii="Arial" w:eastAsia="SimSun" w:hAnsi="Arial" w:cs="Arial"/>
          <w:sz w:val="20"/>
          <w:szCs w:val="20"/>
        </w:rPr>
        <w:t>The ANOVA results suggest that the row factor, which could represent annual income levels, does not have a statistically significant effect on the response variable (F = 0.347, P-value = 0.792). Since the P-value is much greater than the typical significance threshold (0.05), we fail to reject the null hypothesis, indicating that variations in annual income do not meaningfully impact the measured outcome. In contrast, the column factor does have a significant effect, suggesting that other categorical variables (such as different groups or conditions) play a more influential role in determining the response variable.</w:t>
      </w:r>
    </w:p>
    <w:p w14:paraId="2F373F4B" w14:textId="77777777" w:rsidR="0040550D" w:rsidRPr="005230B2" w:rsidRDefault="009402EF" w:rsidP="00FD7B27">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The two-way ANOVA results indicate that banking activity significantly impacts user engagement, as shown by highly significant F-values (ranging from 10.97 to 30.57) and P-</w:t>
      </w:r>
      <w:r w:rsidRPr="005230B2">
        <w:rPr>
          <w:rFonts w:ascii="Arial" w:hAnsi="Arial" w:cs="Arial"/>
          <w:sz w:val="20"/>
          <w:szCs w:val="20"/>
        </w:rPr>
        <w:lastRenderedPageBreak/>
        <w:t xml:space="preserve">values below 0.0001. This suggests notable differences among various banking activities. However, demographic factors such as age group, academic qualification, occupation, and annual income do not show a statistically significant influence on banking </w:t>
      </w:r>
      <w:proofErr w:type="spellStart"/>
      <w:r w:rsidRPr="005230B2">
        <w:rPr>
          <w:rFonts w:ascii="Arial" w:hAnsi="Arial" w:cs="Arial"/>
          <w:sz w:val="20"/>
          <w:szCs w:val="20"/>
        </w:rPr>
        <w:t>behavior</w:t>
      </w:r>
      <w:proofErr w:type="spellEnd"/>
      <w:r w:rsidRPr="005230B2">
        <w:rPr>
          <w:rFonts w:ascii="Arial" w:hAnsi="Arial" w:cs="Arial"/>
          <w:sz w:val="20"/>
          <w:szCs w:val="20"/>
        </w:rPr>
        <w:t>, as their P-values exceed the 0.05 threshold.</w:t>
      </w:r>
    </w:p>
    <w:p w14:paraId="7583FC41" w14:textId="77777777" w:rsidR="0040550D" w:rsidRPr="005230B2" w:rsidRDefault="009402EF" w:rsidP="00FD7B27">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These findings imply that while individuals engage in banking activities differently, these variations are primarily driven by the type of activity rather than personal attributes like age, education, occupation, or income level. This suggests that banks should focus on optimizing services based on activity type rather than demographic segmentation.</w:t>
      </w:r>
    </w:p>
    <w:p w14:paraId="63714BE9" w14:textId="77777777" w:rsidR="0040550D" w:rsidRPr="005230B2" w:rsidRDefault="009402EF" w:rsidP="00F61DD7">
      <w:pPr>
        <w:numPr>
          <w:ilvl w:val="0"/>
          <w:numId w:val="5"/>
        </w:numPr>
        <w:spacing w:after="0" w:line="360" w:lineRule="auto"/>
        <w:jc w:val="both"/>
        <w:rPr>
          <w:rFonts w:ascii="Arial" w:eastAsia="SimSun" w:hAnsi="Arial" w:cs="Arial"/>
          <w:b/>
          <w:bCs/>
          <w:szCs w:val="20"/>
        </w:rPr>
      </w:pPr>
      <w:r w:rsidRPr="005230B2">
        <w:rPr>
          <w:rFonts w:ascii="Arial" w:eastAsia="SimSun" w:hAnsi="Arial" w:cs="Arial"/>
          <w:b/>
          <w:bCs/>
          <w:szCs w:val="20"/>
        </w:rPr>
        <w:t xml:space="preserve">User preferences in </w:t>
      </w:r>
      <w:r w:rsidR="00BF200D" w:rsidRPr="005230B2">
        <w:rPr>
          <w:rFonts w:ascii="Arial" w:eastAsia="SimSun" w:hAnsi="Arial" w:cs="Arial"/>
          <w:b/>
          <w:bCs/>
          <w:szCs w:val="20"/>
        </w:rPr>
        <w:t xml:space="preserve">online </w:t>
      </w:r>
      <w:r w:rsidRPr="005230B2">
        <w:rPr>
          <w:rFonts w:ascii="Arial" w:eastAsia="SimSun" w:hAnsi="Arial" w:cs="Arial"/>
          <w:b/>
          <w:bCs/>
          <w:szCs w:val="20"/>
        </w:rPr>
        <w:t xml:space="preserve">banking service </w:t>
      </w:r>
    </w:p>
    <w:p w14:paraId="0C7A250E" w14:textId="77777777" w:rsidR="00BF200D" w:rsidRPr="005230B2" w:rsidRDefault="00BF200D" w:rsidP="00BF200D">
      <w:pPr>
        <w:pStyle w:val="Heading3"/>
        <w:keepNext w:val="0"/>
        <w:keepLines w:val="0"/>
        <w:tabs>
          <w:tab w:val="left" w:pos="312"/>
        </w:tabs>
        <w:spacing w:before="0" w:after="0" w:line="360" w:lineRule="auto"/>
        <w:jc w:val="center"/>
        <w:rPr>
          <w:rStyle w:val="Strong"/>
          <w:rFonts w:ascii="Arial" w:hAnsi="Arial" w:cs="Arial"/>
          <w:color w:val="auto"/>
          <w:sz w:val="20"/>
          <w:szCs w:val="20"/>
        </w:rPr>
      </w:pPr>
      <w:r w:rsidRPr="005230B2">
        <w:rPr>
          <w:rFonts w:ascii="Arial" w:hAnsi="Arial" w:cs="Arial"/>
          <w:b/>
          <w:color w:val="auto"/>
          <w:sz w:val="20"/>
          <w:szCs w:val="20"/>
        </w:rPr>
        <w:t>Table 1</w:t>
      </w:r>
      <w:r w:rsidR="003E7232" w:rsidRPr="005230B2">
        <w:rPr>
          <w:rFonts w:ascii="Arial" w:hAnsi="Arial" w:cs="Arial"/>
          <w:b/>
          <w:color w:val="auto"/>
          <w:sz w:val="20"/>
          <w:szCs w:val="20"/>
        </w:rPr>
        <w:t>1</w:t>
      </w:r>
      <w:r w:rsidRPr="005230B2">
        <w:rPr>
          <w:rFonts w:ascii="Arial" w:hAnsi="Arial" w:cs="Arial"/>
          <w:b/>
          <w:color w:val="auto"/>
          <w:sz w:val="20"/>
          <w:szCs w:val="20"/>
        </w:rPr>
        <w:t>: User preferences of online banking services</w:t>
      </w:r>
    </w:p>
    <w:tbl>
      <w:tblPr>
        <w:tblStyle w:val="TableGrid"/>
        <w:tblW w:w="0" w:type="auto"/>
        <w:jc w:val="center"/>
        <w:tblLook w:val="04A0" w:firstRow="1" w:lastRow="0" w:firstColumn="1" w:lastColumn="0" w:noHBand="0" w:noVBand="1"/>
      </w:tblPr>
      <w:tblGrid>
        <w:gridCol w:w="1995"/>
        <w:gridCol w:w="1304"/>
        <w:gridCol w:w="2126"/>
        <w:gridCol w:w="1276"/>
      </w:tblGrid>
      <w:tr w:rsidR="0040550D" w:rsidRPr="005230B2" w14:paraId="121D54E4" w14:textId="77777777" w:rsidTr="00BF200D">
        <w:trPr>
          <w:trHeight w:val="383"/>
          <w:jc w:val="center"/>
        </w:trPr>
        <w:tc>
          <w:tcPr>
            <w:tcW w:w="1995" w:type="dxa"/>
          </w:tcPr>
          <w:p w14:paraId="44EC43C8"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Most used banks</w:t>
            </w:r>
          </w:p>
        </w:tc>
        <w:tc>
          <w:tcPr>
            <w:tcW w:w="1304" w:type="dxa"/>
          </w:tcPr>
          <w:p w14:paraId="36F12440"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Percentage</w:t>
            </w:r>
          </w:p>
        </w:tc>
        <w:tc>
          <w:tcPr>
            <w:tcW w:w="2126" w:type="dxa"/>
          </w:tcPr>
          <w:p w14:paraId="5C0887DC"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Facilities</w:t>
            </w:r>
          </w:p>
        </w:tc>
        <w:tc>
          <w:tcPr>
            <w:tcW w:w="1276" w:type="dxa"/>
          </w:tcPr>
          <w:p w14:paraId="4E50F03E"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Percentage</w:t>
            </w:r>
          </w:p>
        </w:tc>
      </w:tr>
      <w:tr w:rsidR="0040550D" w:rsidRPr="005230B2" w14:paraId="1B7C0F52" w14:textId="77777777" w:rsidTr="00BF200D">
        <w:trPr>
          <w:trHeight w:val="451"/>
          <w:jc w:val="center"/>
        </w:trPr>
        <w:tc>
          <w:tcPr>
            <w:tcW w:w="1995" w:type="dxa"/>
          </w:tcPr>
          <w:p w14:paraId="0A4E648E"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SBI</w:t>
            </w:r>
          </w:p>
        </w:tc>
        <w:tc>
          <w:tcPr>
            <w:tcW w:w="1304" w:type="dxa"/>
          </w:tcPr>
          <w:p w14:paraId="7C745820" w14:textId="77777777" w:rsidR="0040550D" w:rsidRPr="005230B2" w:rsidRDefault="009402EF"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51</w:t>
            </w:r>
            <w:r w:rsidR="00BF200D" w:rsidRPr="005230B2">
              <w:rPr>
                <w:rFonts w:ascii="Arial" w:eastAsiaTheme="minorEastAsia" w:hAnsi="Arial" w:cs="Arial"/>
                <w:sz w:val="20"/>
                <w:szCs w:val="20"/>
              </w:rPr>
              <w:t>.0</w:t>
            </w:r>
          </w:p>
        </w:tc>
        <w:tc>
          <w:tcPr>
            <w:tcW w:w="2126" w:type="dxa"/>
          </w:tcPr>
          <w:p w14:paraId="1665BAD7"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ATM</w:t>
            </w:r>
          </w:p>
        </w:tc>
        <w:tc>
          <w:tcPr>
            <w:tcW w:w="1276" w:type="dxa"/>
          </w:tcPr>
          <w:p w14:paraId="57BD7D48"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30.0</w:t>
            </w:r>
          </w:p>
        </w:tc>
      </w:tr>
      <w:tr w:rsidR="0040550D" w:rsidRPr="005230B2" w14:paraId="432C974A" w14:textId="77777777" w:rsidTr="00BF200D">
        <w:trPr>
          <w:trHeight w:val="451"/>
          <w:jc w:val="center"/>
        </w:trPr>
        <w:tc>
          <w:tcPr>
            <w:tcW w:w="1995" w:type="dxa"/>
          </w:tcPr>
          <w:p w14:paraId="0164804E"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FEDERAL BANK</w:t>
            </w:r>
          </w:p>
        </w:tc>
        <w:tc>
          <w:tcPr>
            <w:tcW w:w="1304" w:type="dxa"/>
          </w:tcPr>
          <w:p w14:paraId="079AD6B4"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13.0</w:t>
            </w:r>
          </w:p>
        </w:tc>
        <w:tc>
          <w:tcPr>
            <w:tcW w:w="2126" w:type="dxa"/>
          </w:tcPr>
          <w:p w14:paraId="5A2B6ADE"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NET banking</w:t>
            </w:r>
          </w:p>
        </w:tc>
        <w:tc>
          <w:tcPr>
            <w:tcW w:w="1276" w:type="dxa"/>
          </w:tcPr>
          <w:p w14:paraId="4EAFA3D2"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20.0</w:t>
            </w:r>
          </w:p>
        </w:tc>
      </w:tr>
      <w:tr w:rsidR="0040550D" w:rsidRPr="005230B2" w14:paraId="4B3889DF" w14:textId="77777777" w:rsidTr="00BF200D">
        <w:trPr>
          <w:trHeight w:val="467"/>
          <w:jc w:val="center"/>
        </w:trPr>
        <w:tc>
          <w:tcPr>
            <w:tcW w:w="1995" w:type="dxa"/>
          </w:tcPr>
          <w:p w14:paraId="20B4D038"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ICICI BANK</w:t>
            </w:r>
          </w:p>
        </w:tc>
        <w:tc>
          <w:tcPr>
            <w:tcW w:w="1304" w:type="dxa"/>
          </w:tcPr>
          <w:p w14:paraId="53A4C21E"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11.0</w:t>
            </w:r>
          </w:p>
        </w:tc>
        <w:tc>
          <w:tcPr>
            <w:tcW w:w="2126" w:type="dxa"/>
          </w:tcPr>
          <w:p w14:paraId="72B7E791"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Telephone banking</w:t>
            </w:r>
          </w:p>
        </w:tc>
        <w:tc>
          <w:tcPr>
            <w:tcW w:w="1276" w:type="dxa"/>
          </w:tcPr>
          <w:p w14:paraId="143B8A62"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5.0</w:t>
            </w:r>
          </w:p>
        </w:tc>
      </w:tr>
      <w:tr w:rsidR="0040550D" w:rsidRPr="005230B2" w14:paraId="23929289" w14:textId="77777777" w:rsidTr="00BF200D">
        <w:trPr>
          <w:trHeight w:val="451"/>
          <w:jc w:val="center"/>
        </w:trPr>
        <w:tc>
          <w:tcPr>
            <w:tcW w:w="1995" w:type="dxa"/>
          </w:tcPr>
          <w:p w14:paraId="530E19A9"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AXIS BANK</w:t>
            </w:r>
          </w:p>
        </w:tc>
        <w:tc>
          <w:tcPr>
            <w:tcW w:w="1304" w:type="dxa"/>
          </w:tcPr>
          <w:p w14:paraId="5EFB4694"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7.0</w:t>
            </w:r>
          </w:p>
        </w:tc>
        <w:tc>
          <w:tcPr>
            <w:tcW w:w="2126" w:type="dxa"/>
          </w:tcPr>
          <w:p w14:paraId="68CF81F7"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Mobile banking</w:t>
            </w:r>
          </w:p>
        </w:tc>
        <w:tc>
          <w:tcPr>
            <w:tcW w:w="1276" w:type="dxa"/>
          </w:tcPr>
          <w:p w14:paraId="7BB9D7A3" w14:textId="77777777" w:rsidR="0040550D" w:rsidRPr="005230B2" w:rsidRDefault="009402EF"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45</w:t>
            </w:r>
            <w:r w:rsidR="00BF200D" w:rsidRPr="005230B2">
              <w:rPr>
                <w:rFonts w:ascii="Arial" w:eastAsiaTheme="minorEastAsia" w:hAnsi="Arial" w:cs="Arial"/>
                <w:sz w:val="20"/>
                <w:szCs w:val="20"/>
              </w:rPr>
              <w:t>.0</w:t>
            </w:r>
          </w:p>
        </w:tc>
      </w:tr>
      <w:tr w:rsidR="0040550D" w:rsidRPr="005230B2" w14:paraId="071EAB0C" w14:textId="77777777" w:rsidTr="00BF200D">
        <w:trPr>
          <w:trHeight w:val="467"/>
          <w:jc w:val="center"/>
        </w:trPr>
        <w:tc>
          <w:tcPr>
            <w:tcW w:w="1995" w:type="dxa"/>
          </w:tcPr>
          <w:p w14:paraId="490C513C"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HDFC BANK</w:t>
            </w:r>
          </w:p>
        </w:tc>
        <w:tc>
          <w:tcPr>
            <w:tcW w:w="1304" w:type="dxa"/>
          </w:tcPr>
          <w:p w14:paraId="78953EDD"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6.0</w:t>
            </w:r>
          </w:p>
        </w:tc>
        <w:tc>
          <w:tcPr>
            <w:tcW w:w="2126" w:type="dxa"/>
          </w:tcPr>
          <w:p w14:paraId="10999CD9"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 xml:space="preserve">SMS Banking </w:t>
            </w:r>
          </w:p>
        </w:tc>
        <w:tc>
          <w:tcPr>
            <w:tcW w:w="1276" w:type="dxa"/>
          </w:tcPr>
          <w:p w14:paraId="7022EE58"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0.0</w:t>
            </w:r>
          </w:p>
        </w:tc>
      </w:tr>
    </w:tbl>
    <w:p w14:paraId="3E948F40" w14:textId="77777777" w:rsidR="0040550D" w:rsidRPr="005230B2" w:rsidRDefault="0040550D" w:rsidP="00FD7B27">
      <w:pPr>
        <w:spacing w:after="0" w:line="360" w:lineRule="auto"/>
        <w:jc w:val="both"/>
        <w:rPr>
          <w:rFonts w:ascii="Arial" w:eastAsia="SimSun" w:hAnsi="Arial" w:cs="Arial"/>
          <w:sz w:val="20"/>
          <w:szCs w:val="20"/>
        </w:rPr>
      </w:pPr>
    </w:p>
    <w:p w14:paraId="64486450" w14:textId="77777777" w:rsidR="0040550D" w:rsidRPr="005230B2" w:rsidRDefault="009402EF" w:rsidP="00FD7B27">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 xml:space="preserve">The data reveals that </w:t>
      </w:r>
      <w:r w:rsidRPr="005230B2">
        <w:rPr>
          <w:rStyle w:val="Strong"/>
          <w:rFonts w:ascii="Arial" w:eastAsiaTheme="majorEastAsia" w:hAnsi="Arial" w:cs="Arial"/>
          <w:b w:val="0"/>
          <w:bCs w:val="0"/>
          <w:sz w:val="20"/>
          <w:szCs w:val="20"/>
        </w:rPr>
        <w:t>SBI</w:t>
      </w:r>
      <w:r w:rsidRPr="005230B2">
        <w:rPr>
          <w:rFonts w:ascii="Arial" w:hAnsi="Arial" w:cs="Arial"/>
          <w:sz w:val="20"/>
          <w:szCs w:val="20"/>
        </w:rPr>
        <w:t xml:space="preserve"> is the most preferred bank, accounting for 51% of usage, reflecting its widespread presence across India. Other banks, such as </w:t>
      </w:r>
      <w:r w:rsidRPr="005230B2">
        <w:rPr>
          <w:rStyle w:val="Strong"/>
          <w:rFonts w:ascii="Arial" w:eastAsiaTheme="majorEastAsia" w:hAnsi="Arial" w:cs="Arial"/>
          <w:b w:val="0"/>
          <w:bCs w:val="0"/>
          <w:sz w:val="20"/>
          <w:szCs w:val="20"/>
        </w:rPr>
        <w:t>Federal Bank (13%)</w:t>
      </w:r>
      <w:r w:rsidRPr="005230B2">
        <w:rPr>
          <w:rFonts w:ascii="Arial" w:hAnsi="Arial" w:cs="Arial"/>
          <w:sz w:val="20"/>
          <w:szCs w:val="20"/>
        </w:rPr>
        <w:t xml:space="preserve">, </w:t>
      </w:r>
      <w:r w:rsidRPr="005230B2">
        <w:rPr>
          <w:rStyle w:val="Strong"/>
          <w:rFonts w:ascii="Arial" w:eastAsiaTheme="majorEastAsia" w:hAnsi="Arial" w:cs="Arial"/>
          <w:b w:val="0"/>
          <w:bCs w:val="0"/>
          <w:sz w:val="20"/>
          <w:szCs w:val="20"/>
        </w:rPr>
        <w:t>ICICI Bank (11%)</w:t>
      </w:r>
      <w:r w:rsidRPr="005230B2">
        <w:rPr>
          <w:rFonts w:ascii="Arial" w:hAnsi="Arial" w:cs="Arial"/>
          <w:sz w:val="20"/>
          <w:szCs w:val="20"/>
        </w:rPr>
        <w:t xml:space="preserve">, and </w:t>
      </w:r>
      <w:r w:rsidRPr="005230B2">
        <w:rPr>
          <w:rStyle w:val="Strong"/>
          <w:rFonts w:ascii="Arial" w:eastAsiaTheme="majorEastAsia" w:hAnsi="Arial" w:cs="Arial"/>
          <w:b w:val="0"/>
          <w:bCs w:val="0"/>
          <w:sz w:val="20"/>
          <w:szCs w:val="20"/>
        </w:rPr>
        <w:t>Axis Bank (7%)</w:t>
      </w:r>
      <w:r w:rsidRPr="005230B2">
        <w:rPr>
          <w:rFonts w:ascii="Arial" w:hAnsi="Arial" w:cs="Arial"/>
          <w:sz w:val="20"/>
          <w:szCs w:val="20"/>
        </w:rPr>
        <w:t>, have much smaller user bases, possibly due to their focus on specific customer segments or urban markets</w:t>
      </w:r>
      <w:proofErr w:type="gramStart"/>
      <w:r w:rsidRPr="005230B2">
        <w:rPr>
          <w:rFonts w:ascii="Arial" w:hAnsi="Arial" w:cs="Arial"/>
          <w:sz w:val="20"/>
          <w:szCs w:val="20"/>
        </w:rPr>
        <w:t>..</w:t>
      </w:r>
      <w:proofErr w:type="gramEnd"/>
      <w:r w:rsidRPr="005230B2">
        <w:rPr>
          <w:rFonts w:ascii="Arial" w:hAnsi="Arial" w:cs="Arial"/>
          <w:sz w:val="20"/>
          <w:szCs w:val="20"/>
        </w:rPr>
        <w:t xml:space="preserve"> This trend highlights SBI's dominance and the competitive gap among other banks in reaching broader demographics.</w:t>
      </w:r>
    </w:p>
    <w:p w14:paraId="483D37A4" w14:textId="77777777" w:rsidR="0040550D" w:rsidRPr="005230B2" w:rsidRDefault="009402EF" w:rsidP="00FD7B27">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 xml:space="preserve">In terms of banking facilities, </w:t>
      </w:r>
      <w:r w:rsidRPr="005230B2">
        <w:rPr>
          <w:rStyle w:val="Strong"/>
          <w:rFonts w:ascii="Arial" w:eastAsiaTheme="majorEastAsia" w:hAnsi="Arial" w:cs="Arial"/>
          <w:b w:val="0"/>
          <w:bCs w:val="0"/>
          <w:sz w:val="20"/>
          <w:szCs w:val="20"/>
        </w:rPr>
        <w:t>mobile banking (45%)</w:t>
      </w:r>
      <w:r w:rsidRPr="005230B2">
        <w:rPr>
          <w:rFonts w:ascii="Arial" w:hAnsi="Arial" w:cs="Arial"/>
          <w:sz w:val="20"/>
          <w:szCs w:val="20"/>
        </w:rPr>
        <w:t xml:space="preserve"> is the most used, showcasing a growing preference for digital convenience, especially among younger users. </w:t>
      </w:r>
      <w:r w:rsidRPr="005230B2">
        <w:rPr>
          <w:rStyle w:val="Strong"/>
          <w:rFonts w:ascii="Arial" w:eastAsiaTheme="majorEastAsia" w:hAnsi="Arial" w:cs="Arial"/>
          <w:b w:val="0"/>
          <w:bCs w:val="0"/>
          <w:sz w:val="20"/>
          <w:szCs w:val="20"/>
        </w:rPr>
        <w:t>ATMs (30%)</w:t>
      </w:r>
      <w:r w:rsidRPr="005230B2">
        <w:rPr>
          <w:rFonts w:ascii="Arial" w:hAnsi="Arial" w:cs="Arial"/>
          <w:sz w:val="20"/>
          <w:szCs w:val="20"/>
        </w:rPr>
        <w:t xml:space="preserve"> remain essential, indicating the continued relevance of cash transactions. </w:t>
      </w:r>
      <w:r w:rsidRPr="005230B2">
        <w:rPr>
          <w:rStyle w:val="Strong"/>
          <w:rFonts w:ascii="Arial" w:eastAsiaTheme="majorEastAsia" w:hAnsi="Arial" w:cs="Arial"/>
          <w:b w:val="0"/>
          <w:bCs w:val="0"/>
          <w:sz w:val="20"/>
          <w:szCs w:val="20"/>
        </w:rPr>
        <w:t>Net banking (20%)</w:t>
      </w:r>
      <w:r w:rsidRPr="005230B2">
        <w:rPr>
          <w:rFonts w:ascii="Arial" w:hAnsi="Arial" w:cs="Arial"/>
          <w:sz w:val="20"/>
          <w:szCs w:val="20"/>
        </w:rPr>
        <w:t xml:space="preserve"> follows as a </w:t>
      </w:r>
      <w:proofErr w:type="spellStart"/>
      <w:r w:rsidRPr="005230B2">
        <w:rPr>
          <w:rFonts w:ascii="Arial" w:hAnsi="Arial" w:cs="Arial"/>
          <w:sz w:val="20"/>
          <w:szCs w:val="20"/>
        </w:rPr>
        <w:t>favored</w:t>
      </w:r>
      <w:proofErr w:type="spellEnd"/>
      <w:r w:rsidRPr="005230B2">
        <w:rPr>
          <w:rFonts w:ascii="Arial" w:hAnsi="Arial" w:cs="Arial"/>
          <w:sz w:val="20"/>
          <w:szCs w:val="20"/>
        </w:rPr>
        <w:t xml:space="preserve"> digital option, while traditional methods like </w:t>
      </w:r>
      <w:r w:rsidRPr="005230B2">
        <w:rPr>
          <w:rStyle w:val="Strong"/>
          <w:rFonts w:ascii="Arial" w:eastAsiaTheme="majorEastAsia" w:hAnsi="Arial" w:cs="Arial"/>
          <w:b w:val="0"/>
          <w:bCs w:val="0"/>
          <w:sz w:val="20"/>
          <w:szCs w:val="20"/>
        </w:rPr>
        <w:t xml:space="preserve">telephone banking </w:t>
      </w:r>
      <w:r w:rsidRPr="005230B2">
        <w:rPr>
          <w:rFonts w:ascii="Arial" w:hAnsi="Arial" w:cs="Arial"/>
          <w:sz w:val="20"/>
          <w:szCs w:val="20"/>
        </w:rPr>
        <w:t xml:space="preserve">and </w:t>
      </w:r>
      <w:r w:rsidRPr="005230B2">
        <w:rPr>
          <w:rStyle w:val="Strong"/>
          <w:rFonts w:ascii="Arial" w:eastAsiaTheme="majorEastAsia" w:hAnsi="Arial" w:cs="Arial"/>
          <w:b w:val="0"/>
          <w:bCs w:val="0"/>
          <w:sz w:val="20"/>
          <w:szCs w:val="20"/>
        </w:rPr>
        <w:t xml:space="preserve">SMS banking </w:t>
      </w:r>
      <w:r w:rsidRPr="005230B2">
        <w:rPr>
          <w:rFonts w:ascii="Arial" w:hAnsi="Arial" w:cs="Arial"/>
          <w:sz w:val="20"/>
          <w:szCs w:val="20"/>
        </w:rPr>
        <w:t>are rapidly losing relevance. These trends underline the need for banks to focus on mobile-first strategies and digital innovation to meet the evolving preferences of modern customers.</w:t>
      </w:r>
    </w:p>
    <w:p w14:paraId="6F8C5B9A" w14:textId="77777777" w:rsidR="0040550D" w:rsidRPr="005230B2" w:rsidRDefault="009402EF" w:rsidP="00AF0BBA">
      <w:pPr>
        <w:pStyle w:val="NormalWeb"/>
        <w:numPr>
          <w:ilvl w:val="0"/>
          <w:numId w:val="5"/>
        </w:numPr>
        <w:spacing w:before="0" w:beforeAutospacing="0" w:after="0" w:afterAutospacing="0" w:line="360" w:lineRule="auto"/>
        <w:jc w:val="both"/>
        <w:rPr>
          <w:rFonts w:ascii="Arial" w:eastAsia="SimSun" w:hAnsi="Arial" w:cs="Arial"/>
          <w:b/>
          <w:bCs/>
          <w:sz w:val="20"/>
          <w:szCs w:val="20"/>
        </w:rPr>
      </w:pPr>
      <w:r w:rsidRPr="005230B2">
        <w:rPr>
          <w:rFonts w:ascii="Arial" w:eastAsia="SimSun" w:hAnsi="Arial" w:cs="Arial"/>
          <w:b/>
          <w:bCs/>
          <w:sz w:val="20"/>
          <w:szCs w:val="20"/>
        </w:rPr>
        <w:t>User Engagement and Satisfaction in Digital Banking Services</w:t>
      </w:r>
    </w:p>
    <w:p w14:paraId="76A318A8" w14:textId="77777777" w:rsidR="00F52CCA" w:rsidRPr="005230B2" w:rsidRDefault="00F52CCA" w:rsidP="00F52CCA">
      <w:pPr>
        <w:pStyle w:val="NormalWeb"/>
        <w:tabs>
          <w:tab w:val="left" w:pos="312"/>
        </w:tabs>
        <w:spacing w:before="0" w:beforeAutospacing="0" w:after="0" w:afterAutospacing="0" w:line="360" w:lineRule="auto"/>
        <w:jc w:val="both"/>
        <w:rPr>
          <w:rFonts w:ascii="Arial" w:hAnsi="Arial" w:cs="Arial"/>
          <w:sz w:val="20"/>
          <w:szCs w:val="20"/>
        </w:rPr>
      </w:pPr>
      <w:r w:rsidRPr="005230B2">
        <w:rPr>
          <w:rFonts w:ascii="Arial" w:hAnsi="Arial" w:cs="Arial"/>
          <w:sz w:val="20"/>
          <w:szCs w:val="20"/>
        </w:rPr>
        <w:t>The data reveals strong user satisfaction and engagement with the online banking services in the study area.</w:t>
      </w:r>
    </w:p>
    <w:p w14:paraId="69F5CCA8" w14:textId="77777777" w:rsidR="00F52CCA" w:rsidRPr="005230B2" w:rsidRDefault="00F52CCA" w:rsidP="007060D9">
      <w:pPr>
        <w:pStyle w:val="NormalWeb"/>
        <w:spacing w:before="0" w:beforeAutospacing="0" w:after="0" w:afterAutospacing="0"/>
        <w:jc w:val="center"/>
        <w:rPr>
          <w:rFonts w:ascii="Arial" w:eastAsia="SimSun" w:hAnsi="Arial" w:cs="Arial"/>
          <w:b/>
          <w:bCs/>
          <w:sz w:val="20"/>
          <w:szCs w:val="20"/>
        </w:rPr>
      </w:pPr>
      <w:r w:rsidRPr="005230B2">
        <w:rPr>
          <w:rFonts w:ascii="Arial" w:hAnsi="Arial" w:cs="Arial"/>
          <w:b/>
          <w:sz w:val="20"/>
          <w:szCs w:val="20"/>
        </w:rPr>
        <w:t>Table 1</w:t>
      </w:r>
      <w:r w:rsidR="003E7232" w:rsidRPr="005230B2">
        <w:rPr>
          <w:rFonts w:ascii="Arial" w:hAnsi="Arial" w:cs="Arial"/>
          <w:b/>
          <w:sz w:val="20"/>
          <w:szCs w:val="20"/>
        </w:rPr>
        <w:t>2</w:t>
      </w:r>
      <w:r w:rsidRPr="005230B2">
        <w:rPr>
          <w:rFonts w:ascii="Arial" w:hAnsi="Arial" w:cs="Arial"/>
          <w:b/>
          <w:sz w:val="20"/>
          <w:szCs w:val="20"/>
        </w:rPr>
        <w:t xml:space="preserve">: </w:t>
      </w:r>
      <w:r w:rsidRPr="005230B2">
        <w:rPr>
          <w:rFonts w:ascii="Arial" w:eastAsia="SimSun" w:hAnsi="Arial" w:cs="Arial"/>
          <w:b/>
          <w:bCs/>
          <w:sz w:val="20"/>
          <w:szCs w:val="20"/>
        </w:rPr>
        <w:t>Engagement and Satisfaction in Digital Banking</w:t>
      </w:r>
    </w:p>
    <w:tbl>
      <w:tblPr>
        <w:tblStyle w:val="TableGrid"/>
        <w:tblpPr w:leftFromText="180" w:rightFromText="180" w:vertAnchor="text" w:horzAnchor="margin" w:tblpXSpec="center" w:tblpY="222"/>
        <w:tblOverlap w:val="never"/>
        <w:tblW w:w="0" w:type="auto"/>
        <w:tblLook w:val="04A0" w:firstRow="1" w:lastRow="0" w:firstColumn="1" w:lastColumn="0" w:noHBand="0" w:noVBand="1"/>
      </w:tblPr>
      <w:tblGrid>
        <w:gridCol w:w="1909"/>
        <w:gridCol w:w="1984"/>
        <w:gridCol w:w="2127"/>
      </w:tblGrid>
      <w:tr w:rsidR="00F52CCA" w:rsidRPr="005230B2" w14:paraId="7C07F7ED" w14:textId="77777777" w:rsidTr="007060D9">
        <w:trPr>
          <w:trHeight w:val="562"/>
        </w:trPr>
        <w:tc>
          <w:tcPr>
            <w:tcW w:w="1909" w:type="dxa"/>
          </w:tcPr>
          <w:p w14:paraId="15B92AF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Aspect</w:t>
            </w:r>
          </w:p>
        </w:tc>
        <w:tc>
          <w:tcPr>
            <w:tcW w:w="1984" w:type="dxa"/>
          </w:tcPr>
          <w:p w14:paraId="7BB208B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Category</w:t>
            </w:r>
          </w:p>
        </w:tc>
        <w:tc>
          <w:tcPr>
            <w:tcW w:w="2127" w:type="dxa"/>
          </w:tcPr>
          <w:p w14:paraId="78053D2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Percentage of users</w:t>
            </w:r>
          </w:p>
        </w:tc>
      </w:tr>
      <w:tr w:rsidR="00F52CCA" w:rsidRPr="005230B2" w14:paraId="0D335FDC" w14:textId="77777777" w:rsidTr="007060D9">
        <w:trPr>
          <w:trHeight w:val="477"/>
        </w:trPr>
        <w:tc>
          <w:tcPr>
            <w:tcW w:w="1909" w:type="dxa"/>
            <w:vMerge w:val="restart"/>
          </w:tcPr>
          <w:p w14:paraId="58BF3B8D"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Satisfaction level</w:t>
            </w:r>
          </w:p>
        </w:tc>
        <w:tc>
          <w:tcPr>
            <w:tcW w:w="1984" w:type="dxa"/>
          </w:tcPr>
          <w:p w14:paraId="3B5C8530"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Satisfied</w:t>
            </w:r>
          </w:p>
        </w:tc>
        <w:tc>
          <w:tcPr>
            <w:tcW w:w="2127" w:type="dxa"/>
          </w:tcPr>
          <w:p w14:paraId="676E4AAB"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79.0</w:t>
            </w:r>
          </w:p>
        </w:tc>
      </w:tr>
      <w:tr w:rsidR="00F52CCA" w:rsidRPr="005230B2" w14:paraId="73AE1BB8" w14:textId="77777777" w:rsidTr="007060D9">
        <w:trPr>
          <w:trHeight w:val="477"/>
        </w:trPr>
        <w:tc>
          <w:tcPr>
            <w:tcW w:w="1909" w:type="dxa"/>
            <w:vMerge/>
          </w:tcPr>
          <w:p w14:paraId="06F13751"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6EE3E156"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Not satisfied</w:t>
            </w:r>
          </w:p>
        </w:tc>
        <w:tc>
          <w:tcPr>
            <w:tcW w:w="2127" w:type="dxa"/>
          </w:tcPr>
          <w:p w14:paraId="374881F3"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1.0</w:t>
            </w:r>
          </w:p>
        </w:tc>
      </w:tr>
      <w:tr w:rsidR="00F52CCA" w:rsidRPr="005230B2" w14:paraId="22E38B5A" w14:textId="77777777" w:rsidTr="007060D9">
        <w:trPr>
          <w:trHeight w:val="477"/>
        </w:trPr>
        <w:tc>
          <w:tcPr>
            <w:tcW w:w="1909" w:type="dxa"/>
            <w:vMerge/>
          </w:tcPr>
          <w:p w14:paraId="796A56E1"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7F93EB72"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Neutral</w:t>
            </w:r>
          </w:p>
        </w:tc>
        <w:tc>
          <w:tcPr>
            <w:tcW w:w="2127" w:type="dxa"/>
          </w:tcPr>
          <w:p w14:paraId="68BC826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20.0</w:t>
            </w:r>
          </w:p>
        </w:tc>
      </w:tr>
      <w:tr w:rsidR="00F52CCA" w:rsidRPr="005230B2" w14:paraId="2AFCE16F" w14:textId="77777777" w:rsidTr="007060D9">
        <w:trPr>
          <w:trHeight w:val="477"/>
        </w:trPr>
        <w:tc>
          <w:tcPr>
            <w:tcW w:w="1909" w:type="dxa"/>
            <w:vMerge w:val="restart"/>
          </w:tcPr>
          <w:p w14:paraId="0E65BEAF"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lastRenderedPageBreak/>
              <w:t>Device used</w:t>
            </w:r>
          </w:p>
        </w:tc>
        <w:tc>
          <w:tcPr>
            <w:tcW w:w="1984" w:type="dxa"/>
          </w:tcPr>
          <w:p w14:paraId="705101E2"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Mobile phone</w:t>
            </w:r>
          </w:p>
        </w:tc>
        <w:tc>
          <w:tcPr>
            <w:tcW w:w="2127" w:type="dxa"/>
          </w:tcPr>
          <w:p w14:paraId="6EC231C9"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99.0</w:t>
            </w:r>
          </w:p>
        </w:tc>
      </w:tr>
      <w:tr w:rsidR="00F52CCA" w:rsidRPr="005230B2" w14:paraId="404F434D" w14:textId="77777777" w:rsidTr="007060D9">
        <w:trPr>
          <w:trHeight w:val="445"/>
        </w:trPr>
        <w:tc>
          <w:tcPr>
            <w:tcW w:w="1909" w:type="dxa"/>
            <w:vMerge/>
          </w:tcPr>
          <w:p w14:paraId="42612B14"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24BE6A3F"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Computer/ Laptop</w:t>
            </w:r>
          </w:p>
        </w:tc>
        <w:tc>
          <w:tcPr>
            <w:tcW w:w="2127" w:type="dxa"/>
          </w:tcPr>
          <w:p w14:paraId="37FEAD68"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1.0</w:t>
            </w:r>
          </w:p>
        </w:tc>
      </w:tr>
      <w:tr w:rsidR="00F52CCA" w:rsidRPr="005230B2" w14:paraId="7C0AD64E" w14:textId="77777777" w:rsidTr="007060D9">
        <w:trPr>
          <w:trHeight w:val="477"/>
        </w:trPr>
        <w:tc>
          <w:tcPr>
            <w:tcW w:w="1909" w:type="dxa"/>
            <w:vMerge w:val="restart"/>
          </w:tcPr>
          <w:p w14:paraId="3BD5B69E"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Frequency of usage</w:t>
            </w:r>
          </w:p>
        </w:tc>
        <w:tc>
          <w:tcPr>
            <w:tcW w:w="1984" w:type="dxa"/>
          </w:tcPr>
          <w:p w14:paraId="10CB967B"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Daily</w:t>
            </w:r>
          </w:p>
        </w:tc>
        <w:tc>
          <w:tcPr>
            <w:tcW w:w="2127" w:type="dxa"/>
          </w:tcPr>
          <w:p w14:paraId="6D58A04F"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61.0</w:t>
            </w:r>
          </w:p>
        </w:tc>
      </w:tr>
      <w:tr w:rsidR="00F52CCA" w:rsidRPr="005230B2" w14:paraId="71F746AA" w14:textId="77777777" w:rsidTr="007060D9">
        <w:trPr>
          <w:trHeight w:val="477"/>
        </w:trPr>
        <w:tc>
          <w:tcPr>
            <w:tcW w:w="1909" w:type="dxa"/>
            <w:vMerge/>
          </w:tcPr>
          <w:p w14:paraId="46CC65D9"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2A6C04E2" w14:textId="6C37F6F5" w:rsidR="00F52CCA" w:rsidRPr="005230B2" w:rsidRDefault="00FC75DB" w:rsidP="007060D9">
            <w:pPr>
              <w:spacing w:after="0" w:line="240" w:lineRule="auto"/>
              <w:jc w:val="center"/>
              <w:rPr>
                <w:rFonts w:ascii="Arial" w:eastAsia="SimSun" w:hAnsi="Arial" w:cs="Arial"/>
                <w:sz w:val="20"/>
                <w:szCs w:val="20"/>
              </w:rPr>
            </w:pPr>
            <w:r>
              <w:rPr>
                <w:rFonts w:ascii="Arial" w:eastAsia="SimSun" w:hAnsi="Arial" w:cs="Arial"/>
                <w:sz w:val="20"/>
                <w:szCs w:val="20"/>
              </w:rPr>
              <w:t>Week</w:t>
            </w:r>
            <w:r w:rsidR="00F52CCA" w:rsidRPr="005230B2">
              <w:rPr>
                <w:rFonts w:ascii="Arial" w:eastAsia="SimSun" w:hAnsi="Arial" w:cs="Arial"/>
                <w:sz w:val="20"/>
                <w:szCs w:val="20"/>
              </w:rPr>
              <w:t>ly</w:t>
            </w:r>
          </w:p>
        </w:tc>
        <w:tc>
          <w:tcPr>
            <w:tcW w:w="2127" w:type="dxa"/>
          </w:tcPr>
          <w:p w14:paraId="0D041DC8"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33.0</w:t>
            </w:r>
          </w:p>
        </w:tc>
      </w:tr>
      <w:tr w:rsidR="00F52CCA" w:rsidRPr="005230B2" w14:paraId="15CC39F4" w14:textId="77777777" w:rsidTr="007060D9">
        <w:trPr>
          <w:trHeight w:val="477"/>
        </w:trPr>
        <w:tc>
          <w:tcPr>
            <w:tcW w:w="1909" w:type="dxa"/>
            <w:vMerge/>
          </w:tcPr>
          <w:p w14:paraId="365ECCC3"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6DE228FB"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Rarely</w:t>
            </w:r>
          </w:p>
        </w:tc>
        <w:tc>
          <w:tcPr>
            <w:tcW w:w="2127" w:type="dxa"/>
          </w:tcPr>
          <w:p w14:paraId="184B24B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6.0</w:t>
            </w:r>
          </w:p>
        </w:tc>
      </w:tr>
      <w:tr w:rsidR="00F52CCA" w:rsidRPr="005230B2" w14:paraId="18559A3D" w14:textId="77777777" w:rsidTr="007060D9">
        <w:trPr>
          <w:trHeight w:val="477"/>
        </w:trPr>
        <w:tc>
          <w:tcPr>
            <w:tcW w:w="1909" w:type="dxa"/>
            <w:vMerge w:val="restart"/>
          </w:tcPr>
          <w:p w14:paraId="56D80554"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Online shopping purchases</w:t>
            </w:r>
          </w:p>
        </w:tc>
        <w:tc>
          <w:tcPr>
            <w:tcW w:w="1984" w:type="dxa"/>
          </w:tcPr>
          <w:p w14:paraId="3851507E"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Frequently</w:t>
            </w:r>
          </w:p>
        </w:tc>
        <w:tc>
          <w:tcPr>
            <w:tcW w:w="2127" w:type="dxa"/>
          </w:tcPr>
          <w:p w14:paraId="2289B79C"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90.0</w:t>
            </w:r>
          </w:p>
        </w:tc>
      </w:tr>
      <w:tr w:rsidR="00F52CCA" w:rsidRPr="005230B2" w14:paraId="4782F955" w14:textId="77777777" w:rsidTr="007060D9">
        <w:trPr>
          <w:trHeight w:val="477"/>
        </w:trPr>
        <w:tc>
          <w:tcPr>
            <w:tcW w:w="1909" w:type="dxa"/>
            <w:vMerge/>
          </w:tcPr>
          <w:p w14:paraId="270AE357"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67C0378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Rarely</w:t>
            </w:r>
          </w:p>
        </w:tc>
        <w:tc>
          <w:tcPr>
            <w:tcW w:w="2127" w:type="dxa"/>
          </w:tcPr>
          <w:p w14:paraId="541F155A"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10.0</w:t>
            </w:r>
          </w:p>
        </w:tc>
      </w:tr>
      <w:tr w:rsidR="00F52CCA" w:rsidRPr="005230B2" w14:paraId="608CB566" w14:textId="77777777" w:rsidTr="007060D9">
        <w:trPr>
          <w:trHeight w:val="477"/>
        </w:trPr>
        <w:tc>
          <w:tcPr>
            <w:tcW w:w="1909" w:type="dxa"/>
            <w:vMerge w:val="restart"/>
          </w:tcPr>
          <w:p w14:paraId="06A4115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Period of usage</w:t>
            </w:r>
          </w:p>
        </w:tc>
        <w:tc>
          <w:tcPr>
            <w:tcW w:w="1984" w:type="dxa"/>
          </w:tcPr>
          <w:p w14:paraId="5F39F9D1"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Less than 1 year</w:t>
            </w:r>
          </w:p>
        </w:tc>
        <w:tc>
          <w:tcPr>
            <w:tcW w:w="2127" w:type="dxa"/>
          </w:tcPr>
          <w:p w14:paraId="4E319E24"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18.0</w:t>
            </w:r>
          </w:p>
        </w:tc>
      </w:tr>
      <w:tr w:rsidR="00F52CCA" w:rsidRPr="005230B2" w14:paraId="569A94BB" w14:textId="77777777" w:rsidTr="007060D9">
        <w:trPr>
          <w:trHeight w:val="477"/>
        </w:trPr>
        <w:tc>
          <w:tcPr>
            <w:tcW w:w="1909" w:type="dxa"/>
            <w:vMerge/>
          </w:tcPr>
          <w:p w14:paraId="11180098"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60DB8854"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More than 1 year</w:t>
            </w:r>
          </w:p>
        </w:tc>
        <w:tc>
          <w:tcPr>
            <w:tcW w:w="2127" w:type="dxa"/>
          </w:tcPr>
          <w:p w14:paraId="6109F8CC"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82.0</w:t>
            </w:r>
          </w:p>
        </w:tc>
      </w:tr>
      <w:tr w:rsidR="00F52CCA" w:rsidRPr="005230B2" w14:paraId="0C2D56BF" w14:textId="77777777" w:rsidTr="007060D9">
        <w:trPr>
          <w:trHeight w:val="477"/>
        </w:trPr>
        <w:tc>
          <w:tcPr>
            <w:tcW w:w="1909" w:type="dxa"/>
            <w:vMerge w:val="restart"/>
          </w:tcPr>
          <w:p w14:paraId="0348B5FC"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Recommendation</w:t>
            </w:r>
          </w:p>
        </w:tc>
        <w:tc>
          <w:tcPr>
            <w:tcW w:w="1984" w:type="dxa"/>
          </w:tcPr>
          <w:p w14:paraId="177A352E"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Positive</w:t>
            </w:r>
          </w:p>
        </w:tc>
        <w:tc>
          <w:tcPr>
            <w:tcW w:w="2127" w:type="dxa"/>
          </w:tcPr>
          <w:p w14:paraId="4656D4C5"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84.0</w:t>
            </w:r>
          </w:p>
        </w:tc>
      </w:tr>
      <w:tr w:rsidR="00F52CCA" w:rsidRPr="005230B2" w14:paraId="5533213E" w14:textId="77777777" w:rsidTr="007060D9">
        <w:trPr>
          <w:trHeight w:val="477"/>
        </w:trPr>
        <w:tc>
          <w:tcPr>
            <w:tcW w:w="1909" w:type="dxa"/>
            <w:vMerge/>
          </w:tcPr>
          <w:p w14:paraId="4265944F"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4DF77A02"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Negative</w:t>
            </w:r>
          </w:p>
        </w:tc>
        <w:tc>
          <w:tcPr>
            <w:tcW w:w="2127" w:type="dxa"/>
          </w:tcPr>
          <w:p w14:paraId="2A107A5E"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1.0</w:t>
            </w:r>
          </w:p>
        </w:tc>
      </w:tr>
      <w:tr w:rsidR="00F52CCA" w:rsidRPr="005230B2" w14:paraId="744A54FF" w14:textId="77777777" w:rsidTr="007060D9">
        <w:trPr>
          <w:trHeight w:val="497"/>
        </w:trPr>
        <w:tc>
          <w:tcPr>
            <w:tcW w:w="1909" w:type="dxa"/>
            <w:vMerge/>
          </w:tcPr>
          <w:p w14:paraId="258F3119"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015B634D"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Neutral</w:t>
            </w:r>
          </w:p>
        </w:tc>
        <w:tc>
          <w:tcPr>
            <w:tcW w:w="2127" w:type="dxa"/>
          </w:tcPr>
          <w:p w14:paraId="29FD44EF"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15.0</w:t>
            </w:r>
          </w:p>
        </w:tc>
      </w:tr>
    </w:tbl>
    <w:p w14:paraId="62ABAD9D" w14:textId="77777777" w:rsidR="00F52CCA" w:rsidRPr="005230B2" w:rsidRDefault="00F52CCA" w:rsidP="00F52CCA">
      <w:pPr>
        <w:pStyle w:val="NormalWeb"/>
        <w:spacing w:before="0" w:beforeAutospacing="0" w:after="0" w:afterAutospacing="0" w:line="360" w:lineRule="auto"/>
        <w:jc w:val="center"/>
        <w:rPr>
          <w:rFonts w:ascii="Arial" w:eastAsia="SimSun" w:hAnsi="Arial" w:cs="Arial"/>
          <w:b/>
          <w:bCs/>
          <w:sz w:val="20"/>
          <w:szCs w:val="20"/>
        </w:rPr>
      </w:pPr>
    </w:p>
    <w:p w14:paraId="6F3042B7" w14:textId="77777777" w:rsidR="00F52CCA" w:rsidRPr="005230B2" w:rsidRDefault="00F52CCA" w:rsidP="00F52CCA">
      <w:pPr>
        <w:pStyle w:val="NormalWeb"/>
        <w:spacing w:before="0" w:beforeAutospacing="0" w:after="0" w:afterAutospacing="0" w:line="360" w:lineRule="auto"/>
        <w:jc w:val="center"/>
        <w:rPr>
          <w:rFonts w:ascii="Arial" w:eastAsia="SimSun" w:hAnsi="Arial" w:cs="Arial"/>
          <w:b/>
          <w:bCs/>
          <w:sz w:val="20"/>
          <w:szCs w:val="20"/>
        </w:rPr>
      </w:pPr>
    </w:p>
    <w:p w14:paraId="297C48CA" w14:textId="77777777" w:rsidR="00F52CCA" w:rsidRPr="005230B2" w:rsidRDefault="00F52CCA" w:rsidP="00F52CCA">
      <w:pPr>
        <w:pStyle w:val="NormalWeb"/>
        <w:spacing w:before="0" w:beforeAutospacing="0" w:after="0" w:afterAutospacing="0" w:line="360" w:lineRule="auto"/>
        <w:jc w:val="center"/>
        <w:rPr>
          <w:rFonts w:ascii="Arial" w:eastAsia="SimSun" w:hAnsi="Arial" w:cs="Arial"/>
          <w:bCs/>
          <w:sz w:val="20"/>
          <w:szCs w:val="20"/>
        </w:rPr>
      </w:pPr>
    </w:p>
    <w:p w14:paraId="20012CD9" w14:textId="77777777" w:rsidR="00AF0BBA" w:rsidRPr="005230B2" w:rsidRDefault="00AF0BBA" w:rsidP="00F52CCA">
      <w:pPr>
        <w:pStyle w:val="NormalWeb"/>
        <w:spacing w:before="0" w:beforeAutospacing="0" w:after="0" w:afterAutospacing="0" w:line="360" w:lineRule="auto"/>
        <w:jc w:val="center"/>
        <w:rPr>
          <w:rFonts w:ascii="Arial" w:eastAsia="SimSun" w:hAnsi="Arial" w:cs="Arial"/>
          <w:b/>
          <w:bCs/>
          <w:sz w:val="20"/>
          <w:szCs w:val="20"/>
        </w:rPr>
      </w:pPr>
    </w:p>
    <w:p w14:paraId="682254E6" w14:textId="77777777" w:rsidR="00F52CCA" w:rsidRPr="005230B2" w:rsidRDefault="00F52CCA" w:rsidP="00F52CCA">
      <w:pPr>
        <w:pStyle w:val="NormalWeb"/>
        <w:spacing w:before="0" w:beforeAutospacing="0" w:after="0" w:afterAutospacing="0" w:line="360" w:lineRule="auto"/>
        <w:jc w:val="center"/>
        <w:rPr>
          <w:rFonts w:ascii="Arial" w:eastAsia="SimSun" w:hAnsi="Arial" w:cs="Arial"/>
          <w:b/>
          <w:bCs/>
          <w:sz w:val="20"/>
          <w:szCs w:val="20"/>
        </w:rPr>
      </w:pPr>
    </w:p>
    <w:p w14:paraId="081FF41E" w14:textId="77777777" w:rsidR="0040550D" w:rsidRPr="005230B2" w:rsidRDefault="0040550D" w:rsidP="00F61DD7">
      <w:pPr>
        <w:spacing w:after="0" w:line="360" w:lineRule="auto"/>
        <w:jc w:val="both"/>
        <w:rPr>
          <w:rFonts w:ascii="Arial" w:eastAsia="SimSun" w:hAnsi="Arial" w:cs="Arial"/>
          <w:sz w:val="20"/>
          <w:szCs w:val="20"/>
        </w:rPr>
      </w:pPr>
    </w:p>
    <w:p w14:paraId="4CE4E057" w14:textId="77777777" w:rsidR="00AF0BBA" w:rsidRPr="005230B2" w:rsidRDefault="00AF0BBA" w:rsidP="00F61DD7">
      <w:pPr>
        <w:pStyle w:val="NormalWeb"/>
        <w:spacing w:before="0" w:beforeAutospacing="0" w:after="0" w:afterAutospacing="0" w:line="360" w:lineRule="auto"/>
        <w:ind w:firstLine="720"/>
        <w:jc w:val="both"/>
        <w:rPr>
          <w:rFonts w:ascii="Arial" w:hAnsi="Arial" w:cs="Arial"/>
          <w:sz w:val="20"/>
          <w:szCs w:val="20"/>
        </w:rPr>
      </w:pPr>
    </w:p>
    <w:p w14:paraId="037F415A" w14:textId="77777777" w:rsidR="00AF0BBA" w:rsidRPr="005230B2" w:rsidRDefault="00AF0BBA" w:rsidP="00F61DD7">
      <w:pPr>
        <w:pStyle w:val="NormalWeb"/>
        <w:spacing w:before="0" w:beforeAutospacing="0" w:after="0" w:afterAutospacing="0" w:line="360" w:lineRule="auto"/>
        <w:ind w:firstLine="720"/>
        <w:jc w:val="both"/>
        <w:rPr>
          <w:rFonts w:ascii="Arial" w:hAnsi="Arial" w:cs="Arial"/>
          <w:sz w:val="20"/>
          <w:szCs w:val="20"/>
        </w:rPr>
      </w:pPr>
    </w:p>
    <w:p w14:paraId="43FAC1B5" w14:textId="77777777" w:rsidR="00AF0BBA" w:rsidRPr="005230B2" w:rsidRDefault="00AF0BBA" w:rsidP="00F61DD7">
      <w:pPr>
        <w:pStyle w:val="NormalWeb"/>
        <w:spacing w:before="0" w:beforeAutospacing="0" w:after="0" w:afterAutospacing="0" w:line="360" w:lineRule="auto"/>
        <w:ind w:firstLine="720"/>
        <w:jc w:val="both"/>
        <w:rPr>
          <w:rFonts w:ascii="Arial" w:hAnsi="Arial" w:cs="Arial"/>
          <w:sz w:val="20"/>
          <w:szCs w:val="20"/>
        </w:rPr>
      </w:pPr>
    </w:p>
    <w:p w14:paraId="1B618FE8" w14:textId="77777777" w:rsidR="008847A7" w:rsidRDefault="008847A7" w:rsidP="00FD7B27">
      <w:pPr>
        <w:spacing w:after="0" w:line="360" w:lineRule="auto"/>
        <w:jc w:val="both"/>
        <w:rPr>
          <w:rFonts w:ascii="Arial" w:hAnsi="Arial" w:cs="Arial"/>
          <w:sz w:val="20"/>
        </w:rPr>
      </w:pPr>
    </w:p>
    <w:p w14:paraId="08DA80F1" w14:textId="77777777" w:rsidR="008847A7" w:rsidRDefault="008847A7" w:rsidP="00FD7B27">
      <w:pPr>
        <w:spacing w:after="0" w:line="360" w:lineRule="auto"/>
        <w:jc w:val="both"/>
        <w:rPr>
          <w:rFonts w:ascii="Arial" w:hAnsi="Arial" w:cs="Arial"/>
          <w:sz w:val="20"/>
        </w:rPr>
      </w:pPr>
    </w:p>
    <w:p w14:paraId="41913FDE" w14:textId="77777777" w:rsidR="008847A7" w:rsidRDefault="008847A7" w:rsidP="00FD7B27">
      <w:pPr>
        <w:spacing w:after="0" w:line="360" w:lineRule="auto"/>
        <w:jc w:val="both"/>
        <w:rPr>
          <w:rFonts w:ascii="Arial" w:hAnsi="Arial" w:cs="Arial"/>
          <w:sz w:val="20"/>
        </w:rPr>
      </w:pPr>
    </w:p>
    <w:p w14:paraId="7C4C08D4" w14:textId="77777777" w:rsidR="008847A7" w:rsidRDefault="008847A7" w:rsidP="00FD7B27">
      <w:pPr>
        <w:spacing w:after="0" w:line="360" w:lineRule="auto"/>
        <w:jc w:val="both"/>
        <w:rPr>
          <w:rFonts w:ascii="Arial" w:hAnsi="Arial" w:cs="Arial"/>
          <w:sz w:val="20"/>
        </w:rPr>
      </w:pPr>
    </w:p>
    <w:p w14:paraId="0BFB9D69" w14:textId="77777777" w:rsidR="008847A7" w:rsidRDefault="008847A7" w:rsidP="00FD7B27">
      <w:pPr>
        <w:spacing w:after="0" w:line="360" w:lineRule="auto"/>
        <w:jc w:val="both"/>
        <w:rPr>
          <w:rFonts w:ascii="Arial" w:hAnsi="Arial" w:cs="Arial"/>
          <w:sz w:val="20"/>
        </w:rPr>
      </w:pPr>
    </w:p>
    <w:p w14:paraId="4ED28A4E" w14:textId="77777777" w:rsidR="008847A7" w:rsidRDefault="008847A7" w:rsidP="00FD7B27">
      <w:pPr>
        <w:spacing w:after="0" w:line="360" w:lineRule="auto"/>
        <w:jc w:val="both"/>
        <w:rPr>
          <w:rFonts w:ascii="Arial" w:hAnsi="Arial" w:cs="Arial"/>
          <w:sz w:val="20"/>
        </w:rPr>
      </w:pPr>
    </w:p>
    <w:p w14:paraId="7E109EE9" w14:textId="77777777" w:rsidR="008847A7" w:rsidRDefault="008847A7" w:rsidP="00FD7B27">
      <w:pPr>
        <w:spacing w:after="0" w:line="360" w:lineRule="auto"/>
        <w:jc w:val="both"/>
        <w:rPr>
          <w:rFonts w:ascii="Arial" w:hAnsi="Arial" w:cs="Arial"/>
          <w:sz w:val="20"/>
        </w:rPr>
      </w:pPr>
    </w:p>
    <w:p w14:paraId="5EAD42E9" w14:textId="77777777" w:rsidR="008847A7" w:rsidRDefault="008847A7" w:rsidP="00FD7B27">
      <w:pPr>
        <w:spacing w:after="0" w:line="360" w:lineRule="auto"/>
        <w:jc w:val="both"/>
        <w:rPr>
          <w:rFonts w:ascii="Arial" w:hAnsi="Arial" w:cs="Arial"/>
          <w:sz w:val="20"/>
        </w:rPr>
      </w:pPr>
    </w:p>
    <w:p w14:paraId="2F804F59" w14:textId="77777777" w:rsidR="00D33077" w:rsidRPr="00D33077" w:rsidRDefault="00D33077" w:rsidP="00FD7B27">
      <w:pPr>
        <w:spacing w:after="0" w:line="360" w:lineRule="auto"/>
        <w:jc w:val="both"/>
        <w:rPr>
          <w:rFonts w:ascii="Arial" w:hAnsi="Arial" w:cs="Arial"/>
          <w:sz w:val="20"/>
        </w:rPr>
      </w:pPr>
      <w:r w:rsidRPr="00D33077">
        <w:rPr>
          <w:rFonts w:ascii="Arial" w:hAnsi="Arial" w:cs="Arial"/>
          <w:sz w:val="20"/>
        </w:rPr>
        <w:t xml:space="preserve">The survey results indicate high levels of satisfaction among rural users, with 79% reporting positive experiences. Mobile phones are the dominant medium, used by 99% of respondents to access banking services, emphasizing the centrality of mobile optimization. Daily usage is reported by </w:t>
      </w:r>
      <w:proofErr w:type="gramStart"/>
      <w:r w:rsidRPr="00D33077">
        <w:rPr>
          <w:rFonts w:ascii="Arial" w:hAnsi="Arial" w:cs="Arial"/>
          <w:sz w:val="20"/>
        </w:rPr>
        <w:t>61%,</w:t>
      </w:r>
      <w:proofErr w:type="gramEnd"/>
      <w:r w:rsidRPr="00D33077">
        <w:rPr>
          <w:rFonts w:ascii="Arial" w:hAnsi="Arial" w:cs="Arial"/>
          <w:sz w:val="20"/>
        </w:rPr>
        <w:t xml:space="preserve"> and weekly usage by 33%, reflecting strong user engagement. Online shopping is frequent for 90% of respondents, further pointing to digital familiarity.</w:t>
      </w:r>
    </w:p>
    <w:p w14:paraId="6870C3B3" w14:textId="77777777" w:rsidR="00D33077" w:rsidRPr="00D33077" w:rsidRDefault="00D33077" w:rsidP="00FD7B27">
      <w:pPr>
        <w:spacing w:after="0" w:line="360" w:lineRule="auto"/>
        <w:jc w:val="both"/>
        <w:rPr>
          <w:rFonts w:ascii="Arial" w:hAnsi="Arial" w:cs="Arial"/>
          <w:sz w:val="20"/>
        </w:rPr>
      </w:pPr>
      <w:r w:rsidRPr="00D33077">
        <w:rPr>
          <w:rFonts w:ascii="Arial" w:hAnsi="Arial" w:cs="Arial"/>
          <w:sz w:val="20"/>
        </w:rPr>
        <w:t>Additionally, 82% of users have been using online banking for more than one year, indicating customer retention and platform reliability. The fact that 84% of respondents would recommend these services reflects growing trust in digital financial tools among rural populations.</w:t>
      </w:r>
    </w:p>
    <w:p w14:paraId="61C1B953" w14:textId="77777777" w:rsidR="0040550D" w:rsidRPr="005230B2" w:rsidRDefault="009402EF" w:rsidP="0062265B">
      <w:pPr>
        <w:pStyle w:val="ListParagraph"/>
        <w:numPr>
          <w:ilvl w:val="0"/>
          <w:numId w:val="5"/>
        </w:numPr>
        <w:spacing w:after="0" w:line="360" w:lineRule="auto"/>
        <w:jc w:val="both"/>
        <w:rPr>
          <w:rFonts w:ascii="Arial" w:eastAsia="SimSun" w:hAnsi="Arial" w:cs="Arial"/>
          <w:b/>
          <w:bCs/>
          <w:sz w:val="20"/>
          <w:szCs w:val="20"/>
        </w:rPr>
      </w:pPr>
      <w:r w:rsidRPr="005230B2">
        <w:rPr>
          <w:rFonts w:ascii="Arial" w:eastAsia="SimSun" w:hAnsi="Arial" w:cs="Arial"/>
          <w:b/>
          <w:bCs/>
          <w:sz w:val="20"/>
          <w:szCs w:val="20"/>
        </w:rPr>
        <w:t>Trends and Challenges in Digital Banking</w:t>
      </w:r>
    </w:p>
    <w:p w14:paraId="5FEFA25B" w14:textId="77777777" w:rsidR="0062265B" w:rsidRPr="005230B2" w:rsidRDefault="0062265B" w:rsidP="007060D9">
      <w:pPr>
        <w:pStyle w:val="NormalWeb"/>
        <w:spacing w:before="0" w:beforeAutospacing="0" w:after="0" w:afterAutospacing="0"/>
        <w:jc w:val="center"/>
        <w:rPr>
          <w:rFonts w:ascii="Arial" w:eastAsia="SimSun" w:hAnsi="Arial" w:cs="Arial"/>
          <w:b/>
          <w:bCs/>
          <w:sz w:val="20"/>
          <w:szCs w:val="20"/>
        </w:rPr>
      </w:pPr>
      <w:r w:rsidRPr="005230B2">
        <w:rPr>
          <w:rFonts w:ascii="Arial" w:hAnsi="Arial" w:cs="Arial"/>
          <w:b/>
          <w:sz w:val="20"/>
          <w:szCs w:val="20"/>
        </w:rPr>
        <w:t xml:space="preserve">Table </w:t>
      </w:r>
      <w:r w:rsidR="003E7232" w:rsidRPr="005230B2">
        <w:rPr>
          <w:rFonts w:ascii="Arial" w:hAnsi="Arial" w:cs="Arial"/>
          <w:b/>
          <w:sz w:val="20"/>
          <w:szCs w:val="20"/>
        </w:rPr>
        <w:t>13</w:t>
      </w:r>
      <w:r w:rsidRPr="005230B2">
        <w:rPr>
          <w:rFonts w:ascii="Arial" w:hAnsi="Arial" w:cs="Arial"/>
          <w:b/>
          <w:sz w:val="20"/>
          <w:szCs w:val="20"/>
        </w:rPr>
        <w:t xml:space="preserve">: </w:t>
      </w:r>
      <w:r w:rsidR="007060D9" w:rsidRPr="005230B2">
        <w:rPr>
          <w:rFonts w:ascii="Arial" w:eastAsia="SimSun" w:hAnsi="Arial" w:cs="Arial"/>
          <w:b/>
          <w:bCs/>
          <w:sz w:val="20"/>
          <w:szCs w:val="20"/>
        </w:rPr>
        <w:t xml:space="preserve">Trends, Challenges and Policy Suggestions </w:t>
      </w:r>
    </w:p>
    <w:tbl>
      <w:tblPr>
        <w:tblStyle w:val="TableGrid"/>
        <w:tblpPr w:leftFromText="180" w:rightFromText="180" w:vertAnchor="text" w:horzAnchor="margin" w:tblpXSpec="center" w:tblpY="177"/>
        <w:tblOverlap w:val="never"/>
        <w:tblW w:w="0" w:type="auto"/>
        <w:tblLook w:val="04A0" w:firstRow="1" w:lastRow="0" w:firstColumn="1" w:lastColumn="0" w:noHBand="0" w:noVBand="1"/>
      </w:tblPr>
      <w:tblGrid>
        <w:gridCol w:w="2518"/>
        <w:gridCol w:w="1985"/>
        <w:gridCol w:w="2126"/>
      </w:tblGrid>
      <w:tr w:rsidR="007060D9" w:rsidRPr="005230B2" w14:paraId="3640443C" w14:textId="77777777" w:rsidTr="00970C5A">
        <w:trPr>
          <w:trHeight w:val="564"/>
        </w:trPr>
        <w:tc>
          <w:tcPr>
            <w:tcW w:w="2518" w:type="dxa"/>
          </w:tcPr>
          <w:p w14:paraId="07346AE8"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SimSun" w:hAnsi="Arial" w:cs="Arial"/>
                <w:sz w:val="20"/>
                <w:szCs w:val="20"/>
              </w:rPr>
              <w:t>Aspect</w:t>
            </w:r>
          </w:p>
        </w:tc>
        <w:tc>
          <w:tcPr>
            <w:tcW w:w="1985" w:type="dxa"/>
          </w:tcPr>
          <w:p w14:paraId="00F604B3"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SimSun" w:hAnsi="Arial" w:cs="Arial"/>
                <w:sz w:val="20"/>
                <w:szCs w:val="20"/>
              </w:rPr>
              <w:t>Category</w:t>
            </w:r>
          </w:p>
        </w:tc>
        <w:tc>
          <w:tcPr>
            <w:tcW w:w="2126" w:type="dxa"/>
          </w:tcPr>
          <w:p w14:paraId="791F0643"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SimSun" w:hAnsi="Arial" w:cs="Arial"/>
                <w:sz w:val="20"/>
                <w:szCs w:val="20"/>
              </w:rPr>
              <w:t>Percentage of users</w:t>
            </w:r>
          </w:p>
        </w:tc>
      </w:tr>
      <w:tr w:rsidR="007060D9" w:rsidRPr="005230B2" w14:paraId="299A323F" w14:textId="77777777" w:rsidTr="00970C5A">
        <w:trPr>
          <w:trHeight w:val="462"/>
        </w:trPr>
        <w:tc>
          <w:tcPr>
            <w:tcW w:w="2518" w:type="dxa"/>
            <w:vMerge w:val="restart"/>
          </w:tcPr>
          <w:p w14:paraId="5A86759B" w14:textId="77777777" w:rsidR="007060D9" w:rsidRPr="005230B2" w:rsidRDefault="007060D9" w:rsidP="00970C5A">
            <w:pPr>
              <w:spacing w:after="0" w:line="240" w:lineRule="auto"/>
              <w:rPr>
                <w:rFonts w:ascii="Arial" w:eastAsia="SimSun" w:hAnsi="Arial" w:cs="Arial"/>
                <w:sz w:val="20"/>
                <w:szCs w:val="20"/>
              </w:rPr>
            </w:pPr>
            <w:r w:rsidRPr="005230B2">
              <w:rPr>
                <w:rFonts w:ascii="Arial" w:eastAsia="SimSun" w:hAnsi="Arial" w:cs="Arial"/>
                <w:sz w:val="20"/>
                <w:szCs w:val="20"/>
              </w:rPr>
              <w:t xml:space="preserve">UPI apps/ </w:t>
            </w:r>
            <w:proofErr w:type="spellStart"/>
            <w:r w:rsidRPr="005230B2">
              <w:rPr>
                <w:rFonts w:ascii="Arial" w:eastAsia="SimSun" w:hAnsi="Arial" w:cs="Arial"/>
                <w:sz w:val="20"/>
                <w:szCs w:val="20"/>
              </w:rPr>
              <w:t>NetBanking</w:t>
            </w:r>
            <w:proofErr w:type="spellEnd"/>
            <w:r w:rsidRPr="005230B2">
              <w:rPr>
                <w:rFonts w:ascii="Arial" w:eastAsia="SimSun" w:hAnsi="Arial" w:cs="Arial"/>
                <w:sz w:val="20"/>
                <w:szCs w:val="20"/>
              </w:rPr>
              <w:t>/ Other channels</w:t>
            </w:r>
          </w:p>
        </w:tc>
        <w:tc>
          <w:tcPr>
            <w:tcW w:w="1985" w:type="dxa"/>
          </w:tcPr>
          <w:p w14:paraId="735AA3E8" w14:textId="77777777" w:rsidR="007060D9" w:rsidRPr="005230B2" w:rsidRDefault="007060D9" w:rsidP="00970C5A">
            <w:pPr>
              <w:spacing w:after="0" w:line="240" w:lineRule="auto"/>
              <w:jc w:val="both"/>
              <w:rPr>
                <w:rFonts w:ascii="Arial" w:eastAsia="SimSun" w:hAnsi="Arial" w:cs="Arial"/>
                <w:sz w:val="20"/>
                <w:szCs w:val="20"/>
              </w:rPr>
            </w:pPr>
            <w:proofErr w:type="spellStart"/>
            <w:r w:rsidRPr="005230B2">
              <w:rPr>
                <w:rFonts w:ascii="Arial" w:eastAsiaTheme="minorEastAsia" w:hAnsi="Arial" w:cs="Arial"/>
                <w:sz w:val="20"/>
                <w:szCs w:val="20"/>
              </w:rPr>
              <w:t>Gpay</w:t>
            </w:r>
            <w:proofErr w:type="spellEnd"/>
          </w:p>
        </w:tc>
        <w:tc>
          <w:tcPr>
            <w:tcW w:w="2126" w:type="dxa"/>
          </w:tcPr>
          <w:p w14:paraId="774EEAFF"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55.0</w:t>
            </w:r>
          </w:p>
        </w:tc>
      </w:tr>
      <w:tr w:rsidR="007060D9" w:rsidRPr="005230B2" w14:paraId="0E7D7EF6" w14:textId="77777777" w:rsidTr="00970C5A">
        <w:trPr>
          <w:trHeight w:val="462"/>
        </w:trPr>
        <w:tc>
          <w:tcPr>
            <w:tcW w:w="2518" w:type="dxa"/>
            <w:vMerge/>
          </w:tcPr>
          <w:p w14:paraId="1B866D3C"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0F19622E" w14:textId="77777777" w:rsidR="007060D9" w:rsidRPr="005230B2" w:rsidRDefault="007060D9" w:rsidP="00970C5A">
            <w:pPr>
              <w:spacing w:after="0" w:line="240" w:lineRule="auto"/>
              <w:jc w:val="both"/>
              <w:rPr>
                <w:rFonts w:ascii="Arial" w:eastAsia="SimSun" w:hAnsi="Arial" w:cs="Arial"/>
                <w:sz w:val="20"/>
                <w:szCs w:val="20"/>
              </w:rPr>
            </w:pPr>
            <w:proofErr w:type="spellStart"/>
            <w:r w:rsidRPr="005230B2">
              <w:rPr>
                <w:rFonts w:ascii="Arial" w:eastAsiaTheme="minorEastAsia" w:hAnsi="Arial" w:cs="Arial"/>
                <w:sz w:val="20"/>
                <w:szCs w:val="20"/>
              </w:rPr>
              <w:t>Phonepe</w:t>
            </w:r>
            <w:proofErr w:type="spellEnd"/>
          </w:p>
        </w:tc>
        <w:tc>
          <w:tcPr>
            <w:tcW w:w="2126" w:type="dxa"/>
          </w:tcPr>
          <w:p w14:paraId="5BD827D8"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24.0</w:t>
            </w:r>
          </w:p>
        </w:tc>
      </w:tr>
      <w:tr w:rsidR="007060D9" w:rsidRPr="005230B2" w14:paraId="6EE35A18" w14:textId="77777777" w:rsidTr="00970C5A">
        <w:trPr>
          <w:trHeight w:val="462"/>
        </w:trPr>
        <w:tc>
          <w:tcPr>
            <w:tcW w:w="2518" w:type="dxa"/>
            <w:vMerge/>
          </w:tcPr>
          <w:p w14:paraId="7F7C4FA5"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5F087A8E" w14:textId="77777777" w:rsidR="007060D9" w:rsidRPr="005230B2" w:rsidRDefault="007060D9" w:rsidP="00970C5A">
            <w:pPr>
              <w:spacing w:after="0" w:line="240" w:lineRule="auto"/>
              <w:jc w:val="both"/>
              <w:rPr>
                <w:rFonts w:ascii="Arial" w:eastAsia="SimSun" w:hAnsi="Arial" w:cs="Arial"/>
                <w:sz w:val="20"/>
                <w:szCs w:val="20"/>
              </w:rPr>
            </w:pPr>
            <w:proofErr w:type="spellStart"/>
            <w:r w:rsidRPr="005230B2">
              <w:rPr>
                <w:rFonts w:ascii="Arial" w:eastAsiaTheme="minorEastAsia" w:hAnsi="Arial" w:cs="Arial"/>
                <w:sz w:val="20"/>
                <w:szCs w:val="20"/>
              </w:rPr>
              <w:t>Paytm</w:t>
            </w:r>
            <w:proofErr w:type="spellEnd"/>
          </w:p>
        </w:tc>
        <w:tc>
          <w:tcPr>
            <w:tcW w:w="2126" w:type="dxa"/>
          </w:tcPr>
          <w:p w14:paraId="63527F1D"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14.0</w:t>
            </w:r>
          </w:p>
        </w:tc>
      </w:tr>
      <w:tr w:rsidR="007060D9" w:rsidRPr="005230B2" w14:paraId="0B220C37" w14:textId="77777777" w:rsidTr="00970C5A">
        <w:trPr>
          <w:trHeight w:val="462"/>
        </w:trPr>
        <w:tc>
          <w:tcPr>
            <w:tcW w:w="2518" w:type="dxa"/>
            <w:vMerge/>
          </w:tcPr>
          <w:p w14:paraId="23042D67"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724E846F"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Net Banking</w:t>
            </w:r>
          </w:p>
        </w:tc>
        <w:tc>
          <w:tcPr>
            <w:tcW w:w="2126" w:type="dxa"/>
          </w:tcPr>
          <w:p w14:paraId="493B831F"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6.0</w:t>
            </w:r>
          </w:p>
        </w:tc>
      </w:tr>
      <w:tr w:rsidR="007060D9" w:rsidRPr="005230B2" w14:paraId="435DC338" w14:textId="77777777" w:rsidTr="00970C5A">
        <w:trPr>
          <w:trHeight w:val="462"/>
        </w:trPr>
        <w:tc>
          <w:tcPr>
            <w:tcW w:w="2518" w:type="dxa"/>
            <w:vMerge/>
          </w:tcPr>
          <w:p w14:paraId="343B4630"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61007FB8"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Others</w:t>
            </w:r>
          </w:p>
        </w:tc>
        <w:tc>
          <w:tcPr>
            <w:tcW w:w="2126" w:type="dxa"/>
          </w:tcPr>
          <w:p w14:paraId="6B309F57"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1.0</w:t>
            </w:r>
          </w:p>
        </w:tc>
      </w:tr>
      <w:tr w:rsidR="007060D9" w:rsidRPr="005230B2" w14:paraId="79962D67" w14:textId="77777777" w:rsidTr="00970C5A">
        <w:trPr>
          <w:trHeight w:val="462"/>
        </w:trPr>
        <w:tc>
          <w:tcPr>
            <w:tcW w:w="2518" w:type="dxa"/>
            <w:vMerge w:val="restart"/>
          </w:tcPr>
          <w:p w14:paraId="7F17037F"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SimSun" w:hAnsi="Arial" w:cs="Arial"/>
                <w:bCs/>
                <w:sz w:val="20"/>
                <w:szCs w:val="20"/>
              </w:rPr>
              <w:t>Challenges Faced by Users in Digital Banking</w:t>
            </w:r>
          </w:p>
        </w:tc>
        <w:tc>
          <w:tcPr>
            <w:tcW w:w="1985" w:type="dxa"/>
          </w:tcPr>
          <w:p w14:paraId="30EE1C45"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Technical issues</w:t>
            </w:r>
          </w:p>
        </w:tc>
        <w:tc>
          <w:tcPr>
            <w:tcW w:w="2126" w:type="dxa"/>
          </w:tcPr>
          <w:p w14:paraId="39BF43BB"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59.0</w:t>
            </w:r>
          </w:p>
        </w:tc>
      </w:tr>
      <w:tr w:rsidR="007060D9" w:rsidRPr="005230B2" w14:paraId="517DF11D" w14:textId="77777777" w:rsidTr="00970C5A">
        <w:trPr>
          <w:trHeight w:val="462"/>
        </w:trPr>
        <w:tc>
          <w:tcPr>
            <w:tcW w:w="2518" w:type="dxa"/>
            <w:vMerge/>
          </w:tcPr>
          <w:p w14:paraId="1158CBC5"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168E0814"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Security concerns</w:t>
            </w:r>
          </w:p>
        </w:tc>
        <w:tc>
          <w:tcPr>
            <w:tcW w:w="2126" w:type="dxa"/>
          </w:tcPr>
          <w:p w14:paraId="61D8B3FE"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35.0</w:t>
            </w:r>
          </w:p>
        </w:tc>
      </w:tr>
      <w:tr w:rsidR="007060D9" w:rsidRPr="005230B2" w14:paraId="3E48D260" w14:textId="77777777" w:rsidTr="00970C5A">
        <w:trPr>
          <w:trHeight w:val="462"/>
        </w:trPr>
        <w:tc>
          <w:tcPr>
            <w:tcW w:w="2518" w:type="dxa"/>
            <w:vMerge/>
          </w:tcPr>
          <w:p w14:paraId="6797B734"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425C45A5"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Poor customer service</w:t>
            </w:r>
          </w:p>
        </w:tc>
        <w:tc>
          <w:tcPr>
            <w:tcW w:w="2126" w:type="dxa"/>
          </w:tcPr>
          <w:p w14:paraId="68E8992A"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3.0</w:t>
            </w:r>
          </w:p>
        </w:tc>
      </w:tr>
      <w:tr w:rsidR="007060D9" w:rsidRPr="005230B2" w14:paraId="47C4DFAA" w14:textId="77777777" w:rsidTr="00970C5A">
        <w:trPr>
          <w:trHeight w:val="462"/>
        </w:trPr>
        <w:tc>
          <w:tcPr>
            <w:tcW w:w="2518" w:type="dxa"/>
            <w:vMerge/>
          </w:tcPr>
          <w:p w14:paraId="0ABB78DB"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55182414"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Complex processes</w:t>
            </w:r>
          </w:p>
        </w:tc>
        <w:tc>
          <w:tcPr>
            <w:tcW w:w="2126" w:type="dxa"/>
          </w:tcPr>
          <w:p w14:paraId="1A2CE7CA"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2.0</w:t>
            </w:r>
          </w:p>
        </w:tc>
      </w:tr>
      <w:tr w:rsidR="007060D9" w:rsidRPr="005230B2" w14:paraId="0610BCA6" w14:textId="77777777" w:rsidTr="00970C5A">
        <w:trPr>
          <w:trHeight w:val="462"/>
        </w:trPr>
        <w:tc>
          <w:tcPr>
            <w:tcW w:w="2518" w:type="dxa"/>
            <w:vMerge/>
          </w:tcPr>
          <w:p w14:paraId="66C547D5"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3961B6BB"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Others</w:t>
            </w:r>
          </w:p>
        </w:tc>
        <w:tc>
          <w:tcPr>
            <w:tcW w:w="2126" w:type="dxa"/>
          </w:tcPr>
          <w:p w14:paraId="74AC038A"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1.0</w:t>
            </w:r>
          </w:p>
        </w:tc>
      </w:tr>
      <w:tr w:rsidR="007060D9" w:rsidRPr="005230B2" w14:paraId="7A8F33B6" w14:textId="77777777" w:rsidTr="00970C5A">
        <w:trPr>
          <w:trHeight w:val="462"/>
        </w:trPr>
        <w:tc>
          <w:tcPr>
            <w:tcW w:w="2518" w:type="dxa"/>
            <w:vMerge w:val="restart"/>
          </w:tcPr>
          <w:p w14:paraId="4B21D4FE" w14:textId="77777777" w:rsidR="007060D9" w:rsidRPr="005230B2" w:rsidRDefault="007060D9" w:rsidP="00970C5A">
            <w:pPr>
              <w:spacing w:after="0" w:line="240" w:lineRule="auto"/>
              <w:jc w:val="both"/>
              <w:rPr>
                <w:rFonts w:ascii="Arial" w:eastAsia="SimSun" w:hAnsi="Arial" w:cs="Arial"/>
                <w:bCs/>
                <w:sz w:val="20"/>
                <w:szCs w:val="20"/>
              </w:rPr>
            </w:pPr>
            <w:r w:rsidRPr="005230B2">
              <w:rPr>
                <w:rFonts w:ascii="Arial" w:eastAsia="SimSun" w:hAnsi="Arial" w:cs="Arial"/>
                <w:bCs/>
                <w:sz w:val="20"/>
                <w:szCs w:val="20"/>
              </w:rPr>
              <w:t>Reasons for Using Digital Banking</w:t>
            </w:r>
          </w:p>
          <w:p w14:paraId="6BF4DFF3"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2C4058A7"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24-hour access</w:t>
            </w:r>
          </w:p>
        </w:tc>
        <w:tc>
          <w:tcPr>
            <w:tcW w:w="2126" w:type="dxa"/>
          </w:tcPr>
          <w:p w14:paraId="3B95BD62"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30.0</w:t>
            </w:r>
          </w:p>
        </w:tc>
      </w:tr>
      <w:tr w:rsidR="007060D9" w:rsidRPr="005230B2" w14:paraId="4A1CAB44" w14:textId="77777777" w:rsidTr="00970C5A">
        <w:trPr>
          <w:trHeight w:val="462"/>
        </w:trPr>
        <w:tc>
          <w:tcPr>
            <w:tcW w:w="2518" w:type="dxa"/>
            <w:vMerge/>
          </w:tcPr>
          <w:p w14:paraId="62BFC886"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727C9CCF"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Easy to use</w:t>
            </w:r>
          </w:p>
        </w:tc>
        <w:tc>
          <w:tcPr>
            <w:tcW w:w="2126" w:type="dxa"/>
          </w:tcPr>
          <w:p w14:paraId="3198B320"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29.0</w:t>
            </w:r>
          </w:p>
        </w:tc>
      </w:tr>
      <w:tr w:rsidR="007060D9" w:rsidRPr="005230B2" w14:paraId="337386F3" w14:textId="77777777" w:rsidTr="00970C5A">
        <w:trPr>
          <w:trHeight w:val="462"/>
        </w:trPr>
        <w:tc>
          <w:tcPr>
            <w:tcW w:w="2518" w:type="dxa"/>
            <w:vMerge/>
          </w:tcPr>
          <w:p w14:paraId="48E324F9"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4D0E330E"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To save time</w:t>
            </w:r>
          </w:p>
        </w:tc>
        <w:tc>
          <w:tcPr>
            <w:tcW w:w="2126" w:type="dxa"/>
          </w:tcPr>
          <w:p w14:paraId="34C98EAE"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27.0</w:t>
            </w:r>
          </w:p>
        </w:tc>
      </w:tr>
      <w:tr w:rsidR="007060D9" w:rsidRPr="005230B2" w14:paraId="142B2673" w14:textId="77777777" w:rsidTr="00970C5A">
        <w:trPr>
          <w:trHeight w:val="462"/>
        </w:trPr>
        <w:tc>
          <w:tcPr>
            <w:tcW w:w="2518" w:type="dxa"/>
            <w:vMerge/>
          </w:tcPr>
          <w:p w14:paraId="720CD4AB"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71478D65"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Cost effective</w:t>
            </w:r>
          </w:p>
        </w:tc>
        <w:tc>
          <w:tcPr>
            <w:tcW w:w="2126" w:type="dxa"/>
          </w:tcPr>
          <w:p w14:paraId="61083D79"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7.0</w:t>
            </w:r>
          </w:p>
        </w:tc>
      </w:tr>
      <w:tr w:rsidR="007060D9" w:rsidRPr="005230B2" w14:paraId="24ADEF84" w14:textId="77777777" w:rsidTr="00970C5A">
        <w:trPr>
          <w:trHeight w:val="462"/>
        </w:trPr>
        <w:tc>
          <w:tcPr>
            <w:tcW w:w="2518" w:type="dxa"/>
            <w:vMerge/>
          </w:tcPr>
          <w:p w14:paraId="566EB4EF"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702026A3"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Convenience</w:t>
            </w:r>
          </w:p>
        </w:tc>
        <w:tc>
          <w:tcPr>
            <w:tcW w:w="2126" w:type="dxa"/>
          </w:tcPr>
          <w:p w14:paraId="1C77380C"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7.0</w:t>
            </w:r>
          </w:p>
        </w:tc>
      </w:tr>
      <w:tr w:rsidR="007060D9" w:rsidRPr="005230B2" w14:paraId="28627703" w14:textId="77777777" w:rsidTr="00970C5A">
        <w:trPr>
          <w:trHeight w:val="462"/>
        </w:trPr>
        <w:tc>
          <w:tcPr>
            <w:tcW w:w="2518" w:type="dxa"/>
            <w:vMerge w:val="restart"/>
          </w:tcPr>
          <w:p w14:paraId="3FCA558C"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SimSun" w:hAnsi="Arial" w:cs="Arial"/>
                <w:bCs/>
                <w:sz w:val="20"/>
                <w:szCs w:val="20"/>
              </w:rPr>
              <w:t>Areas for Improvement in Digital Banking Services</w:t>
            </w:r>
          </w:p>
        </w:tc>
        <w:tc>
          <w:tcPr>
            <w:tcW w:w="1985" w:type="dxa"/>
          </w:tcPr>
          <w:p w14:paraId="5040B759"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Enhanced security measures</w:t>
            </w:r>
          </w:p>
        </w:tc>
        <w:tc>
          <w:tcPr>
            <w:tcW w:w="2126" w:type="dxa"/>
          </w:tcPr>
          <w:p w14:paraId="5DC6A2DA"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32.0</w:t>
            </w:r>
          </w:p>
        </w:tc>
      </w:tr>
      <w:tr w:rsidR="007060D9" w:rsidRPr="005230B2" w14:paraId="338DBA20" w14:textId="77777777" w:rsidTr="00970C5A">
        <w:trPr>
          <w:trHeight w:val="462"/>
        </w:trPr>
        <w:tc>
          <w:tcPr>
            <w:tcW w:w="2518" w:type="dxa"/>
            <w:vMerge/>
          </w:tcPr>
          <w:p w14:paraId="647C848E"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17F62CF5"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Better user interface</w:t>
            </w:r>
          </w:p>
        </w:tc>
        <w:tc>
          <w:tcPr>
            <w:tcW w:w="2126" w:type="dxa"/>
          </w:tcPr>
          <w:p w14:paraId="5A275FA9"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32.0</w:t>
            </w:r>
          </w:p>
        </w:tc>
      </w:tr>
      <w:tr w:rsidR="007060D9" w:rsidRPr="005230B2" w14:paraId="69586063" w14:textId="77777777" w:rsidTr="00970C5A">
        <w:trPr>
          <w:trHeight w:val="462"/>
        </w:trPr>
        <w:tc>
          <w:tcPr>
            <w:tcW w:w="2518" w:type="dxa"/>
            <w:vMerge/>
          </w:tcPr>
          <w:p w14:paraId="5F2A2E65"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7042D18C"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24/7 customer support</w:t>
            </w:r>
          </w:p>
        </w:tc>
        <w:tc>
          <w:tcPr>
            <w:tcW w:w="2126" w:type="dxa"/>
          </w:tcPr>
          <w:p w14:paraId="4E6DE789"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29.0</w:t>
            </w:r>
          </w:p>
        </w:tc>
      </w:tr>
      <w:tr w:rsidR="007060D9" w:rsidRPr="005230B2" w14:paraId="7F9E9757" w14:textId="77777777" w:rsidTr="00970C5A">
        <w:trPr>
          <w:trHeight w:val="462"/>
        </w:trPr>
        <w:tc>
          <w:tcPr>
            <w:tcW w:w="2518" w:type="dxa"/>
            <w:vMerge/>
          </w:tcPr>
          <w:p w14:paraId="7E76AC33"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29B9127F"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More features</w:t>
            </w:r>
          </w:p>
        </w:tc>
        <w:tc>
          <w:tcPr>
            <w:tcW w:w="2126" w:type="dxa"/>
          </w:tcPr>
          <w:p w14:paraId="3C075041"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6.0</w:t>
            </w:r>
          </w:p>
        </w:tc>
      </w:tr>
      <w:tr w:rsidR="007060D9" w:rsidRPr="005230B2" w14:paraId="0BEC50F7" w14:textId="77777777" w:rsidTr="00970C5A">
        <w:trPr>
          <w:trHeight w:val="501"/>
        </w:trPr>
        <w:tc>
          <w:tcPr>
            <w:tcW w:w="2518" w:type="dxa"/>
            <w:vMerge/>
          </w:tcPr>
          <w:p w14:paraId="0220DA9F"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416FBC89"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Others</w:t>
            </w:r>
          </w:p>
        </w:tc>
        <w:tc>
          <w:tcPr>
            <w:tcW w:w="2126" w:type="dxa"/>
          </w:tcPr>
          <w:p w14:paraId="76A0A524"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1.0</w:t>
            </w:r>
          </w:p>
        </w:tc>
      </w:tr>
    </w:tbl>
    <w:p w14:paraId="03EAC304" w14:textId="77777777" w:rsidR="00C74F11" w:rsidRDefault="00C74F11" w:rsidP="00F61DD7">
      <w:pPr>
        <w:spacing w:after="0" w:line="360" w:lineRule="auto"/>
        <w:ind w:firstLine="720"/>
        <w:jc w:val="both"/>
        <w:rPr>
          <w:rFonts w:ascii="Arial" w:eastAsia="SimSun" w:hAnsi="Arial" w:cs="Arial"/>
          <w:sz w:val="20"/>
          <w:szCs w:val="20"/>
        </w:rPr>
      </w:pPr>
    </w:p>
    <w:p w14:paraId="6048152B" w14:textId="77777777" w:rsidR="00C74F11" w:rsidRDefault="00C74F11" w:rsidP="00F61DD7">
      <w:pPr>
        <w:spacing w:after="0" w:line="360" w:lineRule="auto"/>
        <w:ind w:firstLine="720"/>
        <w:jc w:val="both"/>
        <w:rPr>
          <w:rFonts w:ascii="Arial" w:eastAsia="SimSun" w:hAnsi="Arial" w:cs="Arial"/>
          <w:sz w:val="20"/>
          <w:szCs w:val="20"/>
        </w:rPr>
      </w:pPr>
    </w:p>
    <w:p w14:paraId="4860EC9C" w14:textId="77777777" w:rsidR="00C74F11" w:rsidRDefault="00C74F11" w:rsidP="00F61DD7">
      <w:pPr>
        <w:spacing w:after="0" w:line="360" w:lineRule="auto"/>
        <w:ind w:firstLine="720"/>
        <w:jc w:val="both"/>
        <w:rPr>
          <w:rFonts w:ascii="Arial" w:eastAsia="SimSun" w:hAnsi="Arial" w:cs="Arial"/>
          <w:sz w:val="20"/>
          <w:szCs w:val="20"/>
        </w:rPr>
      </w:pPr>
    </w:p>
    <w:p w14:paraId="4961FC48" w14:textId="77777777" w:rsidR="00C74F11" w:rsidRDefault="00C74F11" w:rsidP="00F61DD7">
      <w:pPr>
        <w:spacing w:after="0" w:line="360" w:lineRule="auto"/>
        <w:ind w:firstLine="720"/>
        <w:jc w:val="both"/>
        <w:rPr>
          <w:rFonts w:ascii="Arial" w:eastAsia="SimSun" w:hAnsi="Arial" w:cs="Arial"/>
          <w:sz w:val="20"/>
          <w:szCs w:val="20"/>
        </w:rPr>
      </w:pPr>
    </w:p>
    <w:p w14:paraId="4F18274E" w14:textId="77777777" w:rsidR="00C74F11" w:rsidRDefault="00C74F11" w:rsidP="00F61DD7">
      <w:pPr>
        <w:spacing w:after="0" w:line="360" w:lineRule="auto"/>
        <w:ind w:firstLine="720"/>
        <w:jc w:val="both"/>
        <w:rPr>
          <w:rFonts w:ascii="Arial" w:eastAsia="SimSun" w:hAnsi="Arial" w:cs="Arial"/>
          <w:sz w:val="20"/>
          <w:szCs w:val="20"/>
        </w:rPr>
      </w:pPr>
    </w:p>
    <w:p w14:paraId="6CA8AA4F" w14:textId="77777777" w:rsidR="00C74F11" w:rsidRDefault="00C74F11" w:rsidP="00C74F11">
      <w:pPr>
        <w:spacing w:after="0" w:line="360" w:lineRule="auto"/>
        <w:jc w:val="both"/>
        <w:rPr>
          <w:rFonts w:ascii="Arial" w:eastAsia="SimSun" w:hAnsi="Arial" w:cs="Arial"/>
          <w:sz w:val="20"/>
          <w:szCs w:val="20"/>
        </w:rPr>
      </w:pPr>
    </w:p>
    <w:p w14:paraId="1D9A83C6" w14:textId="77777777" w:rsidR="00C74F11" w:rsidRDefault="00C74F11" w:rsidP="00C74F11">
      <w:pPr>
        <w:spacing w:after="0" w:line="360" w:lineRule="auto"/>
        <w:jc w:val="both"/>
        <w:rPr>
          <w:rFonts w:ascii="Arial" w:eastAsia="SimSun" w:hAnsi="Arial" w:cs="Arial"/>
          <w:sz w:val="20"/>
          <w:szCs w:val="20"/>
        </w:rPr>
      </w:pPr>
    </w:p>
    <w:p w14:paraId="4BBE0C22" w14:textId="77777777" w:rsidR="00C74F11" w:rsidRDefault="00C74F11" w:rsidP="00C74F11">
      <w:pPr>
        <w:spacing w:after="0" w:line="360" w:lineRule="auto"/>
        <w:jc w:val="both"/>
        <w:rPr>
          <w:rFonts w:ascii="Arial" w:eastAsia="SimSun" w:hAnsi="Arial" w:cs="Arial"/>
          <w:sz w:val="20"/>
          <w:szCs w:val="20"/>
        </w:rPr>
      </w:pPr>
    </w:p>
    <w:p w14:paraId="54E45FF3" w14:textId="77777777" w:rsidR="00C74F11" w:rsidRDefault="00C74F11" w:rsidP="00C74F11">
      <w:pPr>
        <w:spacing w:after="0" w:line="360" w:lineRule="auto"/>
        <w:jc w:val="both"/>
        <w:rPr>
          <w:rFonts w:ascii="Arial" w:eastAsia="SimSun" w:hAnsi="Arial" w:cs="Arial"/>
          <w:sz w:val="20"/>
          <w:szCs w:val="20"/>
        </w:rPr>
      </w:pPr>
    </w:p>
    <w:p w14:paraId="5841C0D2" w14:textId="77777777" w:rsidR="00C74F11" w:rsidRDefault="00C74F11" w:rsidP="00C74F11">
      <w:pPr>
        <w:spacing w:after="0" w:line="360" w:lineRule="auto"/>
        <w:jc w:val="both"/>
        <w:rPr>
          <w:rFonts w:ascii="Arial" w:eastAsia="SimSun" w:hAnsi="Arial" w:cs="Arial"/>
          <w:sz w:val="20"/>
          <w:szCs w:val="20"/>
        </w:rPr>
      </w:pPr>
    </w:p>
    <w:p w14:paraId="37ECBEA2" w14:textId="77777777" w:rsidR="008847A7" w:rsidRDefault="008847A7" w:rsidP="00FD7B27">
      <w:pPr>
        <w:spacing w:after="0" w:line="360" w:lineRule="auto"/>
        <w:jc w:val="both"/>
        <w:rPr>
          <w:rFonts w:ascii="Arial" w:hAnsi="Arial" w:cs="Arial"/>
          <w:sz w:val="20"/>
        </w:rPr>
      </w:pPr>
    </w:p>
    <w:p w14:paraId="105A2C77" w14:textId="77777777" w:rsidR="008847A7" w:rsidRDefault="008847A7" w:rsidP="00FD7B27">
      <w:pPr>
        <w:spacing w:after="0" w:line="360" w:lineRule="auto"/>
        <w:jc w:val="both"/>
        <w:rPr>
          <w:rFonts w:ascii="Arial" w:hAnsi="Arial" w:cs="Arial"/>
          <w:sz w:val="20"/>
        </w:rPr>
      </w:pPr>
    </w:p>
    <w:p w14:paraId="6E687C03" w14:textId="77777777" w:rsidR="008847A7" w:rsidRDefault="008847A7" w:rsidP="00FD7B27">
      <w:pPr>
        <w:spacing w:after="0" w:line="360" w:lineRule="auto"/>
        <w:jc w:val="both"/>
        <w:rPr>
          <w:rFonts w:ascii="Arial" w:hAnsi="Arial" w:cs="Arial"/>
          <w:sz w:val="20"/>
        </w:rPr>
      </w:pPr>
    </w:p>
    <w:p w14:paraId="396A746E" w14:textId="77777777" w:rsidR="008847A7" w:rsidRDefault="008847A7" w:rsidP="00FD7B27">
      <w:pPr>
        <w:spacing w:after="0" w:line="360" w:lineRule="auto"/>
        <w:jc w:val="both"/>
        <w:rPr>
          <w:rFonts w:ascii="Arial" w:hAnsi="Arial" w:cs="Arial"/>
          <w:sz w:val="20"/>
        </w:rPr>
      </w:pPr>
    </w:p>
    <w:p w14:paraId="440164D2" w14:textId="77777777" w:rsidR="008847A7" w:rsidRDefault="008847A7" w:rsidP="00FD7B27">
      <w:pPr>
        <w:spacing w:after="0" w:line="360" w:lineRule="auto"/>
        <w:jc w:val="both"/>
        <w:rPr>
          <w:rFonts w:ascii="Arial" w:hAnsi="Arial" w:cs="Arial"/>
          <w:sz w:val="20"/>
        </w:rPr>
      </w:pPr>
    </w:p>
    <w:p w14:paraId="0485A35C" w14:textId="77777777" w:rsidR="008847A7" w:rsidRDefault="008847A7" w:rsidP="00FD7B27">
      <w:pPr>
        <w:spacing w:after="0" w:line="360" w:lineRule="auto"/>
        <w:jc w:val="both"/>
        <w:rPr>
          <w:rFonts w:ascii="Arial" w:hAnsi="Arial" w:cs="Arial"/>
          <w:sz w:val="20"/>
        </w:rPr>
      </w:pPr>
    </w:p>
    <w:p w14:paraId="15D8B673" w14:textId="77777777" w:rsidR="008847A7" w:rsidRDefault="008847A7" w:rsidP="00FD7B27">
      <w:pPr>
        <w:spacing w:after="0" w:line="360" w:lineRule="auto"/>
        <w:jc w:val="both"/>
        <w:rPr>
          <w:rFonts w:ascii="Arial" w:hAnsi="Arial" w:cs="Arial"/>
          <w:sz w:val="20"/>
        </w:rPr>
      </w:pPr>
    </w:p>
    <w:p w14:paraId="41F48A18" w14:textId="77777777" w:rsidR="00FD7B27" w:rsidRPr="00FD7B27" w:rsidRDefault="00FD7B27" w:rsidP="00FD7B27">
      <w:pPr>
        <w:spacing w:after="0" w:line="360" w:lineRule="auto"/>
        <w:jc w:val="both"/>
        <w:rPr>
          <w:rFonts w:ascii="Arial" w:hAnsi="Arial" w:cs="Arial"/>
          <w:sz w:val="20"/>
        </w:rPr>
      </w:pPr>
      <w:bookmarkStart w:id="0" w:name="_GoBack"/>
      <w:bookmarkEnd w:id="0"/>
      <w:r w:rsidRPr="00FD7B27">
        <w:rPr>
          <w:rFonts w:ascii="Arial" w:hAnsi="Arial" w:cs="Arial"/>
          <w:sz w:val="20"/>
        </w:rPr>
        <w:t xml:space="preserve">The study identifies key trends in platform usage, with UPI-based applications dominating. Google Pay, </w:t>
      </w:r>
      <w:proofErr w:type="spellStart"/>
      <w:r w:rsidRPr="00FD7B27">
        <w:rPr>
          <w:rFonts w:ascii="Arial" w:hAnsi="Arial" w:cs="Arial"/>
          <w:sz w:val="20"/>
        </w:rPr>
        <w:t>PhonePe</w:t>
      </w:r>
      <w:proofErr w:type="spellEnd"/>
      <w:r w:rsidRPr="00FD7B27">
        <w:rPr>
          <w:rFonts w:ascii="Arial" w:hAnsi="Arial" w:cs="Arial"/>
          <w:sz w:val="20"/>
        </w:rPr>
        <w:t xml:space="preserve">, and </w:t>
      </w:r>
      <w:proofErr w:type="spellStart"/>
      <w:r w:rsidRPr="00FD7B27">
        <w:rPr>
          <w:rFonts w:ascii="Arial" w:hAnsi="Arial" w:cs="Arial"/>
          <w:sz w:val="20"/>
        </w:rPr>
        <w:t>Paytm</w:t>
      </w:r>
      <w:proofErr w:type="spellEnd"/>
      <w:r w:rsidRPr="00FD7B27">
        <w:rPr>
          <w:rFonts w:ascii="Arial" w:hAnsi="Arial" w:cs="Arial"/>
          <w:sz w:val="20"/>
        </w:rPr>
        <w:t xml:space="preserve"> are the most preferred platforms, while traditional net banking maintains a limited presence.</w:t>
      </w:r>
    </w:p>
    <w:p w14:paraId="5D62A57D" w14:textId="77777777" w:rsidR="00FD7B27" w:rsidRPr="00FD7B27" w:rsidRDefault="00FD7B27" w:rsidP="00FD7B27">
      <w:pPr>
        <w:spacing w:after="0" w:line="360" w:lineRule="auto"/>
        <w:jc w:val="both"/>
        <w:rPr>
          <w:rFonts w:ascii="Arial" w:hAnsi="Arial" w:cs="Arial"/>
          <w:sz w:val="20"/>
        </w:rPr>
      </w:pPr>
      <w:r w:rsidRPr="00FD7B27">
        <w:rPr>
          <w:rFonts w:ascii="Arial" w:hAnsi="Arial" w:cs="Arial"/>
          <w:sz w:val="20"/>
        </w:rPr>
        <w:t>Major challenges faced by users include technical issues (59%) and security concerns (35%). These are followed by minor issues such as poor customer service and complex processes. Users adopt digital banking mainly for 24-hour access, ease of use, and time-saving benefits. Areas suggested for improvement include stronger security protocols, better user interfaces, and around-the-clock customer support.</w:t>
      </w:r>
    </w:p>
    <w:p w14:paraId="2C73A665" w14:textId="77777777" w:rsidR="00FD7B27" w:rsidRPr="00FD7B27" w:rsidRDefault="00FD7B27" w:rsidP="00FD7B27">
      <w:pPr>
        <w:spacing w:after="0" w:line="360" w:lineRule="auto"/>
        <w:jc w:val="both"/>
        <w:rPr>
          <w:rFonts w:ascii="Arial" w:hAnsi="Arial" w:cs="Arial"/>
          <w:sz w:val="20"/>
        </w:rPr>
      </w:pPr>
      <w:r w:rsidRPr="00FD7B27">
        <w:rPr>
          <w:rFonts w:ascii="Arial" w:hAnsi="Arial" w:cs="Arial"/>
          <w:sz w:val="20"/>
        </w:rPr>
        <w:t>These findings emphasize the need for banks to continually adapt their digital platforms to user expectations and to build trust by addressing performance and security-related concerns.</w:t>
      </w:r>
    </w:p>
    <w:p w14:paraId="5FFCE884" w14:textId="77777777" w:rsidR="00D97C7A" w:rsidRPr="006557E6" w:rsidRDefault="005230B2" w:rsidP="00D97C7A">
      <w:pPr>
        <w:spacing w:after="0" w:line="360" w:lineRule="auto"/>
        <w:jc w:val="both"/>
        <w:rPr>
          <w:rFonts w:ascii="Arial" w:hAnsi="Arial" w:cs="Arial"/>
          <w:b/>
          <w:szCs w:val="20"/>
          <w:lang w:val="en-US"/>
        </w:rPr>
      </w:pPr>
      <w:r w:rsidRPr="006557E6">
        <w:rPr>
          <w:rFonts w:ascii="Arial" w:hAnsi="Arial" w:cs="Arial"/>
          <w:b/>
          <w:szCs w:val="20"/>
          <w:lang w:val="en-US"/>
        </w:rPr>
        <w:t>SUGGESTIONS</w:t>
      </w:r>
    </w:p>
    <w:p w14:paraId="7DED9E13" w14:textId="399FFCA4" w:rsidR="00D97C7A" w:rsidRPr="00FD7B27" w:rsidRDefault="00FD7B27" w:rsidP="00FD7B27">
      <w:pPr>
        <w:spacing w:after="0" w:line="360" w:lineRule="auto"/>
        <w:jc w:val="both"/>
        <w:rPr>
          <w:rFonts w:ascii="Arial" w:hAnsi="Arial" w:cs="Arial"/>
          <w:sz w:val="20"/>
        </w:rPr>
      </w:pPr>
      <w:r w:rsidRPr="00FD7B27">
        <w:rPr>
          <w:rFonts w:ascii="Arial" w:hAnsi="Arial" w:cs="Arial"/>
          <w:sz w:val="20"/>
        </w:rPr>
        <w:t xml:space="preserve">Based on the study’s insights, the following policy suggestions are </w:t>
      </w:r>
      <w:proofErr w:type="spellStart"/>
      <w:r w:rsidRPr="00FD7B27">
        <w:rPr>
          <w:rFonts w:ascii="Arial" w:hAnsi="Arial" w:cs="Arial"/>
          <w:sz w:val="20"/>
        </w:rPr>
        <w:t>proposed</w:t>
      </w:r>
      <w:proofErr w:type="gramStart"/>
      <w:r w:rsidRPr="00FD7B27">
        <w:rPr>
          <w:rFonts w:ascii="Arial" w:hAnsi="Arial" w:cs="Arial"/>
          <w:sz w:val="20"/>
        </w:rPr>
        <w:t>:</w:t>
      </w:r>
      <w:r w:rsidR="00D97C7A" w:rsidRPr="00FD7B27">
        <w:rPr>
          <w:rFonts w:ascii="Arial" w:hAnsi="Arial" w:cs="Arial"/>
          <w:sz w:val="20"/>
        </w:rPr>
        <w:t>The</w:t>
      </w:r>
      <w:proofErr w:type="spellEnd"/>
      <w:proofErr w:type="gramEnd"/>
      <w:r w:rsidR="00D97C7A" w:rsidRPr="00FD7B27">
        <w:rPr>
          <w:rFonts w:ascii="Arial" w:hAnsi="Arial" w:cs="Arial"/>
          <w:sz w:val="20"/>
        </w:rPr>
        <w:t xml:space="preserve"> bank should make the e-channel (bank website) more accessible, convenient and secure from information loss.</w:t>
      </w:r>
    </w:p>
    <w:p w14:paraId="3B54C528" w14:textId="170126EE" w:rsidR="00FD7B27" w:rsidRPr="00FD7B27" w:rsidRDefault="00FD7B27" w:rsidP="00FD7B27">
      <w:pPr>
        <w:pStyle w:val="ListParagraph"/>
        <w:numPr>
          <w:ilvl w:val="0"/>
          <w:numId w:val="17"/>
        </w:numPr>
        <w:spacing w:after="0" w:line="360" w:lineRule="auto"/>
        <w:jc w:val="both"/>
        <w:rPr>
          <w:rFonts w:ascii="Arial" w:hAnsi="Arial" w:cs="Arial"/>
          <w:sz w:val="20"/>
        </w:rPr>
      </w:pPr>
      <w:r w:rsidRPr="00FD7B27">
        <w:rPr>
          <w:rFonts w:ascii="Arial" w:hAnsi="Arial" w:cs="Arial"/>
          <w:sz w:val="20"/>
        </w:rPr>
        <w:t>Banks should improve the accessibility, user-friendliness, and security of their digital platforms.</w:t>
      </w:r>
    </w:p>
    <w:p w14:paraId="3E1C6B05" w14:textId="64063FB7" w:rsidR="00FD7B27" w:rsidRPr="00FD7B27" w:rsidRDefault="00FD7B27" w:rsidP="00FD7B27">
      <w:pPr>
        <w:pStyle w:val="ListParagraph"/>
        <w:numPr>
          <w:ilvl w:val="0"/>
          <w:numId w:val="17"/>
        </w:numPr>
        <w:spacing w:after="0" w:line="360" w:lineRule="auto"/>
        <w:jc w:val="both"/>
        <w:rPr>
          <w:rFonts w:ascii="Arial" w:hAnsi="Arial" w:cs="Arial"/>
          <w:sz w:val="20"/>
        </w:rPr>
      </w:pPr>
      <w:r w:rsidRPr="00FD7B27">
        <w:rPr>
          <w:rFonts w:ascii="Arial" w:hAnsi="Arial" w:cs="Arial"/>
          <w:sz w:val="20"/>
        </w:rPr>
        <w:t>Transparent communication regarding service charges, interest rates, and penalties should be ensured to build customer trust.</w:t>
      </w:r>
    </w:p>
    <w:p w14:paraId="63427056" w14:textId="74CAF7F2" w:rsidR="00FD7B27" w:rsidRPr="00FD7B27" w:rsidRDefault="00FD7B27" w:rsidP="00FD7B27">
      <w:pPr>
        <w:pStyle w:val="ListParagraph"/>
        <w:numPr>
          <w:ilvl w:val="0"/>
          <w:numId w:val="17"/>
        </w:numPr>
        <w:spacing w:after="0" w:line="360" w:lineRule="auto"/>
        <w:jc w:val="both"/>
        <w:rPr>
          <w:rFonts w:ascii="Arial" w:hAnsi="Arial" w:cs="Arial"/>
          <w:sz w:val="20"/>
        </w:rPr>
      </w:pPr>
      <w:r w:rsidRPr="00FD7B27">
        <w:rPr>
          <w:rFonts w:ascii="Arial" w:hAnsi="Arial" w:cs="Arial"/>
          <w:sz w:val="20"/>
        </w:rPr>
        <w:t>Awareness campaigns should be organized to educate rural customers about the benefits and safety of online banking.</w:t>
      </w:r>
    </w:p>
    <w:p w14:paraId="06DC8510" w14:textId="442D4ACF" w:rsidR="00FD7B27" w:rsidRPr="00FD7B27" w:rsidRDefault="00FD7B27" w:rsidP="00FD7B27">
      <w:pPr>
        <w:pStyle w:val="ListParagraph"/>
        <w:numPr>
          <w:ilvl w:val="0"/>
          <w:numId w:val="17"/>
        </w:numPr>
        <w:spacing w:after="0" w:line="360" w:lineRule="auto"/>
        <w:jc w:val="both"/>
        <w:rPr>
          <w:rFonts w:ascii="Arial" w:hAnsi="Arial" w:cs="Arial"/>
          <w:sz w:val="20"/>
        </w:rPr>
      </w:pPr>
      <w:r w:rsidRPr="00FD7B27">
        <w:rPr>
          <w:rFonts w:ascii="Arial" w:hAnsi="Arial" w:cs="Arial"/>
          <w:sz w:val="20"/>
        </w:rPr>
        <w:t>Continuous technological upgrades should be implemented to enhance security and simplify user interfaces.</w:t>
      </w:r>
    </w:p>
    <w:p w14:paraId="54E966EA" w14:textId="1B3F29A2" w:rsidR="00FD7B27" w:rsidRPr="00FD7B27" w:rsidRDefault="00FD7B27" w:rsidP="00FD7B27">
      <w:pPr>
        <w:pStyle w:val="ListParagraph"/>
        <w:numPr>
          <w:ilvl w:val="0"/>
          <w:numId w:val="17"/>
        </w:numPr>
        <w:spacing w:after="0" w:line="360" w:lineRule="auto"/>
        <w:jc w:val="both"/>
        <w:rPr>
          <w:rFonts w:ascii="Arial" w:hAnsi="Arial" w:cs="Arial"/>
          <w:sz w:val="20"/>
        </w:rPr>
      </w:pPr>
      <w:r w:rsidRPr="00FD7B27">
        <w:rPr>
          <w:rFonts w:ascii="Arial" w:hAnsi="Arial" w:cs="Arial"/>
          <w:sz w:val="20"/>
        </w:rPr>
        <w:lastRenderedPageBreak/>
        <w:t>Banks should provide responsive and round-the-clock technical support to address user complaints effectively.</w:t>
      </w:r>
    </w:p>
    <w:p w14:paraId="33AB189F" w14:textId="77777777" w:rsidR="00D97C7A" w:rsidRPr="006557E6" w:rsidRDefault="005230B2" w:rsidP="00D97C7A">
      <w:pPr>
        <w:spacing w:after="0" w:line="360" w:lineRule="auto"/>
        <w:jc w:val="both"/>
        <w:rPr>
          <w:rFonts w:ascii="Arial" w:hAnsi="Arial" w:cs="Arial"/>
          <w:b/>
          <w:szCs w:val="20"/>
          <w:lang w:val="en-US"/>
        </w:rPr>
      </w:pPr>
      <w:r w:rsidRPr="006557E6">
        <w:rPr>
          <w:rFonts w:ascii="Arial" w:hAnsi="Arial" w:cs="Arial"/>
          <w:b/>
          <w:szCs w:val="20"/>
          <w:lang w:val="en-US"/>
        </w:rPr>
        <w:t>CONCLUSION</w:t>
      </w:r>
    </w:p>
    <w:p w14:paraId="0D4C303B" w14:textId="1FEF8601" w:rsidR="00FD7B27" w:rsidRDefault="00FD7B27" w:rsidP="00FD7B27">
      <w:pPr>
        <w:spacing w:after="0" w:line="360" w:lineRule="auto"/>
        <w:jc w:val="both"/>
      </w:pPr>
      <w:r w:rsidRPr="00FD7B27">
        <w:rPr>
          <w:rFonts w:ascii="Arial" w:hAnsi="Arial" w:cs="Arial"/>
          <w:sz w:val="20"/>
        </w:rPr>
        <w:t xml:space="preserve">The study concludes that rural consumers have a generally positive perception of online banking, particularly in terms of convenience and efficiency. However, barriers such as limited awareness, technical difficulties, and security concerns continue to hinder full adoption. Demographic factors were not found to significantly affect user </w:t>
      </w:r>
      <w:proofErr w:type="spellStart"/>
      <w:r w:rsidRPr="00FD7B27">
        <w:rPr>
          <w:rFonts w:ascii="Arial" w:hAnsi="Arial" w:cs="Arial"/>
          <w:sz w:val="20"/>
        </w:rPr>
        <w:t>behavior</w:t>
      </w:r>
      <w:proofErr w:type="spellEnd"/>
      <w:r w:rsidRPr="00FD7B27">
        <w:rPr>
          <w:rFonts w:ascii="Arial" w:hAnsi="Arial" w:cs="Arial"/>
          <w:sz w:val="20"/>
        </w:rPr>
        <w:t xml:space="preserve">, indicating that service-related factors play a more crucial </w:t>
      </w:r>
      <w:proofErr w:type="spellStart"/>
      <w:r w:rsidRPr="00FD7B27">
        <w:rPr>
          <w:rFonts w:ascii="Arial" w:hAnsi="Arial" w:cs="Arial"/>
          <w:sz w:val="20"/>
        </w:rPr>
        <w:t>role.To</w:t>
      </w:r>
      <w:proofErr w:type="spellEnd"/>
      <w:r w:rsidRPr="00FD7B27">
        <w:rPr>
          <w:rFonts w:ascii="Arial" w:hAnsi="Arial" w:cs="Arial"/>
          <w:sz w:val="20"/>
        </w:rPr>
        <w:t xml:space="preserve"> strengthen digital banking adoption in rural areas, banks must invest in user education, enhance platform reliability, and foster trust through secure and responsive service delivery. With appropriate policy support and technological intervention, digital </w:t>
      </w:r>
      <w:r>
        <w:t>banking can become a key enabler of financial inclusion in rural India.</w:t>
      </w:r>
    </w:p>
    <w:p w14:paraId="71F55127" w14:textId="77777777" w:rsidR="00CC44FD" w:rsidRPr="00CC44FD" w:rsidRDefault="00CC44FD" w:rsidP="00CC44FD">
      <w:pPr>
        <w:spacing w:after="0" w:line="360" w:lineRule="auto"/>
        <w:jc w:val="both"/>
        <w:rPr>
          <w:rFonts w:ascii="Arial" w:hAnsi="Arial" w:cs="Arial"/>
          <w:sz w:val="20"/>
          <w:szCs w:val="20"/>
          <w:lang w:val="en-US"/>
        </w:rPr>
      </w:pPr>
      <w:r w:rsidRPr="00CC44FD">
        <w:rPr>
          <w:rFonts w:ascii="Arial" w:hAnsi="Arial" w:cs="Arial"/>
          <w:sz w:val="20"/>
          <w:szCs w:val="20"/>
          <w:lang w:val="en-US"/>
        </w:rPr>
        <w:t>COMPETING INTERESTS DISCLAIMER:</w:t>
      </w:r>
    </w:p>
    <w:p w14:paraId="499C134A" w14:textId="70940D9F" w:rsidR="00823ED4" w:rsidRDefault="00CC44FD" w:rsidP="00CC44FD">
      <w:pPr>
        <w:spacing w:after="0" w:line="360" w:lineRule="auto"/>
        <w:jc w:val="both"/>
        <w:rPr>
          <w:rFonts w:ascii="Arial" w:hAnsi="Arial" w:cs="Arial"/>
          <w:sz w:val="20"/>
          <w:szCs w:val="20"/>
          <w:lang w:val="en-US"/>
        </w:rPr>
      </w:pPr>
      <w:r w:rsidRPr="00CC44FD">
        <w:rPr>
          <w:rFonts w:ascii="Arial" w:hAnsi="Arial" w:cs="Arial"/>
          <w:sz w:val="20"/>
          <w:szCs w:val="20"/>
          <w:lang w:val="en-US"/>
        </w:rPr>
        <w:t>Authors have declared that they have no known competing financial interests OR non-financial interests OR personal relationships that could have appeared to influence the work reported in this paper.</w:t>
      </w:r>
    </w:p>
    <w:p w14:paraId="7ADB8ADD" w14:textId="338D5074" w:rsidR="000B2B2E" w:rsidRDefault="000B2B2E" w:rsidP="00CC44FD">
      <w:pPr>
        <w:spacing w:after="0" w:line="360" w:lineRule="auto"/>
        <w:jc w:val="both"/>
        <w:rPr>
          <w:rFonts w:ascii="Arial" w:hAnsi="Arial" w:cs="Arial"/>
          <w:sz w:val="20"/>
          <w:szCs w:val="20"/>
          <w:lang w:val="en-US"/>
        </w:rPr>
      </w:pPr>
    </w:p>
    <w:p w14:paraId="6C26735D" w14:textId="77777777" w:rsidR="000B2B2E" w:rsidRPr="00394842" w:rsidRDefault="000B2B2E" w:rsidP="000B2B2E">
      <w:pPr>
        <w:rPr>
          <w:highlight w:val="yellow"/>
        </w:rPr>
      </w:pPr>
      <w:r w:rsidRPr="00394842">
        <w:rPr>
          <w:highlight w:val="yellow"/>
        </w:rPr>
        <w:t>Disclaimer (Artificial intelligence)</w:t>
      </w:r>
    </w:p>
    <w:p w14:paraId="1A249E57" w14:textId="77777777" w:rsidR="000B2B2E" w:rsidRPr="00394842" w:rsidRDefault="000B2B2E" w:rsidP="000B2B2E">
      <w:pPr>
        <w:rPr>
          <w:highlight w:val="yellow"/>
        </w:rPr>
      </w:pPr>
    </w:p>
    <w:p w14:paraId="09DB2449" w14:textId="77777777" w:rsidR="000B2B2E" w:rsidRPr="00394842" w:rsidRDefault="000B2B2E" w:rsidP="000B2B2E">
      <w:pPr>
        <w:rPr>
          <w:highlight w:val="yellow"/>
        </w:rPr>
      </w:pPr>
      <w:r w:rsidRPr="00394842">
        <w:rPr>
          <w:highlight w:val="yellow"/>
        </w:rPr>
        <w:t xml:space="preserve">Option 1: </w:t>
      </w:r>
    </w:p>
    <w:p w14:paraId="370BAC3B" w14:textId="77777777" w:rsidR="000B2B2E" w:rsidRPr="00394842" w:rsidRDefault="000B2B2E" w:rsidP="000B2B2E">
      <w:pPr>
        <w:rPr>
          <w:highlight w:val="yellow"/>
        </w:rPr>
      </w:pPr>
    </w:p>
    <w:p w14:paraId="55DB379D" w14:textId="77777777" w:rsidR="000B2B2E" w:rsidRPr="00394842" w:rsidRDefault="000B2B2E" w:rsidP="000B2B2E">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55F15641" w14:textId="77777777" w:rsidR="000B2B2E" w:rsidRPr="00394842" w:rsidRDefault="000B2B2E" w:rsidP="000B2B2E">
      <w:pPr>
        <w:rPr>
          <w:highlight w:val="yellow"/>
        </w:rPr>
      </w:pPr>
    </w:p>
    <w:p w14:paraId="2686DBC0" w14:textId="77777777" w:rsidR="000B2B2E" w:rsidRPr="00394842" w:rsidRDefault="000B2B2E" w:rsidP="000B2B2E">
      <w:pPr>
        <w:rPr>
          <w:highlight w:val="yellow"/>
        </w:rPr>
      </w:pPr>
      <w:r w:rsidRPr="00394842">
        <w:rPr>
          <w:highlight w:val="yellow"/>
        </w:rPr>
        <w:t xml:space="preserve">Option 2: </w:t>
      </w:r>
    </w:p>
    <w:p w14:paraId="1EA909F4" w14:textId="77777777" w:rsidR="000B2B2E" w:rsidRPr="00394842" w:rsidRDefault="000B2B2E" w:rsidP="000B2B2E">
      <w:pPr>
        <w:rPr>
          <w:highlight w:val="yellow"/>
        </w:rPr>
      </w:pPr>
    </w:p>
    <w:p w14:paraId="55EF87C4" w14:textId="77777777" w:rsidR="000B2B2E" w:rsidRPr="00394842" w:rsidRDefault="000B2B2E" w:rsidP="000B2B2E">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3857E5" w14:textId="77777777" w:rsidR="000B2B2E" w:rsidRPr="00394842" w:rsidRDefault="000B2B2E" w:rsidP="000B2B2E">
      <w:pPr>
        <w:rPr>
          <w:highlight w:val="yellow"/>
        </w:rPr>
      </w:pPr>
    </w:p>
    <w:p w14:paraId="4990E965" w14:textId="77777777" w:rsidR="000B2B2E" w:rsidRPr="00394842" w:rsidRDefault="000B2B2E" w:rsidP="000B2B2E">
      <w:pPr>
        <w:rPr>
          <w:highlight w:val="yellow"/>
        </w:rPr>
      </w:pPr>
      <w:r w:rsidRPr="00394842">
        <w:rPr>
          <w:highlight w:val="yellow"/>
        </w:rPr>
        <w:t>Details of the AI usage are given below:</w:t>
      </w:r>
    </w:p>
    <w:p w14:paraId="5756B589" w14:textId="77777777" w:rsidR="000B2B2E" w:rsidRPr="00394842" w:rsidRDefault="000B2B2E" w:rsidP="000B2B2E">
      <w:pPr>
        <w:rPr>
          <w:highlight w:val="yellow"/>
        </w:rPr>
      </w:pPr>
      <w:r w:rsidRPr="00394842">
        <w:rPr>
          <w:highlight w:val="yellow"/>
        </w:rPr>
        <w:t>1.</w:t>
      </w:r>
    </w:p>
    <w:p w14:paraId="347F2D8D" w14:textId="77777777" w:rsidR="000B2B2E" w:rsidRPr="00394842" w:rsidRDefault="000B2B2E" w:rsidP="000B2B2E">
      <w:pPr>
        <w:rPr>
          <w:highlight w:val="yellow"/>
        </w:rPr>
      </w:pPr>
      <w:r w:rsidRPr="00394842">
        <w:rPr>
          <w:highlight w:val="yellow"/>
        </w:rPr>
        <w:t>2.</w:t>
      </w:r>
    </w:p>
    <w:p w14:paraId="0E033977" w14:textId="77777777" w:rsidR="000B2B2E" w:rsidRPr="00165217" w:rsidRDefault="000B2B2E" w:rsidP="000B2B2E">
      <w:r w:rsidRPr="00394842">
        <w:rPr>
          <w:highlight w:val="yellow"/>
        </w:rPr>
        <w:t>3.</w:t>
      </w:r>
    </w:p>
    <w:p w14:paraId="4F54417D" w14:textId="77777777" w:rsidR="000B2B2E" w:rsidRDefault="000B2B2E" w:rsidP="00CC44FD">
      <w:pPr>
        <w:spacing w:after="0" w:line="360" w:lineRule="auto"/>
        <w:jc w:val="both"/>
        <w:rPr>
          <w:rFonts w:ascii="Arial" w:hAnsi="Arial" w:cs="Arial"/>
          <w:sz w:val="20"/>
          <w:szCs w:val="20"/>
          <w:lang w:val="en-US"/>
        </w:rPr>
      </w:pPr>
    </w:p>
    <w:p w14:paraId="324C0E8B" w14:textId="77777777" w:rsidR="00823ED4" w:rsidRDefault="00823ED4" w:rsidP="00C74F11">
      <w:pPr>
        <w:spacing w:after="0" w:line="360" w:lineRule="auto"/>
        <w:jc w:val="both"/>
        <w:rPr>
          <w:rFonts w:ascii="Arial" w:hAnsi="Arial" w:cs="Arial"/>
          <w:sz w:val="20"/>
          <w:szCs w:val="20"/>
          <w:lang w:val="en-US"/>
        </w:rPr>
      </w:pPr>
    </w:p>
    <w:p w14:paraId="30417880" w14:textId="48FC2803" w:rsidR="00D97C7A" w:rsidRPr="005230B2" w:rsidRDefault="00823ED4" w:rsidP="00D97C7A">
      <w:pPr>
        <w:spacing w:after="0" w:line="360" w:lineRule="auto"/>
        <w:jc w:val="both"/>
        <w:rPr>
          <w:rFonts w:ascii="Arial" w:hAnsi="Arial" w:cs="Arial"/>
          <w:b/>
          <w:bCs/>
          <w:sz w:val="20"/>
          <w:szCs w:val="20"/>
        </w:rPr>
      </w:pPr>
      <w:r>
        <w:rPr>
          <w:rFonts w:ascii="Arial" w:hAnsi="Arial" w:cs="Arial"/>
          <w:sz w:val="20"/>
          <w:szCs w:val="20"/>
          <w:lang w:val="en-US"/>
        </w:rPr>
        <w:lastRenderedPageBreak/>
        <w:t>REFERENCES</w:t>
      </w:r>
    </w:p>
    <w:p w14:paraId="3CEE4FB4"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proofErr w:type="spellStart"/>
      <w:proofErr w:type="gramStart"/>
      <w:r w:rsidRPr="00FF1422">
        <w:rPr>
          <w:rFonts w:ascii="Arial" w:hAnsi="Arial" w:cs="Arial"/>
          <w:sz w:val="20"/>
          <w:szCs w:val="20"/>
        </w:rPr>
        <w:t>Aggarwal</w:t>
      </w:r>
      <w:proofErr w:type="spellEnd"/>
      <w:r w:rsidRPr="00FF1422">
        <w:rPr>
          <w:rFonts w:ascii="Arial" w:hAnsi="Arial" w:cs="Arial"/>
          <w:sz w:val="20"/>
          <w:szCs w:val="20"/>
        </w:rPr>
        <w:t>, S., &amp; Jain, A. (2011).</w:t>
      </w:r>
      <w:proofErr w:type="gramEnd"/>
      <w:r w:rsidRPr="00FF1422">
        <w:rPr>
          <w:rFonts w:ascii="Arial" w:hAnsi="Arial" w:cs="Arial"/>
          <w:sz w:val="20"/>
          <w:szCs w:val="20"/>
        </w:rPr>
        <w:t xml:space="preserve"> Technological advancements in the banking sector in India: Challenges ahead. </w:t>
      </w:r>
      <w:proofErr w:type="spellStart"/>
      <w:r w:rsidRPr="00FF1422">
        <w:rPr>
          <w:rStyle w:val="Emphasis"/>
          <w:rFonts w:ascii="Arial" w:hAnsi="Arial" w:cs="Arial"/>
          <w:sz w:val="20"/>
          <w:szCs w:val="20"/>
        </w:rPr>
        <w:t>Abhinav</w:t>
      </w:r>
      <w:proofErr w:type="spellEnd"/>
      <w:r w:rsidRPr="00FF1422">
        <w:rPr>
          <w:rStyle w:val="Emphasis"/>
          <w:rFonts w:ascii="Arial" w:hAnsi="Arial" w:cs="Arial"/>
          <w:sz w:val="20"/>
          <w:szCs w:val="20"/>
        </w:rPr>
        <w:t xml:space="preserve"> Journal, 2</w:t>
      </w:r>
      <w:r w:rsidRPr="00FF1422">
        <w:rPr>
          <w:rFonts w:ascii="Arial" w:hAnsi="Arial" w:cs="Arial"/>
          <w:sz w:val="20"/>
          <w:szCs w:val="20"/>
        </w:rPr>
        <w:t>(1).</w:t>
      </w:r>
    </w:p>
    <w:p w14:paraId="1D747E5D"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proofErr w:type="gramStart"/>
      <w:r w:rsidRPr="00FF1422">
        <w:rPr>
          <w:rFonts w:ascii="Arial" w:hAnsi="Arial" w:cs="Arial"/>
          <w:sz w:val="20"/>
          <w:szCs w:val="20"/>
        </w:rPr>
        <w:t xml:space="preserve">Bashir, I., &amp; </w:t>
      </w:r>
      <w:proofErr w:type="spellStart"/>
      <w:r w:rsidRPr="00FF1422">
        <w:rPr>
          <w:rFonts w:ascii="Arial" w:hAnsi="Arial" w:cs="Arial"/>
          <w:sz w:val="20"/>
          <w:szCs w:val="20"/>
        </w:rPr>
        <w:t>Madhavaiah</w:t>
      </w:r>
      <w:proofErr w:type="spellEnd"/>
      <w:r w:rsidRPr="00FF1422">
        <w:rPr>
          <w:rFonts w:ascii="Arial" w:hAnsi="Arial" w:cs="Arial"/>
          <w:sz w:val="20"/>
          <w:szCs w:val="20"/>
        </w:rPr>
        <w:t>, C. (2015).</w:t>
      </w:r>
      <w:proofErr w:type="gramEnd"/>
      <w:r w:rsidRPr="00FF1422">
        <w:rPr>
          <w:rFonts w:ascii="Arial" w:hAnsi="Arial" w:cs="Arial"/>
          <w:sz w:val="20"/>
          <w:szCs w:val="20"/>
        </w:rPr>
        <w:t xml:space="preserve"> </w:t>
      </w:r>
      <w:proofErr w:type="gramStart"/>
      <w:r w:rsidRPr="00FF1422">
        <w:rPr>
          <w:rFonts w:ascii="Arial" w:hAnsi="Arial" w:cs="Arial"/>
          <w:sz w:val="20"/>
          <w:szCs w:val="20"/>
        </w:rPr>
        <w:t>Consumer attitude and behavioural intention towards Internet banking adoption in India.</w:t>
      </w:r>
      <w:proofErr w:type="gramEnd"/>
      <w:r w:rsidRPr="00FF1422">
        <w:rPr>
          <w:rFonts w:ascii="Arial" w:hAnsi="Arial" w:cs="Arial"/>
          <w:sz w:val="20"/>
          <w:szCs w:val="20"/>
        </w:rPr>
        <w:t xml:space="preserve"> </w:t>
      </w:r>
      <w:proofErr w:type="gramStart"/>
      <w:r w:rsidRPr="00FF1422">
        <w:rPr>
          <w:rStyle w:val="Emphasis"/>
          <w:rFonts w:ascii="Arial" w:hAnsi="Arial" w:cs="Arial"/>
          <w:sz w:val="20"/>
          <w:szCs w:val="20"/>
        </w:rPr>
        <w:t>Journal of Indian Business Research, 7</w:t>
      </w:r>
      <w:r w:rsidRPr="00FF1422">
        <w:rPr>
          <w:rFonts w:ascii="Arial" w:hAnsi="Arial" w:cs="Arial"/>
          <w:sz w:val="20"/>
          <w:szCs w:val="20"/>
        </w:rPr>
        <w:t>(1).</w:t>
      </w:r>
      <w:proofErr w:type="gramEnd"/>
    </w:p>
    <w:p w14:paraId="192084B0"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proofErr w:type="spellStart"/>
      <w:proofErr w:type="gramStart"/>
      <w:r w:rsidRPr="00FF1422">
        <w:rPr>
          <w:rFonts w:ascii="Arial" w:hAnsi="Arial" w:cs="Arial"/>
          <w:sz w:val="20"/>
          <w:szCs w:val="20"/>
        </w:rPr>
        <w:t>Chawla</w:t>
      </w:r>
      <w:proofErr w:type="spellEnd"/>
      <w:r w:rsidRPr="00FF1422">
        <w:rPr>
          <w:rFonts w:ascii="Arial" w:hAnsi="Arial" w:cs="Arial"/>
          <w:sz w:val="20"/>
          <w:szCs w:val="20"/>
        </w:rPr>
        <w:t xml:space="preserve">, S., &amp; </w:t>
      </w:r>
      <w:proofErr w:type="spellStart"/>
      <w:r w:rsidRPr="00FF1422">
        <w:rPr>
          <w:rFonts w:ascii="Arial" w:hAnsi="Arial" w:cs="Arial"/>
          <w:sz w:val="20"/>
          <w:szCs w:val="20"/>
        </w:rPr>
        <w:t>Sehgal</w:t>
      </w:r>
      <w:proofErr w:type="spellEnd"/>
      <w:r w:rsidRPr="00FF1422">
        <w:rPr>
          <w:rFonts w:ascii="Arial" w:hAnsi="Arial" w:cs="Arial"/>
          <w:sz w:val="20"/>
          <w:szCs w:val="20"/>
        </w:rPr>
        <w:t>, R. (2012).</w:t>
      </w:r>
      <w:proofErr w:type="gramEnd"/>
      <w:r w:rsidRPr="00FF1422">
        <w:rPr>
          <w:rFonts w:ascii="Arial" w:hAnsi="Arial" w:cs="Arial"/>
          <w:sz w:val="20"/>
          <w:szCs w:val="20"/>
        </w:rPr>
        <w:t xml:space="preserve"> </w:t>
      </w:r>
      <w:proofErr w:type="gramStart"/>
      <w:r w:rsidRPr="00FF1422">
        <w:rPr>
          <w:rFonts w:ascii="Arial" w:hAnsi="Arial" w:cs="Arial"/>
          <w:sz w:val="20"/>
          <w:szCs w:val="20"/>
        </w:rPr>
        <w:t>An empirical analysis of the awareness and satisfaction level of internet banking users with respect to demographic profile.</w:t>
      </w:r>
      <w:proofErr w:type="gramEnd"/>
    </w:p>
    <w:p w14:paraId="0F8F11AF"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proofErr w:type="gramStart"/>
      <w:r w:rsidRPr="00FF1422">
        <w:rPr>
          <w:rFonts w:ascii="Arial" w:hAnsi="Arial" w:cs="Arial"/>
          <w:sz w:val="20"/>
          <w:szCs w:val="20"/>
        </w:rPr>
        <w:t>Indian Railways.</w:t>
      </w:r>
      <w:proofErr w:type="gramEnd"/>
      <w:r w:rsidRPr="00FF1422">
        <w:rPr>
          <w:rFonts w:ascii="Arial" w:hAnsi="Arial" w:cs="Arial"/>
          <w:sz w:val="20"/>
          <w:szCs w:val="20"/>
        </w:rPr>
        <w:t xml:space="preserve"> </w:t>
      </w:r>
      <w:proofErr w:type="gramStart"/>
      <w:r w:rsidRPr="00FF1422">
        <w:rPr>
          <w:rFonts w:ascii="Arial" w:hAnsi="Arial" w:cs="Arial"/>
          <w:sz w:val="20"/>
          <w:szCs w:val="20"/>
        </w:rPr>
        <w:t xml:space="preserve">(2023). </w:t>
      </w:r>
      <w:r w:rsidRPr="00FF1422">
        <w:rPr>
          <w:rStyle w:val="Emphasis"/>
          <w:rFonts w:ascii="Arial" w:hAnsi="Arial" w:cs="Arial"/>
          <w:sz w:val="20"/>
          <w:szCs w:val="20"/>
        </w:rPr>
        <w:t>Digital transformation initiatives.</w:t>
      </w:r>
      <w:proofErr w:type="gramEnd"/>
      <w:r w:rsidRPr="00FF1422">
        <w:rPr>
          <w:rFonts w:ascii="Arial" w:hAnsi="Arial" w:cs="Arial"/>
          <w:sz w:val="20"/>
          <w:szCs w:val="20"/>
        </w:rPr>
        <w:t xml:space="preserve"> </w:t>
      </w:r>
      <w:proofErr w:type="gramStart"/>
      <w:r w:rsidRPr="00FF1422">
        <w:rPr>
          <w:rFonts w:ascii="Arial" w:hAnsi="Arial" w:cs="Arial"/>
          <w:sz w:val="20"/>
          <w:szCs w:val="20"/>
        </w:rPr>
        <w:t>Indian Railways.</w:t>
      </w:r>
      <w:proofErr w:type="gramEnd"/>
    </w:p>
    <w:p w14:paraId="7EA60D75"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r w:rsidRPr="00FF1422">
        <w:rPr>
          <w:rFonts w:ascii="Arial" w:hAnsi="Arial" w:cs="Arial"/>
          <w:sz w:val="20"/>
          <w:szCs w:val="20"/>
        </w:rPr>
        <w:t xml:space="preserve">Jena, R. (2023). Senior citizens' adoption of e-banking services post-COVID-19: An extended UTAUT model approach. </w:t>
      </w:r>
      <w:proofErr w:type="gramStart"/>
      <w:r w:rsidRPr="00FF1422">
        <w:rPr>
          <w:rStyle w:val="Emphasis"/>
          <w:rFonts w:ascii="Arial" w:hAnsi="Arial" w:cs="Arial"/>
          <w:sz w:val="20"/>
          <w:szCs w:val="20"/>
        </w:rPr>
        <w:t>Journal of Risk and Financial Management</w:t>
      </w:r>
      <w:r w:rsidRPr="00FF1422">
        <w:rPr>
          <w:rFonts w:ascii="Arial" w:hAnsi="Arial" w:cs="Arial"/>
          <w:sz w:val="20"/>
          <w:szCs w:val="20"/>
        </w:rPr>
        <w:t>, 16(9), 380.</w:t>
      </w:r>
      <w:proofErr w:type="gramEnd"/>
    </w:p>
    <w:p w14:paraId="435F4C1F"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proofErr w:type="gramStart"/>
      <w:r w:rsidRPr="00FF1422">
        <w:rPr>
          <w:rFonts w:ascii="Arial" w:hAnsi="Arial" w:cs="Arial"/>
          <w:sz w:val="20"/>
          <w:szCs w:val="20"/>
        </w:rPr>
        <w:t>Kumar, S. (2012).</w:t>
      </w:r>
      <w:proofErr w:type="gramEnd"/>
      <w:r w:rsidRPr="00FF1422">
        <w:rPr>
          <w:rFonts w:ascii="Arial" w:hAnsi="Arial" w:cs="Arial"/>
          <w:sz w:val="20"/>
          <w:szCs w:val="20"/>
        </w:rPr>
        <w:t xml:space="preserve"> Acceptance &amp; emergence of internet banking: Indian customers' perspective. </w:t>
      </w:r>
      <w:proofErr w:type="gramStart"/>
      <w:r w:rsidRPr="00FF1422">
        <w:rPr>
          <w:rStyle w:val="Emphasis"/>
          <w:rFonts w:ascii="Arial" w:hAnsi="Arial" w:cs="Arial"/>
          <w:sz w:val="20"/>
          <w:szCs w:val="20"/>
        </w:rPr>
        <w:t>Asian Journal of Research in Business Economics and Management (AJRBEM, 2</w:t>
      </w:r>
      <w:r w:rsidRPr="00FF1422">
        <w:rPr>
          <w:rFonts w:ascii="Arial" w:hAnsi="Arial" w:cs="Arial"/>
          <w:sz w:val="20"/>
          <w:szCs w:val="20"/>
        </w:rPr>
        <w:t>(7).</w:t>
      </w:r>
      <w:proofErr w:type="gramEnd"/>
    </w:p>
    <w:p w14:paraId="39F81C9A"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proofErr w:type="spellStart"/>
      <w:proofErr w:type="gramStart"/>
      <w:r w:rsidRPr="00FF1422">
        <w:rPr>
          <w:rFonts w:ascii="Arial" w:hAnsi="Arial" w:cs="Arial"/>
          <w:sz w:val="20"/>
          <w:szCs w:val="20"/>
        </w:rPr>
        <w:t>Marimon</w:t>
      </w:r>
      <w:proofErr w:type="spellEnd"/>
      <w:r w:rsidRPr="00FF1422">
        <w:rPr>
          <w:rFonts w:ascii="Arial" w:hAnsi="Arial" w:cs="Arial"/>
          <w:sz w:val="20"/>
          <w:szCs w:val="20"/>
        </w:rPr>
        <w:t xml:space="preserve">, F., </w:t>
      </w:r>
      <w:proofErr w:type="spellStart"/>
      <w:r w:rsidRPr="00FF1422">
        <w:rPr>
          <w:rFonts w:ascii="Arial" w:hAnsi="Arial" w:cs="Arial"/>
          <w:sz w:val="20"/>
          <w:szCs w:val="20"/>
        </w:rPr>
        <w:t>Petnji</w:t>
      </w:r>
      <w:proofErr w:type="spellEnd"/>
      <w:r w:rsidRPr="00FF1422">
        <w:rPr>
          <w:rFonts w:ascii="Arial" w:hAnsi="Arial" w:cs="Arial"/>
          <w:sz w:val="20"/>
          <w:szCs w:val="20"/>
        </w:rPr>
        <w:t xml:space="preserve"> </w:t>
      </w:r>
      <w:proofErr w:type="spellStart"/>
      <w:r w:rsidRPr="00FF1422">
        <w:rPr>
          <w:rFonts w:ascii="Arial" w:hAnsi="Arial" w:cs="Arial"/>
          <w:sz w:val="20"/>
          <w:szCs w:val="20"/>
        </w:rPr>
        <w:t>Yaya</w:t>
      </w:r>
      <w:proofErr w:type="spellEnd"/>
      <w:r w:rsidRPr="00FF1422">
        <w:rPr>
          <w:rFonts w:ascii="Arial" w:hAnsi="Arial" w:cs="Arial"/>
          <w:sz w:val="20"/>
          <w:szCs w:val="20"/>
        </w:rPr>
        <w:t xml:space="preserve">, L. H., &amp; </w:t>
      </w:r>
      <w:proofErr w:type="spellStart"/>
      <w:r w:rsidRPr="00FF1422">
        <w:rPr>
          <w:rFonts w:ascii="Arial" w:hAnsi="Arial" w:cs="Arial"/>
          <w:sz w:val="20"/>
          <w:szCs w:val="20"/>
        </w:rPr>
        <w:t>Casadesus</w:t>
      </w:r>
      <w:proofErr w:type="spellEnd"/>
      <w:r w:rsidRPr="00FF1422">
        <w:rPr>
          <w:rFonts w:ascii="Arial" w:hAnsi="Arial" w:cs="Arial"/>
          <w:sz w:val="20"/>
          <w:szCs w:val="20"/>
        </w:rPr>
        <w:t>, M. (2011).</w:t>
      </w:r>
      <w:proofErr w:type="gramEnd"/>
      <w:r w:rsidRPr="00FF1422">
        <w:rPr>
          <w:rFonts w:ascii="Arial" w:hAnsi="Arial" w:cs="Arial"/>
          <w:sz w:val="20"/>
          <w:szCs w:val="20"/>
        </w:rPr>
        <w:t xml:space="preserve"> Impact of service recovery on customer loyalty: A study of e-banking in Spain. </w:t>
      </w:r>
      <w:proofErr w:type="spellStart"/>
      <w:proofErr w:type="gramStart"/>
      <w:r w:rsidRPr="00FF1422">
        <w:rPr>
          <w:rStyle w:val="Emphasis"/>
          <w:rFonts w:ascii="Arial" w:hAnsi="Arial" w:cs="Arial"/>
          <w:sz w:val="20"/>
          <w:szCs w:val="20"/>
        </w:rPr>
        <w:t>Revista</w:t>
      </w:r>
      <w:proofErr w:type="spellEnd"/>
      <w:r w:rsidRPr="00FF1422">
        <w:rPr>
          <w:rStyle w:val="Emphasis"/>
          <w:rFonts w:ascii="Arial" w:hAnsi="Arial" w:cs="Arial"/>
          <w:sz w:val="20"/>
          <w:szCs w:val="20"/>
        </w:rPr>
        <w:t xml:space="preserve"> de Management </w:t>
      </w:r>
      <w:proofErr w:type="spellStart"/>
      <w:r w:rsidRPr="00FF1422">
        <w:rPr>
          <w:rStyle w:val="Emphasis"/>
          <w:rFonts w:ascii="Arial" w:hAnsi="Arial" w:cs="Arial"/>
          <w:sz w:val="20"/>
          <w:szCs w:val="20"/>
        </w:rPr>
        <w:t>Comparat</w:t>
      </w:r>
      <w:proofErr w:type="spellEnd"/>
      <w:r w:rsidRPr="00FF1422">
        <w:rPr>
          <w:rStyle w:val="Emphasis"/>
          <w:rFonts w:ascii="Arial" w:hAnsi="Arial" w:cs="Arial"/>
          <w:sz w:val="20"/>
          <w:szCs w:val="20"/>
        </w:rPr>
        <w:t xml:space="preserve"> International/Review of International Comparative Management, 12</w:t>
      </w:r>
      <w:r w:rsidRPr="00FF1422">
        <w:rPr>
          <w:rFonts w:ascii="Arial" w:hAnsi="Arial" w:cs="Arial"/>
          <w:sz w:val="20"/>
          <w:szCs w:val="20"/>
        </w:rPr>
        <w:t>(1).</w:t>
      </w:r>
      <w:proofErr w:type="gramEnd"/>
    </w:p>
    <w:p w14:paraId="7E6E0387" w14:textId="77777777" w:rsidR="00682913" w:rsidRDefault="00682913" w:rsidP="00C31758">
      <w:pPr>
        <w:pStyle w:val="NormalWeb"/>
        <w:spacing w:before="0" w:beforeAutospacing="0" w:after="0" w:afterAutospacing="0" w:line="360" w:lineRule="auto"/>
        <w:ind w:left="720" w:hanging="720"/>
        <w:jc w:val="both"/>
        <w:rPr>
          <w:rFonts w:ascii="Arial" w:hAnsi="Arial" w:cs="Arial"/>
          <w:sz w:val="20"/>
          <w:szCs w:val="20"/>
        </w:rPr>
      </w:pPr>
      <w:proofErr w:type="gramStart"/>
      <w:r w:rsidRPr="00FF1422">
        <w:rPr>
          <w:rFonts w:ascii="Arial" w:hAnsi="Arial" w:cs="Arial"/>
          <w:sz w:val="20"/>
          <w:szCs w:val="20"/>
        </w:rPr>
        <w:t>Ministry of Electronics and IT.</w:t>
      </w:r>
      <w:proofErr w:type="gramEnd"/>
      <w:r w:rsidRPr="00FF1422">
        <w:rPr>
          <w:rFonts w:ascii="Arial" w:hAnsi="Arial" w:cs="Arial"/>
          <w:sz w:val="20"/>
          <w:szCs w:val="20"/>
        </w:rPr>
        <w:t xml:space="preserve"> (2023). </w:t>
      </w:r>
      <w:r w:rsidRPr="00FF1422">
        <w:rPr>
          <w:rStyle w:val="Emphasis"/>
          <w:rFonts w:ascii="Arial" w:hAnsi="Arial" w:cs="Arial"/>
          <w:sz w:val="20"/>
          <w:szCs w:val="20"/>
        </w:rPr>
        <w:t>Digital India: Progress and impact.</w:t>
      </w:r>
      <w:r w:rsidRPr="00FF1422">
        <w:rPr>
          <w:rFonts w:ascii="Arial" w:hAnsi="Arial" w:cs="Arial"/>
          <w:sz w:val="20"/>
          <w:szCs w:val="20"/>
        </w:rPr>
        <w:t xml:space="preserve"> </w:t>
      </w:r>
      <w:proofErr w:type="spellStart"/>
      <w:proofErr w:type="gramStart"/>
      <w:r w:rsidRPr="00FF1422">
        <w:rPr>
          <w:rFonts w:ascii="Arial" w:hAnsi="Arial" w:cs="Arial"/>
          <w:sz w:val="20"/>
          <w:szCs w:val="20"/>
        </w:rPr>
        <w:t>MeitY</w:t>
      </w:r>
      <w:proofErr w:type="spellEnd"/>
      <w:r w:rsidRPr="00FF1422">
        <w:rPr>
          <w:rFonts w:ascii="Arial" w:hAnsi="Arial" w:cs="Arial"/>
          <w:sz w:val="20"/>
          <w:szCs w:val="20"/>
        </w:rPr>
        <w:t>.</w:t>
      </w:r>
      <w:proofErr w:type="gramEnd"/>
    </w:p>
    <w:p w14:paraId="597F1DEB" w14:textId="3964E19F" w:rsidR="00BB23CF" w:rsidRPr="00BB23CF" w:rsidRDefault="00BB23CF" w:rsidP="00BB23CF">
      <w:pPr>
        <w:spacing w:after="0" w:line="360" w:lineRule="auto"/>
        <w:ind w:left="720" w:hanging="720"/>
        <w:jc w:val="both"/>
        <w:rPr>
          <w:rFonts w:ascii="Arial" w:hAnsi="Arial" w:cs="Arial"/>
          <w:sz w:val="20"/>
        </w:rPr>
      </w:pPr>
      <w:proofErr w:type="spellStart"/>
      <w:proofErr w:type="gramStart"/>
      <w:r w:rsidRPr="00BB23CF">
        <w:rPr>
          <w:rFonts w:ascii="Arial" w:hAnsi="Arial" w:cs="Arial"/>
          <w:sz w:val="20"/>
        </w:rPr>
        <w:t>Mwakera</w:t>
      </w:r>
      <w:proofErr w:type="spellEnd"/>
      <w:r w:rsidRPr="00BB23CF">
        <w:rPr>
          <w:rFonts w:ascii="Arial" w:hAnsi="Arial" w:cs="Arial"/>
          <w:sz w:val="20"/>
        </w:rPr>
        <w:t xml:space="preserve">, J. M., </w:t>
      </w:r>
      <w:proofErr w:type="spellStart"/>
      <w:r w:rsidRPr="00BB23CF">
        <w:rPr>
          <w:rFonts w:ascii="Arial" w:hAnsi="Arial" w:cs="Arial"/>
          <w:sz w:val="20"/>
        </w:rPr>
        <w:t>Riwo-Abudho</w:t>
      </w:r>
      <w:proofErr w:type="spellEnd"/>
      <w:r w:rsidRPr="00BB23CF">
        <w:rPr>
          <w:rFonts w:ascii="Arial" w:hAnsi="Arial" w:cs="Arial"/>
          <w:sz w:val="20"/>
        </w:rPr>
        <w:t xml:space="preserve">, M., &amp; </w:t>
      </w:r>
      <w:proofErr w:type="spellStart"/>
      <w:r w:rsidRPr="00BB23CF">
        <w:rPr>
          <w:rFonts w:ascii="Arial" w:hAnsi="Arial" w:cs="Arial"/>
          <w:sz w:val="20"/>
        </w:rPr>
        <w:t>Abudho</w:t>
      </w:r>
      <w:proofErr w:type="spellEnd"/>
      <w:r w:rsidRPr="00BB23CF">
        <w:rPr>
          <w:rFonts w:ascii="Arial" w:hAnsi="Arial" w:cs="Arial"/>
          <w:sz w:val="20"/>
        </w:rPr>
        <w:t>, S. O. (2024).</w:t>
      </w:r>
      <w:proofErr w:type="gramEnd"/>
      <w:r w:rsidRPr="00BB23CF">
        <w:rPr>
          <w:rFonts w:ascii="Arial" w:hAnsi="Arial" w:cs="Arial"/>
          <w:sz w:val="20"/>
        </w:rPr>
        <w:t xml:space="preserve"> </w:t>
      </w:r>
      <w:proofErr w:type="gramStart"/>
      <w:r w:rsidRPr="00BB23CF">
        <w:rPr>
          <w:rFonts w:ascii="Arial" w:hAnsi="Arial" w:cs="Arial"/>
          <w:sz w:val="20"/>
        </w:rPr>
        <w:t>The influence of e-banking on the financial performance of Kenyan commercial banks.</w:t>
      </w:r>
      <w:proofErr w:type="gramEnd"/>
      <w:r w:rsidRPr="00BB23CF">
        <w:rPr>
          <w:rFonts w:ascii="Arial" w:hAnsi="Arial" w:cs="Arial"/>
          <w:sz w:val="20"/>
        </w:rPr>
        <w:t xml:space="preserve"> Asian Journal of Economics, Business and Accounting, 24(4), 332–342. </w:t>
      </w:r>
      <w:r>
        <w:rPr>
          <w:rFonts w:ascii="Arial" w:hAnsi="Arial" w:cs="Arial"/>
          <w:sz w:val="20"/>
        </w:rPr>
        <w:t>h</w:t>
      </w:r>
      <w:r w:rsidRPr="00BB23CF">
        <w:rPr>
          <w:rFonts w:ascii="Arial" w:hAnsi="Arial" w:cs="Arial"/>
          <w:sz w:val="20"/>
        </w:rPr>
        <w:t>ttps://doi.org/10.9734/ajeba/2024/v24i41284</w:t>
      </w:r>
    </w:p>
    <w:p w14:paraId="5D8A4C1A"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proofErr w:type="gramStart"/>
      <w:r w:rsidRPr="00FF1422">
        <w:rPr>
          <w:rFonts w:ascii="Arial" w:hAnsi="Arial" w:cs="Arial"/>
          <w:sz w:val="20"/>
          <w:szCs w:val="20"/>
        </w:rPr>
        <w:t xml:space="preserve">Naidu, M. K., &amp; </w:t>
      </w:r>
      <w:proofErr w:type="spellStart"/>
      <w:r w:rsidRPr="00FF1422">
        <w:rPr>
          <w:rFonts w:ascii="Arial" w:hAnsi="Arial" w:cs="Arial"/>
          <w:sz w:val="20"/>
          <w:szCs w:val="20"/>
        </w:rPr>
        <w:t>Dasari</w:t>
      </w:r>
      <w:proofErr w:type="spellEnd"/>
      <w:r w:rsidRPr="00FF1422">
        <w:rPr>
          <w:rFonts w:ascii="Arial" w:hAnsi="Arial" w:cs="Arial"/>
          <w:sz w:val="20"/>
          <w:szCs w:val="20"/>
        </w:rPr>
        <w:t>, R. B. (2025).</w:t>
      </w:r>
      <w:proofErr w:type="gramEnd"/>
      <w:r w:rsidRPr="00FF1422">
        <w:rPr>
          <w:rFonts w:ascii="Arial" w:hAnsi="Arial" w:cs="Arial"/>
          <w:sz w:val="20"/>
          <w:szCs w:val="20"/>
        </w:rPr>
        <w:t xml:space="preserve"> Impact of digital banking adoption on financial inclusion in rural India: An empirical approach. </w:t>
      </w:r>
      <w:proofErr w:type="gramStart"/>
      <w:r w:rsidRPr="00FF1422">
        <w:rPr>
          <w:rStyle w:val="Emphasis"/>
          <w:rFonts w:ascii="Arial" w:hAnsi="Arial" w:cs="Arial"/>
          <w:sz w:val="20"/>
          <w:szCs w:val="20"/>
        </w:rPr>
        <w:t>Journal of Rural Development and Finance</w:t>
      </w:r>
      <w:r w:rsidRPr="00FF1422">
        <w:rPr>
          <w:rFonts w:ascii="Arial" w:hAnsi="Arial" w:cs="Arial"/>
          <w:sz w:val="20"/>
          <w:szCs w:val="20"/>
        </w:rPr>
        <w:t>, 12(1).</w:t>
      </w:r>
      <w:proofErr w:type="gramEnd"/>
    </w:p>
    <w:p w14:paraId="1D96573E"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r w:rsidRPr="00FF1422">
        <w:rPr>
          <w:rFonts w:ascii="Arial" w:hAnsi="Arial" w:cs="Arial"/>
          <w:sz w:val="20"/>
          <w:szCs w:val="20"/>
        </w:rPr>
        <w:t xml:space="preserve">Philip, P. (2020). </w:t>
      </w:r>
      <w:proofErr w:type="gramStart"/>
      <w:r w:rsidRPr="00FF1422">
        <w:rPr>
          <w:rFonts w:ascii="Arial" w:hAnsi="Arial" w:cs="Arial"/>
          <w:sz w:val="20"/>
          <w:szCs w:val="20"/>
        </w:rPr>
        <w:t>Consumer perception towards internet banking in State Bank of India.</w:t>
      </w:r>
      <w:proofErr w:type="gramEnd"/>
      <w:r w:rsidRPr="00FF1422">
        <w:rPr>
          <w:rFonts w:ascii="Arial" w:hAnsi="Arial" w:cs="Arial"/>
          <w:sz w:val="20"/>
          <w:szCs w:val="20"/>
        </w:rPr>
        <w:t xml:space="preserve"> </w:t>
      </w:r>
      <w:proofErr w:type="gramStart"/>
      <w:r w:rsidRPr="00FF1422">
        <w:rPr>
          <w:rStyle w:val="Emphasis"/>
          <w:rFonts w:ascii="Arial" w:hAnsi="Arial" w:cs="Arial"/>
          <w:sz w:val="20"/>
          <w:szCs w:val="20"/>
        </w:rPr>
        <w:t>International Research Journal of Management Science and Humanities (IRJMSH), 11</w:t>
      </w:r>
      <w:r w:rsidRPr="00FF1422">
        <w:rPr>
          <w:rFonts w:ascii="Arial" w:hAnsi="Arial" w:cs="Arial"/>
          <w:sz w:val="20"/>
          <w:szCs w:val="20"/>
        </w:rPr>
        <w:t>(4).</w:t>
      </w:r>
      <w:proofErr w:type="gramEnd"/>
    </w:p>
    <w:p w14:paraId="2B9D982D"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proofErr w:type="gramStart"/>
      <w:r w:rsidRPr="00FF1422">
        <w:rPr>
          <w:rFonts w:ascii="Arial" w:hAnsi="Arial" w:cs="Arial"/>
          <w:sz w:val="20"/>
          <w:szCs w:val="20"/>
        </w:rPr>
        <w:t xml:space="preserve">Prasad, S., Jain, Y. S., </w:t>
      </w:r>
      <w:proofErr w:type="spellStart"/>
      <w:r w:rsidRPr="00FF1422">
        <w:rPr>
          <w:rFonts w:ascii="Arial" w:hAnsi="Arial" w:cs="Arial"/>
          <w:sz w:val="20"/>
          <w:szCs w:val="20"/>
        </w:rPr>
        <w:t>Surana</w:t>
      </w:r>
      <w:proofErr w:type="spellEnd"/>
      <w:r w:rsidRPr="00FF1422">
        <w:rPr>
          <w:rFonts w:ascii="Arial" w:hAnsi="Arial" w:cs="Arial"/>
          <w:sz w:val="20"/>
          <w:szCs w:val="20"/>
        </w:rPr>
        <w:t xml:space="preserve">, P., </w:t>
      </w:r>
      <w:proofErr w:type="spellStart"/>
      <w:r w:rsidRPr="00FF1422">
        <w:rPr>
          <w:rFonts w:ascii="Arial" w:hAnsi="Arial" w:cs="Arial"/>
          <w:sz w:val="20"/>
          <w:szCs w:val="20"/>
        </w:rPr>
        <w:t>Poddar</w:t>
      </w:r>
      <w:proofErr w:type="spellEnd"/>
      <w:r w:rsidRPr="00FF1422">
        <w:rPr>
          <w:rFonts w:ascii="Arial" w:hAnsi="Arial" w:cs="Arial"/>
          <w:sz w:val="20"/>
          <w:szCs w:val="20"/>
        </w:rPr>
        <w:t xml:space="preserve">, D., &amp; </w:t>
      </w:r>
      <w:proofErr w:type="spellStart"/>
      <w:r w:rsidRPr="00FF1422">
        <w:rPr>
          <w:rFonts w:ascii="Arial" w:hAnsi="Arial" w:cs="Arial"/>
          <w:sz w:val="20"/>
          <w:szCs w:val="20"/>
        </w:rPr>
        <w:t>Kankariya</w:t>
      </w:r>
      <w:proofErr w:type="spellEnd"/>
      <w:r w:rsidRPr="00FF1422">
        <w:rPr>
          <w:rFonts w:ascii="Arial" w:hAnsi="Arial" w:cs="Arial"/>
          <w:sz w:val="20"/>
          <w:szCs w:val="20"/>
        </w:rPr>
        <w:t>, J. (2024).</w:t>
      </w:r>
      <w:proofErr w:type="gramEnd"/>
      <w:r w:rsidRPr="00FF1422">
        <w:rPr>
          <w:rFonts w:ascii="Arial" w:hAnsi="Arial" w:cs="Arial"/>
          <w:sz w:val="20"/>
          <w:szCs w:val="20"/>
        </w:rPr>
        <w:t xml:space="preserve"> </w:t>
      </w:r>
      <w:proofErr w:type="gramStart"/>
      <w:r w:rsidRPr="00FF1422">
        <w:rPr>
          <w:rFonts w:ascii="Arial" w:hAnsi="Arial" w:cs="Arial"/>
          <w:sz w:val="20"/>
          <w:szCs w:val="20"/>
        </w:rPr>
        <w:t>Impact of digital payment adoption on financial inclusion in rural India.</w:t>
      </w:r>
      <w:proofErr w:type="gramEnd"/>
      <w:r w:rsidRPr="00FF1422">
        <w:rPr>
          <w:rFonts w:ascii="Arial" w:hAnsi="Arial" w:cs="Arial"/>
          <w:sz w:val="20"/>
          <w:szCs w:val="20"/>
        </w:rPr>
        <w:t xml:space="preserve"> </w:t>
      </w:r>
      <w:proofErr w:type="gramStart"/>
      <w:r w:rsidRPr="00FF1422">
        <w:rPr>
          <w:rStyle w:val="Emphasis"/>
          <w:rFonts w:ascii="Arial" w:hAnsi="Arial" w:cs="Arial"/>
          <w:sz w:val="20"/>
          <w:szCs w:val="20"/>
        </w:rPr>
        <w:t>International Journal of Development Research</w:t>
      </w:r>
      <w:r w:rsidRPr="00FF1422">
        <w:rPr>
          <w:rFonts w:ascii="Arial" w:hAnsi="Arial" w:cs="Arial"/>
          <w:sz w:val="20"/>
          <w:szCs w:val="20"/>
        </w:rPr>
        <w:t>, 14(2).</w:t>
      </w:r>
      <w:proofErr w:type="gramEnd"/>
    </w:p>
    <w:p w14:paraId="57E3C818"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proofErr w:type="gramStart"/>
      <w:r w:rsidRPr="00FF1422">
        <w:rPr>
          <w:rFonts w:ascii="Arial" w:hAnsi="Arial" w:cs="Arial"/>
          <w:sz w:val="20"/>
          <w:szCs w:val="20"/>
        </w:rPr>
        <w:t>Reserve Bank of India.</w:t>
      </w:r>
      <w:proofErr w:type="gramEnd"/>
      <w:r w:rsidRPr="00FF1422">
        <w:rPr>
          <w:rFonts w:ascii="Arial" w:hAnsi="Arial" w:cs="Arial"/>
          <w:sz w:val="20"/>
          <w:szCs w:val="20"/>
        </w:rPr>
        <w:t xml:space="preserve"> </w:t>
      </w:r>
      <w:proofErr w:type="gramStart"/>
      <w:r w:rsidRPr="00FF1422">
        <w:rPr>
          <w:rFonts w:ascii="Arial" w:hAnsi="Arial" w:cs="Arial"/>
          <w:sz w:val="20"/>
          <w:szCs w:val="20"/>
        </w:rPr>
        <w:t xml:space="preserve">(2022). </w:t>
      </w:r>
      <w:r w:rsidRPr="00FF1422">
        <w:rPr>
          <w:rStyle w:val="Emphasis"/>
          <w:rFonts w:ascii="Arial" w:hAnsi="Arial" w:cs="Arial"/>
          <w:sz w:val="20"/>
          <w:szCs w:val="20"/>
        </w:rPr>
        <w:t>Annual report 2021-22.</w:t>
      </w:r>
      <w:proofErr w:type="gramEnd"/>
      <w:r w:rsidRPr="00FF1422">
        <w:rPr>
          <w:rFonts w:ascii="Arial" w:hAnsi="Arial" w:cs="Arial"/>
          <w:sz w:val="20"/>
          <w:szCs w:val="20"/>
        </w:rPr>
        <w:t xml:space="preserve"> </w:t>
      </w:r>
      <w:proofErr w:type="gramStart"/>
      <w:r w:rsidRPr="00FF1422">
        <w:rPr>
          <w:rFonts w:ascii="Arial" w:hAnsi="Arial" w:cs="Arial"/>
          <w:sz w:val="20"/>
          <w:szCs w:val="20"/>
        </w:rPr>
        <w:t>RBI.</w:t>
      </w:r>
      <w:proofErr w:type="gramEnd"/>
    </w:p>
    <w:p w14:paraId="58802113"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r w:rsidRPr="00FF1422">
        <w:rPr>
          <w:rFonts w:ascii="Arial" w:hAnsi="Arial" w:cs="Arial"/>
          <w:sz w:val="20"/>
          <w:szCs w:val="20"/>
        </w:rPr>
        <w:t xml:space="preserve">Sharma, N. (2012). </w:t>
      </w:r>
      <w:proofErr w:type="gramStart"/>
      <w:r w:rsidRPr="00FF1422">
        <w:rPr>
          <w:rFonts w:ascii="Arial" w:hAnsi="Arial" w:cs="Arial"/>
          <w:sz w:val="20"/>
          <w:szCs w:val="20"/>
        </w:rPr>
        <w:t>An empirical study of rural customers’ satisfaction from e-banking in India.</w:t>
      </w:r>
      <w:proofErr w:type="gramEnd"/>
      <w:r w:rsidRPr="00FF1422">
        <w:rPr>
          <w:rFonts w:ascii="Arial" w:hAnsi="Arial" w:cs="Arial"/>
          <w:sz w:val="20"/>
          <w:szCs w:val="20"/>
        </w:rPr>
        <w:t xml:space="preserve"> </w:t>
      </w:r>
      <w:proofErr w:type="gramStart"/>
      <w:r w:rsidRPr="00FF1422">
        <w:rPr>
          <w:rStyle w:val="Emphasis"/>
          <w:rFonts w:ascii="Arial" w:hAnsi="Arial" w:cs="Arial"/>
          <w:sz w:val="20"/>
          <w:szCs w:val="20"/>
        </w:rPr>
        <w:t>Journal of Internet Banking and Commerce, 17</w:t>
      </w:r>
      <w:r w:rsidRPr="00FF1422">
        <w:rPr>
          <w:rFonts w:ascii="Arial" w:hAnsi="Arial" w:cs="Arial"/>
          <w:sz w:val="20"/>
          <w:szCs w:val="20"/>
        </w:rPr>
        <w:t>(3).</w:t>
      </w:r>
      <w:proofErr w:type="gramEnd"/>
    </w:p>
    <w:p w14:paraId="4681C65F"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proofErr w:type="spellStart"/>
      <w:r w:rsidRPr="00FF1422">
        <w:rPr>
          <w:rFonts w:ascii="Arial" w:hAnsi="Arial" w:cs="Arial"/>
          <w:sz w:val="20"/>
          <w:szCs w:val="20"/>
        </w:rPr>
        <w:t>Sivathanu</w:t>
      </w:r>
      <w:proofErr w:type="spellEnd"/>
      <w:r w:rsidRPr="00FF1422">
        <w:rPr>
          <w:rFonts w:ascii="Arial" w:hAnsi="Arial" w:cs="Arial"/>
          <w:sz w:val="20"/>
          <w:szCs w:val="20"/>
        </w:rPr>
        <w:t xml:space="preserve">, B. (2019). Adoption of digital payment systems in the era of demonetization in India: An empirical study. </w:t>
      </w:r>
      <w:proofErr w:type="gramStart"/>
      <w:r w:rsidRPr="00FF1422">
        <w:rPr>
          <w:rStyle w:val="Emphasis"/>
          <w:rFonts w:ascii="Arial" w:hAnsi="Arial" w:cs="Arial"/>
          <w:sz w:val="20"/>
          <w:szCs w:val="20"/>
        </w:rPr>
        <w:t>Journal of Science and Technology Policy Management, 10</w:t>
      </w:r>
      <w:r w:rsidRPr="00FF1422">
        <w:rPr>
          <w:rFonts w:ascii="Arial" w:hAnsi="Arial" w:cs="Arial"/>
          <w:sz w:val="20"/>
          <w:szCs w:val="20"/>
        </w:rPr>
        <w:t>(1).</w:t>
      </w:r>
      <w:proofErr w:type="gramEnd"/>
    </w:p>
    <w:p w14:paraId="7BA3F6A3"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proofErr w:type="spellStart"/>
      <w:proofErr w:type="gramStart"/>
      <w:r w:rsidRPr="00FF1422">
        <w:rPr>
          <w:rFonts w:ascii="Arial" w:hAnsi="Arial" w:cs="Arial"/>
          <w:sz w:val="20"/>
          <w:szCs w:val="20"/>
        </w:rPr>
        <w:t>Uprit</w:t>
      </w:r>
      <w:proofErr w:type="spellEnd"/>
      <w:r w:rsidRPr="00FF1422">
        <w:rPr>
          <w:rFonts w:ascii="Arial" w:hAnsi="Arial" w:cs="Arial"/>
          <w:sz w:val="20"/>
          <w:szCs w:val="20"/>
        </w:rPr>
        <w:t>, V. (2012).</w:t>
      </w:r>
      <w:proofErr w:type="gramEnd"/>
      <w:r w:rsidRPr="00FF1422">
        <w:rPr>
          <w:rFonts w:ascii="Arial" w:hAnsi="Arial" w:cs="Arial"/>
          <w:sz w:val="20"/>
          <w:szCs w:val="20"/>
        </w:rPr>
        <w:t xml:space="preserve"> Satisfaction and effectiveness of virtual organization in excess of real organization: A study of selected commercial banks in India. </w:t>
      </w:r>
      <w:proofErr w:type="gramStart"/>
      <w:r w:rsidRPr="00FF1422">
        <w:rPr>
          <w:rStyle w:val="Emphasis"/>
          <w:rFonts w:ascii="Arial" w:hAnsi="Arial" w:cs="Arial"/>
          <w:sz w:val="20"/>
          <w:szCs w:val="20"/>
        </w:rPr>
        <w:t>Journal of Internet Banking and Commerce.</w:t>
      </w:r>
      <w:proofErr w:type="gramEnd"/>
    </w:p>
    <w:p w14:paraId="5C39BA08" w14:textId="77777777" w:rsidR="00682913" w:rsidRPr="00FF1422" w:rsidRDefault="00682913" w:rsidP="00C31758">
      <w:pPr>
        <w:pStyle w:val="NormalWeb"/>
        <w:spacing w:before="0" w:beforeAutospacing="0" w:after="0" w:afterAutospacing="0" w:line="360" w:lineRule="auto"/>
        <w:ind w:left="720" w:hanging="720"/>
        <w:jc w:val="both"/>
        <w:rPr>
          <w:rFonts w:ascii="Arial" w:hAnsi="Arial" w:cs="Arial"/>
          <w:sz w:val="20"/>
          <w:szCs w:val="20"/>
        </w:rPr>
      </w:pPr>
      <w:proofErr w:type="gramStart"/>
      <w:r w:rsidRPr="00FF1422">
        <w:rPr>
          <w:rFonts w:ascii="Arial" w:hAnsi="Arial" w:cs="Arial"/>
          <w:sz w:val="20"/>
          <w:szCs w:val="20"/>
        </w:rPr>
        <w:t>Woodside, A. G., Frey, L., &amp; Daly, R. T. (1989).</w:t>
      </w:r>
      <w:proofErr w:type="gramEnd"/>
      <w:r w:rsidRPr="00FF1422">
        <w:rPr>
          <w:rFonts w:ascii="Arial" w:hAnsi="Arial" w:cs="Arial"/>
          <w:sz w:val="20"/>
          <w:szCs w:val="20"/>
        </w:rPr>
        <w:t xml:space="preserve"> </w:t>
      </w:r>
      <w:proofErr w:type="gramStart"/>
      <w:r w:rsidRPr="00FF1422">
        <w:rPr>
          <w:rFonts w:ascii="Arial" w:hAnsi="Arial" w:cs="Arial"/>
          <w:sz w:val="20"/>
          <w:szCs w:val="20"/>
        </w:rPr>
        <w:t xml:space="preserve">Linking service quality, customer satisfaction, and </w:t>
      </w:r>
      <w:proofErr w:type="spellStart"/>
      <w:r w:rsidRPr="00FF1422">
        <w:rPr>
          <w:rFonts w:ascii="Arial" w:hAnsi="Arial" w:cs="Arial"/>
          <w:sz w:val="20"/>
          <w:szCs w:val="20"/>
        </w:rPr>
        <w:t>behavioral</w:t>
      </w:r>
      <w:proofErr w:type="spellEnd"/>
      <w:r w:rsidRPr="00FF1422">
        <w:rPr>
          <w:rFonts w:ascii="Arial" w:hAnsi="Arial" w:cs="Arial"/>
          <w:sz w:val="20"/>
          <w:szCs w:val="20"/>
        </w:rPr>
        <w:t xml:space="preserve"> intention.</w:t>
      </w:r>
      <w:proofErr w:type="gramEnd"/>
      <w:r w:rsidRPr="00FF1422">
        <w:rPr>
          <w:rFonts w:ascii="Arial" w:hAnsi="Arial" w:cs="Arial"/>
          <w:sz w:val="20"/>
          <w:szCs w:val="20"/>
        </w:rPr>
        <w:t xml:space="preserve"> </w:t>
      </w:r>
      <w:r w:rsidRPr="00FF1422">
        <w:rPr>
          <w:rStyle w:val="Emphasis"/>
          <w:rFonts w:ascii="Arial" w:hAnsi="Arial" w:cs="Arial"/>
          <w:sz w:val="20"/>
          <w:szCs w:val="20"/>
        </w:rPr>
        <w:t>Journal of Care Marketing, 5–17.</w:t>
      </w:r>
    </w:p>
    <w:p w14:paraId="63F3EB30" w14:textId="77777777" w:rsidR="0040550D" w:rsidRPr="005230B2" w:rsidRDefault="0040550D" w:rsidP="00F61DD7">
      <w:pPr>
        <w:spacing w:after="0" w:line="360" w:lineRule="auto"/>
        <w:jc w:val="both"/>
        <w:rPr>
          <w:rFonts w:ascii="Arial" w:hAnsi="Arial" w:cs="Arial"/>
          <w:b/>
          <w:bCs/>
          <w:sz w:val="20"/>
          <w:szCs w:val="20"/>
        </w:rPr>
      </w:pPr>
    </w:p>
    <w:p w14:paraId="1F928D0C" w14:textId="77777777" w:rsidR="0040550D" w:rsidRPr="005230B2" w:rsidRDefault="0040550D" w:rsidP="00F61DD7">
      <w:pPr>
        <w:spacing w:after="0" w:line="360" w:lineRule="auto"/>
        <w:jc w:val="both"/>
        <w:rPr>
          <w:rFonts w:ascii="Arial" w:hAnsi="Arial" w:cs="Arial"/>
          <w:sz w:val="20"/>
          <w:szCs w:val="20"/>
        </w:rPr>
      </w:pPr>
    </w:p>
    <w:sectPr w:rsidR="0040550D" w:rsidRPr="005230B2">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1440" w:right="1440" w:bottom="1440" w:left="200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A72C9" w14:textId="77777777" w:rsidR="00007766" w:rsidRDefault="00007766">
      <w:pPr>
        <w:spacing w:line="240" w:lineRule="auto"/>
      </w:pPr>
      <w:r>
        <w:separator/>
      </w:r>
    </w:p>
  </w:endnote>
  <w:endnote w:type="continuationSeparator" w:id="0">
    <w:p w14:paraId="19D15D64" w14:textId="77777777" w:rsidR="00007766" w:rsidRDefault="00007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9143B" w14:textId="77777777" w:rsidR="00D04DD7" w:rsidRDefault="00D04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94393"/>
    </w:sdtPr>
    <w:sdtEndPr/>
    <w:sdtContent>
      <w:p w14:paraId="32CB99CF" w14:textId="49423417" w:rsidR="00D04DD7" w:rsidRDefault="00D04DD7">
        <w:pPr>
          <w:pStyle w:val="Footer"/>
          <w:jc w:val="right"/>
        </w:pPr>
        <w:r>
          <w:fldChar w:fldCharType="begin"/>
        </w:r>
        <w:r>
          <w:instrText xml:space="preserve"> PAGE   \* MERGEFORMAT </w:instrText>
        </w:r>
        <w:r>
          <w:fldChar w:fldCharType="separate"/>
        </w:r>
        <w:r w:rsidR="008847A7">
          <w:rPr>
            <w:noProof/>
          </w:rPr>
          <w:t>10</w:t>
        </w:r>
        <w:r>
          <w:fldChar w:fldCharType="end"/>
        </w:r>
      </w:p>
    </w:sdtContent>
  </w:sdt>
  <w:p w14:paraId="47D867D3" w14:textId="77777777" w:rsidR="00D04DD7" w:rsidRDefault="00D04D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CD2A6" w14:textId="77777777" w:rsidR="00D04DD7" w:rsidRDefault="00D04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FE0A9" w14:textId="77777777" w:rsidR="00007766" w:rsidRDefault="00007766">
      <w:pPr>
        <w:spacing w:after="0"/>
      </w:pPr>
      <w:r>
        <w:separator/>
      </w:r>
    </w:p>
  </w:footnote>
  <w:footnote w:type="continuationSeparator" w:id="0">
    <w:p w14:paraId="2457A3E3" w14:textId="77777777" w:rsidR="00007766" w:rsidRDefault="000077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82002" w14:textId="2ECADDAD" w:rsidR="00D04DD7" w:rsidRDefault="00007766">
    <w:pPr>
      <w:pStyle w:val="Header"/>
    </w:pPr>
    <w:r>
      <w:rPr>
        <w:noProof/>
      </w:rPr>
      <w:pict w14:anchorId="48D50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00469" o:spid="_x0000_s2050"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B9A7A" w14:textId="5795259A" w:rsidR="00D04DD7" w:rsidRDefault="00007766">
    <w:pPr>
      <w:pStyle w:val="Header"/>
    </w:pPr>
    <w:r>
      <w:rPr>
        <w:noProof/>
      </w:rPr>
      <w:pict w14:anchorId="6E01D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00470" o:spid="_x0000_s2051"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E0DCD" w14:textId="3DBF180B" w:rsidR="00D04DD7" w:rsidRDefault="00007766">
    <w:pPr>
      <w:pStyle w:val="Header"/>
    </w:pPr>
    <w:r>
      <w:rPr>
        <w:noProof/>
      </w:rPr>
      <w:pict w14:anchorId="247BD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00468" o:spid="_x0000_s2049"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1B5D1"/>
    <w:multiLevelType w:val="multilevel"/>
    <w:tmpl w:val="9E91B5D1"/>
    <w:lvl w:ilvl="0">
      <w:start w:val="1"/>
      <w:numFmt w:val="lowerRoman"/>
      <w:lvlText w:val="%1."/>
      <w:lvlJc w:val="righ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1">
    <w:nsid w:val="CFA20929"/>
    <w:multiLevelType w:val="multilevel"/>
    <w:tmpl w:val="CFA2092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nsid w:val="14360450"/>
    <w:multiLevelType w:val="multilevel"/>
    <w:tmpl w:val="143604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14547D99"/>
    <w:multiLevelType w:val="multilevel"/>
    <w:tmpl w:val="14547D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8B188C"/>
    <w:multiLevelType w:val="multilevel"/>
    <w:tmpl w:val="198B188C"/>
    <w:lvl w:ilvl="0">
      <w:start w:val="2"/>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F24433B"/>
    <w:multiLevelType w:val="singleLevel"/>
    <w:tmpl w:val="1F24433B"/>
    <w:lvl w:ilvl="0">
      <w:start w:val="1"/>
      <w:numFmt w:val="decimal"/>
      <w:lvlText w:val="%1."/>
      <w:lvlJc w:val="left"/>
      <w:pPr>
        <w:tabs>
          <w:tab w:val="left" w:pos="312"/>
        </w:tabs>
      </w:pPr>
    </w:lvl>
  </w:abstractNum>
  <w:abstractNum w:abstractNumId="6">
    <w:nsid w:val="24E17291"/>
    <w:multiLevelType w:val="hybridMultilevel"/>
    <w:tmpl w:val="0C961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261DAB"/>
    <w:multiLevelType w:val="multilevel"/>
    <w:tmpl w:val="2B261DA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2C0C0F4F"/>
    <w:multiLevelType w:val="multilevel"/>
    <w:tmpl w:val="2C0C0F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46B67B55"/>
    <w:multiLevelType w:val="hybridMultilevel"/>
    <w:tmpl w:val="C61A8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7A7A42"/>
    <w:multiLevelType w:val="multilevel"/>
    <w:tmpl w:val="557A7A4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612C127A"/>
    <w:multiLevelType w:val="hybridMultilevel"/>
    <w:tmpl w:val="0114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E10027"/>
    <w:multiLevelType w:val="multilevel"/>
    <w:tmpl w:val="6AE100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CFF4C39"/>
    <w:multiLevelType w:val="multilevel"/>
    <w:tmpl w:val="6CFF4C3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707A48B5"/>
    <w:multiLevelType w:val="multilevel"/>
    <w:tmpl w:val="707A48B5"/>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77D45D61"/>
    <w:multiLevelType w:val="multilevel"/>
    <w:tmpl w:val="77D45D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7D305C66"/>
    <w:multiLevelType w:val="multilevel"/>
    <w:tmpl w:val="7D305C66"/>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12"/>
  </w:num>
  <w:num w:numId="3">
    <w:abstractNumId w:val="16"/>
  </w:num>
  <w:num w:numId="4">
    <w:abstractNumId w:val="14"/>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10"/>
  </w:num>
  <w:num w:numId="9">
    <w:abstractNumId w:val="15"/>
  </w:num>
  <w:num w:numId="10">
    <w:abstractNumId w:val="7"/>
  </w:num>
  <w:num w:numId="11">
    <w:abstractNumId w:val="2"/>
  </w:num>
  <w:num w:numId="12">
    <w:abstractNumId w:val="8"/>
  </w:num>
  <w:num w:numId="13">
    <w:abstractNumId w:val="13"/>
  </w:num>
  <w:num w:numId="14">
    <w:abstractNumId w:val="0"/>
  </w:num>
  <w:num w:numId="15">
    <w:abstractNumId w:val="9"/>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proofState w:spelling="clean" w:grammar="clean"/>
  <w:defaultTabStop w:val="720"/>
  <w:noPunctuationKerning/>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F1"/>
    <w:rsid w:val="00000DDB"/>
    <w:rsid w:val="0000181B"/>
    <w:rsid w:val="00005BFC"/>
    <w:rsid w:val="00007766"/>
    <w:rsid w:val="000451CC"/>
    <w:rsid w:val="00051F55"/>
    <w:rsid w:val="00060DE6"/>
    <w:rsid w:val="00084CFE"/>
    <w:rsid w:val="000A3091"/>
    <w:rsid w:val="000B0AF2"/>
    <w:rsid w:val="000B1B04"/>
    <w:rsid w:val="000B2143"/>
    <w:rsid w:val="000B2B2E"/>
    <w:rsid w:val="000B4B56"/>
    <w:rsid w:val="000C2B51"/>
    <w:rsid w:val="000C4FCC"/>
    <w:rsid w:val="000D217A"/>
    <w:rsid w:val="00107BFA"/>
    <w:rsid w:val="001454D2"/>
    <w:rsid w:val="00152443"/>
    <w:rsid w:val="00181DB0"/>
    <w:rsid w:val="00197D55"/>
    <w:rsid w:val="001B5628"/>
    <w:rsid w:val="001E1B43"/>
    <w:rsid w:val="00205A00"/>
    <w:rsid w:val="002158A3"/>
    <w:rsid w:val="00226093"/>
    <w:rsid w:val="002341A9"/>
    <w:rsid w:val="002705F4"/>
    <w:rsid w:val="00286E00"/>
    <w:rsid w:val="00293A56"/>
    <w:rsid w:val="002977D0"/>
    <w:rsid w:val="002A5B68"/>
    <w:rsid w:val="002E145A"/>
    <w:rsid w:val="0030647B"/>
    <w:rsid w:val="003415A0"/>
    <w:rsid w:val="00352649"/>
    <w:rsid w:val="00363F49"/>
    <w:rsid w:val="003932FD"/>
    <w:rsid w:val="003979C7"/>
    <w:rsid w:val="003C53FA"/>
    <w:rsid w:val="003C54C3"/>
    <w:rsid w:val="003D49DA"/>
    <w:rsid w:val="003E7232"/>
    <w:rsid w:val="003F1087"/>
    <w:rsid w:val="0040550D"/>
    <w:rsid w:val="0040565C"/>
    <w:rsid w:val="00424666"/>
    <w:rsid w:val="00484B70"/>
    <w:rsid w:val="004E72EF"/>
    <w:rsid w:val="004F48F7"/>
    <w:rsid w:val="00513773"/>
    <w:rsid w:val="005230B2"/>
    <w:rsid w:val="00524B8B"/>
    <w:rsid w:val="005563FC"/>
    <w:rsid w:val="00556AE1"/>
    <w:rsid w:val="005623C3"/>
    <w:rsid w:val="00574E3A"/>
    <w:rsid w:val="00593FAE"/>
    <w:rsid w:val="005A3779"/>
    <w:rsid w:val="005D5BB5"/>
    <w:rsid w:val="0061366F"/>
    <w:rsid w:val="00613932"/>
    <w:rsid w:val="00615DD3"/>
    <w:rsid w:val="0062265B"/>
    <w:rsid w:val="00634292"/>
    <w:rsid w:val="006346D7"/>
    <w:rsid w:val="006513A5"/>
    <w:rsid w:val="006557E6"/>
    <w:rsid w:val="00661B1E"/>
    <w:rsid w:val="00682913"/>
    <w:rsid w:val="00686D99"/>
    <w:rsid w:val="006A0269"/>
    <w:rsid w:val="006A49EC"/>
    <w:rsid w:val="006E7315"/>
    <w:rsid w:val="006F5684"/>
    <w:rsid w:val="007060D9"/>
    <w:rsid w:val="0071282D"/>
    <w:rsid w:val="007156E0"/>
    <w:rsid w:val="0075126A"/>
    <w:rsid w:val="00774F3E"/>
    <w:rsid w:val="00777F54"/>
    <w:rsid w:val="007C1A8B"/>
    <w:rsid w:val="007E567B"/>
    <w:rsid w:val="007F1C2B"/>
    <w:rsid w:val="00823ED4"/>
    <w:rsid w:val="00833C1E"/>
    <w:rsid w:val="008406D5"/>
    <w:rsid w:val="008766FA"/>
    <w:rsid w:val="008847A7"/>
    <w:rsid w:val="00891EAC"/>
    <w:rsid w:val="008A0C32"/>
    <w:rsid w:val="008C0108"/>
    <w:rsid w:val="008F0B66"/>
    <w:rsid w:val="00902406"/>
    <w:rsid w:val="009052F8"/>
    <w:rsid w:val="00906806"/>
    <w:rsid w:val="00914042"/>
    <w:rsid w:val="009402EF"/>
    <w:rsid w:val="00944C05"/>
    <w:rsid w:val="009663D9"/>
    <w:rsid w:val="00966491"/>
    <w:rsid w:val="00970C5A"/>
    <w:rsid w:val="009A5C10"/>
    <w:rsid w:val="009B6DD7"/>
    <w:rsid w:val="00A34438"/>
    <w:rsid w:val="00A40486"/>
    <w:rsid w:val="00A57185"/>
    <w:rsid w:val="00A844F1"/>
    <w:rsid w:val="00AF0BBA"/>
    <w:rsid w:val="00B01F31"/>
    <w:rsid w:val="00B307AC"/>
    <w:rsid w:val="00B44E2F"/>
    <w:rsid w:val="00B61C29"/>
    <w:rsid w:val="00B6542A"/>
    <w:rsid w:val="00BA3460"/>
    <w:rsid w:val="00BB23CF"/>
    <w:rsid w:val="00BE10FB"/>
    <w:rsid w:val="00BF200D"/>
    <w:rsid w:val="00C31758"/>
    <w:rsid w:val="00C348FA"/>
    <w:rsid w:val="00C37CEC"/>
    <w:rsid w:val="00C637C8"/>
    <w:rsid w:val="00C64A06"/>
    <w:rsid w:val="00C74F11"/>
    <w:rsid w:val="00C80EB7"/>
    <w:rsid w:val="00CC44FD"/>
    <w:rsid w:val="00CE6D39"/>
    <w:rsid w:val="00CF64D0"/>
    <w:rsid w:val="00D04DD7"/>
    <w:rsid w:val="00D27F17"/>
    <w:rsid w:val="00D33077"/>
    <w:rsid w:val="00D42413"/>
    <w:rsid w:val="00D54A0A"/>
    <w:rsid w:val="00D57A6B"/>
    <w:rsid w:val="00D71D0C"/>
    <w:rsid w:val="00D76367"/>
    <w:rsid w:val="00D90C0F"/>
    <w:rsid w:val="00D97C7A"/>
    <w:rsid w:val="00DB0A60"/>
    <w:rsid w:val="00DF0D82"/>
    <w:rsid w:val="00E07D4D"/>
    <w:rsid w:val="00E47D2B"/>
    <w:rsid w:val="00E562B1"/>
    <w:rsid w:val="00E83D6E"/>
    <w:rsid w:val="00E87308"/>
    <w:rsid w:val="00E93C3B"/>
    <w:rsid w:val="00E95EF2"/>
    <w:rsid w:val="00EB68FA"/>
    <w:rsid w:val="00EE52ED"/>
    <w:rsid w:val="00F15BCC"/>
    <w:rsid w:val="00F52CCA"/>
    <w:rsid w:val="00F61DD7"/>
    <w:rsid w:val="00F756A6"/>
    <w:rsid w:val="00F81EAC"/>
    <w:rsid w:val="00F85EDF"/>
    <w:rsid w:val="00FB635E"/>
    <w:rsid w:val="00FB659D"/>
    <w:rsid w:val="00FC0469"/>
    <w:rsid w:val="00FC75DB"/>
    <w:rsid w:val="00FD506A"/>
    <w:rsid w:val="00FD7B27"/>
    <w:rsid w:val="00FE22ED"/>
    <w:rsid w:val="00FE7DAB"/>
    <w:rsid w:val="00FF4D2F"/>
    <w:rsid w:val="07532A8E"/>
    <w:rsid w:val="0EAB264A"/>
    <w:rsid w:val="105A1417"/>
    <w:rsid w:val="11FE4972"/>
    <w:rsid w:val="15F13BDB"/>
    <w:rsid w:val="1A3D714A"/>
    <w:rsid w:val="24C81473"/>
    <w:rsid w:val="2561531B"/>
    <w:rsid w:val="2D195248"/>
    <w:rsid w:val="3F224615"/>
    <w:rsid w:val="47146DCD"/>
    <w:rsid w:val="48F051A8"/>
    <w:rsid w:val="60DB19BA"/>
    <w:rsid w:val="64023E03"/>
    <w:rsid w:val="64103FE7"/>
    <w:rsid w:val="68D40EA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A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paragraph" w:styleId="Heading1">
    <w:name w:val="heading 1"/>
    <w:basedOn w:val="Normal"/>
    <w:next w:val="Normal"/>
    <w:link w:val="Heading1Char"/>
    <w:uiPriority w:val="9"/>
    <w:qFormat/>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pPr>
      <w:keepNext/>
      <w:keepLines/>
      <w:spacing w:after="0" w:line="278" w:lineRule="auto"/>
      <w:outlineLvl w:val="7"/>
    </w:pPr>
    <w:rPr>
      <w:rFonts w:eastAsiaTheme="majorEastAsia" w:cstheme="majorBidi"/>
      <w:i/>
      <w:iCs/>
      <w:color w:val="262626" w:themeColor="text1" w:themeTint="D9"/>
      <w:sz w:val="24"/>
      <w:szCs w:val="24"/>
    </w:rPr>
  </w:style>
  <w:style w:type="paragraph" w:styleId="Heading9">
    <w:name w:val="heading 9"/>
    <w:basedOn w:val="Normal"/>
    <w:next w:val="Normal"/>
    <w:link w:val="Heading9Char"/>
    <w:uiPriority w:val="9"/>
    <w:semiHidden/>
    <w:unhideWhenUsed/>
    <w:qFormat/>
    <w:pPr>
      <w:keepNext/>
      <w:keepLines/>
      <w:spacing w:after="0" w:line="278" w:lineRule="auto"/>
      <w:outlineLvl w:val="8"/>
    </w:pPr>
    <w:rPr>
      <w:rFonts w:eastAsiaTheme="majorEastAsia" w:cstheme="majorBidi"/>
      <w:color w:val="262626" w:themeColor="text1" w:themeTint="D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rPr>
      <w:rFonts w:eastAsiaTheme="minorEastAsia"/>
      <w:sz w:val="24"/>
      <w:szCs w:val="24"/>
    </w:rPr>
  </w:style>
  <w:style w:type="paragraph" w:styleId="Header">
    <w:name w:val="header"/>
    <w:basedOn w:val="Normal"/>
    <w:link w:val="HeaderChar"/>
    <w:uiPriority w:val="99"/>
    <w:unhideWhenUsed/>
    <w:qFormat/>
    <w:pPr>
      <w:tabs>
        <w:tab w:val="center" w:pos="4513"/>
        <w:tab w:val="right" w:pos="9026"/>
      </w:tabs>
      <w:spacing w:after="0" w:line="240" w:lineRule="auto"/>
    </w:pPr>
    <w:rPr>
      <w:rFonts w:eastAsiaTheme="minorEastAsia"/>
      <w:sz w:val="24"/>
      <w:szCs w:val="24"/>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78" w:lineRule="auto"/>
    </w:pPr>
    <w:rPr>
      <w:rFonts w:eastAsiaTheme="majorEastAsia" w:cstheme="majorBidi"/>
      <w:color w:val="595959" w:themeColor="text1" w:themeTint="A6"/>
      <w:spacing w:val="15"/>
      <w:sz w:val="28"/>
      <w:szCs w:val="28"/>
    </w:rPr>
  </w:style>
  <w:style w:type="table" w:styleId="TableGrid">
    <w:name w:val="Table Grid"/>
    <w:basedOn w:val="TableNormal"/>
    <w:uiPriority w:val="39"/>
    <w:qFormat/>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sz w:val="24"/>
      <w:szCs w:val="24"/>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sz w:val="24"/>
      <w:szCs w:val="24"/>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line="278" w:lineRule="auto"/>
      <w:jc w:val="center"/>
    </w:pPr>
    <w:rPr>
      <w:rFonts w:eastAsiaTheme="minorEastAsia"/>
      <w:i/>
      <w:iCs/>
      <w:color w:val="404040" w:themeColor="text1" w:themeTint="BF"/>
      <w:sz w:val="24"/>
      <w:szCs w:val="24"/>
    </w:rPr>
  </w:style>
  <w:style w:type="character" w:customStyle="1" w:styleId="QuoteChar">
    <w:name w:val="Quote Char"/>
    <w:basedOn w:val="DefaultParagraphFont"/>
    <w:link w:val="Quote"/>
    <w:uiPriority w:val="29"/>
    <w:qFormat/>
    <w:rPr>
      <w:rFonts w:eastAsiaTheme="minorEastAsia"/>
      <w:i/>
      <w:iCs/>
      <w:color w:val="404040" w:themeColor="text1" w:themeTint="BF"/>
      <w:sz w:val="24"/>
      <w:szCs w:val="24"/>
    </w:rPr>
  </w:style>
  <w:style w:type="paragraph" w:styleId="ListParagraph">
    <w:name w:val="List Paragraph"/>
    <w:basedOn w:val="Normal"/>
    <w:uiPriority w:val="34"/>
    <w:qFormat/>
    <w:pPr>
      <w:spacing w:line="278" w:lineRule="auto"/>
      <w:ind w:left="720"/>
      <w:contextualSpacing/>
    </w:pPr>
    <w:rPr>
      <w:rFonts w:eastAsiaTheme="minorEastAsia"/>
      <w:sz w:val="24"/>
      <w:szCs w:val="24"/>
    </w:r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EastAsia"/>
      <w:i/>
      <w:iCs/>
      <w:color w:val="2F5496" w:themeColor="accent1" w:themeShade="BF"/>
      <w:sz w:val="24"/>
      <w:szCs w:val="24"/>
    </w:rPr>
  </w:style>
  <w:style w:type="character" w:customStyle="1" w:styleId="IntenseQuoteChar">
    <w:name w:val="Intense Quote Char"/>
    <w:basedOn w:val="DefaultParagraphFont"/>
    <w:link w:val="IntenseQuote"/>
    <w:uiPriority w:val="30"/>
    <w:qFormat/>
    <w:rPr>
      <w:rFonts w:eastAsiaTheme="minorEastAsia"/>
      <w:i/>
      <w:iCs/>
      <w:color w:val="2F5496" w:themeColor="accent1" w:themeShade="BF"/>
      <w:sz w:val="24"/>
      <w:szCs w:val="24"/>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rPr>
      <w:rFonts w:eastAsiaTheme="minorEastAsia"/>
      <w:sz w:val="24"/>
      <w:szCs w:val="24"/>
    </w:rPr>
  </w:style>
  <w:style w:type="character" w:customStyle="1" w:styleId="FooterChar">
    <w:name w:val="Footer Char"/>
    <w:basedOn w:val="DefaultParagraphFont"/>
    <w:link w:val="Footer"/>
    <w:uiPriority w:val="99"/>
    <w:qFormat/>
    <w:rPr>
      <w:rFonts w:eastAsiaTheme="minorEastAsia"/>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FootnoteText">
    <w:name w:val="footnote text"/>
    <w:basedOn w:val="Normal"/>
    <w:link w:val="FootnoteTextChar"/>
    <w:uiPriority w:val="99"/>
    <w:semiHidden/>
    <w:unhideWhenUsed/>
    <w:rsid w:val="00D76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367"/>
    <w:rPr>
      <w:rFonts w:asciiTheme="minorHAnsi" w:eastAsiaTheme="minorHAnsi" w:hAnsiTheme="minorHAnsi" w:cstheme="minorBidi"/>
      <w:kern w:val="2"/>
      <w:lang w:val="en-IN" w:eastAsia="en-US"/>
      <w14:ligatures w14:val="standardContextual"/>
    </w:rPr>
  </w:style>
  <w:style w:type="character" w:styleId="FootnoteReference">
    <w:name w:val="footnote reference"/>
    <w:basedOn w:val="DefaultParagraphFont"/>
    <w:uiPriority w:val="99"/>
    <w:semiHidden/>
    <w:unhideWhenUsed/>
    <w:rsid w:val="00D76367"/>
    <w:rPr>
      <w:vertAlign w:val="superscript"/>
    </w:rPr>
  </w:style>
  <w:style w:type="character" w:customStyle="1" w:styleId="UnresolvedMention">
    <w:name w:val="Unresolved Mention"/>
    <w:basedOn w:val="DefaultParagraphFont"/>
    <w:uiPriority w:val="99"/>
    <w:semiHidden/>
    <w:unhideWhenUsed/>
    <w:rsid w:val="000D21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paragraph" w:styleId="Heading1">
    <w:name w:val="heading 1"/>
    <w:basedOn w:val="Normal"/>
    <w:next w:val="Normal"/>
    <w:link w:val="Heading1Char"/>
    <w:uiPriority w:val="9"/>
    <w:qFormat/>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pPr>
      <w:keepNext/>
      <w:keepLines/>
      <w:spacing w:after="0" w:line="278" w:lineRule="auto"/>
      <w:outlineLvl w:val="7"/>
    </w:pPr>
    <w:rPr>
      <w:rFonts w:eastAsiaTheme="majorEastAsia" w:cstheme="majorBidi"/>
      <w:i/>
      <w:iCs/>
      <w:color w:val="262626" w:themeColor="text1" w:themeTint="D9"/>
      <w:sz w:val="24"/>
      <w:szCs w:val="24"/>
    </w:rPr>
  </w:style>
  <w:style w:type="paragraph" w:styleId="Heading9">
    <w:name w:val="heading 9"/>
    <w:basedOn w:val="Normal"/>
    <w:next w:val="Normal"/>
    <w:link w:val="Heading9Char"/>
    <w:uiPriority w:val="9"/>
    <w:semiHidden/>
    <w:unhideWhenUsed/>
    <w:qFormat/>
    <w:pPr>
      <w:keepNext/>
      <w:keepLines/>
      <w:spacing w:after="0" w:line="278" w:lineRule="auto"/>
      <w:outlineLvl w:val="8"/>
    </w:pPr>
    <w:rPr>
      <w:rFonts w:eastAsiaTheme="majorEastAsia" w:cstheme="majorBidi"/>
      <w:color w:val="262626" w:themeColor="text1" w:themeTint="D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rPr>
      <w:rFonts w:eastAsiaTheme="minorEastAsia"/>
      <w:sz w:val="24"/>
      <w:szCs w:val="24"/>
    </w:rPr>
  </w:style>
  <w:style w:type="paragraph" w:styleId="Header">
    <w:name w:val="header"/>
    <w:basedOn w:val="Normal"/>
    <w:link w:val="HeaderChar"/>
    <w:uiPriority w:val="99"/>
    <w:unhideWhenUsed/>
    <w:qFormat/>
    <w:pPr>
      <w:tabs>
        <w:tab w:val="center" w:pos="4513"/>
        <w:tab w:val="right" w:pos="9026"/>
      </w:tabs>
      <w:spacing w:after="0" w:line="240" w:lineRule="auto"/>
    </w:pPr>
    <w:rPr>
      <w:rFonts w:eastAsiaTheme="minorEastAsia"/>
      <w:sz w:val="24"/>
      <w:szCs w:val="24"/>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78" w:lineRule="auto"/>
    </w:pPr>
    <w:rPr>
      <w:rFonts w:eastAsiaTheme="majorEastAsia" w:cstheme="majorBidi"/>
      <w:color w:val="595959" w:themeColor="text1" w:themeTint="A6"/>
      <w:spacing w:val="15"/>
      <w:sz w:val="28"/>
      <w:szCs w:val="28"/>
    </w:rPr>
  </w:style>
  <w:style w:type="table" w:styleId="TableGrid">
    <w:name w:val="Table Grid"/>
    <w:basedOn w:val="TableNormal"/>
    <w:uiPriority w:val="39"/>
    <w:qFormat/>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sz w:val="24"/>
      <w:szCs w:val="24"/>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sz w:val="24"/>
      <w:szCs w:val="24"/>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line="278" w:lineRule="auto"/>
      <w:jc w:val="center"/>
    </w:pPr>
    <w:rPr>
      <w:rFonts w:eastAsiaTheme="minorEastAsia"/>
      <w:i/>
      <w:iCs/>
      <w:color w:val="404040" w:themeColor="text1" w:themeTint="BF"/>
      <w:sz w:val="24"/>
      <w:szCs w:val="24"/>
    </w:rPr>
  </w:style>
  <w:style w:type="character" w:customStyle="1" w:styleId="QuoteChar">
    <w:name w:val="Quote Char"/>
    <w:basedOn w:val="DefaultParagraphFont"/>
    <w:link w:val="Quote"/>
    <w:uiPriority w:val="29"/>
    <w:qFormat/>
    <w:rPr>
      <w:rFonts w:eastAsiaTheme="minorEastAsia"/>
      <w:i/>
      <w:iCs/>
      <w:color w:val="404040" w:themeColor="text1" w:themeTint="BF"/>
      <w:sz w:val="24"/>
      <w:szCs w:val="24"/>
    </w:rPr>
  </w:style>
  <w:style w:type="paragraph" w:styleId="ListParagraph">
    <w:name w:val="List Paragraph"/>
    <w:basedOn w:val="Normal"/>
    <w:uiPriority w:val="34"/>
    <w:qFormat/>
    <w:pPr>
      <w:spacing w:line="278" w:lineRule="auto"/>
      <w:ind w:left="720"/>
      <w:contextualSpacing/>
    </w:pPr>
    <w:rPr>
      <w:rFonts w:eastAsiaTheme="minorEastAsia"/>
      <w:sz w:val="24"/>
      <w:szCs w:val="24"/>
    </w:r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EastAsia"/>
      <w:i/>
      <w:iCs/>
      <w:color w:val="2F5496" w:themeColor="accent1" w:themeShade="BF"/>
      <w:sz w:val="24"/>
      <w:szCs w:val="24"/>
    </w:rPr>
  </w:style>
  <w:style w:type="character" w:customStyle="1" w:styleId="IntenseQuoteChar">
    <w:name w:val="Intense Quote Char"/>
    <w:basedOn w:val="DefaultParagraphFont"/>
    <w:link w:val="IntenseQuote"/>
    <w:uiPriority w:val="30"/>
    <w:qFormat/>
    <w:rPr>
      <w:rFonts w:eastAsiaTheme="minorEastAsia"/>
      <w:i/>
      <w:iCs/>
      <w:color w:val="2F5496" w:themeColor="accent1" w:themeShade="BF"/>
      <w:sz w:val="24"/>
      <w:szCs w:val="24"/>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rPr>
      <w:rFonts w:eastAsiaTheme="minorEastAsia"/>
      <w:sz w:val="24"/>
      <w:szCs w:val="24"/>
    </w:rPr>
  </w:style>
  <w:style w:type="character" w:customStyle="1" w:styleId="FooterChar">
    <w:name w:val="Footer Char"/>
    <w:basedOn w:val="DefaultParagraphFont"/>
    <w:link w:val="Footer"/>
    <w:uiPriority w:val="99"/>
    <w:qFormat/>
    <w:rPr>
      <w:rFonts w:eastAsiaTheme="minorEastAsia"/>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FootnoteText">
    <w:name w:val="footnote text"/>
    <w:basedOn w:val="Normal"/>
    <w:link w:val="FootnoteTextChar"/>
    <w:uiPriority w:val="99"/>
    <w:semiHidden/>
    <w:unhideWhenUsed/>
    <w:rsid w:val="00D76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367"/>
    <w:rPr>
      <w:rFonts w:asciiTheme="minorHAnsi" w:eastAsiaTheme="minorHAnsi" w:hAnsiTheme="minorHAnsi" w:cstheme="minorBidi"/>
      <w:kern w:val="2"/>
      <w:lang w:val="en-IN" w:eastAsia="en-US"/>
      <w14:ligatures w14:val="standardContextual"/>
    </w:rPr>
  </w:style>
  <w:style w:type="character" w:styleId="FootnoteReference">
    <w:name w:val="footnote reference"/>
    <w:basedOn w:val="DefaultParagraphFont"/>
    <w:uiPriority w:val="99"/>
    <w:semiHidden/>
    <w:unhideWhenUsed/>
    <w:rsid w:val="00D76367"/>
    <w:rPr>
      <w:vertAlign w:val="superscript"/>
    </w:rPr>
  </w:style>
  <w:style w:type="character" w:customStyle="1" w:styleId="UnresolvedMention">
    <w:name w:val="Unresolved Mention"/>
    <w:basedOn w:val="DefaultParagraphFont"/>
    <w:uiPriority w:val="99"/>
    <w:semiHidden/>
    <w:unhideWhenUsed/>
    <w:rsid w:val="000D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77317">
      <w:bodyDiv w:val="1"/>
      <w:marLeft w:val="0"/>
      <w:marRight w:val="0"/>
      <w:marTop w:val="0"/>
      <w:marBottom w:val="0"/>
      <w:divBdr>
        <w:top w:val="none" w:sz="0" w:space="0" w:color="auto"/>
        <w:left w:val="none" w:sz="0" w:space="0" w:color="auto"/>
        <w:bottom w:val="none" w:sz="0" w:space="0" w:color="auto"/>
        <w:right w:val="none" w:sz="0" w:space="0" w:color="auto"/>
      </w:divBdr>
    </w:div>
    <w:div w:id="156390123">
      <w:bodyDiv w:val="1"/>
      <w:marLeft w:val="0"/>
      <w:marRight w:val="0"/>
      <w:marTop w:val="0"/>
      <w:marBottom w:val="0"/>
      <w:divBdr>
        <w:top w:val="none" w:sz="0" w:space="0" w:color="auto"/>
        <w:left w:val="none" w:sz="0" w:space="0" w:color="auto"/>
        <w:bottom w:val="none" w:sz="0" w:space="0" w:color="auto"/>
        <w:right w:val="none" w:sz="0" w:space="0" w:color="auto"/>
      </w:divBdr>
    </w:div>
    <w:div w:id="299965190">
      <w:bodyDiv w:val="1"/>
      <w:marLeft w:val="0"/>
      <w:marRight w:val="0"/>
      <w:marTop w:val="0"/>
      <w:marBottom w:val="0"/>
      <w:divBdr>
        <w:top w:val="none" w:sz="0" w:space="0" w:color="auto"/>
        <w:left w:val="none" w:sz="0" w:space="0" w:color="auto"/>
        <w:bottom w:val="none" w:sz="0" w:space="0" w:color="auto"/>
        <w:right w:val="none" w:sz="0" w:space="0" w:color="auto"/>
      </w:divBdr>
    </w:div>
    <w:div w:id="410472722">
      <w:bodyDiv w:val="1"/>
      <w:marLeft w:val="0"/>
      <w:marRight w:val="0"/>
      <w:marTop w:val="0"/>
      <w:marBottom w:val="0"/>
      <w:divBdr>
        <w:top w:val="none" w:sz="0" w:space="0" w:color="auto"/>
        <w:left w:val="none" w:sz="0" w:space="0" w:color="auto"/>
        <w:bottom w:val="none" w:sz="0" w:space="0" w:color="auto"/>
        <w:right w:val="none" w:sz="0" w:space="0" w:color="auto"/>
      </w:divBdr>
    </w:div>
    <w:div w:id="1026828393">
      <w:bodyDiv w:val="1"/>
      <w:marLeft w:val="0"/>
      <w:marRight w:val="0"/>
      <w:marTop w:val="0"/>
      <w:marBottom w:val="0"/>
      <w:divBdr>
        <w:top w:val="none" w:sz="0" w:space="0" w:color="auto"/>
        <w:left w:val="none" w:sz="0" w:space="0" w:color="auto"/>
        <w:bottom w:val="none" w:sz="0" w:space="0" w:color="auto"/>
        <w:right w:val="none" w:sz="0" w:space="0" w:color="auto"/>
      </w:divBdr>
    </w:div>
    <w:div w:id="1177697940">
      <w:bodyDiv w:val="1"/>
      <w:marLeft w:val="0"/>
      <w:marRight w:val="0"/>
      <w:marTop w:val="0"/>
      <w:marBottom w:val="0"/>
      <w:divBdr>
        <w:top w:val="none" w:sz="0" w:space="0" w:color="auto"/>
        <w:left w:val="none" w:sz="0" w:space="0" w:color="auto"/>
        <w:bottom w:val="none" w:sz="0" w:space="0" w:color="auto"/>
        <w:right w:val="none" w:sz="0" w:space="0" w:color="auto"/>
      </w:divBdr>
    </w:div>
    <w:div w:id="1637493334">
      <w:bodyDiv w:val="1"/>
      <w:marLeft w:val="0"/>
      <w:marRight w:val="0"/>
      <w:marTop w:val="0"/>
      <w:marBottom w:val="0"/>
      <w:divBdr>
        <w:top w:val="none" w:sz="0" w:space="0" w:color="auto"/>
        <w:left w:val="none" w:sz="0" w:space="0" w:color="auto"/>
        <w:bottom w:val="none" w:sz="0" w:space="0" w:color="auto"/>
        <w:right w:val="none" w:sz="0" w:space="0" w:color="auto"/>
      </w:divBdr>
    </w:div>
    <w:div w:id="1785072237">
      <w:bodyDiv w:val="1"/>
      <w:marLeft w:val="0"/>
      <w:marRight w:val="0"/>
      <w:marTop w:val="0"/>
      <w:marBottom w:val="0"/>
      <w:divBdr>
        <w:top w:val="none" w:sz="0" w:space="0" w:color="auto"/>
        <w:left w:val="none" w:sz="0" w:space="0" w:color="auto"/>
        <w:bottom w:val="none" w:sz="0" w:space="0" w:color="auto"/>
        <w:right w:val="none" w:sz="0" w:space="0" w:color="auto"/>
      </w:divBdr>
    </w:div>
    <w:div w:id="1795631352">
      <w:bodyDiv w:val="1"/>
      <w:marLeft w:val="0"/>
      <w:marRight w:val="0"/>
      <w:marTop w:val="0"/>
      <w:marBottom w:val="0"/>
      <w:divBdr>
        <w:top w:val="none" w:sz="0" w:space="0" w:color="auto"/>
        <w:left w:val="none" w:sz="0" w:space="0" w:color="auto"/>
        <w:bottom w:val="none" w:sz="0" w:space="0" w:color="auto"/>
        <w:right w:val="none" w:sz="0" w:space="0" w:color="auto"/>
      </w:divBdr>
    </w:div>
    <w:div w:id="1863863626">
      <w:bodyDiv w:val="1"/>
      <w:marLeft w:val="0"/>
      <w:marRight w:val="0"/>
      <w:marTop w:val="0"/>
      <w:marBottom w:val="0"/>
      <w:divBdr>
        <w:top w:val="none" w:sz="0" w:space="0" w:color="auto"/>
        <w:left w:val="none" w:sz="0" w:space="0" w:color="auto"/>
        <w:bottom w:val="none" w:sz="0" w:space="0" w:color="auto"/>
        <w:right w:val="none" w:sz="0" w:space="0" w:color="auto"/>
      </w:divBdr>
    </w:div>
    <w:div w:id="1873689925">
      <w:bodyDiv w:val="1"/>
      <w:marLeft w:val="0"/>
      <w:marRight w:val="0"/>
      <w:marTop w:val="0"/>
      <w:marBottom w:val="0"/>
      <w:divBdr>
        <w:top w:val="none" w:sz="0" w:space="0" w:color="auto"/>
        <w:left w:val="none" w:sz="0" w:space="0" w:color="auto"/>
        <w:bottom w:val="none" w:sz="0" w:space="0" w:color="auto"/>
        <w:right w:val="none" w:sz="0" w:space="0" w:color="auto"/>
      </w:divBdr>
    </w:div>
    <w:div w:id="1954626350">
      <w:bodyDiv w:val="1"/>
      <w:marLeft w:val="0"/>
      <w:marRight w:val="0"/>
      <w:marTop w:val="0"/>
      <w:marBottom w:val="0"/>
      <w:divBdr>
        <w:top w:val="none" w:sz="0" w:space="0" w:color="auto"/>
        <w:left w:val="none" w:sz="0" w:space="0" w:color="auto"/>
        <w:bottom w:val="none" w:sz="0" w:space="0" w:color="auto"/>
        <w:right w:val="none" w:sz="0" w:space="0" w:color="auto"/>
      </w:divBdr>
    </w:div>
    <w:div w:id="2053726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C323-2377-420D-9547-D89EC1E3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5093</Words>
  <Characters>29032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Krishnapriya RK</dc:creator>
  <cp:lastModifiedBy>user pc</cp:lastModifiedBy>
  <cp:revision>15</cp:revision>
  <dcterms:created xsi:type="dcterms:W3CDTF">2025-07-15T15:51:00Z</dcterms:created>
  <dcterms:modified xsi:type="dcterms:W3CDTF">2025-07-15T18:20:00Z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516BBF3544E544BF9EA1DCEA36AD8FB2_13</vt:lpwstr>
  </property>
</Properties>
</file>