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B376" w14:textId="51323C6E" w:rsidR="00CC27A9" w:rsidRDefault="005569DC" w:rsidP="000031E9">
      <w:pPr>
        <w:spacing w:after="0" w:line="240" w:lineRule="auto"/>
        <w:jc w:val="right"/>
        <w:rPr>
          <w:rFonts w:asciiTheme="minorHAnsi" w:hAnsiTheme="minorHAnsi" w:cstheme="minorHAnsi"/>
          <w:b/>
          <w:sz w:val="22"/>
        </w:rPr>
      </w:pPr>
      <w:r>
        <w:rPr>
          <w:rFonts w:asciiTheme="minorHAnsi" w:hAnsiTheme="minorHAnsi" w:cstheme="minorHAnsi"/>
          <w:b/>
          <w:sz w:val="22"/>
        </w:rPr>
        <w:t xml:space="preserve"> </w:t>
      </w:r>
      <w:bookmarkStart w:id="0" w:name="_Hlk158131157"/>
      <w:r w:rsidRPr="005569DC">
        <w:rPr>
          <w:rFonts w:asciiTheme="minorHAnsi" w:hAnsiTheme="minorHAnsi" w:cstheme="minorHAnsi"/>
          <w:b/>
          <w:sz w:val="22"/>
        </w:rPr>
        <w:t>Exploring Peri-Urban Residential Land Demand Drivers in Akure, Nigeria: Insights and Implications for Urban Planning</w:t>
      </w:r>
      <w:r w:rsidR="00977A61" w:rsidRPr="00DC392A">
        <w:rPr>
          <w:rFonts w:asciiTheme="minorHAnsi" w:hAnsiTheme="minorHAnsi" w:cstheme="minorHAnsi"/>
          <w:b/>
          <w:sz w:val="22"/>
        </w:rPr>
        <w:t xml:space="preserve">  </w:t>
      </w:r>
      <w:bookmarkEnd w:id="0"/>
    </w:p>
    <w:p w14:paraId="20AB761F" w14:textId="77777777" w:rsidR="00732F4C" w:rsidRDefault="00732F4C" w:rsidP="000031E9">
      <w:pPr>
        <w:spacing w:after="0" w:line="240" w:lineRule="auto"/>
        <w:jc w:val="right"/>
        <w:rPr>
          <w:rFonts w:asciiTheme="minorHAnsi" w:hAnsiTheme="minorHAnsi" w:cstheme="minorHAnsi"/>
          <w:b/>
          <w:sz w:val="22"/>
        </w:rPr>
      </w:pPr>
    </w:p>
    <w:p w14:paraId="04E91202" w14:textId="77777777" w:rsidR="00CC27A9" w:rsidRDefault="00CC27A9" w:rsidP="000031E9">
      <w:pPr>
        <w:spacing w:after="0" w:line="240" w:lineRule="auto"/>
        <w:jc w:val="right"/>
        <w:rPr>
          <w:rFonts w:asciiTheme="minorHAnsi" w:hAnsiTheme="minorHAnsi" w:cstheme="minorHAnsi"/>
          <w:b/>
          <w:sz w:val="22"/>
        </w:rPr>
      </w:pPr>
    </w:p>
    <w:p w14:paraId="0A0A1388" w14:textId="780E2455" w:rsidR="004E05AD" w:rsidRPr="00DC392A" w:rsidRDefault="00977A61" w:rsidP="0080740B">
      <w:pPr>
        <w:spacing w:after="0" w:line="240" w:lineRule="auto"/>
        <w:jc w:val="right"/>
        <w:rPr>
          <w:rFonts w:asciiTheme="minorHAnsi" w:hAnsiTheme="minorHAnsi" w:cstheme="minorHAnsi"/>
          <w:b/>
          <w:i/>
          <w:sz w:val="22"/>
        </w:rPr>
      </w:pPr>
      <w:r w:rsidRPr="00DC392A">
        <w:rPr>
          <w:rFonts w:asciiTheme="minorHAnsi" w:hAnsiTheme="minorHAnsi" w:cstheme="minorHAnsi"/>
          <w:b/>
          <w:sz w:val="22"/>
        </w:rPr>
        <w:t xml:space="preserve">                                                                                                </w:t>
      </w:r>
    </w:p>
    <w:p w14:paraId="6AFD148B" w14:textId="77777777" w:rsidR="004E05AD" w:rsidRPr="00CC27A9" w:rsidRDefault="004E05AD" w:rsidP="000031E9">
      <w:pPr>
        <w:spacing w:after="0" w:line="240" w:lineRule="auto"/>
        <w:jc w:val="right"/>
        <w:rPr>
          <w:rFonts w:asciiTheme="minorHAnsi" w:eastAsia="Times New Roman" w:hAnsiTheme="minorHAnsi" w:cstheme="minorHAnsi"/>
          <w:i/>
          <w:sz w:val="28"/>
          <w:szCs w:val="28"/>
          <w:vertAlign w:val="superscript"/>
        </w:rPr>
      </w:pPr>
    </w:p>
    <w:p w14:paraId="58DE24D3" w14:textId="77777777" w:rsidR="0062484B" w:rsidRPr="00DC392A" w:rsidRDefault="0062484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ABSTRACT</w:t>
      </w:r>
    </w:p>
    <w:p w14:paraId="5D379734" w14:textId="0A9A0905" w:rsidR="00961F7D" w:rsidRPr="00DC392A" w:rsidRDefault="00830446" w:rsidP="000031E9">
      <w:pPr>
        <w:spacing w:after="0" w:line="240" w:lineRule="auto"/>
        <w:jc w:val="both"/>
        <w:rPr>
          <w:rFonts w:asciiTheme="minorHAnsi" w:hAnsiTheme="minorHAnsi" w:cstheme="minorHAnsi"/>
          <w:b/>
          <w:sz w:val="22"/>
        </w:rPr>
      </w:pPr>
      <w:r w:rsidRPr="00DC392A">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5E1BBF0" wp14:editId="532B49C0">
                <wp:simplePos x="0" y="0"/>
                <wp:positionH relativeFrom="margin">
                  <wp:align>left</wp:align>
                </wp:positionH>
                <wp:positionV relativeFrom="paragraph">
                  <wp:posOffset>41275</wp:posOffset>
                </wp:positionV>
                <wp:extent cx="6438900" cy="6086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86475"/>
                        </a:xfrm>
                        <a:prstGeom prst="rect">
                          <a:avLst/>
                        </a:prstGeom>
                        <a:solidFill>
                          <a:schemeClr val="accent3">
                            <a:lumMod val="40000"/>
                            <a:lumOff val="60000"/>
                          </a:schemeClr>
                        </a:solidFill>
                        <a:ln w="9525">
                          <a:solidFill>
                            <a:srgbClr val="000000"/>
                          </a:solidFill>
                          <a:miter lim="800000"/>
                          <a:headEnd/>
                          <a:tailEnd/>
                        </a:ln>
                      </wps:spPr>
                      <wps:txb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w:t>
                            </w:r>
                            <w:proofErr w:type="spellStart"/>
                            <w:r>
                              <w:rPr>
                                <w:rFonts w:asciiTheme="minorHAnsi" w:hAnsiTheme="minorHAnsi" w:cstheme="minorHAnsi"/>
                                <w:sz w:val="22"/>
                              </w:rPr>
                              <w:t>analyzed</w:t>
                            </w:r>
                            <w:proofErr w:type="spellEnd"/>
                            <w:r>
                              <w:rPr>
                                <w:rFonts w:asciiTheme="minorHAnsi" w:hAnsiTheme="minorHAnsi" w:cstheme="minorHAnsi"/>
                                <w:sz w:val="22"/>
                              </w:rPr>
                              <w:t xml:space="preserve">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 xml:space="preserve">Kruskal-Wallis H test and Mann-Whitney U test, were employed to </w:t>
                            </w:r>
                            <w:proofErr w:type="spellStart"/>
                            <w:r w:rsidRPr="00E04791">
                              <w:rPr>
                                <w:rFonts w:asciiTheme="minorHAnsi" w:hAnsiTheme="minorHAnsi" w:cstheme="minorHAnsi"/>
                                <w:sz w:val="22"/>
                              </w:rPr>
                              <w:t>analyze</w:t>
                            </w:r>
                            <w:proofErr w:type="spellEnd"/>
                            <w:r w:rsidRPr="00E04791">
                              <w:rPr>
                                <w:rFonts w:asciiTheme="minorHAnsi" w:hAnsiTheme="minorHAnsi" w:cstheme="minorHAnsi"/>
                                <w:sz w:val="22"/>
                              </w:rPr>
                              <w:t xml:space="preserv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t>
                            </w:r>
                            <w:proofErr w:type="gramStart"/>
                            <w:r w:rsidRPr="007E2C2B">
                              <w:rPr>
                                <w:rFonts w:asciiTheme="minorHAnsi" w:hAnsiTheme="minorHAnsi" w:cstheme="minorHAnsi"/>
                                <w:sz w:val="22"/>
                              </w:rPr>
                              <w:t>Wallis</w:t>
                            </w:r>
                            <w:proofErr w:type="gramEnd"/>
                            <w:r w:rsidRPr="007E2C2B">
                              <w:rPr>
                                <w:rFonts w:asciiTheme="minorHAnsi" w:hAnsiTheme="minorHAnsi" w:cstheme="minorHAnsi"/>
                                <w:sz w:val="22"/>
                              </w:rPr>
                              <w:t xml:space="preserve">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BBF0" id="_x0000_t202" coordsize="21600,21600" o:spt="202" path="m,l,21600r21600,l21600,xe">
                <v:stroke joinstyle="miter"/>
                <v:path gradientshapeok="t" o:connecttype="rect"/>
              </v:shapetype>
              <v:shape id="Text Box 2" o:spid="_x0000_s1026" type="#_x0000_t202" style="position:absolute;left:0;text-align:left;margin-left:0;margin-top:3.25pt;width:507pt;height:4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" fillcolor="#d6e3bc [1302]">
                <v:textbo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Oke-Odu, Ipinsa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Oke-Odu, Ipinsa,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analyzed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Kruskal-Wallis H test and Mann-Whitney U test, were employed to analyze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Oke-Odu (WMS: 4.25), market potential in Ipinsa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Several factors had small effect sizes, indicating similar views. Oke-Odu and Aule had medium land affordability impact sizes (r: 0.337) and Ipinsa and Aule (r: 0.370</w:t>
                      </w:r>
                      <w:r>
                        <w:rPr>
                          <w:rFonts w:asciiTheme="minorHAnsi" w:hAnsiTheme="minorHAnsi" w:cstheme="minorHAnsi"/>
                          <w:sz w:val="22"/>
                        </w:rPr>
                        <w:t xml:space="preserve">. </w:t>
                      </w:r>
                      <w:r w:rsidRPr="007E2C2B">
                        <w:rPr>
                          <w:rFonts w:asciiTheme="minorHAnsi" w:hAnsiTheme="minorHAnsi" w:cstheme="minorHAnsi"/>
                          <w:sz w:val="22"/>
                        </w:rPr>
                        <w:t>Additionally, significant disparities were seen in other areas. Oke-Odu and Aule differed in land affordability, agricultural land benefits, and habitation eviction. Ipinsa and Aule differed in land affordability, market potential, employment proximity, agricultural land benefits, locational preference, low traffic congestion, degenerating city core dwelling conditions, topography, raw materials, and waste disposal space. Oke-Odu and Ipinsa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v:textbox>
                <w10:wrap anchorx="margin"/>
              </v:shape>
            </w:pict>
          </mc:Fallback>
        </mc:AlternateContent>
      </w:r>
    </w:p>
    <w:p w14:paraId="38B09CF4" w14:textId="6107FDA2" w:rsidR="0062484B" w:rsidRPr="00DC392A" w:rsidRDefault="0062484B" w:rsidP="000031E9">
      <w:pPr>
        <w:spacing w:after="0" w:line="240" w:lineRule="auto"/>
        <w:jc w:val="both"/>
        <w:rPr>
          <w:rFonts w:asciiTheme="minorHAnsi" w:hAnsiTheme="minorHAnsi" w:cstheme="minorHAnsi"/>
          <w:b/>
          <w:sz w:val="22"/>
        </w:rPr>
      </w:pPr>
    </w:p>
    <w:p w14:paraId="6A82082B" w14:textId="77777777" w:rsidR="0062484B" w:rsidRPr="00DC392A" w:rsidRDefault="0062484B" w:rsidP="000031E9">
      <w:pPr>
        <w:spacing w:after="0" w:line="240" w:lineRule="auto"/>
        <w:jc w:val="both"/>
        <w:rPr>
          <w:rFonts w:asciiTheme="minorHAnsi" w:hAnsiTheme="minorHAnsi" w:cstheme="minorHAnsi"/>
          <w:b/>
          <w:sz w:val="22"/>
        </w:rPr>
      </w:pPr>
    </w:p>
    <w:p w14:paraId="1980370F" w14:textId="77777777" w:rsidR="0062484B" w:rsidRPr="00DC392A" w:rsidRDefault="0062484B" w:rsidP="000031E9">
      <w:pPr>
        <w:spacing w:after="0" w:line="240" w:lineRule="auto"/>
        <w:jc w:val="both"/>
        <w:rPr>
          <w:rFonts w:asciiTheme="minorHAnsi" w:hAnsiTheme="minorHAnsi" w:cstheme="minorHAnsi"/>
          <w:b/>
          <w:sz w:val="22"/>
        </w:rPr>
      </w:pPr>
    </w:p>
    <w:p w14:paraId="66CD0154" w14:textId="77777777" w:rsidR="0062484B" w:rsidRPr="00DC392A" w:rsidRDefault="0062484B" w:rsidP="000031E9">
      <w:pPr>
        <w:spacing w:after="0" w:line="240" w:lineRule="auto"/>
        <w:jc w:val="both"/>
        <w:rPr>
          <w:rFonts w:asciiTheme="minorHAnsi" w:hAnsiTheme="minorHAnsi" w:cstheme="minorHAnsi"/>
          <w:b/>
          <w:sz w:val="22"/>
        </w:rPr>
      </w:pPr>
    </w:p>
    <w:p w14:paraId="61B8ED46" w14:textId="77777777" w:rsidR="0062484B" w:rsidRPr="00DC392A" w:rsidRDefault="0062484B" w:rsidP="000031E9">
      <w:pPr>
        <w:spacing w:after="0" w:line="240" w:lineRule="auto"/>
        <w:jc w:val="both"/>
        <w:rPr>
          <w:rFonts w:asciiTheme="minorHAnsi" w:hAnsiTheme="minorHAnsi" w:cstheme="minorHAnsi"/>
          <w:b/>
          <w:sz w:val="22"/>
        </w:rPr>
      </w:pPr>
    </w:p>
    <w:p w14:paraId="0E7376A4" w14:textId="77777777" w:rsidR="0062484B" w:rsidRPr="00DC392A" w:rsidRDefault="0062484B" w:rsidP="000031E9">
      <w:pPr>
        <w:spacing w:after="0" w:line="240" w:lineRule="auto"/>
        <w:jc w:val="both"/>
        <w:rPr>
          <w:rFonts w:asciiTheme="minorHAnsi" w:hAnsiTheme="minorHAnsi" w:cstheme="minorHAnsi"/>
          <w:b/>
          <w:sz w:val="22"/>
        </w:rPr>
      </w:pPr>
    </w:p>
    <w:p w14:paraId="7E9B2DBE" w14:textId="77777777" w:rsidR="0062484B" w:rsidRPr="00DC392A" w:rsidRDefault="0062484B" w:rsidP="000031E9">
      <w:pPr>
        <w:spacing w:after="0" w:line="240" w:lineRule="auto"/>
        <w:jc w:val="both"/>
        <w:rPr>
          <w:rFonts w:asciiTheme="minorHAnsi" w:hAnsiTheme="minorHAnsi" w:cstheme="minorHAnsi"/>
          <w:b/>
          <w:sz w:val="22"/>
        </w:rPr>
      </w:pPr>
    </w:p>
    <w:p w14:paraId="2236CCC2" w14:textId="77777777" w:rsidR="0062484B" w:rsidRPr="00DC392A" w:rsidRDefault="0062484B" w:rsidP="000031E9">
      <w:pPr>
        <w:spacing w:after="0" w:line="240" w:lineRule="auto"/>
        <w:jc w:val="both"/>
        <w:rPr>
          <w:rFonts w:asciiTheme="minorHAnsi" w:hAnsiTheme="minorHAnsi" w:cstheme="minorHAnsi"/>
          <w:b/>
          <w:sz w:val="22"/>
        </w:rPr>
      </w:pPr>
    </w:p>
    <w:p w14:paraId="2B59F65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54BFC2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149BB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14A67C8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5203C74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6006A72"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9008317"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3B1BD9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4C2C7C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76340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4B675CA"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26E7271D" w14:textId="77777777" w:rsidR="00034CD4" w:rsidRPr="00DC392A" w:rsidRDefault="00034CD4" w:rsidP="000031E9">
      <w:pPr>
        <w:spacing w:after="0" w:line="240" w:lineRule="auto"/>
        <w:jc w:val="both"/>
        <w:rPr>
          <w:rFonts w:asciiTheme="minorHAnsi" w:eastAsia="Times New Roman" w:hAnsiTheme="minorHAnsi" w:cstheme="minorHAnsi"/>
          <w:b/>
          <w:sz w:val="22"/>
        </w:rPr>
      </w:pPr>
    </w:p>
    <w:p w14:paraId="40D1969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55105988"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DE9B04B"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3A82C4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143FF43F"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638AF875"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7F35A3"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4870E5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0F4491C6"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015F118"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CE8366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391EE14"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24D7EC7"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887B69D"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8A91D2" w14:textId="77777777" w:rsidR="00A3355B" w:rsidRPr="00DC392A" w:rsidRDefault="00A3355B" w:rsidP="000031E9">
      <w:pPr>
        <w:spacing w:after="0" w:line="240" w:lineRule="auto"/>
        <w:jc w:val="both"/>
        <w:rPr>
          <w:rFonts w:asciiTheme="minorHAnsi" w:eastAsia="Times New Roman" w:hAnsiTheme="minorHAnsi" w:cstheme="minorHAnsi"/>
          <w:b/>
          <w:sz w:val="22"/>
        </w:rPr>
      </w:pPr>
    </w:p>
    <w:p w14:paraId="5CF4BCBD" w14:textId="2FF0C3DD" w:rsidR="004C78B7" w:rsidRPr="00FF56B8" w:rsidRDefault="00571DC1" w:rsidP="000031E9">
      <w:pPr>
        <w:spacing w:after="0" w:line="240" w:lineRule="auto"/>
        <w:jc w:val="both"/>
        <w:rPr>
          <w:rFonts w:asciiTheme="minorHAnsi" w:eastAsia="Times New Roman" w:hAnsiTheme="minorHAnsi" w:cstheme="minorHAnsi"/>
          <w:bCs/>
          <w:i/>
          <w:sz w:val="22"/>
        </w:rPr>
      </w:pPr>
      <w:r w:rsidRPr="00571DC1">
        <w:rPr>
          <w:rFonts w:asciiTheme="minorHAnsi" w:eastAsia="Times New Roman" w:hAnsiTheme="minorHAnsi" w:cstheme="minorHAnsi"/>
          <w:bCs/>
          <w:i/>
          <w:sz w:val="22"/>
        </w:rPr>
        <w:t>Keywords</w:t>
      </w:r>
      <w:r w:rsidR="005C6500" w:rsidRPr="00FF56B8">
        <w:rPr>
          <w:rFonts w:asciiTheme="minorHAnsi" w:eastAsia="Times New Roman" w:hAnsiTheme="minorHAnsi" w:cstheme="minorHAnsi"/>
          <w:bCs/>
          <w:i/>
          <w:sz w:val="22"/>
        </w:rPr>
        <w:t xml:space="preserve">: </w:t>
      </w:r>
      <w:r w:rsidR="003321B6" w:rsidRPr="00FF56B8">
        <w:rPr>
          <w:rFonts w:asciiTheme="minorHAnsi" w:eastAsia="Times New Roman" w:hAnsiTheme="minorHAnsi" w:cstheme="minorHAnsi"/>
          <w:bCs/>
          <w:i/>
          <w:sz w:val="22"/>
        </w:rPr>
        <w:t>Residential Land Demand</w:t>
      </w:r>
      <w:r w:rsidR="00990628" w:rsidRPr="00FF56B8">
        <w:rPr>
          <w:rFonts w:asciiTheme="minorHAnsi" w:eastAsia="Times New Roman" w:hAnsiTheme="minorHAnsi" w:cstheme="minorHAnsi"/>
          <w:bCs/>
          <w:i/>
          <w:sz w:val="22"/>
        </w:rPr>
        <w:t>, Peri</w:t>
      </w:r>
      <w:r w:rsidR="005C6500" w:rsidRPr="00FF56B8">
        <w:rPr>
          <w:rFonts w:asciiTheme="minorHAnsi" w:eastAsia="Times New Roman" w:hAnsiTheme="minorHAnsi" w:cstheme="minorHAnsi"/>
          <w:bCs/>
          <w:i/>
          <w:sz w:val="22"/>
        </w:rPr>
        <w:t>-urban areas</w:t>
      </w:r>
      <w:r w:rsidR="009E2624" w:rsidRPr="00FF56B8">
        <w:rPr>
          <w:rFonts w:asciiTheme="minorHAnsi" w:eastAsia="Times New Roman" w:hAnsiTheme="minorHAnsi" w:cstheme="minorHAnsi"/>
          <w:bCs/>
          <w:i/>
          <w:sz w:val="22"/>
        </w:rPr>
        <w:t>, Drivers</w:t>
      </w:r>
      <w:r>
        <w:rPr>
          <w:rFonts w:asciiTheme="minorHAnsi" w:eastAsia="Times New Roman" w:hAnsiTheme="minorHAnsi" w:cstheme="minorHAnsi"/>
          <w:bCs/>
          <w:i/>
          <w:sz w:val="22"/>
        </w:rPr>
        <w:t>.</w:t>
      </w:r>
    </w:p>
    <w:p w14:paraId="2E2EB046" w14:textId="2E98BD5F" w:rsidR="00627F8F" w:rsidRPr="00DC392A" w:rsidRDefault="00627F8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br w:type="page"/>
      </w:r>
    </w:p>
    <w:p w14:paraId="34A5AD4B" w14:textId="77777777" w:rsidR="005C6500" w:rsidRPr="00DC392A" w:rsidRDefault="005C6500" w:rsidP="000031E9">
      <w:pPr>
        <w:spacing w:after="0" w:line="240" w:lineRule="auto"/>
        <w:jc w:val="both"/>
        <w:rPr>
          <w:rFonts w:asciiTheme="minorHAnsi" w:eastAsia="Times New Roman" w:hAnsiTheme="minorHAnsi" w:cstheme="minorHAnsi"/>
          <w:b/>
          <w:sz w:val="22"/>
        </w:rPr>
      </w:pPr>
    </w:p>
    <w:p w14:paraId="54798AD7" w14:textId="738F5675" w:rsidR="00E458FF" w:rsidRPr="00DC392A" w:rsidRDefault="00E458F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1.</w:t>
      </w:r>
      <w:r w:rsidR="001867AF" w:rsidRPr="00DC392A">
        <w:rPr>
          <w:rFonts w:asciiTheme="minorHAnsi" w:eastAsia="Times New Roman" w:hAnsiTheme="minorHAnsi" w:cstheme="minorHAnsi"/>
          <w:b/>
          <w:sz w:val="22"/>
        </w:rPr>
        <w:t xml:space="preserve"> </w:t>
      </w:r>
      <w:r w:rsidR="00AF437F" w:rsidRPr="00DC392A">
        <w:rPr>
          <w:rFonts w:asciiTheme="minorHAnsi" w:eastAsia="Times New Roman" w:hAnsiTheme="minorHAnsi" w:cstheme="minorHAnsi"/>
          <w:b/>
          <w:sz w:val="22"/>
        </w:rPr>
        <w:t>INTRODUCTIO</w:t>
      </w:r>
      <w:r w:rsidR="00B11A89" w:rsidRPr="00DC392A">
        <w:rPr>
          <w:rFonts w:asciiTheme="minorHAnsi" w:eastAsia="Times New Roman" w:hAnsiTheme="minorHAnsi" w:cstheme="minorHAnsi"/>
          <w:b/>
          <w:sz w:val="22"/>
        </w:rPr>
        <w:t>N</w:t>
      </w:r>
    </w:p>
    <w:p w14:paraId="55D02E19" w14:textId="77777777" w:rsidR="00E458FF" w:rsidRPr="00DC392A" w:rsidRDefault="00E458FF" w:rsidP="000031E9">
      <w:pPr>
        <w:spacing w:after="0" w:line="240" w:lineRule="auto"/>
        <w:jc w:val="both"/>
        <w:rPr>
          <w:rFonts w:asciiTheme="minorHAnsi" w:eastAsia="Times New Roman" w:hAnsiTheme="minorHAnsi" w:cstheme="minorHAnsi"/>
          <w:b/>
          <w:sz w:val="22"/>
        </w:rPr>
      </w:pPr>
    </w:p>
    <w:p w14:paraId="2AE167A4" w14:textId="2B9F6826" w:rsidR="00E958F0"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Urbanisation influences the physical and social development of cities and their adjacent regions </w:t>
      </w:r>
      <w:r w:rsidR="00627F8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The significance of peri-urban regions in investigating the correlation between factors driving residential land demand and housing preferences is underscored by urban expansion </w:t>
      </w:r>
      <w:r w:rsidR="00E958F0" w:rsidRPr="00DC392A">
        <w:rPr>
          <w:rFonts w:asciiTheme="minorHAnsi" w:eastAsia="Times New Roman" w:hAnsiTheme="minorHAnsi" w:cstheme="minorHAnsi"/>
          <w:sz w:val="22"/>
        </w:rPr>
        <w:t>[2,3]</w:t>
      </w:r>
      <w:r w:rsidRPr="00DC392A">
        <w:rPr>
          <w:rFonts w:asciiTheme="minorHAnsi" w:eastAsia="Times New Roman" w:hAnsiTheme="minorHAnsi" w:cstheme="minorHAnsi"/>
          <w:sz w:val="22"/>
        </w:rPr>
        <w:t xml:space="preserve">. Akure, the capital city of Ondo State, Nigeria, is currently undergoing rapid urbanisation and witnessing a substantial population growth in its peri-urban areas </w:t>
      </w:r>
      <w:r w:rsidR="00E958F0" w:rsidRPr="00DC392A">
        <w:rPr>
          <w:rFonts w:asciiTheme="minorHAnsi" w:eastAsia="Times New Roman" w:hAnsiTheme="minorHAnsi" w:cstheme="minorHAnsi"/>
          <w:sz w:val="22"/>
        </w:rPr>
        <w:t>[4,5]</w:t>
      </w:r>
      <w:r w:rsidRPr="00DC392A">
        <w:rPr>
          <w:rFonts w:asciiTheme="minorHAnsi" w:eastAsia="Times New Roman" w:hAnsiTheme="minorHAnsi" w:cstheme="minorHAnsi"/>
          <w:sz w:val="22"/>
        </w:rPr>
        <w:t xml:space="preserve">. Peri-urban areas serve as zones between rural and urban areas, offering valuable information on the demand for residential land. Prior research on urbanisation and housing dynamics has primarily focused on metropolitan areas, neglecting the distinct elements that influence land use patterns in peri-urban areas </w:t>
      </w:r>
      <w:r w:rsidR="00E958F0" w:rsidRPr="00DC392A">
        <w:rPr>
          <w:rFonts w:asciiTheme="minorHAnsi" w:eastAsia="Times New Roman" w:hAnsiTheme="minorHAnsi" w:cstheme="minorHAnsi"/>
          <w:sz w:val="22"/>
        </w:rPr>
        <w:t>[6,7]</w:t>
      </w:r>
      <w:r w:rsidRPr="00DC392A">
        <w:rPr>
          <w:rFonts w:asciiTheme="minorHAnsi" w:eastAsia="Times New Roman" w:hAnsiTheme="minorHAnsi" w:cstheme="minorHAnsi"/>
          <w:sz w:val="22"/>
        </w:rPr>
        <w:t>.</w:t>
      </w:r>
      <w:r w:rsidR="00E958F0" w:rsidRPr="00DC392A">
        <w:rPr>
          <w:rFonts w:asciiTheme="minorHAnsi" w:eastAsia="Times New Roman" w:hAnsiTheme="minorHAnsi" w:cstheme="minorHAnsi"/>
          <w:sz w:val="22"/>
        </w:rPr>
        <w:t xml:space="preserve"> According to </w:t>
      </w:r>
      <w:proofErr w:type="spellStart"/>
      <w:r w:rsidR="00E958F0" w:rsidRPr="00DC392A">
        <w:rPr>
          <w:rFonts w:asciiTheme="minorHAnsi" w:eastAsia="Times New Roman" w:hAnsiTheme="minorHAnsi" w:cstheme="minorHAnsi"/>
          <w:sz w:val="22"/>
        </w:rPr>
        <w:t>Olajiyigbe</w:t>
      </w:r>
      <w:proofErr w:type="spellEnd"/>
      <w:r w:rsidR="00E958F0" w:rsidRPr="00DC392A">
        <w:rPr>
          <w:rFonts w:asciiTheme="minorHAnsi" w:eastAsia="Times New Roman" w:hAnsiTheme="minorHAnsi" w:cstheme="minorHAnsi"/>
          <w:sz w:val="22"/>
        </w:rPr>
        <w:t xml:space="preserve"> [8],</w:t>
      </w:r>
      <w:r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a</w:t>
      </w:r>
      <w:r w:rsidRPr="00DC392A">
        <w:rPr>
          <w:rFonts w:asciiTheme="minorHAnsi" w:eastAsia="Times New Roman" w:hAnsiTheme="minorHAnsi" w:cstheme="minorHAnsi"/>
          <w:sz w:val="22"/>
        </w:rPr>
        <w:t>n in-depth comprehension of the factors that influence the need for land in the peri-urban regions of Akure is crucial for the purposes of urban planning and development</w:t>
      </w:r>
      <w:r w:rsidR="00E958F0" w:rsidRPr="00DC392A">
        <w:rPr>
          <w:rFonts w:asciiTheme="minorHAnsi" w:eastAsia="Times New Roman" w:hAnsiTheme="minorHAnsi" w:cstheme="minorHAnsi"/>
          <w:sz w:val="22"/>
        </w:rPr>
        <w:t xml:space="preserve">. </w:t>
      </w:r>
    </w:p>
    <w:p w14:paraId="72DCD30F" w14:textId="77777777" w:rsidR="00E958F0" w:rsidRPr="00DC392A" w:rsidRDefault="00E958F0" w:rsidP="000031E9">
      <w:pPr>
        <w:spacing w:after="0" w:line="240" w:lineRule="auto"/>
        <w:jc w:val="both"/>
        <w:rPr>
          <w:rFonts w:asciiTheme="minorHAnsi" w:eastAsia="Times New Roman" w:hAnsiTheme="minorHAnsi" w:cstheme="minorHAnsi"/>
          <w:sz w:val="22"/>
        </w:rPr>
      </w:pPr>
    </w:p>
    <w:p w14:paraId="351B18FE" w14:textId="0706885C" w:rsidR="00977A61" w:rsidRPr="00DC392A" w:rsidRDefault="00E958F0"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Furthermore, </w:t>
      </w:r>
      <w:r w:rsidR="00EB4BCC" w:rsidRPr="00E04AE4">
        <w:rPr>
          <w:rFonts w:asciiTheme="minorHAnsi" w:eastAsia="Times New Roman" w:hAnsiTheme="minorHAnsi" w:cstheme="minorHAnsi"/>
          <w:sz w:val="22"/>
          <w:highlight w:val="yellow"/>
        </w:rPr>
        <w:t>p</w:t>
      </w:r>
      <w:r w:rsidR="00977A61" w:rsidRPr="00E04AE4">
        <w:rPr>
          <w:rFonts w:asciiTheme="minorHAnsi" w:eastAsia="Times New Roman" w:hAnsiTheme="minorHAnsi" w:cstheme="minorHAnsi"/>
          <w:sz w:val="22"/>
          <w:highlight w:val="yellow"/>
        </w:rPr>
        <w:t>rior</w:t>
      </w:r>
      <w:r w:rsidR="00977A61" w:rsidRPr="00DC392A">
        <w:rPr>
          <w:rFonts w:asciiTheme="minorHAnsi" w:eastAsia="Times New Roman" w:hAnsiTheme="minorHAnsi" w:cstheme="minorHAnsi"/>
          <w:sz w:val="22"/>
        </w:rPr>
        <w:t xml:space="preserve"> research on urbanisation and the need for residential land has examined variables such as population expansion, income levels, and the advancement of infrastructure </w:t>
      </w:r>
      <w:r w:rsidRPr="00DC392A">
        <w:rPr>
          <w:rFonts w:asciiTheme="minorHAnsi" w:eastAsia="Times New Roman" w:hAnsiTheme="minorHAnsi" w:cstheme="minorHAnsi"/>
          <w:sz w:val="22"/>
        </w:rPr>
        <w:t>[9,10,11,12]</w:t>
      </w:r>
      <w:r w:rsidR="00977A61" w:rsidRPr="00DC392A">
        <w:rPr>
          <w:rFonts w:asciiTheme="minorHAnsi" w:eastAsia="Times New Roman" w:hAnsiTheme="minorHAnsi" w:cstheme="minorHAnsi"/>
          <w:sz w:val="22"/>
        </w:rPr>
        <w:t xml:space="preserve">. There is a lack of comprehension regarding the peri-urban setting and its distinct patterns of land demand in comparison to the urban core. </w:t>
      </w:r>
      <w:r w:rsidR="00EB4BCC" w:rsidRPr="00E04AE4">
        <w:rPr>
          <w:rFonts w:asciiTheme="minorHAnsi" w:eastAsia="Times New Roman" w:hAnsiTheme="minorHAnsi" w:cstheme="minorHAnsi"/>
          <w:sz w:val="22"/>
          <w:highlight w:val="yellow"/>
        </w:rPr>
        <w:t>A dearth</w:t>
      </w:r>
      <w:r w:rsidR="00977A61" w:rsidRPr="00EC5E1E">
        <w:rPr>
          <w:rFonts w:asciiTheme="minorHAnsi" w:hAnsiTheme="minorHAnsi"/>
          <w:sz w:val="22"/>
          <w:highlight w:val="yellow"/>
        </w:rPr>
        <w:t xml:space="preserve"> of </w:t>
      </w:r>
      <w:r w:rsidR="00EB4BCC" w:rsidRPr="00E04AE4">
        <w:rPr>
          <w:rFonts w:asciiTheme="minorHAnsi" w:eastAsia="Times New Roman" w:hAnsiTheme="minorHAnsi" w:cstheme="minorHAnsi"/>
          <w:sz w:val="22"/>
          <w:highlight w:val="yellow"/>
        </w:rPr>
        <w:t>scholarly investigation exists regarding</w:t>
      </w:r>
      <w:r w:rsidR="00977A61" w:rsidRPr="00EC5E1E">
        <w:rPr>
          <w:rFonts w:asciiTheme="minorHAnsi" w:hAnsiTheme="minorHAnsi"/>
          <w:sz w:val="22"/>
          <w:highlight w:val="yellow"/>
        </w:rPr>
        <w:t xml:space="preserve"> the </w:t>
      </w:r>
      <w:r w:rsidR="00EB4BCC" w:rsidRPr="00E04AE4">
        <w:rPr>
          <w:rFonts w:asciiTheme="minorHAnsi" w:eastAsia="Times New Roman" w:hAnsiTheme="minorHAnsi" w:cstheme="minorHAnsi"/>
          <w:sz w:val="22"/>
          <w:highlight w:val="yellow"/>
        </w:rPr>
        <w:t>geographic variations that exist within</w:t>
      </w:r>
      <w:r w:rsidR="00977A61" w:rsidRPr="00EC5E1E">
        <w:rPr>
          <w:rFonts w:asciiTheme="minorHAnsi" w:hAnsiTheme="minorHAnsi"/>
          <w:sz w:val="22"/>
          <w:highlight w:val="yellow"/>
        </w:rPr>
        <w:t xml:space="preserve"> peri-urban </w:t>
      </w:r>
      <w:r w:rsidR="00EB4BCC" w:rsidRPr="00E04AE4">
        <w:rPr>
          <w:rFonts w:asciiTheme="minorHAnsi" w:eastAsia="Times New Roman" w:hAnsiTheme="minorHAnsi" w:cstheme="minorHAnsi"/>
          <w:sz w:val="22"/>
          <w:highlight w:val="yellow"/>
        </w:rPr>
        <w:t>areas of</w:t>
      </w:r>
      <w:r w:rsidR="00977A61" w:rsidRPr="00EC5E1E">
        <w:rPr>
          <w:rFonts w:asciiTheme="minorHAnsi" w:hAnsiTheme="minorHAnsi"/>
          <w:sz w:val="22"/>
          <w:highlight w:val="yellow"/>
        </w:rPr>
        <w:t xml:space="preserve"> developing </w:t>
      </w:r>
      <w:r w:rsidR="00EB4BCC" w:rsidRPr="00E04AE4">
        <w:rPr>
          <w:rFonts w:asciiTheme="minorHAnsi" w:eastAsia="Times New Roman" w:hAnsiTheme="minorHAnsi" w:cstheme="minorHAnsi"/>
          <w:sz w:val="22"/>
          <w:highlight w:val="yellow"/>
        </w:rPr>
        <w:t>countries, specifically with regard</w:t>
      </w:r>
      <w:r w:rsidR="00977A61" w:rsidRPr="00EC5E1E">
        <w:rPr>
          <w:rFonts w:asciiTheme="minorHAnsi" w:hAnsiTheme="minorHAnsi"/>
          <w:sz w:val="22"/>
          <w:highlight w:val="yellow"/>
        </w:rPr>
        <w:t xml:space="preserve"> to housing preferences and affordability.</w:t>
      </w:r>
      <w:r w:rsidRPr="00DC392A">
        <w:rPr>
          <w:rFonts w:asciiTheme="minorHAnsi" w:eastAsia="Times New Roman" w:hAnsiTheme="minorHAnsi" w:cstheme="minorHAnsi"/>
          <w:sz w:val="22"/>
        </w:rPr>
        <w:t xml:space="preserve"> </w:t>
      </w:r>
      <w:r w:rsidR="00977A61" w:rsidRPr="00DC392A">
        <w:rPr>
          <w:rFonts w:asciiTheme="minorHAnsi" w:eastAsia="Times New Roman" w:hAnsiTheme="minorHAnsi" w:cstheme="minorHAnsi"/>
          <w:sz w:val="22"/>
        </w:rPr>
        <w:t>The existing research exhibits a deficiency in comprehending the spatial patterns that impact land demand in peri-urban regions such as Akure. The factors that influence housing preferences in transitional zones have received limited consideration. The impact of informal settlements, cultural dynamics, and local government on the demand for land in peri-urban areas has not been thoroughly investigated</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[5,8,11].</w:t>
      </w:r>
    </w:p>
    <w:p w14:paraId="0C8D9241" w14:textId="32EF51BD" w:rsidR="002F1353" w:rsidRDefault="00EB4BCC" w:rsidP="000031E9">
      <w:pPr>
        <w:spacing w:after="0" w:line="240" w:lineRule="auto"/>
        <w:jc w:val="both"/>
        <w:rPr>
          <w:rFonts w:asciiTheme="minorHAnsi" w:eastAsia="Times New Roman" w:hAnsiTheme="minorHAnsi" w:cstheme="minorHAnsi"/>
          <w:sz w:val="22"/>
        </w:rPr>
      </w:pPr>
      <w:r w:rsidRPr="00E04AE4">
        <w:rPr>
          <w:rFonts w:asciiTheme="minorHAnsi" w:eastAsia="Times New Roman" w:hAnsiTheme="minorHAnsi" w:cstheme="minorHAnsi"/>
          <w:sz w:val="22"/>
          <w:highlight w:val="yellow"/>
        </w:rPr>
        <w:t xml:space="preserve">previous research on </w:t>
      </w:r>
      <w:r w:rsidR="00977A61" w:rsidRPr="00E04AE4">
        <w:rPr>
          <w:rFonts w:asciiTheme="minorHAnsi" w:eastAsia="Times New Roman" w:hAnsiTheme="minorHAnsi" w:cstheme="minorHAnsi"/>
          <w:sz w:val="22"/>
          <w:highlight w:val="yellow"/>
        </w:rPr>
        <w:t>urbani</w:t>
      </w:r>
      <w:r w:rsidRPr="00E04AE4">
        <w:rPr>
          <w:rFonts w:asciiTheme="minorHAnsi" w:eastAsia="Times New Roman" w:hAnsiTheme="minorHAnsi" w:cstheme="minorHAnsi"/>
          <w:sz w:val="22"/>
          <w:highlight w:val="yellow"/>
        </w:rPr>
        <w:t>z</w:t>
      </w:r>
      <w:r w:rsidR="00977A61" w:rsidRPr="00E04AE4">
        <w:rPr>
          <w:rFonts w:asciiTheme="minorHAnsi" w:eastAsia="Times New Roman" w:hAnsiTheme="minorHAnsi" w:cstheme="minorHAnsi"/>
          <w:sz w:val="22"/>
          <w:highlight w:val="yellow"/>
        </w:rPr>
        <w:t>ation</w:t>
      </w:r>
      <w:r w:rsidR="00977A61" w:rsidRPr="00EC5E1E">
        <w:rPr>
          <w:rFonts w:asciiTheme="minorHAnsi" w:hAnsiTheme="minorHAnsi"/>
          <w:sz w:val="22"/>
          <w:highlight w:val="yellow"/>
        </w:rPr>
        <w:t xml:space="preserve"> may not comprehensively depict the dynamics of peri-urban areas</w:t>
      </w:r>
      <w:r w:rsidR="00977A61"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[13,14]</w:t>
      </w:r>
      <w:r w:rsidR="00977A61" w:rsidRPr="00DC392A">
        <w:rPr>
          <w:rFonts w:asciiTheme="minorHAnsi" w:eastAsia="Times New Roman" w:hAnsiTheme="minorHAnsi" w:cstheme="minorHAnsi"/>
          <w:sz w:val="22"/>
        </w:rPr>
        <w:t xml:space="preserve">. The shift from rural to urban living necessitates a thorough analysis of multiple aspects, considering the complexities and possibilities of peri-urban areas </w:t>
      </w:r>
      <w:r w:rsidR="00E958F0" w:rsidRPr="00DC392A">
        <w:rPr>
          <w:rFonts w:asciiTheme="minorHAnsi" w:eastAsia="Times New Roman" w:hAnsiTheme="minorHAnsi" w:cstheme="minorHAnsi"/>
          <w:sz w:val="22"/>
        </w:rPr>
        <w:t>[15,16]</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Therefore,</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w:t>
      </w:r>
      <w:r w:rsidR="00977A61" w:rsidRPr="00DC392A">
        <w:rPr>
          <w:rFonts w:asciiTheme="minorHAnsi" w:eastAsia="Times New Roman" w:hAnsiTheme="minorHAnsi" w:cstheme="minorHAnsi"/>
          <w:sz w:val="22"/>
        </w:rPr>
        <w:t>he objective of this research is to fill these gaps by presenting factual facts and a detailed comprehension of the elements that impact housing decisions in this unique urban setting. This will enhance the discussion on peri-urbanization and provide insights into the consequences for sustainable urban development.</w:t>
      </w:r>
      <w:r w:rsidR="00977A61" w:rsidRPr="00DC392A">
        <w:rPr>
          <w:rFonts w:asciiTheme="minorHAnsi" w:hAnsiTheme="minorHAnsi" w:cstheme="minorHAnsi"/>
          <w:sz w:val="22"/>
        </w:rPr>
        <w:t xml:space="preserve"> </w:t>
      </w:r>
      <w:bookmarkStart w:id="1" w:name="_Hlk155708595"/>
      <w:bookmarkStart w:id="2" w:name="_Hlk155709116"/>
      <w:r w:rsidR="00977A61" w:rsidRPr="00DC392A">
        <w:rPr>
          <w:rFonts w:asciiTheme="minorHAnsi" w:eastAsia="Times New Roman" w:hAnsiTheme="minorHAnsi" w:cstheme="minorHAnsi"/>
          <w:sz w:val="22"/>
        </w:rPr>
        <w:t>This study investigates</w:t>
      </w:r>
      <w:r w:rsidR="002F027A" w:rsidRPr="00EC5E1E">
        <w:rPr>
          <w:rFonts w:asciiTheme="minorHAnsi" w:hAnsiTheme="minorHAnsi"/>
          <w:sz w:val="22"/>
        </w:rPr>
        <w:t xml:space="preserve"> </w:t>
      </w:r>
      <w:r w:rsidR="002F027A" w:rsidRPr="002F027A">
        <w:rPr>
          <w:rFonts w:asciiTheme="minorHAnsi" w:eastAsia="Times New Roman" w:hAnsiTheme="minorHAnsi" w:cstheme="minorHAnsi"/>
          <w:sz w:val="22"/>
        </w:rPr>
        <w:t xml:space="preserve">Peri-Urban Residential Land Demand </w:t>
      </w:r>
      <w:bookmarkEnd w:id="1"/>
      <w:r w:rsidR="00BF7569">
        <w:rPr>
          <w:rFonts w:asciiTheme="minorHAnsi" w:eastAsia="Times New Roman" w:hAnsiTheme="minorHAnsi" w:cstheme="minorHAnsi"/>
          <w:sz w:val="22"/>
        </w:rPr>
        <w:t xml:space="preserve">factors </w:t>
      </w:r>
      <w:r w:rsidR="00977A61" w:rsidRPr="00DC392A">
        <w:rPr>
          <w:rFonts w:asciiTheme="minorHAnsi" w:eastAsia="Times New Roman" w:hAnsiTheme="minorHAnsi" w:cstheme="minorHAnsi"/>
          <w:sz w:val="22"/>
        </w:rPr>
        <w:t>in order to inform sustainable urban planning and development</w:t>
      </w:r>
      <w:bookmarkEnd w:id="2"/>
      <w:r w:rsidR="00977A61" w:rsidRPr="00DC392A">
        <w:rPr>
          <w:rFonts w:asciiTheme="minorHAnsi" w:eastAsia="Times New Roman" w:hAnsiTheme="minorHAnsi" w:cstheme="minorHAnsi"/>
          <w:sz w:val="22"/>
        </w:rPr>
        <w:t>.</w:t>
      </w:r>
    </w:p>
    <w:p w14:paraId="33C707A1" w14:textId="77777777" w:rsidR="00330873" w:rsidRPr="00DC392A" w:rsidRDefault="00330873" w:rsidP="000031E9">
      <w:pPr>
        <w:spacing w:after="0" w:line="240" w:lineRule="auto"/>
        <w:jc w:val="both"/>
        <w:rPr>
          <w:rFonts w:asciiTheme="minorHAnsi" w:eastAsia="Times New Roman" w:hAnsiTheme="minorHAnsi" w:cstheme="minorHAnsi"/>
          <w:sz w:val="22"/>
        </w:rPr>
      </w:pPr>
    </w:p>
    <w:p w14:paraId="00456E42" w14:textId="77777777" w:rsidR="002F0AEB" w:rsidRPr="00DC392A" w:rsidRDefault="002F0AEB"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2. LITERATURE REVIEW</w:t>
      </w:r>
    </w:p>
    <w:p w14:paraId="02A39B65" w14:textId="77777777" w:rsidR="0049423B" w:rsidRPr="00DC392A" w:rsidRDefault="0049423B" w:rsidP="000031E9">
      <w:pPr>
        <w:spacing w:after="0" w:line="240" w:lineRule="auto"/>
        <w:jc w:val="both"/>
        <w:rPr>
          <w:rFonts w:asciiTheme="minorHAnsi" w:eastAsia="Times New Roman" w:hAnsiTheme="minorHAnsi" w:cstheme="minorHAnsi"/>
          <w:b/>
          <w:sz w:val="22"/>
        </w:rPr>
      </w:pPr>
    </w:p>
    <w:p w14:paraId="2669DE79" w14:textId="124CE63D" w:rsidR="00436D3C" w:rsidRPr="00DC392A" w:rsidRDefault="00436D3C" w:rsidP="000031E9">
      <w:pPr>
        <w:spacing w:after="0" w:line="240" w:lineRule="auto"/>
        <w:jc w:val="both"/>
        <w:rPr>
          <w:rFonts w:asciiTheme="minorHAnsi" w:eastAsia="Times New Roman" w:hAnsiTheme="minorHAnsi" w:cstheme="minorHAnsi"/>
          <w:sz w:val="22"/>
        </w:rPr>
      </w:pPr>
      <w:bookmarkStart w:id="3" w:name="_Hlk141558130"/>
      <w:r w:rsidRPr="00DC392A">
        <w:rPr>
          <w:rFonts w:asciiTheme="minorHAnsi" w:eastAsia="Times New Roman" w:hAnsiTheme="minorHAnsi" w:cstheme="minorHAnsi"/>
          <w:sz w:val="22"/>
        </w:rPr>
        <w:t xml:space="preserve">The rapid urbanisation witnessed in developing nations is mostly focused on peri-urban areas, which signifies a notable change in population distribution and urban growth </w:t>
      </w:r>
      <w:r w:rsidR="0048051C" w:rsidRPr="00DC392A">
        <w:rPr>
          <w:rFonts w:asciiTheme="minorHAnsi" w:eastAsia="Times New Roman" w:hAnsiTheme="minorHAnsi" w:cstheme="minorHAnsi"/>
          <w:sz w:val="22"/>
        </w:rPr>
        <w:t>[17,18]</w:t>
      </w:r>
      <w:r w:rsidRPr="00DC392A">
        <w:rPr>
          <w:rFonts w:asciiTheme="minorHAnsi" w:eastAsia="Times New Roman" w:hAnsiTheme="minorHAnsi" w:cstheme="minorHAnsi"/>
          <w:sz w:val="22"/>
        </w:rPr>
        <w:t xml:space="preserve">. Peri-urban areas, which are in a state of transition between rural and urban, provide difficulties in terms of land ownership, land use, and ease of access. These locations do not fit into traditional categories and are complex to classify </w:t>
      </w:r>
      <w:r w:rsidR="0048051C" w:rsidRPr="00DC392A">
        <w:rPr>
          <w:rFonts w:asciiTheme="minorHAnsi" w:eastAsia="Times New Roman" w:hAnsiTheme="minorHAnsi" w:cstheme="minorHAnsi"/>
          <w:sz w:val="22"/>
        </w:rPr>
        <w:t>[19]</w:t>
      </w:r>
      <w:r w:rsidRPr="00DC392A">
        <w:rPr>
          <w:rFonts w:asciiTheme="minorHAnsi" w:eastAsia="Times New Roman" w:hAnsiTheme="minorHAnsi" w:cstheme="minorHAnsi"/>
          <w:sz w:val="22"/>
        </w:rPr>
        <w:t xml:space="preserve">. Metropolitan cities frequently experience the proliferation of rural villages in their surrounding areas, leading to disorderly landscapes that exhibit different socio-economic and political features </w:t>
      </w:r>
      <w:r w:rsidR="004C3AA6" w:rsidRPr="00DC392A">
        <w:rPr>
          <w:rFonts w:asciiTheme="minorHAnsi" w:eastAsia="Times New Roman" w:hAnsiTheme="minorHAnsi" w:cstheme="minorHAnsi"/>
          <w:sz w:val="22"/>
        </w:rPr>
        <w:t>[20]</w:t>
      </w:r>
      <w:r w:rsidRPr="00DC392A">
        <w:rPr>
          <w:rFonts w:asciiTheme="minorHAnsi" w:eastAsia="Times New Roman" w:hAnsiTheme="minorHAnsi" w:cstheme="minorHAnsi"/>
          <w:sz w:val="22"/>
        </w:rPr>
        <w:t>.</w:t>
      </w:r>
    </w:p>
    <w:p w14:paraId="0158106F"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A1F46F0" w14:textId="221FA172"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Numerous researchers have examined the factors that contribute to the expansion of peri-urban regions in emerging nations</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[21-50].</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Braimoh</w:t>
      </w:r>
      <w:proofErr w:type="spellEnd"/>
      <w:r w:rsidRPr="00DC392A">
        <w:rPr>
          <w:rFonts w:asciiTheme="minorHAnsi" w:eastAsia="Times New Roman" w:hAnsiTheme="minorHAnsi" w:cstheme="minorHAnsi"/>
          <w:sz w:val="22"/>
        </w:rPr>
        <w:t xml:space="preserve"> and Onishi </w:t>
      </w:r>
      <w:r w:rsidR="004C3AA6" w:rsidRPr="00DC392A">
        <w:rPr>
          <w:rFonts w:asciiTheme="minorHAnsi" w:eastAsia="Times New Roman" w:hAnsiTheme="minorHAnsi" w:cstheme="minorHAnsi"/>
          <w:sz w:val="22"/>
        </w:rPr>
        <w:t>[21]</w:t>
      </w:r>
      <w:r w:rsidRPr="00DC392A">
        <w:rPr>
          <w:rFonts w:asciiTheme="minorHAnsi" w:eastAsia="Times New Roman" w:hAnsiTheme="minorHAnsi" w:cstheme="minorHAnsi"/>
          <w:sz w:val="22"/>
        </w:rPr>
        <w:t xml:space="preserve"> ascribe the urban metamorphosis in peri-urban regions of Lagos, Nigeria, to the influx of people migrating from rural to urban areas. The expansion of cities into peri-urban areas is attributed to population growth, as stated by MHUUC (2</w:t>
      </w:r>
      <w:r w:rsidR="004C3AA6"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The rise of villages in the metropolitan area of Cairo is driven by accessibility, as emphasised by JICA </w:t>
      </w:r>
      <w:r w:rsidR="004C3AA6"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2</w:t>
      </w:r>
      <w:r w:rsidR="004C3AA6" w:rsidRPr="00DC392A">
        <w:rPr>
          <w:rFonts w:asciiTheme="minorHAnsi" w:eastAsia="Times New Roman" w:hAnsiTheme="minorHAnsi" w:cstheme="minorHAnsi"/>
          <w:sz w:val="22"/>
        </w:rPr>
        <w:t xml:space="preserve">3] and </w:t>
      </w:r>
      <w:r w:rsidRPr="00DC392A">
        <w:rPr>
          <w:rFonts w:asciiTheme="minorHAnsi" w:eastAsia="Times New Roman" w:hAnsiTheme="minorHAnsi" w:cstheme="minorHAnsi"/>
          <w:sz w:val="22"/>
        </w:rPr>
        <w:t xml:space="preserve">Osman, </w:t>
      </w:r>
      <w:proofErr w:type="spellStart"/>
      <w:r w:rsidRPr="00DC392A">
        <w:rPr>
          <w:rFonts w:asciiTheme="minorHAnsi" w:eastAsia="Times New Roman" w:hAnsiTheme="minorHAnsi" w:cstheme="minorHAnsi"/>
          <w:sz w:val="22"/>
        </w:rPr>
        <w:t>Divigalpitiya</w:t>
      </w:r>
      <w:proofErr w:type="spellEnd"/>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and Arima </w:t>
      </w:r>
      <w:r w:rsidR="004C3AA6" w:rsidRPr="00DC392A">
        <w:rPr>
          <w:rFonts w:asciiTheme="minorHAnsi" w:eastAsia="Times New Roman" w:hAnsiTheme="minorHAnsi" w:cstheme="minorHAnsi"/>
          <w:sz w:val="22"/>
        </w:rPr>
        <w:t>[24]</w:t>
      </w:r>
      <w:r w:rsidRPr="00DC392A">
        <w:rPr>
          <w:rFonts w:asciiTheme="minorHAnsi" w:eastAsia="Times New Roman" w:hAnsiTheme="minorHAnsi" w:cstheme="minorHAnsi"/>
          <w:sz w:val="22"/>
        </w:rPr>
        <w:t xml:space="preserve">. The conflict between urban and rural influences in peri-urban areas, resulting from the transformation of agricultural land for non-agricultural purposes, contributes to the distinct features of these areas </w:t>
      </w:r>
      <w:r w:rsidR="004C3AA6" w:rsidRPr="00DC392A">
        <w:rPr>
          <w:rFonts w:asciiTheme="minorHAnsi" w:eastAsia="Times New Roman" w:hAnsiTheme="minorHAnsi" w:cstheme="minorHAnsi"/>
          <w:sz w:val="22"/>
        </w:rPr>
        <w:t xml:space="preserve">[25,26,27]. </w:t>
      </w:r>
      <w:r w:rsidRPr="00DC392A">
        <w:rPr>
          <w:rFonts w:asciiTheme="minorHAnsi" w:eastAsia="Times New Roman" w:hAnsiTheme="minorHAnsi" w:cstheme="minorHAnsi"/>
          <w:sz w:val="22"/>
        </w:rPr>
        <w:t xml:space="preserve">Research highlights the haphazard combination of land uses in peri-urban areas, which encompass rural-residential, commercial, residential, and agricultural activities, and are frequently prone to alteration </w:t>
      </w:r>
      <w:r w:rsidR="004C3AA6" w:rsidRPr="00DC392A">
        <w:rPr>
          <w:rFonts w:asciiTheme="minorHAnsi" w:eastAsia="Times New Roman" w:hAnsiTheme="minorHAnsi" w:cstheme="minorHAnsi"/>
          <w:sz w:val="22"/>
        </w:rPr>
        <w:t xml:space="preserve">[26,28]. </w:t>
      </w:r>
      <w:r w:rsidRPr="00DC392A">
        <w:rPr>
          <w:rFonts w:asciiTheme="minorHAnsi" w:eastAsia="Times New Roman" w:hAnsiTheme="minorHAnsi" w:cstheme="minorHAnsi"/>
          <w:sz w:val="22"/>
        </w:rPr>
        <w:t xml:space="preserve">The study of peri-urbanism has examined institutional variables, including economic, technical, and land use changes. This has been explored by researchers such as Lambin et al. </w:t>
      </w:r>
      <w:r w:rsidR="004C3AA6" w:rsidRPr="00DC392A">
        <w:rPr>
          <w:rFonts w:asciiTheme="minorHAnsi" w:eastAsia="Times New Roman" w:hAnsiTheme="minorHAnsi" w:cstheme="minorHAnsi"/>
          <w:sz w:val="22"/>
        </w:rPr>
        <w:t>[29]</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Lawanson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[30]</w:t>
      </w:r>
      <w:r w:rsidRPr="00DC392A">
        <w:rPr>
          <w:rFonts w:asciiTheme="minorHAnsi" w:eastAsia="Times New Roman" w:hAnsiTheme="minorHAnsi" w:cstheme="minorHAnsi"/>
          <w:sz w:val="22"/>
        </w:rPr>
        <w:t xml:space="preserve">, Pitman et al. </w:t>
      </w:r>
      <w:r w:rsidR="004C3AA6" w:rsidRPr="00DC392A">
        <w:rPr>
          <w:rFonts w:asciiTheme="minorHAnsi" w:eastAsia="Times New Roman" w:hAnsiTheme="minorHAnsi" w:cstheme="minorHAnsi"/>
          <w:sz w:val="22"/>
        </w:rPr>
        <w:t>[31]</w:t>
      </w:r>
      <w:r w:rsidRPr="00DC392A">
        <w:rPr>
          <w:rFonts w:asciiTheme="minorHAnsi" w:eastAsia="Times New Roman" w:hAnsiTheme="minorHAnsi" w:cstheme="minorHAnsi"/>
          <w:sz w:val="22"/>
        </w:rPr>
        <w:t xml:space="preserve">, and </w:t>
      </w:r>
      <w:proofErr w:type="spellStart"/>
      <w:r w:rsidRPr="00DC392A">
        <w:rPr>
          <w:rFonts w:asciiTheme="minorHAnsi" w:eastAsia="Times New Roman" w:hAnsiTheme="minorHAnsi" w:cstheme="minorHAnsi"/>
          <w:sz w:val="22"/>
        </w:rPr>
        <w:t>Brovkin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[32]</w:t>
      </w:r>
      <w:r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lastRenderedPageBreak/>
        <w:t xml:space="preserve">Landowners and managers base their decisions on political, social, and economic concerns, with economic rationality playing a prominent role </w:t>
      </w:r>
      <w:r w:rsidR="004C3AA6" w:rsidRPr="00DC392A">
        <w:rPr>
          <w:rFonts w:asciiTheme="minorHAnsi" w:eastAsia="Times New Roman" w:hAnsiTheme="minorHAnsi" w:cstheme="minorHAnsi"/>
          <w:sz w:val="22"/>
        </w:rPr>
        <w:t>[33]</w:t>
      </w:r>
      <w:r w:rsidRPr="00DC392A">
        <w:rPr>
          <w:rFonts w:asciiTheme="minorHAnsi" w:eastAsia="Times New Roman" w:hAnsiTheme="minorHAnsi" w:cstheme="minorHAnsi"/>
          <w:sz w:val="22"/>
        </w:rPr>
        <w:t xml:space="preserve">. The literature often examines variables such as rent prices, land values, subsidies, and spatial benefits </w:t>
      </w:r>
      <w:r w:rsidR="004C3AA6" w:rsidRPr="00DC392A">
        <w:rPr>
          <w:rFonts w:asciiTheme="minorHAnsi" w:eastAsia="Times New Roman" w:hAnsiTheme="minorHAnsi" w:cstheme="minorHAnsi"/>
          <w:sz w:val="22"/>
        </w:rPr>
        <w:t>[34]</w:t>
      </w:r>
      <w:r w:rsidRPr="00DC392A">
        <w:rPr>
          <w:rFonts w:asciiTheme="minorHAnsi" w:eastAsia="Times New Roman" w:hAnsiTheme="minorHAnsi" w:cstheme="minorHAnsi"/>
          <w:sz w:val="22"/>
        </w:rPr>
        <w:t xml:space="preserve">. The main driver of peri-urban land use transition is the need for housing resulting from population increase, declining housing conditions, and a lack of urban amenities </w:t>
      </w:r>
      <w:r w:rsidR="004C3AA6" w:rsidRPr="00DC392A">
        <w:rPr>
          <w:rFonts w:asciiTheme="minorHAnsi" w:eastAsia="Times New Roman" w:hAnsiTheme="minorHAnsi" w:cstheme="minorHAnsi"/>
          <w:sz w:val="22"/>
        </w:rPr>
        <w:t>[35,36].</w:t>
      </w:r>
    </w:p>
    <w:p w14:paraId="6CF128B2"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7AB327C0" w14:textId="2A4BDA40"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conversion of land in peri-urban settings is frequently motivated by the prospect of achieving increased economic advantages beyond conventional agricultural purposes, which in turn affects food security </w:t>
      </w:r>
      <w:r w:rsidR="0014605C" w:rsidRPr="00DC392A">
        <w:rPr>
          <w:rFonts w:asciiTheme="minorHAnsi" w:eastAsia="Times New Roman" w:hAnsiTheme="minorHAnsi" w:cstheme="minorHAnsi"/>
          <w:sz w:val="22"/>
        </w:rPr>
        <w:t>[33,37].</w:t>
      </w:r>
      <w:r w:rsidRPr="00DC392A">
        <w:rPr>
          <w:rFonts w:asciiTheme="minorHAnsi" w:eastAsia="Times New Roman" w:hAnsiTheme="minorHAnsi" w:cstheme="minorHAnsi"/>
          <w:sz w:val="22"/>
        </w:rPr>
        <w:t xml:space="preserve"> The emergence of peri-urban areas is influenced by intense rivalry for land, unregulated acquisition, and speculation </w:t>
      </w:r>
      <w:r w:rsidR="0014605C" w:rsidRPr="00DC392A">
        <w:rPr>
          <w:rFonts w:asciiTheme="minorHAnsi" w:eastAsia="Times New Roman" w:hAnsiTheme="minorHAnsi" w:cstheme="minorHAnsi"/>
          <w:sz w:val="22"/>
        </w:rPr>
        <w:t>[27].</w:t>
      </w:r>
      <w:r w:rsidRPr="00DC392A">
        <w:rPr>
          <w:rFonts w:asciiTheme="minorHAnsi" w:eastAsia="Times New Roman" w:hAnsiTheme="minorHAnsi" w:cstheme="minorHAnsi"/>
          <w:sz w:val="22"/>
        </w:rPr>
        <w:t xml:space="preserve"> The expansion of cities, the escalating cost of property in metropolitan regions, and the adverse effects of urban centres, such as pollution and insufficient sanitation, have resulted in a higher need for residential land in peri-urban areas </w:t>
      </w:r>
      <w:r w:rsidR="0014605C" w:rsidRPr="00DC392A">
        <w:rPr>
          <w:rFonts w:asciiTheme="minorHAnsi" w:eastAsia="Times New Roman" w:hAnsiTheme="minorHAnsi" w:cstheme="minorHAnsi"/>
          <w:sz w:val="22"/>
        </w:rPr>
        <w:t>[28,30,38,39].</w:t>
      </w:r>
    </w:p>
    <w:p w14:paraId="4608F0F4"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2DB5006" w14:textId="61A0EC8E"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Research undertaken in several locations, such as Kumasi in Ghana and Lagos in Nigeria, has identified characteristics that influence households' choices to live in peri-urban areas. These factors include lower land prices, affordable housing rents, and closeness to employers </w:t>
      </w:r>
      <w:r w:rsidR="001C58C6" w:rsidRPr="00DC392A">
        <w:rPr>
          <w:rFonts w:asciiTheme="minorHAnsi" w:eastAsia="Times New Roman" w:hAnsiTheme="minorHAnsi" w:cstheme="minorHAnsi"/>
          <w:sz w:val="22"/>
        </w:rPr>
        <w:t>[36].</w:t>
      </w:r>
      <w:r w:rsidRPr="00DC392A">
        <w:rPr>
          <w:rFonts w:asciiTheme="minorHAnsi" w:eastAsia="Times New Roman" w:hAnsiTheme="minorHAnsi" w:cstheme="minorHAnsi"/>
          <w:sz w:val="22"/>
        </w:rPr>
        <w:t xml:space="preserve"> The environmental issues encountered by peri-urban settlements in Lagos Megacity highlight the intricate interaction between socio-economic attributes, housing conditions, and rural-urban connections </w:t>
      </w:r>
      <w:r w:rsidR="001C58C6" w:rsidRPr="00DC392A">
        <w:rPr>
          <w:rFonts w:asciiTheme="minorHAnsi" w:eastAsia="Times New Roman" w:hAnsiTheme="minorHAnsi" w:cstheme="minorHAnsi"/>
          <w:sz w:val="22"/>
        </w:rPr>
        <w:t xml:space="preserve">[30]. </w:t>
      </w:r>
      <w:r w:rsidRPr="00DC392A">
        <w:rPr>
          <w:rFonts w:asciiTheme="minorHAnsi" w:eastAsia="Times New Roman" w:hAnsiTheme="minorHAnsi" w:cstheme="minorHAnsi"/>
          <w:sz w:val="22"/>
        </w:rPr>
        <w:t xml:space="preserve">Economic factors, such as the availability of inexpensive land, speculation, and the development of infrastructure, are important drivers of urban expansion in peri-urban areas </w:t>
      </w:r>
      <w:r w:rsidR="001C58C6" w:rsidRPr="00DC392A">
        <w:rPr>
          <w:rFonts w:asciiTheme="minorHAnsi" w:eastAsia="Times New Roman" w:hAnsiTheme="minorHAnsi" w:cstheme="minorHAnsi"/>
          <w:sz w:val="22"/>
        </w:rPr>
        <w:t>[22,40].</w:t>
      </w:r>
      <w:r w:rsidRPr="00DC392A">
        <w:rPr>
          <w:rFonts w:asciiTheme="minorHAnsi" w:eastAsia="Times New Roman" w:hAnsiTheme="minorHAnsi" w:cstheme="minorHAnsi"/>
          <w:sz w:val="22"/>
        </w:rPr>
        <w:t xml:space="preserve"> The variables that contribute to urban expansion in the Great Cairo Metropolitan region are accessibility and economic reasons, as demonstrated by Salem </w:t>
      </w:r>
      <w:r w:rsidR="001C58C6" w:rsidRPr="00DC392A">
        <w:rPr>
          <w:rFonts w:asciiTheme="minorHAnsi" w:eastAsia="Times New Roman" w:hAnsiTheme="minorHAnsi" w:cstheme="minorHAnsi"/>
          <w:sz w:val="22"/>
        </w:rPr>
        <w:t>[40]</w:t>
      </w:r>
      <w:r w:rsidRPr="00DC392A">
        <w:rPr>
          <w:rFonts w:asciiTheme="minorHAnsi" w:eastAsia="Times New Roman" w:hAnsiTheme="minorHAnsi" w:cstheme="minorHAnsi"/>
          <w:sz w:val="22"/>
        </w:rPr>
        <w:t xml:space="preserve">. Research conducted in Ogun State, Nigeria, indicates that the availability and affordability of land, economic advantages, closeness to urban centres, population increase, and strategic location are the main factors that contribute to the development of land in peri-urban areas </w:t>
      </w:r>
      <w:r w:rsidR="001C58C6" w:rsidRPr="00DC392A">
        <w:rPr>
          <w:rFonts w:asciiTheme="minorHAnsi" w:eastAsia="Times New Roman" w:hAnsiTheme="minorHAnsi" w:cstheme="minorHAnsi"/>
          <w:sz w:val="22"/>
        </w:rPr>
        <w:t>[41]</w:t>
      </w:r>
    </w:p>
    <w:p w14:paraId="4E86C741"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511EE24" w14:textId="2142C401"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Residential housing, especially influenced by the housing choices of the middle and upper-middle classes for affordable and roomy homes, plays a major role in driving peri-urbanization </w:t>
      </w:r>
      <w:r w:rsidR="001C58C6" w:rsidRPr="00DC392A">
        <w:rPr>
          <w:rFonts w:asciiTheme="minorHAnsi" w:eastAsia="Times New Roman" w:hAnsiTheme="minorHAnsi" w:cstheme="minorHAnsi"/>
          <w:sz w:val="22"/>
        </w:rPr>
        <w:t>[42].</w:t>
      </w:r>
      <w:r w:rsidRPr="00DC392A">
        <w:rPr>
          <w:rFonts w:asciiTheme="minorHAnsi" w:eastAsia="Times New Roman" w:hAnsiTheme="minorHAnsi" w:cstheme="minorHAnsi"/>
          <w:sz w:val="22"/>
        </w:rPr>
        <w:t xml:space="preserve"> The increase of land value, influenced by variables such as improvements in transportation infrastructure, leads to the dispersal of metropolitan centres towards peri-urban regions </w:t>
      </w:r>
      <w:r w:rsidR="001C58C6" w:rsidRPr="00DC392A">
        <w:rPr>
          <w:rFonts w:asciiTheme="minorHAnsi" w:eastAsia="Times New Roman" w:hAnsiTheme="minorHAnsi" w:cstheme="minorHAnsi"/>
          <w:sz w:val="22"/>
        </w:rPr>
        <w:t>[43].</w:t>
      </w:r>
      <w:r w:rsidRPr="00DC392A">
        <w:rPr>
          <w:rFonts w:asciiTheme="minorHAnsi" w:eastAsia="Times New Roman" w:hAnsiTheme="minorHAnsi" w:cstheme="minorHAnsi"/>
          <w:sz w:val="22"/>
        </w:rPr>
        <w:t xml:space="preserve"> The dispersion of retail activity and the attractiveness of favourable environmental conditions additionally promote the growth of peri-urban areas </w:t>
      </w:r>
      <w:r w:rsidR="001C58C6" w:rsidRPr="00DC392A">
        <w:rPr>
          <w:rFonts w:asciiTheme="minorHAnsi" w:eastAsia="Times New Roman" w:hAnsiTheme="minorHAnsi" w:cstheme="minorHAnsi"/>
          <w:sz w:val="22"/>
        </w:rPr>
        <w:t>[44,45].</w:t>
      </w:r>
    </w:p>
    <w:p w14:paraId="1BE97CE0"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56204460" w14:textId="622E344E" w:rsidR="00D60BBA"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rationale for public policies that favour peri-urbanization is in their alignment with regional development goals, which seek to distribute economic opportunities and enhance the quality of urban life </w:t>
      </w:r>
      <w:r w:rsidR="001C58C6" w:rsidRPr="00DC392A">
        <w:rPr>
          <w:rFonts w:asciiTheme="minorHAnsi" w:eastAsia="Times New Roman" w:hAnsiTheme="minorHAnsi" w:cstheme="minorHAnsi"/>
          <w:sz w:val="22"/>
        </w:rPr>
        <w:t xml:space="preserve">[46]. </w:t>
      </w:r>
      <w:r w:rsidRPr="00DC392A">
        <w:rPr>
          <w:rFonts w:asciiTheme="minorHAnsi" w:eastAsia="Times New Roman" w:hAnsiTheme="minorHAnsi" w:cstheme="minorHAnsi"/>
          <w:sz w:val="22"/>
        </w:rPr>
        <w:t xml:space="preserve">Public investments in peri-urban areas entail substantial infrastructure development, frequently funded through foreign borrowing </w:t>
      </w:r>
      <w:r w:rsidR="001C58C6" w:rsidRPr="00DC392A">
        <w:rPr>
          <w:rFonts w:asciiTheme="minorHAnsi" w:eastAsia="Times New Roman" w:hAnsiTheme="minorHAnsi" w:cstheme="minorHAnsi"/>
          <w:sz w:val="22"/>
        </w:rPr>
        <w:t>[47]</w:t>
      </w:r>
      <w:r w:rsidRPr="00DC392A">
        <w:rPr>
          <w:rFonts w:asciiTheme="minorHAnsi" w:eastAsia="Times New Roman" w:hAnsiTheme="minorHAnsi" w:cstheme="minorHAnsi"/>
          <w:sz w:val="22"/>
        </w:rPr>
        <w:t xml:space="preserve">. The labour dynamics in peri-urban zones are influenced by the presence of inexpensive labour and the movement of people from rural to urban areas or smaller towns </w:t>
      </w:r>
      <w:r w:rsidR="00B62AF9" w:rsidRPr="00DC392A">
        <w:rPr>
          <w:rFonts w:asciiTheme="minorHAnsi" w:eastAsia="Times New Roman" w:hAnsiTheme="minorHAnsi" w:cstheme="minorHAnsi"/>
          <w:sz w:val="22"/>
        </w:rPr>
        <w:t>[48,49]</w:t>
      </w:r>
      <w:r w:rsidRPr="00DC392A">
        <w:rPr>
          <w:rFonts w:asciiTheme="minorHAnsi" w:eastAsia="Times New Roman" w:hAnsiTheme="minorHAnsi" w:cstheme="minorHAnsi"/>
          <w:sz w:val="22"/>
        </w:rPr>
        <w:t xml:space="preserve">. Peri-urbanization is also influenced by the availability of affordable and spacious housing, which leads to the development of residential areas </w:t>
      </w:r>
      <w:r w:rsidR="00B62AF9" w:rsidRPr="00DC392A">
        <w:rPr>
          <w:rFonts w:asciiTheme="minorHAnsi" w:eastAsia="Times New Roman" w:hAnsiTheme="minorHAnsi" w:cstheme="minorHAnsi"/>
          <w:sz w:val="22"/>
        </w:rPr>
        <w:t>[50].</w:t>
      </w:r>
    </w:p>
    <w:p w14:paraId="3533ABB5" w14:textId="77777777" w:rsidR="0048051C" w:rsidRPr="00DC392A" w:rsidRDefault="0048051C" w:rsidP="000031E9">
      <w:pPr>
        <w:spacing w:after="0" w:line="240" w:lineRule="auto"/>
        <w:jc w:val="both"/>
        <w:rPr>
          <w:rFonts w:asciiTheme="minorHAnsi" w:eastAsia="Times New Roman" w:hAnsiTheme="minorHAnsi" w:cstheme="minorHAnsi"/>
          <w:sz w:val="22"/>
        </w:rPr>
      </w:pPr>
    </w:p>
    <w:bookmarkEnd w:id="3"/>
    <w:p w14:paraId="03CA81AD" w14:textId="77777777" w:rsidR="0010256C"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3. STUDY AREA</w:t>
      </w:r>
    </w:p>
    <w:p w14:paraId="30422A9F" w14:textId="77777777" w:rsidR="00330873" w:rsidRPr="00DC392A" w:rsidRDefault="00330873" w:rsidP="000031E9">
      <w:pPr>
        <w:spacing w:after="0" w:line="240" w:lineRule="auto"/>
        <w:jc w:val="both"/>
        <w:rPr>
          <w:rFonts w:asciiTheme="minorHAnsi" w:eastAsia="Times New Roman" w:hAnsiTheme="minorHAnsi" w:cstheme="minorHAnsi"/>
          <w:b/>
          <w:sz w:val="22"/>
        </w:rPr>
      </w:pPr>
    </w:p>
    <w:p w14:paraId="080F3A58" w14:textId="3CDCEB31" w:rsidR="00436D3C" w:rsidRPr="00DC392A" w:rsidRDefault="00436D3C" w:rsidP="000031E9">
      <w:pPr>
        <w:spacing w:line="240" w:lineRule="auto"/>
        <w:jc w:val="both"/>
        <w:rPr>
          <w:rFonts w:asciiTheme="minorHAnsi" w:eastAsia="Times New Roman" w:hAnsiTheme="minorHAnsi" w:cstheme="minorHAnsi"/>
          <w:sz w:val="22"/>
        </w:rPr>
      </w:pPr>
      <w:r w:rsidRPr="00EC5E1E">
        <w:rPr>
          <w:rFonts w:asciiTheme="minorHAnsi" w:hAnsiTheme="minorHAnsi"/>
          <w:sz w:val="22"/>
          <w:highlight w:val="yellow"/>
        </w:rPr>
        <w:t xml:space="preserve">Akure, the capital of Ondo State in Nigeria, has </w:t>
      </w:r>
      <w:r w:rsidR="00EB4BCC" w:rsidRPr="00E04AE4">
        <w:rPr>
          <w:rFonts w:asciiTheme="minorHAnsi" w:eastAsia="Times New Roman" w:hAnsiTheme="minorHAnsi" w:cstheme="minorHAnsi"/>
          <w:sz w:val="22"/>
          <w:highlight w:val="yellow"/>
        </w:rPr>
        <w:t>experienced significant urban growth over the past 25 years and has emerged as</w:t>
      </w:r>
      <w:r w:rsidRPr="00EC5E1E">
        <w:rPr>
          <w:rFonts w:asciiTheme="minorHAnsi" w:hAnsiTheme="minorHAnsi"/>
          <w:sz w:val="22"/>
          <w:highlight w:val="yellow"/>
        </w:rPr>
        <w:t xml:space="preserve"> a rapidly </w:t>
      </w:r>
      <w:r w:rsidR="00EB4BCC" w:rsidRPr="00E04AE4">
        <w:rPr>
          <w:rFonts w:asciiTheme="minorHAnsi" w:eastAsia="Times New Roman" w:hAnsiTheme="minorHAnsi" w:cstheme="minorHAnsi"/>
          <w:sz w:val="22"/>
          <w:highlight w:val="yellow"/>
        </w:rPr>
        <w:t>developing</w:t>
      </w:r>
      <w:r w:rsidRPr="00EC5E1E">
        <w:rPr>
          <w:rFonts w:asciiTheme="minorHAnsi" w:hAnsiTheme="minorHAnsi"/>
          <w:sz w:val="22"/>
          <w:highlight w:val="yellow"/>
        </w:rPr>
        <w:t xml:space="preserve"> urban </w:t>
      </w:r>
      <w:proofErr w:type="spellStart"/>
      <w:r w:rsidR="00EB4BCC" w:rsidRPr="00E04AE4">
        <w:rPr>
          <w:rFonts w:asciiTheme="minorHAnsi" w:eastAsia="Times New Roman" w:hAnsiTheme="minorHAnsi" w:cstheme="minorHAnsi"/>
          <w:sz w:val="22"/>
          <w:highlight w:val="yellow"/>
        </w:rPr>
        <w:t>center</w:t>
      </w:r>
      <w:proofErr w:type="spellEnd"/>
      <w:r w:rsidRPr="00EC5E1E">
        <w:rPr>
          <w:rFonts w:asciiTheme="minorHAnsi" w:hAnsiTheme="minorHAnsi"/>
          <w:sz w:val="22"/>
          <w:highlight w:val="yellow"/>
        </w:rPr>
        <w:t xml:space="preserve"> in the southwest </w:t>
      </w:r>
      <w:r w:rsidR="00EB4BCC" w:rsidRPr="00E04AE4">
        <w:rPr>
          <w:rFonts w:asciiTheme="minorHAnsi" w:eastAsia="Times New Roman" w:hAnsiTheme="minorHAnsi" w:cstheme="minorHAnsi"/>
          <w:sz w:val="22"/>
          <w:highlight w:val="yellow"/>
        </w:rPr>
        <w:t>region.</w:t>
      </w:r>
      <w:r w:rsidR="00EB4BCC" w:rsidRPr="00EB4BCC">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Since 1976, when the Western Region was reorganised, Akure has grown in Akure South Local Government and Ondo State. Built-up regions, immigration, transportation networks, and commercial activity have grown in the city. From 1990 to 2023, Akure's population grew from 157,947 to 744,000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This demographic growth emphasises the city's growing economic and social importance. Akure attracts people and businesses with its strategic position and favourable environment. Akure has a tropical climate with 1500 mm of yearly precipitation and warm temperatures and high humidity</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r w:rsidRPr="00DC392A">
        <w:rPr>
          <w:rFonts w:asciiTheme="minorHAnsi" w:eastAsia="Times New Roman" w:hAnsiTheme="minorHAnsi" w:cstheme="minorHAnsi"/>
          <w:sz w:val="22"/>
        </w:rPr>
        <w:t xml:space="preserve"> Akure, Western Nigeria, has an average yearly temperature of 21.4–31.1 degrees Celsius and 77.1% relative humidity (data from 1980–2007). Akure's tropical rainforest foliage creates a unique natural habitat on a flat plain 250 metres above sea level</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p>
    <w:p w14:paraId="0DDA61C5" w14:textId="5EC73FA0" w:rsidR="00FD521E"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lastRenderedPageBreak/>
        <w:t>The region's environment has changed significantly. According to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deforestation, land degradation, agricultural activities, and construction encroachment have reduced Akure's forest cover by 33.8%. This environmental change threatens the city's ecological equilibrium and requires a closer look at peri-urban areas, where urbanisation pressures are highest. Figure 1 shows Akure's peri-urban areas, the focus of this study. Recent rapid growth and development in the city make studying peri-urban zones important. These peri-urban regions are dynamic due to population growth, urbanisation, and environmental changes. Understanding Akure's peri-urban residential land demand is crucial for urban planning and sustainable development in the face of urbanisation.</w:t>
      </w:r>
      <w:r w:rsidR="00655374"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Akure's demographic increase, environmental changes, and economic development as an important urban centre in southwestern Nigeria need a thorough investigation of its peri-urban surroundings. This </w:t>
      </w:r>
      <w:r w:rsidR="00D864F4" w:rsidRPr="00DC392A">
        <w:rPr>
          <w:rFonts w:asciiTheme="minorHAnsi" w:eastAsia="Times New Roman" w:hAnsiTheme="minorHAnsi" w:cstheme="minorHAnsi"/>
          <w:sz w:val="22"/>
        </w:rPr>
        <w:t>aim of this study is to investigate the factors driving demand for residential land in peri-urban areas of Akure with a view to</w:t>
      </w:r>
      <w:r w:rsidRPr="00DC392A">
        <w:rPr>
          <w:rFonts w:asciiTheme="minorHAnsi" w:eastAsia="Times New Roman" w:hAnsiTheme="minorHAnsi" w:cstheme="minorHAnsi"/>
          <w:sz w:val="22"/>
        </w:rPr>
        <w:t xml:space="preserve"> help urban planners, policymakers, and researchers navigate the city's growing periphery.</w:t>
      </w:r>
      <w:r w:rsidR="00FD521E" w:rsidRPr="00DC392A">
        <w:rPr>
          <w:rFonts w:asciiTheme="minorHAnsi" w:hAnsiTheme="minorHAnsi" w:cstheme="minorHAnsi"/>
          <w:noProof/>
          <w:sz w:val="22"/>
          <w:lang w:eastAsia="en-GB"/>
        </w:rPr>
        <w:drawing>
          <wp:inline distT="0" distB="0" distL="0" distR="0" wp14:anchorId="2FB08D01" wp14:editId="22E07576">
            <wp:extent cx="5187782" cy="2857500"/>
            <wp:effectExtent l="0" t="0" r="0" b="0"/>
            <wp:docPr id="1" name="Picture 1" descr="C:\Users\THE_AUTHORITY\Desktop\Asaju\genco study are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AUTHORITY\Desktop\Asaju\genco study area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525" cy="2870027"/>
                    </a:xfrm>
                    <a:prstGeom prst="rect">
                      <a:avLst/>
                    </a:prstGeom>
                    <a:noFill/>
                    <a:ln>
                      <a:noFill/>
                    </a:ln>
                  </pic:spPr>
                </pic:pic>
              </a:graphicData>
            </a:graphic>
          </wp:inline>
        </w:drawing>
      </w:r>
    </w:p>
    <w:p w14:paraId="6A89249E" w14:textId="1B38B2AB" w:rsidR="004D7C58" w:rsidRPr="00DC392A" w:rsidRDefault="006307B0"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Fig</w:t>
      </w:r>
      <w:r w:rsidR="00F16674">
        <w:rPr>
          <w:rFonts w:asciiTheme="minorHAnsi" w:hAnsiTheme="minorHAnsi" w:cstheme="minorHAnsi"/>
          <w:b/>
          <w:sz w:val="22"/>
        </w:rPr>
        <w:t>.</w:t>
      </w:r>
      <w:r w:rsidRPr="00DC392A">
        <w:rPr>
          <w:rFonts w:asciiTheme="minorHAnsi" w:hAnsiTheme="minorHAnsi" w:cstheme="minorHAnsi"/>
          <w:b/>
          <w:sz w:val="22"/>
        </w:rPr>
        <w:t xml:space="preserve"> 1</w:t>
      </w:r>
      <w:r w:rsidR="00F16674">
        <w:rPr>
          <w:rFonts w:asciiTheme="minorHAnsi" w:hAnsiTheme="minorHAnsi" w:cstheme="minorHAnsi"/>
          <w:b/>
          <w:sz w:val="22"/>
        </w:rPr>
        <w:t xml:space="preserve">. </w:t>
      </w:r>
      <w:r w:rsidR="00FD521E" w:rsidRPr="00DC392A">
        <w:rPr>
          <w:rFonts w:asciiTheme="minorHAnsi" w:hAnsiTheme="minorHAnsi" w:cstheme="minorHAnsi"/>
          <w:b/>
          <w:sz w:val="22"/>
        </w:rPr>
        <w:t>Map showing the three Selected Peri-urban areas of Akure Metropolis</w:t>
      </w:r>
      <w:r w:rsidR="001B41C6" w:rsidRPr="00DC392A">
        <w:rPr>
          <w:rFonts w:asciiTheme="minorHAnsi" w:hAnsiTheme="minorHAnsi" w:cstheme="minorHAnsi"/>
          <w:b/>
          <w:sz w:val="22"/>
        </w:rPr>
        <w:t>.</w:t>
      </w:r>
    </w:p>
    <w:p w14:paraId="2A4EAC2C" w14:textId="28D00410" w:rsidR="00DA2DA5" w:rsidRPr="00DC392A" w:rsidRDefault="00DA2DA5"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br w:type="page"/>
      </w:r>
    </w:p>
    <w:p w14:paraId="237ADA4B" w14:textId="77777777" w:rsidR="00F92C4F" w:rsidRPr="00DC392A" w:rsidRDefault="00F92C4F" w:rsidP="000031E9">
      <w:pPr>
        <w:spacing w:after="0" w:line="240" w:lineRule="auto"/>
        <w:jc w:val="both"/>
        <w:rPr>
          <w:rFonts w:asciiTheme="minorHAnsi" w:hAnsiTheme="minorHAnsi" w:cstheme="minorHAnsi"/>
          <w:sz w:val="22"/>
        </w:rPr>
      </w:pPr>
    </w:p>
    <w:p w14:paraId="5C7E9528" w14:textId="77777777" w:rsidR="0096198D" w:rsidRPr="00DC392A" w:rsidRDefault="0096198D" w:rsidP="000031E9">
      <w:pPr>
        <w:spacing w:after="0" w:line="240" w:lineRule="auto"/>
        <w:jc w:val="both"/>
        <w:rPr>
          <w:rFonts w:asciiTheme="minorHAnsi" w:eastAsia="Times New Roman" w:hAnsiTheme="minorHAnsi" w:cstheme="minorHAnsi"/>
          <w:b/>
          <w:sz w:val="22"/>
        </w:rPr>
      </w:pPr>
    </w:p>
    <w:p w14:paraId="5808E517" w14:textId="77777777" w:rsidR="007C25C0"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4.</w:t>
      </w:r>
      <w:r w:rsidR="00CF70D0" w:rsidRPr="00DC392A">
        <w:rPr>
          <w:rFonts w:asciiTheme="minorHAnsi" w:eastAsia="Times New Roman" w:hAnsiTheme="minorHAnsi" w:cstheme="minorHAnsi"/>
          <w:b/>
          <w:sz w:val="22"/>
        </w:rPr>
        <w:t xml:space="preserve"> </w:t>
      </w:r>
      <w:r w:rsidR="00375FBE" w:rsidRPr="00DC392A">
        <w:rPr>
          <w:rFonts w:asciiTheme="minorHAnsi" w:eastAsia="Times New Roman" w:hAnsiTheme="minorHAnsi" w:cstheme="minorHAnsi"/>
          <w:b/>
          <w:sz w:val="22"/>
        </w:rPr>
        <w:t>METHOD</w:t>
      </w:r>
      <w:r w:rsidR="008C257A" w:rsidRPr="00DC392A">
        <w:rPr>
          <w:rFonts w:asciiTheme="minorHAnsi" w:eastAsia="Times New Roman" w:hAnsiTheme="minorHAnsi" w:cstheme="minorHAnsi"/>
          <w:b/>
          <w:sz w:val="22"/>
        </w:rPr>
        <w:t>OLOGY</w:t>
      </w:r>
    </w:p>
    <w:p w14:paraId="1F3DCA23" w14:textId="77777777" w:rsidR="00330873" w:rsidRPr="00DC392A" w:rsidRDefault="00330873" w:rsidP="000031E9">
      <w:pPr>
        <w:spacing w:after="0" w:line="240" w:lineRule="auto"/>
        <w:jc w:val="both"/>
        <w:rPr>
          <w:rFonts w:asciiTheme="minorHAnsi" w:eastAsia="Times New Roman" w:hAnsiTheme="minorHAnsi" w:cstheme="minorHAnsi"/>
          <w:b/>
          <w:sz w:val="22"/>
        </w:rPr>
      </w:pPr>
    </w:p>
    <w:p w14:paraId="66603851" w14:textId="4F388F8A" w:rsidR="007C25C0" w:rsidRPr="00DC392A" w:rsidRDefault="00D864F4"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research employed a quantitative methodology to investigate the factors driving demand for residential land in peri-urban areas of Akure. </w:t>
      </w:r>
      <w:r w:rsidR="00AB2D1A" w:rsidRPr="00E04AE4">
        <w:rPr>
          <w:rFonts w:asciiTheme="minorHAnsi" w:hAnsiTheme="minorHAnsi" w:cstheme="minorHAnsi"/>
          <w:sz w:val="22"/>
          <w:highlight w:val="yellow"/>
        </w:rPr>
        <w:t>The hypothesis tested is to ascertain</w:t>
      </w:r>
      <w:r w:rsidR="00AB2D1A">
        <w:rPr>
          <w:rFonts w:asciiTheme="minorHAnsi" w:hAnsiTheme="minorHAnsi" w:cstheme="minorHAnsi"/>
          <w:sz w:val="22"/>
          <w:highlight w:val="yellow"/>
        </w:rPr>
        <w:t xml:space="preserve"> </w:t>
      </w:r>
      <w:r w:rsidR="00AB2D1A" w:rsidRPr="00E04AE4">
        <w:rPr>
          <w:rFonts w:asciiTheme="minorHAnsi" w:hAnsiTheme="minorHAnsi" w:cstheme="minorHAnsi"/>
          <w:sz w:val="22"/>
          <w:highlight w:val="yellow"/>
        </w:rPr>
        <w:t xml:space="preserve">if there </w:t>
      </w:r>
      <w:proofErr w:type="gramStart"/>
      <w:r w:rsidR="00AB2D1A" w:rsidRPr="00E04AE4">
        <w:rPr>
          <w:rFonts w:asciiTheme="minorHAnsi" w:hAnsiTheme="minorHAnsi" w:cstheme="minorHAnsi"/>
          <w:sz w:val="22"/>
          <w:highlight w:val="yellow"/>
        </w:rPr>
        <w:t>is  significant</w:t>
      </w:r>
      <w:proofErr w:type="gramEnd"/>
      <w:r w:rsidR="00AB2D1A" w:rsidRPr="00E04AE4">
        <w:rPr>
          <w:rFonts w:asciiTheme="minorHAnsi" w:hAnsiTheme="minorHAnsi" w:cstheme="minorHAnsi"/>
          <w:sz w:val="22"/>
          <w:highlight w:val="yellow"/>
        </w:rPr>
        <w:t xml:space="preserve"> difference in the perceived factors driving demand for residential land</w:t>
      </w:r>
      <w:r w:rsidR="00AB2D1A">
        <w:rPr>
          <w:rFonts w:asciiTheme="minorHAnsi" w:hAnsiTheme="minorHAnsi" w:cstheme="minorHAnsi"/>
          <w:sz w:val="22"/>
        </w:rPr>
        <w:t xml:space="preserve">. </w:t>
      </w:r>
      <w:r w:rsidRPr="00DC392A">
        <w:rPr>
          <w:rFonts w:asciiTheme="minorHAnsi" w:hAnsiTheme="minorHAnsi" w:cstheme="minorHAnsi"/>
          <w:sz w:val="22"/>
        </w:rPr>
        <w:t>The study involved landowners in three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and estate surveyors and valuers in Akure. Google Earth was utilized to quantify the number of residential properties in peri-urban areas using buffering techniques, which was subsequently verified through ground </w:t>
      </w:r>
      <w:r w:rsidR="000920AD" w:rsidRPr="00DC392A">
        <w:rPr>
          <w:rFonts w:asciiTheme="minorHAnsi" w:hAnsiTheme="minorHAnsi" w:cstheme="minorHAnsi"/>
          <w:sz w:val="22"/>
        </w:rPr>
        <w:t>truthing, a</w:t>
      </w:r>
      <w:r w:rsidRPr="00DC392A">
        <w:rPr>
          <w:rFonts w:asciiTheme="minorHAnsi" w:hAnsiTheme="minorHAnsi" w:cstheme="minorHAnsi"/>
          <w:sz w:val="22"/>
        </w:rPr>
        <w:t xml:space="preserve"> method previously demonstrated by </w:t>
      </w:r>
      <w:r w:rsidR="00B62AF9" w:rsidRPr="00DC392A">
        <w:rPr>
          <w:rFonts w:asciiTheme="minorHAnsi" w:hAnsiTheme="minorHAnsi" w:cstheme="minorHAnsi"/>
          <w:sz w:val="22"/>
        </w:rPr>
        <w:t>Samat [27].</w:t>
      </w:r>
      <w:r w:rsidR="000920AD" w:rsidRPr="00DC392A">
        <w:rPr>
          <w:rFonts w:asciiTheme="minorHAnsi" w:hAnsiTheme="minorHAnsi" w:cstheme="minorHAnsi"/>
          <w:sz w:val="22"/>
        </w:rPr>
        <w:t xml:space="preserve">The respective quantities of residential properties in </w:t>
      </w:r>
      <w:proofErr w:type="spellStart"/>
      <w:r w:rsidR="000920AD" w:rsidRPr="00DC392A">
        <w:rPr>
          <w:rFonts w:asciiTheme="minorHAnsi" w:hAnsiTheme="minorHAnsi" w:cstheme="minorHAnsi"/>
          <w:sz w:val="22"/>
        </w:rPr>
        <w:t>Oke-Odu</w:t>
      </w:r>
      <w:proofErr w:type="spellEnd"/>
      <w:r w:rsidR="000920AD"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Ipinsa</w:t>
      </w:r>
      <w:proofErr w:type="spellEnd"/>
      <w:r w:rsidR="000920AD" w:rsidRPr="00DC392A">
        <w:rPr>
          <w:rFonts w:asciiTheme="minorHAnsi" w:hAnsiTheme="minorHAnsi" w:cstheme="minorHAnsi"/>
          <w:sz w:val="22"/>
        </w:rPr>
        <w:t xml:space="preserve">, and Aule, which are 972, 592, and 749, respectively, furthermore, the sample sizes for residential properties in the selected communities were determined using Kothari's </w:t>
      </w:r>
      <w:r w:rsidR="00B62AF9" w:rsidRPr="00DC392A">
        <w:rPr>
          <w:rFonts w:asciiTheme="minorHAnsi" w:hAnsiTheme="minorHAnsi" w:cstheme="minorHAnsi"/>
          <w:sz w:val="22"/>
        </w:rPr>
        <w:t>[53]</w:t>
      </w:r>
      <w:r w:rsidR="000920AD" w:rsidRPr="00DC392A">
        <w:rPr>
          <w:rFonts w:asciiTheme="minorHAnsi" w:hAnsiTheme="minorHAnsi" w:cstheme="minorHAnsi"/>
          <w:sz w:val="22"/>
        </w:rPr>
        <w:t xml:space="preserve"> formula for sample size calculation with a 5% margin of error which resulted to 283, 238 and 260 respectively. Additionally, the NIESV Directory for 2021 lists a total of 27 registered firms specialising in Estate Surveying and Valuation in Akure, the whole po</w:t>
      </w:r>
      <w:r w:rsidR="00D8027B" w:rsidRPr="00DC392A">
        <w:rPr>
          <w:rFonts w:asciiTheme="minorHAnsi" w:hAnsiTheme="minorHAnsi" w:cstheme="minorHAnsi"/>
          <w:sz w:val="22"/>
        </w:rPr>
        <w:t>p</w:t>
      </w:r>
      <w:r w:rsidR="000920AD" w:rsidRPr="00DC392A">
        <w:rPr>
          <w:rFonts w:asciiTheme="minorHAnsi" w:hAnsiTheme="minorHAnsi" w:cstheme="minorHAnsi"/>
          <w:sz w:val="22"/>
        </w:rPr>
        <w:t>ulation was adopted as suggested by</w:t>
      </w:r>
      <w:r w:rsidR="00DC392A"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Isreal</w:t>
      </w:r>
      <w:proofErr w:type="spellEnd"/>
      <w:r w:rsidR="000920AD" w:rsidRPr="00DC392A">
        <w:rPr>
          <w:rFonts w:asciiTheme="minorHAnsi" w:hAnsiTheme="minorHAnsi" w:cstheme="minorHAnsi"/>
          <w:sz w:val="22"/>
        </w:rPr>
        <w:t xml:space="preserve"> </w:t>
      </w:r>
      <w:r w:rsidR="00DC392A" w:rsidRPr="00DC392A">
        <w:rPr>
          <w:rFonts w:asciiTheme="minorHAnsi" w:hAnsiTheme="minorHAnsi" w:cstheme="minorHAnsi"/>
          <w:sz w:val="22"/>
        </w:rPr>
        <w:t>[54]</w:t>
      </w:r>
      <w:r w:rsidR="000920AD" w:rsidRPr="00DC392A">
        <w:rPr>
          <w:rFonts w:asciiTheme="minorHAnsi" w:hAnsiTheme="minorHAnsi" w:cstheme="minorHAnsi"/>
          <w:sz w:val="22"/>
        </w:rPr>
        <w:t xml:space="preserve"> that a complete census is appropriate for populations of less than 200 individuals.  The Sample size formula considers the sample population, sample proportion (taken at 0.5), standard variate at a given confidence level (95%), and the error margin at 5%. </w:t>
      </w:r>
      <w:r w:rsidR="000920AD" w:rsidRPr="00DC392A">
        <w:rPr>
          <w:rFonts w:asciiTheme="minorHAnsi" w:hAnsiTheme="minorHAnsi" w:cstheme="minorHAnsi"/>
          <w:b/>
          <w:sz w:val="22"/>
        </w:rPr>
        <w:t xml:space="preserve">This is as shown in Table </w:t>
      </w:r>
      <w:r w:rsidR="00FC5CDD" w:rsidRPr="00DC392A">
        <w:rPr>
          <w:rFonts w:asciiTheme="minorHAnsi" w:hAnsiTheme="minorHAnsi" w:cstheme="minorHAnsi"/>
          <w:b/>
          <w:sz w:val="22"/>
        </w:rPr>
        <w:t>5</w:t>
      </w:r>
      <w:r w:rsidR="000920AD" w:rsidRPr="00DC392A">
        <w:rPr>
          <w:rFonts w:asciiTheme="minorHAnsi" w:hAnsiTheme="minorHAnsi" w:cstheme="minorHAnsi"/>
          <w:b/>
          <w:sz w:val="22"/>
        </w:rPr>
        <w:t>.</w:t>
      </w:r>
      <w:r w:rsidR="000920AD" w:rsidRPr="00DC392A">
        <w:rPr>
          <w:rFonts w:asciiTheme="minorHAnsi" w:hAnsiTheme="minorHAnsi" w:cstheme="minorHAnsi"/>
          <w:sz w:val="22"/>
        </w:rPr>
        <w:t xml:space="preserve"> </w:t>
      </w:r>
      <w:r w:rsidRPr="00DC392A">
        <w:rPr>
          <w:rFonts w:asciiTheme="minorHAnsi" w:hAnsiTheme="minorHAnsi" w:cstheme="minorHAnsi"/>
          <w:sz w:val="22"/>
        </w:rPr>
        <w:t xml:space="preserve">The data collected from the landowners were </w:t>
      </w:r>
      <w:proofErr w:type="spellStart"/>
      <w:r w:rsidRPr="00DC392A">
        <w:rPr>
          <w:rFonts w:asciiTheme="minorHAnsi" w:hAnsiTheme="minorHAnsi" w:cstheme="minorHAnsi"/>
          <w:sz w:val="22"/>
        </w:rPr>
        <w:t>analyzed</w:t>
      </w:r>
      <w:proofErr w:type="spellEnd"/>
      <w:r w:rsidRPr="00DC392A">
        <w:rPr>
          <w:rFonts w:asciiTheme="minorHAnsi" w:hAnsiTheme="minorHAnsi" w:cstheme="minorHAnsi"/>
          <w:sz w:val="22"/>
        </w:rPr>
        <w:t xml:space="preserve"> through both descriptive and inferential statistics</w:t>
      </w:r>
      <w:r w:rsidR="005A773B" w:rsidRPr="00DC392A">
        <w:rPr>
          <w:rFonts w:asciiTheme="minorHAnsi" w:hAnsiTheme="minorHAnsi" w:cstheme="minorHAnsi"/>
          <w:sz w:val="22"/>
        </w:rPr>
        <w:t xml:space="preserve"> via Special Package for Social Sciences (SPSS) Software</w:t>
      </w:r>
      <w:r w:rsidR="00805BC4">
        <w:rPr>
          <w:rFonts w:asciiTheme="minorHAnsi" w:hAnsiTheme="minorHAnsi" w:cstheme="minorHAnsi"/>
          <w:sz w:val="22"/>
        </w:rPr>
        <w:t xml:space="preserve"> </w:t>
      </w:r>
      <w:r w:rsidR="00805BC4" w:rsidRPr="00E04AE4">
        <w:rPr>
          <w:rFonts w:asciiTheme="minorHAnsi" w:hAnsiTheme="minorHAnsi" w:cstheme="minorHAnsi"/>
          <w:sz w:val="22"/>
          <w:highlight w:val="yellow"/>
        </w:rPr>
        <w:t>[62].</w:t>
      </w:r>
      <w:r w:rsidRPr="00DC392A">
        <w:rPr>
          <w:rFonts w:asciiTheme="minorHAnsi" w:hAnsiTheme="minorHAnsi" w:cstheme="minorHAnsi"/>
          <w:sz w:val="22"/>
        </w:rPr>
        <w:t xml:space="preserve"> Descriptive statistics such as frequency and percentage table, Weighted Mean Score (WMS) were used to present and summarize the collected data. WMS was employed to provide an overview of the landowners' perceptions of the factors driving demand for residential land in the selected communities, detailing the mean responses, ranks, and sums for each factor in the three peri-urban areas. On the other hand, the inferential Statistical analysis included the Kruskal-Wallis H test to test the level of difference in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on factors driving residential land in the selected communities. Furthermore, a post hoc test using the Mann-Whitney U test of difference was further conducted to determine where the differences lie. </w:t>
      </w:r>
    </w:p>
    <w:p w14:paraId="1AA8EA36" w14:textId="77777777" w:rsidR="00D864F4" w:rsidRPr="00DC392A" w:rsidRDefault="00D864F4" w:rsidP="000031E9">
      <w:pPr>
        <w:spacing w:after="0" w:line="240" w:lineRule="auto"/>
        <w:jc w:val="both"/>
        <w:rPr>
          <w:rFonts w:asciiTheme="minorHAnsi" w:hAnsiTheme="minorHAnsi" w:cstheme="minorHAnsi"/>
          <w:sz w:val="22"/>
        </w:rPr>
      </w:pPr>
    </w:p>
    <w:p w14:paraId="733137E3" w14:textId="650197E9" w:rsidR="007312F1" w:rsidRDefault="00EB59B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5. </w:t>
      </w:r>
      <w:r w:rsidR="00FF56B8">
        <w:rPr>
          <w:rFonts w:asciiTheme="minorHAnsi" w:hAnsiTheme="minorHAnsi" w:cstheme="minorHAnsi"/>
          <w:b/>
          <w:sz w:val="22"/>
        </w:rPr>
        <w:t>RESULTS</w:t>
      </w:r>
    </w:p>
    <w:p w14:paraId="68BE0A81" w14:textId="77777777" w:rsidR="00330873" w:rsidRPr="00DC392A" w:rsidRDefault="00330873" w:rsidP="000031E9">
      <w:pPr>
        <w:spacing w:after="0" w:line="240" w:lineRule="auto"/>
        <w:jc w:val="both"/>
        <w:rPr>
          <w:rFonts w:asciiTheme="minorHAnsi" w:hAnsiTheme="minorHAnsi" w:cstheme="minorHAnsi"/>
          <w:b/>
          <w:sz w:val="22"/>
        </w:rPr>
      </w:pPr>
    </w:p>
    <w:p w14:paraId="2B73E991" w14:textId="249296E6"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This session presents result of analysis on the factors which drive demand for residential land in peri-urban areas of Akure. It details result of data collected from the two respondents for this study which are the Land Owners in the selected communities as well as the professional who are the Estate Surveyors and Valuers in Akure, Nigeria</w:t>
      </w:r>
    </w:p>
    <w:p w14:paraId="26B3BA7E" w14:textId="58062B72" w:rsidR="00AD78F6" w:rsidRPr="00DC392A" w:rsidRDefault="00AD78F6" w:rsidP="000031E9">
      <w:pPr>
        <w:spacing w:after="0" w:line="240" w:lineRule="auto"/>
        <w:jc w:val="both"/>
        <w:rPr>
          <w:rFonts w:asciiTheme="minorHAnsi" w:hAnsiTheme="minorHAnsi" w:cstheme="minorHAnsi"/>
          <w:sz w:val="22"/>
        </w:rPr>
      </w:pPr>
    </w:p>
    <w:p w14:paraId="13F9A780" w14:textId="32833A6B"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Table 1</w:t>
      </w:r>
      <w:r w:rsidR="008A5E31">
        <w:rPr>
          <w:rFonts w:asciiTheme="minorHAnsi" w:hAnsiTheme="minorHAnsi" w:cstheme="minorHAnsi"/>
          <w:b/>
          <w:i w:val="0"/>
          <w:color w:val="auto"/>
          <w:sz w:val="22"/>
          <w:szCs w:val="22"/>
        </w:rPr>
        <w:t>.</w:t>
      </w:r>
      <w:r w:rsidR="008A5E31"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Administered and Retrieved in the selected communities</w:t>
      </w:r>
    </w:p>
    <w:tbl>
      <w:tblPr>
        <w:tblW w:w="9637" w:type="dxa"/>
        <w:tblLook w:val="04A0" w:firstRow="1" w:lastRow="0" w:firstColumn="1" w:lastColumn="0" w:noHBand="0" w:noVBand="1"/>
      </w:tblPr>
      <w:tblGrid>
        <w:gridCol w:w="732"/>
        <w:gridCol w:w="1887"/>
        <w:gridCol w:w="1904"/>
        <w:gridCol w:w="1757"/>
        <w:gridCol w:w="3357"/>
      </w:tblGrid>
      <w:tr w:rsidR="00AD78F6" w:rsidRPr="00DC392A" w14:paraId="516FE4A1" w14:textId="77777777" w:rsidTr="00AD78F6">
        <w:trPr>
          <w:trHeight w:val="279"/>
        </w:trPr>
        <w:tc>
          <w:tcPr>
            <w:tcW w:w="732" w:type="dxa"/>
            <w:tcBorders>
              <w:top w:val="nil"/>
              <w:left w:val="nil"/>
              <w:bottom w:val="single" w:sz="12" w:space="0" w:color="auto"/>
              <w:right w:val="nil"/>
            </w:tcBorders>
            <w:hideMark/>
          </w:tcPr>
          <w:p w14:paraId="6B9B9F4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S/No</w:t>
            </w:r>
          </w:p>
        </w:tc>
        <w:tc>
          <w:tcPr>
            <w:tcW w:w="1887" w:type="dxa"/>
            <w:tcBorders>
              <w:top w:val="nil"/>
              <w:left w:val="nil"/>
              <w:bottom w:val="single" w:sz="12" w:space="0" w:color="auto"/>
              <w:right w:val="nil"/>
            </w:tcBorders>
            <w:hideMark/>
          </w:tcPr>
          <w:p w14:paraId="4C3984F0"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w:t>
            </w:r>
          </w:p>
        </w:tc>
        <w:tc>
          <w:tcPr>
            <w:tcW w:w="1904" w:type="dxa"/>
            <w:tcBorders>
              <w:top w:val="nil"/>
              <w:left w:val="nil"/>
              <w:bottom w:val="single" w:sz="12" w:space="0" w:color="auto"/>
              <w:right w:val="nil"/>
            </w:tcBorders>
            <w:hideMark/>
          </w:tcPr>
          <w:p w14:paraId="55ADBCA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Questionnaire </w:t>
            </w:r>
          </w:p>
          <w:p w14:paraId="052A7DB4"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Administered</w:t>
            </w:r>
          </w:p>
        </w:tc>
        <w:tc>
          <w:tcPr>
            <w:tcW w:w="1757" w:type="dxa"/>
            <w:tcBorders>
              <w:top w:val="nil"/>
              <w:left w:val="nil"/>
              <w:bottom w:val="single" w:sz="12" w:space="0" w:color="auto"/>
              <w:right w:val="nil"/>
            </w:tcBorders>
            <w:hideMark/>
          </w:tcPr>
          <w:p w14:paraId="4A25169E"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Questionnaire</w:t>
            </w:r>
          </w:p>
          <w:p w14:paraId="0BE17608"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 Retrieved</w:t>
            </w:r>
          </w:p>
        </w:tc>
        <w:tc>
          <w:tcPr>
            <w:tcW w:w="3357" w:type="dxa"/>
            <w:tcBorders>
              <w:top w:val="nil"/>
              <w:left w:val="nil"/>
              <w:bottom w:val="single" w:sz="12" w:space="0" w:color="auto"/>
              <w:right w:val="nil"/>
            </w:tcBorders>
          </w:tcPr>
          <w:p w14:paraId="6379C115"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Response Rate</w:t>
            </w:r>
          </w:p>
          <w:p w14:paraId="50F13AF7" w14:textId="77777777" w:rsidR="00AD78F6" w:rsidRPr="00DC392A" w:rsidRDefault="00AD78F6" w:rsidP="000031E9">
            <w:pPr>
              <w:spacing w:after="0" w:line="240" w:lineRule="auto"/>
              <w:jc w:val="both"/>
              <w:rPr>
                <w:rFonts w:asciiTheme="minorHAnsi" w:hAnsiTheme="minorHAnsi" w:cstheme="minorHAnsi"/>
                <w:b/>
                <w:sz w:val="22"/>
              </w:rPr>
            </w:pPr>
          </w:p>
        </w:tc>
      </w:tr>
      <w:tr w:rsidR="00AD78F6" w:rsidRPr="00DC392A" w14:paraId="2F6C76F4" w14:textId="77777777" w:rsidTr="00AD78F6">
        <w:trPr>
          <w:trHeight w:val="136"/>
        </w:trPr>
        <w:tc>
          <w:tcPr>
            <w:tcW w:w="732" w:type="dxa"/>
            <w:tcBorders>
              <w:top w:val="single" w:sz="12" w:space="0" w:color="auto"/>
              <w:left w:val="nil"/>
              <w:bottom w:val="nil"/>
              <w:right w:val="nil"/>
            </w:tcBorders>
            <w:hideMark/>
          </w:tcPr>
          <w:p w14:paraId="4CA2D898"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1.</w:t>
            </w:r>
          </w:p>
        </w:tc>
        <w:tc>
          <w:tcPr>
            <w:tcW w:w="1887" w:type="dxa"/>
            <w:tcBorders>
              <w:top w:val="single" w:sz="12" w:space="0" w:color="auto"/>
              <w:left w:val="nil"/>
              <w:bottom w:val="nil"/>
              <w:right w:val="nil"/>
            </w:tcBorders>
            <w:hideMark/>
          </w:tcPr>
          <w:p w14:paraId="1E5C0C79"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1904" w:type="dxa"/>
            <w:tcBorders>
              <w:top w:val="single" w:sz="12" w:space="0" w:color="auto"/>
              <w:left w:val="nil"/>
              <w:bottom w:val="nil"/>
              <w:right w:val="nil"/>
            </w:tcBorders>
            <w:hideMark/>
          </w:tcPr>
          <w:p w14:paraId="4C573BD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w:t>
            </w:r>
          </w:p>
        </w:tc>
        <w:tc>
          <w:tcPr>
            <w:tcW w:w="1757" w:type="dxa"/>
            <w:tcBorders>
              <w:top w:val="single" w:sz="12" w:space="0" w:color="auto"/>
              <w:left w:val="nil"/>
              <w:bottom w:val="nil"/>
              <w:right w:val="nil"/>
            </w:tcBorders>
            <w:hideMark/>
          </w:tcPr>
          <w:p w14:paraId="499FCF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246</w:t>
            </w:r>
          </w:p>
        </w:tc>
        <w:tc>
          <w:tcPr>
            <w:tcW w:w="3357" w:type="dxa"/>
            <w:tcBorders>
              <w:top w:val="single" w:sz="12" w:space="0" w:color="auto"/>
              <w:left w:val="nil"/>
              <w:bottom w:val="nil"/>
              <w:right w:val="nil"/>
            </w:tcBorders>
            <w:hideMark/>
          </w:tcPr>
          <w:p w14:paraId="12D5CED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1FB4B62A" w14:textId="77777777" w:rsidTr="00AD78F6">
        <w:trPr>
          <w:trHeight w:val="143"/>
        </w:trPr>
        <w:tc>
          <w:tcPr>
            <w:tcW w:w="732" w:type="dxa"/>
            <w:hideMark/>
          </w:tcPr>
          <w:p w14:paraId="6F1C439B"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w:t>
            </w:r>
          </w:p>
        </w:tc>
        <w:tc>
          <w:tcPr>
            <w:tcW w:w="1887" w:type="dxa"/>
            <w:hideMark/>
          </w:tcPr>
          <w:p w14:paraId="2A5A90C3"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1904" w:type="dxa"/>
            <w:hideMark/>
          </w:tcPr>
          <w:p w14:paraId="6F7061A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w:t>
            </w:r>
          </w:p>
        </w:tc>
        <w:tc>
          <w:tcPr>
            <w:tcW w:w="1757" w:type="dxa"/>
            <w:hideMark/>
          </w:tcPr>
          <w:p w14:paraId="455E40B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202</w:t>
            </w:r>
          </w:p>
        </w:tc>
        <w:tc>
          <w:tcPr>
            <w:tcW w:w="3357" w:type="dxa"/>
            <w:hideMark/>
          </w:tcPr>
          <w:p w14:paraId="4BE4B3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84.87</w:t>
            </w:r>
          </w:p>
        </w:tc>
      </w:tr>
      <w:tr w:rsidR="00AD78F6" w:rsidRPr="00DC392A" w14:paraId="5A8AA4FB" w14:textId="77777777" w:rsidTr="00AD78F6">
        <w:trPr>
          <w:trHeight w:val="136"/>
        </w:trPr>
        <w:tc>
          <w:tcPr>
            <w:tcW w:w="732" w:type="dxa"/>
            <w:hideMark/>
          </w:tcPr>
          <w:p w14:paraId="72BD199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3.</w:t>
            </w:r>
          </w:p>
        </w:tc>
        <w:tc>
          <w:tcPr>
            <w:tcW w:w="1887" w:type="dxa"/>
            <w:hideMark/>
          </w:tcPr>
          <w:p w14:paraId="5B8B6F6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1904" w:type="dxa"/>
            <w:hideMark/>
          </w:tcPr>
          <w:p w14:paraId="0F3D8914"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w:t>
            </w:r>
          </w:p>
        </w:tc>
        <w:tc>
          <w:tcPr>
            <w:tcW w:w="1757" w:type="dxa"/>
            <w:hideMark/>
          </w:tcPr>
          <w:p w14:paraId="46C082C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226</w:t>
            </w:r>
          </w:p>
        </w:tc>
        <w:tc>
          <w:tcPr>
            <w:tcW w:w="3357" w:type="dxa"/>
            <w:hideMark/>
          </w:tcPr>
          <w:p w14:paraId="626512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5A12067C" w14:textId="77777777" w:rsidTr="00AD78F6">
        <w:trPr>
          <w:trHeight w:val="136"/>
        </w:trPr>
        <w:tc>
          <w:tcPr>
            <w:tcW w:w="732" w:type="dxa"/>
            <w:tcBorders>
              <w:top w:val="nil"/>
              <w:left w:val="nil"/>
              <w:bottom w:val="single" w:sz="12" w:space="0" w:color="auto"/>
              <w:right w:val="nil"/>
            </w:tcBorders>
          </w:tcPr>
          <w:p w14:paraId="13E8101F" w14:textId="77777777" w:rsidR="00AD78F6" w:rsidRPr="00DC392A" w:rsidRDefault="00AD78F6" w:rsidP="000031E9">
            <w:pPr>
              <w:spacing w:after="0" w:line="240" w:lineRule="auto"/>
              <w:jc w:val="both"/>
              <w:rPr>
                <w:rFonts w:asciiTheme="minorHAnsi" w:hAnsiTheme="minorHAnsi" w:cstheme="minorHAnsi"/>
                <w:sz w:val="22"/>
              </w:rPr>
            </w:pPr>
          </w:p>
        </w:tc>
        <w:tc>
          <w:tcPr>
            <w:tcW w:w="1887" w:type="dxa"/>
            <w:tcBorders>
              <w:top w:val="nil"/>
              <w:left w:val="nil"/>
              <w:bottom w:val="single" w:sz="12" w:space="0" w:color="auto"/>
              <w:right w:val="nil"/>
            </w:tcBorders>
            <w:hideMark/>
          </w:tcPr>
          <w:p w14:paraId="48BF2E0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Total</w:t>
            </w:r>
          </w:p>
        </w:tc>
        <w:tc>
          <w:tcPr>
            <w:tcW w:w="1904" w:type="dxa"/>
            <w:tcBorders>
              <w:top w:val="nil"/>
              <w:left w:val="nil"/>
              <w:bottom w:val="single" w:sz="12" w:space="0" w:color="auto"/>
              <w:right w:val="nil"/>
            </w:tcBorders>
            <w:hideMark/>
          </w:tcPr>
          <w:p w14:paraId="6956C32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781</w:t>
            </w:r>
          </w:p>
        </w:tc>
        <w:tc>
          <w:tcPr>
            <w:tcW w:w="1757" w:type="dxa"/>
            <w:tcBorders>
              <w:top w:val="nil"/>
              <w:left w:val="nil"/>
              <w:bottom w:val="single" w:sz="12" w:space="0" w:color="auto"/>
              <w:right w:val="nil"/>
            </w:tcBorders>
            <w:hideMark/>
          </w:tcPr>
          <w:p w14:paraId="4089708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674</w:t>
            </w:r>
          </w:p>
        </w:tc>
        <w:tc>
          <w:tcPr>
            <w:tcW w:w="3357" w:type="dxa"/>
            <w:tcBorders>
              <w:top w:val="nil"/>
              <w:left w:val="nil"/>
              <w:bottom w:val="single" w:sz="12" w:space="0" w:color="auto"/>
              <w:right w:val="nil"/>
            </w:tcBorders>
          </w:tcPr>
          <w:p w14:paraId="73ADED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88.29</w:t>
            </w:r>
          </w:p>
          <w:p w14:paraId="72845732" w14:textId="77777777" w:rsidR="00AD78F6" w:rsidRPr="00DC392A" w:rsidRDefault="00AD78F6" w:rsidP="000031E9">
            <w:pPr>
              <w:spacing w:after="0" w:line="240" w:lineRule="auto"/>
              <w:jc w:val="both"/>
              <w:rPr>
                <w:rFonts w:asciiTheme="minorHAnsi" w:hAnsiTheme="minorHAnsi" w:cstheme="minorHAnsi"/>
                <w:sz w:val="22"/>
              </w:rPr>
            </w:pPr>
          </w:p>
        </w:tc>
      </w:tr>
    </w:tbl>
    <w:p w14:paraId="2099811B" w14:textId="77777777" w:rsidR="00AD78F6" w:rsidRPr="00DC392A" w:rsidRDefault="00AD78F6" w:rsidP="000031E9">
      <w:pPr>
        <w:spacing w:line="240" w:lineRule="auto"/>
        <w:jc w:val="both"/>
        <w:rPr>
          <w:rFonts w:asciiTheme="minorHAnsi" w:hAnsiTheme="minorHAnsi" w:cstheme="minorHAnsi"/>
          <w:sz w:val="22"/>
        </w:rPr>
      </w:pPr>
    </w:p>
    <w:p w14:paraId="283CE0D7" w14:textId="79A7B561" w:rsidR="00FC5CDD" w:rsidRPr="00DC392A" w:rsidRDefault="00FC5CDD" w:rsidP="000031E9">
      <w:pPr>
        <w:pStyle w:val="Caption"/>
        <w:jc w:val="both"/>
        <w:rPr>
          <w:rFonts w:asciiTheme="minorHAnsi" w:hAnsiTheme="minorHAnsi" w:cstheme="minorHAnsi"/>
          <w:i w:val="0"/>
          <w:iCs w:val="0"/>
          <w:color w:val="auto"/>
          <w:sz w:val="22"/>
          <w:szCs w:val="22"/>
        </w:rPr>
      </w:pPr>
      <w:r w:rsidRPr="00DC392A">
        <w:rPr>
          <w:rFonts w:asciiTheme="minorHAnsi" w:hAnsiTheme="minorHAnsi" w:cstheme="minorHAnsi"/>
          <w:i w:val="0"/>
          <w:iCs w:val="0"/>
          <w:color w:val="auto"/>
          <w:sz w:val="22"/>
          <w:szCs w:val="22"/>
        </w:rPr>
        <w:t xml:space="preserve">Table 1 displays the questionnaire distribution and response rates in three peri-urban areas of Akure: </w:t>
      </w:r>
      <w:proofErr w:type="spellStart"/>
      <w:r w:rsidRPr="00DC392A">
        <w:rPr>
          <w:rFonts w:asciiTheme="minorHAnsi" w:hAnsiTheme="minorHAnsi" w:cstheme="minorHAnsi"/>
          <w:i w:val="0"/>
          <w:iCs w:val="0"/>
          <w:color w:val="auto"/>
          <w:sz w:val="22"/>
          <w:szCs w:val="22"/>
        </w:rPr>
        <w:t>Oke-Odu</w:t>
      </w:r>
      <w:proofErr w:type="spellEnd"/>
      <w:r w:rsidRPr="00DC392A">
        <w:rPr>
          <w:rFonts w:asciiTheme="minorHAnsi" w:hAnsiTheme="minorHAnsi" w:cstheme="minorHAnsi"/>
          <w:i w:val="0"/>
          <w:iCs w:val="0"/>
          <w:color w:val="auto"/>
          <w:sz w:val="22"/>
          <w:szCs w:val="22"/>
        </w:rPr>
        <w:t xml:space="preserve"> (86.92%), </w:t>
      </w:r>
      <w:proofErr w:type="spellStart"/>
      <w:r w:rsidRPr="00DC392A">
        <w:rPr>
          <w:rFonts w:asciiTheme="minorHAnsi" w:hAnsiTheme="minorHAnsi" w:cstheme="minorHAnsi"/>
          <w:i w:val="0"/>
          <w:iCs w:val="0"/>
          <w:color w:val="auto"/>
          <w:sz w:val="22"/>
          <w:szCs w:val="22"/>
        </w:rPr>
        <w:t>Ipinsa</w:t>
      </w:r>
      <w:proofErr w:type="spellEnd"/>
      <w:r w:rsidRPr="00DC392A">
        <w:rPr>
          <w:rFonts w:asciiTheme="minorHAnsi" w:hAnsiTheme="minorHAnsi" w:cstheme="minorHAnsi"/>
          <w:i w:val="0"/>
          <w:iCs w:val="0"/>
          <w:color w:val="auto"/>
          <w:sz w:val="22"/>
          <w:szCs w:val="22"/>
        </w:rPr>
        <w:t xml:space="preserve"> (84.87%), and Aule (86.92%). The collective response rate is 88.29%. Achieving high response rates, as emphasized by Groves et al. </w:t>
      </w:r>
      <w:r w:rsidR="00DC392A" w:rsidRPr="00DC392A">
        <w:rPr>
          <w:rFonts w:asciiTheme="minorHAnsi" w:hAnsiTheme="minorHAnsi" w:cstheme="minorHAnsi"/>
          <w:i w:val="0"/>
          <w:iCs w:val="0"/>
          <w:color w:val="auto"/>
          <w:sz w:val="22"/>
          <w:szCs w:val="22"/>
        </w:rPr>
        <w:t>[55]</w:t>
      </w:r>
      <w:r w:rsidRPr="00DC392A">
        <w:rPr>
          <w:rFonts w:asciiTheme="minorHAnsi" w:hAnsiTheme="minorHAnsi" w:cstheme="minorHAnsi"/>
          <w:i w:val="0"/>
          <w:iCs w:val="0"/>
          <w:color w:val="auto"/>
          <w:sz w:val="22"/>
          <w:szCs w:val="22"/>
        </w:rPr>
        <w:t>, enhances survey accuracy by mitigating nonresponse</w:t>
      </w:r>
      <w:r w:rsidR="00805BC4">
        <w:rPr>
          <w:rFonts w:asciiTheme="minorHAnsi" w:hAnsiTheme="minorHAnsi" w:cstheme="minorHAnsi"/>
          <w:i w:val="0"/>
          <w:iCs w:val="0"/>
          <w:color w:val="auto"/>
          <w:sz w:val="22"/>
          <w:szCs w:val="22"/>
        </w:rPr>
        <w:t>.</w:t>
      </w:r>
    </w:p>
    <w:p w14:paraId="6B31DC7E" w14:textId="77777777" w:rsidR="00FC5CDD" w:rsidRPr="00DC392A" w:rsidRDefault="00FC5CDD"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br w:type="page"/>
      </w:r>
    </w:p>
    <w:p w14:paraId="013A0CB2" w14:textId="0C243D4A"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2</w:t>
      </w:r>
      <w:r w:rsidR="008C7918">
        <w:rPr>
          <w:rFonts w:asciiTheme="minorHAnsi" w:hAnsiTheme="minorHAnsi" w:cstheme="minorHAnsi"/>
          <w:b/>
          <w:i w:val="0"/>
          <w:color w:val="auto"/>
          <w:sz w:val="22"/>
          <w:szCs w:val="22"/>
        </w:rPr>
        <w:t>.</w:t>
      </w:r>
      <w:r w:rsidR="008C7918"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Administration and Retrieval for Estate Surveyors and Valuers</w:t>
      </w:r>
    </w:p>
    <w:tbl>
      <w:tblPr>
        <w:tblW w:w="9443" w:type="dxa"/>
        <w:tblLook w:val="04A0" w:firstRow="1" w:lastRow="0" w:firstColumn="1" w:lastColumn="0" w:noHBand="0" w:noVBand="1"/>
      </w:tblPr>
      <w:tblGrid>
        <w:gridCol w:w="3156"/>
        <w:gridCol w:w="3156"/>
        <w:gridCol w:w="3131"/>
      </w:tblGrid>
      <w:tr w:rsidR="00AD78F6" w:rsidRPr="00DC392A" w14:paraId="75BB6DB8" w14:textId="77777777" w:rsidTr="00AD78F6">
        <w:trPr>
          <w:trHeight w:val="423"/>
        </w:trPr>
        <w:tc>
          <w:tcPr>
            <w:tcW w:w="3156" w:type="dxa"/>
            <w:tcBorders>
              <w:top w:val="nil"/>
              <w:left w:val="nil"/>
              <w:bottom w:val="single" w:sz="18" w:space="0" w:color="auto"/>
              <w:right w:val="nil"/>
            </w:tcBorders>
            <w:hideMark/>
          </w:tcPr>
          <w:p w14:paraId="2B05ADD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Questionnaire</w:t>
            </w:r>
          </w:p>
        </w:tc>
        <w:tc>
          <w:tcPr>
            <w:tcW w:w="3156" w:type="dxa"/>
            <w:tcBorders>
              <w:top w:val="nil"/>
              <w:left w:val="nil"/>
              <w:bottom w:val="single" w:sz="18" w:space="0" w:color="auto"/>
              <w:right w:val="nil"/>
            </w:tcBorders>
            <w:hideMark/>
          </w:tcPr>
          <w:p w14:paraId="13EA7B7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Frequency</w:t>
            </w:r>
          </w:p>
        </w:tc>
        <w:tc>
          <w:tcPr>
            <w:tcW w:w="3131" w:type="dxa"/>
            <w:tcBorders>
              <w:top w:val="nil"/>
              <w:left w:val="nil"/>
              <w:bottom w:val="single" w:sz="18" w:space="0" w:color="auto"/>
              <w:right w:val="nil"/>
            </w:tcBorders>
            <w:hideMark/>
          </w:tcPr>
          <w:p w14:paraId="258EE387"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Percentage</w:t>
            </w:r>
          </w:p>
        </w:tc>
      </w:tr>
      <w:tr w:rsidR="00AD78F6" w:rsidRPr="00DC392A" w14:paraId="1C3A0722" w14:textId="77777777" w:rsidTr="00AD78F6">
        <w:trPr>
          <w:trHeight w:val="209"/>
        </w:trPr>
        <w:tc>
          <w:tcPr>
            <w:tcW w:w="3156" w:type="dxa"/>
            <w:tcBorders>
              <w:top w:val="single" w:sz="18" w:space="0" w:color="auto"/>
              <w:left w:val="nil"/>
              <w:bottom w:val="nil"/>
              <w:right w:val="nil"/>
            </w:tcBorders>
            <w:hideMark/>
          </w:tcPr>
          <w:p w14:paraId="326D32D4"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Distributed</w:t>
            </w:r>
          </w:p>
        </w:tc>
        <w:tc>
          <w:tcPr>
            <w:tcW w:w="3156" w:type="dxa"/>
            <w:tcBorders>
              <w:top w:val="single" w:sz="18" w:space="0" w:color="auto"/>
              <w:left w:val="nil"/>
              <w:bottom w:val="nil"/>
              <w:right w:val="nil"/>
            </w:tcBorders>
            <w:hideMark/>
          </w:tcPr>
          <w:p w14:paraId="2243BE5E"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tcBorders>
              <w:top w:val="single" w:sz="18" w:space="0" w:color="auto"/>
              <w:left w:val="nil"/>
              <w:bottom w:val="nil"/>
              <w:right w:val="nil"/>
            </w:tcBorders>
            <w:hideMark/>
          </w:tcPr>
          <w:p w14:paraId="1BEADD57" w14:textId="31E64DBD"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26145FE2" w14:textId="77777777" w:rsidTr="00AD78F6">
        <w:trPr>
          <w:trHeight w:val="213"/>
        </w:trPr>
        <w:tc>
          <w:tcPr>
            <w:tcW w:w="3156" w:type="dxa"/>
            <w:hideMark/>
          </w:tcPr>
          <w:p w14:paraId="7930637D"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Retrieved</w:t>
            </w:r>
          </w:p>
        </w:tc>
        <w:tc>
          <w:tcPr>
            <w:tcW w:w="3156" w:type="dxa"/>
            <w:hideMark/>
          </w:tcPr>
          <w:p w14:paraId="50659ED5"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hideMark/>
          </w:tcPr>
          <w:p w14:paraId="658B24EC" w14:textId="6B411D1B"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697223B5" w14:textId="77777777" w:rsidTr="00AD78F6">
        <w:trPr>
          <w:trHeight w:val="213"/>
        </w:trPr>
        <w:tc>
          <w:tcPr>
            <w:tcW w:w="3156" w:type="dxa"/>
            <w:hideMark/>
          </w:tcPr>
          <w:p w14:paraId="76AF1506"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Unretrieved</w:t>
            </w:r>
          </w:p>
        </w:tc>
        <w:tc>
          <w:tcPr>
            <w:tcW w:w="3156" w:type="dxa"/>
            <w:hideMark/>
          </w:tcPr>
          <w:p w14:paraId="35C682AA"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w:t>
            </w:r>
          </w:p>
        </w:tc>
        <w:tc>
          <w:tcPr>
            <w:tcW w:w="3131" w:type="dxa"/>
            <w:hideMark/>
          </w:tcPr>
          <w:p w14:paraId="1B8F746C" w14:textId="77777777"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0.00%</w:t>
            </w:r>
          </w:p>
        </w:tc>
      </w:tr>
    </w:tbl>
    <w:p w14:paraId="76C3DA74" w14:textId="77777777" w:rsidR="00805BC4" w:rsidRPr="00DC392A" w:rsidRDefault="00805BC4" w:rsidP="000031E9">
      <w:pPr>
        <w:pBdr>
          <w:top w:val="single" w:sz="18" w:space="1" w:color="auto"/>
        </w:pBdr>
        <w:spacing w:line="240" w:lineRule="auto"/>
        <w:jc w:val="both"/>
        <w:rPr>
          <w:rFonts w:asciiTheme="minorHAnsi" w:hAnsiTheme="minorHAnsi" w:cstheme="minorHAnsi"/>
          <w:b/>
          <w:sz w:val="22"/>
        </w:rPr>
      </w:pPr>
    </w:p>
    <w:p w14:paraId="7124F849" w14:textId="18967BAF" w:rsidR="00AD78F6" w:rsidRPr="00DC392A" w:rsidRDefault="00AD78F6" w:rsidP="000031E9">
      <w:pPr>
        <w:pBdr>
          <w:top w:val="single" w:sz="18" w:space="1" w:color="auto"/>
        </w:pBd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2</w:t>
      </w:r>
      <w:r w:rsidRPr="00DC392A">
        <w:rPr>
          <w:rFonts w:asciiTheme="minorHAnsi" w:hAnsiTheme="minorHAnsi" w:cstheme="minorHAnsi"/>
          <w:sz w:val="22"/>
        </w:rPr>
        <w:t xml:space="preserve"> shows the number of questionnaires distributed to Estate Surveyors and Valuers in Akure, as well as the number retrieved and </w:t>
      </w:r>
      <w:proofErr w:type="spellStart"/>
      <w:r w:rsidRPr="00DC392A">
        <w:rPr>
          <w:rFonts w:asciiTheme="minorHAnsi" w:hAnsiTheme="minorHAnsi" w:cstheme="minorHAnsi"/>
          <w:sz w:val="22"/>
        </w:rPr>
        <w:t>analyzed</w:t>
      </w:r>
      <w:proofErr w:type="spellEnd"/>
      <w:r w:rsidRPr="00DC392A">
        <w:rPr>
          <w:rFonts w:asciiTheme="minorHAnsi" w:hAnsiTheme="minorHAnsi" w:cstheme="minorHAnsi"/>
          <w:sz w:val="22"/>
        </w:rPr>
        <w:t xml:space="preserve">. A total of 27 questionnaires were distributed from the table to Estate Surveyors and Valuers in the study area. The table also shows that all questionnaires were returned, indicating a 100% response rate, implying a high level of participation and response rate from the respondents. </w:t>
      </w:r>
    </w:p>
    <w:p w14:paraId="32560BCC" w14:textId="77777777" w:rsidR="00AD78F6" w:rsidRPr="00DC392A" w:rsidRDefault="00AD78F6" w:rsidP="000031E9">
      <w:pPr>
        <w:spacing w:after="0" w:line="240" w:lineRule="auto"/>
        <w:jc w:val="both"/>
        <w:rPr>
          <w:rFonts w:asciiTheme="minorHAnsi" w:hAnsiTheme="minorHAnsi" w:cstheme="minorHAnsi"/>
          <w:sz w:val="22"/>
        </w:rPr>
        <w:sectPr w:rsidR="00AD78F6" w:rsidRPr="00DC392A" w:rsidSect="00E20BC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sectPr>
      </w:pPr>
    </w:p>
    <w:p w14:paraId="31765ADD" w14:textId="4623EE82"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3</w:t>
      </w:r>
      <w:r w:rsidR="005C4B29">
        <w:rPr>
          <w:rFonts w:asciiTheme="minorHAnsi" w:hAnsiTheme="minorHAnsi" w:cstheme="minorHAnsi"/>
          <w:i w:val="0"/>
          <w:color w:val="auto"/>
          <w:sz w:val="22"/>
          <w:szCs w:val="22"/>
        </w:rPr>
        <w:t>.</w:t>
      </w:r>
      <w:r w:rsidR="005C4B29"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Socio-Economic characteristics of respondents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w:t>
      </w:r>
      <w:proofErr w:type="spellStart"/>
      <w:r w:rsidRPr="00DC392A">
        <w:rPr>
          <w:rFonts w:asciiTheme="minorHAnsi" w:hAnsiTheme="minorHAnsi" w:cstheme="minorHAnsi"/>
          <w:b/>
          <w:i w:val="0"/>
          <w:color w:val="auto"/>
          <w:sz w:val="22"/>
          <w:szCs w:val="22"/>
        </w:rPr>
        <w:t>Ipinsa</w:t>
      </w:r>
      <w:proofErr w:type="spellEnd"/>
      <w:r w:rsidRPr="00DC392A">
        <w:rPr>
          <w:rFonts w:asciiTheme="minorHAnsi" w:hAnsiTheme="minorHAnsi" w:cstheme="minorHAnsi"/>
          <w:b/>
          <w:i w:val="0"/>
          <w:color w:val="auto"/>
          <w:sz w:val="22"/>
          <w:szCs w:val="22"/>
        </w:rPr>
        <w:t>, and Aule</w:t>
      </w:r>
    </w:p>
    <w:tbl>
      <w:tblPr>
        <w:tblW w:w="9390" w:type="dxa"/>
        <w:tblInd w:w="-5" w:type="dxa"/>
        <w:tblLook w:val="04A0" w:firstRow="1" w:lastRow="0" w:firstColumn="1" w:lastColumn="0" w:noHBand="0" w:noVBand="1"/>
      </w:tblPr>
      <w:tblGrid>
        <w:gridCol w:w="2123"/>
        <w:gridCol w:w="1421"/>
        <w:gridCol w:w="1280"/>
        <w:gridCol w:w="1280"/>
        <w:gridCol w:w="1421"/>
        <w:gridCol w:w="853"/>
        <w:gridCol w:w="1012"/>
      </w:tblGrid>
      <w:tr w:rsidR="00AD78F6" w:rsidRPr="00DC392A" w14:paraId="3DA59D1A" w14:textId="77777777" w:rsidTr="00AD78F6">
        <w:trPr>
          <w:trHeight w:val="558"/>
        </w:trPr>
        <w:tc>
          <w:tcPr>
            <w:tcW w:w="2123" w:type="dxa"/>
            <w:vAlign w:val="center"/>
            <w:hideMark/>
          </w:tcPr>
          <w:p w14:paraId="24889B7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Characteristics</w:t>
            </w:r>
          </w:p>
        </w:tc>
        <w:tc>
          <w:tcPr>
            <w:tcW w:w="1421" w:type="dxa"/>
            <w:tcBorders>
              <w:top w:val="nil"/>
              <w:left w:val="nil"/>
              <w:bottom w:val="single" w:sz="18" w:space="0" w:color="auto"/>
              <w:right w:val="nil"/>
            </w:tcBorders>
            <w:vAlign w:val="center"/>
            <w:hideMark/>
          </w:tcPr>
          <w:p w14:paraId="27BFF8A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1280" w:type="dxa"/>
            <w:tcBorders>
              <w:top w:val="nil"/>
              <w:left w:val="nil"/>
              <w:bottom w:val="single" w:sz="18" w:space="0" w:color="auto"/>
              <w:right w:val="nil"/>
            </w:tcBorders>
            <w:vAlign w:val="center"/>
          </w:tcPr>
          <w:p w14:paraId="0AB2AD6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280" w:type="dxa"/>
            <w:tcBorders>
              <w:top w:val="nil"/>
              <w:left w:val="nil"/>
              <w:bottom w:val="single" w:sz="18" w:space="0" w:color="auto"/>
              <w:right w:val="nil"/>
            </w:tcBorders>
            <w:vAlign w:val="center"/>
            <w:hideMark/>
          </w:tcPr>
          <w:p w14:paraId="03B4267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r w:rsidRPr="00DC392A">
              <w:rPr>
                <w:rFonts w:asciiTheme="minorHAnsi" w:eastAsia="Times New Roman" w:hAnsiTheme="minorHAnsi" w:cstheme="minorHAnsi"/>
                <w:b/>
                <w:bCs/>
                <w:sz w:val="22"/>
                <w:lang w:eastAsia="en-GB"/>
              </w:rPr>
              <w:t xml:space="preserve">                     </w:t>
            </w:r>
          </w:p>
        </w:tc>
        <w:tc>
          <w:tcPr>
            <w:tcW w:w="1421" w:type="dxa"/>
            <w:tcBorders>
              <w:top w:val="nil"/>
              <w:left w:val="nil"/>
              <w:bottom w:val="single" w:sz="18" w:space="0" w:color="auto"/>
              <w:right w:val="nil"/>
            </w:tcBorders>
            <w:vAlign w:val="center"/>
          </w:tcPr>
          <w:p w14:paraId="31352E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853" w:type="dxa"/>
            <w:tcBorders>
              <w:top w:val="nil"/>
              <w:left w:val="nil"/>
              <w:bottom w:val="single" w:sz="18" w:space="0" w:color="auto"/>
              <w:right w:val="nil"/>
            </w:tcBorders>
            <w:vAlign w:val="center"/>
            <w:hideMark/>
          </w:tcPr>
          <w:p w14:paraId="6045BAF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1012" w:type="dxa"/>
            <w:vAlign w:val="center"/>
          </w:tcPr>
          <w:p w14:paraId="6E22871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r>
      <w:tr w:rsidR="00AD78F6" w:rsidRPr="00DC392A" w14:paraId="5D8C4C3E" w14:textId="77777777" w:rsidTr="00AD78F6">
        <w:trPr>
          <w:trHeight w:val="558"/>
        </w:trPr>
        <w:tc>
          <w:tcPr>
            <w:tcW w:w="2123" w:type="dxa"/>
            <w:tcBorders>
              <w:top w:val="nil"/>
              <w:left w:val="nil"/>
              <w:bottom w:val="single" w:sz="18" w:space="0" w:color="auto"/>
              <w:right w:val="nil"/>
            </w:tcBorders>
            <w:vAlign w:val="center"/>
          </w:tcPr>
          <w:p w14:paraId="1588D2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421" w:type="dxa"/>
            <w:tcBorders>
              <w:top w:val="single" w:sz="18" w:space="0" w:color="auto"/>
              <w:left w:val="nil"/>
              <w:bottom w:val="single" w:sz="18" w:space="0" w:color="auto"/>
              <w:right w:val="nil"/>
            </w:tcBorders>
            <w:vAlign w:val="center"/>
            <w:hideMark/>
          </w:tcPr>
          <w:p w14:paraId="3CF3D9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280" w:type="dxa"/>
            <w:tcBorders>
              <w:top w:val="single" w:sz="18" w:space="0" w:color="auto"/>
              <w:left w:val="nil"/>
              <w:bottom w:val="single" w:sz="18" w:space="0" w:color="auto"/>
              <w:right w:val="nil"/>
            </w:tcBorders>
            <w:vAlign w:val="center"/>
            <w:hideMark/>
          </w:tcPr>
          <w:p w14:paraId="71DD4CC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1280" w:type="dxa"/>
            <w:tcBorders>
              <w:top w:val="single" w:sz="18" w:space="0" w:color="auto"/>
              <w:left w:val="nil"/>
              <w:bottom w:val="single" w:sz="18" w:space="0" w:color="auto"/>
              <w:right w:val="nil"/>
            </w:tcBorders>
            <w:vAlign w:val="center"/>
            <w:hideMark/>
          </w:tcPr>
          <w:p w14:paraId="51D687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421" w:type="dxa"/>
            <w:tcBorders>
              <w:top w:val="single" w:sz="18" w:space="0" w:color="auto"/>
              <w:left w:val="nil"/>
              <w:bottom w:val="single" w:sz="18" w:space="0" w:color="auto"/>
              <w:right w:val="nil"/>
            </w:tcBorders>
            <w:vAlign w:val="center"/>
            <w:hideMark/>
          </w:tcPr>
          <w:p w14:paraId="2E243E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853" w:type="dxa"/>
            <w:tcBorders>
              <w:top w:val="single" w:sz="18" w:space="0" w:color="auto"/>
              <w:left w:val="nil"/>
              <w:bottom w:val="single" w:sz="18" w:space="0" w:color="auto"/>
              <w:right w:val="nil"/>
            </w:tcBorders>
            <w:vAlign w:val="center"/>
            <w:hideMark/>
          </w:tcPr>
          <w:p w14:paraId="3F6B7C3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012" w:type="dxa"/>
            <w:tcBorders>
              <w:top w:val="nil"/>
              <w:left w:val="nil"/>
              <w:bottom w:val="single" w:sz="18" w:space="0" w:color="auto"/>
              <w:right w:val="nil"/>
            </w:tcBorders>
            <w:vAlign w:val="center"/>
            <w:hideMark/>
          </w:tcPr>
          <w:p w14:paraId="1989FB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r>
      <w:tr w:rsidR="00AD78F6" w:rsidRPr="00DC392A" w14:paraId="73F44BB7" w14:textId="77777777" w:rsidTr="00AD78F6">
        <w:trPr>
          <w:trHeight w:val="186"/>
        </w:trPr>
        <w:tc>
          <w:tcPr>
            <w:tcW w:w="2123" w:type="dxa"/>
            <w:tcBorders>
              <w:top w:val="single" w:sz="18" w:space="0" w:color="auto"/>
              <w:left w:val="nil"/>
              <w:bottom w:val="nil"/>
              <w:right w:val="nil"/>
            </w:tcBorders>
            <w:vAlign w:val="center"/>
            <w:hideMark/>
          </w:tcPr>
          <w:p w14:paraId="6A55CFA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Gender</w:t>
            </w:r>
          </w:p>
        </w:tc>
        <w:tc>
          <w:tcPr>
            <w:tcW w:w="1421" w:type="dxa"/>
            <w:tcBorders>
              <w:top w:val="single" w:sz="18" w:space="0" w:color="auto"/>
              <w:left w:val="nil"/>
              <w:bottom w:val="nil"/>
              <w:right w:val="nil"/>
            </w:tcBorders>
            <w:vAlign w:val="center"/>
            <w:hideMark/>
          </w:tcPr>
          <w:p w14:paraId="790BE71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tcBorders>
              <w:top w:val="single" w:sz="18" w:space="0" w:color="auto"/>
              <w:left w:val="nil"/>
              <w:bottom w:val="nil"/>
              <w:right w:val="nil"/>
            </w:tcBorders>
            <w:vAlign w:val="center"/>
            <w:hideMark/>
          </w:tcPr>
          <w:p w14:paraId="58ACA0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tcBorders>
              <w:top w:val="single" w:sz="18" w:space="0" w:color="auto"/>
              <w:left w:val="nil"/>
              <w:bottom w:val="nil"/>
              <w:right w:val="nil"/>
            </w:tcBorders>
            <w:vAlign w:val="center"/>
            <w:hideMark/>
          </w:tcPr>
          <w:p w14:paraId="71998EDA"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tcBorders>
              <w:top w:val="single" w:sz="18" w:space="0" w:color="auto"/>
              <w:left w:val="nil"/>
              <w:bottom w:val="nil"/>
              <w:right w:val="nil"/>
            </w:tcBorders>
            <w:vAlign w:val="center"/>
            <w:hideMark/>
          </w:tcPr>
          <w:p w14:paraId="2B0A44C5"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tcBorders>
              <w:top w:val="single" w:sz="18" w:space="0" w:color="auto"/>
              <w:left w:val="nil"/>
              <w:bottom w:val="nil"/>
              <w:right w:val="nil"/>
            </w:tcBorders>
            <w:vAlign w:val="center"/>
            <w:hideMark/>
          </w:tcPr>
          <w:p w14:paraId="43FD11E8"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tcBorders>
              <w:top w:val="single" w:sz="18" w:space="0" w:color="auto"/>
              <w:left w:val="nil"/>
              <w:bottom w:val="nil"/>
              <w:right w:val="nil"/>
            </w:tcBorders>
            <w:vAlign w:val="center"/>
            <w:hideMark/>
          </w:tcPr>
          <w:p w14:paraId="5EA4D10A"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0EFF4748" w14:textId="77777777" w:rsidTr="00AD78F6">
        <w:trPr>
          <w:trHeight w:val="183"/>
        </w:trPr>
        <w:tc>
          <w:tcPr>
            <w:tcW w:w="2123" w:type="dxa"/>
            <w:vAlign w:val="center"/>
            <w:hideMark/>
          </w:tcPr>
          <w:p w14:paraId="7E0998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Male</w:t>
            </w:r>
          </w:p>
        </w:tc>
        <w:tc>
          <w:tcPr>
            <w:tcW w:w="1421" w:type="dxa"/>
            <w:vAlign w:val="center"/>
            <w:hideMark/>
          </w:tcPr>
          <w:p w14:paraId="512F2B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80" w:type="dxa"/>
            <w:vAlign w:val="center"/>
            <w:hideMark/>
          </w:tcPr>
          <w:p w14:paraId="199A12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55.28</w:t>
            </w:r>
          </w:p>
        </w:tc>
        <w:tc>
          <w:tcPr>
            <w:tcW w:w="1280" w:type="dxa"/>
            <w:vAlign w:val="center"/>
            <w:hideMark/>
          </w:tcPr>
          <w:p w14:paraId="46BA4A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122</w:t>
            </w:r>
          </w:p>
        </w:tc>
        <w:tc>
          <w:tcPr>
            <w:tcW w:w="1421" w:type="dxa"/>
            <w:vAlign w:val="center"/>
            <w:hideMark/>
          </w:tcPr>
          <w:p w14:paraId="73BCC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60.40</w:t>
            </w:r>
          </w:p>
        </w:tc>
        <w:tc>
          <w:tcPr>
            <w:tcW w:w="853" w:type="dxa"/>
            <w:vAlign w:val="center"/>
            <w:hideMark/>
          </w:tcPr>
          <w:p w14:paraId="2BC615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121</w:t>
            </w:r>
          </w:p>
        </w:tc>
        <w:tc>
          <w:tcPr>
            <w:tcW w:w="1012" w:type="dxa"/>
            <w:vAlign w:val="center"/>
            <w:hideMark/>
          </w:tcPr>
          <w:p w14:paraId="69236C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53.54</w:t>
            </w:r>
          </w:p>
        </w:tc>
      </w:tr>
      <w:tr w:rsidR="00AD78F6" w:rsidRPr="00DC392A" w14:paraId="255F0463" w14:textId="77777777" w:rsidTr="00AD78F6">
        <w:trPr>
          <w:trHeight w:val="183"/>
        </w:trPr>
        <w:tc>
          <w:tcPr>
            <w:tcW w:w="2123" w:type="dxa"/>
            <w:vAlign w:val="center"/>
            <w:hideMark/>
          </w:tcPr>
          <w:p w14:paraId="725E3F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Female</w:t>
            </w:r>
          </w:p>
        </w:tc>
        <w:tc>
          <w:tcPr>
            <w:tcW w:w="1421" w:type="dxa"/>
            <w:vAlign w:val="center"/>
            <w:hideMark/>
          </w:tcPr>
          <w:p w14:paraId="24AB10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80" w:type="dxa"/>
            <w:vAlign w:val="center"/>
            <w:hideMark/>
          </w:tcPr>
          <w:p w14:paraId="51B10F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44.72</w:t>
            </w:r>
          </w:p>
        </w:tc>
        <w:tc>
          <w:tcPr>
            <w:tcW w:w="1280" w:type="dxa"/>
            <w:vAlign w:val="center"/>
            <w:hideMark/>
          </w:tcPr>
          <w:p w14:paraId="10B9BD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vAlign w:val="center"/>
            <w:hideMark/>
          </w:tcPr>
          <w:p w14:paraId="409CC87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vAlign w:val="center"/>
            <w:hideMark/>
          </w:tcPr>
          <w:p w14:paraId="59C33C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w:t>
            </w:r>
          </w:p>
        </w:tc>
        <w:tc>
          <w:tcPr>
            <w:tcW w:w="1012" w:type="dxa"/>
            <w:vAlign w:val="center"/>
            <w:hideMark/>
          </w:tcPr>
          <w:p w14:paraId="31FF2C9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46.46</w:t>
            </w:r>
          </w:p>
        </w:tc>
      </w:tr>
      <w:tr w:rsidR="00AD78F6" w:rsidRPr="00DC392A" w14:paraId="58FA57D3" w14:textId="77777777" w:rsidTr="00AD78F6">
        <w:trPr>
          <w:trHeight w:val="183"/>
        </w:trPr>
        <w:tc>
          <w:tcPr>
            <w:tcW w:w="2123" w:type="dxa"/>
            <w:vAlign w:val="center"/>
            <w:hideMark/>
          </w:tcPr>
          <w:p w14:paraId="493807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058F57E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672B0C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798BB2C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7F56C7D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3F3EA3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11E0D8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E7E815D" w14:textId="77777777" w:rsidTr="00AD78F6">
        <w:trPr>
          <w:trHeight w:val="183"/>
        </w:trPr>
        <w:tc>
          <w:tcPr>
            <w:tcW w:w="2123" w:type="dxa"/>
            <w:vAlign w:val="center"/>
            <w:hideMark/>
          </w:tcPr>
          <w:p w14:paraId="17081A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Age of Respondent</w:t>
            </w:r>
          </w:p>
        </w:tc>
        <w:tc>
          <w:tcPr>
            <w:tcW w:w="1421" w:type="dxa"/>
            <w:vAlign w:val="center"/>
            <w:hideMark/>
          </w:tcPr>
          <w:p w14:paraId="2CF48E0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3CF9964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4E08208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28D4ADFE"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02239FA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BB15E61"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6349800" w14:textId="77777777" w:rsidTr="00AD78F6">
        <w:trPr>
          <w:trHeight w:val="183"/>
        </w:trPr>
        <w:tc>
          <w:tcPr>
            <w:tcW w:w="2123" w:type="dxa"/>
            <w:vAlign w:val="center"/>
            <w:hideMark/>
          </w:tcPr>
          <w:p w14:paraId="66359A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18-24</w:t>
            </w:r>
          </w:p>
        </w:tc>
        <w:tc>
          <w:tcPr>
            <w:tcW w:w="1421" w:type="dxa"/>
            <w:vAlign w:val="center"/>
            <w:hideMark/>
          </w:tcPr>
          <w:p w14:paraId="316BCF2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vAlign w:val="center"/>
            <w:hideMark/>
          </w:tcPr>
          <w:p w14:paraId="0FF640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vAlign w:val="center"/>
            <w:hideMark/>
          </w:tcPr>
          <w:p w14:paraId="7516CB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0680E77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1A3B97B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vAlign w:val="center"/>
            <w:hideMark/>
          </w:tcPr>
          <w:p w14:paraId="7B3834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4DE6720A" w14:textId="77777777" w:rsidTr="00AD78F6">
        <w:trPr>
          <w:trHeight w:val="183"/>
        </w:trPr>
        <w:tc>
          <w:tcPr>
            <w:tcW w:w="2123" w:type="dxa"/>
            <w:vAlign w:val="center"/>
            <w:hideMark/>
          </w:tcPr>
          <w:p w14:paraId="1AB812E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30-36</w:t>
            </w:r>
          </w:p>
        </w:tc>
        <w:tc>
          <w:tcPr>
            <w:tcW w:w="1421" w:type="dxa"/>
            <w:vAlign w:val="center"/>
            <w:hideMark/>
          </w:tcPr>
          <w:p w14:paraId="22B974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FC9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2016EFA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421" w:type="dxa"/>
            <w:vAlign w:val="center"/>
            <w:hideMark/>
          </w:tcPr>
          <w:p w14:paraId="2AF427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11.88</w:t>
            </w:r>
          </w:p>
        </w:tc>
        <w:tc>
          <w:tcPr>
            <w:tcW w:w="853" w:type="dxa"/>
            <w:vAlign w:val="center"/>
            <w:hideMark/>
          </w:tcPr>
          <w:p w14:paraId="739805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vAlign w:val="center"/>
            <w:hideMark/>
          </w:tcPr>
          <w:p w14:paraId="2A20F8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08501D9" w14:textId="77777777" w:rsidTr="00AD78F6">
        <w:trPr>
          <w:trHeight w:val="218"/>
        </w:trPr>
        <w:tc>
          <w:tcPr>
            <w:tcW w:w="2123" w:type="dxa"/>
            <w:vAlign w:val="center"/>
            <w:hideMark/>
          </w:tcPr>
          <w:p w14:paraId="1CB1D5A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36-42</w:t>
            </w:r>
          </w:p>
        </w:tc>
        <w:tc>
          <w:tcPr>
            <w:tcW w:w="1421" w:type="dxa"/>
            <w:vAlign w:val="center"/>
            <w:hideMark/>
          </w:tcPr>
          <w:p w14:paraId="6D5F4B3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w:t>
            </w:r>
          </w:p>
        </w:tc>
        <w:tc>
          <w:tcPr>
            <w:tcW w:w="1280" w:type="dxa"/>
            <w:vAlign w:val="center"/>
            <w:hideMark/>
          </w:tcPr>
          <w:p w14:paraId="7BD4DF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36.99</w:t>
            </w:r>
          </w:p>
        </w:tc>
        <w:tc>
          <w:tcPr>
            <w:tcW w:w="1280" w:type="dxa"/>
            <w:vAlign w:val="center"/>
            <w:hideMark/>
          </w:tcPr>
          <w:p w14:paraId="3087B6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616702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47CD2A2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w:t>
            </w:r>
          </w:p>
        </w:tc>
        <w:tc>
          <w:tcPr>
            <w:tcW w:w="1012" w:type="dxa"/>
            <w:vAlign w:val="center"/>
            <w:hideMark/>
          </w:tcPr>
          <w:p w14:paraId="24D73E7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26.11</w:t>
            </w:r>
          </w:p>
        </w:tc>
      </w:tr>
      <w:tr w:rsidR="00AD78F6" w:rsidRPr="00DC392A" w14:paraId="752E3C8B" w14:textId="77777777" w:rsidTr="00AD78F6">
        <w:trPr>
          <w:trHeight w:val="183"/>
        </w:trPr>
        <w:tc>
          <w:tcPr>
            <w:tcW w:w="2123" w:type="dxa"/>
            <w:vAlign w:val="center"/>
            <w:hideMark/>
          </w:tcPr>
          <w:p w14:paraId="39A4C3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42-48</w:t>
            </w:r>
          </w:p>
        </w:tc>
        <w:tc>
          <w:tcPr>
            <w:tcW w:w="1421" w:type="dxa"/>
            <w:vAlign w:val="center"/>
            <w:hideMark/>
          </w:tcPr>
          <w:p w14:paraId="00F6F9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w:t>
            </w:r>
          </w:p>
        </w:tc>
        <w:tc>
          <w:tcPr>
            <w:tcW w:w="1280" w:type="dxa"/>
            <w:vAlign w:val="center"/>
            <w:hideMark/>
          </w:tcPr>
          <w:p w14:paraId="1DC56EF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18.70</w:t>
            </w:r>
          </w:p>
        </w:tc>
        <w:tc>
          <w:tcPr>
            <w:tcW w:w="1280" w:type="dxa"/>
            <w:vAlign w:val="center"/>
            <w:hideMark/>
          </w:tcPr>
          <w:p w14:paraId="3A3F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421" w:type="dxa"/>
            <w:vAlign w:val="center"/>
            <w:hideMark/>
          </w:tcPr>
          <w:p w14:paraId="31FAF1A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20.30</w:t>
            </w:r>
          </w:p>
        </w:tc>
        <w:tc>
          <w:tcPr>
            <w:tcW w:w="853" w:type="dxa"/>
            <w:vAlign w:val="center"/>
            <w:hideMark/>
          </w:tcPr>
          <w:p w14:paraId="031650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w:t>
            </w:r>
          </w:p>
        </w:tc>
        <w:tc>
          <w:tcPr>
            <w:tcW w:w="1012" w:type="dxa"/>
            <w:vAlign w:val="center"/>
            <w:hideMark/>
          </w:tcPr>
          <w:p w14:paraId="0A1F7D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15.04</w:t>
            </w:r>
          </w:p>
        </w:tc>
      </w:tr>
      <w:tr w:rsidR="00AD78F6" w:rsidRPr="00DC392A" w14:paraId="1DEE8ECE" w14:textId="77777777" w:rsidTr="00AD78F6">
        <w:trPr>
          <w:trHeight w:val="170"/>
        </w:trPr>
        <w:tc>
          <w:tcPr>
            <w:tcW w:w="2123" w:type="dxa"/>
            <w:vAlign w:val="center"/>
            <w:hideMark/>
          </w:tcPr>
          <w:p w14:paraId="09D59C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48-54</w:t>
            </w:r>
          </w:p>
        </w:tc>
        <w:tc>
          <w:tcPr>
            <w:tcW w:w="1421" w:type="dxa"/>
            <w:vAlign w:val="center"/>
            <w:hideMark/>
          </w:tcPr>
          <w:p w14:paraId="62EA0F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280" w:type="dxa"/>
            <w:vAlign w:val="center"/>
            <w:hideMark/>
          </w:tcPr>
          <w:p w14:paraId="4868D2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10.16</w:t>
            </w:r>
          </w:p>
        </w:tc>
        <w:tc>
          <w:tcPr>
            <w:tcW w:w="1280" w:type="dxa"/>
            <w:vAlign w:val="center"/>
            <w:hideMark/>
          </w:tcPr>
          <w:p w14:paraId="786A7E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vAlign w:val="center"/>
            <w:hideMark/>
          </w:tcPr>
          <w:p w14:paraId="287FD6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vAlign w:val="center"/>
            <w:hideMark/>
          </w:tcPr>
          <w:p w14:paraId="4B5BEA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2037F6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551F699A" w14:textId="77777777" w:rsidTr="00AD78F6">
        <w:trPr>
          <w:trHeight w:val="183"/>
        </w:trPr>
        <w:tc>
          <w:tcPr>
            <w:tcW w:w="2123" w:type="dxa"/>
            <w:vAlign w:val="center"/>
            <w:hideMark/>
          </w:tcPr>
          <w:p w14:paraId="63E925F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54-60</w:t>
            </w:r>
          </w:p>
        </w:tc>
        <w:tc>
          <w:tcPr>
            <w:tcW w:w="1421" w:type="dxa"/>
            <w:vAlign w:val="center"/>
            <w:hideMark/>
          </w:tcPr>
          <w:p w14:paraId="02633A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3D171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04EBCE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421" w:type="dxa"/>
            <w:vAlign w:val="center"/>
            <w:hideMark/>
          </w:tcPr>
          <w:p w14:paraId="656C6A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8.91</w:t>
            </w:r>
          </w:p>
        </w:tc>
        <w:tc>
          <w:tcPr>
            <w:tcW w:w="853" w:type="dxa"/>
            <w:vAlign w:val="center"/>
            <w:hideMark/>
          </w:tcPr>
          <w:p w14:paraId="0B4165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vAlign w:val="center"/>
            <w:hideMark/>
          </w:tcPr>
          <w:p w14:paraId="66D6AF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CE8FC2C" w14:textId="77777777" w:rsidTr="00AD78F6">
        <w:trPr>
          <w:trHeight w:val="183"/>
        </w:trPr>
        <w:tc>
          <w:tcPr>
            <w:tcW w:w="2123" w:type="dxa"/>
            <w:vAlign w:val="center"/>
            <w:hideMark/>
          </w:tcPr>
          <w:p w14:paraId="312311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 years and above</w:t>
            </w:r>
          </w:p>
        </w:tc>
        <w:tc>
          <w:tcPr>
            <w:tcW w:w="1421" w:type="dxa"/>
            <w:vAlign w:val="center"/>
            <w:hideMark/>
          </w:tcPr>
          <w:p w14:paraId="295AFD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vAlign w:val="center"/>
            <w:hideMark/>
          </w:tcPr>
          <w:p w14:paraId="22B36BE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vAlign w:val="center"/>
            <w:hideMark/>
          </w:tcPr>
          <w:p w14:paraId="583E5D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vAlign w:val="center"/>
            <w:hideMark/>
          </w:tcPr>
          <w:p w14:paraId="6B94B0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vAlign w:val="center"/>
            <w:hideMark/>
          </w:tcPr>
          <w:p w14:paraId="4240B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48512AE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7F839BA4" w14:textId="77777777" w:rsidTr="00AD78F6">
        <w:trPr>
          <w:trHeight w:val="183"/>
        </w:trPr>
        <w:tc>
          <w:tcPr>
            <w:tcW w:w="2123" w:type="dxa"/>
            <w:vAlign w:val="center"/>
            <w:hideMark/>
          </w:tcPr>
          <w:p w14:paraId="411F0CA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5F357F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227464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664A7AC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5254503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7967C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332723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8121D69" w14:textId="77777777" w:rsidTr="00AD78F6">
        <w:trPr>
          <w:trHeight w:val="183"/>
        </w:trPr>
        <w:tc>
          <w:tcPr>
            <w:tcW w:w="2123" w:type="dxa"/>
            <w:vAlign w:val="center"/>
            <w:hideMark/>
          </w:tcPr>
          <w:p w14:paraId="76F6D7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Monthly Income</w:t>
            </w:r>
          </w:p>
        </w:tc>
        <w:tc>
          <w:tcPr>
            <w:tcW w:w="1421" w:type="dxa"/>
            <w:vAlign w:val="center"/>
            <w:hideMark/>
          </w:tcPr>
          <w:p w14:paraId="76A398C7"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7D2912E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2BC66D6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765FC14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5287088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15FECF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7EDBE265" w14:textId="77777777" w:rsidTr="00AD78F6">
        <w:trPr>
          <w:trHeight w:val="183"/>
        </w:trPr>
        <w:tc>
          <w:tcPr>
            <w:tcW w:w="2123" w:type="dxa"/>
            <w:vAlign w:val="center"/>
            <w:hideMark/>
          </w:tcPr>
          <w:p w14:paraId="69FF3E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30,000</w:t>
            </w:r>
          </w:p>
        </w:tc>
        <w:tc>
          <w:tcPr>
            <w:tcW w:w="1421" w:type="dxa"/>
            <w:vAlign w:val="center"/>
            <w:hideMark/>
          </w:tcPr>
          <w:p w14:paraId="7FFA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280" w:type="dxa"/>
            <w:vAlign w:val="center"/>
            <w:hideMark/>
          </w:tcPr>
          <w:p w14:paraId="48EA0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1280" w:type="dxa"/>
            <w:vAlign w:val="center"/>
            <w:hideMark/>
          </w:tcPr>
          <w:p w14:paraId="55C1D4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vAlign w:val="center"/>
            <w:hideMark/>
          </w:tcPr>
          <w:p w14:paraId="07FC99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vAlign w:val="center"/>
            <w:hideMark/>
          </w:tcPr>
          <w:p w14:paraId="0095B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vAlign w:val="center"/>
            <w:hideMark/>
          </w:tcPr>
          <w:p w14:paraId="0BCAD1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7EDD551C" w14:textId="77777777" w:rsidTr="00AD78F6">
        <w:trPr>
          <w:trHeight w:val="158"/>
        </w:trPr>
        <w:tc>
          <w:tcPr>
            <w:tcW w:w="2123" w:type="dxa"/>
            <w:vAlign w:val="center"/>
            <w:hideMark/>
          </w:tcPr>
          <w:p w14:paraId="548939A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30,000-60,000</w:t>
            </w:r>
          </w:p>
        </w:tc>
        <w:tc>
          <w:tcPr>
            <w:tcW w:w="1421" w:type="dxa"/>
            <w:vAlign w:val="center"/>
            <w:hideMark/>
          </w:tcPr>
          <w:p w14:paraId="2F74E4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326FDF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08D8E83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vAlign w:val="center"/>
            <w:hideMark/>
          </w:tcPr>
          <w:p w14:paraId="0450B8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vAlign w:val="center"/>
            <w:hideMark/>
          </w:tcPr>
          <w:p w14:paraId="27B78E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012" w:type="dxa"/>
            <w:vAlign w:val="center"/>
            <w:hideMark/>
          </w:tcPr>
          <w:p w14:paraId="47D985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w:t>
            </w:r>
          </w:p>
        </w:tc>
      </w:tr>
      <w:tr w:rsidR="00AD78F6" w:rsidRPr="00DC392A" w14:paraId="66AD7F05" w14:textId="77777777" w:rsidTr="00AD78F6">
        <w:trPr>
          <w:trHeight w:val="183"/>
        </w:trPr>
        <w:tc>
          <w:tcPr>
            <w:tcW w:w="2123" w:type="dxa"/>
            <w:vAlign w:val="center"/>
            <w:hideMark/>
          </w:tcPr>
          <w:p w14:paraId="0C1712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60,000-90,000</w:t>
            </w:r>
          </w:p>
        </w:tc>
        <w:tc>
          <w:tcPr>
            <w:tcW w:w="1421" w:type="dxa"/>
            <w:vAlign w:val="center"/>
            <w:hideMark/>
          </w:tcPr>
          <w:p w14:paraId="6C353C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516CA9F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50C19E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2EED8D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A698D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012" w:type="dxa"/>
            <w:vAlign w:val="center"/>
            <w:hideMark/>
          </w:tcPr>
          <w:p w14:paraId="6E5C51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7.08</w:t>
            </w:r>
          </w:p>
        </w:tc>
      </w:tr>
      <w:tr w:rsidR="00AD78F6" w:rsidRPr="00DC392A" w14:paraId="1A383A50" w14:textId="77777777" w:rsidTr="00AD78F6">
        <w:trPr>
          <w:trHeight w:val="183"/>
        </w:trPr>
        <w:tc>
          <w:tcPr>
            <w:tcW w:w="2123" w:type="dxa"/>
            <w:vAlign w:val="center"/>
            <w:hideMark/>
          </w:tcPr>
          <w:p w14:paraId="28EEBF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90,000-120,000</w:t>
            </w:r>
          </w:p>
        </w:tc>
        <w:tc>
          <w:tcPr>
            <w:tcW w:w="1421" w:type="dxa"/>
            <w:vAlign w:val="center"/>
            <w:hideMark/>
          </w:tcPr>
          <w:p w14:paraId="6A2FC6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5CD98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7B6D72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0C2352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257D65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012" w:type="dxa"/>
            <w:vAlign w:val="center"/>
            <w:hideMark/>
          </w:tcPr>
          <w:p w14:paraId="56A1DA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2.65</w:t>
            </w:r>
          </w:p>
        </w:tc>
      </w:tr>
      <w:tr w:rsidR="00AD78F6" w:rsidRPr="00DC392A" w14:paraId="19B02751" w14:textId="77777777" w:rsidTr="00AD78F6">
        <w:trPr>
          <w:trHeight w:val="183"/>
        </w:trPr>
        <w:tc>
          <w:tcPr>
            <w:tcW w:w="2123" w:type="dxa"/>
            <w:vAlign w:val="center"/>
            <w:hideMark/>
          </w:tcPr>
          <w:p w14:paraId="7A21CB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120,000-150,000</w:t>
            </w:r>
          </w:p>
        </w:tc>
        <w:tc>
          <w:tcPr>
            <w:tcW w:w="1421" w:type="dxa"/>
            <w:vAlign w:val="center"/>
            <w:hideMark/>
          </w:tcPr>
          <w:p w14:paraId="7D75CB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280" w:type="dxa"/>
            <w:vAlign w:val="center"/>
            <w:hideMark/>
          </w:tcPr>
          <w:p w14:paraId="2B00EA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6.50</w:t>
            </w:r>
          </w:p>
        </w:tc>
        <w:tc>
          <w:tcPr>
            <w:tcW w:w="1280" w:type="dxa"/>
            <w:vAlign w:val="center"/>
            <w:hideMark/>
          </w:tcPr>
          <w:p w14:paraId="5D421F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4CB201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3FCA9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012" w:type="dxa"/>
            <w:vAlign w:val="center"/>
            <w:hideMark/>
          </w:tcPr>
          <w:p w14:paraId="6EF720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r>
      <w:tr w:rsidR="00AD78F6" w:rsidRPr="00DC392A" w14:paraId="2C26D830" w14:textId="77777777" w:rsidTr="00AD78F6">
        <w:trPr>
          <w:trHeight w:val="183"/>
        </w:trPr>
        <w:tc>
          <w:tcPr>
            <w:tcW w:w="2123" w:type="dxa"/>
            <w:vAlign w:val="center"/>
            <w:hideMark/>
          </w:tcPr>
          <w:p w14:paraId="15E0FF8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150,000-180,000</w:t>
            </w:r>
          </w:p>
        </w:tc>
        <w:tc>
          <w:tcPr>
            <w:tcW w:w="1421" w:type="dxa"/>
            <w:vAlign w:val="center"/>
            <w:hideMark/>
          </w:tcPr>
          <w:p w14:paraId="73B6D0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w:t>
            </w:r>
          </w:p>
        </w:tc>
        <w:tc>
          <w:tcPr>
            <w:tcW w:w="1280" w:type="dxa"/>
            <w:vAlign w:val="center"/>
            <w:hideMark/>
          </w:tcPr>
          <w:p w14:paraId="477259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34.55</w:t>
            </w:r>
          </w:p>
        </w:tc>
        <w:tc>
          <w:tcPr>
            <w:tcW w:w="1280" w:type="dxa"/>
            <w:vAlign w:val="center"/>
            <w:hideMark/>
          </w:tcPr>
          <w:p w14:paraId="08E9B6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vAlign w:val="center"/>
            <w:hideMark/>
          </w:tcPr>
          <w:p w14:paraId="0912C1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vAlign w:val="center"/>
            <w:hideMark/>
          </w:tcPr>
          <w:p w14:paraId="2F9068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vAlign w:val="center"/>
            <w:hideMark/>
          </w:tcPr>
          <w:p w14:paraId="520F33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7803A824" w14:textId="77777777" w:rsidTr="00AD78F6">
        <w:trPr>
          <w:trHeight w:val="175"/>
        </w:trPr>
        <w:tc>
          <w:tcPr>
            <w:tcW w:w="2123" w:type="dxa"/>
            <w:vAlign w:val="center"/>
            <w:hideMark/>
          </w:tcPr>
          <w:p w14:paraId="6940681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180,000-210,000</w:t>
            </w:r>
          </w:p>
        </w:tc>
        <w:tc>
          <w:tcPr>
            <w:tcW w:w="1421" w:type="dxa"/>
            <w:vAlign w:val="center"/>
            <w:hideMark/>
          </w:tcPr>
          <w:p w14:paraId="66E59B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w:t>
            </w:r>
          </w:p>
        </w:tc>
        <w:tc>
          <w:tcPr>
            <w:tcW w:w="1280" w:type="dxa"/>
            <w:vAlign w:val="center"/>
            <w:hideMark/>
          </w:tcPr>
          <w:p w14:paraId="1187E4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20.33</w:t>
            </w:r>
          </w:p>
        </w:tc>
        <w:tc>
          <w:tcPr>
            <w:tcW w:w="1280" w:type="dxa"/>
            <w:vAlign w:val="center"/>
            <w:hideMark/>
          </w:tcPr>
          <w:p w14:paraId="254E8A6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w:t>
            </w:r>
          </w:p>
        </w:tc>
        <w:tc>
          <w:tcPr>
            <w:tcW w:w="1421" w:type="dxa"/>
            <w:vAlign w:val="center"/>
            <w:hideMark/>
          </w:tcPr>
          <w:p w14:paraId="511FA9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40.10</w:t>
            </w:r>
          </w:p>
        </w:tc>
        <w:tc>
          <w:tcPr>
            <w:tcW w:w="853" w:type="dxa"/>
            <w:vAlign w:val="center"/>
            <w:hideMark/>
          </w:tcPr>
          <w:p w14:paraId="46BEC2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1F401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07FC8E21" w14:textId="77777777" w:rsidTr="00AD78F6">
        <w:trPr>
          <w:trHeight w:val="165"/>
        </w:trPr>
        <w:tc>
          <w:tcPr>
            <w:tcW w:w="2123" w:type="dxa"/>
            <w:vAlign w:val="center"/>
            <w:hideMark/>
          </w:tcPr>
          <w:p w14:paraId="3F56637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240,000-270,000</w:t>
            </w:r>
          </w:p>
        </w:tc>
        <w:tc>
          <w:tcPr>
            <w:tcW w:w="1421" w:type="dxa"/>
            <w:vAlign w:val="center"/>
            <w:hideMark/>
          </w:tcPr>
          <w:p w14:paraId="7032A5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vAlign w:val="center"/>
            <w:hideMark/>
          </w:tcPr>
          <w:p w14:paraId="620E52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vAlign w:val="center"/>
            <w:hideMark/>
          </w:tcPr>
          <w:p w14:paraId="5A8893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vAlign w:val="center"/>
            <w:hideMark/>
          </w:tcPr>
          <w:p w14:paraId="449308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vAlign w:val="center"/>
            <w:hideMark/>
          </w:tcPr>
          <w:p w14:paraId="57C897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012" w:type="dxa"/>
            <w:vAlign w:val="center"/>
            <w:hideMark/>
          </w:tcPr>
          <w:p w14:paraId="457080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18.14</w:t>
            </w:r>
          </w:p>
        </w:tc>
      </w:tr>
      <w:tr w:rsidR="00AD78F6" w:rsidRPr="00DC392A" w14:paraId="7F9F2435" w14:textId="77777777" w:rsidTr="00AD78F6">
        <w:trPr>
          <w:trHeight w:val="183"/>
        </w:trPr>
        <w:tc>
          <w:tcPr>
            <w:tcW w:w="2123" w:type="dxa"/>
            <w:vAlign w:val="center"/>
            <w:hideMark/>
          </w:tcPr>
          <w:p w14:paraId="7EE52D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270,000-300,000</w:t>
            </w:r>
          </w:p>
        </w:tc>
        <w:tc>
          <w:tcPr>
            <w:tcW w:w="1421" w:type="dxa"/>
            <w:vAlign w:val="center"/>
            <w:hideMark/>
          </w:tcPr>
          <w:p w14:paraId="38FC4ED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26A43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01ABC5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5CAC7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3F5545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012" w:type="dxa"/>
            <w:vAlign w:val="center"/>
            <w:hideMark/>
          </w:tcPr>
          <w:p w14:paraId="4555976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28.76</w:t>
            </w:r>
          </w:p>
        </w:tc>
      </w:tr>
      <w:tr w:rsidR="00AD78F6" w:rsidRPr="00DC392A" w14:paraId="45CD1FC6" w14:textId="77777777" w:rsidTr="00AD78F6">
        <w:trPr>
          <w:trHeight w:val="183"/>
        </w:trPr>
        <w:tc>
          <w:tcPr>
            <w:tcW w:w="2123" w:type="dxa"/>
            <w:vAlign w:val="center"/>
            <w:hideMark/>
          </w:tcPr>
          <w:p w14:paraId="173D0F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Above 300,000</w:t>
            </w:r>
          </w:p>
        </w:tc>
        <w:tc>
          <w:tcPr>
            <w:tcW w:w="1421" w:type="dxa"/>
            <w:vAlign w:val="center"/>
            <w:hideMark/>
          </w:tcPr>
          <w:p w14:paraId="1C96B9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vAlign w:val="center"/>
            <w:hideMark/>
          </w:tcPr>
          <w:p w14:paraId="5D51754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vAlign w:val="center"/>
            <w:hideMark/>
          </w:tcPr>
          <w:p w14:paraId="190D1E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421" w:type="dxa"/>
            <w:vAlign w:val="center"/>
            <w:hideMark/>
          </w:tcPr>
          <w:p w14:paraId="276566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9.41</w:t>
            </w:r>
          </w:p>
        </w:tc>
        <w:tc>
          <w:tcPr>
            <w:tcW w:w="853" w:type="dxa"/>
            <w:vAlign w:val="center"/>
            <w:hideMark/>
          </w:tcPr>
          <w:p w14:paraId="7829F1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7C117B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6BDB6676" w14:textId="77777777" w:rsidTr="00AD78F6">
        <w:trPr>
          <w:trHeight w:val="211"/>
        </w:trPr>
        <w:tc>
          <w:tcPr>
            <w:tcW w:w="2123" w:type="dxa"/>
            <w:vAlign w:val="center"/>
            <w:hideMark/>
          </w:tcPr>
          <w:p w14:paraId="6948CA9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288FFC2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36C88DE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46F9945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6FBBAB6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DAAC52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B59B7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3E5B807D" w14:textId="77777777" w:rsidTr="00AD78F6">
        <w:trPr>
          <w:trHeight w:val="183"/>
        </w:trPr>
        <w:tc>
          <w:tcPr>
            <w:tcW w:w="2123" w:type="dxa"/>
            <w:vAlign w:val="center"/>
            <w:hideMark/>
          </w:tcPr>
          <w:p w14:paraId="5AF69F6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Building</w:t>
            </w:r>
          </w:p>
        </w:tc>
        <w:tc>
          <w:tcPr>
            <w:tcW w:w="1421" w:type="dxa"/>
            <w:vAlign w:val="center"/>
            <w:hideMark/>
          </w:tcPr>
          <w:p w14:paraId="424DE080"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40AA5D2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62C5568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4796127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634F8F1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7E3124B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7EEF957" w14:textId="77777777" w:rsidTr="00AD78F6">
        <w:trPr>
          <w:trHeight w:val="183"/>
        </w:trPr>
        <w:tc>
          <w:tcPr>
            <w:tcW w:w="2123" w:type="dxa"/>
            <w:vAlign w:val="center"/>
            <w:hideMark/>
          </w:tcPr>
          <w:p w14:paraId="575D11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Flat</w:t>
            </w:r>
          </w:p>
        </w:tc>
        <w:tc>
          <w:tcPr>
            <w:tcW w:w="1421" w:type="dxa"/>
            <w:noWrap/>
            <w:vAlign w:val="bottom"/>
            <w:hideMark/>
          </w:tcPr>
          <w:p w14:paraId="2880CFD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62</w:t>
            </w:r>
          </w:p>
        </w:tc>
        <w:tc>
          <w:tcPr>
            <w:tcW w:w="1280" w:type="dxa"/>
            <w:noWrap/>
            <w:vAlign w:val="bottom"/>
            <w:hideMark/>
          </w:tcPr>
          <w:p w14:paraId="70B375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25.20</w:t>
            </w:r>
          </w:p>
        </w:tc>
        <w:tc>
          <w:tcPr>
            <w:tcW w:w="1280" w:type="dxa"/>
            <w:noWrap/>
            <w:vAlign w:val="bottom"/>
            <w:hideMark/>
          </w:tcPr>
          <w:p w14:paraId="2FA23C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72</w:t>
            </w:r>
          </w:p>
        </w:tc>
        <w:tc>
          <w:tcPr>
            <w:tcW w:w="1421" w:type="dxa"/>
            <w:noWrap/>
            <w:vAlign w:val="bottom"/>
            <w:hideMark/>
          </w:tcPr>
          <w:p w14:paraId="7DF8B51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35.64</w:t>
            </w:r>
          </w:p>
        </w:tc>
        <w:tc>
          <w:tcPr>
            <w:tcW w:w="853" w:type="dxa"/>
            <w:noWrap/>
            <w:vAlign w:val="bottom"/>
            <w:hideMark/>
          </w:tcPr>
          <w:p w14:paraId="49495B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w:t>
            </w:r>
          </w:p>
        </w:tc>
        <w:tc>
          <w:tcPr>
            <w:tcW w:w="1012" w:type="dxa"/>
            <w:noWrap/>
            <w:vAlign w:val="bottom"/>
            <w:hideMark/>
          </w:tcPr>
          <w:p w14:paraId="1E40685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24.78</w:t>
            </w:r>
          </w:p>
        </w:tc>
      </w:tr>
      <w:tr w:rsidR="00AD78F6" w:rsidRPr="00DC392A" w14:paraId="64C47B92" w14:textId="77777777" w:rsidTr="00AD78F6">
        <w:trPr>
          <w:trHeight w:val="183"/>
        </w:trPr>
        <w:tc>
          <w:tcPr>
            <w:tcW w:w="2123" w:type="dxa"/>
            <w:vAlign w:val="center"/>
            <w:hideMark/>
          </w:tcPr>
          <w:p w14:paraId="15E059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Tenement</w:t>
            </w:r>
          </w:p>
        </w:tc>
        <w:tc>
          <w:tcPr>
            <w:tcW w:w="1421" w:type="dxa"/>
            <w:noWrap/>
            <w:vAlign w:val="bottom"/>
            <w:hideMark/>
          </w:tcPr>
          <w:p w14:paraId="5AD61D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632DF2D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74CA68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421" w:type="dxa"/>
            <w:noWrap/>
            <w:vAlign w:val="bottom"/>
            <w:hideMark/>
          </w:tcPr>
          <w:p w14:paraId="141E28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w:t>
            </w:r>
          </w:p>
        </w:tc>
        <w:tc>
          <w:tcPr>
            <w:tcW w:w="853" w:type="dxa"/>
            <w:noWrap/>
            <w:vAlign w:val="bottom"/>
            <w:hideMark/>
          </w:tcPr>
          <w:p w14:paraId="641537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012" w:type="dxa"/>
            <w:noWrap/>
            <w:vAlign w:val="bottom"/>
            <w:hideMark/>
          </w:tcPr>
          <w:p w14:paraId="1CF7AD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10.62</w:t>
            </w:r>
          </w:p>
        </w:tc>
      </w:tr>
      <w:tr w:rsidR="00AD78F6" w:rsidRPr="00DC392A" w14:paraId="21CBFEF2" w14:textId="77777777" w:rsidTr="00AD78F6">
        <w:trPr>
          <w:trHeight w:val="183"/>
        </w:trPr>
        <w:tc>
          <w:tcPr>
            <w:tcW w:w="2123" w:type="dxa"/>
            <w:vAlign w:val="center"/>
            <w:hideMark/>
          </w:tcPr>
          <w:p w14:paraId="60C575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Bungalow</w:t>
            </w:r>
          </w:p>
        </w:tc>
        <w:tc>
          <w:tcPr>
            <w:tcW w:w="1421" w:type="dxa"/>
            <w:noWrap/>
            <w:vAlign w:val="bottom"/>
            <w:hideMark/>
          </w:tcPr>
          <w:p w14:paraId="12393A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w:t>
            </w:r>
          </w:p>
        </w:tc>
        <w:tc>
          <w:tcPr>
            <w:tcW w:w="1280" w:type="dxa"/>
            <w:noWrap/>
            <w:vAlign w:val="bottom"/>
            <w:hideMark/>
          </w:tcPr>
          <w:p w14:paraId="3880E8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39.43</w:t>
            </w:r>
          </w:p>
        </w:tc>
        <w:tc>
          <w:tcPr>
            <w:tcW w:w="1280" w:type="dxa"/>
            <w:noWrap/>
            <w:vAlign w:val="bottom"/>
            <w:hideMark/>
          </w:tcPr>
          <w:p w14:paraId="4467A46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w:t>
            </w:r>
          </w:p>
        </w:tc>
        <w:tc>
          <w:tcPr>
            <w:tcW w:w="1421" w:type="dxa"/>
            <w:noWrap/>
            <w:vAlign w:val="bottom"/>
            <w:hideMark/>
          </w:tcPr>
          <w:p w14:paraId="571BAC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21.78</w:t>
            </w:r>
          </w:p>
        </w:tc>
        <w:tc>
          <w:tcPr>
            <w:tcW w:w="853" w:type="dxa"/>
            <w:noWrap/>
            <w:vAlign w:val="bottom"/>
            <w:hideMark/>
          </w:tcPr>
          <w:p w14:paraId="5BB8B8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w:t>
            </w:r>
          </w:p>
        </w:tc>
        <w:tc>
          <w:tcPr>
            <w:tcW w:w="1012" w:type="dxa"/>
            <w:noWrap/>
            <w:vAlign w:val="bottom"/>
            <w:hideMark/>
          </w:tcPr>
          <w:p w14:paraId="589687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18.58</w:t>
            </w:r>
          </w:p>
        </w:tc>
      </w:tr>
      <w:tr w:rsidR="00AD78F6" w:rsidRPr="00DC392A" w14:paraId="49AE40C5" w14:textId="77777777" w:rsidTr="00AD78F6">
        <w:trPr>
          <w:trHeight w:val="183"/>
        </w:trPr>
        <w:tc>
          <w:tcPr>
            <w:tcW w:w="2123" w:type="dxa"/>
            <w:vAlign w:val="center"/>
            <w:hideMark/>
          </w:tcPr>
          <w:p w14:paraId="2A0055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Duplex</w:t>
            </w:r>
          </w:p>
        </w:tc>
        <w:tc>
          <w:tcPr>
            <w:tcW w:w="1421" w:type="dxa"/>
            <w:noWrap/>
            <w:vAlign w:val="bottom"/>
            <w:hideMark/>
          </w:tcPr>
          <w:p w14:paraId="69E06D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280" w:type="dxa"/>
            <w:noWrap/>
            <w:vAlign w:val="bottom"/>
            <w:hideMark/>
          </w:tcPr>
          <w:p w14:paraId="61CB2F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7.72</w:t>
            </w:r>
          </w:p>
        </w:tc>
        <w:tc>
          <w:tcPr>
            <w:tcW w:w="1280" w:type="dxa"/>
            <w:noWrap/>
            <w:vAlign w:val="bottom"/>
            <w:hideMark/>
          </w:tcPr>
          <w:p w14:paraId="4AD9C0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w:t>
            </w:r>
          </w:p>
        </w:tc>
        <w:tc>
          <w:tcPr>
            <w:tcW w:w="1421" w:type="dxa"/>
            <w:noWrap/>
            <w:vAlign w:val="bottom"/>
            <w:hideMark/>
          </w:tcPr>
          <w:p w14:paraId="1EA965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11.39</w:t>
            </w:r>
          </w:p>
        </w:tc>
        <w:tc>
          <w:tcPr>
            <w:tcW w:w="853" w:type="dxa"/>
            <w:noWrap/>
            <w:vAlign w:val="bottom"/>
            <w:hideMark/>
          </w:tcPr>
          <w:p w14:paraId="63A8A55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012" w:type="dxa"/>
            <w:noWrap/>
            <w:vAlign w:val="bottom"/>
            <w:hideMark/>
          </w:tcPr>
          <w:p w14:paraId="57DCB8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17.26</w:t>
            </w:r>
          </w:p>
        </w:tc>
      </w:tr>
      <w:tr w:rsidR="00AD78F6" w:rsidRPr="00DC392A" w14:paraId="07D7F5BE" w14:textId="77777777" w:rsidTr="00AD78F6">
        <w:trPr>
          <w:trHeight w:val="183"/>
        </w:trPr>
        <w:tc>
          <w:tcPr>
            <w:tcW w:w="2123" w:type="dxa"/>
            <w:vAlign w:val="center"/>
            <w:hideMark/>
          </w:tcPr>
          <w:p w14:paraId="3CF7B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Self Contain</w:t>
            </w:r>
            <w:proofErr w:type="spellEnd"/>
          </w:p>
        </w:tc>
        <w:tc>
          <w:tcPr>
            <w:tcW w:w="1421" w:type="dxa"/>
            <w:noWrap/>
            <w:vAlign w:val="bottom"/>
            <w:hideMark/>
          </w:tcPr>
          <w:p w14:paraId="054EAC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noWrap/>
            <w:vAlign w:val="bottom"/>
            <w:hideMark/>
          </w:tcPr>
          <w:p w14:paraId="362BB1D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noWrap/>
            <w:vAlign w:val="bottom"/>
            <w:hideMark/>
          </w:tcPr>
          <w:p w14:paraId="455238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noWrap/>
            <w:vAlign w:val="bottom"/>
            <w:hideMark/>
          </w:tcPr>
          <w:p w14:paraId="7E45FE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noWrap/>
            <w:vAlign w:val="bottom"/>
            <w:hideMark/>
          </w:tcPr>
          <w:p w14:paraId="5E3A53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7E9A7D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3BB93800" w14:textId="77777777" w:rsidTr="00AD78F6">
        <w:trPr>
          <w:trHeight w:val="183"/>
        </w:trPr>
        <w:tc>
          <w:tcPr>
            <w:tcW w:w="2123" w:type="dxa"/>
            <w:vAlign w:val="center"/>
            <w:hideMark/>
          </w:tcPr>
          <w:p w14:paraId="02FB21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Single Family (Detached)</w:t>
            </w:r>
          </w:p>
        </w:tc>
        <w:tc>
          <w:tcPr>
            <w:tcW w:w="1421" w:type="dxa"/>
            <w:noWrap/>
            <w:vAlign w:val="bottom"/>
            <w:hideMark/>
          </w:tcPr>
          <w:p w14:paraId="7735EE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noWrap/>
            <w:vAlign w:val="bottom"/>
            <w:hideMark/>
          </w:tcPr>
          <w:p w14:paraId="6B06F0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noWrap/>
            <w:vAlign w:val="bottom"/>
            <w:hideMark/>
          </w:tcPr>
          <w:p w14:paraId="043DD4D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421" w:type="dxa"/>
            <w:noWrap/>
            <w:vAlign w:val="bottom"/>
            <w:hideMark/>
          </w:tcPr>
          <w:p w14:paraId="531B74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13.37</w:t>
            </w:r>
          </w:p>
        </w:tc>
        <w:tc>
          <w:tcPr>
            <w:tcW w:w="853" w:type="dxa"/>
            <w:noWrap/>
            <w:vAlign w:val="bottom"/>
            <w:hideMark/>
          </w:tcPr>
          <w:p w14:paraId="5F40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3851F8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0FBCBD2" w14:textId="77777777" w:rsidTr="00AD78F6">
        <w:trPr>
          <w:trHeight w:val="183"/>
        </w:trPr>
        <w:tc>
          <w:tcPr>
            <w:tcW w:w="2123" w:type="dxa"/>
            <w:vAlign w:val="center"/>
            <w:hideMark/>
          </w:tcPr>
          <w:p w14:paraId="4BA63EB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43C1408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67D58EE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06D70FA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038133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0EA8F0F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230B0D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1E4082BC" w14:textId="77777777" w:rsidTr="00AD78F6">
        <w:trPr>
          <w:trHeight w:val="183"/>
        </w:trPr>
        <w:tc>
          <w:tcPr>
            <w:tcW w:w="2123" w:type="dxa"/>
            <w:vAlign w:val="center"/>
            <w:hideMark/>
          </w:tcPr>
          <w:p w14:paraId="76C6E9D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Employement</w:t>
            </w:r>
            <w:proofErr w:type="spellEnd"/>
            <w:r w:rsidRPr="00DC392A">
              <w:rPr>
                <w:rFonts w:asciiTheme="minorHAnsi" w:eastAsia="Times New Roman" w:hAnsiTheme="minorHAnsi" w:cstheme="minorHAnsi"/>
                <w:b/>
                <w:bCs/>
                <w:sz w:val="22"/>
                <w:lang w:eastAsia="en-GB"/>
              </w:rPr>
              <w:t xml:space="preserve"> Status</w:t>
            </w:r>
          </w:p>
        </w:tc>
        <w:tc>
          <w:tcPr>
            <w:tcW w:w="1421" w:type="dxa"/>
            <w:noWrap/>
            <w:vAlign w:val="bottom"/>
            <w:hideMark/>
          </w:tcPr>
          <w:p w14:paraId="4806CB6E"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47B7167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55E50B4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EEF546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E86B010"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201D472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4AF8E80" w14:textId="77777777" w:rsidTr="00AD78F6">
        <w:trPr>
          <w:trHeight w:val="183"/>
        </w:trPr>
        <w:tc>
          <w:tcPr>
            <w:tcW w:w="2123" w:type="dxa"/>
            <w:vAlign w:val="center"/>
            <w:hideMark/>
          </w:tcPr>
          <w:p w14:paraId="2BE423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Student</w:t>
            </w:r>
          </w:p>
        </w:tc>
        <w:tc>
          <w:tcPr>
            <w:tcW w:w="1421" w:type="dxa"/>
            <w:noWrap/>
            <w:vAlign w:val="bottom"/>
            <w:hideMark/>
          </w:tcPr>
          <w:p w14:paraId="6A3901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280" w:type="dxa"/>
            <w:noWrap/>
            <w:vAlign w:val="bottom"/>
            <w:hideMark/>
          </w:tcPr>
          <w:p w14:paraId="27FC90E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10.57</w:t>
            </w:r>
          </w:p>
        </w:tc>
        <w:tc>
          <w:tcPr>
            <w:tcW w:w="1280" w:type="dxa"/>
            <w:noWrap/>
            <w:vAlign w:val="bottom"/>
            <w:hideMark/>
          </w:tcPr>
          <w:p w14:paraId="1F4FC7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529B10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1C3B8F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w:t>
            </w:r>
          </w:p>
        </w:tc>
        <w:tc>
          <w:tcPr>
            <w:tcW w:w="1012" w:type="dxa"/>
            <w:noWrap/>
            <w:vAlign w:val="bottom"/>
            <w:hideMark/>
          </w:tcPr>
          <w:p w14:paraId="6C9B80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19.91</w:t>
            </w:r>
          </w:p>
        </w:tc>
      </w:tr>
      <w:tr w:rsidR="00AD78F6" w:rsidRPr="00DC392A" w14:paraId="69651D71" w14:textId="77777777" w:rsidTr="00AD78F6">
        <w:trPr>
          <w:trHeight w:val="183"/>
        </w:trPr>
        <w:tc>
          <w:tcPr>
            <w:tcW w:w="2123" w:type="dxa"/>
            <w:vAlign w:val="center"/>
            <w:hideMark/>
          </w:tcPr>
          <w:p w14:paraId="7DFA87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Civil Servant</w:t>
            </w:r>
          </w:p>
        </w:tc>
        <w:tc>
          <w:tcPr>
            <w:tcW w:w="1421" w:type="dxa"/>
            <w:noWrap/>
            <w:vAlign w:val="bottom"/>
            <w:hideMark/>
          </w:tcPr>
          <w:p w14:paraId="0F23E9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280" w:type="dxa"/>
            <w:noWrap/>
            <w:vAlign w:val="bottom"/>
            <w:hideMark/>
          </w:tcPr>
          <w:p w14:paraId="6FB2B4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56.50</w:t>
            </w:r>
          </w:p>
        </w:tc>
        <w:tc>
          <w:tcPr>
            <w:tcW w:w="1280" w:type="dxa"/>
            <w:noWrap/>
            <w:vAlign w:val="bottom"/>
            <w:hideMark/>
          </w:tcPr>
          <w:p w14:paraId="35B08C9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noWrap/>
            <w:vAlign w:val="bottom"/>
            <w:hideMark/>
          </w:tcPr>
          <w:p w14:paraId="510E4B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noWrap/>
            <w:vAlign w:val="bottom"/>
            <w:hideMark/>
          </w:tcPr>
          <w:p w14:paraId="2C60508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w:t>
            </w:r>
          </w:p>
        </w:tc>
        <w:tc>
          <w:tcPr>
            <w:tcW w:w="1012" w:type="dxa"/>
            <w:noWrap/>
            <w:vAlign w:val="bottom"/>
            <w:hideMark/>
          </w:tcPr>
          <w:p w14:paraId="05FD81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48.23</w:t>
            </w:r>
          </w:p>
        </w:tc>
      </w:tr>
      <w:tr w:rsidR="00AD78F6" w:rsidRPr="00DC392A" w14:paraId="04F1BAF5" w14:textId="77777777" w:rsidTr="00AD78F6">
        <w:trPr>
          <w:trHeight w:val="183"/>
        </w:trPr>
        <w:tc>
          <w:tcPr>
            <w:tcW w:w="2123" w:type="dxa"/>
            <w:vAlign w:val="center"/>
            <w:hideMark/>
          </w:tcPr>
          <w:p w14:paraId="6727767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Self-Employed</w:t>
            </w:r>
          </w:p>
        </w:tc>
        <w:tc>
          <w:tcPr>
            <w:tcW w:w="1421" w:type="dxa"/>
            <w:noWrap/>
            <w:vAlign w:val="bottom"/>
            <w:hideMark/>
          </w:tcPr>
          <w:p w14:paraId="6FF82A6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E7F078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A50D8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w:t>
            </w:r>
          </w:p>
        </w:tc>
        <w:tc>
          <w:tcPr>
            <w:tcW w:w="1421" w:type="dxa"/>
            <w:noWrap/>
            <w:vAlign w:val="bottom"/>
            <w:hideMark/>
          </w:tcPr>
          <w:p w14:paraId="5A7E51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26.24</w:t>
            </w:r>
          </w:p>
        </w:tc>
        <w:tc>
          <w:tcPr>
            <w:tcW w:w="853" w:type="dxa"/>
            <w:noWrap/>
            <w:vAlign w:val="bottom"/>
            <w:hideMark/>
          </w:tcPr>
          <w:p w14:paraId="3B1429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w:t>
            </w:r>
          </w:p>
        </w:tc>
        <w:tc>
          <w:tcPr>
            <w:tcW w:w="1012" w:type="dxa"/>
            <w:noWrap/>
            <w:vAlign w:val="bottom"/>
            <w:hideMark/>
          </w:tcPr>
          <w:p w14:paraId="0F81E31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13.27</w:t>
            </w:r>
          </w:p>
        </w:tc>
      </w:tr>
      <w:tr w:rsidR="00AD78F6" w:rsidRPr="00DC392A" w14:paraId="0681A7DA" w14:textId="77777777" w:rsidTr="00AD78F6">
        <w:trPr>
          <w:trHeight w:val="183"/>
        </w:trPr>
        <w:tc>
          <w:tcPr>
            <w:tcW w:w="2123" w:type="dxa"/>
            <w:vAlign w:val="center"/>
            <w:hideMark/>
          </w:tcPr>
          <w:p w14:paraId="489DF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Artisans</w:t>
            </w:r>
          </w:p>
        </w:tc>
        <w:tc>
          <w:tcPr>
            <w:tcW w:w="1421" w:type="dxa"/>
            <w:noWrap/>
            <w:vAlign w:val="bottom"/>
            <w:hideMark/>
          </w:tcPr>
          <w:p w14:paraId="6ECF39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1ED0A5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45613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3E9762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0A3FAE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012" w:type="dxa"/>
            <w:noWrap/>
            <w:vAlign w:val="bottom"/>
            <w:hideMark/>
          </w:tcPr>
          <w:p w14:paraId="3DDDF1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13.72</w:t>
            </w:r>
          </w:p>
        </w:tc>
      </w:tr>
      <w:tr w:rsidR="00AD78F6" w:rsidRPr="00DC392A" w14:paraId="4D792BC4" w14:textId="77777777" w:rsidTr="00AD78F6">
        <w:trPr>
          <w:trHeight w:val="183"/>
        </w:trPr>
        <w:tc>
          <w:tcPr>
            <w:tcW w:w="2123" w:type="dxa"/>
            <w:vAlign w:val="center"/>
            <w:hideMark/>
          </w:tcPr>
          <w:p w14:paraId="3710FD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Unemployed</w:t>
            </w:r>
          </w:p>
        </w:tc>
        <w:tc>
          <w:tcPr>
            <w:tcW w:w="1421" w:type="dxa"/>
            <w:noWrap/>
            <w:vAlign w:val="bottom"/>
            <w:hideMark/>
          </w:tcPr>
          <w:p w14:paraId="21DE11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5F6488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2ED65B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noWrap/>
            <w:vAlign w:val="bottom"/>
            <w:hideMark/>
          </w:tcPr>
          <w:p w14:paraId="7079F5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noWrap/>
            <w:vAlign w:val="bottom"/>
            <w:hideMark/>
          </w:tcPr>
          <w:p w14:paraId="11D425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12A7E14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41E914E6" w14:textId="77777777" w:rsidTr="00AD78F6">
        <w:trPr>
          <w:trHeight w:val="183"/>
        </w:trPr>
        <w:tc>
          <w:tcPr>
            <w:tcW w:w="2123" w:type="dxa"/>
            <w:vAlign w:val="center"/>
            <w:hideMark/>
          </w:tcPr>
          <w:p w14:paraId="3C90DE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1CA2E55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304463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4AB41C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7AA46A3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108AF3B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3DB41DD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67A1824D" w14:textId="77777777" w:rsidTr="00AD78F6">
        <w:trPr>
          <w:trHeight w:val="183"/>
        </w:trPr>
        <w:tc>
          <w:tcPr>
            <w:tcW w:w="2123" w:type="dxa"/>
            <w:vAlign w:val="center"/>
            <w:hideMark/>
          </w:tcPr>
          <w:p w14:paraId="25D38EF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Level of Education</w:t>
            </w:r>
          </w:p>
        </w:tc>
        <w:tc>
          <w:tcPr>
            <w:tcW w:w="1421" w:type="dxa"/>
            <w:noWrap/>
            <w:vAlign w:val="bottom"/>
            <w:hideMark/>
          </w:tcPr>
          <w:p w14:paraId="401FE07C"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1F3D79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2A21D2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0448F6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213EF58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075F21D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D2C1880" w14:textId="77777777" w:rsidTr="00AD78F6">
        <w:trPr>
          <w:trHeight w:val="183"/>
        </w:trPr>
        <w:tc>
          <w:tcPr>
            <w:tcW w:w="2123" w:type="dxa"/>
            <w:vAlign w:val="center"/>
            <w:hideMark/>
          </w:tcPr>
          <w:p w14:paraId="3A10BE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Primary</w:t>
            </w:r>
          </w:p>
        </w:tc>
        <w:tc>
          <w:tcPr>
            <w:tcW w:w="1421" w:type="dxa"/>
            <w:noWrap/>
            <w:vAlign w:val="bottom"/>
            <w:hideMark/>
          </w:tcPr>
          <w:p w14:paraId="2F628E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280" w:type="dxa"/>
            <w:noWrap/>
            <w:vAlign w:val="bottom"/>
            <w:hideMark/>
          </w:tcPr>
          <w:p w14:paraId="72F289B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w:t>
            </w:r>
          </w:p>
        </w:tc>
        <w:tc>
          <w:tcPr>
            <w:tcW w:w="1280" w:type="dxa"/>
            <w:noWrap/>
            <w:vAlign w:val="bottom"/>
            <w:hideMark/>
          </w:tcPr>
          <w:p w14:paraId="5D9AC8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1610F3C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2365FB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1012" w:type="dxa"/>
            <w:noWrap/>
            <w:vAlign w:val="bottom"/>
            <w:hideMark/>
          </w:tcPr>
          <w:p w14:paraId="1A76086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3.54</w:t>
            </w:r>
          </w:p>
        </w:tc>
      </w:tr>
      <w:tr w:rsidR="00AD78F6" w:rsidRPr="00DC392A" w14:paraId="0F40F279" w14:textId="77777777" w:rsidTr="00AD78F6">
        <w:trPr>
          <w:trHeight w:val="183"/>
        </w:trPr>
        <w:tc>
          <w:tcPr>
            <w:tcW w:w="2123" w:type="dxa"/>
            <w:vAlign w:val="center"/>
            <w:hideMark/>
          </w:tcPr>
          <w:p w14:paraId="5FB4C7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SSCE</w:t>
            </w:r>
          </w:p>
        </w:tc>
        <w:tc>
          <w:tcPr>
            <w:tcW w:w="1421" w:type="dxa"/>
            <w:noWrap/>
            <w:vAlign w:val="bottom"/>
            <w:hideMark/>
          </w:tcPr>
          <w:p w14:paraId="354C0F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noWrap/>
            <w:vAlign w:val="bottom"/>
            <w:hideMark/>
          </w:tcPr>
          <w:p w14:paraId="41F6DA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noWrap/>
            <w:vAlign w:val="bottom"/>
            <w:hideMark/>
          </w:tcPr>
          <w:p w14:paraId="361AC7F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421" w:type="dxa"/>
            <w:noWrap/>
            <w:vAlign w:val="bottom"/>
            <w:hideMark/>
          </w:tcPr>
          <w:p w14:paraId="3C75BC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9.90</w:t>
            </w:r>
          </w:p>
        </w:tc>
        <w:tc>
          <w:tcPr>
            <w:tcW w:w="853" w:type="dxa"/>
            <w:noWrap/>
            <w:vAlign w:val="bottom"/>
            <w:hideMark/>
          </w:tcPr>
          <w:p w14:paraId="0BD3F4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012" w:type="dxa"/>
            <w:noWrap/>
            <w:vAlign w:val="bottom"/>
            <w:hideMark/>
          </w:tcPr>
          <w:p w14:paraId="5D688E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7.96</w:t>
            </w:r>
          </w:p>
        </w:tc>
      </w:tr>
      <w:tr w:rsidR="00AD78F6" w:rsidRPr="00DC392A" w14:paraId="16BF2BD7" w14:textId="77777777" w:rsidTr="00AD78F6">
        <w:trPr>
          <w:trHeight w:val="183"/>
        </w:trPr>
        <w:tc>
          <w:tcPr>
            <w:tcW w:w="2123" w:type="dxa"/>
            <w:vAlign w:val="center"/>
            <w:hideMark/>
          </w:tcPr>
          <w:p w14:paraId="49A2B8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ND</w:t>
            </w:r>
          </w:p>
        </w:tc>
        <w:tc>
          <w:tcPr>
            <w:tcW w:w="1421" w:type="dxa"/>
            <w:noWrap/>
            <w:vAlign w:val="bottom"/>
            <w:hideMark/>
          </w:tcPr>
          <w:p w14:paraId="028E62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280" w:type="dxa"/>
            <w:noWrap/>
            <w:vAlign w:val="bottom"/>
            <w:hideMark/>
          </w:tcPr>
          <w:p w14:paraId="2B74C01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13.01</w:t>
            </w:r>
          </w:p>
        </w:tc>
        <w:tc>
          <w:tcPr>
            <w:tcW w:w="1280" w:type="dxa"/>
            <w:noWrap/>
            <w:vAlign w:val="bottom"/>
            <w:hideMark/>
          </w:tcPr>
          <w:p w14:paraId="38F9DE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noWrap/>
            <w:vAlign w:val="bottom"/>
            <w:hideMark/>
          </w:tcPr>
          <w:p w14:paraId="64CAF2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noWrap/>
            <w:vAlign w:val="bottom"/>
            <w:hideMark/>
          </w:tcPr>
          <w:p w14:paraId="58C11F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noWrap/>
            <w:vAlign w:val="bottom"/>
            <w:hideMark/>
          </w:tcPr>
          <w:p w14:paraId="03E8D8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04693252" w14:textId="77777777" w:rsidTr="00AD78F6">
        <w:trPr>
          <w:trHeight w:val="183"/>
        </w:trPr>
        <w:tc>
          <w:tcPr>
            <w:tcW w:w="2123" w:type="dxa"/>
            <w:vAlign w:val="center"/>
            <w:hideMark/>
          </w:tcPr>
          <w:p w14:paraId="3F018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HND</w:t>
            </w:r>
          </w:p>
        </w:tc>
        <w:tc>
          <w:tcPr>
            <w:tcW w:w="1421" w:type="dxa"/>
            <w:noWrap/>
            <w:vAlign w:val="bottom"/>
            <w:hideMark/>
          </w:tcPr>
          <w:p w14:paraId="37E976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2709F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598F19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421" w:type="dxa"/>
            <w:noWrap/>
            <w:vAlign w:val="bottom"/>
            <w:hideMark/>
          </w:tcPr>
          <w:p w14:paraId="577954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12.87</w:t>
            </w:r>
          </w:p>
        </w:tc>
        <w:tc>
          <w:tcPr>
            <w:tcW w:w="853" w:type="dxa"/>
            <w:noWrap/>
            <w:vAlign w:val="bottom"/>
            <w:hideMark/>
          </w:tcPr>
          <w:p w14:paraId="64B124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w:t>
            </w:r>
          </w:p>
        </w:tc>
        <w:tc>
          <w:tcPr>
            <w:tcW w:w="1012" w:type="dxa"/>
            <w:noWrap/>
            <w:vAlign w:val="bottom"/>
            <w:hideMark/>
          </w:tcPr>
          <w:p w14:paraId="7AD2CF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15.93</w:t>
            </w:r>
          </w:p>
        </w:tc>
      </w:tr>
      <w:tr w:rsidR="00AD78F6" w:rsidRPr="00DC392A" w14:paraId="2CC1ABD6" w14:textId="77777777" w:rsidTr="00AD78F6">
        <w:trPr>
          <w:trHeight w:val="183"/>
        </w:trPr>
        <w:tc>
          <w:tcPr>
            <w:tcW w:w="2123" w:type="dxa"/>
            <w:vAlign w:val="center"/>
            <w:hideMark/>
          </w:tcPr>
          <w:p w14:paraId="52BC35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proofErr w:type="gramStart"/>
            <w:r w:rsidRPr="00DC392A">
              <w:rPr>
                <w:rFonts w:asciiTheme="minorHAnsi" w:eastAsia="Times New Roman" w:hAnsiTheme="minorHAnsi" w:cstheme="minorHAnsi"/>
                <w:sz w:val="22"/>
                <w:lang w:eastAsia="en-GB"/>
              </w:rPr>
              <w:t>B.Tech</w:t>
            </w:r>
            <w:proofErr w:type="spellEnd"/>
            <w:proofErr w:type="gramEnd"/>
            <w:r w:rsidRPr="00DC392A">
              <w:rPr>
                <w:rFonts w:asciiTheme="minorHAnsi" w:eastAsia="Times New Roman" w:hAnsiTheme="minorHAnsi" w:cstheme="minorHAnsi"/>
                <w:sz w:val="22"/>
                <w:lang w:eastAsia="en-GB"/>
              </w:rPr>
              <w:t xml:space="preserve"> / </w:t>
            </w:r>
            <w:proofErr w:type="spellStart"/>
            <w:r w:rsidRPr="00DC392A">
              <w:rPr>
                <w:rFonts w:asciiTheme="minorHAnsi" w:eastAsia="Times New Roman" w:hAnsiTheme="minorHAnsi" w:cstheme="minorHAnsi"/>
                <w:sz w:val="22"/>
                <w:lang w:eastAsia="en-GB"/>
              </w:rPr>
              <w:t>B.Sc</w:t>
            </w:r>
            <w:proofErr w:type="spellEnd"/>
          </w:p>
        </w:tc>
        <w:tc>
          <w:tcPr>
            <w:tcW w:w="1421" w:type="dxa"/>
            <w:noWrap/>
            <w:vAlign w:val="bottom"/>
            <w:hideMark/>
          </w:tcPr>
          <w:p w14:paraId="194C15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16E4B12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5E6CC5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421" w:type="dxa"/>
            <w:noWrap/>
            <w:vAlign w:val="bottom"/>
            <w:hideMark/>
          </w:tcPr>
          <w:p w14:paraId="0DD785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50.50</w:t>
            </w:r>
          </w:p>
        </w:tc>
        <w:tc>
          <w:tcPr>
            <w:tcW w:w="853" w:type="dxa"/>
            <w:noWrap/>
            <w:vAlign w:val="bottom"/>
            <w:hideMark/>
          </w:tcPr>
          <w:p w14:paraId="201A55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w:t>
            </w:r>
          </w:p>
        </w:tc>
        <w:tc>
          <w:tcPr>
            <w:tcW w:w="1012" w:type="dxa"/>
            <w:noWrap/>
            <w:vAlign w:val="bottom"/>
            <w:hideMark/>
          </w:tcPr>
          <w:p w14:paraId="2D583A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49.12</w:t>
            </w:r>
          </w:p>
        </w:tc>
      </w:tr>
      <w:tr w:rsidR="00AD78F6" w:rsidRPr="00DC392A" w14:paraId="12109079" w14:textId="77777777" w:rsidTr="00AD78F6">
        <w:trPr>
          <w:trHeight w:val="183"/>
        </w:trPr>
        <w:tc>
          <w:tcPr>
            <w:tcW w:w="2123" w:type="dxa"/>
            <w:vAlign w:val="center"/>
            <w:hideMark/>
          </w:tcPr>
          <w:p w14:paraId="1CEA0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M.Tech</w:t>
            </w:r>
            <w:proofErr w:type="spellEnd"/>
            <w:r w:rsidRPr="00DC392A">
              <w:rPr>
                <w:rFonts w:asciiTheme="minorHAnsi" w:eastAsia="Times New Roman" w:hAnsiTheme="minorHAnsi" w:cstheme="minorHAnsi"/>
                <w:sz w:val="22"/>
                <w:lang w:eastAsia="en-GB"/>
              </w:rPr>
              <w:t xml:space="preserve"> / </w:t>
            </w:r>
            <w:proofErr w:type="spellStart"/>
            <w:proofErr w:type="gramStart"/>
            <w:r w:rsidRPr="00DC392A">
              <w:rPr>
                <w:rFonts w:asciiTheme="minorHAnsi" w:eastAsia="Times New Roman" w:hAnsiTheme="minorHAnsi" w:cstheme="minorHAnsi"/>
                <w:sz w:val="22"/>
                <w:lang w:eastAsia="en-GB"/>
              </w:rPr>
              <w:t>M.Sc</w:t>
            </w:r>
            <w:proofErr w:type="spellEnd"/>
            <w:proofErr w:type="gramEnd"/>
          </w:p>
        </w:tc>
        <w:tc>
          <w:tcPr>
            <w:tcW w:w="1421" w:type="dxa"/>
            <w:noWrap/>
            <w:vAlign w:val="bottom"/>
            <w:hideMark/>
          </w:tcPr>
          <w:p w14:paraId="5834D8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280" w:type="dxa"/>
            <w:noWrap/>
            <w:vAlign w:val="bottom"/>
            <w:hideMark/>
          </w:tcPr>
          <w:p w14:paraId="7E5CEA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15.85</w:t>
            </w:r>
          </w:p>
        </w:tc>
        <w:tc>
          <w:tcPr>
            <w:tcW w:w="1280" w:type="dxa"/>
            <w:noWrap/>
            <w:vAlign w:val="bottom"/>
            <w:hideMark/>
          </w:tcPr>
          <w:p w14:paraId="4DAABE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2A5D36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4F1B8E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012" w:type="dxa"/>
            <w:noWrap/>
            <w:vAlign w:val="bottom"/>
            <w:hideMark/>
          </w:tcPr>
          <w:p w14:paraId="58500D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14.16</w:t>
            </w:r>
          </w:p>
        </w:tc>
      </w:tr>
      <w:tr w:rsidR="00AD78F6" w:rsidRPr="00DC392A" w14:paraId="27D50F4A" w14:textId="77777777" w:rsidTr="00AD78F6">
        <w:trPr>
          <w:trHeight w:val="183"/>
        </w:trPr>
        <w:tc>
          <w:tcPr>
            <w:tcW w:w="2123" w:type="dxa"/>
            <w:vAlign w:val="center"/>
            <w:hideMark/>
          </w:tcPr>
          <w:p w14:paraId="20833E0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65EEBA9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1278902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63F714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3AE9785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29BADA1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04D12C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CE15F01" w14:textId="77777777" w:rsidTr="00AD78F6">
        <w:trPr>
          <w:trHeight w:val="183"/>
        </w:trPr>
        <w:tc>
          <w:tcPr>
            <w:tcW w:w="2123" w:type="dxa"/>
            <w:vAlign w:val="center"/>
            <w:hideMark/>
          </w:tcPr>
          <w:p w14:paraId="33B864EC"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time living in the Property</w:t>
            </w:r>
          </w:p>
        </w:tc>
        <w:tc>
          <w:tcPr>
            <w:tcW w:w="1421" w:type="dxa"/>
            <w:noWrap/>
            <w:vAlign w:val="bottom"/>
            <w:hideMark/>
          </w:tcPr>
          <w:p w14:paraId="44048E3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7DCFF38B"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DBF247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18E6C49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680FD89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2F645D2"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06C985C" w14:textId="77777777" w:rsidTr="00AD78F6">
        <w:trPr>
          <w:trHeight w:val="183"/>
        </w:trPr>
        <w:tc>
          <w:tcPr>
            <w:tcW w:w="2123" w:type="dxa"/>
            <w:vAlign w:val="center"/>
            <w:hideMark/>
          </w:tcPr>
          <w:p w14:paraId="6D06A1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1 year</w:t>
            </w:r>
          </w:p>
        </w:tc>
        <w:tc>
          <w:tcPr>
            <w:tcW w:w="1421" w:type="dxa"/>
            <w:noWrap/>
            <w:vAlign w:val="bottom"/>
            <w:hideMark/>
          </w:tcPr>
          <w:p w14:paraId="3278FE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noWrap/>
            <w:vAlign w:val="bottom"/>
            <w:hideMark/>
          </w:tcPr>
          <w:p w14:paraId="66D6980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noWrap/>
            <w:vAlign w:val="bottom"/>
            <w:hideMark/>
          </w:tcPr>
          <w:p w14:paraId="5193881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noWrap/>
            <w:vAlign w:val="bottom"/>
            <w:hideMark/>
          </w:tcPr>
          <w:p w14:paraId="23D950C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noWrap/>
            <w:vAlign w:val="bottom"/>
            <w:hideMark/>
          </w:tcPr>
          <w:p w14:paraId="62FD65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1012" w:type="dxa"/>
            <w:noWrap/>
            <w:vAlign w:val="bottom"/>
            <w:hideMark/>
          </w:tcPr>
          <w:p w14:paraId="2E2D71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w:t>
            </w:r>
          </w:p>
        </w:tc>
      </w:tr>
      <w:tr w:rsidR="00AD78F6" w:rsidRPr="00DC392A" w14:paraId="1AF71BBC" w14:textId="77777777" w:rsidTr="00AD78F6">
        <w:trPr>
          <w:trHeight w:val="183"/>
        </w:trPr>
        <w:tc>
          <w:tcPr>
            <w:tcW w:w="2123" w:type="dxa"/>
            <w:vAlign w:val="center"/>
            <w:hideMark/>
          </w:tcPr>
          <w:p w14:paraId="011DD2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 years</w:t>
            </w:r>
          </w:p>
        </w:tc>
        <w:tc>
          <w:tcPr>
            <w:tcW w:w="1421" w:type="dxa"/>
            <w:noWrap/>
            <w:vAlign w:val="bottom"/>
            <w:hideMark/>
          </w:tcPr>
          <w:p w14:paraId="7029B9C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0BC803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134C306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421" w:type="dxa"/>
            <w:noWrap/>
            <w:vAlign w:val="bottom"/>
            <w:hideMark/>
          </w:tcPr>
          <w:p w14:paraId="6CE9E9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10.89</w:t>
            </w:r>
          </w:p>
        </w:tc>
        <w:tc>
          <w:tcPr>
            <w:tcW w:w="853" w:type="dxa"/>
            <w:noWrap/>
            <w:vAlign w:val="bottom"/>
            <w:hideMark/>
          </w:tcPr>
          <w:p w14:paraId="64A777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012" w:type="dxa"/>
            <w:noWrap/>
            <w:vAlign w:val="bottom"/>
            <w:hideMark/>
          </w:tcPr>
          <w:p w14:paraId="07A9DF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6.64</w:t>
            </w:r>
          </w:p>
        </w:tc>
      </w:tr>
      <w:tr w:rsidR="00AD78F6" w:rsidRPr="00DC392A" w14:paraId="40F71FBD" w14:textId="77777777" w:rsidTr="00AD78F6">
        <w:trPr>
          <w:trHeight w:val="183"/>
        </w:trPr>
        <w:tc>
          <w:tcPr>
            <w:tcW w:w="2123" w:type="dxa"/>
            <w:vAlign w:val="center"/>
            <w:hideMark/>
          </w:tcPr>
          <w:p w14:paraId="14EFC9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 years</w:t>
            </w:r>
          </w:p>
        </w:tc>
        <w:tc>
          <w:tcPr>
            <w:tcW w:w="1421" w:type="dxa"/>
            <w:noWrap/>
            <w:vAlign w:val="bottom"/>
            <w:hideMark/>
          </w:tcPr>
          <w:p w14:paraId="4DFEC6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420BBA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56EDFC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w:t>
            </w:r>
          </w:p>
        </w:tc>
        <w:tc>
          <w:tcPr>
            <w:tcW w:w="1421" w:type="dxa"/>
            <w:noWrap/>
            <w:vAlign w:val="bottom"/>
            <w:hideMark/>
          </w:tcPr>
          <w:p w14:paraId="02FA1B8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w:t>
            </w:r>
          </w:p>
        </w:tc>
        <w:tc>
          <w:tcPr>
            <w:tcW w:w="853" w:type="dxa"/>
            <w:noWrap/>
            <w:vAlign w:val="bottom"/>
            <w:hideMark/>
          </w:tcPr>
          <w:p w14:paraId="4FFDA39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012" w:type="dxa"/>
            <w:noWrap/>
            <w:vAlign w:val="bottom"/>
            <w:hideMark/>
          </w:tcPr>
          <w:p w14:paraId="5078A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5.31</w:t>
            </w:r>
          </w:p>
        </w:tc>
      </w:tr>
      <w:tr w:rsidR="00AD78F6" w:rsidRPr="00DC392A" w14:paraId="139E8736" w14:textId="77777777" w:rsidTr="00AD78F6">
        <w:trPr>
          <w:trHeight w:val="183"/>
        </w:trPr>
        <w:tc>
          <w:tcPr>
            <w:tcW w:w="2123" w:type="dxa"/>
            <w:vAlign w:val="center"/>
            <w:hideMark/>
          </w:tcPr>
          <w:p w14:paraId="638964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 years</w:t>
            </w:r>
          </w:p>
        </w:tc>
        <w:tc>
          <w:tcPr>
            <w:tcW w:w="1421" w:type="dxa"/>
            <w:noWrap/>
            <w:vAlign w:val="bottom"/>
            <w:hideMark/>
          </w:tcPr>
          <w:p w14:paraId="28E0C6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280" w:type="dxa"/>
            <w:noWrap/>
            <w:vAlign w:val="bottom"/>
            <w:hideMark/>
          </w:tcPr>
          <w:p w14:paraId="521FCA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w:t>
            </w:r>
          </w:p>
        </w:tc>
        <w:tc>
          <w:tcPr>
            <w:tcW w:w="1280" w:type="dxa"/>
            <w:noWrap/>
            <w:vAlign w:val="bottom"/>
            <w:hideMark/>
          </w:tcPr>
          <w:p w14:paraId="28A65B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11092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7C1C3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noWrap/>
            <w:vAlign w:val="bottom"/>
            <w:hideMark/>
          </w:tcPr>
          <w:p w14:paraId="4F6C950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4D05C06" w14:textId="77777777" w:rsidTr="00AD78F6">
        <w:trPr>
          <w:trHeight w:val="183"/>
        </w:trPr>
        <w:tc>
          <w:tcPr>
            <w:tcW w:w="2123" w:type="dxa"/>
            <w:vAlign w:val="center"/>
            <w:hideMark/>
          </w:tcPr>
          <w:p w14:paraId="43B5E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 years</w:t>
            </w:r>
          </w:p>
        </w:tc>
        <w:tc>
          <w:tcPr>
            <w:tcW w:w="1421" w:type="dxa"/>
            <w:noWrap/>
            <w:vAlign w:val="bottom"/>
            <w:hideMark/>
          </w:tcPr>
          <w:p w14:paraId="35B75C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280" w:type="dxa"/>
            <w:noWrap/>
            <w:vAlign w:val="bottom"/>
            <w:hideMark/>
          </w:tcPr>
          <w:p w14:paraId="565C6A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26.42</w:t>
            </w:r>
          </w:p>
        </w:tc>
        <w:tc>
          <w:tcPr>
            <w:tcW w:w="1280" w:type="dxa"/>
            <w:noWrap/>
            <w:vAlign w:val="bottom"/>
            <w:hideMark/>
          </w:tcPr>
          <w:p w14:paraId="326BFF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w:t>
            </w:r>
          </w:p>
        </w:tc>
        <w:tc>
          <w:tcPr>
            <w:tcW w:w="1421" w:type="dxa"/>
            <w:noWrap/>
            <w:vAlign w:val="bottom"/>
            <w:hideMark/>
          </w:tcPr>
          <w:p w14:paraId="742AA1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13.86</w:t>
            </w:r>
          </w:p>
        </w:tc>
        <w:tc>
          <w:tcPr>
            <w:tcW w:w="853" w:type="dxa"/>
            <w:noWrap/>
            <w:vAlign w:val="bottom"/>
            <w:hideMark/>
          </w:tcPr>
          <w:p w14:paraId="2273E85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53A465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12DA626F" w14:textId="77777777" w:rsidTr="00AD78F6">
        <w:trPr>
          <w:trHeight w:val="183"/>
        </w:trPr>
        <w:tc>
          <w:tcPr>
            <w:tcW w:w="2123" w:type="dxa"/>
            <w:vAlign w:val="center"/>
            <w:hideMark/>
          </w:tcPr>
          <w:p w14:paraId="28672C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 years</w:t>
            </w:r>
          </w:p>
        </w:tc>
        <w:tc>
          <w:tcPr>
            <w:tcW w:w="1421" w:type="dxa"/>
            <w:noWrap/>
            <w:vAlign w:val="bottom"/>
            <w:hideMark/>
          </w:tcPr>
          <w:p w14:paraId="1921CC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68</w:t>
            </w:r>
          </w:p>
        </w:tc>
        <w:tc>
          <w:tcPr>
            <w:tcW w:w="1280" w:type="dxa"/>
            <w:noWrap/>
            <w:vAlign w:val="bottom"/>
            <w:hideMark/>
          </w:tcPr>
          <w:p w14:paraId="40B7492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27.64</w:t>
            </w:r>
          </w:p>
        </w:tc>
        <w:tc>
          <w:tcPr>
            <w:tcW w:w="1280" w:type="dxa"/>
            <w:noWrap/>
            <w:vAlign w:val="bottom"/>
            <w:hideMark/>
          </w:tcPr>
          <w:p w14:paraId="527DE0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421" w:type="dxa"/>
            <w:noWrap/>
            <w:vAlign w:val="bottom"/>
            <w:hideMark/>
          </w:tcPr>
          <w:p w14:paraId="422A4D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8.42</w:t>
            </w:r>
          </w:p>
        </w:tc>
        <w:tc>
          <w:tcPr>
            <w:tcW w:w="853" w:type="dxa"/>
            <w:noWrap/>
            <w:vAlign w:val="bottom"/>
            <w:hideMark/>
          </w:tcPr>
          <w:p w14:paraId="6BFEF3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w:t>
            </w:r>
          </w:p>
        </w:tc>
        <w:tc>
          <w:tcPr>
            <w:tcW w:w="1012" w:type="dxa"/>
            <w:noWrap/>
            <w:vAlign w:val="bottom"/>
            <w:hideMark/>
          </w:tcPr>
          <w:p w14:paraId="2EBFE5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33.19</w:t>
            </w:r>
          </w:p>
        </w:tc>
      </w:tr>
      <w:tr w:rsidR="00AD78F6" w:rsidRPr="00DC392A" w14:paraId="2281E946" w14:textId="77777777" w:rsidTr="00AD78F6">
        <w:trPr>
          <w:trHeight w:val="183"/>
        </w:trPr>
        <w:tc>
          <w:tcPr>
            <w:tcW w:w="2123" w:type="dxa"/>
            <w:vAlign w:val="center"/>
            <w:hideMark/>
          </w:tcPr>
          <w:p w14:paraId="5EFEEE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7-8 years</w:t>
            </w:r>
          </w:p>
        </w:tc>
        <w:tc>
          <w:tcPr>
            <w:tcW w:w="1421" w:type="dxa"/>
            <w:noWrap/>
            <w:vAlign w:val="bottom"/>
            <w:hideMark/>
          </w:tcPr>
          <w:p w14:paraId="7505FF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noWrap/>
            <w:vAlign w:val="bottom"/>
            <w:hideMark/>
          </w:tcPr>
          <w:p w14:paraId="02357E2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noWrap/>
            <w:vAlign w:val="bottom"/>
            <w:hideMark/>
          </w:tcPr>
          <w:p w14:paraId="59347E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4DDFE5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216D1BC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noWrap/>
            <w:vAlign w:val="bottom"/>
            <w:hideMark/>
          </w:tcPr>
          <w:p w14:paraId="71CEB8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1E16CFF2" w14:textId="77777777" w:rsidTr="00AD78F6">
        <w:trPr>
          <w:trHeight w:val="183"/>
        </w:trPr>
        <w:tc>
          <w:tcPr>
            <w:tcW w:w="2123" w:type="dxa"/>
            <w:vAlign w:val="center"/>
            <w:hideMark/>
          </w:tcPr>
          <w:p w14:paraId="6CDEE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 years</w:t>
            </w:r>
          </w:p>
        </w:tc>
        <w:tc>
          <w:tcPr>
            <w:tcW w:w="1421" w:type="dxa"/>
            <w:noWrap/>
            <w:vAlign w:val="bottom"/>
            <w:hideMark/>
          </w:tcPr>
          <w:p w14:paraId="3D6A63D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noWrap/>
            <w:vAlign w:val="bottom"/>
            <w:hideMark/>
          </w:tcPr>
          <w:p w14:paraId="358400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noWrap/>
            <w:vAlign w:val="bottom"/>
            <w:hideMark/>
          </w:tcPr>
          <w:p w14:paraId="2400C6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4CDA9F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7A25A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012" w:type="dxa"/>
            <w:noWrap/>
            <w:vAlign w:val="bottom"/>
            <w:hideMark/>
          </w:tcPr>
          <w:p w14:paraId="122B31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8.41</w:t>
            </w:r>
          </w:p>
        </w:tc>
      </w:tr>
      <w:tr w:rsidR="00AD78F6" w:rsidRPr="00DC392A" w14:paraId="445F71E6" w14:textId="77777777" w:rsidTr="00AD78F6">
        <w:trPr>
          <w:trHeight w:val="183"/>
        </w:trPr>
        <w:tc>
          <w:tcPr>
            <w:tcW w:w="2123" w:type="dxa"/>
            <w:vAlign w:val="center"/>
            <w:hideMark/>
          </w:tcPr>
          <w:p w14:paraId="6C3445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9-10 years</w:t>
            </w:r>
          </w:p>
        </w:tc>
        <w:tc>
          <w:tcPr>
            <w:tcW w:w="1421" w:type="dxa"/>
            <w:noWrap/>
            <w:vAlign w:val="bottom"/>
            <w:hideMark/>
          </w:tcPr>
          <w:p w14:paraId="2C5E81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4089CF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01F4C90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26D0F3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390DD2D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625DD2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F2C3D75" w14:textId="77777777" w:rsidTr="00AD78F6">
        <w:trPr>
          <w:trHeight w:val="183"/>
        </w:trPr>
        <w:tc>
          <w:tcPr>
            <w:tcW w:w="2123" w:type="dxa"/>
            <w:vAlign w:val="center"/>
            <w:hideMark/>
          </w:tcPr>
          <w:p w14:paraId="1CA162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10 years and </w:t>
            </w:r>
            <w:proofErr w:type="gramStart"/>
            <w:r w:rsidRPr="00DC392A">
              <w:rPr>
                <w:rFonts w:asciiTheme="minorHAnsi" w:eastAsia="Times New Roman" w:hAnsiTheme="minorHAnsi" w:cstheme="minorHAnsi"/>
                <w:sz w:val="22"/>
                <w:lang w:eastAsia="en-GB"/>
              </w:rPr>
              <w:t>Above</w:t>
            </w:r>
            <w:proofErr w:type="gramEnd"/>
          </w:p>
        </w:tc>
        <w:tc>
          <w:tcPr>
            <w:tcW w:w="1421" w:type="dxa"/>
            <w:noWrap/>
            <w:vAlign w:val="bottom"/>
            <w:hideMark/>
          </w:tcPr>
          <w:p w14:paraId="764D33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noWrap/>
            <w:vAlign w:val="bottom"/>
            <w:hideMark/>
          </w:tcPr>
          <w:p w14:paraId="0AB3FB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noWrap/>
            <w:vAlign w:val="bottom"/>
            <w:hideMark/>
          </w:tcPr>
          <w:p w14:paraId="35B736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1421" w:type="dxa"/>
            <w:noWrap/>
            <w:vAlign w:val="bottom"/>
            <w:hideMark/>
          </w:tcPr>
          <w:p w14:paraId="50BB47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w:t>
            </w:r>
          </w:p>
        </w:tc>
        <w:tc>
          <w:tcPr>
            <w:tcW w:w="853" w:type="dxa"/>
            <w:noWrap/>
            <w:vAlign w:val="bottom"/>
            <w:hideMark/>
          </w:tcPr>
          <w:p w14:paraId="3BB0E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0C3598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EB29876" w14:textId="77777777" w:rsidTr="00AD78F6">
        <w:trPr>
          <w:trHeight w:val="183"/>
        </w:trPr>
        <w:tc>
          <w:tcPr>
            <w:tcW w:w="2123" w:type="dxa"/>
            <w:vAlign w:val="center"/>
            <w:hideMark/>
          </w:tcPr>
          <w:p w14:paraId="5F3EB8D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044552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7272C0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749B3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216BC3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3E24C8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2424B14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BFBBAF1" w14:textId="77777777" w:rsidTr="00AD78F6">
        <w:trPr>
          <w:trHeight w:val="183"/>
        </w:trPr>
        <w:tc>
          <w:tcPr>
            <w:tcW w:w="2123" w:type="dxa"/>
            <w:vAlign w:val="center"/>
            <w:hideMark/>
          </w:tcPr>
          <w:p w14:paraId="148FB74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Ownership</w:t>
            </w:r>
          </w:p>
        </w:tc>
        <w:tc>
          <w:tcPr>
            <w:tcW w:w="1421" w:type="dxa"/>
            <w:noWrap/>
            <w:vAlign w:val="bottom"/>
            <w:hideMark/>
          </w:tcPr>
          <w:p w14:paraId="687681B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55B5DC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3D28ED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662F74F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5A75A5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0425676"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5FF8600" w14:textId="77777777" w:rsidTr="00AD78F6">
        <w:trPr>
          <w:trHeight w:val="183"/>
        </w:trPr>
        <w:tc>
          <w:tcPr>
            <w:tcW w:w="2123" w:type="dxa"/>
            <w:vAlign w:val="center"/>
            <w:hideMark/>
          </w:tcPr>
          <w:p w14:paraId="133F93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Owner-Occupier</w:t>
            </w:r>
          </w:p>
        </w:tc>
        <w:tc>
          <w:tcPr>
            <w:tcW w:w="1421" w:type="dxa"/>
            <w:noWrap/>
            <w:vAlign w:val="bottom"/>
            <w:hideMark/>
          </w:tcPr>
          <w:p w14:paraId="091341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w:t>
            </w:r>
          </w:p>
        </w:tc>
        <w:tc>
          <w:tcPr>
            <w:tcW w:w="1280" w:type="dxa"/>
            <w:noWrap/>
            <w:vAlign w:val="bottom"/>
            <w:hideMark/>
          </w:tcPr>
          <w:p w14:paraId="42B755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60.16</w:t>
            </w:r>
          </w:p>
        </w:tc>
        <w:tc>
          <w:tcPr>
            <w:tcW w:w="1280" w:type="dxa"/>
            <w:noWrap/>
            <w:vAlign w:val="bottom"/>
            <w:hideMark/>
          </w:tcPr>
          <w:p w14:paraId="0E5046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421" w:type="dxa"/>
            <w:noWrap/>
            <w:vAlign w:val="bottom"/>
            <w:hideMark/>
          </w:tcPr>
          <w:p w14:paraId="38AECE4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48.51</w:t>
            </w:r>
          </w:p>
        </w:tc>
        <w:tc>
          <w:tcPr>
            <w:tcW w:w="853" w:type="dxa"/>
            <w:noWrap/>
            <w:vAlign w:val="bottom"/>
            <w:hideMark/>
          </w:tcPr>
          <w:p w14:paraId="252BA7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124</w:t>
            </w:r>
          </w:p>
        </w:tc>
        <w:tc>
          <w:tcPr>
            <w:tcW w:w="1012" w:type="dxa"/>
            <w:noWrap/>
            <w:vAlign w:val="bottom"/>
            <w:hideMark/>
          </w:tcPr>
          <w:p w14:paraId="16CC48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54.87</w:t>
            </w:r>
          </w:p>
        </w:tc>
      </w:tr>
      <w:tr w:rsidR="00AD78F6" w:rsidRPr="00DC392A" w14:paraId="265ABB06" w14:textId="77777777" w:rsidTr="00AD78F6">
        <w:trPr>
          <w:trHeight w:val="183"/>
        </w:trPr>
        <w:tc>
          <w:tcPr>
            <w:tcW w:w="2123" w:type="dxa"/>
            <w:vAlign w:val="center"/>
            <w:hideMark/>
          </w:tcPr>
          <w:p w14:paraId="26C46C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Tenant</w:t>
            </w:r>
          </w:p>
        </w:tc>
        <w:tc>
          <w:tcPr>
            <w:tcW w:w="1421" w:type="dxa"/>
            <w:noWrap/>
            <w:vAlign w:val="bottom"/>
            <w:hideMark/>
          </w:tcPr>
          <w:p w14:paraId="588004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422A8B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753E30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w:t>
            </w:r>
          </w:p>
        </w:tc>
        <w:tc>
          <w:tcPr>
            <w:tcW w:w="1421" w:type="dxa"/>
            <w:noWrap/>
            <w:vAlign w:val="bottom"/>
            <w:hideMark/>
          </w:tcPr>
          <w:p w14:paraId="6DDACD2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51.49</w:t>
            </w:r>
          </w:p>
        </w:tc>
        <w:tc>
          <w:tcPr>
            <w:tcW w:w="853" w:type="dxa"/>
            <w:noWrap/>
            <w:vAlign w:val="bottom"/>
            <w:hideMark/>
          </w:tcPr>
          <w:p w14:paraId="7DFDF3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012" w:type="dxa"/>
            <w:noWrap/>
            <w:vAlign w:val="bottom"/>
            <w:hideMark/>
          </w:tcPr>
          <w:p w14:paraId="126E2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45.13</w:t>
            </w:r>
          </w:p>
        </w:tc>
      </w:tr>
      <w:tr w:rsidR="00AD78F6" w:rsidRPr="00DC392A" w14:paraId="75F53F73" w14:textId="77777777" w:rsidTr="00AD78F6">
        <w:trPr>
          <w:trHeight w:val="183"/>
        </w:trPr>
        <w:tc>
          <w:tcPr>
            <w:tcW w:w="2123" w:type="dxa"/>
            <w:tcBorders>
              <w:top w:val="nil"/>
              <w:left w:val="nil"/>
              <w:bottom w:val="single" w:sz="18" w:space="0" w:color="auto"/>
              <w:right w:val="nil"/>
            </w:tcBorders>
            <w:vAlign w:val="center"/>
            <w:hideMark/>
          </w:tcPr>
          <w:p w14:paraId="01C5AA9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tcBorders>
              <w:top w:val="nil"/>
              <w:left w:val="nil"/>
              <w:bottom w:val="single" w:sz="18" w:space="0" w:color="auto"/>
              <w:right w:val="nil"/>
            </w:tcBorders>
            <w:noWrap/>
            <w:vAlign w:val="bottom"/>
            <w:hideMark/>
          </w:tcPr>
          <w:p w14:paraId="172E8C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tcBorders>
              <w:top w:val="nil"/>
              <w:left w:val="nil"/>
              <w:bottom w:val="single" w:sz="18" w:space="0" w:color="auto"/>
              <w:right w:val="nil"/>
            </w:tcBorders>
            <w:noWrap/>
            <w:vAlign w:val="bottom"/>
            <w:hideMark/>
          </w:tcPr>
          <w:p w14:paraId="6FC241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1280" w:type="dxa"/>
            <w:tcBorders>
              <w:top w:val="nil"/>
              <w:left w:val="nil"/>
              <w:bottom w:val="single" w:sz="18" w:space="0" w:color="auto"/>
              <w:right w:val="nil"/>
            </w:tcBorders>
            <w:noWrap/>
            <w:vAlign w:val="bottom"/>
            <w:hideMark/>
          </w:tcPr>
          <w:p w14:paraId="0A4E29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tcBorders>
              <w:top w:val="nil"/>
              <w:left w:val="nil"/>
              <w:bottom w:val="single" w:sz="18" w:space="0" w:color="auto"/>
              <w:right w:val="nil"/>
            </w:tcBorders>
            <w:noWrap/>
            <w:vAlign w:val="bottom"/>
            <w:hideMark/>
          </w:tcPr>
          <w:p w14:paraId="73A40A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853" w:type="dxa"/>
            <w:tcBorders>
              <w:top w:val="nil"/>
              <w:left w:val="nil"/>
              <w:bottom w:val="single" w:sz="18" w:space="0" w:color="auto"/>
              <w:right w:val="nil"/>
            </w:tcBorders>
            <w:noWrap/>
            <w:vAlign w:val="bottom"/>
            <w:hideMark/>
          </w:tcPr>
          <w:p w14:paraId="772C399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tcBorders>
              <w:top w:val="nil"/>
              <w:left w:val="nil"/>
              <w:bottom w:val="single" w:sz="18" w:space="0" w:color="auto"/>
              <w:right w:val="nil"/>
            </w:tcBorders>
            <w:noWrap/>
            <w:vAlign w:val="bottom"/>
            <w:hideMark/>
          </w:tcPr>
          <w:p w14:paraId="76AA15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bl>
    <w:p w14:paraId="5C900880" w14:textId="5DA788C6" w:rsidR="00AD78F6" w:rsidRPr="00DC392A" w:rsidRDefault="00AD78F6" w:rsidP="000031E9">
      <w:pPr>
        <w:tabs>
          <w:tab w:val="left" w:pos="1725"/>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br w:type="page"/>
      </w:r>
    </w:p>
    <w:p w14:paraId="1CA2FBBB"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sectPr w:rsidR="00AD78F6" w:rsidRPr="00DC392A" w:rsidSect="00E20BC9">
          <w:pgSz w:w="12240" w:h="15840"/>
          <w:pgMar w:top="1134" w:right="1134" w:bottom="1134" w:left="1134" w:header="720" w:footer="720" w:gutter="0"/>
          <w:cols w:space="720"/>
        </w:sectPr>
      </w:pPr>
    </w:p>
    <w:p w14:paraId="2F68249C" w14:textId="79FF5086" w:rsidR="00FC5CDD" w:rsidRPr="00DC392A" w:rsidRDefault="00FC5CDD" w:rsidP="000031E9">
      <w:pPr>
        <w:spacing w:line="240" w:lineRule="auto"/>
        <w:jc w:val="both"/>
        <w:rPr>
          <w:rFonts w:asciiTheme="minorHAnsi" w:hAnsiTheme="minorHAnsi" w:cstheme="minorHAnsi"/>
          <w:sz w:val="22"/>
        </w:rPr>
      </w:pPr>
      <w:bookmarkStart w:id="4" w:name="_Hlk135832416"/>
      <w:r w:rsidRPr="00DC392A">
        <w:rPr>
          <w:rFonts w:asciiTheme="minorHAnsi" w:hAnsiTheme="minorHAnsi" w:cstheme="minorHAnsi"/>
          <w:sz w:val="22"/>
        </w:rPr>
        <w:lastRenderedPageBreak/>
        <w:t xml:space="preserve">Table 3 reveals the demographic characteristics of respondents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Nigeria, Gender distribution among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reflects 55.28% male and 44.72% female, while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gender ratios of 60.40% and 39.60%, and 53.54% and 46.46%, respectively. Age-wise,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sees the age range of 36-42 dominate at 36.99%,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observes 42-48 as the peak at 20.30%, and Aule highlights 36-42 at 26.11%. Affordability, housing options, and generational property ownership trends may influence such age distributions. Income variations are notable,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(34.55%) reporting 150,000 to 180,000 monthly,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(40.11%) falling in the 180,000 to 210,000 range, and Aule (28.76%) showing 270,000 to 300,000. </w:t>
      </w:r>
    </w:p>
    <w:p w14:paraId="79B7A447" w14:textId="52C10D34" w:rsidR="00AD78F6" w:rsidRPr="00DC392A" w:rsidRDefault="00FC5CDD" w:rsidP="000031E9">
      <w:pPr>
        <w:spacing w:line="240" w:lineRule="auto"/>
        <w:jc w:val="both"/>
        <w:rPr>
          <w:rFonts w:asciiTheme="minorHAnsi" w:hAnsiTheme="minorHAnsi" w:cstheme="minorHAnsi"/>
          <w:sz w:val="22"/>
        </w:rPr>
      </w:pPr>
      <w:r w:rsidRPr="00EC5E1E">
        <w:rPr>
          <w:rFonts w:asciiTheme="minorHAnsi" w:hAnsiTheme="minorHAnsi"/>
          <w:sz w:val="22"/>
          <w:highlight w:val="yellow"/>
        </w:rPr>
        <w:t xml:space="preserve">Architecturally, </w:t>
      </w:r>
      <w:proofErr w:type="spellStart"/>
      <w:r w:rsidRPr="00EC5E1E">
        <w:rPr>
          <w:rFonts w:asciiTheme="minorHAnsi" w:hAnsiTheme="minorHAnsi"/>
          <w:sz w:val="22"/>
          <w:highlight w:val="yellow"/>
        </w:rPr>
        <w:t>Oke-Odu</w:t>
      </w:r>
      <w:proofErr w:type="spellEnd"/>
      <w:r w:rsidRPr="00EC5E1E">
        <w:rPr>
          <w:rFonts w:asciiTheme="minorHAnsi" w:hAnsiTheme="minorHAnsi"/>
          <w:sz w:val="22"/>
          <w:highlight w:val="yellow"/>
        </w:rPr>
        <w:t xml:space="preserve"> </w:t>
      </w:r>
      <w:r w:rsidR="00805BC4" w:rsidRPr="00E04AE4">
        <w:rPr>
          <w:rFonts w:asciiTheme="minorHAnsi" w:hAnsiTheme="minorHAnsi" w:cstheme="minorHAnsi"/>
          <w:sz w:val="22"/>
          <w:highlight w:val="yellow"/>
        </w:rPr>
        <w:t>has more</w:t>
      </w:r>
      <w:r w:rsidRPr="00EC5E1E">
        <w:rPr>
          <w:rFonts w:asciiTheme="minorHAnsi" w:hAnsiTheme="minorHAnsi"/>
          <w:sz w:val="22"/>
          <w:highlight w:val="yellow"/>
        </w:rPr>
        <w:t xml:space="preserve"> bungalows</w:t>
      </w:r>
      <w:r w:rsidR="00805BC4" w:rsidRPr="00E04AE4">
        <w:rPr>
          <w:rFonts w:asciiTheme="minorHAnsi" w:hAnsiTheme="minorHAnsi" w:cstheme="minorHAnsi"/>
          <w:sz w:val="22"/>
          <w:highlight w:val="yellow"/>
        </w:rPr>
        <w:t xml:space="preserve"> properties</w:t>
      </w:r>
      <w:r w:rsidRPr="00EC5E1E">
        <w:rPr>
          <w:rFonts w:asciiTheme="minorHAnsi" w:hAnsiTheme="minorHAnsi"/>
          <w:sz w:val="22"/>
          <w:highlight w:val="yellow"/>
        </w:rPr>
        <w:t xml:space="preserve"> </w:t>
      </w:r>
      <w:r w:rsidRPr="00DC392A">
        <w:rPr>
          <w:rFonts w:asciiTheme="minorHAnsi" w:hAnsiTheme="minorHAnsi" w:cstheme="minorHAnsi"/>
          <w:sz w:val="22"/>
        </w:rPr>
        <w:t xml:space="preserve">(39.43%),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leans towards flat buildings (35.64%), and Aule shows a prevalence of flat structures (24.78%). Employment-wise, civil servants dominate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(56.50%),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(39.60%), and Aule (48.23%). Educational attainment is predominantly </w:t>
      </w:r>
      <w:proofErr w:type="spellStart"/>
      <w:proofErr w:type="gramStart"/>
      <w:r w:rsidRPr="00DC392A">
        <w:rPr>
          <w:rFonts w:asciiTheme="minorHAnsi" w:hAnsiTheme="minorHAnsi" w:cstheme="minorHAnsi"/>
          <w:sz w:val="22"/>
        </w:rPr>
        <w:t>B.Tech</w:t>
      </w:r>
      <w:proofErr w:type="spellEnd"/>
      <w:proofErr w:type="gramEnd"/>
      <w:r w:rsidRPr="00DC392A">
        <w:rPr>
          <w:rFonts w:asciiTheme="minorHAnsi" w:hAnsiTheme="minorHAnsi" w:cstheme="minorHAnsi"/>
          <w:sz w:val="22"/>
        </w:rPr>
        <w:t>/</w:t>
      </w:r>
      <w:proofErr w:type="spellStart"/>
      <w:r w:rsidRPr="00DC392A">
        <w:rPr>
          <w:rFonts w:asciiTheme="minorHAnsi" w:hAnsiTheme="minorHAnsi" w:cstheme="minorHAnsi"/>
          <w:sz w:val="22"/>
        </w:rPr>
        <w:t>B.Sc</w:t>
      </w:r>
      <w:proofErr w:type="spellEnd"/>
      <w:r w:rsidRPr="00DC392A">
        <w:rPr>
          <w:rFonts w:asciiTheme="minorHAnsi" w:hAnsiTheme="minorHAnsi" w:cstheme="minorHAnsi"/>
          <w:sz w:val="22"/>
        </w:rPr>
        <w:t xml:space="preserv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(39.84%),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(50.50%), and Aule (49.12%), possibly influenced by proximity to educational institutions and local skill demands. Residential tenure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(26.42%) spans 4-5 years,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(23.76%) indicates 2-3 years, and Aule (26.42%) sees 9-10 years. Ownership types differ,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having 60.16% proprietors and 39.84% lessees,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showing 51.59% tenants and 48.51% owner-occupiers, and Aule reflecting 54.87% owner-occupiers and 45.13% tenants. </w:t>
      </w:r>
    </w:p>
    <w:bookmarkEnd w:id="4"/>
    <w:p w14:paraId="7C889463" w14:textId="6F12C8EE" w:rsidR="00AD78F6" w:rsidRPr="00DC392A" w:rsidRDefault="00AD78F6" w:rsidP="000031E9">
      <w:pPr>
        <w:pStyle w:val="Caption"/>
        <w:keepNext/>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4</w:t>
      </w:r>
      <w:r w:rsidR="00AE2C54">
        <w:rPr>
          <w:rFonts w:asciiTheme="minorHAnsi" w:hAnsiTheme="minorHAnsi" w:cstheme="minorHAnsi"/>
          <w:b/>
          <w:i w:val="0"/>
          <w:color w:val="auto"/>
          <w:sz w:val="22"/>
          <w:szCs w:val="22"/>
        </w:rPr>
        <w:t>.</w:t>
      </w:r>
      <w:r w:rsidR="00AE2C54"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Demographic Characteristics of Estate Surveyors and Valuers in the study area</w:t>
      </w:r>
    </w:p>
    <w:tbl>
      <w:tblPr>
        <w:tblW w:w="10295" w:type="dxa"/>
        <w:jc w:val="center"/>
        <w:tblLook w:val="04A0" w:firstRow="1" w:lastRow="0" w:firstColumn="1" w:lastColumn="0" w:noHBand="0" w:noVBand="1"/>
      </w:tblPr>
      <w:tblGrid>
        <w:gridCol w:w="3805"/>
        <w:gridCol w:w="1490"/>
        <w:gridCol w:w="5000"/>
      </w:tblGrid>
      <w:tr w:rsidR="00AD78F6" w:rsidRPr="00DC392A" w14:paraId="1C9CCA94" w14:textId="77777777" w:rsidTr="00AD78F6">
        <w:trPr>
          <w:trHeight w:val="503"/>
          <w:jc w:val="center"/>
        </w:trPr>
        <w:tc>
          <w:tcPr>
            <w:tcW w:w="10295" w:type="dxa"/>
            <w:gridSpan w:val="3"/>
            <w:tcBorders>
              <w:top w:val="nil"/>
              <w:left w:val="nil"/>
              <w:bottom w:val="single" w:sz="18" w:space="0" w:color="auto"/>
              <w:right w:val="nil"/>
            </w:tcBorders>
            <w:vAlign w:val="center"/>
            <w:hideMark/>
          </w:tcPr>
          <w:p w14:paraId="1EB18DE2" w14:textId="77777777" w:rsidR="00AD78F6" w:rsidRPr="00DC392A" w:rsidRDefault="00AD78F6" w:rsidP="000031E9">
            <w:pPr>
              <w:spacing w:line="240" w:lineRule="auto"/>
              <w:jc w:val="both"/>
              <w:rPr>
                <w:rFonts w:asciiTheme="minorHAnsi" w:hAnsiTheme="minorHAnsi" w:cstheme="minorHAnsi"/>
                <w:i/>
                <w:sz w:val="22"/>
              </w:rPr>
            </w:pPr>
            <w:bookmarkStart w:id="5" w:name="_Hlk135838721"/>
          </w:p>
        </w:tc>
      </w:tr>
      <w:tr w:rsidR="00AD78F6" w:rsidRPr="00DC392A" w14:paraId="0E573D88" w14:textId="77777777" w:rsidTr="00AD78F6">
        <w:trPr>
          <w:trHeight w:val="257"/>
          <w:jc w:val="center"/>
        </w:trPr>
        <w:tc>
          <w:tcPr>
            <w:tcW w:w="3805" w:type="dxa"/>
            <w:tcBorders>
              <w:top w:val="single" w:sz="18" w:space="0" w:color="auto"/>
              <w:left w:val="nil"/>
              <w:bottom w:val="single" w:sz="18" w:space="0" w:color="auto"/>
              <w:right w:val="nil"/>
            </w:tcBorders>
            <w:vAlign w:val="center"/>
            <w:hideMark/>
          </w:tcPr>
          <w:p w14:paraId="4614617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Distribution</w:t>
            </w:r>
          </w:p>
        </w:tc>
        <w:tc>
          <w:tcPr>
            <w:tcW w:w="1490" w:type="dxa"/>
            <w:tcBorders>
              <w:top w:val="single" w:sz="18" w:space="0" w:color="auto"/>
              <w:left w:val="nil"/>
              <w:bottom w:val="single" w:sz="18" w:space="0" w:color="auto"/>
              <w:right w:val="nil"/>
            </w:tcBorders>
            <w:vAlign w:val="center"/>
            <w:hideMark/>
          </w:tcPr>
          <w:p w14:paraId="16EADF1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Frequency</w:t>
            </w:r>
          </w:p>
        </w:tc>
        <w:tc>
          <w:tcPr>
            <w:tcW w:w="5000" w:type="dxa"/>
            <w:tcBorders>
              <w:top w:val="single" w:sz="18" w:space="0" w:color="auto"/>
              <w:left w:val="nil"/>
              <w:bottom w:val="single" w:sz="18" w:space="0" w:color="auto"/>
              <w:right w:val="nil"/>
            </w:tcBorders>
            <w:vAlign w:val="center"/>
            <w:hideMark/>
          </w:tcPr>
          <w:p w14:paraId="4B7CD07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Percentage (%) </w:t>
            </w:r>
          </w:p>
        </w:tc>
      </w:tr>
      <w:tr w:rsidR="00AD78F6" w:rsidRPr="00DC392A" w14:paraId="11070B81" w14:textId="77777777" w:rsidTr="00AD78F6">
        <w:trPr>
          <w:trHeight w:val="219"/>
          <w:jc w:val="center"/>
        </w:trPr>
        <w:tc>
          <w:tcPr>
            <w:tcW w:w="3805" w:type="dxa"/>
            <w:tcBorders>
              <w:top w:val="single" w:sz="18" w:space="0" w:color="auto"/>
              <w:left w:val="nil"/>
              <w:bottom w:val="nil"/>
              <w:right w:val="nil"/>
            </w:tcBorders>
            <w:vAlign w:val="center"/>
            <w:hideMark/>
          </w:tcPr>
          <w:p w14:paraId="43E0300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Years in Practice</w:t>
            </w:r>
          </w:p>
        </w:tc>
        <w:tc>
          <w:tcPr>
            <w:tcW w:w="1490" w:type="dxa"/>
            <w:tcBorders>
              <w:top w:val="single" w:sz="18" w:space="0" w:color="auto"/>
              <w:left w:val="nil"/>
              <w:bottom w:val="nil"/>
              <w:right w:val="nil"/>
            </w:tcBorders>
            <w:noWrap/>
            <w:vAlign w:val="bottom"/>
            <w:hideMark/>
          </w:tcPr>
          <w:p w14:paraId="0A9F10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tcBorders>
              <w:top w:val="single" w:sz="18" w:space="0" w:color="auto"/>
              <w:left w:val="nil"/>
              <w:bottom w:val="nil"/>
              <w:right w:val="nil"/>
            </w:tcBorders>
            <w:noWrap/>
            <w:vAlign w:val="bottom"/>
            <w:hideMark/>
          </w:tcPr>
          <w:p w14:paraId="1350778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31A082D" w14:textId="77777777" w:rsidTr="00AD78F6">
        <w:trPr>
          <w:trHeight w:val="252"/>
          <w:jc w:val="center"/>
        </w:trPr>
        <w:tc>
          <w:tcPr>
            <w:tcW w:w="3805" w:type="dxa"/>
            <w:vAlign w:val="center"/>
            <w:hideMark/>
          </w:tcPr>
          <w:p w14:paraId="56511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 years</w:t>
            </w:r>
          </w:p>
        </w:tc>
        <w:tc>
          <w:tcPr>
            <w:tcW w:w="1490" w:type="dxa"/>
            <w:noWrap/>
            <w:vAlign w:val="bottom"/>
            <w:hideMark/>
          </w:tcPr>
          <w:p w14:paraId="011CDD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5000" w:type="dxa"/>
            <w:noWrap/>
            <w:vAlign w:val="bottom"/>
            <w:hideMark/>
          </w:tcPr>
          <w:p w14:paraId="4B6BD6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11.11 </w:t>
            </w:r>
          </w:p>
        </w:tc>
      </w:tr>
      <w:tr w:rsidR="00AD78F6" w:rsidRPr="00DC392A" w14:paraId="62B1CEA3" w14:textId="77777777" w:rsidTr="00AD78F6">
        <w:trPr>
          <w:trHeight w:val="188"/>
          <w:jc w:val="center"/>
        </w:trPr>
        <w:tc>
          <w:tcPr>
            <w:tcW w:w="3805" w:type="dxa"/>
            <w:vAlign w:val="center"/>
            <w:hideMark/>
          </w:tcPr>
          <w:p w14:paraId="18B85A6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 years</w:t>
            </w:r>
          </w:p>
        </w:tc>
        <w:tc>
          <w:tcPr>
            <w:tcW w:w="1490" w:type="dxa"/>
            <w:noWrap/>
            <w:vAlign w:val="bottom"/>
            <w:hideMark/>
          </w:tcPr>
          <w:p w14:paraId="7371C4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E8440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27B39CA8" w14:textId="77777777" w:rsidTr="00AD78F6">
        <w:trPr>
          <w:trHeight w:val="188"/>
          <w:jc w:val="center"/>
        </w:trPr>
        <w:tc>
          <w:tcPr>
            <w:tcW w:w="3805" w:type="dxa"/>
            <w:vAlign w:val="center"/>
            <w:hideMark/>
          </w:tcPr>
          <w:p w14:paraId="5A5140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11-15 years</w:t>
            </w:r>
          </w:p>
        </w:tc>
        <w:tc>
          <w:tcPr>
            <w:tcW w:w="1490" w:type="dxa"/>
            <w:noWrap/>
            <w:vAlign w:val="bottom"/>
            <w:hideMark/>
          </w:tcPr>
          <w:p w14:paraId="7A2136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5000" w:type="dxa"/>
            <w:noWrap/>
            <w:vAlign w:val="bottom"/>
            <w:hideMark/>
          </w:tcPr>
          <w:p w14:paraId="673CEF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40.74 </w:t>
            </w:r>
          </w:p>
        </w:tc>
      </w:tr>
      <w:tr w:rsidR="00AD78F6" w:rsidRPr="00DC392A" w14:paraId="7B168CA0" w14:textId="77777777" w:rsidTr="00AD78F6">
        <w:trPr>
          <w:trHeight w:val="188"/>
          <w:jc w:val="center"/>
        </w:trPr>
        <w:tc>
          <w:tcPr>
            <w:tcW w:w="3805" w:type="dxa"/>
            <w:vAlign w:val="center"/>
            <w:hideMark/>
          </w:tcPr>
          <w:p w14:paraId="308D9F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16-20 years</w:t>
            </w:r>
          </w:p>
        </w:tc>
        <w:tc>
          <w:tcPr>
            <w:tcW w:w="1490" w:type="dxa"/>
            <w:noWrap/>
            <w:vAlign w:val="bottom"/>
            <w:hideMark/>
          </w:tcPr>
          <w:p w14:paraId="441FE8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5000" w:type="dxa"/>
            <w:noWrap/>
            <w:vAlign w:val="bottom"/>
            <w:hideMark/>
          </w:tcPr>
          <w:p w14:paraId="172ED7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29.63 </w:t>
            </w:r>
          </w:p>
        </w:tc>
      </w:tr>
      <w:tr w:rsidR="00AD78F6" w:rsidRPr="00DC392A" w14:paraId="192803ED" w14:textId="77777777" w:rsidTr="00AD78F6">
        <w:trPr>
          <w:trHeight w:val="188"/>
          <w:jc w:val="center"/>
        </w:trPr>
        <w:tc>
          <w:tcPr>
            <w:tcW w:w="3805" w:type="dxa"/>
            <w:vAlign w:val="center"/>
            <w:hideMark/>
          </w:tcPr>
          <w:p w14:paraId="2B1DCD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21 years and </w:t>
            </w:r>
            <w:proofErr w:type="gramStart"/>
            <w:r w:rsidRPr="00DC392A">
              <w:rPr>
                <w:rFonts w:asciiTheme="minorHAnsi" w:eastAsia="Times New Roman" w:hAnsiTheme="minorHAnsi" w:cstheme="minorHAnsi"/>
                <w:sz w:val="22"/>
                <w:lang w:eastAsia="en-GB"/>
              </w:rPr>
              <w:t>Above</w:t>
            </w:r>
            <w:proofErr w:type="gramEnd"/>
          </w:p>
        </w:tc>
        <w:tc>
          <w:tcPr>
            <w:tcW w:w="1490" w:type="dxa"/>
            <w:noWrap/>
            <w:vAlign w:val="bottom"/>
            <w:hideMark/>
          </w:tcPr>
          <w:p w14:paraId="31699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w:t>
            </w:r>
          </w:p>
        </w:tc>
        <w:tc>
          <w:tcPr>
            <w:tcW w:w="5000" w:type="dxa"/>
            <w:noWrap/>
            <w:vAlign w:val="bottom"/>
            <w:hideMark/>
          </w:tcPr>
          <w:p w14:paraId="3A8847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 </w:t>
            </w:r>
          </w:p>
        </w:tc>
      </w:tr>
      <w:tr w:rsidR="00AD78F6" w:rsidRPr="00DC392A" w14:paraId="7E7C0023" w14:textId="77777777" w:rsidTr="00AD78F6">
        <w:trPr>
          <w:trHeight w:val="188"/>
          <w:jc w:val="center"/>
        </w:trPr>
        <w:tc>
          <w:tcPr>
            <w:tcW w:w="3805" w:type="dxa"/>
            <w:vAlign w:val="center"/>
            <w:hideMark/>
          </w:tcPr>
          <w:p w14:paraId="2F2B55D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C89028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27</w:t>
            </w:r>
          </w:p>
        </w:tc>
        <w:tc>
          <w:tcPr>
            <w:tcW w:w="5000" w:type="dxa"/>
            <w:noWrap/>
            <w:vAlign w:val="bottom"/>
            <w:hideMark/>
          </w:tcPr>
          <w:p w14:paraId="1F32E4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5B3061F3" w14:textId="77777777" w:rsidTr="00AD78F6">
        <w:trPr>
          <w:trHeight w:val="219"/>
          <w:jc w:val="center"/>
        </w:trPr>
        <w:tc>
          <w:tcPr>
            <w:tcW w:w="3805" w:type="dxa"/>
            <w:vAlign w:val="center"/>
            <w:hideMark/>
          </w:tcPr>
          <w:p w14:paraId="761E34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Qualification</w:t>
            </w:r>
          </w:p>
        </w:tc>
        <w:tc>
          <w:tcPr>
            <w:tcW w:w="1490" w:type="dxa"/>
            <w:noWrap/>
            <w:vAlign w:val="bottom"/>
            <w:hideMark/>
          </w:tcPr>
          <w:p w14:paraId="7FD10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1020F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5DA11A7" w14:textId="77777777" w:rsidTr="00AD78F6">
        <w:trPr>
          <w:trHeight w:val="169"/>
          <w:jc w:val="center"/>
        </w:trPr>
        <w:tc>
          <w:tcPr>
            <w:tcW w:w="3805" w:type="dxa"/>
            <w:vAlign w:val="center"/>
            <w:hideMark/>
          </w:tcPr>
          <w:p w14:paraId="6A2A93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Probationers</w:t>
            </w:r>
          </w:p>
        </w:tc>
        <w:tc>
          <w:tcPr>
            <w:tcW w:w="1490" w:type="dxa"/>
            <w:noWrap/>
            <w:vAlign w:val="bottom"/>
            <w:hideMark/>
          </w:tcPr>
          <w:p w14:paraId="7E572EA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71A5EF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2133C7B2" w14:textId="77777777" w:rsidTr="00AD78F6">
        <w:trPr>
          <w:trHeight w:val="188"/>
          <w:jc w:val="center"/>
        </w:trPr>
        <w:tc>
          <w:tcPr>
            <w:tcW w:w="3805" w:type="dxa"/>
            <w:vAlign w:val="center"/>
            <w:hideMark/>
          </w:tcPr>
          <w:p w14:paraId="19E3DB7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Graduate</w:t>
            </w:r>
          </w:p>
        </w:tc>
        <w:tc>
          <w:tcPr>
            <w:tcW w:w="1490" w:type="dxa"/>
            <w:noWrap/>
            <w:vAlign w:val="bottom"/>
            <w:hideMark/>
          </w:tcPr>
          <w:p w14:paraId="5566DC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61DD2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0FE92E71" w14:textId="77777777" w:rsidTr="00AD78F6">
        <w:trPr>
          <w:trHeight w:val="188"/>
          <w:jc w:val="center"/>
        </w:trPr>
        <w:tc>
          <w:tcPr>
            <w:tcW w:w="3805" w:type="dxa"/>
            <w:vAlign w:val="center"/>
            <w:hideMark/>
          </w:tcPr>
          <w:p w14:paraId="5A80A9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Associaate</w:t>
            </w:r>
            <w:proofErr w:type="spellEnd"/>
          </w:p>
        </w:tc>
        <w:tc>
          <w:tcPr>
            <w:tcW w:w="1490" w:type="dxa"/>
            <w:noWrap/>
            <w:vAlign w:val="bottom"/>
            <w:hideMark/>
          </w:tcPr>
          <w:p w14:paraId="14ED58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5000" w:type="dxa"/>
            <w:noWrap/>
            <w:vAlign w:val="bottom"/>
            <w:hideMark/>
          </w:tcPr>
          <w:p w14:paraId="707692C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51.85 </w:t>
            </w:r>
          </w:p>
        </w:tc>
      </w:tr>
      <w:tr w:rsidR="00AD78F6" w:rsidRPr="00DC392A" w14:paraId="47DBDCF2" w14:textId="77777777" w:rsidTr="00AD78F6">
        <w:trPr>
          <w:trHeight w:val="188"/>
          <w:jc w:val="center"/>
        </w:trPr>
        <w:tc>
          <w:tcPr>
            <w:tcW w:w="3805" w:type="dxa"/>
            <w:vAlign w:val="center"/>
            <w:hideMark/>
          </w:tcPr>
          <w:p w14:paraId="7FA752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Fellow</w:t>
            </w:r>
          </w:p>
        </w:tc>
        <w:tc>
          <w:tcPr>
            <w:tcW w:w="1490" w:type="dxa"/>
            <w:noWrap/>
            <w:vAlign w:val="bottom"/>
            <w:hideMark/>
          </w:tcPr>
          <w:p w14:paraId="510A8F9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5000" w:type="dxa"/>
            <w:noWrap/>
            <w:vAlign w:val="bottom"/>
            <w:hideMark/>
          </w:tcPr>
          <w:p w14:paraId="1D32FB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25.93 </w:t>
            </w:r>
          </w:p>
        </w:tc>
      </w:tr>
      <w:tr w:rsidR="00AD78F6" w:rsidRPr="00DC392A" w14:paraId="4923E1C1" w14:textId="77777777" w:rsidTr="00AD78F6">
        <w:trPr>
          <w:trHeight w:val="188"/>
          <w:jc w:val="center"/>
        </w:trPr>
        <w:tc>
          <w:tcPr>
            <w:tcW w:w="3805" w:type="dxa"/>
            <w:vAlign w:val="center"/>
            <w:hideMark/>
          </w:tcPr>
          <w:p w14:paraId="58B80E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818BA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5000" w:type="dxa"/>
            <w:noWrap/>
            <w:vAlign w:val="bottom"/>
            <w:hideMark/>
          </w:tcPr>
          <w:p w14:paraId="57ADFF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0F9629C8" w14:textId="77777777" w:rsidTr="00AD78F6">
        <w:trPr>
          <w:trHeight w:val="321"/>
          <w:jc w:val="center"/>
        </w:trPr>
        <w:tc>
          <w:tcPr>
            <w:tcW w:w="3805" w:type="dxa"/>
            <w:vAlign w:val="center"/>
            <w:hideMark/>
          </w:tcPr>
          <w:p w14:paraId="0098729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Experience in Akure Residential Land Market</w:t>
            </w:r>
          </w:p>
        </w:tc>
        <w:tc>
          <w:tcPr>
            <w:tcW w:w="1490" w:type="dxa"/>
            <w:noWrap/>
            <w:vAlign w:val="bottom"/>
            <w:hideMark/>
          </w:tcPr>
          <w:p w14:paraId="7371F8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765756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2031ACA9" w14:textId="77777777" w:rsidTr="00AD78F6">
        <w:trPr>
          <w:trHeight w:val="188"/>
          <w:jc w:val="center"/>
        </w:trPr>
        <w:tc>
          <w:tcPr>
            <w:tcW w:w="3805" w:type="dxa"/>
            <w:vAlign w:val="center"/>
            <w:hideMark/>
          </w:tcPr>
          <w:p w14:paraId="0ECD89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 years</w:t>
            </w:r>
          </w:p>
        </w:tc>
        <w:tc>
          <w:tcPr>
            <w:tcW w:w="1490" w:type="dxa"/>
            <w:noWrap/>
            <w:vAlign w:val="bottom"/>
            <w:hideMark/>
          </w:tcPr>
          <w:p w14:paraId="7E20643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5000" w:type="dxa"/>
            <w:noWrap/>
            <w:vAlign w:val="bottom"/>
            <w:hideMark/>
          </w:tcPr>
          <w:p w14:paraId="3BB169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48.15 </w:t>
            </w:r>
          </w:p>
        </w:tc>
      </w:tr>
      <w:tr w:rsidR="00AD78F6" w:rsidRPr="00DC392A" w14:paraId="21F88469" w14:textId="77777777" w:rsidTr="00AD78F6">
        <w:trPr>
          <w:trHeight w:val="188"/>
          <w:jc w:val="center"/>
        </w:trPr>
        <w:tc>
          <w:tcPr>
            <w:tcW w:w="3805" w:type="dxa"/>
            <w:vAlign w:val="center"/>
            <w:hideMark/>
          </w:tcPr>
          <w:p w14:paraId="2CB989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11-20 years</w:t>
            </w:r>
          </w:p>
        </w:tc>
        <w:tc>
          <w:tcPr>
            <w:tcW w:w="1490" w:type="dxa"/>
            <w:noWrap/>
            <w:vAlign w:val="bottom"/>
            <w:hideMark/>
          </w:tcPr>
          <w:p w14:paraId="64E40A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5000" w:type="dxa"/>
            <w:noWrap/>
            <w:vAlign w:val="bottom"/>
            <w:hideMark/>
          </w:tcPr>
          <w:p w14:paraId="1B8395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37.04 </w:t>
            </w:r>
          </w:p>
        </w:tc>
      </w:tr>
      <w:tr w:rsidR="00AD78F6" w:rsidRPr="00DC392A" w14:paraId="199D32B4" w14:textId="77777777" w:rsidTr="00AD78F6">
        <w:trPr>
          <w:trHeight w:val="188"/>
          <w:jc w:val="center"/>
        </w:trPr>
        <w:tc>
          <w:tcPr>
            <w:tcW w:w="3805" w:type="dxa"/>
            <w:vAlign w:val="center"/>
            <w:hideMark/>
          </w:tcPr>
          <w:p w14:paraId="55FC6E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21-30 years</w:t>
            </w:r>
          </w:p>
        </w:tc>
        <w:tc>
          <w:tcPr>
            <w:tcW w:w="1490" w:type="dxa"/>
            <w:noWrap/>
            <w:vAlign w:val="bottom"/>
            <w:hideMark/>
          </w:tcPr>
          <w:p w14:paraId="5021A9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36814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7EA40273" w14:textId="77777777" w:rsidTr="00AD78F6">
        <w:trPr>
          <w:trHeight w:val="188"/>
          <w:jc w:val="center"/>
        </w:trPr>
        <w:tc>
          <w:tcPr>
            <w:tcW w:w="3805" w:type="dxa"/>
            <w:vAlign w:val="center"/>
            <w:hideMark/>
          </w:tcPr>
          <w:p w14:paraId="3EAEEA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31-40 years</w:t>
            </w:r>
          </w:p>
        </w:tc>
        <w:tc>
          <w:tcPr>
            <w:tcW w:w="1490" w:type="dxa"/>
            <w:noWrap/>
            <w:vAlign w:val="bottom"/>
            <w:hideMark/>
          </w:tcPr>
          <w:p w14:paraId="575E52D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589C48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3D01F66E" w14:textId="77777777" w:rsidTr="00AD78F6">
        <w:trPr>
          <w:trHeight w:val="188"/>
          <w:jc w:val="center"/>
        </w:trPr>
        <w:tc>
          <w:tcPr>
            <w:tcW w:w="3805" w:type="dxa"/>
            <w:tcBorders>
              <w:top w:val="nil"/>
              <w:left w:val="nil"/>
              <w:bottom w:val="single" w:sz="18" w:space="0" w:color="auto"/>
              <w:right w:val="nil"/>
            </w:tcBorders>
            <w:vAlign w:val="center"/>
            <w:hideMark/>
          </w:tcPr>
          <w:p w14:paraId="74FEF0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tcBorders>
              <w:top w:val="nil"/>
              <w:left w:val="nil"/>
              <w:bottom w:val="single" w:sz="18" w:space="0" w:color="auto"/>
              <w:right w:val="nil"/>
            </w:tcBorders>
            <w:noWrap/>
            <w:vAlign w:val="bottom"/>
            <w:hideMark/>
          </w:tcPr>
          <w:p w14:paraId="735D9971"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27</w:t>
            </w:r>
          </w:p>
        </w:tc>
        <w:tc>
          <w:tcPr>
            <w:tcW w:w="5000" w:type="dxa"/>
            <w:tcBorders>
              <w:top w:val="nil"/>
              <w:left w:val="nil"/>
              <w:bottom w:val="single" w:sz="18" w:space="0" w:color="auto"/>
              <w:right w:val="nil"/>
            </w:tcBorders>
            <w:noWrap/>
            <w:vAlign w:val="bottom"/>
            <w:hideMark/>
          </w:tcPr>
          <w:p w14:paraId="68D48B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bl>
    <w:p w14:paraId="0F579DD9" w14:textId="3EB33D62" w:rsidR="00AD78F6" w:rsidRPr="00FF56B8" w:rsidRDefault="00AD78F6" w:rsidP="000031E9">
      <w:pPr>
        <w:tabs>
          <w:tab w:val="left" w:pos="2160"/>
        </w:tabs>
        <w:spacing w:line="240" w:lineRule="auto"/>
        <w:jc w:val="both"/>
        <w:rPr>
          <w:rFonts w:asciiTheme="minorHAnsi" w:hAnsiTheme="minorHAnsi" w:cstheme="minorHAnsi"/>
          <w:sz w:val="22"/>
        </w:rPr>
      </w:pPr>
      <w:r w:rsidRPr="00FF56B8">
        <w:rPr>
          <w:rFonts w:asciiTheme="minorHAnsi" w:eastAsia="Times New Roman" w:hAnsiTheme="minorHAnsi" w:cstheme="minorHAnsi"/>
          <w:bCs/>
          <w:i/>
          <w:iCs/>
          <w:sz w:val="22"/>
          <w:lang w:eastAsia="en-GB"/>
        </w:rPr>
        <w:t>Source: Author’s Field Survey (202</w:t>
      </w:r>
      <w:r w:rsidR="00C76797" w:rsidRPr="00FF56B8">
        <w:rPr>
          <w:rFonts w:asciiTheme="minorHAnsi" w:eastAsia="Times New Roman" w:hAnsiTheme="minorHAnsi" w:cstheme="minorHAnsi"/>
          <w:bCs/>
          <w:i/>
          <w:iCs/>
          <w:sz w:val="22"/>
          <w:lang w:eastAsia="en-GB"/>
        </w:rPr>
        <w:t>3</w:t>
      </w:r>
      <w:r w:rsidRPr="00FF56B8">
        <w:rPr>
          <w:rFonts w:asciiTheme="minorHAnsi" w:eastAsia="Times New Roman" w:hAnsiTheme="minorHAnsi" w:cstheme="minorHAnsi"/>
          <w:bCs/>
          <w:i/>
          <w:iCs/>
          <w:sz w:val="22"/>
          <w:lang w:eastAsia="en-GB"/>
        </w:rPr>
        <w:t>)</w:t>
      </w:r>
      <w:r w:rsidR="006E057B">
        <w:rPr>
          <w:rFonts w:asciiTheme="minorHAnsi" w:hAnsiTheme="minorHAnsi" w:cstheme="minorHAnsi"/>
          <w:sz w:val="22"/>
        </w:rPr>
        <w:t>.</w:t>
      </w:r>
      <w:r w:rsidRPr="00FF56B8">
        <w:rPr>
          <w:rFonts w:asciiTheme="minorHAnsi" w:hAnsiTheme="minorHAnsi" w:cstheme="minorHAnsi"/>
          <w:sz w:val="22"/>
        </w:rPr>
        <w:t xml:space="preserve">  </w:t>
      </w:r>
    </w:p>
    <w:bookmarkEnd w:id="5"/>
    <w:p w14:paraId="7FBD8CAD" w14:textId="627FDA6F" w:rsidR="00FC5CDD" w:rsidRPr="00DC392A" w:rsidRDefault="00FC5CDD"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Table 4 shows the socio-economic characteristics of estate surveyors and valuers in Akure, emphasizing their years in practice, qualifications, and experience in the residential land market. The majority, 4.47%, have been practicing for 11 years or more, showcasing a pool of highly experienced professionals. Smaller proportions, ranging from 1.22% to 3.25%, represent varying experience levels from 1-20 years, adding diversity to the surveyed group. Qualification-wise, associates constitute the largest category (5.69%), indicating a significant number of well-qualified professionals. Probationers are minimal (0.81%), affirming the predominance of fully qualified estate </w:t>
      </w:r>
      <w:r w:rsidRPr="00DC392A">
        <w:rPr>
          <w:rFonts w:asciiTheme="minorHAnsi" w:hAnsiTheme="minorHAnsi" w:cstheme="minorHAnsi"/>
          <w:sz w:val="22"/>
        </w:rPr>
        <w:lastRenderedPageBreak/>
        <w:t>surveyors and valuers. Regarding experience in the Akure residential land market, 48.15% have 1-10 years, while 37.04% have 11-20 years, signifying a blend of both seasoned and relatively newer professional</w:t>
      </w:r>
      <w:r w:rsidR="00E05DD8">
        <w:rPr>
          <w:rFonts w:asciiTheme="minorHAnsi" w:hAnsiTheme="minorHAnsi" w:cstheme="minorHAnsi"/>
          <w:sz w:val="22"/>
        </w:rPr>
        <w:t>.</w:t>
      </w:r>
    </w:p>
    <w:p w14:paraId="4B422BF6" w14:textId="77777777" w:rsidR="00AD78F6" w:rsidRPr="00DC392A" w:rsidRDefault="00AD78F6" w:rsidP="000031E9">
      <w:pPr>
        <w:spacing w:after="0" w:line="240" w:lineRule="auto"/>
        <w:jc w:val="both"/>
        <w:rPr>
          <w:rFonts w:asciiTheme="minorHAnsi" w:hAnsiTheme="minorHAnsi" w:cstheme="minorHAnsi"/>
          <w:sz w:val="22"/>
        </w:rPr>
      </w:pPr>
    </w:p>
    <w:p w14:paraId="41E91505" w14:textId="77777777" w:rsidR="005A773B" w:rsidRPr="00DC392A" w:rsidRDefault="005A773B" w:rsidP="000031E9">
      <w:pPr>
        <w:spacing w:after="0" w:line="240" w:lineRule="auto"/>
        <w:jc w:val="both"/>
        <w:rPr>
          <w:rFonts w:asciiTheme="minorHAnsi" w:hAnsiTheme="minorHAnsi" w:cstheme="minorHAnsi"/>
          <w:sz w:val="22"/>
        </w:rPr>
      </w:pPr>
    </w:p>
    <w:p w14:paraId="2C61CBA2" w14:textId="2CCBF24B" w:rsidR="005A773B" w:rsidRPr="00DC392A" w:rsidRDefault="005A773B" w:rsidP="000031E9">
      <w:pPr>
        <w:pStyle w:val="Caption"/>
        <w:spacing w:after="0"/>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5</w:t>
      </w:r>
      <w:r w:rsidR="00047F5C">
        <w:rPr>
          <w:rFonts w:asciiTheme="minorHAnsi" w:hAnsiTheme="minorHAnsi" w:cstheme="minorHAnsi"/>
          <w:b/>
          <w:i w:val="0"/>
          <w:color w:val="auto"/>
          <w:sz w:val="22"/>
          <w:szCs w:val="22"/>
        </w:rPr>
        <w:t>.</w:t>
      </w:r>
      <w:r w:rsidR="00047F5C" w:rsidRPr="00DC392A">
        <w:rPr>
          <w:rFonts w:asciiTheme="minorHAnsi" w:hAnsiTheme="minorHAnsi" w:cstheme="minorHAnsi"/>
          <w:b/>
          <w:i w:val="0"/>
          <w:color w:val="auto"/>
          <w:sz w:val="22"/>
          <w:szCs w:val="22"/>
        </w:rPr>
        <w:t xml:space="preserve"> </w:t>
      </w:r>
      <w:r w:rsidRPr="00DC392A">
        <w:rPr>
          <w:rFonts w:asciiTheme="minorHAnsi" w:hAnsiTheme="minorHAnsi" w:cstheme="minorHAnsi"/>
          <w:b/>
          <w:i w:val="0"/>
          <w:color w:val="auto"/>
          <w:sz w:val="22"/>
          <w:szCs w:val="22"/>
        </w:rPr>
        <w:t>Sample Frame and Size of the target population in the study area</w:t>
      </w:r>
    </w:p>
    <w:p w14:paraId="3ECDDBF2" w14:textId="77777777" w:rsidR="005A773B" w:rsidRPr="00DC392A" w:rsidRDefault="005A773B" w:rsidP="000031E9">
      <w:pPr>
        <w:spacing w:after="0" w:line="240" w:lineRule="auto"/>
        <w:jc w:val="both"/>
        <w:rPr>
          <w:rFonts w:asciiTheme="minorHAnsi" w:hAnsiTheme="minorHAnsi" w:cstheme="minorHAnsi"/>
          <w:b/>
          <w:sz w:val="22"/>
        </w:rPr>
      </w:pPr>
    </w:p>
    <w:tbl>
      <w:tblPr>
        <w:tblW w:w="10275" w:type="dxa"/>
        <w:tblLook w:val="04A0" w:firstRow="1" w:lastRow="0" w:firstColumn="1" w:lastColumn="0" w:noHBand="0" w:noVBand="1"/>
      </w:tblPr>
      <w:tblGrid>
        <w:gridCol w:w="1560"/>
        <w:gridCol w:w="2158"/>
        <w:gridCol w:w="2146"/>
        <w:gridCol w:w="1767"/>
        <w:gridCol w:w="2644"/>
      </w:tblGrid>
      <w:tr w:rsidR="005A773B" w:rsidRPr="00DC392A" w14:paraId="77D84061" w14:textId="77777777" w:rsidTr="005A773B">
        <w:trPr>
          <w:trHeight w:val="131"/>
        </w:trPr>
        <w:tc>
          <w:tcPr>
            <w:tcW w:w="1560" w:type="dxa"/>
            <w:hideMark/>
          </w:tcPr>
          <w:p w14:paraId="7A7BA170"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Study Area</w:t>
            </w:r>
          </w:p>
        </w:tc>
        <w:tc>
          <w:tcPr>
            <w:tcW w:w="2158" w:type="dxa"/>
            <w:tcBorders>
              <w:top w:val="nil"/>
              <w:left w:val="nil"/>
              <w:bottom w:val="single" w:sz="12" w:space="0" w:color="auto"/>
              <w:right w:val="nil"/>
            </w:tcBorders>
            <w:hideMark/>
          </w:tcPr>
          <w:p w14:paraId="73ED2D4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Areas</w:t>
            </w:r>
          </w:p>
        </w:tc>
        <w:tc>
          <w:tcPr>
            <w:tcW w:w="2146" w:type="dxa"/>
            <w:tcBorders>
              <w:top w:val="nil"/>
              <w:left w:val="nil"/>
              <w:bottom w:val="single" w:sz="12" w:space="0" w:color="auto"/>
              <w:right w:val="nil"/>
            </w:tcBorders>
          </w:tcPr>
          <w:p w14:paraId="6CF037FE" w14:textId="77777777" w:rsidR="005A773B" w:rsidRPr="00DC392A" w:rsidRDefault="005A773B" w:rsidP="000031E9">
            <w:pPr>
              <w:spacing w:after="0" w:line="240" w:lineRule="auto"/>
              <w:jc w:val="both"/>
              <w:rPr>
                <w:rFonts w:asciiTheme="minorHAnsi" w:hAnsiTheme="minorHAnsi" w:cstheme="minorHAnsi"/>
                <w:sz w:val="22"/>
              </w:rPr>
            </w:pPr>
          </w:p>
        </w:tc>
        <w:tc>
          <w:tcPr>
            <w:tcW w:w="4411" w:type="dxa"/>
            <w:gridSpan w:val="2"/>
            <w:tcBorders>
              <w:top w:val="nil"/>
              <w:left w:val="nil"/>
              <w:bottom w:val="single" w:sz="12" w:space="0" w:color="auto"/>
              <w:right w:val="nil"/>
            </w:tcBorders>
            <w:hideMark/>
          </w:tcPr>
          <w:p w14:paraId="56A0F4B2"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Estate Surveying and Valuation Firms</w:t>
            </w:r>
          </w:p>
        </w:tc>
      </w:tr>
      <w:tr w:rsidR="005A773B" w:rsidRPr="00DC392A" w14:paraId="5469DAAF" w14:textId="77777777" w:rsidTr="005A773B">
        <w:trPr>
          <w:trHeight w:val="131"/>
        </w:trPr>
        <w:tc>
          <w:tcPr>
            <w:tcW w:w="1560" w:type="dxa"/>
            <w:tcBorders>
              <w:top w:val="nil"/>
              <w:left w:val="nil"/>
              <w:bottom w:val="single" w:sz="12" w:space="0" w:color="auto"/>
              <w:right w:val="nil"/>
            </w:tcBorders>
          </w:tcPr>
          <w:p w14:paraId="3E2AC2C6" w14:textId="77777777" w:rsidR="005A773B" w:rsidRPr="00DC392A" w:rsidRDefault="005A773B" w:rsidP="000031E9">
            <w:pPr>
              <w:spacing w:after="0" w:line="240" w:lineRule="auto"/>
              <w:jc w:val="both"/>
              <w:rPr>
                <w:rFonts w:asciiTheme="minorHAnsi" w:hAnsiTheme="minorHAnsi" w:cstheme="minorHAnsi"/>
                <w:b/>
                <w:sz w:val="22"/>
              </w:rPr>
            </w:pPr>
          </w:p>
        </w:tc>
        <w:tc>
          <w:tcPr>
            <w:tcW w:w="2158" w:type="dxa"/>
            <w:tcBorders>
              <w:top w:val="single" w:sz="12" w:space="0" w:color="auto"/>
              <w:left w:val="nil"/>
              <w:bottom w:val="single" w:sz="12" w:space="0" w:color="auto"/>
              <w:right w:val="nil"/>
            </w:tcBorders>
            <w:hideMark/>
          </w:tcPr>
          <w:p w14:paraId="097EF16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146" w:type="dxa"/>
            <w:tcBorders>
              <w:top w:val="single" w:sz="12" w:space="0" w:color="auto"/>
              <w:left w:val="nil"/>
              <w:bottom w:val="single" w:sz="12" w:space="0" w:color="auto"/>
              <w:right w:val="nil"/>
            </w:tcBorders>
            <w:hideMark/>
          </w:tcPr>
          <w:p w14:paraId="65FF1311"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 (%)</w:t>
            </w:r>
          </w:p>
        </w:tc>
        <w:tc>
          <w:tcPr>
            <w:tcW w:w="1767" w:type="dxa"/>
            <w:tcBorders>
              <w:top w:val="single" w:sz="12" w:space="0" w:color="auto"/>
              <w:left w:val="nil"/>
              <w:bottom w:val="single" w:sz="12" w:space="0" w:color="auto"/>
              <w:right w:val="nil"/>
            </w:tcBorders>
            <w:hideMark/>
          </w:tcPr>
          <w:p w14:paraId="058B648C"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644" w:type="dxa"/>
            <w:tcBorders>
              <w:top w:val="single" w:sz="12" w:space="0" w:color="auto"/>
              <w:left w:val="nil"/>
              <w:bottom w:val="single" w:sz="12" w:space="0" w:color="auto"/>
              <w:right w:val="nil"/>
            </w:tcBorders>
            <w:hideMark/>
          </w:tcPr>
          <w:p w14:paraId="4F9CFB84"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w:t>
            </w:r>
          </w:p>
        </w:tc>
      </w:tr>
      <w:tr w:rsidR="005A773B" w:rsidRPr="00DC392A" w14:paraId="1B43C0AA" w14:textId="77777777" w:rsidTr="005A773B">
        <w:trPr>
          <w:trHeight w:val="103"/>
        </w:trPr>
        <w:tc>
          <w:tcPr>
            <w:tcW w:w="1560" w:type="dxa"/>
            <w:tcBorders>
              <w:top w:val="single" w:sz="12" w:space="0" w:color="auto"/>
              <w:left w:val="nil"/>
              <w:bottom w:val="nil"/>
              <w:right w:val="nil"/>
            </w:tcBorders>
            <w:hideMark/>
          </w:tcPr>
          <w:p w14:paraId="7BF73C58"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2158" w:type="dxa"/>
            <w:tcBorders>
              <w:top w:val="single" w:sz="12" w:space="0" w:color="auto"/>
              <w:left w:val="nil"/>
              <w:bottom w:val="nil"/>
              <w:right w:val="nil"/>
            </w:tcBorders>
            <w:hideMark/>
          </w:tcPr>
          <w:p w14:paraId="56D2F4D4"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972</w:t>
            </w:r>
          </w:p>
        </w:tc>
        <w:tc>
          <w:tcPr>
            <w:tcW w:w="2146" w:type="dxa"/>
            <w:tcBorders>
              <w:top w:val="single" w:sz="12" w:space="0" w:color="auto"/>
              <w:left w:val="nil"/>
              <w:bottom w:val="nil"/>
              <w:right w:val="nil"/>
            </w:tcBorders>
            <w:hideMark/>
          </w:tcPr>
          <w:p w14:paraId="76074267"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283(36.24%)</w:t>
            </w:r>
          </w:p>
        </w:tc>
        <w:tc>
          <w:tcPr>
            <w:tcW w:w="1767" w:type="dxa"/>
            <w:tcBorders>
              <w:top w:val="single" w:sz="12" w:space="0" w:color="auto"/>
              <w:left w:val="nil"/>
              <w:bottom w:val="nil"/>
              <w:right w:val="nil"/>
            </w:tcBorders>
            <w:hideMark/>
          </w:tcPr>
          <w:p w14:paraId="0F8B5E0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2644" w:type="dxa"/>
            <w:tcBorders>
              <w:top w:val="single" w:sz="12" w:space="0" w:color="auto"/>
              <w:left w:val="nil"/>
              <w:bottom w:val="nil"/>
              <w:right w:val="nil"/>
            </w:tcBorders>
            <w:hideMark/>
          </w:tcPr>
          <w:p w14:paraId="70A23E7A"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27(100.00)</w:t>
            </w:r>
          </w:p>
        </w:tc>
      </w:tr>
      <w:tr w:rsidR="005A773B" w:rsidRPr="00DC392A" w14:paraId="1FAABC92" w14:textId="77777777" w:rsidTr="005A773B">
        <w:trPr>
          <w:trHeight w:val="109"/>
        </w:trPr>
        <w:tc>
          <w:tcPr>
            <w:tcW w:w="1560" w:type="dxa"/>
            <w:hideMark/>
          </w:tcPr>
          <w:p w14:paraId="1142F46E"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2158" w:type="dxa"/>
            <w:hideMark/>
          </w:tcPr>
          <w:p w14:paraId="50A7DC0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592</w:t>
            </w:r>
          </w:p>
        </w:tc>
        <w:tc>
          <w:tcPr>
            <w:tcW w:w="2146" w:type="dxa"/>
            <w:hideMark/>
          </w:tcPr>
          <w:p w14:paraId="52B1D27C"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238(30.47%)</w:t>
            </w:r>
          </w:p>
        </w:tc>
        <w:tc>
          <w:tcPr>
            <w:tcW w:w="1767" w:type="dxa"/>
          </w:tcPr>
          <w:p w14:paraId="0AE4D13E"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073BE41C"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75BD4F7A" w14:textId="77777777" w:rsidTr="005A773B">
        <w:trPr>
          <w:trHeight w:val="103"/>
        </w:trPr>
        <w:tc>
          <w:tcPr>
            <w:tcW w:w="1560" w:type="dxa"/>
            <w:hideMark/>
          </w:tcPr>
          <w:p w14:paraId="741101E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2158" w:type="dxa"/>
            <w:hideMark/>
          </w:tcPr>
          <w:p w14:paraId="4B83FFF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749</w:t>
            </w:r>
          </w:p>
        </w:tc>
        <w:tc>
          <w:tcPr>
            <w:tcW w:w="2146" w:type="dxa"/>
            <w:hideMark/>
          </w:tcPr>
          <w:p w14:paraId="21FEC3C1"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260(33.29%)</w:t>
            </w:r>
          </w:p>
        </w:tc>
        <w:tc>
          <w:tcPr>
            <w:tcW w:w="1767" w:type="dxa"/>
          </w:tcPr>
          <w:p w14:paraId="45A8789D"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6B27ED08"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00452582" w14:textId="77777777" w:rsidTr="005A773B">
        <w:trPr>
          <w:trHeight w:val="103"/>
        </w:trPr>
        <w:tc>
          <w:tcPr>
            <w:tcW w:w="1560" w:type="dxa"/>
            <w:hideMark/>
          </w:tcPr>
          <w:p w14:paraId="7A9EFA05"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sz w:val="22"/>
              </w:rPr>
              <w:t>Total</w:t>
            </w:r>
          </w:p>
        </w:tc>
        <w:tc>
          <w:tcPr>
            <w:tcW w:w="2158" w:type="dxa"/>
            <w:hideMark/>
          </w:tcPr>
          <w:p w14:paraId="3FEA980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2313</w:t>
            </w:r>
          </w:p>
        </w:tc>
        <w:tc>
          <w:tcPr>
            <w:tcW w:w="2146" w:type="dxa"/>
            <w:hideMark/>
          </w:tcPr>
          <w:p w14:paraId="25D69138"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781(100.00%)</w:t>
            </w:r>
          </w:p>
        </w:tc>
        <w:tc>
          <w:tcPr>
            <w:tcW w:w="1767" w:type="dxa"/>
            <w:hideMark/>
          </w:tcPr>
          <w:p w14:paraId="338DDAED"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w:t>
            </w:r>
          </w:p>
        </w:tc>
        <w:tc>
          <w:tcPr>
            <w:tcW w:w="2644" w:type="dxa"/>
            <w:hideMark/>
          </w:tcPr>
          <w:p w14:paraId="641477C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27(100.00)</w:t>
            </w:r>
          </w:p>
        </w:tc>
      </w:tr>
    </w:tbl>
    <w:p w14:paraId="44F5EF70" w14:textId="0DA9F1C5"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Source: Author’s Computation (202</w:t>
      </w:r>
      <w:r w:rsidR="00C76797">
        <w:rPr>
          <w:rFonts w:asciiTheme="minorHAnsi" w:hAnsiTheme="minorHAnsi" w:cstheme="minorHAnsi"/>
          <w:b/>
          <w:sz w:val="22"/>
        </w:rPr>
        <w:t>3</w:t>
      </w:r>
      <w:r w:rsidRPr="00DC392A">
        <w:rPr>
          <w:rFonts w:asciiTheme="minorHAnsi" w:hAnsiTheme="minorHAnsi" w:cstheme="minorHAnsi"/>
          <w:b/>
          <w:sz w:val="22"/>
        </w:rPr>
        <w:t xml:space="preserve">)     </w:t>
      </w:r>
    </w:p>
    <w:p w14:paraId="6337654F" w14:textId="77777777" w:rsidR="005A773B" w:rsidRPr="00DC392A" w:rsidRDefault="005A773B" w:rsidP="000031E9">
      <w:pPr>
        <w:spacing w:after="0" w:line="240" w:lineRule="auto"/>
        <w:jc w:val="both"/>
        <w:rPr>
          <w:rFonts w:asciiTheme="minorHAnsi" w:hAnsiTheme="minorHAnsi" w:cstheme="minorHAnsi"/>
          <w:sz w:val="22"/>
        </w:rPr>
      </w:pPr>
    </w:p>
    <w:p w14:paraId="44515C6B" w14:textId="77777777" w:rsidR="005A773B" w:rsidRPr="00DC392A" w:rsidRDefault="005A773B" w:rsidP="000031E9">
      <w:pPr>
        <w:spacing w:after="0" w:line="240" w:lineRule="auto"/>
        <w:jc w:val="both"/>
        <w:rPr>
          <w:rFonts w:asciiTheme="minorHAnsi" w:hAnsiTheme="minorHAnsi" w:cstheme="minorHAnsi"/>
          <w:sz w:val="22"/>
        </w:rPr>
      </w:pPr>
    </w:p>
    <w:p w14:paraId="4E09E4ED" w14:textId="77777777" w:rsidR="006E057B" w:rsidRDefault="006E057B" w:rsidP="00EC5E1E">
      <w:pPr>
        <w:pStyle w:val="Caption"/>
        <w:spacing w:after="0"/>
        <w:jc w:val="both"/>
        <w:rPr>
          <w:rFonts w:asciiTheme="minorHAnsi" w:hAnsiTheme="minorHAnsi" w:cstheme="minorHAnsi"/>
          <w:b/>
          <w:i w:val="0"/>
          <w:color w:val="auto"/>
          <w:sz w:val="22"/>
          <w:szCs w:val="22"/>
        </w:rPr>
      </w:pPr>
    </w:p>
    <w:p w14:paraId="1510EBFA" w14:textId="5278757D" w:rsidR="005A773B" w:rsidRPr="00EC5E1E" w:rsidRDefault="00E05DD8" w:rsidP="00EC5E1E">
      <w:pPr>
        <w:pStyle w:val="Caption"/>
        <w:spacing w:after="0"/>
        <w:jc w:val="both"/>
      </w:pPr>
      <w:r w:rsidRPr="00DC392A">
        <w:rPr>
          <w:rFonts w:asciiTheme="minorHAnsi" w:hAnsiTheme="minorHAnsi" w:cstheme="minorHAnsi"/>
          <w:b/>
          <w:i w:val="0"/>
          <w:color w:val="auto"/>
          <w:sz w:val="22"/>
          <w:szCs w:val="22"/>
        </w:rPr>
        <w:t>Table 6</w:t>
      </w:r>
      <w:r w:rsidR="00047F5C">
        <w:rPr>
          <w:rFonts w:asciiTheme="minorHAnsi" w:hAnsiTheme="minorHAnsi" w:cstheme="minorHAnsi"/>
          <w:b/>
          <w:i w:val="0"/>
          <w:color w:val="auto"/>
          <w:sz w:val="22"/>
          <w:szCs w:val="22"/>
        </w:rPr>
        <w:t>.</w:t>
      </w:r>
      <w:r w:rsidR="00047F5C"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Perception of Land Owners in the Selected Communities</w:t>
      </w:r>
    </w:p>
    <w:tbl>
      <w:tblPr>
        <w:tblpPr w:leftFromText="180" w:rightFromText="180" w:bottomFromText="160" w:vertAnchor="text" w:horzAnchor="margin" w:tblpXSpec="center" w:tblpY="570"/>
        <w:tblW w:w="10655" w:type="dxa"/>
        <w:tblLook w:val="04A0" w:firstRow="1" w:lastRow="0" w:firstColumn="1" w:lastColumn="0" w:noHBand="0" w:noVBand="1"/>
      </w:tblPr>
      <w:tblGrid>
        <w:gridCol w:w="2101"/>
        <w:gridCol w:w="816"/>
        <w:gridCol w:w="777"/>
        <w:gridCol w:w="683"/>
        <w:gridCol w:w="816"/>
        <w:gridCol w:w="777"/>
        <w:gridCol w:w="683"/>
        <w:gridCol w:w="816"/>
        <w:gridCol w:w="777"/>
        <w:gridCol w:w="816"/>
        <w:gridCol w:w="816"/>
        <w:gridCol w:w="777"/>
      </w:tblGrid>
      <w:tr w:rsidR="005A773B" w:rsidRPr="00DC392A" w14:paraId="228A74E3" w14:textId="77777777" w:rsidTr="005A773B">
        <w:trPr>
          <w:gridAfter w:val="2"/>
          <w:wAfter w:w="1593" w:type="dxa"/>
          <w:trHeight w:val="72"/>
        </w:trPr>
        <w:tc>
          <w:tcPr>
            <w:tcW w:w="2101" w:type="dxa"/>
            <w:noWrap/>
            <w:vAlign w:val="bottom"/>
            <w:hideMark/>
          </w:tcPr>
          <w:p w14:paraId="45398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2276" w:type="dxa"/>
            <w:gridSpan w:val="3"/>
            <w:tcBorders>
              <w:top w:val="nil"/>
              <w:left w:val="nil"/>
              <w:bottom w:val="single" w:sz="18" w:space="0" w:color="auto"/>
              <w:right w:val="nil"/>
            </w:tcBorders>
            <w:noWrap/>
            <w:vAlign w:val="bottom"/>
            <w:hideMark/>
          </w:tcPr>
          <w:p w14:paraId="4AAB61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Over all</w:t>
            </w:r>
          </w:p>
        </w:tc>
        <w:tc>
          <w:tcPr>
            <w:tcW w:w="2276" w:type="dxa"/>
            <w:gridSpan w:val="3"/>
            <w:tcBorders>
              <w:top w:val="nil"/>
              <w:left w:val="nil"/>
              <w:bottom w:val="single" w:sz="18" w:space="0" w:color="auto"/>
              <w:right w:val="nil"/>
            </w:tcBorders>
            <w:noWrap/>
            <w:vAlign w:val="bottom"/>
            <w:hideMark/>
          </w:tcPr>
          <w:p w14:paraId="2BD80E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w:t>
            </w:r>
            <w:proofErr w:type="spellEnd"/>
            <w:r w:rsidRPr="00DC392A">
              <w:rPr>
                <w:rFonts w:asciiTheme="minorHAnsi" w:eastAsia="Times New Roman" w:hAnsiTheme="minorHAnsi" w:cstheme="minorHAnsi"/>
                <w:b/>
                <w:bCs/>
                <w:sz w:val="22"/>
                <w:lang w:eastAsia="en-GB"/>
              </w:rPr>
              <w:t xml:space="preserve"> </w:t>
            </w:r>
            <w:proofErr w:type="spellStart"/>
            <w:r w:rsidRPr="00DC392A">
              <w:rPr>
                <w:rFonts w:asciiTheme="minorHAnsi" w:eastAsia="Times New Roman" w:hAnsiTheme="minorHAnsi" w:cstheme="minorHAnsi"/>
                <w:b/>
                <w:bCs/>
                <w:sz w:val="22"/>
                <w:lang w:eastAsia="en-GB"/>
              </w:rPr>
              <w:t>Odu</w:t>
            </w:r>
            <w:proofErr w:type="spellEnd"/>
          </w:p>
        </w:tc>
        <w:tc>
          <w:tcPr>
            <w:tcW w:w="1593" w:type="dxa"/>
            <w:gridSpan w:val="2"/>
            <w:tcBorders>
              <w:top w:val="nil"/>
              <w:left w:val="nil"/>
              <w:bottom w:val="single" w:sz="18" w:space="0" w:color="auto"/>
              <w:right w:val="nil"/>
            </w:tcBorders>
            <w:noWrap/>
            <w:vAlign w:val="bottom"/>
            <w:hideMark/>
          </w:tcPr>
          <w:p w14:paraId="1A9DCE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16" w:type="dxa"/>
            <w:tcBorders>
              <w:top w:val="nil"/>
              <w:left w:val="nil"/>
              <w:bottom w:val="single" w:sz="18" w:space="0" w:color="auto"/>
              <w:right w:val="nil"/>
            </w:tcBorders>
            <w:hideMark/>
          </w:tcPr>
          <w:p w14:paraId="32F956F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r>
      <w:tr w:rsidR="005A773B" w:rsidRPr="00DC392A" w14:paraId="4967B5F5" w14:textId="77777777" w:rsidTr="005A773B">
        <w:trPr>
          <w:trHeight w:val="72"/>
        </w:trPr>
        <w:tc>
          <w:tcPr>
            <w:tcW w:w="2101" w:type="dxa"/>
            <w:tcBorders>
              <w:top w:val="nil"/>
              <w:left w:val="nil"/>
              <w:bottom w:val="single" w:sz="18" w:space="0" w:color="auto"/>
              <w:right w:val="nil"/>
            </w:tcBorders>
            <w:noWrap/>
            <w:vAlign w:val="bottom"/>
            <w:hideMark/>
          </w:tcPr>
          <w:p w14:paraId="34B2E78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Factors</w:t>
            </w:r>
          </w:p>
        </w:tc>
        <w:tc>
          <w:tcPr>
            <w:tcW w:w="816" w:type="dxa"/>
            <w:tcBorders>
              <w:top w:val="single" w:sz="18" w:space="0" w:color="auto"/>
              <w:left w:val="nil"/>
              <w:bottom w:val="single" w:sz="18" w:space="0" w:color="auto"/>
              <w:right w:val="nil"/>
            </w:tcBorders>
            <w:noWrap/>
            <w:vAlign w:val="bottom"/>
            <w:hideMark/>
          </w:tcPr>
          <w:p w14:paraId="4E6A0A2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551547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2C575E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2EDA3BA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052F119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79C3AAB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62794A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622291B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816" w:type="dxa"/>
            <w:tcBorders>
              <w:top w:val="single" w:sz="18" w:space="0" w:color="auto"/>
              <w:left w:val="nil"/>
              <w:bottom w:val="single" w:sz="18" w:space="0" w:color="auto"/>
              <w:right w:val="nil"/>
            </w:tcBorders>
            <w:hideMark/>
          </w:tcPr>
          <w:p w14:paraId="633D7E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nil"/>
              <w:left w:val="nil"/>
              <w:bottom w:val="single" w:sz="18" w:space="0" w:color="auto"/>
              <w:right w:val="nil"/>
            </w:tcBorders>
            <w:noWrap/>
            <w:vAlign w:val="bottom"/>
            <w:hideMark/>
          </w:tcPr>
          <w:p w14:paraId="493A918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nil"/>
              <w:left w:val="nil"/>
              <w:bottom w:val="single" w:sz="18" w:space="0" w:color="auto"/>
              <w:right w:val="nil"/>
            </w:tcBorders>
            <w:noWrap/>
            <w:vAlign w:val="bottom"/>
            <w:hideMark/>
          </w:tcPr>
          <w:p w14:paraId="66EDBC8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r>
      <w:tr w:rsidR="005A773B" w:rsidRPr="00DC392A" w14:paraId="2973DD68" w14:textId="77777777" w:rsidTr="005A773B">
        <w:trPr>
          <w:trHeight w:val="174"/>
        </w:trPr>
        <w:tc>
          <w:tcPr>
            <w:tcW w:w="2101" w:type="dxa"/>
            <w:tcBorders>
              <w:top w:val="single" w:sz="18" w:space="0" w:color="auto"/>
              <w:left w:val="nil"/>
              <w:bottom w:val="nil"/>
              <w:right w:val="nil"/>
            </w:tcBorders>
            <w:vAlign w:val="bottom"/>
            <w:hideMark/>
          </w:tcPr>
          <w:p w14:paraId="2ABC431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816" w:type="dxa"/>
            <w:tcBorders>
              <w:top w:val="single" w:sz="18" w:space="0" w:color="auto"/>
              <w:left w:val="nil"/>
              <w:bottom w:val="nil"/>
              <w:right w:val="nil"/>
            </w:tcBorders>
            <w:noWrap/>
            <w:vAlign w:val="bottom"/>
            <w:hideMark/>
          </w:tcPr>
          <w:p w14:paraId="136656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4.18</w:t>
            </w:r>
          </w:p>
        </w:tc>
        <w:tc>
          <w:tcPr>
            <w:tcW w:w="777" w:type="dxa"/>
            <w:tcBorders>
              <w:top w:val="single" w:sz="18" w:space="0" w:color="auto"/>
              <w:left w:val="nil"/>
              <w:bottom w:val="nil"/>
              <w:right w:val="nil"/>
            </w:tcBorders>
            <w:noWrap/>
            <w:vAlign w:val="bottom"/>
            <w:hideMark/>
          </w:tcPr>
          <w:p w14:paraId="5815CB0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tcBorders>
              <w:top w:val="single" w:sz="18" w:space="0" w:color="auto"/>
              <w:left w:val="nil"/>
              <w:bottom w:val="nil"/>
              <w:right w:val="nil"/>
            </w:tcBorders>
            <w:noWrap/>
            <w:vAlign w:val="bottom"/>
            <w:hideMark/>
          </w:tcPr>
          <w:p w14:paraId="5719DC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single" w:sz="18" w:space="0" w:color="auto"/>
              <w:left w:val="nil"/>
              <w:bottom w:val="nil"/>
              <w:right w:val="nil"/>
            </w:tcBorders>
            <w:noWrap/>
            <w:vAlign w:val="bottom"/>
            <w:hideMark/>
          </w:tcPr>
          <w:p w14:paraId="163B4C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tcBorders>
              <w:top w:val="single" w:sz="18" w:space="0" w:color="auto"/>
              <w:left w:val="nil"/>
              <w:bottom w:val="nil"/>
              <w:right w:val="nil"/>
            </w:tcBorders>
            <w:noWrap/>
            <w:vAlign w:val="bottom"/>
            <w:hideMark/>
          </w:tcPr>
          <w:p w14:paraId="7BECDD67"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tcBorders>
              <w:top w:val="single" w:sz="18" w:space="0" w:color="auto"/>
              <w:left w:val="nil"/>
              <w:bottom w:val="nil"/>
              <w:right w:val="nil"/>
            </w:tcBorders>
            <w:noWrap/>
            <w:vAlign w:val="bottom"/>
            <w:hideMark/>
          </w:tcPr>
          <w:p w14:paraId="48F6A7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single" w:sz="18" w:space="0" w:color="auto"/>
              <w:left w:val="nil"/>
              <w:bottom w:val="nil"/>
              <w:right w:val="nil"/>
            </w:tcBorders>
            <w:noWrap/>
            <w:vAlign w:val="bottom"/>
            <w:hideMark/>
          </w:tcPr>
          <w:p w14:paraId="39947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w:t>
            </w:r>
          </w:p>
        </w:tc>
        <w:tc>
          <w:tcPr>
            <w:tcW w:w="777" w:type="dxa"/>
            <w:tcBorders>
              <w:top w:val="single" w:sz="18" w:space="0" w:color="auto"/>
              <w:left w:val="nil"/>
              <w:bottom w:val="nil"/>
              <w:right w:val="nil"/>
            </w:tcBorders>
            <w:noWrap/>
            <w:vAlign w:val="bottom"/>
            <w:hideMark/>
          </w:tcPr>
          <w:p w14:paraId="1023A7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816" w:type="dxa"/>
            <w:tcBorders>
              <w:top w:val="single" w:sz="18" w:space="0" w:color="auto"/>
              <w:left w:val="nil"/>
              <w:bottom w:val="nil"/>
              <w:right w:val="nil"/>
            </w:tcBorders>
            <w:hideMark/>
          </w:tcPr>
          <w:p w14:paraId="42CE31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single" w:sz="18" w:space="0" w:color="auto"/>
              <w:left w:val="nil"/>
              <w:bottom w:val="nil"/>
              <w:right w:val="nil"/>
            </w:tcBorders>
            <w:noWrap/>
            <w:vAlign w:val="bottom"/>
            <w:hideMark/>
          </w:tcPr>
          <w:p w14:paraId="7B4D66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w:t>
            </w:r>
          </w:p>
        </w:tc>
        <w:tc>
          <w:tcPr>
            <w:tcW w:w="777" w:type="dxa"/>
            <w:tcBorders>
              <w:top w:val="single" w:sz="18" w:space="0" w:color="auto"/>
              <w:left w:val="nil"/>
              <w:bottom w:val="nil"/>
              <w:right w:val="nil"/>
            </w:tcBorders>
            <w:noWrap/>
            <w:vAlign w:val="bottom"/>
            <w:hideMark/>
          </w:tcPr>
          <w:p w14:paraId="63575C1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r>
      <w:tr w:rsidR="005A773B" w:rsidRPr="00DC392A" w14:paraId="419F4530" w14:textId="77777777" w:rsidTr="005A773B">
        <w:trPr>
          <w:trHeight w:val="174"/>
        </w:trPr>
        <w:tc>
          <w:tcPr>
            <w:tcW w:w="2101" w:type="dxa"/>
            <w:vAlign w:val="bottom"/>
            <w:hideMark/>
          </w:tcPr>
          <w:p w14:paraId="5D01A1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816" w:type="dxa"/>
            <w:noWrap/>
            <w:vAlign w:val="bottom"/>
            <w:hideMark/>
          </w:tcPr>
          <w:p w14:paraId="229C4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4.11</w:t>
            </w:r>
          </w:p>
        </w:tc>
        <w:tc>
          <w:tcPr>
            <w:tcW w:w="777" w:type="dxa"/>
            <w:noWrap/>
            <w:vAlign w:val="bottom"/>
            <w:hideMark/>
          </w:tcPr>
          <w:p w14:paraId="601F147F"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noWrap/>
            <w:hideMark/>
          </w:tcPr>
          <w:p w14:paraId="236240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B400C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w:t>
            </w:r>
          </w:p>
        </w:tc>
        <w:tc>
          <w:tcPr>
            <w:tcW w:w="777" w:type="dxa"/>
            <w:noWrap/>
            <w:vAlign w:val="bottom"/>
            <w:hideMark/>
          </w:tcPr>
          <w:p w14:paraId="332BE21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noWrap/>
            <w:hideMark/>
          </w:tcPr>
          <w:p w14:paraId="358E500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FA1AA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w:t>
            </w:r>
          </w:p>
        </w:tc>
        <w:tc>
          <w:tcPr>
            <w:tcW w:w="777" w:type="dxa"/>
            <w:noWrap/>
            <w:vAlign w:val="bottom"/>
            <w:hideMark/>
          </w:tcPr>
          <w:p w14:paraId="680BA8E4"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816" w:type="dxa"/>
            <w:hideMark/>
          </w:tcPr>
          <w:p w14:paraId="225B13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B0482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3.74</w:t>
            </w:r>
          </w:p>
        </w:tc>
        <w:tc>
          <w:tcPr>
            <w:tcW w:w="777" w:type="dxa"/>
            <w:noWrap/>
            <w:vAlign w:val="bottom"/>
            <w:hideMark/>
          </w:tcPr>
          <w:p w14:paraId="1701F8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r>
      <w:tr w:rsidR="005A773B" w:rsidRPr="00DC392A" w14:paraId="15BD0688" w14:textId="77777777" w:rsidTr="005A773B">
        <w:trPr>
          <w:trHeight w:val="84"/>
        </w:trPr>
        <w:tc>
          <w:tcPr>
            <w:tcW w:w="2101" w:type="dxa"/>
            <w:vAlign w:val="bottom"/>
            <w:hideMark/>
          </w:tcPr>
          <w:p w14:paraId="162E2A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816" w:type="dxa"/>
            <w:noWrap/>
            <w:vAlign w:val="bottom"/>
            <w:hideMark/>
          </w:tcPr>
          <w:p w14:paraId="0421C8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777" w:type="dxa"/>
            <w:noWrap/>
            <w:vAlign w:val="bottom"/>
            <w:hideMark/>
          </w:tcPr>
          <w:p w14:paraId="1F24C2D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053C7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919CD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w:t>
            </w:r>
          </w:p>
        </w:tc>
        <w:tc>
          <w:tcPr>
            <w:tcW w:w="777" w:type="dxa"/>
            <w:noWrap/>
            <w:vAlign w:val="bottom"/>
            <w:hideMark/>
          </w:tcPr>
          <w:p w14:paraId="3DF7EEF6"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B9718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1E94BF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3.79</w:t>
            </w:r>
          </w:p>
        </w:tc>
        <w:tc>
          <w:tcPr>
            <w:tcW w:w="777" w:type="dxa"/>
            <w:noWrap/>
            <w:vAlign w:val="bottom"/>
            <w:hideMark/>
          </w:tcPr>
          <w:p w14:paraId="4B880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816" w:type="dxa"/>
            <w:hideMark/>
          </w:tcPr>
          <w:p w14:paraId="3BE0C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A352B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4.20</w:t>
            </w:r>
          </w:p>
        </w:tc>
        <w:tc>
          <w:tcPr>
            <w:tcW w:w="777" w:type="dxa"/>
            <w:noWrap/>
            <w:vAlign w:val="bottom"/>
            <w:hideMark/>
          </w:tcPr>
          <w:p w14:paraId="24E2394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r>
      <w:tr w:rsidR="005A773B" w:rsidRPr="00DC392A" w14:paraId="03FAFC07" w14:textId="77777777" w:rsidTr="005A773B">
        <w:trPr>
          <w:trHeight w:val="174"/>
        </w:trPr>
        <w:tc>
          <w:tcPr>
            <w:tcW w:w="2101" w:type="dxa"/>
            <w:vAlign w:val="bottom"/>
            <w:hideMark/>
          </w:tcPr>
          <w:p w14:paraId="0FB054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816" w:type="dxa"/>
            <w:noWrap/>
            <w:vAlign w:val="bottom"/>
            <w:hideMark/>
          </w:tcPr>
          <w:p w14:paraId="7AB1AAD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3.85</w:t>
            </w:r>
          </w:p>
        </w:tc>
        <w:tc>
          <w:tcPr>
            <w:tcW w:w="777" w:type="dxa"/>
            <w:noWrap/>
            <w:vAlign w:val="bottom"/>
            <w:hideMark/>
          </w:tcPr>
          <w:p w14:paraId="0CF4C63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2563FA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78CE8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3.75</w:t>
            </w:r>
          </w:p>
        </w:tc>
        <w:tc>
          <w:tcPr>
            <w:tcW w:w="777" w:type="dxa"/>
            <w:noWrap/>
            <w:vAlign w:val="bottom"/>
            <w:hideMark/>
          </w:tcPr>
          <w:p w14:paraId="43BC4E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2A2A95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3EABD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w:t>
            </w:r>
          </w:p>
        </w:tc>
        <w:tc>
          <w:tcPr>
            <w:tcW w:w="777" w:type="dxa"/>
            <w:noWrap/>
            <w:vAlign w:val="bottom"/>
            <w:hideMark/>
          </w:tcPr>
          <w:p w14:paraId="61A00E3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816" w:type="dxa"/>
            <w:hideMark/>
          </w:tcPr>
          <w:p w14:paraId="544F12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88B57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777" w:type="dxa"/>
            <w:noWrap/>
            <w:vAlign w:val="bottom"/>
            <w:hideMark/>
          </w:tcPr>
          <w:p w14:paraId="14BBCE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r>
      <w:tr w:rsidR="005A773B" w:rsidRPr="00DC392A" w14:paraId="6518CE15" w14:textId="77777777" w:rsidTr="005A773B">
        <w:trPr>
          <w:trHeight w:val="84"/>
        </w:trPr>
        <w:tc>
          <w:tcPr>
            <w:tcW w:w="2101" w:type="dxa"/>
            <w:vAlign w:val="bottom"/>
            <w:hideMark/>
          </w:tcPr>
          <w:p w14:paraId="4EA35D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816" w:type="dxa"/>
            <w:noWrap/>
            <w:vAlign w:val="bottom"/>
            <w:hideMark/>
          </w:tcPr>
          <w:p w14:paraId="6C572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w:t>
            </w:r>
          </w:p>
        </w:tc>
        <w:tc>
          <w:tcPr>
            <w:tcW w:w="777" w:type="dxa"/>
            <w:noWrap/>
            <w:vAlign w:val="bottom"/>
            <w:hideMark/>
          </w:tcPr>
          <w:p w14:paraId="67A2C9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6B1F80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28472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w:t>
            </w:r>
          </w:p>
        </w:tc>
        <w:tc>
          <w:tcPr>
            <w:tcW w:w="777" w:type="dxa"/>
            <w:noWrap/>
            <w:vAlign w:val="bottom"/>
            <w:hideMark/>
          </w:tcPr>
          <w:p w14:paraId="1E3B786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6A87A96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17A39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w:t>
            </w:r>
          </w:p>
        </w:tc>
        <w:tc>
          <w:tcPr>
            <w:tcW w:w="777" w:type="dxa"/>
            <w:noWrap/>
            <w:vAlign w:val="bottom"/>
            <w:hideMark/>
          </w:tcPr>
          <w:p w14:paraId="78F1F5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816" w:type="dxa"/>
            <w:hideMark/>
          </w:tcPr>
          <w:p w14:paraId="7569FF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E7AD6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979EA28"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r>
      <w:tr w:rsidR="005A773B" w:rsidRPr="00DC392A" w14:paraId="37A545EB" w14:textId="77777777" w:rsidTr="005A773B">
        <w:trPr>
          <w:trHeight w:val="84"/>
        </w:trPr>
        <w:tc>
          <w:tcPr>
            <w:tcW w:w="2101" w:type="dxa"/>
            <w:vAlign w:val="bottom"/>
            <w:hideMark/>
          </w:tcPr>
          <w:p w14:paraId="03A6D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816" w:type="dxa"/>
            <w:noWrap/>
            <w:vAlign w:val="bottom"/>
            <w:hideMark/>
          </w:tcPr>
          <w:p w14:paraId="32554E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3.78</w:t>
            </w:r>
          </w:p>
        </w:tc>
        <w:tc>
          <w:tcPr>
            <w:tcW w:w="777" w:type="dxa"/>
            <w:noWrap/>
            <w:vAlign w:val="bottom"/>
            <w:hideMark/>
          </w:tcPr>
          <w:p w14:paraId="0DAD56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4DD0D6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5FCB06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3.67</w:t>
            </w:r>
          </w:p>
        </w:tc>
        <w:tc>
          <w:tcPr>
            <w:tcW w:w="777" w:type="dxa"/>
            <w:noWrap/>
            <w:vAlign w:val="bottom"/>
            <w:hideMark/>
          </w:tcPr>
          <w:p w14:paraId="0ABD7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20D2A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B700B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4.12</w:t>
            </w:r>
          </w:p>
        </w:tc>
        <w:tc>
          <w:tcPr>
            <w:tcW w:w="777" w:type="dxa"/>
            <w:noWrap/>
            <w:vAlign w:val="bottom"/>
            <w:hideMark/>
          </w:tcPr>
          <w:p w14:paraId="246F5F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816" w:type="dxa"/>
            <w:hideMark/>
          </w:tcPr>
          <w:p w14:paraId="5FA003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8BE68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3.55</w:t>
            </w:r>
          </w:p>
        </w:tc>
        <w:tc>
          <w:tcPr>
            <w:tcW w:w="777" w:type="dxa"/>
            <w:noWrap/>
            <w:vAlign w:val="bottom"/>
            <w:hideMark/>
          </w:tcPr>
          <w:p w14:paraId="5BAA84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r>
      <w:tr w:rsidR="005A773B" w:rsidRPr="00DC392A" w14:paraId="174B58FA" w14:textId="77777777" w:rsidTr="005A773B">
        <w:trPr>
          <w:trHeight w:val="174"/>
        </w:trPr>
        <w:tc>
          <w:tcPr>
            <w:tcW w:w="2101" w:type="dxa"/>
            <w:vAlign w:val="bottom"/>
            <w:hideMark/>
          </w:tcPr>
          <w:p w14:paraId="5A78298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816" w:type="dxa"/>
            <w:noWrap/>
            <w:vAlign w:val="bottom"/>
            <w:hideMark/>
          </w:tcPr>
          <w:p w14:paraId="4EDEF6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w:t>
            </w:r>
          </w:p>
        </w:tc>
        <w:tc>
          <w:tcPr>
            <w:tcW w:w="777" w:type="dxa"/>
            <w:noWrap/>
            <w:vAlign w:val="bottom"/>
            <w:hideMark/>
          </w:tcPr>
          <w:p w14:paraId="5AA7D08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72F8CA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D7E68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w:t>
            </w:r>
          </w:p>
        </w:tc>
        <w:tc>
          <w:tcPr>
            <w:tcW w:w="777" w:type="dxa"/>
            <w:noWrap/>
            <w:vAlign w:val="bottom"/>
            <w:hideMark/>
          </w:tcPr>
          <w:p w14:paraId="058CE5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095CAE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3A0423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noWrap/>
            <w:vAlign w:val="bottom"/>
            <w:hideMark/>
          </w:tcPr>
          <w:p w14:paraId="761820C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816" w:type="dxa"/>
            <w:hideMark/>
          </w:tcPr>
          <w:p w14:paraId="16AE37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480EA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0B3A8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r>
      <w:tr w:rsidR="005A773B" w:rsidRPr="00DC392A" w14:paraId="16071412" w14:textId="77777777" w:rsidTr="005A773B">
        <w:trPr>
          <w:trHeight w:val="84"/>
        </w:trPr>
        <w:tc>
          <w:tcPr>
            <w:tcW w:w="2101" w:type="dxa"/>
            <w:vAlign w:val="bottom"/>
            <w:hideMark/>
          </w:tcPr>
          <w:p w14:paraId="40A1369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816" w:type="dxa"/>
            <w:noWrap/>
            <w:vAlign w:val="bottom"/>
            <w:hideMark/>
          </w:tcPr>
          <w:p w14:paraId="03B88C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3.57</w:t>
            </w:r>
          </w:p>
        </w:tc>
        <w:tc>
          <w:tcPr>
            <w:tcW w:w="777" w:type="dxa"/>
            <w:noWrap/>
            <w:vAlign w:val="bottom"/>
            <w:hideMark/>
          </w:tcPr>
          <w:p w14:paraId="59E8AE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4E8B2E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C71DF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7A159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13E08B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8557F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3.02</w:t>
            </w:r>
          </w:p>
        </w:tc>
        <w:tc>
          <w:tcPr>
            <w:tcW w:w="777" w:type="dxa"/>
            <w:noWrap/>
            <w:vAlign w:val="bottom"/>
            <w:hideMark/>
          </w:tcPr>
          <w:p w14:paraId="7314B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816" w:type="dxa"/>
            <w:hideMark/>
          </w:tcPr>
          <w:p w14:paraId="7D1AA89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2C3B8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777" w:type="dxa"/>
            <w:noWrap/>
            <w:vAlign w:val="bottom"/>
            <w:hideMark/>
          </w:tcPr>
          <w:p w14:paraId="29936143"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r>
      <w:tr w:rsidR="005A773B" w:rsidRPr="00DC392A" w14:paraId="476471DC" w14:textId="77777777" w:rsidTr="005A773B">
        <w:trPr>
          <w:trHeight w:val="174"/>
        </w:trPr>
        <w:tc>
          <w:tcPr>
            <w:tcW w:w="2101" w:type="dxa"/>
            <w:vAlign w:val="bottom"/>
            <w:hideMark/>
          </w:tcPr>
          <w:p w14:paraId="2899C1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816" w:type="dxa"/>
            <w:noWrap/>
            <w:vAlign w:val="bottom"/>
            <w:hideMark/>
          </w:tcPr>
          <w:p w14:paraId="2D8EA56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46CF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73D0DB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E91FE3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3.52</w:t>
            </w:r>
          </w:p>
        </w:tc>
        <w:tc>
          <w:tcPr>
            <w:tcW w:w="777" w:type="dxa"/>
            <w:noWrap/>
            <w:vAlign w:val="bottom"/>
            <w:hideMark/>
          </w:tcPr>
          <w:p w14:paraId="31D3872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1AF411C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05B8E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w:t>
            </w:r>
          </w:p>
        </w:tc>
        <w:tc>
          <w:tcPr>
            <w:tcW w:w="777" w:type="dxa"/>
            <w:noWrap/>
            <w:vAlign w:val="bottom"/>
            <w:hideMark/>
          </w:tcPr>
          <w:p w14:paraId="738645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816" w:type="dxa"/>
            <w:hideMark/>
          </w:tcPr>
          <w:p w14:paraId="011C9D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41CC15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3.39</w:t>
            </w:r>
          </w:p>
        </w:tc>
        <w:tc>
          <w:tcPr>
            <w:tcW w:w="777" w:type="dxa"/>
            <w:noWrap/>
            <w:vAlign w:val="bottom"/>
            <w:hideMark/>
          </w:tcPr>
          <w:p w14:paraId="4D581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r>
      <w:tr w:rsidR="005A773B" w:rsidRPr="00DC392A" w14:paraId="31B4FD28" w14:textId="77777777" w:rsidTr="005A773B">
        <w:trPr>
          <w:trHeight w:val="174"/>
        </w:trPr>
        <w:tc>
          <w:tcPr>
            <w:tcW w:w="2101" w:type="dxa"/>
            <w:vAlign w:val="bottom"/>
            <w:hideMark/>
          </w:tcPr>
          <w:p w14:paraId="7370EF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816" w:type="dxa"/>
            <w:noWrap/>
            <w:vAlign w:val="bottom"/>
            <w:hideMark/>
          </w:tcPr>
          <w:p w14:paraId="4EA8534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2.98</w:t>
            </w:r>
          </w:p>
        </w:tc>
        <w:tc>
          <w:tcPr>
            <w:tcW w:w="777" w:type="dxa"/>
            <w:noWrap/>
            <w:vAlign w:val="bottom"/>
            <w:hideMark/>
          </w:tcPr>
          <w:p w14:paraId="2A8FE64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6D81BB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4F8C2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3.07</w:t>
            </w:r>
          </w:p>
        </w:tc>
        <w:tc>
          <w:tcPr>
            <w:tcW w:w="777" w:type="dxa"/>
            <w:noWrap/>
            <w:vAlign w:val="bottom"/>
            <w:hideMark/>
          </w:tcPr>
          <w:p w14:paraId="764274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6E7ABC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tcPr>
          <w:p w14:paraId="758DB2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
        </w:tc>
        <w:tc>
          <w:tcPr>
            <w:tcW w:w="777" w:type="dxa"/>
            <w:noWrap/>
            <w:vAlign w:val="bottom"/>
            <w:hideMark/>
          </w:tcPr>
          <w:p w14:paraId="581593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816" w:type="dxa"/>
            <w:hideMark/>
          </w:tcPr>
          <w:p w14:paraId="4ECE1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42DE1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2.90</w:t>
            </w:r>
          </w:p>
        </w:tc>
        <w:tc>
          <w:tcPr>
            <w:tcW w:w="777" w:type="dxa"/>
            <w:noWrap/>
            <w:vAlign w:val="bottom"/>
            <w:hideMark/>
          </w:tcPr>
          <w:p w14:paraId="7F3F12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r>
      <w:tr w:rsidR="005A773B" w:rsidRPr="00DC392A" w14:paraId="3A316E0D" w14:textId="77777777" w:rsidTr="005A773B">
        <w:trPr>
          <w:trHeight w:val="174"/>
        </w:trPr>
        <w:tc>
          <w:tcPr>
            <w:tcW w:w="2101" w:type="dxa"/>
            <w:vAlign w:val="bottom"/>
            <w:hideMark/>
          </w:tcPr>
          <w:p w14:paraId="0760C6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816" w:type="dxa"/>
            <w:noWrap/>
            <w:vAlign w:val="bottom"/>
            <w:hideMark/>
          </w:tcPr>
          <w:p w14:paraId="26B62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w:t>
            </w:r>
          </w:p>
        </w:tc>
        <w:tc>
          <w:tcPr>
            <w:tcW w:w="777" w:type="dxa"/>
            <w:noWrap/>
            <w:vAlign w:val="bottom"/>
            <w:hideMark/>
          </w:tcPr>
          <w:p w14:paraId="343E4B9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54E6C9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4BBF8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3.12</w:t>
            </w:r>
          </w:p>
        </w:tc>
        <w:tc>
          <w:tcPr>
            <w:tcW w:w="777" w:type="dxa"/>
            <w:noWrap/>
            <w:vAlign w:val="bottom"/>
            <w:hideMark/>
          </w:tcPr>
          <w:p w14:paraId="2A458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499425A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74FD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2.84</w:t>
            </w:r>
          </w:p>
        </w:tc>
        <w:tc>
          <w:tcPr>
            <w:tcW w:w="777" w:type="dxa"/>
            <w:noWrap/>
            <w:vAlign w:val="bottom"/>
            <w:hideMark/>
          </w:tcPr>
          <w:p w14:paraId="4A342A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816" w:type="dxa"/>
            <w:hideMark/>
          </w:tcPr>
          <w:p w14:paraId="4E53AA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AB8D0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2.95</w:t>
            </w:r>
          </w:p>
        </w:tc>
        <w:tc>
          <w:tcPr>
            <w:tcW w:w="777" w:type="dxa"/>
            <w:noWrap/>
            <w:vAlign w:val="bottom"/>
            <w:hideMark/>
          </w:tcPr>
          <w:p w14:paraId="1F19C1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r>
      <w:tr w:rsidR="005A773B" w:rsidRPr="00DC392A" w14:paraId="1A822432" w14:textId="77777777" w:rsidTr="005A773B">
        <w:trPr>
          <w:trHeight w:val="84"/>
        </w:trPr>
        <w:tc>
          <w:tcPr>
            <w:tcW w:w="2101" w:type="dxa"/>
            <w:vAlign w:val="bottom"/>
            <w:hideMark/>
          </w:tcPr>
          <w:p w14:paraId="1557B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816" w:type="dxa"/>
            <w:noWrap/>
            <w:vAlign w:val="bottom"/>
            <w:hideMark/>
          </w:tcPr>
          <w:p w14:paraId="60321E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w:t>
            </w:r>
          </w:p>
        </w:tc>
        <w:tc>
          <w:tcPr>
            <w:tcW w:w="777" w:type="dxa"/>
            <w:noWrap/>
            <w:vAlign w:val="bottom"/>
            <w:hideMark/>
          </w:tcPr>
          <w:p w14:paraId="7DBA3F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6D1F89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6DDE11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2.88</w:t>
            </w:r>
          </w:p>
        </w:tc>
        <w:tc>
          <w:tcPr>
            <w:tcW w:w="777" w:type="dxa"/>
            <w:noWrap/>
            <w:vAlign w:val="bottom"/>
            <w:hideMark/>
          </w:tcPr>
          <w:p w14:paraId="7B4CCF0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4CB06E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77ECA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3.05</w:t>
            </w:r>
          </w:p>
        </w:tc>
        <w:tc>
          <w:tcPr>
            <w:tcW w:w="777" w:type="dxa"/>
            <w:noWrap/>
            <w:vAlign w:val="bottom"/>
            <w:hideMark/>
          </w:tcPr>
          <w:p w14:paraId="461EEB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816" w:type="dxa"/>
            <w:hideMark/>
          </w:tcPr>
          <w:p w14:paraId="2B3A8E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07CF0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777" w:type="dxa"/>
            <w:noWrap/>
            <w:vAlign w:val="bottom"/>
            <w:hideMark/>
          </w:tcPr>
          <w:p w14:paraId="5413E6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r>
      <w:tr w:rsidR="005A773B" w:rsidRPr="00DC392A" w14:paraId="27BBF821" w14:textId="77777777" w:rsidTr="005A773B">
        <w:trPr>
          <w:trHeight w:val="84"/>
        </w:trPr>
        <w:tc>
          <w:tcPr>
            <w:tcW w:w="2101" w:type="dxa"/>
            <w:vAlign w:val="bottom"/>
            <w:hideMark/>
          </w:tcPr>
          <w:p w14:paraId="0DB362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Topographical Features  </w:t>
            </w:r>
          </w:p>
        </w:tc>
        <w:tc>
          <w:tcPr>
            <w:tcW w:w="816" w:type="dxa"/>
            <w:noWrap/>
            <w:vAlign w:val="bottom"/>
            <w:hideMark/>
          </w:tcPr>
          <w:p w14:paraId="35D06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2.79</w:t>
            </w:r>
          </w:p>
        </w:tc>
        <w:tc>
          <w:tcPr>
            <w:tcW w:w="777" w:type="dxa"/>
            <w:noWrap/>
            <w:vAlign w:val="bottom"/>
            <w:hideMark/>
          </w:tcPr>
          <w:p w14:paraId="16B4BAC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2E6DB5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1D75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777" w:type="dxa"/>
            <w:noWrap/>
            <w:vAlign w:val="bottom"/>
            <w:hideMark/>
          </w:tcPr>
          <w:p w14:paraId="7DEDF6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2D2990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E9635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2.50</w:t>
            </w:r>
          </w:p>
        </w:tc>
        <w:tc>
          <w:tcPr>
            <w:tcW w:w="777" w:type="dxa"/>
            <w:noWrap/>
            <w:vAlign w:val="bottom"/>
            <w:hideMark/>
          </w:tcPr>
          <w:p w14:paraId="538BB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816" w:type="dxa"/>
            <w:hideMark/>
          </w:tcPr>
          <w:p w14:paraId="32E39F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6177B07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777" w:type="dxa"/>
            <w:noWrap/>
            <w:vAlign w:val="bottom"/>
            <w:hideMark/>
          </w:tcPr>
          <w:p w14:paraId="47B93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r>
      <w:tr w:rsidR="005A773B" w:rsidRPr="00DC392A" w14:paraId="2B004195" w14:textId="77777777" w:rsidTr="005A773B">
        <w:trPr>
          <w:trHeight w:val="84"/>
        </w:trPr>
        <w:tc>
          <w:tcPr>
            <w:tcW w:w="2101" w:type="dxa"/>
            <w:vAlign w:val="bottom"/>
            <w:hideMark/>
          </w:tcPr>
          <w:p w14:paraId="712AE1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Presence of Raw Materials</w:t>
            </w:r>
          </w:p>
        </w:tc>
        <w:tc>
          <w:tcPr>
            <w:tcW w:w="816" w:type="dxa"/>
            <w:noWrap/>
            <w:vAlign w:val="bottom"/>
            <w:hideMark/>
          </w:tcPr>
          <w:p w14:paraId="151CD1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2.28</w:t>
            </w:r>
          </w:p>
        </w:tc>
        <w:tc>
          <w:tcPr>
            <w:tcW w:w="777" w:type="dxa"/>
            <w:noWrap/>
            <w:vAlign w:val="bottom"/>
            <w:hideMark/>
          </w:tcPr>
          <w:p w14:paraId="0DA08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62CBE8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3A95D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2.75</w:t>
            </w:r>
          </w:p>
        </w:tc>
        <w:tc>
          <w:tcPr>
            <w:tcW w:w="777" w:type="dxa"/>
            <w:noWrap/>
            <w:vAlign w:val="bottom"/>
            <w:hideMark/>
          </w:tcPr>
          <w:p w14:paraId="537CB9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72D503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0ED061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w:t>
            </w:r>
          </w:p>
        </w:tc>
        <w:tc>
          <w:tcPr>
            <w:tcW w:w="777" w:type="dxa"/>
            <w:noWrap/>
            <w:vAlign w:val="bottom"/>
            <w:hideMark/>
          </w:tcPr>
          <w:p w14:paraId="500FFE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816" w:type="dxa"/>
            <w:hideMark/>
          </w:tcPr>
          <w:p w14:paraId="10B53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3E83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w:t>
            </w:r>
          </w:p>
        </w:tc>
        <w:tc>
          <w:tcPr>
            <w:tcW w:w="777" w:type="dxa"/>
            <w:noWrap/>
            <w:vAlign w:val="bottom"/>
            <w:hideMark/>
          </w:tcPr>
          <w:p w14:paraId="4FA93F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r>
      <w:tr w:rsidR="005A773B" w:rsidRPr="00DC392A" w14:paraId="72F5FBE6" w14:textId="77777777" w:rsidTr="005A773B">
        <w:trPr>
          <w:trHeight w:val="174"/>
        </w:trPr>
        <w:tc>
          <w:tcPr>
            <w:tcW w:w="2101" w:type="dxa"/>
            <w:vAlign w:val="bottom"/>
            <w:hideMark/>
          </w:tcPr>
          <w:p w14:paraId="43E0C2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816" w:type="dxa"/>
            <w:noWrap/>
            <w:vAlign w:val="bottom"/>
            <w:hideMark/>
          </w:tcPr>
          <w:p w14:paraId="20A0EB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w:t>
            </w:r>
          </w:p>
        </w:tc>
        <w:tc>
          <w:tcPr>
            <w:tcW w:w="777" w:type="dxa"/>
            <w:noWrap/>
            <w:vAlign w:val="bottom"/>
            <w:hideMark/>
          </w:tcPr>
          <w:p w14:paraId="58805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4E591C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BA8EF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2.63</w:t>
            </w:r>
          </w:p>
        </w:tc>
        <w:tc>
          <w:tcPr>
            <w:tcW w:w="777" w:type="dxa"/>
            <w:noWrap/>
            <w:vAlign w:val="bottom"/>
            <w:hideMark/>
          </w:tcPr>
          <w:p w14:paraId="2AF1C2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17C749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6668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w:t>
            </w:r>
          </w:p>
        </w:tc>
        <w:tc>
          <w:tcPr>
            <w:tcW w:w="777" w:type="dxa"/>
            <w:noWrap/>
            <w:vAlign w:val="bottom"/>
            <w:hideMark/>
          </w:tcPr>
          <w:p w14:paraId="1AB2B8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816" w:type="dxa"/>
            <w:hideMark/>
          </w:tcPr>
          <w:p w14:paraId="55526C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61665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2.42</w:t>
            </w:r>
          </w:p>
        </w:tc>
        <w:tc>
          <w:tcPr>
            <w:tcW w:w="777" w:type="dxa"/>
            <w:noWrap/>
            <w:vAlign w:val="bottom"/>
            <w:hideMark/>
          </w:tcPr>
          <w:p w14:paraId="344FC2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r>
      <w:tr w:rsidR="005A773B" w:rsidRPr="00DC392A" w14:paraId="6A097381" w14:textId="77777777" w:rsidTr="005A773B">
        <w:trPr>
          <w:trHeight w:val="174"/>
        </w:trPr>
        <w:tc>
          <w:tcPr>
            <w:tcW w:w="2101" w:type="dxa"/>
            <w:tcBorders>
              <w:top w:val="nil"/>
              <w:left w:val="nil"/>
              <w:bottom w:val="single" w:sz="18" w:space="0" w:color="auto"/>
              <w:right w:val="nil"/>
            </w:tcBorders>
            <w:vAlign w:val="bottom"/>
            <w:hideMark/>
          </w:tcPr>
          <w:p w14:paraId="61CDA5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816" w:type="dxa"/>
            <w:tcBorders>
              <w:top w:val="nil"/>
              <w:left w:val="nil"/>
              <w:bottom w:val="single" w:sz="18" w:space="0" w:color="auto"/>
              <w:right w:val="nil"/>
            </w:tcBorders>
            <w:noWrap/>
            <w:vAlign w:val="bottom"/>
            <w:hideMark/>
          </w:tcPr>
          <w:p w14:paraId="295DD3F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w:t>
            </w:r>
          </w:p>
        </w:tc>
        <w:tc>
          <w:tcPr>
            <w:tcW w:w="777" w:type="dxa"/>
            <w:tcBorders>
              <w:top w:val="nil"/>
              <w:left w:val="nil"/>
              <w:bottom w:val="single" w:sz="18" w:space="0" w:color="auto"/>
              <w:right w:val="nil"/>
            </w:tcBorders>
            <w:noWrap/>
            <w:vAlign w:val="bottom"/>
            <w:hideMark/>
          </w:tcPr>
          <w:p w14:paraId="0F9A14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250BCE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nil"/>
              <w:left w:val="nil"/>
              <w:bottom w:val="single" w:sz="18" w:space="0" w:color="auto"/>
              <w:right w:val="nil"/>
            </w:tcBorders>
            <w:noWrap/>
            <w:vAlign w:val="bottom"/>
            <w:hideMark/>
          </w:tcPr>
          <w:p w14:paraId="50FF31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w:t>
            </w:r>
          </w:p>
        </w:tc>
        <w:tc>
          <w:tcPr>
            <w:tcW w:w="777" w:type="dxa"/>
            <w:tcBorders>
              <w:top w:val="nil"/>
              <w:left w:val="nil"/>
              <w:bottom w:val="single" w:sz="18" w:space="0" w:color="auto"/>
              <w:right w:val="nil"/>
            </w:tcBorders>
            <w:noWrap/>
            <w:vAlign w:val="bottom"/>
            <w:hideMark/>
          </w:tcPr>
          <w:p w14:paraId="6922178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5BEEB4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nil"/>
              <w:left w:val="nil"/>
              <w:bottom w:val="single" w:sz="18" w:space="0" w:color="auto"/>
              <w:right w:val="nil"/>
            </w:tcBorders>
            <w:noWrap/>
            <w:vAlign w:val="bottom"/>
            <w:hideMark/>
          </w:tcPr>
          <w:p w14:paraId="6FA271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w:t>
            </w:r>
          </w:p>
        </w:tc>
        <w:tc>
          <w:tcPr>
            <w:tcW w:w="777" w:type="dxa"/>
            <w:tcBorders>
              <w:top w:val="nil"/>
              <w:left w:val="nil"/>
              <w:bottom w:val="single" w:sz="18" w:space="0" w:color="auto"/>
              <w:right w:val="nil"/>
            </w:tcBorders>
            <w:noWrap/>
            <w:vAlign w:val="bottom"/>
            <w:hideMark/>
          </w:tcPr>
          <w:p w14:paraId="45EE02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816" w:type="dxa"/>
            <w:tcBorders>
              <w:top w:val="nil"/>
              <w:left w:val="nil"/>
              <w:bottom w:val="single" w:sz="18" w:space="0" w:color="auto"/>
              <w:right w:val="nil"/>
            </w:tcBorders>
            <w:hideMark/>
          </w:tcPr>
          <w:p w14:paraId="56F25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nil"/>
              <w:left w:val="nil"/>
              <w:bottom w:val="single" w:sz="18" w:space="0" w:color="auto"/>
              <w:right w:val="nil"/>
            </w:tcBorders>
            <w:noWrap/>
            <w:vAlign w:val="bottom"/>
            <w:hideMark/>
          </w:tcPr>
          <w:p w14:paraId="2A92EA4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w:t>
            </w:r>
          </w:p>
        </w:tc>
        <w:tc>
          <w:tcPr>
            <w:tcW w:w="777" w:type="dxa"/>
            <w:tcBorders>
              <w:top w:val="nil"/>
              <w:left w:val="nil"/>
              <w:bottom w:val="single" w:sz="18" w:space="0" w:color="auto"/>
              <w:right w:val="nil"/>
            </w:tcBorders>
            <w:noWrap/>
            <w:vAlign w:val="bottom"/>
            <w:hideMark/>
          </w:tcPr>
          <w:p w14:paraId="613284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r>
    </w:tbl>
    <w:p w14:paraId="46E1B656" w14:textId="62F44A0C" w:rsidR="005A773B" w:rsidRPr="00FF56B8" w:rsidRDefault="005A773B" w:rsidP="000031E9">
      <w:pPr>
        <w:spacing w:line="240" w:lineRule="auto"/>
        <w:ind w:left="142"/>
        <w:jc w:val="both"/>
        <w:rPr>
          <w:rFonts w:asciiTheme="minorHAnsi" w:hAnsiTheme="minorHAnsi" w:cstheme="minorHAnsi"/>
          <w:bCs/>
          <w:i/>
          <w:iCs/>
          <w:sz w:val="22"/>
        </w:rPr>
      </w:pPr>
      <w:r w:rsidRPr="00FF56B8">
        <w:rPr>
          <w:rFonts w:asciiTheme="minorHAnsi" w:hAnsiTheme="minorHAnsi" w:cstheme="minorHAnsi"/>
          <w:bCs/>
          <w:i/>
          <w:iCs/>
          <w:sz w:val="22"/>
        </w:rPr>
        <w:t>Source: Field Survey (202</w:t>
      </w:r>
      <w:r w:rsidR="00C76797" w:rsidRPr="00FF56B8">
        <w:rPr>
          <w:rFonts w:asciiTheme="minorHAnsi" w:hAnsiTheme="minorHAnsi" w:cstheme="minorHAnsi"/>
          <w:bCs/>
          <w:i/>
          <w:iCs/>
          <w:sz w:val="22"/>
        </w:rPr>
        <w:t>3</w:t>
      </w:r>
      <w:r w:rsidRPr="00FF56B8">
        <w:rPr>
          <w:rFonts w:asciiTheme="minorHAnsi" w:hAnsiTheme="minorHAnsi" w:cstheme="minorHAnsi"/>
          <w:bCs/>
          <w:i/>
          <w:iCs/>
          <w:sz w:val="22"/>
        </w:rPr>
        <w:t>).</w:t>
      </w:r>
    </w:p>
    <w:p w14:paraId="0E4F60C7" w14:textId="34E81E58" w:rsidR="005A773B" w:rsidRPr="00DC392A" w:rsidRDefault="003F74D1"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6 presents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regarding factors influencing demand for residential land.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land affordability ranked highest (4.25), followed by market potential (4.00).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emphasized market potential (4.56) and land affordability (4.33), while Aule prioritized nearness to workplace (4.20) and economic gain/market potential (3.97). Overall, market potential topped (4.18), followed by land affordability (4.11) and nearness to workplace (3.98). Moreover, </w:t>
      </w:r>
      <w:proofErr w:type="spellStart"/>
      <w:r w:rsidRPr="00DC392A">
        <w:rPr>
          <w:rFonts w:asciiTheme="minorHAnsi" w:hAnsiTheme="minorHAnsi" w:cstheme="minorHAnsi"/>
          <w:sz w:val="22"/>
        </w:rPr>
        <w:t>Kruskall</w:t>
      </w:r>
      <w:proofErr w:type="spellEnd"/>
      <w:r w:rsidRPr="00DC392A">
        <w:rPr>
          <w:rFonts w:asciiTheme="minorHAnsi" w:hAnsiTheme="minorHAnsi" w:cstheme="minorHAnsi"/>
          <w:sz w:val="22"/>
        </w:rPr>
        <w:t xml:space="preserve"> Wallis H test in Table 7 evaluates differences in responses among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and Aule landowners.</w:t>
      </w:r>
      <w:r w:rsidR="005A773B" w:rsidRPr="00DC392A">
        <w:rPr>
          <w:rFonts w:asciiTheme="minorHAnsi" w:hAnsiTheme="minorHAnsi" w:cstheme="minorHAnsi"/>
          <w:sz w:val="22"/>
        </w:rPr>
        <w:br w:type="page"/>
      </w:r>
    </w:p>
    <w:tbl>
      <w:tblPr>
        <w:tblpPr w:leftFromText="180" w:rightFromText="180" w:bottomFromText="160" w:vertAnchor="text" w:horzAnchor="margin" w:tblpXSpec="center" w:tblpY="858"/>
        <w:tblW w:w="10954" w:type="dxa"/>
        <w:tblBorders>
          <w:top w:val="single" w:sz="18" w:space="0" w:color="auto"/>
        </w:tblBorders>
        <w:tblLook w:val="04A0" w:firstRow="1" w:lastRow="0" w:firstColumn="1" w:lastColumn="0" w:noHBand="0" w:noVBand="1"/>
      </w:tblPr>
      <w:tblGrid>
        <w:gridCol w:w="337"/>
        <w:gridCol w:w="750"/>
        <w:gridCol w:w="3678"/>
        <w:gridCol w:w="1089"/>
        <w:gridCol w:w="876"/>
        <w:gridCol w:w="876"/>
        <w:gridCol w:w="996"/>
        <w:gridCol w:w="1103"/>
        <w:gridCol w:w="1249"/>
      </w:tblGrid>
      <w:tr w:rsidR="005A773B" w:rsidRPr="00DC392A" w14:paraId="3E1FF8AA" w14:textId="77777777" w:rsidTr="005A773B">
        <w:trPr>
          <w:trHeight w:val="100"/>
        </w:trPr>
        <w:tc>
          <w:tcPr>
            <w:tcW w:w="10954" w:type="dxa"/>
            <w:gridSpan w:val="9"/>
            <w:tcBorders>
              <w:top w:val="single" w:sz="18" w:space="0" w:color="auto"/>
              <w:left w:val="nil"/>
              <w:bottom w:val="nil"/>
              <w:right w:val="nil"/>
            </w:tcBorders>
          </w:tcPr>
          <w:p w14:paraId="16405C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tc>
      </w:tr>
      <w:tr w:rsidR="00DC392A" w:rsidRPr="00DC392A" w14:paraId="568FD065" w14:textId="77777777" w:rsidTr="005A773B">
        <w:trPr>
          <w:gridBefore w:val="1"/>
          <w:wBefore w:w="337" w:type="dxa"/>
          <w:trHeight w:val="154"/>
        </w:trPr>
        <w:tc>
          <w:tcPr>
            <w:tcW w:w="750" w:type="dxa"/>
            <w:tcBorders>
              <w:top w:val="nil"/>
              <w:left w:val="nil"/>
              <w:bottom w:val="nil"/>
              <w:right w:val="nil"/>
            </w:tcBorders>
            <w:noWrap/>
            <w:vAlign w:val="bottom"/>
            <w:hideMark/>
          </w:tcPr>
          <w:p w14:paraId="6B935D6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3678" w:type="dxa"/>
            <w:tcBorders>
              <w:top w:val="nil"/>
              <w:left w:val="nil"/>
              <w:bottom w:val="nil"/>
              <w:right w:val="nil"/>
            </w:tcBorders>
            <w:noWrap/>
            <w:vAlign w:val="bottom"/>
            <w:hideMark/>
          </w:tcPr>
          <w:p w14:paraId="0F7456B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2841" w:type="dxa"/>
            <w:gridSpan w:val="3"/>
            <w:tcBorders>
              <w:top w:val="nil"/>
              <w:left w:val="nil"/>
              <w:bottom w:val="single" w:sz="18" w:space="0" w:color="auto"/>
              <w:right w:val="nil"/>
            </w:tcBorders>
            <w:noWrap/>
            <w:vAlign w:val="bottom"/>
            <w:hideMark/>
          </w:tcPr>
          <w:p w14:paraId="7D2ECF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Mean Rank</w:t>
            </w:r>
          </w:p>
        </w:tc>
        <w:tc>
          <w:tcPr>
            <w:tcW w:w="996" w:type="dxa"/>
            <w:tcBorders>
              <w:top w:val="nil"/>
              <w:left w:val="nil"/>
              <w:bottom w:val="nil"/>
              <w:right w:val="nil"/>
            </w:tcBorders>
            <w:noWrap/>
            <w:vAlign w:val="bottom"/>
            <w:hideMark/>
          </w:tcPr>
          <w:p w14:paraId="07E487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Chi Square</w:t>
            </w:r>
          </w:p>
        </w:tc>
        <w:tc>
          <w:tcPr>
            <w:tcW w:w="1103" w:type="dxa"/>
            <w:tcBorders>
              <w:top w:val="nil"/>
              <w:left w:val="nil"/>
              <w:bottom w:val="nil"/>
              <w:right w:val="nil"/>
            </w:tcBorders>
            <w:noWrap/>
            <w:vAlign w:val="bottom"/>
            <w:hideMark/>
          </w:tcPr>
          <w:p w14:paraId="65211EC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w:t>
            </w:r>
            <w:proofErr w:type="spellEnd"/>
            <w:r w:rsidRPr="00DC392A">
              <w:rPr>
                <w:rFonts w:asciiTheme="minorHAnsi" w:eastAsia="Times New Roman" w:hAnsiTheme="minorHAnsi" w:cstheme="minorHAnsi"/>
                <w:b/>
                <w:bCs/>
                <w:sz w:val="22"/>
                <w:lang w:eastAsia="en-GB"/>
              </w:rPr>
              <w:t>.</w:t>
            </w:r>
          </w:p>
          <w:p w14:paraId="42A5D8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Sig</w:t>
            </w:r>
          </w:p>
        </w:tc>
        <w:tc>
          <w:tcPr>
            <w:tcW w:w="1249" w:type="dxa"/>
            <w:tcBorders>
              <w:top w:val="nil"/>
              <w:left w:val="nil"/>
              <w:bottom w:val="nil"/>
              <w:right w:val="nil"/>
            </w:tcBorders>
            <w:noWrap/>
            <w:vAlign w:val="bottom"/>
            <w:hideMark/>
          </w:tcPr>
          <w:p w14:paraId="6F70D4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DC392A" w:rsidRPr="00DC392A" w14:paraId="67BDF630" w14:textId="77777777" w:rsidTr="005A773B">
        <w:trPr>
          <w:gridBefore w:val="1"/>
          <w:wBefore w:w="337" w:type="dxa"/>
          <w:trHeight w:val="154"/>
        </w:trPr>
        <w:tc>
          <w:tcPr>
            <w:tcW w:w="750" w:type="dxa"/>
            <w:tcBorders>
              <w:top w:val="nil"/>
              <w:left w:val="nil"/>
              <w:bottom w:val="single" w:sz="18" w:space="0" w:color="auto"/>
              <w:right w:val="nil"/>
            </w:tcBorders>
            <w:noWrap/>
            <w:vAlign w:val="bottom"/>
            <w:hideMark/>
          </w:tcPr>
          <w:p w14:paraId="663AA0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3678" w:type="dxa"/>
            <w:tcBorders>
              <w:top w:val="nil"/>
              <w:left w:val="nil"/>
              <w:bottom w:val="single" w:sz="18" w:space="0" w:color="auto"/>
              <w:right w:val="nil"/>
            </w:tcBorders>
            <w:noWrap/>
            <w:vAlign w:val="bottom"/>
            <w:hideMark/>
          </w:tcPr>
          <w:p w14:paraId="72196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089" w:type="dxa"/>
            <w:tcBorders>
              <w:top w:val="nil"/>
              <w:left w:val="nil"/>
              <w:bottom w:val="single" w:sz="18" w:space="0" w:color="auto"/>
              <w:right w:val="nil"/>
            </w:tcBorders>
            <w:noWrap/>
            <w:vAlign w:val="bottom"/>
            <w:hideMark/>
          </w:tcPr>
          <w:p w14:paraId="5488D73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876" w:type="dxa"/>
            <w:tcBorders>
              <w:top w:val="nil"/>
              <w:left w:val="nil"/>
              <w:bottom w:val="single" w:sz="18" w:space="0" w:color="auto"/>
              <w:right w:val="nil"/>
            </w:tcBorders>
            <w:noWrap/>
            <w:vAlign w:val="bottom"/>
            <w:hideMark/>
          </w:tcPr>
          <w:p w14:paraId="20B5AF0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76" w:type="dxa"/>
            <w:tcBorders>
              <w:top w:val="nil"/>
              <w:left w:val="nil"/>
              <w:bottom w:val="single" w:sz="18" w:space="0" w:color="auto"/>
              <w:right w:val="nil"/>
            </w:tcBorders>
            <w:noWrap/>
            <w:vAlign w:val="bottom"/>
            <w:hideMark/>
          </w:tcPr>
          <w:p w14:paraId="75095D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996" w:type="dxa"/>
            <w:tcBorders>
              <w:top w:val="nil"/>
              <w:left w:val="nil"/>
              <w:bottom w:val="single" w:sz="18" w:space="0" w:color="auto"/>
              <w:right w:val="nil"/>
            </w:tcBorders>
            <w:noWrap/>
            <w:vAlign w:val="bottom"/>
            <w:hideMark/>
          </w:tcPr>
          <w:p w14:paraId="03564C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103" w:type="dxa"/>
            <w:tcBorders>
              <w:top w:val="nil"/>
              <w:left w:val="nil"/>
              <w:bottom w:val="single" w:sz="18" w:space="0" w:color="auto"/>
              <w:right w:val="nil"/>
            </w:tcBorders>
            <w:noWrap/>
            <w:vAlign w:val="bottom"/>
            <w:hideMark/>
          </w:tcPr>
          <w:p w14:paraId="20C0B9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249" w:type="dxa"/>
            <w:tcBorders>
              <w:top w:val="nil"/>
              <w:left w:val="nil"/>
              <w:bottom w:val="single" w:sz="18" w:space="0" w:color="auto"/>
              <w:right w:val="nil"/>
            </w:tcBorders>
            <w:noWrap/>
            <w:vAlign w:val="bottom"/>
            <w:hideMark/>
          </w:tcPr>
          <w:p w14:paraId="1CAB03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DC392A" w:rsidRPr="00DC392A" w14:paraId="36AFC0AA" w14:textId="77777777" w:rsidTr="005A773B">
        <w:trPr>
          <w:gridBefore w:val="1"/>
          <w:wBefore w:w="337" w:type="dxa"/>
          <w:trHeight w:val="326"/>
        </w:trPr>
        <w:tc>
          <w:tcPr>
            <w:tcW w:w="750" w:type="dxa"/>
            <w:tcBorders>
              <w:top w:val="single" w:sz="18" w:space="0" w:color="auto"/>
              <w:left w:val="nil"/>
              <w:bottom w:val="nil"/>
              <w:right w:val="nil"/>
            </w:tcBorders>
            <w:noWrap/>
            <w:vAlign w:val="bottom"/>
            <w:hideMark/>
          </w:tcPr>
          <w:p w14:paraId="7D9A6F0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3678" w:type="dxa"/>
            <w:tcBorders>
              <w:top w:val="single" w:sz="18" w:space="0" w:color="auto"/>
              <w:left w:val="nil"/>
              <w:bottom w:val="nil"/>
              <w:right w:val="nil"/>
            </w:tcBorders>
            <w:vAlign w:val="bottom"/>
            <w:hideMark/>
          </w:tcPr>
          <w:p w14:paraId="28A2F0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089" w:type="dxa"/>
            <w:tcBorders>
              <w:top w:val="single" w:sz="18" w:space="0" w:color="auto"/>
              <w:left w:val="nil"/>
              <w:bottom w:val="nil"/>
              <w:right w:val="nil"/>
            </w:tcBorders>
            <w:noWrap/>
            <w:vAlign w:val="bottom"/>
            <w:hideMark/>
          </w:tcPr>
          <w:p w14:paraId="0DF17A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376.71</w:t>
            </w:r>
          </w:p>
        </w:tc>
        <w:tc>
          <w:tcPr>
            <w:tcW w:w="876" w:type="dxa"/>
            <w:tcBorders>
              <w:top w:val="single" w:sz="18" w:space="0" w:color="auto"/>
              <w:left w:val="nil"/>
              <w:bottom w:val="nil"/>
              <w:right w:val="nil"/>
            </w:tcBorders>
            <w:noWrap/>
            <w:vAlign w:val="bottom"/>
            <w:hideMark/>
          </w:tcPr>
          <w:p w14:paraId="03ECC1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384.42</w:t>
            </w:r>
          </w:p>
        </w:tc>
        <w:tc>
          <w:tcPr>
            <w:tcW w:w="876" w:type="dxa"/>
            <w:tcBorders>
              <w:top w:val="single" w:sz="18" w:space="0" w:color="auto"/>
              <w:left w:val="nil"/>
              <w:bottom w:val="nil"/>
              <w:right w:val="nil"/>
            </w:tcBorders>
            <w:noWrap/>
            <w:vAlign w:val="bottom"/>
            <w:hideMark/>
          </w:tcPr>
          <w:p w14:paraId="2CC703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252.88</w:t>
            </w:r>
          </w:p>
        </w:tc>
        <w:tc>
          <w:tcPr>
            <w:tcW w:w="996" w:type="dxa"/>
            <w:tcBorders>
              <w:top w:val="single" w:sz="18" w:space="0" w:color="auto"/>
              <w:left w:val="nil"/>
              <w:bottom w:val="nil"/>
              <w:right w:val="nil"/>
            </w:tcBorders>
            <w:noWrap/>
            <w:vAlign w:val="bottom"/>
            <w:hideMark/>
          </w:tcPr>
          <w:p w14:paraId="69EFFF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75.23</w:t>
            </w:r>
          </w:p>
        </w:tc>
        <w:tc>
          <w:tcPr>
            <w:tcW w:w="1103" w:type="dxa"/>
            <w:tcBorders>
              <w:top w:val="single" w:sz="18" w:space="0" w:color="auto"/>
              <w:left w:val="nil"/>
              <w:bottom w:val="nil"/>
              <w:right w:val="nil"/>
            </w:tcBorders>
            <w:noWrap/>
            <w:vAlign w:val="bottom"/>
            <w:hideMark/>
          </w:tcPr>
          <w:p w14:paraId="3732A37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single" w:sz="18" w:space="0" w:color="auto"/>
              <w:left w:val="nil"/>
              <w:bottom w:val="nil"/>
              <w:right w:val="nil"/>
            </w:tcBorders>
            <w:noWrap/>
            <w:vAlign w:val="bottom"/>
            <w:hideMark/>
          </w:tcPr>
          <w:p w14:paraId="2CB4F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C578A60" w14:textId="77777777" w:rsidTr="005A773B">
        <w:trPr>
          <w:gridBefore w:val="1"/>
          <w:wBefore w:w="337" w:type="dxa"/>
          <w:trHeight w:val="185"/>
        </w:trPr>
        <w:tc>
          <w:tcPr>
            <w:tcW w:w="750" w:type="dxa"/>
            <w:tcBorders>
              <w:top w:val="nil"/>
              <w:left w:val="nil"/>
              <w:bottom w:val="nil"/>
              <w:right w:val="nil"/>
            </w:tcBorders>
            <w:noWrap/>
            <w:vAlign w:val="bottom"/>
            <w:hideMark/>
          </w:tcPr>
          <w:p w14:paraId="0F7F1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3678" w:type="dxa"/>
            <w:tcBorders>
              <w:top w:val="nil"/>
              <w:left w:val="nil"/>
              <w:bottom w:val="nil"/>
              <w:right w:val="nil"/>
            </w:tcBorders>
            <w:vAlign w:val="bottom"/>
            <w:hideMark/>
          </w:tcPr>
          <w:p w14:paraId="18DD89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089" w:type="dxa"/>
            <w:tcBorders>
              <w:top w:val="nil"/>
              <w:left w:val="nil"/>
              <w:bottom w:val="nil"/>
              <w:right w:val="nil"/>
            </w:tcBorders>
            <w:noWrap/>
            <w:vAlign w:val="bottom"/>
            <w:hideMark/>
          </w:tcPr>
          <w:p w14:paraId="05E6618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322.28</w:t>
            </w:r>
          </w:p>
        </w:tc>
        <w:tc>
          <w:tcPr>
            <w:tcW w:w="876" w:type="dxa"/>
            <w:tcBorders>
              <w:top w:val="nil"/>
              <w:left w:val="nil"/>
              <w:bottom w:val="nil"/>
              <w:right w:val="nil"/>
            </w:tcBorders>
            <w:noWrap/>
            <w:vAlign w:val="bottom"/>
            <w:hideMark/>
          </w:tcPr>
          <w:p w14:paraId="7237F0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386.4</w:t>
            </w:r>
          </w:p>
        </w:tc>
        <w:tc>
          <w:tcPr>
            <w:tcW w:w="876" w:type="dxa"/>
            <w:tcBorders>
              <w:top w:val="nil"/>
              <w:left w:val="nil"/>
              <w:bottom w:val="nil"/>
              <w:right w:val="nil"/>
            </w:tcBorders>
            <w:noWrap/>
            <w:vAlign w:val="bottom"/>
            <w:hideMark/>
          </w:tcPr>
          <w:p w14:paraId="672284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310.36</w:t>
            </w:r>
          </w:p>
        </w:tc>
        <w:tc>
          <w:tcPr>
            <w:tcW w:w="996" w:type="dxa"/>
            <w:tcBorders>
              <w:top w:val="nil"/>
              <w:left w:val="nil"/>
              <w:bottom w:val="nil"/>
              <w:right w:val="nil"/>
            </w:tcBorders>
            <w:noWrap/>
            <w:vAlign w:val="bottom"/>
            <w:hideMark/>
          </w:tcPr>
          <w:p w14:paraId="323372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25.635</w:t>
            </w:r>
          </w:p>
        </w:tc>
        <w:tc>
          <w:tcPr>
            <w:tcW w:w="1103" w:type="dxa"/>
            <w:tcBorders>
              <w:top w:val="nil"/>
              <w:left w:val="nil"/>
              <w:bottom w:val="nil"/>
              <w:right w:val="nil"/>
            </w:tcBorders>
            <w:noWrap/>
            <w:vAlign w:val="bottom"/>
            <w:hideMark/>
          </w:tcPr>
          <w:p w14:paraId="7AC7FEA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58076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F487798" w14:textId="77777777" w:rsidTr="005A773B">
        <w:trPr>
          <w:gridBefore w:val="1"/>
          <w:wBefore w:w="337" w:type="dxa"/>
          <w:trHeight w:val="185"/>
        </w:trPr>
        <w:tc>
          <w:tcPr>
            <w:tcW w:w="750" w:type="dxa"/>
            <w:tcBorders>
              <w:top w:val="nil"/>
              <w:left w:val="nil"/>
              <w:bottom w:val="nil"/>
              <w:right w:val="nil"/>
            </w:tcBorders>
            <w:noWrap/>
            <w:vAlign w:val="bottom"/>
            <w:hideMark/>
          </w:tcPr>
          <w:p w14:paraId="15643F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3678" w:type="dxa"/>
            <w:tcBorders>
              <w:top w:val="nil"/>
              <w:left w:val="nil"/>
              <w:bottom w:val="nil"/>
              <w:right w:val="nil"/>
            </w:tcBorders>
            <w:vAlign w:val="bottom"/>
            <w:hideMark/>
          </w:tcPr>
          <w:p w14:paraId="41DDFA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089" w:type="dxa"/>
            <w:tcBorders>
              <w:top w:val="nil"/>
              <w:left w:val="nil"/>
              <w:bottom w:val="nil"/>
              <w:right w:val="nil"/>
            </w:tcBorders>
            <w:noWrap/>
            <w:vAlign w:val="bottom"/>
            <w:hideMark/>
          </w:tcPr>
          <w:p w14:paraId="7BD9B5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341.19</w:t>
            </w:r>
          </w:p>
        </w:tc>
        <w:tc>
          <w:tcPr>
            <w:tcW w:w="876" w:type="dxa"/>
            <w:tcBorders>
              <w:top w:val="nil"/>
              <w:left w:val="nil"/>
              <w:bottom w:val="nil"/>
              <w:right w:val="nil"/>
            </w:tcBorders>
            <w:noWrap/>
            <w:vAlign w:val="bottom"/>
            <w:hideMark/>
          </w:tcPr>
          <w:p w14:paraId="6A0FC8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300.18</w:t>
            </w:r>
          </w:p>
        </w:tc>
        <w:tc>
          <w:tcPr>
            <w:tcW w:w="876" w:type="dxa"/>
            <w:tcBorders>
              <w:top w:val="nil"/>
              <w:left w:val="nil"/>
              <w:bottom w:val="nil"/>
              <w:right w:val="nil"/>
            </w:tcBorders>
            <w:noWrap/>
            <w:vAlign w:val="bottom"/>
            <w:hideMark/>
          </w:tcPr>
          <w:p w14:paraId="7A80C3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366.84</w:t>
            </w:r>
          </w:p>
        </w:tc>
        <w:tc>
          <w:tcPr>
            <w:tcW w:w="996" w:type="dxa"/>
            <w:tcBorders>
              <w:top w:val="nil"/>
              <w:left w:val="nil"/>
              <w:bottom w:val="nil"/>
              <w:right w:val="nil"/>
            </w:tcBorders>
            <w:noWrap/>
            <w:vAlign w:val="bottom"/>
            <w:hideMark/>
          </w:tcPr>
          <w:p w14:paraId="38DB66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14.476</w:t>
            </w:r>
          </w:p>
        </w:tc>
        <w:tc>
          <w:tcPr>
            <w:tcW w:w="1103" w:type="dxa"/>
            <w:tcBorders>
              <w:top w:val="nil"/>
              <w:left w:val="nil"/>
              <w:bottom w:val="nil"/>
              <w:right w:val="nil"/>
            </w:tcBorders>
            <w:noWrap/>
            <w:vAlign w:val="bottom"/>
            <w:hideMark/>
          </w:tcPr>
          <w:p w14:paraId="53F7E14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.001</w:t>
            </w:r>
          </w:p>
        </w:tc>
        <w:tc>
          <w:tcPr>
            <w:tcW w:w="1249" w:type="dxa"/>
            <w:tcBorders>
              <w:top w:val="nil"/>
              <w:left w:val="nil"/>
              <w:bottom w:val="nil"/>
              <w:right w:val="nil"/>
            </w:tcBorders>
            <w:noWrap/>
            <w:vAlign w:val="bottom"/>
            <w:hideMark/>
          </w:tcPr>
          <w:p w14:paraId="678AB4D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56EE0A" w14:textId="77777777" w:rsidTr="005A773B">
        <w:trPr>
          <w:gridBefore w:val="1"/>
          <w:wBefore w:w="337" w:type="dxa"/>
          <w:trHeight w:val="326"/>
        </w:trPr>
        <w:tc>
          <w:tcPr>
            <w:tcW w:w="750" w:type="dxa"/>
            <w:tcBorders>
              <w:top w:val="nil"/>
              <w:left w:val="nil"/>
              <w:bottom w:val="nil"/>
              <w:right w:val="nil"/>
            </w:tcBorders>
            <w:noWrap/>
            <w:vAlign w:val="bottom"/>
            <w:hideMark/>
          </w:tcPr>
          <w:p w14:paraId="2A20D3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3678" w:type="dxa"/>
            <w:tcBorders>
              <w:top w:val="nil"/>
              <w:left w:val="nil"/>
              <w:bottom w:val="nil"/>
              <w:right w:val="nil"/>
            </w:tcBorders>
            <w:vAlign w:val="bottom"/>
            <w:hideMark/>
          </w:tcPr>
          <w:p w14:paraId="4867EB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089" w:type="dxa"/>
            <w:tcBorders>
              <w:top w:val="nil"/>
              <w:left w:val="nil"/>
              <w:bottom w:val="nil"/>
              <w:right w:val="nil"/>
            </w:tcBorders>
            <w:noWrap/>
            <w:vAlign w:val="bottom"/>
            <w:hideMark/>
          </w:tcPr>
          <w:p w14:paraId="55C17D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364.48</w:t>
            </w:r>
          </w:p>
        </w:tc>
        <w:tc>
          <w:tcPr>
            <w:tcW w:w="876" w:type="dxa"/>
            <w:tcBorders>
              <w:top w:val="nil"/>
              <w:left w:val="nil"/>
              <w:bottom w:val="nil"/>
              <w:right w:val="nil"/>
            </w:tcBorders>
            <w:noWrap/>
            <w:vAlign w:val="bottom"/>
            <w:hideMark/>
          </w:tcPr>
          <w:p w14:paraId="7B0379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292.17</w:t>
            </w:r>
          </w:p>
        </w:tc>
        <w:tc>
          <w:tcPr>
            <w:tcW w:w="876" w:type="dxa"/>
            <w:tcBorders>
              <w:top w:val="nil"/>
              <w:left w:val="nil"/>
              <w:bottom w:val="nil"/>
              <w:right w:val="nil"/>
            </w:tcBorders>
            <w:noWrap/>
            <w:vAlign w:val="bottom"/>
            <w:hideMark/>
          </w:tcPr>
          <w:p w14:paraId="4F549D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348.64</w:t>
            </w:r>
          </w:p>
        </w:tc>
        <w:tc>
          <w:tcPr>
            <w:tcW w:w="996" w:type="dxa"/>
            <w:tcBorders>
              <w:top w:val="nil"/>
              <w:left w:val="nil"/>
              <w:bottom w:val="nil"/>
              <w:right w:val="nil"/>
            </w:tcBorders>
            <w:noWrap/>
            <w:vAlign w:val="bottom"/>
            <w:hideMark/>
          </w:tcPr>
          <w:p w14:paraId="7C3DB0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17.978</w:t>
            </w:r>
          </w:p>
        </w:tc>
        <w:tc>
          <w:tcPr>
            <w:tcW w:w="1103" w:type="dxa"/>
            <w:tcBorders>
              <w:top w:val="nil"/>
              <w:left w:val="nil"/>
              <w:bottom w:val="nil"/>
              <w:right w:val="nil"/>
            </w:tcBorders>
            <w:noWrap/>
            <w:vAlign w:val="bottom"/>
            <w:hideMark/>
          </w:tcPr>
          <w:p w14:paraId="65A064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53EE1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144AB64" w14:textId="77777777" w:rsidTr="005A773B">
        <w:trPr>
          <w:gridBefore w:val="1"/>
          <w:wBefore w:w="337" w:type="dxa"/>
          <w:trHeight w:val="185"/>
        </w:trPr>
        <w:tc>
          <w:tcPr>
            <w:tcW w:w="750" w:type="dxa"/>
            <w:tcBorders>
              <w:top w:val="nil"/>
              <w:left w:val="nil"/>
              <w:bottom w:val="nil"/>
              <w:right w:val="nil"/>
            </w:tcBorders>
            <w:noWrap/>
            <w:vAlign w:val="bottom"/>
            <w:hideMark/>
          </w:tcPr>
          <w:p w14:paraId="69F6DB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3678" w:type="dxa"/>
            <w:tcBorders>
              <w:top w:val="nil"/>
              <w:left w:val="nil"/>
              <w:bottom w:val="nil"/>
              <w:right w:val="nil"/>
            </w:tcBorders>
            <w:vAlign w:val="bottom"/>
            <w:hideMark/>
          </w:tcPr>
          <w:p w14:paraId="3E3CD2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089" w:type="dxa"/>
            <w:tcBorders>
              <w:top w:val="nil"/>
              <w:left w:val="nil"/>
              <w:bottom w:val="nil"/>
              <w:right w:val="nil"/>
            </w:tcBorders>
            <w:noWrap/>
            <w:vAlign w:val="bottom"/>
            <w:hideMark/>
          </w:tcPr>
          <w:p w14:paraId="3E6C7B0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365.61</w:t>
            </w:r>
          </w:p>
        </w:tc>
        <w:tc>
          <w:tcPr>
            <w:tcW w:w="876" w:type="dxa"/>
            <w:tcBorders>
              <w:top w:val="nil"/>
              <w:left w:val="nil"/>
              <w:bottom w:val="nil"/>
              <w:right w:val="nil"/>
            </w:tcBorders>
            <w:noWrap/>
            <w:vAlign w:val="bottom"/>
            <w:hideMark/>
          </w:tcPr>
          <w:p w14:paraId="62B910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246.97</w:t>
            </w:r>
          </w:p>
        </w:tc>
        <w:tc>
          <w:tcPr>
            <w:tcW w:w="876" w:type="dxa"/>
            <w:tcBorders>
              <w:top w:val="nil"/>
              <w:left w:val="nil"/>
              <w:bottom w:val="nil"/>
              <w:right w:val="nil"/>
            </w:tcBorders>
            <w:noWrap/>
            <w:vAlign w:val="bottom"/>
            <w:hideMark/>
          </w:tcPr>
          <w:p w14:paraId="70AEEE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387.82</w:t>
            </w:r>
          </w:p>
        </w:tc>
        <w:tc>
          <w:tcPr>
            <w:tcW w:w="996" w:type="dxa"/>
            <w:tcBorders>
              <w:top w:val="nil"/>
              <w:left w:val="nil"/>
              <w:bottom w:val="nil"/>
              <w:right w:val="nil"/>
            </w:tcBorders>
            <w:noWrap/>
            <w:vAlign w:val="bottom"/>
            <w:hideMark/>
          </w:tcPr>
          <w:p w14:paraId="01F923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69.664</w:t>
            </w:r>
          </w:p>
        </w:tc>
        <w:tc>
          <w:tcPr>
            <w:tcW w:w="1103" w:type="dxa"/>
            <w:tcBorders>
              <w:top w:val="nil"/>
              <w:left w:val="nil"/>
              <w:bottom w:val="nil"/>
              <w:right w:val="nil"/>
            </w:tcBorders>
            <w:noWrap/>
            <w:vAlign w:val="bottom"/>
            <w:hideMark/>
          </w:tcPr>
          <w:p w14:paraId="4DD832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7A238F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132B8A8B" w14:textId="77777777" w:rsidTr="005A773B">
        <w:trPr>
          <w:gridBefore w:val="1"/>
          <w:wBefore w:w="337" w:type="dxa"/>
          <w:trHeight w:val="185"/>
        </w:trPr>
        <w:tc>
          <w:tcPr>
            <w:tcW w:w="750" w:type="dxa"/>
            <w:tcBorders>
              <w:top w:val="nil"/>
              <w:left w:val="nil"/>
              <w:bottom w:val="nil"/>
              <w:right w:val="nil"/>
            </w:tcBorders>
            <w:noWrap/>
            <w:vAlign w:val="bottom"/>
            <w:hideMark/>
          </w:tcPr>
          <w:p w14:paraId="026FF4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3678" w:type="dxa"/>
            <w:tcBorders>
              <w:top w:val="nil"/>
              <w:left w:val="nil"/>
              <w:bottom w:val="nil"/>
              <w:right w:val="nil"/>
            </w:tcBorders>
            <w:vAlign w:val="bottom"/>
            <w:hideMark/>
          </w:tcPr>
          <w:p w14:paraId="1BFAC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089" w:type="dxa"/>
            <w:tcBorders>
              <w:top w:val="nil"/>
              <w:left w:val="nil"/>
              <w:bottom w:val="nil"/>
              <w:right w:val="nil"/>
            </w:tcBorders>
            <w:noWrap/>
            <w:vAlign w:val="bottom"/>
            <w:hideMark/>
          </w:tcPr>
          <w:p w14:paraId="7E84D3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326.13</w:t>
            </w:r>
          </w:p>
        </w:tc>
        <w:tc>
          <w:tcPr>
            <w:tcW w:w="876" w:type="dxa"/>
            <w:tcBorders>
              <w:top w:val="nil"/>
              <w:left w:val="nil"/>
              <w:bottom w:val="nil"/>
              <w:right w:val="nil"/>
            </w:tcBorders>
            <w:noWrap/>
            <w:vAlign w:val="bottom"/>
            <w:hideMark/>
          </w:tcPr>
          <w:p w14:paraId="48C3F2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382.62</w:t>
            </w:r>
          </w:p>
        </w:tc>
        <w:tc>
          <w:tcPr>
            <w:tcW w:w="876" w:type="dxa"/>
            <w:tcBorders>
              <w:top w:val="nil"/>
              <w:left w:val="nil"/>
              <w:bottom w:val="nil"/>
              <w:right w:val="nil"/>
            </w:tcBorders>
            <w:noWrap/>
            <w:vAlign w:val="bottom"/>
            <w:hideMark/>
          </w:tcPr>
          <w:p w14:paraId="202823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309.55</w:t>
            </w:r>
          </w:p>
        </w:tc>
        <w:tc>
          <w:tcPr>
            <w:tcW w:w="996" w:type="dxa"/>
            <w:tcBorders>
              <w:top w:val="nil"/>
              <w:left w:val="nil"/>
              <w:bottom w:val="nil"/>
              <w:right w:val="nil"/>
            </w:tcBorders>
            <w:noWrap/>
            <w:vAlign w:val="bottom"/>
            <w:hideMark/>
          </w:tcPr>
          <w:p w14:paraId="3EF03B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18.576</w:t>
            </w:r>
          </w:p>
        </w:tc>
        <w:tc>
          <w:tcPr>
            <w:tcW w:w="1103" w:type="dxa"/>
            <w:tcBorders>
              <w:top w:val="nil"/>
              <w:left w:val="nil"/>
              <w:bottom w:val="nil"/>
              <w:right w:val="nil"/>
            </w:tcBorders>
            <w:noWrap/>
            <w:vAlign w:val="bottom"/>
            <w:hideMark/>
          </w:tcPr>
          <w:p w14:paraId="211D7F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3BA0A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7E9028D1" w14:textId="77777777" w:rsidTr="005A773B">
        <w:trPr>
          <w:gridBefore w:val="1"/>
          <w:wBefore w:w="337" w:type="dxa"/>
          <w:trHeight w:val="185"/>
        </w:trPr>
        <w:tc>
          <w:tcPr>
            <w:tcW w:w="750" w:type="dxa"/>
            <w:tcBorders>
              <w:top w:val="nil"/>
              <w:left w:val="nil"/>
              <w:bottom w:val="nil"/>
              <w:right w:val="nil"/>
            </w:tcBorders>
            <w:noWrap/>
            <w:vAlign w:val="bottom"/>
            <w:hideMark/>
          </w:tcPr>
          <w:p w14:paraId="086EAF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3678" w:type="dxa"/>
            <w:tcBorders>
              <w:top w:val="nil"/>
              <w:left w:val="nil"/>
              <w:bottom w:val="nil"/>
              <w:right w:val="nil"/>
            </w:tcBorders>
            <w:vAlign w:val="bottom"/>
            <w:hideMark/>
          </w:tcPr>
          <w:p w14:paraId="19479D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089" w:type="dxa"/>
            <w:tcBorders>
              <w:top w:val="nil"/>
              <w:left w:val="nil"/>
              <w:bottom w:val="nil"/>
              <w:right w:val="nil"/>
            </w:tcBorders>
            <w:noWrap/>
            <w:vAlign w:val="bottom"/>
            <w:hideMark/>
          </w:tcPr>
          <w:p w14:paraId="6B8334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317.11</w:t>
            </w:r>
          </w:p>
        </w:tc>
        <w:tc>
          <w:tcPr>
            <w:tcW w:w="876" w:type="dxa"/>
            <w:tcBorders>
              <w:top w:val="nil"/>
              <w:left w:val="nil"/>
              <w:bottom w:val="nil"/>
              <w:right w:val="nil"/>
            </w:tcBorders>
            <w:noWrap/>
            <w:vAlign w:val="bottom"/>
            <w:hideMark/>
          </w:tcPr>
          <w:p w14:paraId="238653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413.79</w:t>
            </w:r>
          </w:p>
        </w:tc>
        <w:tc>
          <w:tcPr>
            <w:tcW w:w="876" w:type="dxa"/>
            <w:tcBorders>
              <w:top w:val="nil"/>
              <w:left w:val="nil"/>
              <w:bottom w:val="nil"/>
              <w:right w:val="nil"/>
            </w:tcBorders>
            <w:noWrap/>
            <w:vAlign w:val="bottom"/>
            <w:hideMark/>
          </w:tcPr>
          <w:p w14:paraId="734BFD4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291.5</w:t>
            </w:r>
          </w:p>
        </w:tc>
        <w:tc>
          <w:tcPr>
            <w:tcW w:w="996" w:type="dxa"/>
            <w:tcBorders>
              <w:top w:val="nil"/>
              <w:left w:val="nil"/>
              <w:bottom w:val="nil"/>
              <w:right w:val="nil"/>
            </w:tcBorders>
            <w:noWrap/>
            <w:vAlign w:val="bottom"/>
            <w:hideMark/>
          </w:tcPr>
          <w:p w14:paraId="453F9A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57.217</w:t>
            </w:r>
          </w:p>
        </w:tc>
        <w:tc>
          <w:tcPr>
            <w:tcW w:w="1103" w:type="dxa"/>
            <w:tcBorders>
              <w:top w:val="nil"/>
              <w:left w:val="nil"/>
              <w:bottom w:val="nil"/>
              <w:right w:val="nil"/>
            </w:tcBorders>
            <w:noWrap/>
            <w:vAlign w:val="bottom"/>
            <w:hideMark/>
          </w:tcPr>
          <w:p w14:paraId="3420A6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3A2FB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E542A" w14:textId="77777777" w:rsidTr="005A773B">
        <w:trPr>
          <w:gridBefore w:val="1"/>
          <w:wBefore w:w="337" w:type="dxa"/>
          <w:trHeight w:val="185"/>
        </w:trPr>
        <w:tc>
          <w:tcPr>
            <w:tcW w:w="750" w:type="dxa"/>
            <w:tcBorders>
              <w:top w:val="nil"/>
              <w:left w:val="nil"/>
              <w:bottom w:val="nil"/>
              <w:right w:val="nil"/>
            </w:tcBorders>
            <w:noWrap/>
            <w:vAlign w:val="bottom"/>
            <w:hideMark/>
          </w:tcPr>
          <w:p w14:paraId="7B7AC4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3678" w:type="dxa"/>
            <w:tcBorders>
              <w:top w:val="nil"/>
              <w:left w:val="nil"/>
              <w:bottom w:val="nil"/>
              <w:right w:val="nil"/>
            </w:tcBorders>
            <w:vAlign w:val="bottom"/>
            <w:hideMark/>
          </w:tcPr>
          <w:p w14:paraId="2FCA7B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089" w:type="dxa"/>
            <w:tcBorders>
              <w:top w:val="nil"/>
              <w:left w:val="nil"/>
              <w:bottom w:val="nil"/>
              <w:right w:val="nil"/>
            </w:tcBorders>
            <w:noWrap/>
            <w:vAlign w:val="bottom"/>
            <w:hideMark/>
          </w:tcPr>
          <w:p w14:paraId="05E8CF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322.69</w:t>
            </w:r>
          </w:p>
        </w:tc>
        <w:tc>
          <w:tcPr>
            <w:tcW w:w="876" w:type="dxa"/>
            <w:tcBorders>
              <w:top w:val="nil"/>
              <w:left w:val="nil"/>
              <w:bottom w:val="nil"/>
              <w:right w:val="nil"/>
            </w:tcBorders>
            <w:noWrap/>
            <w:vAlign w:val="bottom"/>
            <w:hideMark/>
          </w:tcPr>
          <w:p w14:paraId="4F73FB1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400.15</w:t>
            </w:r>
          </w:p>
        </w:tc>
        <w:tc>
          <w:tcPr>
            <w:tcW w:w="876" w:type="dxa"/>
            <w:tcBorders>
              <w:top w:val="nil"/>
              <w:left w:val="nil"/>
              <w:bottom w:val="nil"/>
              <w:right w:val="nil"/>
            </w:tcBorders>
            <w:noWrap/>
            <w:vAlign w:val="bottom"/>
            <w:hideMark/>
          </w:tcPr>
          <w:p w14:paraId="2F7544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297.62</w:t>
            </w:r>
          </w:p>
        </w:tc>
        <w:tc>
          <w:tcPr>
            <w:tcW w:w="996" w:type="dxa"/>
            <w:tcBorders>
              <w:top w:val="nil"/>
              <w:left w:val="nil"/>
              <w:bottom w:val="nil"/>
              <w:right w:val="nil"/>
            </w:tcBorders>
            <w:noWrap/>
            <w:vAlign w:val="bottom"/>
            <w:hideMark/>
          </w:tcPr>
          <w:p w14:paraId="40C463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38.129</w:t>
            </w:r>
          </w:p>
        </w:tc>
        <w:tc>
          <w:tcPr>
            <w:tcW w:w="1103" w:type="dxa"/>
            <w:tcBorders>
              <w:top w:val="nil"/>
              <w:left w:val="nil"/>
              <w:bottom w:val="nil"/>
              <w:right w:val="nil"/>
            </w:tcBorders>
            <w:noWrap/>
            <w:vAlign w:val="bottom"/>
            <w:hideMark/>
          </w:tcPr>
          <w:p w14:paraId="493C8F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368F3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2956B7CB" w14:textId="77777777" w:rsidTr="005A773B">
        <w:trPr>
          <w:gridBefore w:val="1"/>
          <w:wBefore w:w="337" w:type="dxa"/>
          <w:trHeight w:val="326"/>
        </w:trPr>
        <w:tc>
          <w:tcPr>
            <w:tcW w:w="750" w:type="dxa"/>
            <w:tcBorders>
              <w:top w:val="nil"/>
              <w:left w:val="nil"/>
              <w:bottom w:val="nil"/>
              <w:right w:val="nil"/>
            </w:tcBorders>
            <w:noWrap/>
            <w:vAlign w:val="bottom"/>
            <w:hideMark/>
          </w:tcPr>
          <w:p w14:paraId="43FFAD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3678" w:type="dxa"/>
            <w:tcBorders>
              <w:top w:val="nil"/>
              <w:left w:val="nil"/>
              <w:bottom w:val="nil"/>
              <w:right w:val="nil"/>
            </w:tcBorders>
            <w:vAlign w:val="bottom"/>
            <w:hideMark/>
          </w:tcPr>
          <w:p w14:paraId="42AACE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1089" w:type="dxa"/>
            <w:tcBorders>
              <w:top w:val="nil"/>
              <w:left w:val="nil"/>
              <w:bottom w:val="nil"/>
              <w:right w:val="nil"/>
            </w:tcBorders>
            <w:noWrap/>
            <w:vAlign w:val="bottom"/>
            <w:hideMark/>
          </w:tcPr>
          <w:p w14:paraId="2DBC5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341.14</w:t>
            </w:r>
          </w:p>
        </w:tc>
        <w:tc>
          <w:tcPr>
            <w:tcW w:w="876" w:type="dxa"/>
            <w:tcBorders>
              <w:top w:val="nil"/>
              <w:left w:val="nil"/>
              <w:bottom w:val="nil"/>
              <w:right w:val="nil"/>
            </w:tcBorders>
            <w:noWrap/>
            <w:vAlign w:val="bottom"/>
            <w:hideMark/>
          </w:tcPr>
          <w:p w14:paraId="2DDFE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356.9</w:t>
            </w:r>
          </w:p>
        </w:tc>
        <w:tc>
          <w:tcPr>
            <w:tcW w:w="876" w:type="dxa"/>
            <w:tcBorders>
              <w:top w:val="nil"/>
              <w:left w:val="nil"/>
              <w:bottom w:val="nil"/>
              <w:right w:val="nil"/>
            </w:tcBorders>
            <w:noWrap/>
            <w:vAlign w:val="bottom"/>
            <w:hideMark/>
          </w:tcPr>
          <w:p w14:paraId="02865F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316.22</w:t>
            </w:r>
          </w:p>
        </w:tc>
        <w:tc>
          <w:tcPr>
            <w:tcW w:w="996" w:type="dxa"/>
            <w:tcBorders>
              <w:top w:val="nil"/>
              <w:left w:val="nil"/>
              <w:bottom w:val="nil"/>
              <w:right w:val="nil"/>
            </w:tcBorders>
            <w:noWrap/>
            <w:vAlign w:val="bottom"/>
            <w:hideMark/>
          </w:tcPr>
          <w:p w14:paraId="77FCC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5.709</w:t>
            </w:r>
          </w:p>
        </w:tc>
        <w:tc>
          <w:tcPr>
            <w:tcW w:w="1103" w:type="dxa"/>
            <w:tcBorders>
              <w:top w:val="nil"/>
              <w:left w:val="nil"/>
              <w:bottom w:val="nil"/>
              <w:right w:val="nil"/>
            </w:tcBorders>
            <w:noWrap/>
            <w:vAlign w:val="bottom"/>
            <w:hideMark/>
          </w:tcPr>
          <w:p w14:paraId="36CAA4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.058</w:t>
            </w:r>
          </w:p>
        </w:tc>
        <w:tc>
          <w:tcPr>
            <w:tcW w:w="1249" w:type="dxa"/>
            <w:tcBorders>
              <w:top w:val="nil"/>
              <w:left w:val="nil"/>
              <w:bottom w:val="nil"/>
              <w:right w:val="nil"/>
            </w:tcBorders>
            <w:noWrap/>
            <w:vAlign w:val="bottom"/>
            <w:hideMark/>
          </w:tcPr>
          <w:p w14:paraId="17155B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EC1F27B" w14:textId="77777777" w:rsidTr="005A773B">
        <w:trPr>
          <w:gridBefore w:val="1"/>
          <w:wBefore w:w="337" w:type="dxa"/>
          <w:trHeight w:val="326"/>
        </w:trPr>
        <w:tc>
          <w:tcPr>
            <w:tcW w:w="750" w:type="dxa"/>
            <w:tcBorders>
              <w:top w:val="nil"/>
              <w:left w:val="nil"/>
              <w:bottom w:val="nil"/>
              <w:right w:val="nil"/>
            </w:tcBorders>
            <w:noWrap/>
            <w:vAlign w:val="bottom"/>
            <w:hideMark/>
          </w:tcPr>
          <w:p w14:paraId="7ED5AB4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3678" w:type="dxa"/>
            <w:tcBorders>
              <w:top w:val="nil"/>
              <w:left w:val="nil"/>
              <w:bottom w:val="nil"/>
              <w:right w:val="nil"/>
            </w:tcBorders>
            <w:vAlign w:val="bottom"/>
            <w:hideMark/>
          </w:tcPr>
          <w:p w14:paraId="6619B0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089" w:type="dxa"/>
            <w:tcBorders>
              <w:top w:val="nil"/>
              <w:left w:val="nil"/>
              <w:bottom w:val="nil"/>
              <w:right w:val="nil"/>
            </w:tcBorders>
            <w:noWrap/>
            <w:vAlign w:val="bottom"/>
            <w:hideMark/>
          </w:tcPr>
          <w:p w14:paraId="02A407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356.28</w:t>
            </w:r>
          </w:p>
        </w:tc>
        <w:tc>
          <w:tcPr>
            <w:tcW w:w="876" w:type="dxa"/>
            <w:tcBorders>
              <w:top w:val="nil"/>
              <w:left w:val="nil"/>
              <w:bottom w:val="nil"/>
              <w:right w:val="nil"/>
            </w:tcBorders>
            <w:noWrap/>
            <w:vAlign w:val="bottom"/>
            <w:hideMark/>
          </w:tcPr>
          <w:p w14:paraId="69CDF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1D30CA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73C7E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4.407</w:t>
            </w:r>
          </w:p>
        </w:tc>
        <w:tc>
          <w:tcPr>
            <w:tcW w:w="1103" w:type="dxa"/>
            <w:tcBorders>
              <w:top w:val="nil"/>
              <w:left w:val="nil"/>
              <w:bottom w:val="nil"/>
              <w:right w:val="nil"/>
            </w:tcBorders>
            <w:noWrap/>
            <w:vAlign w:val="bottom"/>
            <w:hideMark/>
          </w:tcPr>
          <w:p w14:paraId="56C9B2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49" w:type="dxa"/>
            <w:tcBorders>
              <w:top w:val="nil"/>
              <w:left w:val="nil"/>
              <w:bottom w:val="nil"/>
              <w:right w:val="nil"/>
            </w:tcBorders>
            <w:noWrap/>
            <w:vAlign w:val="bottom"/>
            <w:hideMark/>
          </w:tcPr>
          <w:p w14:paraId="12C0EF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31CF8896" w14:textId="77777777" w:rsidTr="005A773B">
        <w:trPr>
          <w:gridBefore w:val="1"/>
          <w:wBefore w:w="337" w:type="dxa"/>
          <w:trHeight w:val="326"/>
        </w:trPr>
        <w:tc>
          <w:tcPr>
            <w:tcW w:w="750" w:type="dxa"/>
            <w:tcBorders>
              <w:top w:val="nil"/>
              <w:left w:val="nil"/>
              <w:bottom w:val="nil"/>
              <w:right w:val="nil"/>
            </w:tcBorders>
            <w:noWrap/>
            <w:vAlign w:val="bottom"/>
            <w:hideMark/>
          </w:tcPr>
          <w:p w14:paraId="41800A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3678" w:type="dxa"/>
            <w:tcBorders>
              <w:top w:val="nil"/>
              <w:left w:val="nil"/>
              <w:bottom w:val="nil"/>
              <w:right w:val="nil"/>
            </w:tcBorders>
            <w:vAlign w:val="bottom"/>
            <w:hideMark/>
          </w:tcPr>
          <w:p w14:paraId="682B94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089" w:type="dxa"/>
            <w:tcBorders>
              <w:top w:val="nil"/>
              <w:left w:val="nil"/>
              <w:bottom w:val="nil"/>
              <w:right w:val="nil"/>
            </w:tcBorders>
            <w:noWrap/>
            <w:vAlign w:val="bottom"/>
            <w:hideMark/>
          </w:tcPr>
          <w:p w14:paraId="6AFBEC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350.23</w:t>
            </w:r>
          </w:p>
        </w:tc>
        <w:tc>
          <w:tcPr>
            <w:tcW w:w="876" w:type="dxa"/>
            <w:tcBorders>
              <w:top w:val="nil"/>
              <w:left w:val="nil"/>
              <w:bottom w:val="nil"/>
              <w:right w:val="nil"/>
            </w:tcBorders>
            <w:noWrap/>
            <w:vAlign w:val="bottom"/>
            <w:hideMark/>
          </w:tcPr>
          <w:p w14:paraId="5D9AD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335.9</w:t>
            </w:r>
          </w:p>
        </w:tc>
        <w:tc>
          <w:tcPr>
            <w:tcW w:w="876" w:type="dxa"/>
            <w:tcBorders>
              <w:top w:val="nil"/>
              <w:left w:val="nil"/>
              <w:bottom w:val="nil"/>
              <w:right w:val="nil"/>
            </w:tcBorders>
            <w:noWrap/>
            <w:vAlign w:val="bottom"/>
            <w:hideMark/>
          </w:tcPr>
          <w:p w14:paraId="191396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325.07</w:t>
            </w:r>
          </w:p>
        </w:tc>
        <w:tc>
          <w:tcPr>
            <w:tcW w:w="996" w:type="dxa"/>
            <w:tcBorders>
              <w:top w:val="nil"/>
              <w:left w:val="nil"/>
              <w:bottom w:val="nil"/>
              <w:right w:val="nil"/>
            </w:tcBorders>
            <w:noWrap/>
            <w:vAlign w:val="bottom"/>
            <w:hideMark/>
          </w:tcPr>
          <w:p w14:paraId="1F885E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2.104</w:t>
            </w:r>
          </w:p>
        </w:tc>
        <w:tc>
          <w:tcPr>
            <w:tcW w:w="1103" w:type="dxa"/>
            <w:tcBorders>
              <w:top w:val="nil"/>
              <w:left w:val="nil"/>
              <w:bottom w:val="nil"/>
              <w:right w:val="nil"/>
            </w:tcBorders>
            <w:noWrap/>
            <w:vAlign w:val="bottom"/>
            <w:hideMark/>
          </w:tcPr>
          <w:p w14:paraId="4D99D9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.349</w:t>
            </w:r>
          </w:p>
        </w:tc>
        <w:tc>
          <w:tcPr>
            <w:tcW w:w="1249" w:type="dxa"/>
            <w:tcBorders>
              <w:top w:val="nil"/>
              <w:left w:val="nil"/>
              <w:bottom w:val="nil"/>
              <w:right w:val="nil"/>
            </w:tcBorders>
            <w:noWrap/>
            <w:vAlign w:val="bottom"/>
            <w:hideMark/>
          </w:tcPr>
          <w:p w14:paraId="22304B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0138F9" w14:textId="77777777" w:rsidTr="005A773B">
        <w:trPr>
          <w:gridBefore w:val="1"/>
          <w:wBefore w:w="337" w:type="dxa"/>
          <w:trHeight w:val="185"/>
        </w:trPr>
        <w:tc>
          <w:tcPr>
            <w:tcW w:w="750" w:type="dxa"/>
            <w:tcBorders>
              <w:top w:val="nil"/>
              <w:left w:val="nil"/>
              <w:bottom w:val="nil"/>
              <w:right w:val="nil"/>
            </w:tcBorders>
            <w:noWrap/>
            <w:vAlign w:val="bottom"/>
            <w:hideMark/>
          </w:tcPr>
          <w:p w14:paraId="01B7C1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3678" w:type="dxa"/>
            <w:tcBorders>
              <w:top w:val="nil"/>
              <w:left w:val="nil"/>
              <w:bottom w:val="nil"/>
              <w:right w:val="nil"/>
            </w:tcBorders>
            <w:vAlign w:val="bottom"/>
            <w:hideMark/>
          </w:tcPr>
          <w:p w14:paraId="019870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089" w:type="dxa"/>
            <w:tcBorders>
              <w:top w:val="nil"/>
              <w:left w:val="nil"/>
              <w:bottom w:val="nil"/>
              <w:right w:val="nil"/>
            </w:tcBorders>
            <w:noWrap/>
            <w:vAlign w:val="bottom"/>
            <w:hideMark/>
          </w:tcPr>
          <w:p w14:paraId="502E32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368.46</w:t>
            </w:r>
          </w:p>
        </w:tc>
        <w:tc>
          <w:tcPr>
            <w:tcW w:w="876" w:type="dxa"/>
            <w:tcBorders>
              <w:top w:val="nil"/>
              <w:left w:val="nil"/>
              <w:bottom w:val="nil"/>
              <w:right w:val="nil"/>
            </w:tcBorders>
            <w:noWrap/>
            <w:vAlign w:val="bottom"/>
            <w:hideMark/>
          </w:tcPr>
          <w:p w14:paraId="1750E7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292.83</w:t>
            </w:r>
          </w:p>
        </w:tc>
        <w:tc>
          <w:tcPr>
            <w:tcW w:w="876" w:type="dxa"/>
            <w:tcBorders>
              <w:top w:val="nil"/>
              <w:left w:val="nil"/>
              <w:bottom w:val="nil"/>
              <w:right w:val="nil"/>
            </w:tcBorders>
            <w:noWrap/>
            <w:vAlign w:val="bottom"/>
            <w:hideMark/>
          </w:tcPr>
          <w:p w14:paraId="15CC9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343.73</w:t>
            </w:r>
          </w:p>
        </w:tc>
        <w:tc>
          <w:tcPr>
            <w:tcW w:w="996" w:type="dxa"/>
            <w:tcBorders>
              <w:top w:val="nil"/>
              <w:left w:val="nil"/>
              <w:bottom w:val="nil"/>
              <w:right w:val="nil"/>
            </w:tcBorders>
            <w:noWrap/>
            <w:vAlign w:val="bottom"/>
            <w:hideMark/>
          </w:tcPr>
          <w:p w14:paraId="655395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18.254</w:t>
            </w:r>
          </w:p>
        </w:tc>
        <w:tc>
          <w:tcPr>
            <w:tcW w:w="1103" w:type="dxa"/>
            <w:tcBorders>
              <w:top w:val="nil"/>
              <w:left w:val="nil"/>
              <w:bottom w:val="nil"/>
              <w:right w:val="nil"/>
            </w:tcBorders>
            <w:noWrap/>
            <w:vAlign w:val="bottom"/>
            <w:hideMark/>
          </w:tcPr>
          <w:p w14:paraId="5293B4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7767F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1DAA71E" w14:textId="77777777" w:rsidTr="005A773B">
        <w:trPr>
          <w:gridBefore w:val="1"/>
          <w:wBefore w:w="337" w:type="dxa"/>
          <w:trHeight w:val="185"/>
        </w:trPr>
        <w:tc>
          <w:tcPr>
            <w:tcW w:w="750" w:type="dxa"/>
            <w:tcBorders>
              <w:top w:val="nil"/>
              <w:left w:val="nil"/>
              <w:bottom w:val="nil"/>
              <w:right w:val="nil"/>
            </w:tcBorders>
            <w:noWrap/>
            <w:vAlign w:val="bottom"/>
            <w:hideMark/>
          </w:tcPr>
          <w:p w14:paraId="11F3A4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3678" w:type="dxa"/>
            <w:tcBorders>
              <w:top w:val="nil"/>
              <w:left w:val="nil"/>
              <w:bottom w:val="nil"/>
              <w:right w:val="nil"/>
            </w:tcBorders>
            <w:vAlign w:val="bottom"/>
            <w:hideMark/>
          </w:tcPr>
          <w:p w14:paraId="4AE7F5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089" w:type="dxa"/>
            <w:tcBorders>
              <w:top w:val="nil"/>
              <w:left w:val="nil"/>
              <w:bottom w:val="nil"/>
              <w:right w:val="nil"/>
            </w:tcBorders>
            <w:noWrap/>
            <w:vAlign w:val="bottom"/>
            <w:hideMark/>
          </w:tcPr>
          <w:p w14:paraId="3FB219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340.09</w:t>
            </w:r>
          </w:p>
        </w:tc>
        <w:tc>
          <w:tcPr>
            <w:tcW w:w="876" w:type="dxa"/>
            <w:tcBorders>
              <w:top w:val="nil"/>
              <w:left w:val="nil"/>
              <w:bottom w:val="nil"/>
              <w:right w:val="nil"/>
            </w:tcBorders>
            <w:noWrap/>
            <w:vAlign w:val="bottom"/>
            <w:hideMark/>
          </w:tcPr>
          <w:p w14:paraId="2E83225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359.51</w:t>
            </w:r>
          </w:p>
        </w:tc>
        <w:tc>
          <w:tcPr>
            <w:tcW w:w="876" w:type="dxa"/>
            <w:tcBorders>
              <w:top w:val="nil"/>
              <w:left w:val="nil"/>
              <w:bottom w:val="nil"/>
              <w:right w:val="nil"/>
            </w:tcBorders>
            <w:noWrap/>
            <w:vAlign w:val="bottom"/>
            <w:hideMark/>
          </w:tcPr>
          <w:p w14:paraId="77C8D6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315.01</w:t>
            </w:r>
          </w:p>
        </w:tc>
        <w:tc>
          <w:tcPr>
            <w:tcW w:w="996" w:type="dxa"/>
            <w:tcBorders>
              <w:top w:val="nil"/>
              <w:left w:val="nil"/>
              <w:bottom w:val="nil"/>
              <w:right w:val="nil"/>
            </w:tcBorders>
            <w:noWrap/>
            <w:vAlign w:val="bottom"/>
            <w:hideMark/>
          </w:tcPr>
          <w:p w14:paraId="6EE501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5.921</w:t>
            </w:r>
          </w:p>
        </w:tc>
        <w:tc>
          <w:tcPr>
            <w:tcW w:w="1103" w:type="dxa"/>
            <w:tcBorders>
              <w:top w:val="nil"/>
              <w:left w:val="nil"/>
              <w:bottom w:val="nil"/>
              <w:right w:val="nil"/>
            </w:tcBorders>
            <w:noWrap/>
            <w:vAlign w:val="bottom"/>
            <w:hideMark/>
          </w:tcPr>
          <w:p w14:paraId="626E472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.052</w:t>
            </w:r>
          </w:p>
        </w:tc>
        <w:tc>
          <w:tcPr>
            <w:tcW w:w="1249" w:type="dxa"/>
            <w:tcBorders>
              <w:top w:val="nil"/>
              <w:left w:val="nil"/>
              <w:bottom w:val="nil"/>
              <w:right w:val="nil"/>
            </w:tcBorders>
            <w:noWrap/>
            <w:vAlign w:val="bottom"/>
            <w:hideMark/>
          </w:tcPr>
          <w:p w14:paraId="3BAD49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149809F" w14:textId="77777777" w:rsidTr="005A773B">
        <w:trPr>
          <w:gridBefore w:val="1"/>
          <w:wBefore w:w="337" w:type="dxa"/>
          <w:trHeight w:val="185"/>
        </w:trPr>
        <w:tc>
          <w:tcPr>
            <w:tcW w:w="750" w:type="dxa"/>
            <w:tcBorders>
              <w:top w:val="nil"/>
              <w:left w:val="nil"/>
              <w:bottom w:val="nil"/>
              <w:right w:val="nil"/>
            </w:tcBorders>
            <w:noWrap/>
            <w:vAlign w:val="bottom"/>
            <w:hideMark/>
          </w:tcPr>
          <w:p w14:paraId="3C49EB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3678" w:type="dxa"/>
            <w:tcBorders>
              <w:top w:val="nil"/>
              <w:left w:val="nil"/>
              <w:bottom w:val="nil"/>
              <w:right w:val="nil"/>
            </w:tcBorders>
            <w:vAlign w:val="bottom"/>
            <w:hideMark/>
          </w:tcPr>
          <w:p w14:paraId="7AE0A4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089" w:type="dxa"/>
            <w:tcBorders>
              <w:top w:val="nil"/>
              <w:left w:val="nil"/>
              <w:bottom w:val="nil"/>
              <w:right w:val="nil"/>
            </w:tcBorders>
            <w:noWrap/>
            <w:vAlign w:val="bottom"/>
            <w:hideMark/>
          </w:tcPr>
          <w:p w14:paraId="1725EB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395.05</w:t>
            </w:r>
          </w:p>
        </w:tc>
        <w:tc>
          <w:tcPr>
            <w:tcW w:w="876" w:type="dxa"/>
            <w:tcBorders>
              <w:top w:val="nil"/>
              <w:left w:val="nil"/>
              <w:bottom w:val="nil"/>
              <w:right w:val="nil"/>
            </w:tcBorders>
            <w:noWrap/>
            <w:vAlign w:val="bottom"/>
            <w:hideMark/>
          </w:tcPr>
          <w:p w14:paraId="24C78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227.23</w:t>
            </w:r>
          </w:p>
        </w:tc>
        <w:tc>
          <w:tcPr>
            <w:tcW w:w="876" w:type="dxa"/>
            <w:tcBorders>
              <w:top w:val="nil"/>
              <w:left w:val="nil"/>
              <w:bottom w:val="nil"/>
              <w:right w:val="nil"/>
            </w:tcBorders>
            <w:noWrap/>
            <w:vAlign w:val="bottom"/>
            <w:hideMark/>
          </w:tcPr>
          <w:p w14:paraId="168A3E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373.42</w:t>
            </w:r>
          </w:p>
        </w:tc>
        <w:tc>
          <w:tcPr>
            <w:tcW w:w="996" w:type="dxa"/>
            <w:tcBorders>
              <w:top w:val="nil"/>
              <w:left w:val="nil"/>
              <w:bottom w:val="nil"/>
              <w:right w:val="nil"/>
            </w:tcBorders>
            <w:noWrap/>
            <w:vAlign w:val="bottom"/>
            <w:hideMark/>
          </w:tcPr>
          <w:p w14:paraId="508711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101.891</w:t>
            </w:r>
          </w:p>
        </w:tc>
        <w:tc>
          <w:tcPr>
            <w:tcW w:w="1103" w:type="dxa"/>
            <w:tcBorders>
              <w:top w:val="nil"/>
              <w:left w:val="nil"/>
              <w:bottom w:val="nil"/>
              <w:right w:val="nil"/>
            </w:tcBorders>
            <w:noWrap/>
            <w:vAlign w:val="bottom"/>
            <w:hideMark/>
          </w:tcPr>
          <w:p w14:paraId="68A92A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CD638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359C3" w14:textId="77777777" w:rsidTr="005A773B">
        <w:trPr>
          <w:gridBefore w:val="1"/>
          <w:wBefore w:w="337" w:type="dxa"/>
          <w:trHeight w:val="185"/>
        </w:trPr>
        <w:tc>
          <w:tcPr>
            <w:tcW w:w="750" w:type="dxa"/>
            <w:tcBorders>
              <w:top w:val="nil"/>
              <w:left w:val="nil"/>
              <w:bottom w:val="nil"/>
              <w:right w:val="nil"/>
            </w:tcBorders>
            <w:noWrap/>
            <w:vAlign w:val="bottom"/>
            <w:hideMark/>
          </w:tcPr>
          <w:p w14:paraId="7BD80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3678" w:type="dxa"/>
            <w:tcBorders>
              <w:top w:val="nil"/>
              <w:left w:val="nil"/>
              <w:bottom w:val="nil"/>
              <w:right w:val="nil"/>
            </w:tcBorders>
            <w:vAlign w:val="bottom"/>
            <w:hideMark/>
          </w:tcPr>
          <w:p w14:paraId="2AB434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089" w:type="dxa"/>
            <w:tcBorders>
              <w:top w:val="nil"/>
              <w:left w:val="nil"/>
              <w:bottom w:val="nil"/>
              <w:right w:val="nil"/>
            </w:tcBorders>
            <w:noWrap/>
            <w:vAlign w:val="bottom"/>
            <w:hideMark/>
          </w:tcPr>
          <w:p w14:paraId="5E41D9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393.64</w:t>
            </w:r>
          </w:p>
        </w:tc>
        <w:tc>
          <w:tcPr>
            <w:tcW w:w="876" w:type="dxa"/>
            <w:tcBorders>
              <w:top w:val="nil"/>
              <w:left w:val="nil"/>
              <w:bottom w:val="nil"/>
              <w:right w:val="nil"/>
            </w:tcBorders>
            <w:noWrap/>
            <w:vAlign w:val="bottom"/>
            <w:hideMark/>
          </w:tcPr>
          <w:p w14:paraId="1F4567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230.51</w:t>
            </w:r>
          </w:p>
        </w:tc>
        <w:tc>
          <w:tcPr>
            <w:tcW w:w="876" w:type="dxa"/>
            <w:tcBorders>
              <w:top w:val="nil"/>
              <w:left w:val="nil"/>
              <w:bottom w:val="nil"/>
              <w:right w:val="nil"/>
            </w:tcBorders>
            <w:noWrap/>
            <w:vAlign w:val="bottom"/>
            <w:hideMark/>
          </w:tcPr>
          <w:p w14:paraId="44A9E7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372.02</w:t>
            </w:r>
          </w:p>
        </w:tc>
        <w:tc>
          <w:tcPr>
            <w:tcW w:w="996" w:type="dxa"/>
            <w:tcBorders>
              <w:top w:val="nil"/>
              <w:left w:val="nil"/>
              <w:bottom w:val="nil"/>
              <w:right w:val="nil"/>
            </w:tcBorders>
            <w:noWrap/>
            <w:vAlign w:val="bottom"/>
            <w:hideMark/>
          </w:tcPr>
          <w:p w14:paraId="452F50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97.526</w:t>
            </w:r>
          </w:p>
        </w:tc>
        <w:tc>
          <w:tcPr>
            <w:tcW w:w="1103" w:type="dxa"/>
            <w:tcBorders>
              <w:top w:val="nil"/>
              <w:left w:val="nil"/>
              <w:bottom w:val="nil"/>
              <w:right w:val="nil"/>
            </w:tcBorders>
            <w:noWrap/>
            <w:vAlign w:val="bottom"/>
            <w:hideMark/>
          </w:tcPr>
          <w:p w14:paraId="43316B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9E90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3DFE419D" w14:textId="77777777" w:rsidTr="005A773B">
        <w:trPr>
          <w:gridBefore w:val="1"/>
          <w:wBefore w:w="337" w:type="dxa"/>
          <w:trHeight w:val="185"/>
        </w:trPr>
        <w:tc>
          <w:tcPr>
            <w:tcW w:w="750" w:type="dxa"/>
            <w:tcBorders>
              <w:top w:val="nil"/>
              <w:left w:val="nil"/>
              <w:bottom w:val="nil"/>
              <w:right w:val="nil"/>
            </w:tcBorders>
            <w:noWrap/>
            <w:vAlign w:val="bottom"/>
            <w:hideMark/>
          </w:tcPr>
          <w:p w14:paraId="1ED76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3678" w:type="dxa"/>
            <w:tcBorders>
              <w:top w:val="nil"/>
              <w:left w:val="nil"/>
              <w:bottom w:val="nil"/>
              <w:right w:val="nil"/>
            </w:tcBorders>
            <w:vAlign w:val="bottom"/>
            <w:hideMark/>
          </w:tcPr>
          <w:p w14:paraId="47DF79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089" w:type="dxa"/>
            <w:tcBorders>
              <w:top w:val="nil"/>
              <w:left w:val="nil"/>
              <w:bottom w:val="nil"/>
              <w:right w:val="nil"/>
            </w:tcBorders>
            <w:noWrap/>
            <w:vAlign w:val="bottom"/>
            <w:hideMark/>
          </w:tcPr>
          <w:p w14:paraId="633E38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358.28</w:t>
            </w:r>
          </w:p>
        </w:tc>
        <w:tc>
          <w:tcPr>
            <w:tcW w:w="876" w:type="dxa"/>
            <w:tcBorders>
              <w:top w:val="nil"/>
              <w:left w:val="nil"/>
              <w:bottom w:val="nil"/>
              <w:right w:val="nil"/>
            </w:tcBorders>
            <w:noWrap/>
            <w:vAlign w:val="bottom"/>
            <w:hideMark/>
          </w:tcPr>
          <w:p w14:paraId="650953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31C98B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1C05A4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9.27</w:t>
            </w:r>
          </w:p>
        </w:tc>
        <w:tc>
          <w:tcPr>
            <w:tcW w:w="1103" w:type="dxa"/>
            <w:tcBorders>
              <w:top w:val="nil"/>
              <w:left w:val="nil"/>
              <w:bottom w:val="nil"/>
              <w:right w:val="nil"/>
            </w:tcBorders>
            <w:noWrap/>
            <w:vAlign w:val="bottom"/>
            <w:hideMark/>
          </w:tcPr>
          <w:p w14:paraId="1F94BC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.010</w:t>
            </w:r>
          </w:p>
        </w:tc>
        <w:tc>
          <w:tcPr>
            <w:tcW w:w="1249" w:type="dxa"/>
            <w:tcBorders>
              <w:top w:val="nil"/>
              <w:left w:val="nil"/>
              <w:bottom w:val="nil"/>
              <w:right w:val="nil"/>
            </w:tcBorders>
            <w:noWrap/>
            <w:vAlign w:val="bottom"/>
            <w:hideMark/>
          </w:tcPr>
          <w:p w14:paraId="2822114B" w14:textId="77777777" w:rsidR="005A773B" w:rsidRPr="00DC392A" w:rsidRDefault="005A773B" w:rsidP="000031E9">
            <w:pPr>
              <w:spacing w:after="0" w:line="240" w:lineRule="auto"/>
              <w:ind w:right="117"/>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bl>
    <w:p w14:paraId="5E27F5EE" w14:textId="724030C5" w:rsidR="005A773B" w:rsidRPr="00DC392A" w:rsidRDefault="005A773B" w:rsidP="000031E9">
      <w:pPr>
        <w:pStyle w:val="Caption"/>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7</w:t>
      </w:r>
      <w:r w:rsidR="00016876">
        <w:rPr>
          <w:rFonts w:asciiTheme="minorHAnsi" w:hAnsiTheme="minorHAnsi" w:cstheme="minorHAnsi"/>
          <w:b/>
          <w:i w:val="0"/>
          <w:color w:val="auto"/>
          <w:sz w:val="22"/>
          <w:szCs w:val="22"/>
        </w:rPr>
        <w:t>.</w:t>
      </w:r>
      <w:r w:rsidR="00016876" w:rsidRPr="00DC392A">
        <w:rPr>
          <w:rFonts w:asciiTheme="minorHAnsi" w:hAnsiTheme="minorHAnsi" w:cstheme="minorHAnsi"/>
          <w:b/>
          <w:i w:val="0"/>
          <w:color w:val="auto"/>
          <w:sz w:val="22"/>
          <w:szCs w:val="22"/>
        </w:rPr>
        <w:t xml:space="preserve"> </w:t>
      </w:r>
      <w:r w:rsidRPr="00DC392A">
        <w:rPr>
          <w:rFonts w:asciiTheme="minorHAnsi" w:hAnsiTheme="minorHAnsi" w:cstheme="minorHAnsi"/>
          <w:b/>
          <w:i w:val="0"/>
          <w:color w:val="auto"/>
          <w:sz w:val="22"/>
          <w:szCs w:val="22"/>
        </w:rPr>
        <w:t>Kruskal Wallis H test of difference of the perception of Land Owners’</w:t>
      </w:r>
    </w:p>
    <w:p w14:paraId="3E1299C1" w14:textId="77777777" w:rsidR="005A773B" w:rsidRPr="00DC392A" w:rsidRDefault="005A773B" w:rsidP="000031E9">
      <w:pPr>
        <w:spacing w:line="240" w:lineRule="auto"/>
        <w:jc w:val="both"/>
        <w:rPr>
          <w:rFonts w:asciiTheme="minorHAnsi" w:hAnsiTheme="minorHAnsi" w:cstheme="minorHAnsi"/>
          <w:sz w:val="22"/>
          <w:lang w:eastAsia="zh-CN"/>
        </w:rPr>
      </w:pPr>
    </w:p>
    <w:p w14:paraId="6AA16956" w14:textId="4A2EC027" w:rsidR="005A773B" w:rsidRPr="00FF56B8" w:rsidRDefault="005A773B" w:rsidP="000031E9">
      <w:pPr>
        <w:pBdr>
          <w:top w:val="single" w:sz="18" w:space="1" w:color="auto"/>
        </w:pBdr>
        <w:spacing w:line="240" w:lineRule="auto"/>
        <w:ind w:hanging="142"/>
        <w:jc w:val="both"/>
        <w:rPr>
          <w:rFonts w:asciiTheme="minorHAnsi" w:hAnsiTheme="minorHAnsi" w:cstheme="minorHAnsi"/>
          <w:bCs/>
          <w:i/>
          <w:iCs/>
          <w:sz w:val="22"/>
        </w:rPr>
      </w:pPr>
      <w:r w:rsidRPr="00FF56B8">
        <w:rPr>
          <w:rFonts w:asciiTheme="minorHAnsi" w:hAnsiTheme="minorHAnsi" w:cstheme="minorHAnsi"/>
          <w:bCs/>
          <w:i/>
          <w:iCs/>
          <w:sz w:val="22"/>
        </w:rPr>
        <w:t>Source: Field Survey (202</w:t>
      </w:r>
      <w:r w:rsidR="00C76797" w:rsidRPr="00FF56B8">
        <w:rPr>
          <w:rFonts w:asciiTheme="minorHAnsi" w:hAnsiTheme="minorHAnsi" w:cstheme="minorHAnsi"/>
          <w:bCs/>
          <w:i/>
          <w:iCs/>
          <w:sz w:val="22"/>
        </w:rPr>
        <w:t>3</w:t>
      </w:r>
      <w:r w:rsidRPr="00FF56B8">
        <w:rPr>
          <w:rFonts w:asciiTheme="minorHAnsi" w:hAnsiTheme="minorHAnsi" w:cstheme="minorHAnsi"/>
          <w:bCs/>
          <w:i/>
          <w:iCs/>
          <w:sz w:val="22"/>
        </w:rPr>
        <w:t>)</w:t>
      </w:r>
      <w:bookmarkStart w:id="6" w:name="_Hlk136608130"/>
      <w:r w:rsidR="00F16C7A">
        <w:rPr>
          <w:rFonts w:asciiTheme="minorHAnsi" w:hAnsiTheme="minorHAnsi" w:cstheme="minorHAnsi"/>
          <w:bCs/>
          <w:i/>
          <w:iCs/>
          <w:sz w:val="22"/>
        </w:rPr>
        <w:t>.</w:t>
      </w:r>
    </w:p>
    <w:p w14:paraId="4D52FB7B" w14:textId="516357CE" w:rsidR="005A773B" w:rsidRPr="00DC392A" w:rsidRDefault="005A773B" w:rsidP="00EC5E1E">
      <w:pPr>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7</w:t>
      </w:r>
      <w:r w:rsidRPr="00DC392A">
        <w:rPr>
          <w:rFonts w:asciiTheme="minorHAnsi" w:hAnsiTheme="minorHAnsi" w:cstheme="minorHAnsi"/>
          <w:sz w:val="22"/>
        </w:rPr>
        <w:t xml:space="preserve"> </w:t>
      </w:r>
      <w:r w:rsidR="007E0B49" w:rsidRPr="007E0B49">
        <w:rPr>
          <w:rFonts w:asciiTheme="minorHAnsi" w:hAnsiTheme="minorHAnsi" w:cstheme="minorHAnsi"/>
          <w:sz w:val="22"/>
        </w:rPr>
        <w:t>demonstrates a</w:t>
      </w:r>
      <w:r w:rsidRPr="00DC392A">
        <w:rPr>
          <w:rFonts w:asciiTheme="minorHAnsi" w:hAnsiTheme="minorHAnsi" w:cstheme="minorHAnsi"/>
          <w:sz w:val="22"/>
        </w:rPr>
        <w:t xml:space="preserve"> statistically significant </w:t>
      </w:r>
      <w:r w:rsidR="007E0B49" w:rsidRPr="007E0B49">
        <w:rPr>
          <w:rFonts w:asciiTheme="minorHAnsi" w:hAnsiTheme="minorHAnsi" w:cstheme="minorHAnsi"/>
          <w:sz w:val="22"/>
        </w:rPr>
        <w:t>disparity</w:t>
      </w:r>
      <w:r w:rsidRPr="00DC392A">
        <w:rPr>
          <w:rFonts w:asciiTheme="minorHAnsi" w:hAnsiTheme="minorHAnsi" w:cstheme="minorHAnsi"/>
          <w:sz w:val="22"/>
        </w:rPr>
        <w:t xml:space="preserve"> in the </w:t>
      </w:r>
      <w:r w:rsidR="007E0B49" w:rsidRPr="007E0B49">
        <w:rPr>
          <w:rFonts w:asciiTheme="minorHAnsi" w:hAnsiTheme="minorHAnsi" w:cstheme="minorHAnsi"/>
          <w:sz w:val="22"/>
        </w:rPr>
        <w:t>view</w:t>
      </w:r>
      <w:r w:rsidRPr="00DC392A">
        <w:rPr>
          <w:rFonts w:asciiTheme="minorHAnsi" w:hAnsiTheme="minorHAnsi" w:cstheme="minorHAnsi"/>
          <w:sz w:val="22"/>
        </w:rPr>
        <w:t xml:space="preserve"> of Land Owners in the three </w:t>
      </w:r>
      <w:r w:rsidR="007E0B49" w:rsidRPr="007E0B49">
        <w:rPr>
          <w:rFonts w:asciiTheme="minorHAnsi" w:hAnsiTheme="minorHAnsi" w:cstheme="minorHAnsi"/>
          <w:sz w:val="22"/>
        </w:rPr>
        <w:t>chosen</w:t>
      </w:r>
      <w:r w:rsidRPr="00DC392A">
        <w:rPr>
          <w:rFonts w:asciiTheme="minorHAnsi" w:hAnsiTheme="minorHAnsi" w:cstheme="minorHAnsi"/>
          <w:sz w:val="22"/>
        </w:rPr>
        <w:t xml:space="preserve"> peri-urban </w:t>
      </w:r>
      <w:r w:rsidR="007E0B49" w:rsidRPr="007E0B49">
        <w:rPr>
          <w:rFonts w:asciiTheme="minorHAnsi" w:hAnsiTheme="minorHAnsi" w:cstheme="minorHAnsi"/>
          <w:sz w:val="22"/>
        </w:rPr>
        <w:t>areas</w:t>
      </w:r>
      <w:r w:rsidRPr="00DC392A">
        <w:rPr>
          <w:rFonts w:asciiTheme="minorHAnsi" w:hAnsiTheme="minorHAnsi" w:cstheme="minorHAnsi"/>
          <w:sz w:val="22"/>
        </w:rPr>
        <w:t xml:space="preserve"> of Akure, Ondo State, Nigeria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eleven (11) </w:t>
      </w:r>
      <w:r w:rsidR="007E0B49" w:rsidRPr="007E0B49">
        <w:rPr>
          <w:rFonts w:asciiTheme="minorHAnsi" w:hAnsiTheme="minorHAnsi" w:cstheme="minorHAnsi"/>
          <w:sz w:val="22"/>
        </w:rPr>
        <w:t xml:space="preserve">elements that influence </w:t>
      </w:r>
      <w:r w:rsidRPr="00DC392A">
        <w:rPr>
          <w:rFonts w:asciiTheme="minorHAnsi" w:hAnsiTheme="minorHAnsi" w:cstheme="minorHAnsi"/>
          <w:sz w:val="22"/>
        </w:rPr>
        <w:t xml:space="preserve">the demand for residential land </w:t>
      </w:r>
      <w:r w:rsidR="007E0B49" w:rsidRPr="007E0B49">
        <w:rPr>
          <w:rFonts w:asciiTheme="minorHAnsi" w:hAnsiTheme="minorHAnsi" w:cstheme="minorHAnsi"/>
          <w:sz w:val="22"/>
        </w:rPr>
        <w:t>examined</w:t>
      </w:r>
      <w:r w:rsidRPr="00DC392A">
        <w:rPr>
          <w:rFonts w:asciiTheme="minorHAnsi" w:hAnsiTheme="minorHAnsi" w:cstheme="minorHAnsi"/>
          <w:sz w:val="22"/>
        </w:rPr>
        <w:t xml:space="preserve"> in this </w:t>
      </w:r>
      <w:r w:rsidR="007E0B49" w:rsidRPr="007E0B49">
        <w:rPr>
          <w:rFonts w:asciiTheme="minorHAnsi" w:hAnsiTheme="minorHAnsi" w:cstheme="minorHAnsi"/>
          <w:sz w:val="22"/>
        </w:rPr>
        <w:t>study. Furthermore</w:t>
      </w:r>
      <w:r w:rsidRPr="00DC392A">
        <w:rPr>
          <w:rFonts w:asciiTheme="minorHAnsi" w:hAnsiTheme="minorHAnsi" w:cstheme="minorHAnsi"/>
          <w:sz w:val="22"/>
        </w:rPr>
        <w:t xml:space="preserve">, there is no </w:t>
      </w:r>
      <w:r w:rsidR="007E0B49" w:rsidRPr="007E0B49">
        <w:rPr>
          <w:rFonts w:asciiTheme="minorHAnsi" w:hAnsiTheme="minorHAnsi" w:cstheme="minorHAnsi"/>
          <w:sz w:val="22"/>
        </w:rPr>
        <w:t>statistically significant difference, at a</w:t>
      </w:r>
      <w:r w:rsidRPr="00DC392A">
        <w:rPr>
          <w:rFonts w:asciiTheme="minorHAnsi" w:hAnsiTheme="minorHAnsi" w:cstheme="minorHAnsi"/>
          <w:sz w:val="22"/>
        </w:rPr>
        <w:t xml:space="preserve"> significance level </w:t>
      </w:r>
      <w:r w:rsidR="007E0B49" w:rsidRPr="007E0B49">
        <w:rPr>
          <w:rFonts w:asciiTheme="minorHAnsi" w:hAnsiTheme="minorHAnsi" w:cstheme="minorHAnsi"/>
          <w:sz w:val="22"/>
        </w:rPr>
        <w:t>of 0.05, in</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four </w:t>
      </w:r>
      <w:r w:rsidR="007E0B49" w:rsidRPr="007E0B49">
        <w:rPr>
          <w:rFonts w:asciiTheme="minorHAnsi" w:hAnsiTheme="minorHAnsi" w:cstheme="minorHAnsi"/>
          <w:sz w:val="22"/>
        </w:rPr>
        <w:t>specific</w:t>
      </w:r>
      <w:r w:rsidRPr="00DC392A">
        <w:rPr>
          <w:rFonts w:asciiTheme="minorHAnsi" w:hAnsiTheme="minorHAnsi" w:cstheme="minorHAnsi"/>
          <w:sz w:val="22"/>
        </w:rPr>
        <w:t xml:space="preserve"> factors</w:t>
      </w:r>
      <w:r w:rsidR="007E0B49" w:rsidRPr="007E0B49">
        <w:rPr>
          <w:rFonts w:asciiTheme="minorHAnsi" w:hAnsiTheme="minorHAnsi" w:cstheme="minorHAnsi"/>
          <w:sz w:val="22"/>
        </w:rPr>
        <w:t>:</w:t>
      </w:r>
      <w:r w:rsidRPr="00DC392A">
        <w:rPr>
          <w:rFonts w:asciiTheme="minorHAnsi" w:hAnsiTheme="minorHAnsi" w:cstheme="minorHAnsi"/>
          <w:sz w:val="22"/>
        </w:rPr>
        <w:t xml:space="preserve"> Deteriorating Housing Condition in the City Core, Presence of Destitution and Pollution in the City Core, Presence of Healthy and Serene Environment</w:t>
      </w:r>
      <w:r w:rsidR="007E0B49" w:rsidRPr="007E0B49">
        <w:rPr>
          <w:rFonts w:asciiTheme="minorHAnsi" w:hAnsiTheme="minorHAnsi" w:cstheme="minorHAnsi"/>
          <w:sz w:val="22"/>
        </w:rPr>
        <w:t>,</w:t>
      </w:r>
      <w:r w:rsidRPr="00DC392A">
        <w:rPr>
          <w:rFonts w:asciiTheme="minorHAnsi" w:hAnsiTheme="minorHAnsi" w:cstheme="minorHAnsi"/>
          <w:sz w:val="22"/>
        </w:rPr>
        <w:t xml:space="preserve"> and Rural-Urban Migration. These four </w:t>
      </w:r>
      <w:r w:rsidR="007E0B49" w:rsidRPr="007E0B49">
        <w:rPr>
          <w:rFonts w:asciiTheme="minorHAnsi" w:hAnsiTheme="minorHAnsi" w:cstheme="minorHAnsi"/>
          <w:sz w:val="22"/>
        </w:rPr>
        <w:t>criteria</w:t>
      </w:r>
      <w:r w:rsidRPr="00DC392A">
        <w:rPr>
          <w:rFonts w:asciiTheme="minorHAnsi" w:hAnsiTheme="minorHAnsi" w:cstheme="minorHAnsi"/>
          <w:sz w:val="22"/>
        </w:rPr>
        <w:t xml:space="preserve"> have </w:t>
      </w:r>
      <w:r w:rsidR="007E0B49" w:rsidRPr="007E0B49">
        <w:rPr>
          <w:rFonts w:asciiTheme="minorHAnsi" w:hAnsiTheme="minorHAnsi" w:cstheme="minorHAnsi"/>
          <w:sz w:val="22"/>
        </w:rPr>
        <w:t xml:space="preserve">universally </w:t>
      </w:r>
      <w:r w:rsidRPr="00DC392A">
        <w:rPr>
          <w:rFonts w:asciiTheme="minorHAnsi" w:hAnsiTheme="minorHAnsi" w:cstheme="minorHAnsi"/>
          <w:sz w:val="22"/>
        </w:rPr>
        <w:t xml:space="preserve">been </w:t>
      </w:r>
      <w:r w:rsidR="007E0B49" w:rsidRPr="007E0B49">
        <w:rPr>
          <w:rFonts w:asciiTheme="minorHAnsi" w:hAnsiTheme="minorHAnsi" w:cstheme="minorHAnsi"/>
          <w:sz w:val="22"/>
        </w:rPr>
        <w:t xml:space="preserve">shown to </w:t>
      </w:r>
      <w:r w:rsidRPr="00DC392A">
        <w:rPr>
          <w:rFonts w:asciiTheme="minorHAnsi" w:hAnsiTheme="minorHAnsi" w:cstheme="minorHAnsi"/>
          <w:sz w:val="22"/>
        </w:rPr>
        <w:t xml:space="preserve">not </w:t>
      </w:r>
      <w:r w:rsidR="007E0B49" w:rsidRPr="007E0B49">
        <w:rPr>
          <w:rFonts w:asciiTheme="minorHAnsi" w:hAnsiTheme="minorHAnsi" w:cstheme="minorHAnsi"/>
          <w:sz w:val="22"/>
        </w:rPr>
        <w:t>influence the</w:t>
      </w:r>
      <w:r w:rsidRPr="00DC392A">
        <w:rPr>
          <w:rFonts w:asciiTheme="minorHAnsi" w:hAnsiTheme="minorHAnsi" w:cstheme="minorHAnsi"/>
          <w:sz w:val="22"/>
        </w:rPr>
        <w:t xml:space="preserve"> demand for residential land in the three selected peri-urban </w:t>
      </w:r>
      <w:r w:rsidR="007E0B49" w:rsidRPr="007E0B49">
        <w:rPr>
          <w:rFonts w:asciiTheme="minorHAnsi" w:hAnsiTheme="minorHAnsi" w:cstheme="minorHAnsi"/>
          <w:sz w:val="22"/>
        </w:rPr>
        <w:t>zones</w:t>
      </w:r>
      <w:r w:rsidRPr="00DC392A">
        <w:rPr>
          <w:rFonts w:asciiTheme="minorHAnsi" w:hAnsiTheme="minorHAnsi" w:cstheme="minorHAnsi"/>
          <w:sz w:val="22"/>
        </w:rPr>
        <w:t xml:space="preserve"> of Akure in this research. </w:t>
      </w:r>
      <w:r w:rsidR="007E0B49" w:rsidRPr="007E0B49">
        <w:rPr>
          <w:rFonts w:asciiTheme="minorHAnsi" w:hAnsiTheme="minorHAnsi" w:cstheme="minorHAnsi"/>
          <w:sz w:val="22"/>
        </w:rPr>
        <w:t>To accurately identify the specific areas of divergence</w:t>
      </w:r>
      <w:r w:rsidRPr="00DC392A">
        <w:rPr>
          <w:rFonts w:asciiTheme="minorHAnsi" w:hAnsiTheme="minorHAnsi" w:cstheme="minorHAnsi"/>
          <w:sz w:val="22"/>
        </w:rPr>
        <w:t xml:space="preserve"> and the </w:t>
      </w:r>
      <w:r w:rsidR="007E0B49" w:rsidRPr="007E0B49">
        <w:rPr>
          <w:rFonts w:asciiTheme="minorHAnsi" w:hAnsiTheme="minorHAnsi" w:cstheme="minorHAnsi"/>
          <w:sz w:val="22"/>
        </w:rPr>
        <w:t>impact they</w:t>
      </w:r>
      <w:r w:rsidRPr="00DC392A">
        <w:rPr>
          <w:rFonts w:asciiTheme="minorHAnsi" w:hAnsiTheme="minorHAnsi" w:cstheme="minorHAnsi"/>
          <w:sz w:val="22"/>
        </w:rPr>
        <w:t xml:space="preserve"> have, a post hoc </w:t>
      </w:r>
      <w:r w:rsidR="007E0B49" w:rsidRPr="007E0B49">
        <w:rPr>
          <w:rFonts w:asciiTheme="minorHAnsi" w:hAnsiTheme="minorHAnsi" w:cstheme="minorHAnsi"/>
          <w:sz w:val="22"/>
        </w:rPr>
        <w:t xml:space="preserve">analysis was performed </w:t>
      </w:r>
      <w:r w:rsidRPr="00DC392A">
        <w:rPr>
          <w:rFonts w:asciiTheme="minorHAnsi" w:hAnsiTheme="minorHAnsi" w:cstheme="minorHAnsi"/>
          <w:sz w:val="22"/>
        </w:rPr>
        <w:t xml:space="preserve">using </w:t>
      </w:r>
      <w:r w:rsidR="007E0B49" w:rsidRPr="007E0B49">
        <w:rPr>
          <w:rFonts w:asciiTheme="minorHAnsi" w:hAnsiTheme="minorHAnsi" w:cstheme="minorHAnsi"/>
          <w:sz w:val="22"/>
        </w:rPr>
        <w:t xml:space="preserve">the </w:t>
      </w:r>
      <w:r w:rsidRPr="00DC392A">
        <w:rPr>
          <w:rFonts w:asciiTheme="minorHAnsi" w:hAnsiTheme="minorHAnsi" w:cstheme="minorHAnsi"/>
          <w:sz w:val="22"/>
        </w:rPr>
        <w:t xml:space="preserve">Mann Whitney U test </w:t>
      </w:r>
      <w:r w:rsidR="007E0B49" w:rsidRPr="007E0B49">
        <w:rPr>
          <w:rFonts w:asciiTheme="minorHAnsi" w:hAnsiTheme="minorHAnsi" w:cstheme="minorHAnsi"/>
          <w:sz w:val="22"/>
        </w:rPr>
        <w:t>to compare</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with</w:t>
      </w:r>
      <w:r w:rsidRPr="00DC392A">
        <w:rPr>
          <w:rFonts w:asciiTheme="minorHAnsi" w:hAnsiTheme="minorHAnsi" w:cstheme="minorHAnsi"/>
          <w:sz w:val="22"/>
        </w:rPr>
        <w:t xml:space="preserve"> the </w:t>
      </w:r>
      <w:r w:rsidR="007E0B49" w:rsidRPr="007E0B49">
        <w:rPr>
          <w:rFonts w:asciiTheme="minorHAnsi" w:hAnsiTheme="minorHAnsi" w:cstheme="minorHAnsi"/>
          <w:sz w:val="22"/>
        </w:rPr>
        <w:t>corresponding amount</w:t>
      </w:r>
      <w:r w:rsidRPr="00DC392A">
        <w:rPr>
          <w:rFonts w:asciiTheme="minorHAnsi" w:hAnsiTheme="minorHAnsi" w:cstheme="minorHAnsi"/>
          <w:sz w:val="22"/>
        </w:rPr>
        <w:t xml:space="preserve"> of measured</w:t>
      </w:r>
      <w:r w:rsidR="007E0B49" w:rsidRPr="007E0B49">
        <w:rPr>
          <w:rFonts w:asciiTheme="minorHAnsi" w:hAnsiTheme="minorHAnsi" w:cstheme="minorHAnsi"/>
          <w:sz w:val="22"/>
        </w:rPr>
        <w:t xml:space="preserve"> effect. The</w:t>
      </w:r>
      <w:r w:rsidRPr="00DC392A">
        <w:rPr>
          <w:rFonts w:asciiTheme="minorHAnsi" w:hAnsiTheme="minorHAnsi" w:cstheme="minorHAnsi"/>
          <w:sz w:val="22"/>
        </w:rPr>
        <w:t xml:space="preserve"> results are </w:t>
      </w:r>
      <w:r w:rsidR="007E0B49" w:rsidRPr="007E0B49">
        <w:rPr>
          <w:rFonts w:asciiTheme="minorHAnsi" w:hAnsiTheme="minorHAnsi" w:cstheme="minorHAnsi"/>
          <w:sz w:val="22"/>
        </w:rPr>
        <w:t>displayed</w:t>
      </w:r>
      <w:r w:rsidRPr="00DC392A">
        <w:rPr>
          <w:rFonts w:asciiTheme="minorHAnsi" w:hAnsiTheme="minorHAnsi" w:cstheme="minorHAnsi"/>
          <w:sz w:val="22"/>
        </w:rPr>
        <w:t xml:space="preserve"> in </w:t>
      </w:r>
      <w:r w:rsidR="007E0B49" w:rsidRPr="007E0B49">
        <w:rPr>
          <w:rFonts w:asciiTheme="minorHAnsi" w:hAnsiTheme="minorHAnsi" w:cstheme="minorHAnsi"/>
          <w:sz w:val="22"/>
        </w:rPr>
        <w:t>tables</w:t>
      </w:r>
      <w:r w:rsidRPr="00DC392A">
        <w:rPr>
          <w:rFonts w:asciiTheme="minorHAnsi" w:hAnsiTheme="minorHAnsi" w:cstheme="minorHAnsi"/>
          <w:sz w:val="22"/>
        </w:rPr>
        <w:t xml:space="preserve"> </w:t>
      </w:r>
      <w:r w:rsidR="00FC5CDD" w:rsidRPr="00DC392A">
        <w:rPr>
          <w:rFonts w:asciiTheme="minorHAnsi" w:hAnsiTheme="minorHAnsi" w:cstheme="minorHAnsi"/>
          <w:sz w:val="22"/>
        </w:rPr>
        <w:t>8</w:t>
      </w:r>
      <w:r w:rsidRPr="00DC392A">
        <w:rPr>
          <w:rFonts w:asciiTheme="minorHAnsi" w:hAnsiTheme="minorHAnsi" w:cstheme="minorHAnsi"/>
          <w:sz w:val="22"/>
        </w:rPr>
        <w:t xml:space="preserve">, </w:t>
      </w:r>
      <w:r w:rsidR="00FC5CDD" w:rsidRPr="00DC392A">
        <w:rPr>
          <w:rFonts w:asciiTheme="minorHAnsi" w:hAnsiTheme="minorHAnsi" w:cstheme="minorHAnsi"/>
          <w:sz w:val="22"/>
        </w:rPr>
        <w:t>9</w:t>
      </w:r>
      <w:r w:rsidR="007E0B49" w:rsidRPr="007E0B49">
        <w:rPr>
          <w:rFonts w:asciiTheme="minorHAnsi" w:hAnsiTheme="minorHAnsi" w:cstheme="minorHAnsi"/>
          <w:sz w:val="22"/>
        </w:rPr>
        <w:t>,</w:t>
      </w:r>
      <w:r w:rsidRPr="00DC392A">
        <w:rPr>
          <w:rFonts w:asciiTheme="minorHAnsi" w:hAnsiTheme="minorHAnsi" w:cstheme="minorHAnsi"/>
          <w:sz w:val="22"/>
        </w:rPr>
        <w:t xml:space="preserve"> and </w:t>
      </w:r>
      <w:bookmarkEnd w:id="6"/>
      <w:r w:rsidR="00FC5CDD" w:rsidRPr="00DC392A">
        <w:rPr>
          <w:rFonts w:asciiTheme="minorHAnsi" w:hAnsiTheme="minorHAnsi" w:cstheme="minorHAnsi"/>
          <w:sz w:val="22"/>
        </w:rPr>
        <w:t>10</w:t>
      </w:r>
      <w:r w:rsidRPr="00DC392A">
        <w:rPr>
          <w:rFonts w:asciiTheme="minorHAnsi" w:hAnsiTheme="minorHAnsi" w:cstheme="minorHAnsi"/>
          <w:sz w:val="22"/>
        </w:rPr>
        <w:t>.</w:t>
      </w:r>
      <w:r w:rsidR="007E0B49">
        <w:rPr>
          <w:rFonts w:asciiTheme="minorHAnsi" w:hAnsiTheme="minorHAnsi" w:cstheme="minorHAnsi"/>
          <w:sz w:val="22"/>
        </w:rPr>
        <w:br w:type="page"/>
      </w:r>
    </w:p>
    <w:p w14:paraId="39F09165" w14:textId="77777777" w:rsidR="007E0B49" w:rsidRPr="00E04AE4" w:rsidRDefault="007E0B49" w:rsidP="00E04AE4">
      <w:pPr>
        <w:jc w:val="both"/>
      </w:pPr>
    </w:p>
    <w:p w14:paraId="03868577" w14:textId="07D4871C" w:rsidR="005A773B" w:rsidRPr="00DC392A" w:rsidRDefault="005A773B" w:rsidP="000031E9">
      <w:pPr>
        <w:pStyle w:val="Caption"/>
        <w:pBdr>
          <w:bottom w:val="single" w:sz="12" w:space="1" w:color="auto"/>
        </w:pBdr>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4E05AD">
        <w:rPr>
          <w:rFonts w:asciiTheme="minorHAnsi" w:hAnsiTheme="minorHAnsi" w:cstheme="minorHAnsi"/>
          <w:b/>
          <w:i w:val="0"/>
          <w:color w:val="auto"/>
          <w:sz w:val="22"/>
          <w:szCs w:val="22"/>
        </w:rPr>
        <w:t>8</w:t>
      </w:r>
      <w:r w:rsidR="00856BC4">
        <w:rPr>
          <w:rFonts w:asciiTheme="minorHAnsi" w:hAnsiTheme="minorHAnsi" w:cstheme="minorHAnsi"/>
          <w:b/>
          <w:i w:val="0"/>
          <w:color w:val="auto"/>
          <w:sz w:val="22"/>
          <w:szCs w:val="22"/>
        </w:rPr>
        <w:t>.</w:t>
      </w:r>
      <w:r w:rsidR="00856BC4"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Mann Whitney U test of Difference on Factors driving demand for residential Land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and Aule</w:t>
      </w:r>
      <w:r w:rsidRPr="00DC392A">
        <w:rPr>
          <w:rFonts w:asciiTheme="minorHAnsi" w:hAnsiTheme="minorHAnsi" w:cstheme="minorHAnsi"/>
          <w:b/>
          <w:i w:val="0"/>
          <w:color w:val="auto"/>
          <w:sz w:val="22"/>
          <w:szCs w:val="22"/>
        </w:rPr>
        <w:tab/>
      </w:r>
    </w:p>
    <w:tbl>
      <w:tblPr>
        <w:tblpPr w:leftFromText="180" w:rightFromText="180" w:bottomFromText="160" w:vertAnchor="text" w:horzAnchor="page" w:tblpX="749" w:tblpY="36"/>
        <w:tblW w:w="10799" w:type="dxa"/>
        <w:tblLook w:val="04A0" w:firstRow="1" w:lastRow="0" w:firstColumn="1" w:lastColumn="0" w:noHBand="0" w:noVBand="1"/>
      </w:tblPr>
      <w:tblGrid>
        <w:gridCol w:w="827"/>
        <w:gridCol w:w="2549"/>
        <w:gridCol w:w="1416"/>
        <w:gridCol w:w="1700"/>
        <w:gridCol w:w="991"/>
        <w:gridCol w:w="1375"/>
        <w:gridCol w:w="808"/>
        <w:gridCol w:w="1133"/>
      </w:tblGrid>
      <w:tr w:rsidR="005A773B" w:rsidRPr="00DC392A" w14:paraId="2F1D2DF1" w14:textId="77777777" w:rsidTr="005A773B">
        <w:trPr>
          <w:trHeight w:val="300"/>
        </w:trPr>
        <w:tc>
          <w:tcPr>
            <w:tcW w:w="827" w:type="dxa"/>
            <w:tcBorders>
              <w:top w:val="nil"/>
              <w:left w:val="nil"/>
              <w:bottom w:val="single" w:sz="18" w:space="0" w:color="auto"/>
              <w:right w:val="nil"/>
            </w:tcBorders>
            <w:noWrap/>
            <w:vAlign w:val="bottom"/>
          </w:tcPr>
          <w:p w14:paraId="5ABAC94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4AC942B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549" w:type="dxa"/>
            <w:tcBorders>
              <w:top w:val="nil"/>
              <w:left w:val="nil"/>
              <w:bottom w:val="single" w:sz="18" w:space="0" w:color="auto"/>
              <w:right w:val="nil"/>
            </w:tcBorders>
            <w:noWrap/>
            <w:vAlign w:val="bottom"/>
            <w:hideMark/>
          </w:tcPr>
          <w:p w14:paraId="261286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416" w:type="dxa"/>
            <w:tcBorders>
              <w:top w:val="nil"/>
              <w:left w:val="nil"/>
              <w:bottom w:val="single" w:sz="18" w:space="0" w:color="auto"/>
              <w:right w:val="nil"/>
            </w:tcBorders>
            <w:vAlign w:val="center"/>
            <w:hideMark/>
          </w:tcPr>
          <w:p w14:paraId="2FCF47B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700" w:type="dxa"/>
            <w:tcBorders>
              <w:top w:val="nil"/>
              <w:left w:val="nil"/>
              <w:bottom w:val="single" w:sz="18" w:space="0" w:color="auto"/>
              <w:right w:val="nil"/>
            </w:tcBorders>
            <w:noWrap/>
            <w:vAlign w:val="bottom"/>
            <w:hideMark/>
          </w:tcPr>
          <w:p w14:paraId="3DFFA0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91" w:type="dxa"/>
            <w:tcBorders>
              <w:top w:val="nil"/>
              <w:left w:val="nil"/>
              <w:bottom w:val="single" w:sz="18" w:space="0" w:color="auto"/>
              <w:right w:val="nil"/>
            </w:tcBorders>
            <w:noWrap/>
            <w:vAlign w:val="bottom"/>
            <w:hideMark/>
          </w:tcPr>
          <w:p w14:paraId="12C3311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375" w:type="dxa"/>
            <w:tcBorders>
              <w:top w:val="nil"/>
              <w:left w:val="nil"/>
              <w:bottom w:val="single" w:sz="18" w:space="0" w:color="auto"/>
              <w:right w:val="nil"/>
            </w:tcBorders>
            <w:vAlign w:val="bottom"/>
            <w:hideMark/>
          </w:tcPr>
          <w:p w14:paraId="653DF9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08" w:type="dxa"/>
            <w:tcBorders>
              <w:top w:val="nil"/>
              <w:left w:val="nil"/>
              <w:bottom w:val="single" w:sz="18" w:space="0" w:color="auto"/>
              <w:right w:val="nil"/>
            </w:tcBorders>
            <w:noWrap/>
            <w:vAlign w:val="bottom"/>
            <w:hideMark/>
          </w:tcPr>
          <w:p w14:paraId="1589F61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133" w:type="dxa"/>
            <w:tcBorders>
              <w:top w:val="nil"/>
              <w:left w:val="nil"/>
              <w:bottom w:val="single" w:sz="18" w:space="0" w:color="auto"/>
              <w:right w:val="nil"/>
            </w:tcBorders>
            <w:noWrap/>
            <w:vAlign w:val="bottom"/>
            <w:hideMark/>
          </w:tcPr>
          <w:p w14:paraId="68B2D18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5761792" w14:textId="77777777" w:rsidTr="005A773B">
        <w:trPr>
          <w:trHeight w:val="413"/>
        </w:trPr>
        <w:tc>
          <w:tcPr>
            <w:tcW w:w="827" w:type="dxa"/>
            <w:tcBorders>
              <w:top w:val="single" w:sz="18" w:space="0" w:color="auto"/>
              <w:left w:val="nil"/>
              <w:bottom w:val="nil"/>
              <w:right w:val="nil"/>
            </w:tcBorders>
            <w:noWrap/>
            <w:vAlign w:val="bottom"/>
            <w:hideMark/>
          </w:tcPr>
          <w:p w14:paraId="0D7840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549" w:type="dxa"/>
            <w:tcBorders>
              <w:top w:val="single" w:sz="18" w:space="0" w:color="auto"/>
              <w:left w:val="nil"/>
              <w:bottom w:val="nil"/>
              <w:right w:val="nil"/>
            </w:tcBorders>
            <w:vAlign w:val="bottom"/>
            <w:hideMark/>
          </w:tcPr>
          <w:p w14:paraId="595819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416" w:type="dxa"/>
            <w:tcBorders>
              <w:top w:val="single" w:sz="18" w:space="0" w:color="auto"/>
              <w:left w:val="nil"/>
              <w:bottom w:val="nil"/>
              <w:right w:val="nil"/>
            </w:tcBorders>
            <w:noWrap/>
            <w:vAlign w:val="bottom"/>
            <w:hideMark/>
          </w:tcPr>
          <w:p w14:paraId="23C50C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17707.000</w:t>
            </w:r>
          </w:p>
        </w:tc>
        <w:tc>
          <w:tcPr>
            <w:tcW w:w="1700" w:type="dxa"/>
            <w:tcBorders>
              <w:top w:val="single" w:sz="18" w:space="0" w:color="auto"/>
              <w:left w:val="nil"/>
              <w:bottom w:val="nil"/>
              <w:right w:val="nil"/>
            </w:tcBorders>
            <w:noWrap/>
            <w:vAlign w:val="bottom"/>
            <w:hideMark/>
          </w:tcPr>
          <w:p w14:paraId="597373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43358.000</w:t>
            </w:r>
          </w:p>
        </w:tc>
        <w:tc>
          <w:tcPr>
            <w:tcW w:w="991" w:type="dxa"/>
            <w:tcBorders>
              <w:top w:val="single" w:sz="18" w:space="0" w:color="auto"/>
              <w:left w:val="nil"/>
              <w:bottom w:val="nil"/>
              <w:right w:val="nil"/>
            </w:tcBorders>
            <w:noWrap/>
            <w:vAlign w:val="bottom"/>
            <w:hideMark/>
          </w:tcPr>
          <w:p w14:paraId="3D1658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-7.327</w:t>
            </w:r>
          </w:p>
        </w:tc>
        <w:tc>
          <w:tcPr>
            <w:tcW w:w="1375" w:type="dxa"/>
            <w:tcBorders>
              <w:top w:val="single" w:sz="18" w:space="0" w:color="auto"/>
              <w:left w:val="nil"/>
              <w:bottom w:val="nil"/>
              <w:right w:val="nil"/>
            </w:tcBorders>
            <w:noWrap/>
            <w:vAlign w:val="bottom"/>
            <w:hideMark/>
          </w:tcPr>
          <w:p w14:paraId="1D4332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tcBorders>
              <w:top w:val="single" w:sz="18" w:space="0" w:color="auto"/>
              <w:left w:val="nil"/>
              <w:bottom w:val="nil"/>
              <w:right w:val="nil"/>
            </w:tcBorders>
            <w:noWrap/>
            <w:vAlign w:val="bottom"/>
            <w:hideMark/>
          </w:tcPr>
          <w:p w14:paraId="35E741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.337</w:t>
            </w:r>
          </w:p>
        </w:tc>
        <w:tc>
          <w:tcPr>
            <w:tcW w:w="1133" w:type="dxa"/>
            <w:tcBorders>
              <w:top w:val="single" w:sz="18" w:space="0" w:color="auto"/>
              <w:left w:val="nil"/>
              <w:bottom w:val="nil"/>
              <w:right w:val="nil"/>
            </w:tcBorders>
            <w:noWrap/>
            <w:vAlign w:val="bottom"/>
            <w:hideMark/>
          </w:tcPr>
          <w:p w14:paraId="03D17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5CE5DD62" w14:textId="77777777" w:rsidTr="005A773B">
        <w:trPr>
          <w:trHeight w:val="329"/>
        </w:trPr>
        <w:tc>
          <w:tcPr>
            <w:tcW w:w="827" w:type="dxa"/>
            <w:noWrap/>
            <w:vAlign w:val="bottom"/>
            <w:hideMark/>
          </w:tcPr>
          <w:p w14:paraId="6E73062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549" w:type="dxa"/>
            <w:vAlign w:val="bottom"/>
            <w:hideMark/>
          </w:tcPr>
          <w:p w14:paraId="4DBF85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416" w:type="dxa"/>
            <w:noWrap/>
            <w:vAlign w:val="bottom"/>
            <w:hideMark/>
          </w:tcPr>
          <w:p w14:paraId="4773FA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26828.000</w:t>
            </w:r>
          </w:p>
        </w:tc>
        <w:tc>
          <w:tcPr>
            <w:tcW w:w="1700" w:type="dxa"/>
            <w:noWrap/>
            <w:vAlign w:val="bottom"/>
            <w:hideMark/>
          </w:tcPr>
          <w:p w14:paraId="475DA6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52479.000</w:t>
            </w:r>
          </w:p>
        </w:tc>
        <w:tc>
          <w:tcPr>
            <w:tcW w:w="991" w:type="dxa"/>
            <w:noWrap/>
            <w:vAlign w:val="bottom"/>
            <w:hideMark/>
          </w:tcPr>
          <w:p w14:paraId="6EC606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-0.737</w:t>
            </w:r>
          </w:p>
        </w:tc>
        <w:tc>
          <w:tcPr>
            <w:tcW w:w="1375" w:type="dxa"/>
            <w:noWrap/>
            <w:vAlign w:val="bottom"/>
            <w:hideMark/>
          </w:tcPr>
          <w:p w14:paraId="3E038F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.461</w:t>
            </w:r>
          </w:p>
        </w:tc>
        <w:tc>
          <w:tcPr>
            <w:tcW w:w="808" w:type="dxa"/>
            <w:noWrap/>
            <w:vAlign w:val="bottom"/>
            <w:hideMark/>
          </w:tcPr>
          <w:p w14:paraId="29B65A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.034</w:t>
            </w:r>
          </w:p>
        </w:tc>
        <w:tc>
          <w:tcPr>
            <w:tcW w:w="1133" w:type="dxa"/>
            <w:noWrap/>
            <w:vAlign w:val="bottom"/>
            <w:hideMark/>
          </w:tcPr>
          <w:p w14:paraId="53C58E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4A2C69A" w14:textId="77777777" w:rsidTr="005A773B">
        <w:trPr>
          <w:trHeight w:val="283"/>
        </w:trPr>
        <w:tc>
          <w:tcPr>
            <w:tcW w:w="827" w:type="dxa"/>
            <w:noWrap/>
            <w:vAlign w:val="bottom"/>
            <w:hideMark/>
          </w:tcPr>
          <w:p w14:paraId="796ADFB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549" w:type="dxa"/>
            <w:vAlign w:val="bottom"/>
            <w:hideMark/>
          </w:tcPr>
          <w:p w14:paraId="1414D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416" w:type="dxa"/>
            <w:noWrap/>
            <w:vAlign w:val="bottom"/>
            <w:hideMark/>
          </w:tcPr>
          <w:p w14:paraId="7E0F6B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25888.000</w:t>
            </w:r>
          </w:p>
        </w:tc>
        <w:tc>
          <w:tcPr>
            <w:tcW w:w="1700" w:type="dxa"/>
            <w:noWrap/>
            <w:vAlign w:val="bottom"/>
            <w:hideMark/>
          </w:tcPr>
          <w:p w14:paraId="3094F3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56269.000</w:t>
            </w:r>
          </w:p>
        </w:tc>
        <w:tc>
          <w:tcPr>
            <w:tcW w:w="991" w:type="dxa"/>
            <w:noWrap/>
            <w:vAlign w:val="bottom"/>
            <w:hideMark/>
          </w:tcPr>
          <w:p w14:paraId="5D50E6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-1.406</w:t>
            </w:r>
          </w:p>
        </w:tc>
        <w:tc>
          <w:tcPr>
            <w:tcW w:w="1375" w:type="dxa"/>
            <w:noWrap/>
            <w:vAlign w:val="bottom"/>
            <w:hideMark/>
          </w:tcPr>
          <w:p w14:paraId="03A016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.229</w:t>
            </w:r>
          </w:p>
        </w:tc>
        <w:tc>
          <w:tcPr>
            <w:tcW w:w="808" w:type="dxa"/>
            <w:noWrap/>
            <w:vAlign w:val="bottom"/>
            <w:hideMark/>
          </w:tcPr>
          <w:p w14:paraId="2F78EB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CF9C2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23088D3" w14:textId="77777777" w:rsidTr="005A773B">
        <w:trPr>
          <w:trHeight w:val="294"/>
        </w:trPr>
        <w:tc>
          <w:tcPr>
            <w:tcW w:w="827" w:type="dxa"/>
            <w:noWrap/>
            <w:vAlign w:val="bottom"/>
            <w:hideMark/>
          </w:tcPr>
          <w:p w14:paraId="13A9C0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549" w:type="dxa"/>
            <w:vAlign w:val="bottom"/>
            <w:hideMark/>
          </w:tcPr>
          <w:p w14:paraId="7253CE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416" w:type="dxa"/>
            <w:noWrap/>
            <w:vAlign w:val="bottom"/>
            <w:hideMark/>
          </w:tcPr>
          <w:p w14:paraId="142130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26618.000</w:t>
            </w:r>
          </w:p>
        </w:tc>
        <w:tc>
          <w:tcPr>
            <w:tcW w:w="1700" w:type="dxa"/>
            <w:noWrap/>
            <w:vAlign w:val="bottom"/>
            <w:hideMark/>
          </w:tcPr>
          <w:p w14:paraId="584175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-0.857</w:t>
            </w:r>
          </w:p>
        </w:tc>
        <w:tc>
          <w:tcPr>
            <w:tcW w:w="991" w:type="dxa"/>
            <w:noWrap/>
            <w:vAlign w:val="bottom"/>
            <w:hideMark/>
          </w:tcPr>
          <w:p w14:paraId="623EE8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0.391</w:t>
            </w:r>
          </w:p>
        </w:tc>
        <w:tc>
          <w:tcPr>
            <w:tcW w:w="1375" w:type="dxa"/>
            <w:noWrap/>
            <w:vAlign w:val="bottom"/>
            <w:hideMark/>
          </w:tcPr>
          <w:p w14:paraId="226DB0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noWrap/>
            <w:vAlign w:val="bottom"/>
            <w:hideMark/>
          </w:tcPr>
          <w:p w14:paraId="6526D7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.018</w:t>
            </w:r>
          </w:p>
        </w:tc>
        <w:tc>
          <w:tcPr>
            <w:tcW w:w="1133" w:type="dxa"/>
            <w:noWrap/>
            <w:vAlign w:val="bottom"/>
            <w:hideMark/>
          </w:tcPr>
          <w:p w14:paraId="1E1762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7A7D545F" w14:textId="77777777" w:rsidTr="005A773B">
        <w:trPr>
          <w:trHeight w:val="259"/>
        </w:trPr>
        <w:tc>
          <w:tcPr>
            <w:tcW w:w="827" w:type="dxa"/>
            <w:noWrap/>
            <w:vAlign w:val="bottom"/>
            <w:hideMark/>
          </w:tcPr>
          <w:p w14:paraId="1AFDA6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549" w:type="dxa"/>
            <w:vAlign w:val="bottom"/>
            <w:hideMark/>
          </w:tcPr>
          <w:p w14:paraId="0FDDB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416" w:type="dxa"/>
            <w:noWrap/>
            <w:vAlign w:val="bottom"/>
            <w:hideMark/>
          </w:tcPr>
          <w:p w14:paraId="47EB1D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25340.000</w:t>
            </w:r>
          </w:p>
        </w:tc>
        <w:tc>
          <w:tcPr>
            <w:tcW w:w="1700" w:type="dxa"/>
            <w:noWrap/>
            <w:vAlign w:val="bottom"/>
            <w:hideMark/>
          </w:tcPr>
          <w:p w14:paraId="21E5C8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55721.000</w:t>
            </w:r>
          </w:p>
        </w:tc>
        <w:tc>
          <w:tcPr>
            <w:tcW w:w="991" w:type="dxa"/>
            <w:noWrap/>
            <w:vAlign w:val="bottom"/>
            <w:hideMark/>
          </w:tcPr>
          <w:p w14:paraId="074DBE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-1.742</w:t>
            </w:r>
          </w:p>
        </w:tc>
        <w:tc>
          <w:tcPr>
            <w:tcW w:w="1375" w:type="dxa"/>
            <w:noWrap/>
            <w:vAlign w:val="bottom"/>
            <w:hideMark/>
          </w:tcPr>
          <w:p w14:paraId="4CA22A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w:t>
            </w:r>
          </w:p>
        </w:tc>
        <w:tc>
          <w:tcPr>
            <w:tcW w:w="808" w:type="dxa"/>
            <w:noWrap/>
            <w:vAlign w:val="bottom"/>
            <w:hideMark/>
          </w:tcPr>
          <w:p w14:paraId="044CA2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0B092F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753C2C10" w14:textId="77777777" w:rsidTr="005A773B">
        <w:trPr>
          <w:trHeight w:val="230"/>
        </w:trPr>
        <w:tc>
          <w:tcPr>
            <w:tcW w:w="827" w:type="dxa"/>
            <w:noWrap/>
            <w:vAlign w:val="bottom"/>
            <w:hideMark/>
          </w:tcPr>
          <w:p w14:paraId="351AB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549" w:type="dxa"/>
            <w:vAlign w:val="bottom"/>
            <w:hideMark/>
          </w:tcPr>
          <w:p w14:paraId="5D070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416" w:type="dxa"/>
            <w:noWrap/>
            <w:vAlign w:val="bottom"/>
            <w:hideMark/>
          </w:tcPr>
          <w:p w14:paraId="72A734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26448.000</w:t>
            </w:r>
          </w:p>
        </w:tc>
        <w:tc>
          <w:tcPr>
            <w:tcW w:w="1700" w:type="dxa"/>
            <w:noWrap/>
            <w:vAlign w:val="bottom"/>
            <w:hideMark/>
          </w:tcPr>
          <w:p w14:paraId="1397C8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52099.000</w:t>
            </w:r>
          </w:p>
        </w:tc>
        <w:tc>
          <w:tcPr>
            <w:tcW w:w="991" w:type="dxa"/>
            <w:noWrap/>
            <w:vAlign w:val="bottom"/>
            <w:hideMark/>
          </w:tcPr>
          <w:p w14:paraId="40FCA1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-0.959</w:t>
            </w:r>
          </w:p>
        </w:tc>
        <w:tc>
          <w:tcPr>
            <w:tcW w:w="1375" w:type="dxa"/>
            <w:noWrap/>
            <w:vAlign w:val="bottom"/>
            <w:hideMark/>
          </w:tcPr>
          <w:p w14:paraId="36BD1C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.338</w:t>
            </w:r>
          </w:p>
        </w:tc>
        <w:tc>
          <w:tcPr>
            <w:tcW w:w="808" w:type="dxa"/>
            <w:noWrap/>
            <w:vAlign w:val="bottom"/>
            <w:hideMark/>
          </w:tcPr>
          <w:p w14:paraId="100A24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.044</w:t>
            </w:r>
          </w:p>
        </w:tc>
        <w:tc>
          <w:tcPr>
            <w:tcW w:w="1133" w:type="dxa"/>
            <w:noWrap/>
            <w:vAlign w:val="bottom"/>
            <w:hideMark/>
          </w:tcPr>
          <w:p w14:paraId="7022770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C30A184" w14:textId="77777777" w:rsidTr="005A773B">
        <w:trPr>
          <w:trHeight w:val="339"/>
        </w:trPr>
        <w:tc>
          <w:tcPr>
            <w:tcW w:w="827" w:type="dxa"/>
            <w:noWrap/>
            <w:vAlign w:val="bottom"/>
            <w:hideMark/>
          </w:tcPr>
          <w:p w14:paraId="207365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549" w:type="dxa"/>
            <w:vAlign w:val="bottom"/>
            <w:hideMark/>
          </w:tcPr>
          <w:p w14:paraId="0613BE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416" w:type="dxa"/>
            <w:noWrap/>
            <w:vAlign w:val="bottom"/>
            <w:hideMark/>
          </w:tcPr>
          <w:p w14:paraId="3E8904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25648.000</w:t>
            </w:r>
          </w:p>
        </w:tc>
        <w:tc>
          <w:tcPr>
            <w:tcW w:w="1700" w:type="dxa"/>
            <w:noWrap/>
            <w:vAlign w:val="bottom"/>
            <w:hideMark/>
          </w:tcPr>
          <w:p w14:paraId="297B59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51299.000</w:t>
            </w:r>
          </w:p>
        </w:tc>
        <w:tc>
          <w:tcPr>
            <w:tcW w:w="991" w:type="dxa"/>
            <w:noWrap/>
            <w:vAlign w:val="bottom"/>
            <w:hideMark/>
          </w:tcPr>
          <w:p w14:paraId="7C2D50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-1.739</w:t>
            </w:r>
          </w:p>
        </w:tc>
        <w:tc>
          <w:tcPr>
            <w:tcW w:w="1375" w:type="dxa"/>
            <w:noWrap/>
            <w:vAlign w:val="bottom"/>
            <w:hideMark/>
          </w:tcPr>
          <w:p w14:paraId="717A8B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.082</w:t>
            </w:r>
          </w:p>
        </w:tc>
        <w:tc>
          <w:tcPr>
            <w:tcW w:w="808" w:type="dxa"/>
            <w:noWrap/>
            <w:vAlign w:val="bottom"/>
            <w:hideMark/>
          </w:tcPr>
          <w:p w14:paraId="0542A5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68CDD9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CCC31D5" w14:textId="77777777" w:rsidTr="005A773B">
        <w:trPr>
          <w:trHeight w:val="283"/>
        </w:trPr>
        <w:tc>
          <w:tcPr>
            <w:tcW w:w="827" w:type="dxa"/>
            <w:noWrap/>
            <w:vAlign w:val="bottom"/>
            <w:hideMark/>
          </w:tcPr>
          <w:p w14:paraId="30B120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549" w:type="dxa"/>
            <w:vAlign w:val="bottom"/>
            <w:hideMark/>
          </w:tcPr>
          <w:p w14:paraId="1630A0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416" w:type="dxa"/>
            <w:noWrap/>
            <w:vAlign w:val="bottom"/>
            <w:hideMark/>
          </w:tcPr>
          <w:p w14:paraId="6296DF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50F8B1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6FC2F2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-1.646</w:t>
            </w:r>
          </w:p>
        </w:tc>
        <w:tc>
          <w:tcPr>
            <w:tcW w:w="1375" w:type="dxa"/>
            <w:noWrap/>
            <w:vAlign w:val="bottom"/>
            <w:hideMark/>
          </w:tcPr>
          <w:p w14:paraId="24E9C5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w:t>
            </w:r>
          </w:p>
        </w:tc>
        <w:tc>
          <w:tcPr>
            <w:tcW w:w="808" w:type="dxa"/>
            <w:noWrap/>
            <w:vAlign w:val="bottom"/>
            <w:hideMark/>
          </w:tcPr>
          <w:p w14:paraId="3739FD4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w:t>
            </w:r>
          </w:p>
        </w:tc>
        <w:tc>
          <w:tcPr>
            <w:tcW w:w="1133" w:type="dxa"/>
            <w:noWrap/>
            <w:vAlign w:val="bottom"/>
            <w:hideMark/>
          </w:tcPr>
          <w:p w14:paraId="46B79B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B08C765" w14:textId="77777777" w:rsidTr="005A773B">
        <w:trPr>
          <w:trHeight w:val="283"/>
        </w:trPr>
        <w:tc>
          <w:tcPr>
            <w:tcW w:w="827" w:type="dxa"/>
            <w:noWrap/>
            <w:vAlign w:val="bottom"/>
            <w:hideMark/>
          </w:tcPr>
          <w:p w14:paraId="10A07F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549" w:type="dxa"/>
            <w:vAlign w:val="bottom"/>
            <w:hideMark/>
          </w:tcPr>
          <w:p w14:paraId="78503FF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416" w:type="dxa"/>
            <w:noWrap/>
            <w:vAlign w:val="bottom"/>
            <w:hideMark/>
          </w:tcPr>
          <w:p w14:paraId="39B287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25828.000</w:t>
            </w:r>
          </w:p>
        </w:tc>
        <w:tc>
          <w:tcPr>
            <w:tcW w:w="1700" w:type="dxa"/>
            <w:noWrap/>
            <w:vAlign w:val="bottom"/>
            <w:hideMark/>
          </w:tcPr>
          <w:p w14:paraId="111274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0C162A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-1.421</w:t>
            </w:r>
          </w:p>
        </w:tc>
        <w:tc>
          <w:tcPr>
            <w:tcW w:w="1375" w:type="dxa"/>
            <w:noWrap/>
            <w:vAlign w:val="bottom"/>
            <w:hideMark/>
          </w:tcPr>
          <w:p w14:paraId="4956B8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1EFA09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795D4AB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ABF95CA" w14:textId="77777777" w:rsidTr="005A773B">
        <w:trPr>
          <w:trHeight w:val="339"/>
        </w:trPr>
        <w:tc>
          <w:tcPr>
            <w:tcW w:w="827" w:type="dxa"/>
            <w:noWrap/>
            <w:vAlign w:val="bottom"/>
            <w:hideMark/>
          </w:tcPr>
          <w:p w14:paraId="6AD631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549" w:type="dxa"/>
            <w:vAlign w:val="bottom"/>
            <w:hideMark/>
          </w:tcPr>
          <w:p w14:paraId="3624A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416" w:type="dxa"/>
            <w:noWrap/>
            <w:vAlign w:val="bottom"/>
            <w:hideMark/>
          </w:tcPr>
          <w:p w14:paraId="36D607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25878.000</w:t>
            </w:r>
          </w:p>
        </w:tc>
        <w:tc>
          <w:tcPr>
            <w:tcW w:w="1700" w:type="dxa"/>
            <w:noWrap/>
            <w:vAlign w:val="bottom"/>
            <w:hideMark/>
          </w:tcPr>
          <w:p w14:paraId="4BEEA4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1D1CDD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-1.336</w:t>
            </w:r>
          </w:p>
        </w:tc>
        <w:tc>
          <w:tcPr>
            <w:tcW w:w="1375" w:type="dxa"/>
            <w:noWrap/>
            <w:vAlign w:val="bottom"/>
            <w:hideMark/>
          </w:tcPr>
          <w:p w14:paraId="777646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.241</w:t>
            </w:r>
          </w:p>
        </w:tc>
        <w:tc>
          <w:tcPr>
            <w:tcW w:w="808" w:type="dxa"/>
            <w:noWrap/>
            <w:vAlign w:val="bottom"/>
            <w:hideMark/>
          </w:tcPr>
          <w:p w14:paraId="0F7704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w:t>
            </w:r>
          </w:p>
        </w:tc>
        <w:tc>
          <w:tcPr>
            <w:tcW w:w="1133" w:type="dxa"/>
            <w:noWrap/>
            <w:vAlign w:val="bottom"/>
            <w:hideMark/>
          </w:tcPr>
          <w:p w14:paraId="6404E4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 / U</w:t>
            </w:r>
          </w:p>
        </w:tc>
      </w:tr>
      <w:tr w:rsidR="005A773B" w:rsidRPr="00DC392A" w14:paraId="26226FCD" w14:textId="77777777" w:rsidTr="005A773B">
        <w:trPr>
          <w:trHeight w:val="456"/>
        </w:trPr>
        <w:tc>
          <w:tcPr>
            <w:tcW w:w="827" w:type="dxa"/>
            <w:noWrap/>
            <w:vAlign w:val="bottom"/>
            <w:hideMark/>
          </w:tcPr>
          <w:p w14:paraId="12E227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549" w:type="dxa"/>
            <w:vAlign w:val="bottom"/>
            <w:hideMark/>
          </w:tcPr>
          <w:p w14:paraId="090687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416" w:type="dxa"/>
            <w:noWrap/>
            <w:vAlign w:val="bottom"/>
            <w:hideMark/>
          </w:tcPr>
          <w:p w14:paraId="5A8BE7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25748.000</w:t>
            </w:r>
          </w:p>
        </w:tc>
        <w:tc>
          <w:tcPr>
            <w:tcW w:w="1700" w:type="dxa"/>
            <w:noWrap/>
            <w:vAlign w:val="bottom"/>
            <w:hideMark/>
          </w:tcPr>
          <w:p w14:paraId="442F60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51399.000</w:t>
            </w:r>
          </w:p>
        </w:tc>
        <w:tc>
          <w:tcPr>
            <w:tcW w:w="991" w:type="dxa"/>
            <w:noWrap/>
            <w:vAlign w:val="bottom"/>
            <w:hideMark/>
          </w:tcPr>
          <w:p w14:paraId="68A8AE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-1.423</w:t>
            </w:r>
          </w:p>
        </w:tc>
        <w:tc>
          <w:tcPr>
            <w:tcW w:w="1375" w:type="dxa"/>
            <w:noWrap/>
            <w:vAlign w:val="bottom"/>
            <w:hideMark/>
          </w:tcPr>
          <w:p w14:paraId="2A4DFB0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0CA3EA3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075D6C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70F19C5" w14:textId="77777777" w:rsidTr="005A773B">
        <w:trPr>
          <w:trHeight w:val="306"/>
        </w:trPr>
        <w:tc>
          <w:tcPr>
            <w:tcW w:w="827" w:type="dxa"/>
            <w:noWrap/>
            <w:vAlign w:val="bottom"/>
            <w:hideMark/>
          </w:tcPr>
          <w:p w14:paraId="1227C1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549" w:type="dxa"/>
            <w:vAlign w:val="bottom"/>
            <w:hideMark/>
          </w:tcPr>
          <w:p w14:paraId="1A3F9D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416" w:type="dxa"/>
            <w:noWrap/>
            <w:vAlign w:val="bottom"/>
            <w:hideMark/>
          </w:tcPr>
          <w:p w14:paraId="157D2E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7E7265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05BA18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-1.489</w:t>
            </w:r>
          </w:p>
        </w:tc>
        <w:tc>
          <w:tcPr>
            <w:tcW w:w="1375" w:type="dxa"/>
            <w:noWrap/>
            <w:vAlign w:val="bottom"/>
            <w:hideMark/>
          </w:tcPr>
          <w:p w14:paraId="4F53DB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w:t>
            </w:r>
          </w:p>
        </w:tc>
        <w:tc>
          <w:tcPr>
            <w:tcW w:w="808" w:type="dxa"/>
            <w:noWrap/>
            <w:vAlign w:val="bottom"/>
            <w:hideMark/>
          </w:tcPr>
          <w:p w14:paraId="5F18E3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.069</w:t>
            </w:r>
          </w:p>
        </w:tc>
        <w:tc>
          <w:tcPr>
            <w:tcW w:w="1133" w:type="dxa"/>
            <w:noWrap/>
            <w:vAlign w:val="bottom"/>
            <w:hideMark/>
          </w:tcPr>
          <w:p w14:paraId="58E3D2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123E2639" w14:textId="77777777" w:rsidTr="005A773B">
        <w:trPr>
          <w:trHeight w:val="300"/>
        </w:trPr>
        <w:tc>
          <w:tcPr>
            <w:tcW w:w="827" w:type="dxa"/>
            <w:noWrap/>
            <w:vAlign w:val="bottom"/>
            <w:hideMark/>
          </w:tcPr>
          <w:p w14:paraId="595C66E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549" w:type="dxa"/>
            <w:vAlign w:val="bottom"/>
            <w:hideMark/>
          </w:tcPr>
          <w:p w14:paraId="48E522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416" w:type="dxa"/>
            <w:noWrap/>
            <w:vAlign w:val="bottom"/>
            <w:hideMark/>
          </w:tcPr>
          <w:p w14:paraId="197246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25908.000</w:t>
            </w:r>
          </w:p>
        </w:tc>
        <w:tc>
          <w:tcPr>
            <w:tcW w:w="1700" w:type="dxa"/>
            <w:noWrap/>
            <w:vAlign w:val="bottom"/>
            <w:hideMark/>
          </w:tcPr>
          <w:p w14:paraId="4FFC5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51599.000</w:t>
            </w:r>
          </w:p>
        </w:tc>
        <w:tc>
          <w:tcPr>
            <w:tcW w:w="991" w:type="dxa"/>
            <w:noWrap/>
            <w:vAlign w:val="bottom"/>
            <w:hideMark/>
          </w:tcPr>
          <w:p w14:paraId="1F8DC1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-1.308</w:t>
            </w:r>
          </w:p>
        </w:tc>
        <w:tc>
          <w:tcPr>
            <w:tcW w:w="1375" w:type="dxa"/>
            <w:noWrap/>
            <w:vAlign w:val="bottom"/>
            <w:hideMark/>
          </w:tcPr>
          <w:p w14:paraId="1C390E2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w:t>
            </w:r>
          </w:p>
        </w:tc>
        <w:tc>
          <w:tcPr>
            <w:tcW w:w="808" w:type="dxa"/>
            <w:noWrap/>
            <w:vAlign w:val="bottom"/>
            <w:hideMark/>
          </w:tcPr>
          <w:p w14:paraId="53DFC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.060</w:t>
            </w:r>
          </w:p>
        </w:tc>
        <w:tc>
          <w:tcPr>
            <w:tcW w:w="1133" w:type="dxa"/>
            <w:noWrap/>
            <w:vAlign w:val="bottom"/>
            <w:hideMark/>
          </w:tcPr>
          <w:p w14:paraId="4B6C3B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45F70B12" w14:textId="77777777" w:rsidTr="005A773B">
        <w:trPr>
          <w:trHeight w:val="405"/>
        </w:trPr>
        <w:tc>
          <w:tcPr>
            <w:tcW w:w="827" w:type="dxa"/>
            <w:noWrap/>
            <w:vAlign w:val="bottom"/>
            <w:hideMark/>
          </w:tcPr>
          <w:p w14:paraId="754D25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549" w:type="dxa"/>
            <w:vAlign w:val="bottom"/>
            <w:hideMark/>
          </w:tcPr>
          <w:p w14:paraId="2BB32C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416" w:type="dxa"/>
            <w:noWrap/>
            <w:vAlign w:val="bottom"/>
            <w:hideMark/>
          </w:tcPr>
          <w:p w14:paraId="13BAB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25788.000</w:t>
            </w:r>
          </w:p>
        </w:tc>
        <w:tc>
          <w:tcPr>
            <w:tcW w:w="1700" w:type="dxa"/>
            <w:noWrap/>
            <w:vAlign w:val="bottom"/>
            <w:hideMark/>
          </w:tcPr>
          <w:p w14:paraId="7C3285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51439.000</w:t>
            </w:r>
          </w:p>
        </w:tc>
        <w:tc>
          <w:tcPr>
            <w:tcW w:w="991" w:type="dxa"/>
            <w:noWrap/>
            <w:vAlign w:val="bottom"/>
            <w:hideMark/>
          </w:tcPr>
          <w:p w14:paraId="39492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-1.397</w:t>
            </w:r>
          </w:p>
        </w:tc>
        <w:tc>
          <w:tcPr>
            <w:tcW w:w="1375" w:type="dxa"/>
            <w:noWrap/>
            <w:vAlign w:val="bottom"/>
            <w:hideMark/>
          </w:tcPr>
          <w:p w14:paraId="45E4B5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w:t>
            </w:r>
          </w:p>
        </w:tc>
        <w:tc>
          <w:tcPr>
            <w:tcW w:w="808" w:type="dxa"/>
            <w:noWrap/>
            <w:vAlign w:val="bottom"/>
            <w:hideMark/>
          </w:tcPr>
          <w:p w14:paraId="721B95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.064</w:t>
            </w:r>
          </w:p>
        </w:tc>
        <w:tc>
          <w:tcPr>
            <w:tcW w:w="1133" w:type="dxa"/>
            <w:noWrap/>
            <w:vAlign w:val="bottom"/>
            <w:hideMark/>
          </w:tcPr>
          <w:p w14:paraId="27320B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49AFBD9" w14:textId="77777777" w:rsidTr="005A773B">
        <w:trPr>
          <w:trHeight w:val="314"/>
        </w:trPr>
        <w:tc>
          <w:tcPr>
            <w:tcW w:w="827" w:type="dxa"/>
            <w:noWrap/>
            <w:vAlign w:val="bottom"/>
            <w:hideMark/>
          </w:tcPr>
          <w:p w14:paraId="31708A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549" w:type="dxa"/>
            <w:vAlign w:val="bottom"/>
            <w:hideMark/>
          </w:tcPr>
          <w:p w14:paraId="458BB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416" w:type="dxa"/>
            <w:noWrap/>
            <w:vAlign w:val="bottom"/>
            <w:hideMark/>
          </w:tcPr>
          <w:p w14:paraId="1C8AB3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25778.000</w:t>
            </w:r>
          </w:p>
        </w:tc>
        <w:tc>
          <w:tcPr>
            <w:tcW w:w="1700" w:type="dxa"/>
            <w:noWrap/>
            <w:vAlign w:val="bottom"/>
            <w:hideMark/>
          </w:tcPr>
          <w:p w14:paraId="10208B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51429.000</w:t>
            </w:r>
          </w:p>
        </w:tc>
        <w:tc>
          <w:tcPr>
            <w:tcW w:w="991" w:type="dxa"/>
            <w:noWrap/>
            <w:vAlign w:val="bottom"/>
            <w:hideMark/>
          </w:tcPr>
          <w:p w14:paraId="4B843C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-1.411</w:t>
            </w:r>
          </w:p>
        </w:tc>
        <w:tc>
          <w:tcPr>
            <w:tcW w:w="1375" w:type="dxa"/>
            <w:noWrap/>
            <w:vAlign w:val="bottom"/>
            <w:hideMark/>
          </w:tcPr>
          <w:p w14:paraId="2B0A65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w:t>
            </w:r>
          </w:p>
        </w:tc>
        <w:tc>
          <w:tcPr>
            <w:tcW w:w="808" w:type="dxa"/>
            <w:noWrap/>
            <w:vAlign w:val="bottom"/>
            <w:hideMark/>
          </w:tcPr>
          <w:p w14:paraId="48E333A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F40D0E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5CC56916" w14:textId="77777777" w:rsidTr="005A773B">
        <w:trPr>
          <w:trHeight w:val="464"/>
        </w:trPr>
        <w:tc>
          <w:tcPr>
            <w:tcW w:w="827" w:type="dxa"/>
            <w:noWrap/>
            <w:vAlign w:val="bottom"/>
            <w:hideMark/>
          </w:tcPr>
          <w:p w14:paraId="48BC63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549" w:type="dxa"/>
            <w:vAlign w:val="bottom"/>
            <w:hideMark/>
          </w:tcPr>
          <w:p w14:paraId="7E4A199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416" w:type="dxa"/>
            <w:noWrap/>
            <w:vAlign w:val="bottom"/>
            <w:hideMark/>
          </w:tcPr>
          <w:p w14:paraId="7BC422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25538.000</w:t>
            </w:r>
          </w:p>
        </w:tc>
        <w:tc>
          <w:tcPr>
            <w:tcW w:w="1700" w:type="dxa"/>
            <w:noWrap/>
            <w:vAlign w:val="bottom"/>
            <w:hideMark/>
          </w:tcPr>
          <w:p w14:paraId="2E5EEE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51189.000</w:t>
            </w:r>
          </w:p>
        </w:tc>
        <w:tc>
          <w:tcPr>
            <w:tcW w:w="991" w:type="dxa"/>
            <w:noWrap/>
            <w:vAlign w:val="bottom"/>
            <w:hideMark/>
          </w:tcPr>
          <w:p w14:paraId="0AEFED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-2.036</w:t>
            </w:r>
          </w:p>
        </w:tc>
        <w:tc>
          <w:tcPr>
            <w:tcW w:w="1375" w:type="dxa"/>
            <w:noWrap/>
            <w:vAlign w:val="bottom"/>
            <w:hideMark/>
          </w:tcPr>
          <w:p w14:paraId="31745B6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.044</w:t>
            </w:r>
          </w:p>
        </w:tc>
        <w:tc>
          <w:tcPr>
            <w:tcW w:w="808" w:type="dxa"/>
            <w:noWrap/>
            <w:vAlign w:val="bottom"/>
            <w:hideMark/>
          </w:tcPr>
          <w:p w14:paraId="57E301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w:t>
            </w:r>
          </w:p>
        </w:tc>
        <w:tc>
          <w:tcPr>
            <w:tcW w:w="1133" w:type="dxa"/>
            <w:noWrap/>
            <w:vAlign w:val="bottom"/>
            <w:hideMark/>
          </w:tcPr>
          <w:p w14:paraId="3AC2C3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bl>
    <w:p w14:paraId="44656406" w14:textId="50C9A8DE" w:rsidR="005A773B" w:rsidRPr="00FF56B8" w:rsidRDefault="005A773B" w:rsidP="00E05DD8">
      <w:pPr>
        <w:pBdr>
          <w:top w:val="single" w:sz="18" w:space="1" w:color="auto"/>
        </w:pBdr>
        <w:spacing w:line="240" w:lineRule="auto"/>
        <w:ind w:left="-142"/>
        <w:jc w:val="both"/>
        <w:rPr>
          <w:rFonts w:asciiTheme="minorHAnsi" w:hAnsiTheme="minorHAnsi" w:cstheme="minorHAnsi"/>
          <w:bCs/>
          <w:i/>
          <w:iCs/>
          <w:sz w:val="22"/>
        </w:rPr>
      </w:pPr>
      <w:r w:rsidRPr="00FF56B8">
        <w:rPr>
          <w:rFonts w:asciiTheme="minorHAnsi" w:hAnsiTheme="minorHAnsi" w:cstheme="minorHAnsi"/>
          <w:bCs/>
          <w:i/>
          <w:iCs/>
          <w:sz w:val="22"/>
        </w:rPr>
        <w:t>Source: Field Survey (202</w:t>
      </w:r>
      <w:r w:rsidR="00C76797" w:rsidRPr="00FF56B8">
        <w:rPr>
          <w:rFonts w:asciiTheme="minorHAnsi" w:hAnsiTheme="minorHAnsi" w:cstheme="minorHAnsi"/>
          <w:bCs/>
          <w:i/>
          <w:iCs/>
          <w:sz w:val="22"/>
        </w:rPr>
        <w:t>3</w:t>
      </w:r>
      <w:r w:rsidRPr="00FF56B8">
        <w:rPr>
          <w:rFonts w:asciiTheme="minorHAnsi" w:hAnsiTheme="minorHAnsi" w:cstheme="minorHAnsi"/>
          <w:bCs/>
          <w:i/>
          <w:iCs/>
          <w:sz w:val="22"/>
        </w:rPr>
        <w:t>).</w:t>
      </w:r>
      <w:bookmarkStart w:id="7" w:name="_Hlk136608150"/>
    </w:p>
    <w:p w14:paraId="00BB0244" w14:textId="592E46C5"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shows that there is no statistically significant difference in the opinion of land owners / 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of Akure on the factors that drives demand for residential land except in three (3) of the considered factors in this research such as Land Affordability, gainful benefit of agricultural land and experience of eviction from dwelling in the city core. Considering the effect (r) of these differences using Cohen (1988) criteria of 0.1 for small effect, 0.3 for medium effect and 0.5 for large effect. It is observed that land availability and affordability factor </w:t>
      </w:r>
      <w:proofErr w:type="gramStart"/>
      <w:r w:rsidRPr="00DC392A">
        <w:rPr>
          <w:rFonts w:asciiTheme="minorHAnsi" w:hAnsiTheme="minorHAnsi" w:cstheme="minorHAnsi"/>
          <w:sz w:val="22"/>
        </w:rPr>
        <w:t>ha</w:t>
      </w:r>
      <w:r w:rsidR="003F74D1" w:rsidRPr="00DC392A">
        <w:rPr>
          <w:rFonts w:asciiTheme="minorHAnsi" w:hAnsiTheme="minorHAnsi" w:cstheme="minorHAnsi"/>
          <w:sz w:val="22"/>
        </w:rPr>
        <w:t>s</w:t>
      </w:r>
      <w:proofErr w:type="gramEnd"/>
      <w:r w:rsidRPr="00DC392A">
        <w:rPr>
          <w:rFonts w:asciiTheme="minorHAnsi" w:hAnsiTheme="minorHAnsi" w:cstheme="minorHAnsi"/>
          <w:sz w:val="22"/>
        </w:rPr>
        <w:t xml:space="preserve"> a medium effect of 0.337, while factors such as gainful benefits of agricultural land and experience of eviction from dwelling in the city core have small effects of 0.018 and 0.044 respectively. This implies that the perception of the Land 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on factors that drive demand for residential land in peri-urban areas are relatively the same (that is, without much differences and can be classified as such as those factors they agreed with as probability.</w:t>
      </w:r>
      <w:r w:rsidRPr="00DC392A">
        <w:rPr>
          <w:rFonts w:asciiTheme="minorHAnsi" w:hAnsiTheme="minorHAnsi" w:cstheme="minorHAnsi"/>
          <w:sz w:val="22"/>
        </w:rPr>
        <w:br w:type="page"/>
      </w:r>
    </w:p>
    <w:p w14:paraId="21529424" w14:textId="77777777"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p>
    <w:p w14:paraId="7809EDB6" w14:textId="390C3F43" w:rsidR="005A773B" w:rsidRPr="00DC392A" w:rsidRDefault="005A773B" w:rsidP="000031E9">
      <w:pPr>
        <w:pStyle w:val="Caption"/>
        <w:pBdr>
          <w:bottom w:val="single" w:sz="12" w:space="1" w:color="auto"/>
        </w:pBdr>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Table</w:t>
      </w:r>
      <w:r w:rsidR="00AD78F6" w:rsidRPr="00DC392A">
        <w:rPr>
          <w:rFonts w:asciiTheme="minorHAnsi" w:hAnsiTheme="minorHAnsi" w:cstheme="minorHAnsi"/>
          <w:i w:val="0"/>
          <w:color w:val="auto"/>
          <w:sz w:val="22"/>
          <w:szCs w:val="22"/>
        </w:rPr>
        <w:t xml:space="preserve"> </w:t>
      </w:r>
      <w:r w:rsidR="00FC5CDD" w:rsidRPr="00DC392A">
        <w:rPr>
          <w:rFonts w:asciiTheme="minorHAnsi" w:hAnsiTheme="minorHAnsi" w:cstheme="minorHAnsi"/>
          <w:i w:val="0"/>
          <w:color w:val="auto"/>
          <w:sz w:val="22"/>
          <w:szCs w:val="22"/>
        </w:rPr>
        <w:t>9</w:t>
      </w:r>
      <w:r w:rsidR="0068232E">
        <w:rPr>
          <w:rFonts w:asciiTheme="minorHAnsi" w:hAnsiTheme="minorHAnsi" w:cstheme="minorHAnsi"/>
          <w:i w:val="0"/>
          <w:color w:val="auto"/>
          <w:sz w:val="22"/>
          <w:szCs w:val="22"/>
        </w:rPr>
        <w:t>.</w:t>
      </w:r>
      <w:r w:rsidR="0068232E"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Ipinsa</w:t>
      </w:r>
      <w:proofErr w:type="spellEnd"/>
      <w:r w:rsidRPr="00DC392A">
        <w:rPr>
          <w:rFonts w:asciiTheme="minorHAnsi" w:eastAsia="Times New Roman" w:hAnsiTheme="minorHAnsi" w:cstheme="minorHAnsi"/>
          <w:b/>
          <w:bCs/>
          <w:i w:val="0"/>
          <w:color w:val="auto"/>
          <w:sz w:val="22"/>
          <w:szCs w:val="22"/>
          <w:lang w:eastAsia="en-GB"/>
        </w:rPr>
        <w:t xml:space="preserve"> and Aule</w:t>
      </w:r>
    </w:p>
    <w:tbl>
      <w:tblPr>
        <w:tblpPr w:leftFromText="180" w:rightFromText="180" w:bottomFromText="160" w:vertAnchor="text" w:horzAnchor="margin" w:tblpY="286"/>
        <w:tblW w:w="11117" w:type="dxa"/>
        <w:tblLook w:val="04A0" w:firstRow="1" w:lastRow="0" w:firstColumn="1" w:lastColumn="0" w:noHBand="0" w:noVBand="1"/>
      </w:tblPr>
      <w:tblGrid>
        <w:gridCol w:w="923"/>
        <w:gridCol w:w="2616"/>
        <w:gridCol w:w="1538"/>
        <w:gridCol w:w="1348"/>
        <w:gridCol w:w="1002"/>
        <w:gridCol w:w="1438"/>
        <w:gridCol w:w="868"/>
        <w:gridCol w:w="1384"/>
      </w:tblGrid>
      <w:tr w:rsidR="005A773B" w:rsidRPr="00DC392A" w14:paraId="08668C3C" w14:textId="77777777" w:rsidTr="005A773B">
        <w:trPr>
          <w:trHeight w:val="350"/>
        </w:trPr>
        <w:tc>
          <w:tcPr>
            <w:tcW w:w="923" w:type="dxa"/>
            <w:tcBorders>
              <w:top w:val="nil"/>
              <w:left w:val="nil"/>
              <w:bottom w:val="single" w:sz="18" w:space="0" w:color="auto"/>
              <w:right w:val="nil"/>
            </w:tcBorders>
            <w:noWrap/>
            <w:vAlign w:val="bottom"/>
            <w:hideMark/>
          </w:tcPr>
          <w:bookmarkEnd w:id="7"/>
          <w:p w14:paraId="2FF1532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616" w:type="dxa"/>
            <w:tcBorders>
              <w:top w:val="nil"/>
              <w:left w:val="nil"/>
              <w:bottom w:val="single" w:sz="18" w:space="0" w:color="auto"/>
              <w:right w:val="nil"/>
            </w:tcBorders>
            <w:noWrap/>
            <w:vAlign w:val="bottom"/>
            <w:hideMark/>
          </w:tcPr>
          <w:p w14:paraId="580F839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538" w:type="dxa"/>
            <w:tcBorders>
              <w:top w:val="nil"/>
              <w:left w:val="nil"/>
              <w:bottom w:val="single" w:sz="18" w:space="0" w:color="auto"/>
              <w:right w:val="nil"/>
            </w:tcBorders>
            <w:vAlign w:val="center"/>
            <w:hideMark/>
          </w:tcPr>
          <w:p w14:paraId="663806D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348" w:type="dxa"/>
            <w:tcBorders>
              <w:top w:val="nil"/>
              <w:left w:val="nil"/>
              <w:bottom w:val="single" w:sz="18" w:space="0" w:color="auto"/>
              <w:right w:val="nil"/>
            </w:tcBorders>
            <w:noWrap/>
            <w:vAlign w:val="bottom"/>
            <w:hideMark/>
          </w:tcPr>
          <w:p w14:paraId="0E6ADE1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1002" w:type="dxa"/>
            <w:tcBorders>
              <w:top w:val="nil"/>
              <w:left w:val="nil"/>
              <w:bottom w:val="single" w:sz="18" w:space="0" w:color="auto"/>
              <w:right w:val="nil"/>
            </w:tcBorders>
            <w:noWrap/>
            <w:vAlign w:val="bottom"/>
            <w:hideMark/>
          </w:tcPr>
          <w:p w14:paraId="34D6E17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438" w:type="dxa"/>
            <w:tcBorders>
              <w:top w:val="nil"/>
              <w:left w:val="nil"/>
              <w:bottom w:val="single" w:sz="18" w:space="0" w:color="auto"/>
              <w:right w:val="nil"/>
            </w:tcBorders>
            <w:vAlign w:val="bottom"/>
            <w:hideMark/>
          </w:tcPr>
          <w:p w14:paraId="329536A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68" w:type="dxa"/>
            <w:tcBorders>
              <w:top w:val="nil"/>
              <w:left w:val="nil"/>
              <w:bottom w:val="single" w:sz="18" w:space="0" w:color="auto"/>
              <w:right w:val="nil"/>
            </w:tcBorders>
            <w:noWrap/>
            <w:vAlign w:val="bottom"/>
            <w:hideMark/>
          </w:tcPr>
          <w:p w14:paraId="215F628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384" w:type="dxa"/>
            <w:tcBorders>
              <w:top w:val="nil"/>
              <w:left w:val="nil"/>
              <w:bottom w:val="single" w:sz="18" w:space="0" w:color="auto"/>
              <w:right w:val="nil"/>
            </w:tcBorders>
            <w:noWrap/>
            <w:vAlign w:val="bottom"/>
            <w:hideMark/>
          </w:tcPr>
          <w:p w14:paraId="635329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561F3D7E" w14:textId="77777777" w:rsidTr="005A773B">
        <w:trPr>
          <w:trHeight w:val="484"/>
        </w:trPr>
        <w:tc>
          <w:tcPr>
            <w:tcW w:w="923" w:type="dxa"/>
            <w:tcBorders>
              <w:top w:val="single" w:sz="18" w:space="0" w:color="auto"/>
              <w:left w:val="nil"/>
              <w:bottom w:val="nil"/>
              <w:right w:val="nil"/>
            </w:tcBorders>
            <w:noWrap/>
            <w:vAlign w:val="bottom"/>
            <w:hideMark/>
          </w:tcPr>
          <w:p w14:paraId="611E9D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616" w:type="dxa"/>
            <w:tcBorders>
              <w:top w:val="single" w:sz="18" w:space="0" w:color="auto"/>
              <w:left w:val="nil"/>
              <w:bottom w:val="nil"/>
              <w:right w:val="nil"/>
            </w:tcBorders>
            <w:vAlign w:val="bottom"/>
            <w:hideMark/>
          </w:tcPr>
          <w:p w14:paraId="6E7FEC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538" w:type="dxa"/>
            <w:tcBorders>
              <w:top w:val="single" w:sz="18" w:space="0" w:color="auto"/>
              <w:left w:val="nil"/>
              <w:bottom w:val="nil"/>
              <w:right w:val="nil"/>
            </w:tcBorders>
            <w:noWrap/>
            <w:vAlign w:val="bottom"/>
            <w:hideMark/>
          </w:tcPr>
          <w:p w14:paraId="3CA7D7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13793.000</w:t>
            </w:r>
          </w:p>
        </w:tc>
        <w:tc>
          <w:tcPr>
            <w:tcW w:w="1348" w:type="dxa"/>
            <w:tcBorders>
              <w:top w:val="single" w:sz="18" w:space="0" w:color="auto"/>
              <w:left w:val="nil"/>
              <w:bottom w:val="nil"/>
              <w:right w:val="nil"/>
            </w:tcBorders>
            <w:noWrap/>
            <w:vAlign w:val="bottom"/>
            <w:hideMark/>
          </w:tcPr>
          <w:p w14:paraId="0E0919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39444.000</w:t>
            </w:r>
          </w:p>
        </w:tc>
        <w:tc>
          <w:tcPr>
            <w:tcW w:w="1002" w:type="dxa"/>
            <w:tcBorders>
              <w:top w:val="single" w:sz="18" w:space="0" w:color="auto"/>
              <w:left w:val="nil"/>
              <w:bottom w:val="nil"/>
              <w:right w:val="nil"/>
            </w:tcBorders>
            <w:noWrap/>
            <w:vAlign w:val="bottom"/>
            <w:hideMark/>
          </w:tcPr>
          <w:p w14:paraId="0E1208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-7.654</w:t>
            </w:r>
          </w:p>
        </w:tc>
        <w:tc>
          <w:tcPr>
            <w:tcW w:w="1438" w:type="dxa"/>
            <w:tcBorders>
              <w:top w:val="single" w:sz="18" w:space="0" w:color="auto"/>
              <w:left w:val="nil"/>
              <w:bottom w:val="nil"/>
              <w:right w:val="nil"/>
            </w:tcBorders>
            <w:noWrap/>
            <w:vAlign w:val="bottom"/>
            <w:hideMark/>
          </w:tcPr>
          <w:p w14:paraId="64EDF8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tcBorders>
              <w:top w:val="single" w:sz="18" w:space="0" w:color="auto"/>
              <w:left w:val="nil"/>
              <w:bottom w:val="nil"/>
              <w:right w:val="nil"/>
            </w:tcBorders>
            <w:noWrap/>
            <w:vAlign w:val="bottom"/>
            <w:hideMark/>
          </w:tcPr>
          <w:p w14:paraId="187125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.370</w:t>
            </w:r>
          </w:p>
        </w:tc>
        <w:tc>
          <w:tcPr>
            <w:tcW w:w="1384" w:type="dxa"/>
            <w:tcBorders>
              <w:top w:val="single" w:sz="18" w:space="0" w:color="auto"/>
              <w:left w:val="nil"/>
              <w:bottom w:val="nil"/>
              <w:right w:val="nil"/>
            </w:tcBorders>
            <w:noWrap/>
            <w:vAlign w:val="bottom"/>
            <w:hideMark/>
          </w:tcPr>
          <w:p w14:paraId="47A6693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B4015BD" w14:textId="77777777" w:rsidTr="005A773B">
        <w:trPr>
          <w:trHeight w:val="386"/>
        </w:trPr>
        <w:tc>
          <w:tcPr>
            <w:tcW w:w="923" w:type="dxa"/>
            <w:noWrap/>
            <w:vAlign w:val="bottom"/>
            <w:hideMark/>
          </w:tcPr>
          <w:p w14:paraId="0786F4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616" w:type="dxa"/>
            <w:vAlign w:val="bottom"/>
            <w:hideMark/>
          </w:tcPr>
          <w:p w14:paraId="5F6A10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538" w:type="dxa"/>
            <w:noWrap/>
            <w:vAlign w:val="bottom"/>
            <w:hideMark/>
          </w:tcPr>
          <w:p w14:paraId="03124D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17662.500</w:t>
            </w:r>
          </w:p>
        </w:tc>
        <w:tc>
          <w:tcPr>
            <w:tcW w:w="1348" w:type="dxa"/>
            <w:noWrap/>
            <w:vAlign w:val="bottom"/>
            <w:hideMark/>
          </w:tcPr>
          <w:p w14:paraId="703506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43313.500</w:t>
            </w:r>
          </w:p>
        </w:tc>
        <w:tc>
          <w:tcPr>
            <w:tcW w:w="1002" w:type="dxa"/>
            <w:noWrap/>
            <w:vAlign w:val="bottom"/>
            <w:hideMark/>
          </w:tcPr>
          <w:p w14:paraId="3D45D5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-4.839</w:t>
            </w:r>
          </w:p>
        </w:tc>
        <w:tc>
          <w:tcPr>
            <w:tcW w:w="1438" w:type="dxa"/>
            <w:noWrap/>
            <w:vAlign w:val="bottom"/>
            <w:hideMark/>
          </w:tcPr>
          <w:p w14:paraId="3B1F71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404485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.234</w:t>
            </w:r>
          </w:p>
        </w:tc>
        <w:tc>
          <w:tcPr>
            <w:tcW w:w="1384" w:type="dxa"/>
            <w:noWrap/>
            <w:vAlign w:val="bottom"/>
            <w:hideMark/>
          </w:tcPr>
          <w:p w14:paraId="1FB8451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ECE79F3" w14:textId="77777777" w:rsidTr="005A773B">
        <w:trPr>
          <w:trHeight w:val="333"/>
        </w:trPr>
        <w:tc>
          <w:tcPr>
            <w:tcW w:w="923" w:type="dxa"/>
            <w:noWrap/>
            <w:vAlign w:val="bottom"/>
            <w:hideMark/>
          </w:tcPr>
          <w:p w14:paraId="648EFA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616" w:type="dxa"/>
            <w:vAlign w:val="bottom"/>
            <w:hideMark/>
          </w:tcPr>
          <w:p w14:paraId="5C256B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538" w:type="dxa"/>
            <w:noWrap/>
            <w:vAlign w:val="bottom"/>
            <w:hideMark/>
          </w:tcPr>
          <w:p w14:paraId="22A9A0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18104.500</w:t>
            </w:r>
          </w:p>
        </w:tc>
        <w:tc>
          <w:tcPr>
            <w:tcW w:w="1348" w:type="dxa"/>
            <w:noWrap/>
            <w:vAlign w:val="bottom"/>
            <w:hideMark/>
          </w:tcPr>
          <w:p w14:paraId="608D02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38607.500</w:t>
            </w:r>
          </w:p>
        </w:tc>
        <w:tc>
          <w:tcPr>
            <w:tcW w:w="1002" w:type="dxa"/>
            <w:noWrap/>
            <w:vAlign w:val="bottom"/>
            <w:hideMark/>
          </w:tcPr>
          <w:p w14:paraId="1C9BFB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-3.964</w:t>
            </w:r>
          </w:p>
        </w:tc>
        <w:tc>
          <w:tcPr>
            <w:tcW w:w="1438" w:type="dxa"/>
            <w:noWrap/>
            <w:vAlign w:val="bottom"/>
            <w:hideMark/>
          </w:tcPr>
          <w:p w14:paraId="26FB55E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31C39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w:t>
            </w:r>
          </w:p>
        </w:tc>
        <w:tc>
          <w:tcPr>
            <w:tcW w:w="1384" w:type="dxa"/>
            <w:noWrap/>
            <w:vAlign w:val="bottom"/>
            <w:hideMark/>
          </w:tcPr>
          <w:p w14:paraId="3CC4391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5519342D" w14:textId="77777777" w:rsidTr="005A773B">
        <w:trPr>
          <w:trHeight w:val="344"/>
        </w:trPr>
        <w:tc>
          <w:tcPr>
            <w:tcW w:w="923" w:type="dxa"/>
            <w:noWrap/>
            <w:vAlign w:val="bottom"/>
            <w:hideMark/>
          </w:tcPr>
          <w:p w14:paraId="622936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616" w:type="dxa"/>
            <w:vAlign w:val="bottom"/>
            <w:hideMark/>
          </w:tcPr>
          <w:p w14:paraId="6213C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538" w:type="dxa"/>
            <w:noWrap/>
            <w:vAlign w:val="bottom"/>
            <w:hideMark/>
          </w:tcPr>
          <w:p w14:paraId="2C4BD3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19128.000</w:t>
            </w:r>
          </w:p>
        </w:tc>
        <w:tc>
          <w:tcPr>
            <w:tcW w:w="1348" w:type="dxa"/>
            <w:noWrap/>
            <w:vAlign w:val="bottom"/>
            <w:hideMark/>
          </w:tcPr>
          <w:p w14:paraId="7400E1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39631.000</w:t>
            </w:r>
          </w:p>
        </w:tc>
        <w:tc>
          <w:tcPr>
            <w:tcW w:w="1002" w:type="dxa"/>
            <w:noWrap/>
            <w:vAlign w:val="bottom"/>
            <w:hideMark/>
          </w:tcPr>
          <w:p w14:paraId="60D70A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1438" w:type="dxa"/>
            <w:noWrap/>
            <w:vAlign w:val="bottom"/>
            <w:hideMark/>
          </w:tcPr>
          <w:p w14:paraId="34ADE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.002</w:t>
            </w:r>
          </w:p>
        </w:tc>
        <w:tc>
          <w:tcPr>
            <w:tcW w:w="868" w:type="dxa"/>
            <w:noWrap/>
            <w:vAlign w:val="bottom"/>
            <w:hideMark/>
          </w:tcPr>
          <w:p w14:paraId="0FC6562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.146</w:t>
            </w:r>
          </w:p>
        </w:tc>
        <w:tc>
          <w:tcPr>
            <w:tcW w:w="1384" w:type="dxa"/>
            <w:noWrap/>
            <w:vAlign w:val="bottom"/>
            <w:hideMark/>
          </w:tcPr>
          <w:p w14:paraId="46E4DDA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Agree/U</w:t>
            </w:r>
          </w:p>
        </w:tc>
      </w:tr>
      <w:tr w:rsidR="005A773B" w:rsidRPr="00DC392A" w14:paraId="745D7923" w14:textId="77777777" w:rsidTr="005A773B">
        <w:trPr>
          <w:trHeight w:val="303"/>
        </w:trPr>
        <w:tc>
          <w:tcPr>
            <w:tcW w:w="923" w:type="dxa"/>
            <w:noWrap/>
            <w:vAlign w:val="bottom"/>
            <w:hideMark/>
          </w:tcPr>
          <w:p w14:paraId="42F385A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616" w:type="dxa"/>
            <w:vAlign w:val="bottom"/>
            <w:hideMark/>
          </w:tcPr>
          <w:p w14:paraId="135A3E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538" w:type="dxa"/>
            <w:noWrap/>
            <w:vAlign w:val="bottom"/>
            <w:hideMark/>
          </w:tcPr>
          <w:p w14:paraId="08289C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13911.500</w:t>
            </w:r>
          </w:p>
        </w:tc>
        <w:tc>
          <w:tcPr>
            <w:tcW w:w="1348" w:type="dxa"/>
            <w:noWrap/>
            <w:vAlign w:val="bottom"/>
            <w:hideMark/>
          </w:tcPr>
          <w:p w14:paraId="1913A2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34414.500</w:t>
            </w:r>
          </w:p>
        </w:tc>
        <w:tc>
          <w:tcPr>
            <w:tcW w:w="1002" w:type="dxa"/>
            <w:noWrap/>
            <w:vAlign w:val="bottom"/>
            <w:hideMark/>
          </w:tcPr>
          <w:p w14:paraId="213E02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-7.193</w:t>
            </w:r>
          </w:p>
        </w:tc>
        <w:tc>
          <w:tcPr>
            <w:tcW w:w="1438" w:type="dxa"/>
            <w:noWrap/>
            <w:vAlign w:val="bottom"/>
            <w:hideMark/>
          </w:tcPr>
          <w:p w14:paraId="62EE1BA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63A7BC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w:t>
            </w:r>
          </w:p>
        </w:tc>
        <w:tc>
          <w:tcPr>
            <w:tcW w:w="1384" w:type="dxa"/>
            <w:noWrap/>
            <w:vAlign w:val="bottom"/>
            <w:hideMark/>
          </w:tcPr>
          <w:p w14:paraId="34F349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170759B6" w14:textId="77777777" w:rsidTr="005A773B">
        <w:trPr>
          <w:trHeight w:val="268"/>
        </w:trPr>
        <w:tc>
          <w:tcPr>
            <w:tcW w:w="923" w:type="dxa"/>
            <w:noWrap/>
            <w:vAlign w:val="bottom"/>
            <w:hideMark/>
          </w:tcPr>
          <w:p w14:paraId="40FD1C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616" w:type="dxa"/>
            <w:vAlign w:val="bottom"/>
            <w:hideMark/>
          </w:tcPr>
          <w:p w14:paraId="492899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538" w:type="dxa"/>
            <w:noWrap/>
            <w:vAlign w:val="bottom"/>
            <w:hideMark/>
          </w:tcPr>
          <w:p w14:paraId="358DD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17858.500</w:t>
            </w:r>
          </w:p>
        </w:tc>
        <w:tc>
          <w:tcPr>
            <w:tcW w:w="1348" w:type="dxa"/>
            <w:noWrap/>
            <w:vAlign w:val="bottom"/>
            <w:hideMark/>
          </w:tcPr>
          <w:p w14:paraId="1E47E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43509.500</w:t>
            </w:r>
          </w:p>
        </w:tc>
        <w:tc>
          <w:tcPr>
            <w:tcW w:w="1002" w:type="dxa"/>
            <w:noWrap/>
            <w:vAlign w:val="bottom"/>
            <w:hideMark/>
          </w:tcPr>
          <w:p w14:paraId="4762DF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-4.169</w:t>
            </w:r>
          </w:p>
        </w:tc>
        <w:tc>
          <w:tcPr>
            <w:tcW w:w="1438" w:type="dxa"/>
            <w:noWrap/>
            <w:vAlign w:val="bottom"/>
            <w:hideMark/>
          </w:tcPr>
          <w:p w14:paraId="37323A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CF798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1384" w:type="dxa"/>
            <w:noWrap/>
            <w:vAlign w:val="bottom"/>
            <w:hideMark/>
          </w:tcPr>
          <w:p w14:paraId="61B27A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617EF600" w14:textId="77777777" w:rsidTr="005A773B">
        <w:trPr>
          <w:trHeight w:val="429"/>
        </w:trPr>
        <w:tc>
          <w:tcPr>
            <w:tcW w:w="923" w:type="dxa"/>
            <w:noWrap/>
            <w:vAlign w:val="bottom"/>
            <w:hideMark/>
          </w:tcPr>
          <w:p w14:paraId="10096A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616" w:type="dxa"/>
            <w:vAlign w:val="bottom"/>
            <w:hideMark/>
          </w:tcPr>
          <w:p w14:paraId="5451B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538" w:type="dxa"/>
            <w:noWrap/>
            <w:vAlign w:val="bottom"/>
            <w:hideMark/>
          </w:tcPr>
          <w:p w14:paraId="5EFD0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14580.500</w:t>
            </w:r>
          </w:p>
        </w:tc>
        <w:tc>
          <w:tcPr>
            <w:tcW w:w="1348" w:type="dxa"/>
            <w:noWrap/>
            <w:vAlign w:val="bottom"/>
            <w:hideMark/>
          </w:tcPr>
          <w:p w14:paraId="2B205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40231.500</w:t>
            </w:r>
          </w:p>
        </w:tc>
        <w:tc>
          <w:tcPr>
            <w:tcW w:w="1002" w:type="dxa"/>
            <w:noWrap/>
            <w:vAlign w:val="bottom"/>
            <w:hideMark/>
          </w:tcPr>
          <w:p w14:paraId="11C8F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-7.034</w:t>
            </w:r>
          </w:p>
        </w:tc>
        <w:tc>
          <w:tcPr>
            <w:tcW w:w="1438" w:type="dxa"/>
            <w:noWrap/>
            <w:vAlign w:val="bottom"/>
            <w:hideMark/>
          </w:tcPr>
          <w:p w14:paraId="65339C8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08096F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w:t>
            </w:r>
          </w:p>
        </w:tc>
        <w:tc>
          <w:tcPr>
            <w:tcW w:w="1384" w:type="dxa"/>
            <w:noWrap/>
            <w:vAlign w:val="bottom"/>
            <w:hideMark/>
          </w:tcPr>
          <w:p w14:paraId="6CFA82F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9AB77A6" w14:textId="77777777" w:rsidTr="005A773B">
        <w:trPr>
          <w:trHeight w:val="333"/>
        </w:trPr>
        <w:tc>
          <w:tcPr>
            <w:tcW w:w="923" w:type="dxa"/>
            <w:noWrap/>
            <w:vAlign w:val="bottom"/>
            <w:hideMark/>
          </w:tcPr>
          <w:p w14:paraId="5EB04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616" w:type="dxa"/>
            <w:vAlign w:val="bottom"/>
            <w:hideMark/>
          </w:tcPr>
          <w:p w14:paraId="2BBC695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538" w:type="dxa"/>
            <w:noWrap/>
            <w:vAlign w:val="bottom"/>
            <w:hideMark/>
          </w:tcPr>
          <w:p w14:paraId="7622D08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15923.000</w:t>
            </w:r>
          </w:p>
        </w:tc>
        <w:tc>
          <w:tcPr>
            <w:tcW w:w="1348" w:type="dxa"/>
            <w:noWrap/>
            <w:vAlign w:val="bottom"/>
            <w:hideMark/>
          </w:tcPr>
          <w:p w14:paraId="30A5B5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41574.000</w:t>
            </w:r>
          </w:p>
        </w:tc>
        <w:tc>
          <w:tcPr>
            <w:tcW w:w="1002" w:type="dxa"/>
            <w:noWrap/>
            <w:vAlign w:val="bottom"/>
            <w:hideMark/>
          </w:tcPr>
          <w:p w14:paraId="603BC0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-5.83</w:t>
            </w:r>
          </w:p>
        </w:tc>
        <w:tc>
          <w:tcPr>
            <w:tcW w:w="1438" w:type="dxa"/>
            <w:noWrap/>
            <w:vAlign w:val="bottom"/>
            <w:hideMark/>
          </w:tcPr>
          <w:p w14:paraId="6F52F3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C494C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.282</w:t>
            </w:r>
          </w:p>
        </w:tc>
        <w:tc>
          <w:tcPr>
            <w:tcW w:w="1384" w:type="dxa"/>
            <w:noWrap/>
            <w:vAlign w:val="bottom"/>
            <w:hideMark/>
          </w:tcPr>
          <w:p w14:paraId="031B4ED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094DE5DE" w14:textId="77777777" w:rsidTr="005A773B">
        <w:trPr>
          <w:trHeight w:val="333"/>
        </w:trPr>
        <w:tc>
          <w:tcPr>
            <w:tcW w:w="923" w:type="dxa"/>
            <w:noWrap/>
            <w:vAlign w:val="bottom"/>
            <w:hideMark/>
          </w:tcPr>
          <w:p w14:paraId="5219FF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616" w:type="dxa"/>
            <w:vAlign w:val="bottom"/>
            <w:hideMark/>
          </w:tcPr>
          <w:p w14:paraId="4A656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538" w:type="dxa"/>
            <w:noWrap/>
            <w:vAlign w:val="bottom"/>
            <w:hideMark/>
          </w:tcPr>
          <w:p w14:paraId="2EA81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19981.500</w:t>
            </w:r>
          </w:p>
        </w:tc>
        <w:tc>
          <w:tcPr>
            <w:tcW w:w="1348" w:type="dxa"/>
            <w:noWrap/>
            <w:vAlign w:val="bottom"/>
            <w:hideMark/>
          </w:tcPr>
          <w:p w14:paraId="00AE85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45632.500</w:t>
            </w:r>
          </w:p>
        </w:tc>
        <w:tc>
          <w:tcPr>
            <w:tcW w:w="1002" w:type="dxa"/>
            <w:noWrap/>
            <w:vAlign w:val="bottom"/>
            <w:hideMark/>
          </w:tcPr>
          <w:p w14:paraId="423DED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-2.482</w:t>
            </w:r>
          </w:p>
        </w:tc>
        <w:tc>
          <w:tcPr>
            <w:tcW w:w="1438" w:type="dxa"/>
            <w:noWrap/>
            <w:vAlign w:val="bottom"/>
            <w:hideMark/>
          </w:tcPr>
          <w:p w14:paraId="5CC6E5D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.013</w:t>
            </w:r>
          </w:p>
        </w:tc>
        <w:tc>
          <w:tcPr>
            <w:tcW w:w="868" w:type="dxa"/>
            <w:noWrap/>
            <w:vAlign w:val="bottom"/>
            <w:hideMark/>
          </w:tcPr>
          <w:p w14:paraId="556B6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w:t>
            </w:r>
          </w:p>
        </w:tc>
        <w:tc>
          <w:tcPr>
            <w:tcW w:w="1384" w:type="dxa"/>
            <w:noWrap/>
            <w:vAlign w:val="bottom"/>
            <w:hideMark/>
          </w:tcPr>
          <w:p w14:paraId="1425CD9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7223A5C" w14:textId="77777777" w:rsidTr="005A773B">
        <w:trPr>
          <w:trHeight w:val="397"/>
        </w:trPr>
        <w:tc>
          <w:tcPr>
            <w:tcW w:w="923" w:type="dxa"/>
            <w:noWrap/>
            <w:vAlign w:val="bottom"/>
            <w:hideMark/>
          </w:tcPr>
          <w:p w14:paraId="0C7823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616" w:type="dxa"/>
            <w:vAlign w:val="bottom"/>
            <w:hideMark/>
          </w:tcPr>
          <w:p w14:paraId="77F12C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538" w:type="dxa"/>
            <w:noWrap/>
            <w:vAlign w:val="bottom"/>
            <w:hideMark/>
          </w:tcPr>
          <w:p w14:paraId="7A3B9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21885.000</w:t>
            </w:r>
          </w:p>
        </w:tc>
        <w:tc>
          <w:tcPr>
            <w:tcW w:w="1348" w:type="dxa"/>
            <w:noWrap/>
            <w:vAlign w:val="bottom"/>
            <w:hideMark/>
          </w:tcPr>
          <w:p w14:paraId="5C12E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42388.000</w:t>
            </w:r>
          </w:p>
        </w:tc>
        <w:tc>
          <w:tcPr>
            <w:tcW w:w="1002" w:type="dxa"/>
            <w:noWrap/>
            <w:vAlign w:val="bottom"/>
            <w:hideMark/>
          </w:tcPr>
          <w:p w14:paraId="5C98F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-0.763</w:t>
            </w:r>
          </w:p>
        </w:tc>
        <w:tc>
          <w:tcPr>
            <w:tcW w:w="1438" w:type="dxa"/>
            <w:noWrap/>
            <w:vAlign w:val="bottom"/>
            <w:hideMark/>
          </w:tcPr>
          <w:p w14:paraId="73CE4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.441</w:t>
            </w:r>
          </w:p>
        </w:tc>
        <w:tc>
          <w:tcPr>
            <w:tcW w:w="868" w:type="dxa"/>
            <w:noWrap/>
            <w:vAlign w:val="bottom"/>
            <w:hideMark/>
          </w:tcPr>
          <w:p w14:paraId="4BA1AA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.037</w:t>
            </w:r>
          </w:p>
        </w:tc>
        <w:tc>
          <w:tcPr>
            <w:tcW w:w="1384" w:type="dxa"/>
            <w:noWrap/>
            <w:vAlign w:val="bottom"/>
            <w:hideMark/>
          </w:tcPr>
          <w:p w14:paraId="1411BA3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21AD8537" w14:textId="77777777" w:rsidTr="005A773B">
        <w:trPr>
          <w:trHeight w:val="534"/>
        </w:trPr>
        <w:tc>
          <w:tcPr>
            <w:tcW w:w="923" w:type="dxa"/>
            <w:noWrap/>
            <w:vAlign w:val="bottom"/>
            <w:hideMark/>
          </w:tcPr>
          <w:p w14:paraId="472595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616" w:type="dxa"/>
            <w:vAlign w:val="bottom"/>
            <w:hideMark/>
          </w:tcPr>
          <w:p w14:paraId="07E4D3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538" w:type="dxa"/>
            <w:noWrap/>
            <w:vAlign w:val="bottom"/>
            <w:hideMark/>
          </w:tcPr>
          <w:p w14:paraId="709FF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22067.500</w:t>
            </w:r>
          </w:p>
        </w:tc>
        <w:tc>
          <w:tcPr>
            <w:tcW w:w="1348" w:type="dxa"/>
            <w:noWrap/>
            <w:vAlign w:val="bottom"/>
            <w:hideMark/>
          </w:tcPr>
          <w:p w14:paraId="435A47F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47718.500</w:t>
            </w:r>
          </w:p>
        </w:tc>
        <w:tc>
          <w:tcPr>
            <w:tcW w:w="1002" w:type="dxa"/>
            <w:noWrap/>
            <w:vAlign w:val="bottom"/>
            <w:hideMark/>
          </w:tcPr>
          <w:p w14:paraId="79868A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-0.613</w:t>
            </w:r>
          </w:p>
        </w:tc>
        <w:tc>
          <w:tcPr>
            <w:tcW w:w="1438" w:type="dxa"/>
            <w:noWrap/>
            <w:vAlign w:val="bottom"/>
            <w:hideMark/>
          </w:tcPr>
          <w:p w14:paraId="398D2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68" w:type="dxa"/>
            <w:noWrap/>
            <w:vAlign w:val="bottom"/>
            <w:hideMark/>
          </w:tcPr>
          <w:p w14:paraId="7738E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.030</w:t>
            </w:r>
          </w:p>
        </w:tc>
        <w:tc>
          <w:tcPr>
            <w:tcW w:w="1384" w:type="dxa"/>
            <w:noWrap/>
            <w:vAlign w:val="bottom"/>
            <w:hideMark/>
          </w:tcPr>
          <w:p w14:paraId="5D87113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E3869F7" w14:textId="77777777" w:rsidTr="005A773B">
        <w:trPr>
          <w:trHeight w:val="358"/>
        </w:trPr>
        <w:tc>
          <w:tcPr>
            <w:tcW w:w="923" w:type="dxa"/>
            <w:noWrap/>
            <w:vAlign w:val="bottom"/>
            <w:hideMark/>
          </w:tcPr>
          <w:p w14:paraId="18DC54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616" w:type="dxa"/>
            <w:vAlign w:val="bottom"/>
            <w:hideMark/>
          </w:tcPr>
          <w:p w14:paraId="57B454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538" w:type="dxa"/>
            <w:noWrap/>
            <w:vAlign w:val="bottom"/>
            <w:hideMark/>
          </w:tcPr>
          <w:p w14:paraId="3C1046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19289.000</w:t>
            </w:r>
          </w:p>
        </w:tc>
        <w:tc>
          <w:tcPr>
            <w:tcW w:w="1348" w:type="dxa"/>
            <w:noWrap/>
            <w:vAlign w:val="bottom"/>
            <w:hideMark/>
          </w:tcPr>
          <w:p w14:paraId="577651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39792.200</w:t>
            </w:r>
          </w:p>
        </w:tc>
        <w:tc>
          <w:tcPr>
            <w:tcW w:w="1002" w:type="dxa"/>
            <w:noWrap/>
            <w:vAlign w:val="bottom"/>
            <w:hideMark/>
          </w:tcPr>
          <w:p w14:paraId="71336F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-2.872</w:t>
            </w:r>
          </w:p>
        </w:tc>
        <w:tc>
          <w:tcPr>
            <w:tcW w:w="1438" w:type="dxa"/>
            <w:noWrap/>
            <w:vAlign w:val="bottom"/>
            <w:hideMark/>
          </w:tcPr>
          <w:p w14:paraId="5D43F5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868" w:type="dxa"/>
            <w:noWrap/>
            <w:vAlign w:val="bottom"/>
            <w:hideMark/>
          </w:tcPr>
          <w:p w14:paraId="1322FB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384" w:type="dxa"/>
            <w:noWrap/>
            <w:vAlign w:val="bottom"/>
            <w:hideMark/>
          </w:tcPr>
          <w:p w14:paraId="402673E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FDB8365" w14:textId="77777777" w:rsidTr="005A773B">
        <w:trPr>
          <w:trHeight w:val="350"/>
        </w:trPr>
        <w:tc>
          <w:tcPr>
            <w:tcW w:w="923" w:type="dxa"/>
            <w:noWrap/>
            <w:vAlign w:val="bottom"/>
            <w:hideMark/>
          </w:tcPr>
          <w:p w14:paraId="7545D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616" w:type="dxa"/>
            <w:vAlign w:val="bottom"/>
            <w:hideMark/>
          </w:tcPr>
          <w:p w14:paraId="13B353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538" w:type="dxa"/>
            <w:noWrap/>
            <w:vAlign w:val="bottom"/>
            <w:hideMark/>
          </w:tcPr>
          <w:p w14:paraId="619F4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19632.500</w:t>
            </w:r>
          </w:p>
        </w:tc>
        <w:tc>
          <w:tcPr>
            <w:tcW w:w="1348" w:type="dxa"/>
            <w:noWrap/>
            <w:vAlign w:val="bottom"/>
            <w:hideMark/>
          </w:tcPr>
          <w:p w14:paraId="363E39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45283.500</w:t>
            </w:r>
          </w:p>
        </w:tc>
        <w:tc>
          <w:tcPr>
            <w:tcW w:w="1002" w:type="dxa"/>
            <w:noWrap/>
            <w:vAlign w:val="bottom"/>
            <w:hideMark/>
          </w:tcPr>
          <w:p w14:paraId="0C1DB2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-2.576</w:t>
            </w:r>
          </w:p>
        </w:tc>
        <w:tc>
          <w:tcPr>
            <w:tcW w:w="1438" w:type="dxa"/>
            <w:noWrap/>
            <w:vAlign w:val="bottom"/>
            <w:hideMark/>
          </w:tcPr>
          <w:p w14:paraId="6A4A62B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.011</w:t>
            </w:r>
          </w:p>
        </w:tc>
        <w:tc>
          <w:tcPr>
            <w:tcW w:w="868" w:type="dxa"/>
            <w:noWrap/>
            <w:vAlign w:val="bottom"/>
            <w:hideMark/>
          </w:tcPr>
          <w:p w14:paraId="42BAAB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.125</w:t>
            </w:r>
          </w:p>
        </w:tc>
        <w:tc>
          <w:tcPr>
            <w:tcW w:w="1384" w:type="dxa"/>
            <w:noWrap/>
            <w:vAlign w:val="bottom"/>
            <w:hideMark/>
          </w:tcPr>
          <w:p w14:paraId="0E41DD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01C01E3" w14:textId="77777777" w:rsidTr="005A773B">
        <w:trPr>
          <w:trHeight w:val="473"/>
        </w:trPr>
        <w:tc>
          <w:tcPr>
            <w:tcW w:w="923" w:type="dxa"/>
            <w:noWrap/>
            <w:vAlign w:val="bottom"/>
            <w:hideMark/>
          </w:tcPr>
          <w:p w14:paraId="734C71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616" w:type="dxa"/>
            <w:vAlign w:val="bottom"/>
            <w:hideMark/>
          </w:tcPr>
          <w:p w14:paraId="56B9F4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538" w:type="dxa"/>
            <w:noWrap/>
            <w:vAlign w:val="bottom"/>
            <w:hideMark/>
          </w:tcPr>
          <w:p w14:paraId="36D811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348" w:type="dxa"/>
            <w:noWrap/>
            <w:vAlign w:val="bottom"/>
            <w:hideMark/>
          </w:tcPr>
          <w:p w14:paraId="1A3092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33021.500</w:t>
            </w:r>
          </w:p>
        </w:tc>
        <w:tc>
          <w:tcPr>
            <w:tcW w:w="1002" w:type="dxa"/>
            <w:noWrap/>
            <w:vAlign w:val="bottom"/>
            <w:hideMark/>
          </w:tcPr>
          <w:p w14:paraId="546125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-8.387</w:t>
            </w:r>
          </w:p>
        </w:tc>
        <w:tc>
          <w:tcPr>
            <w:tcW w:w="1438" w:type="dxa"/>
            <w:noWrap/>
            <w:vAlign w:val="bottom"/>
            <w:hideMark/>
          </w:tcPr>
          <w:p w14:paraId="2DF961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30FC2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.405</w:t>
            </w:r>
          </w:p>
        </w:tc>
        <w:tc>
          <w:tcPr>
            <w:tcW w:w="1384" w:type="dxa"/>
            <w:noWrap/>
            <w:vAlign w:val="bottom"/>
            <w:hideMark/>
          </w:tcPr>
          <w:p w14:paraId="1EA737F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6BE8C48" w14:textId="77777777" w:rsidTr="005A773B">
        <w:trPr>
          <w:trHeight w:val="367"/>
        </w:trPr>
        <w:tc>
          <w:tcPr>
            <w:tcW w:w="923" w:type="dxa"/>
            <w:noWrap/>
            <w:vAlign w:val="bottom"/>
            <w:hideMark/>
          </w:tcPr>
          <w:p w14:paraId="1D8129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616" w:type="dxa"/>
            <w:vAlign w:val="bottom"/>
            <w:hideMark/>
          </w:tcPr>
          <w:p w14:paraId="7F23AF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538" w:type="dxa"/>
            <w:noWrap/>
            <w:vAlign w:val="bottom"/>
            <w:hideMark/>
          </w:tcPr>
          <w:p w14:paraId="1716AB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13005.500</w:t>
            </w:r>
          </w:p>
        </w:tc>
        <w:tc>
          <w:tcPr>
            <w:tcW w:w="1348" w:type="dxa"/>
            <w:noWrap/>
            <w:vAlign w:val="bottom"/>
            <w:hideMark/>
          </w:tcPr>
          <w:p w14:paraId="5BAC14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33508.500</w:t>
            </w:r>
          </w:p>
        </w:tc>
        <w:tc>
          <w:tcPr>
            <w:tcW w:w="1002" w:type="dxa"/>
            <w:noWrap/>
            <w:vAlign w:val="bottom"/>
            <w:hideMark/>
          </w:tcPr>
          <w:p w14:paraId="738AB8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-8.229</w:t>
            </w:r>
          </w:p>
        </w:tc>
        <w:tc>
          <w:tcPr>
            <w:tcW w:w="1438" w:type="dxa"/>
            <w:noWrap/>
            <w:vAlign w:val="bottom"/>
            <w:hideMark/>
          </w:tcPr>
          <w:p w14:paraId="2BE5336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2F14E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1384" w:type="dxa"/>
            <w:noWrap/>
            <w:vAlign w:val="bottom"/>
            <w:hideMark/>
          </w:tcPr>
          <w:p w14:paraId="4E56E5E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3D1BC098" w14:textId="77777777" w:rsidTr="005A773B">
        <w:trPr>
          <w:trHeight w:val="544"/>
        </w:trPr>
        <w:tc>
          <w:tcPr>
            <w:tcW w:w="923" w:type="dxa"/>
            <w:noWrap/>
            <w:vAlign w:val="bottom"/>
            <w:hideMark/>
          </w:tcPr>
          <w:p w14:paraId="07189D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616" w:type="dxa"/>
            <w:vAlign w:val="bottom"/>
            <w:hideMark/>
          </w:tcPr>
          <w:p w14:paraId="565718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538" w:type="dxa"/>
            <w:noWrap/>
            <w:vAlign w:val="bottom"/>
            <w:hideMark/>
          </w:tcPr>
          <w:p w14:paraId="6662CA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21964.500</w:t>
            </w:r>
          </w:p>
        </w:tc>
        <w:tc>
          <w:tcPr>
            <w:tcW w:w="1348" w:type="dxa"/>
            <w:noWrap/>
            <w:vAlign w:val="bottom"/>
            <w:hideMark/>
          </w:tcPr>
          <w:p w14:paraId="76EF46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42467.500</w:t>
            </w:r>
          </w:p>
        </w:tc>
        <w:tc>
          <w:tcPr>
            <w:tcW w:w="1002" w:type="dxa"/>
            <w:noWrap/>
            <w:vAlign w:val="bottom"/>
            <w:hideMark/>
          </w:tcPr>
          <w:p w14:paraId="5475F8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-0.993</w:t>
            </w:r>
          </w:p>
        </w:tc>
        <w:tc>
          <w:tcPr>
            <w:tcW w:w="1438" w:type="dxa"/>
            <w:noWrap/>
            <w:vAlign w:val="bottom"/>
            <w:hideMark/>
          </w:tcPr>
          <w:p w14:paraId="4CCD97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.321</w:t>
            </w:r>
          </w:p>
        </w:tc>
        <w:tc>
          <w:tcPr>
            <w:tcW w:w="868" w:type="dxa"/>
            <w:noWrap/>
            <w:vAlign w:val="bottom"/>
            <w:hideMark/>
          </w:tcPr>
          <w:p w14:paraId="062FBA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.048</w:t>
            </w:r>
          </w:p>
        </w:tc>
        <w:tc>
          <w:tcPr>
            <w:tcW w:w="1384" w:type="dxa"/>
            <w:noWrap/>
            <w:vAlign w:val="bottom"/>
            <w:hideMark/>
          </w:tcPr>
          <w:p w14:paraId="700CFB9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bl>
    <w:p w14:paraId="6CB855AB" w14:textId="636025D0" w:rsidR="005A773B" w:rsidRPr="00FF56B8" w:rsidRDefault="005A773B" w:rsidP="000031E9">
      <w:pPr>
        <w:pBdr>
          <w:top w:val="single" w:sz="18" w:space="1" w:color="auto"/>
        </w:pBdr>
        <w:spacing w:line="240" w:lineRule="auto"/>
        <w:ind w:left="-142"/>
        <w:jc w:val="both"/>
        <w:rPr>
          <w:rFonts w:asciiTheme="minorHAnsi" w:hAnsiTheme="minorHAnsi" w:cstheme="minorHAnsi"/>
          <w:bCs/>
          <w:i/>
          <w:iCs/>
          <w:sz w:val="22"/>
          <w:lang w:val="en-US"/>
        </w:rPr>
      </w:pPr>
      <w:r w:rsidRPr="00FF56B8">
        <w:rPr>
          <w:rFonts w:asciiTheme="minorHAnsi" w:hAnsiTheme="minorHAnsi" w:cstheme="minorHAnsi"/>
          <w:bCs/>
          <w:i/>
          <w:iCs/>
          <w:sz w:val="22"/>
        </w:rPr>
        <w:t>Source: Field Survey (202</w:t>
      </w:r>
      <w:r w:rsidR="00C76797" w:rsidRPr="00FF56B8">
        <w:rPr>
          <w:rFonts w:asciiTheme="minorHAnsi" w:hAnsiTheme="minorHAnsi" w:cstheme="minorHAnsi"/>
          <w:bCs/>
          <w:i/>
          <w:iCs/>
          <w:sz w:val="22"/>
        </w:rPr>
        <w:t>3</w:t>
      </w:r>
      <w:r w:rsidRPr="00FF56B8">
        <w:rPr>
          <w:rFonts w:asciiTheme="minorHAnsi" w:hAnsiTheme="minorHAnsi" w:cstheme="minorHAnsi"/>
          <w:bCs/>
          <w:i/>
          <w:iCs/>
          <w:sz w:val="22"/>
        </w:rPr>
        <w:t>).</w:t>
      </w:r>
    </w:p>
    <w:p w14:paraId="76BB61C7" w14:textId="44C36C4F" w:rsidR="005A773B" w:rsidRPr="00DC392A" w:rsidRDefault="005A773B" w:rsidP="000031E9">
      <w:pPr>
        <w:spacing w:line="240" w:lineRule="auto"/>
        <w:jc w:val="both"/>
        <w:rPr>
          <w:rFonts w:asciiTheme="minorHAnsi" w:hAnsiTheme="minorHAnsi" w:cstheme="minorHAnsi"/>
          <w:sz w:val="22"/>
        </w:rPr>
      </w:pPr>
      <w:bookmarkStart w:id="8" w:name="_Hlk136608178"/>
      <w:r w:rsidRPr="00DC392A">
        <w:rPr>
          <w:rFonts w:asciiTheme="minorHAnsi" w:hAnsiTheme="minorHAnsi" w:cstheme="minorHAnsi"/>
          <w:sz w:val="22"/>
        </w:rPr>
        <w:t xml:space="preserve">From table </w:t>
      </w:r>
      <w:r w:rsidR="00FC5CDD" w:rsidRPr="00DC392A">
        <w:rPr>
          <w:rFonts w:asciiTheme="minorHAnsi" w:hAnsiTheme="minorHAnsi" w:cstheme="minorHAnsi"/>
          <w:sz w:val="22"/>
        </w:rPr>
        <w:t>9</w:t>
      </w:r>
      <w:r w:rsidRPr="00DC392A">
        <w:rPr>
          <w:rFonts w:asciiTheme="minorHAnsi" w:hAnsiTheme="minorHAnsi" w:cstheme="minorHAnsi"/>
          <w:sz w:val="22"/>
        </w:rPr>
        <w:t xml:space="preserve">, Mann Whitney U test was conducted on the opinions of the Land Owners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to know the level of difference in their opinion concerning factors that drive demand for residential land in the two peri-urban area on twelve (12) of the considered demand factors in this research. For the twelve (12) factors, there is small effect on market potential (P = 0.000, r = .234), nearness to workplace (P = 0.000, r = .192), gainful benefit of agricultural land (P = 0.002, r = .146), Land Speculation (P = 0.000, r= .202), low traffic congestion (P = 0.000, r = .282), degenerating housing condition in the city core (P = 0.013, r = .120), topographical features (P = 0.004, r = .139) and medium effect of factors such as more space to accommodate waste (P = 0.000, r = .398), presence of raw materials (P = 0.000, r = .405), high rate of population growth (P = 0.000, r = .340), locational preference (P = 0.000, r = .348), and land affordability (P = 0.000, r = .370). Their difference in opinions </w:t>
      </w:r>
      <w:proofErr w:type="gramStart"/>
      <w:r w:rsidRPr="00DC392A">
        <w:rPr>
          <w:rFonts w:asciiTheme="minorHAnsi" w:hAnsiTheme="minorHAnsi" w:cstheme="minorHAnsi"/>
          <w:sz w:val="22"/>
        </w:rPr>
        <w:t>are</w:t>
      </w:r>
      <w:proofErr w:type="gramEnd"/>
      <w:r w:rsidRPr="00DC392A">
        <w:rPr>
          <w:rFonts w:asciiTheme="minorHAnsi" w:hAnsiTheme="minorHAnsi" w:cstheme="minorHAnsi"/>
          <w:sz w:val="22"/>
        </w:rPr>
        <w:t xml:space="preserve"> of small effect as indicated by “r”. However, there is no statistical difference of opinion on the other seven factors being considered while the other </w:t>
      </w:r>
      <w:proofErr w:type="gramStart"/>
      <w:r w:rsidRPr="00DC392A">
        <w:rPr>
          <w:rFonts w:asciiTheme="minorHAnsi" w:hAnsiTheme="minorHAnsi" w:cstheme="minorHAnsi"/>
          <w:sz w:val="22"/>
        </w:rPr>
        <w:t>are</w:t>
      </w:r>
      <w:proofErr w:type="gramEnd"/>
      <w:r w:rsidRPr="00DC392A">
        <w:rPr>
          <w:rFonts w:asciiTheme="minorHAnsi" w:hAnsiTheme="minorHAnsi" w:cstheme="minorHAnsi"/>
          <w:sz w:val="22"/>
        </w:rPr>
        <w:t xml:space="preserve"> of medium effect. The implication of this result is that the two peri-urban areas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some level of difference in the factors that drive demand for residential land in their area.</w:t>
      </w:r>
      <w:r w:rsidRPr="00DC392A">
        <w:rPr>
          <w:rFonts w:asciiTheme="minorHAnsi" w:hAnsiTheme="minorHAnsi" w:cstheme="minorHAnsi"/>
          <w:sz w:val="22"/>
        </w:rPr>
        <w:br w:type="page"/>
      </w:r>
    </w:p>
    <w:p w14:paraId="0DA2F56C" w14:textId="30C6C6E2" w:rsidR="005A773B" w:rsidRPr="00DC392A" w:rsidRDefault="005A773B" w:rsidP="000031E9">
      <w:pPr>
        <w:pStyle w:val="Caption"/>
        <w:pBdr>
          <w:bottom w:val="single" w:sz="12" w:space="1" w:color="auto"/>
        </w:pBdr>
        <w:spacing w:after="0"/>
        <w:jc w:val="both"/>
        <w:rPr>
          <w:rFonts w:asciiTheme="minorHAnsi" w:eastAsia="Times New Roman" w:hAnsiTheme="minorHAnsi" w:cstheme="minorHAnsi"/>
          <w:b/>
          <w:bCs/>
          <w:i w:val="0"/>
          <w:color w:val="auto"/>
          <w:sz w:val="22"/>
          <w:szCs w:val="22"/>
          <w:lang w:eastAsia="en-GB"/>
        </w:rPr>
      </w:pPr>
      <w:r w:rsidRPr="00905EE7">
        <w:rPr>
          <w:rFonts w:asciiTheme="minorHAnsi" w:hAnsiTheme="minorHAnsi" w:cstheme="minorHAnsi"/>
          <w:b/>
          <w:i w:val="0"/>
          <w:color w:val="auto"/>
          <w:sz w:val="22"/>
          <w:szCs w:val="22"/>
        </w:rPr>
        <w:lastRenderedPageBreak/>
        <w:t>Table</w:t>
      </w:r>
      <w:r w:rsidR="00AD78F6" w:rsidRPr="00FF56B8">
        <w:rPr>
          <w:rFonts w:asciiTheme="minorHAnsi" w:hAnsiTheme="minorHAnsi" w:cstheme="minorHAnsi"/>
          <w:b/>
          <w:i w:val="0"/>
          <w:color w:val="auto"/>
          <w:sz w:val="22"/>
          <w:szCs w:val="22"/>
        </w:rPr>
        <w:t xml:space="preserve"> </w:t>
      </w:r>
      <w:r w:rsidR="00FC5CDD" w:rsidRPr="00FF56B8">
        <w:rPr>
          <w:rFonts w:asciiTheme="minorHAnsi" w:hAnsiTheme="minorHAnsi" w:cstheme="minorHAnsi"/>
          <w:b/>
          <w:i w:val="0"/>
          <w:color w:val="auto"/>
          <w:sz w:val="22"/>
          <w:szCs w:val="22"/>
        </w:rPr>
        <w:t>10</w:t>
      </w:r>
      <w:r w:rsidR="00AF189C" w:rsidRPr="00905EE7">
        <w:rPr>
          <w:rFonts w:asciiTheme="minorHAnsi" w:hAnsiTheme="minorHAnsi" w:cstheme="minorHAnsi"/>
          <w:b/>
          <w:i w:val="0"/>
          <w:color w:val="auto"/>
          <w:sz w:val="22"/>
          <w:szCs w:val="22"/>
        </w:rPr>
        <w:t>.</w:t>
      </w:r>
      <w:r w:rsidR="00AF189C"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Oke-Odu</w:t>
      </w:r>
      <w:proofErr w:type="spellEnd"/>
      <w:r w:rsidRPr="00DC392A">
        <w:rPr>
          <w:rFonts w:asciiTheme="minorHAnsi" w:eastAsia="Times New Roman" w:hAnsiTheme="minorHAnsi" w:cstheme="minorHAnsi"/>
          <w:b/>
          <w:bCs/>
          <w:i w:val="0"/>
          <w:color w:val="auto"/>
          <w:sz w:val="22"/>
          <w:szCs w:val="22"/>
          <w:lang w:eastAsia="en-GB"/>
        </w:rPr>
        <w:t xml:space="preserve"> and </w:t>
      </w:r>
      <w:proofErr w:type="spellStart"/>
      <w:r w:rsidRPr="00DC392A">
        <w:rPr>
          <w:rFonts w:asciiTheme="minorHAnsi" w:eastAsia="Times New Roman" w:hAnsiTheme="minorHAnsi" w:cstheme="minorHAnsi"/>
          <w:b/>
          <w:bCs/>
          <w:i w:val="0"/>
          <w:color w:val="auto"/>
          <w:sz w:val="22"/>
          <w:szCs w:val="22"/>
          <w:lang w:eastAsia="en-GB"/>
        </w:rPr>
        <w:t>Ipinsa</w:t>
      </w:r>
      <w:proofErr w:type="spellEnd"/>
    </w:p>
    <w:tbl>
      <w:tblPr>
        <w:tblpPr w:leftFromText="180" w:rightFromText="180" w:bottomFromText="160" w:vertAnchor="text" w:horzAnchor="margin" w:tblpXSpec="center" w:tblpY="241"/>
        <w:tblW w:w="10447" w:type="dxa"/>
        <w:tblLook w:val="04A0" w:firstRow="1" w:lastRow="0" w:firstColumn="1" w:lastColumn="0" w:noHBand="0" w:noVBand="1"/>
      </w:tblPr>
      <w:tblGrid>
        <w:gridCol w:w="831"/>
        <w:gridCol w:w="2134"/>
        <w:gridCol w:w="1369"/>
        <w:gridCol w:w="1457"/>
        <w:gridCol w:w="943"/>
        <w:gridCol w:w="1578"/>
        <w:gridCol w:w="935"/>
        <w:gridCol w:w="1200"/>
      </w:tblGrid>
      <w:tr w:rsidR="005A773B" w:rsidRPr="00DC392A" w14:paraId="73F09F35" w14:textId="77777777" w:rsidTr="005A773B">
        <w:trPr>
          <w:trHeight w:val="570"/>
        </w:trPr>
        <w:tc>
          <w:tcPr>
            <w:tcW w:w="831" w:type="dxa"/>
            <w:tcBorders>
              <w:top w:val="nil"/>
              <w:left w:val="nil"/>
              <w:bottom w:val="single" w:sz="18" w:space="0" w:color="auto"/>
              <w:right w:val="nil"/>
            </w:tcBorders>
            <w:noWrap/>
            <w:vAlign w:val="bottom"/>
          </w:tcPr>
          <w:p w14:paraId="3FADF9E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1058688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2AAE24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134" w:type="dxa"/>
            <w:tcBorders>
              <w:top w:val="nil"/>
              <w:left w:val="nil"/>
              <w:bottom w:val="single" w:sz="18" w:space="0" w:color="auto"/>
              <w:right w:val="nil"/>
            </w:tcBorders>
            <w:noWrap/>
            <w:vAlign w:val="bottom"/>
            <w:hideMark/>
          </w:tcPr>
          <w:p w14:paraId="75B79A2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369" w:type="dxa"/>
            <w:tcBorders>
              <w:top w:val="nil"/>
              <w:left w:val="nil"/>
              <w:bottom w:val="single" w:sz="18" w:space="0" w:color="auto"/>
              <w:right w:val="nil"/>
            </w:tcBorders>
            <w:hideMark/>
          </w:tcPr>
          <w:p w14:paraId="1FA275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457" w:type="dxa"/>
            <w:tcBorders>
              <w:top w:val="nil"/>
              <w:left w:val="nil"/>
              <w:bottom w:val="single" w:sz="18" w:space="0" w:color="auto"/>
              <w:right w:val="nil"/>
            </w:tcBorders>
            <w:noWrap/>
            <w:vAlign w:val="bottom"/>
            <w:hideMark/>
          </w:tcPr>
          <w:p w14:paraId="3682C8E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43" w:type="dxa"/>
            <w:tcBorders>
              <w:top w:val="nil"/>
              <w:left w:val="nil"/>
              <w:bottom w:val="single" w:sz="18" w:space="0" w:color="auto"/>
              <w:right w:val="nil"/>
            </w:tcBorders>
            <w:noWrap/>
            <w:vAlign w:val="bottom"/>
            <w:hideMark/>
          </w:tcPr>
          <w:p w14:paraId="5261329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578" w:type="dxa"/>
            <w:tcBorders>
              <w:top w:val="nil"/>
              <w:left w:val="nil"/>
              <w:bottom w:val="single" w:sz="18" w:space="0" w:color="auto"/>
              <w:right w:val="nil"/>
            </w:tcBorders>
            <w:vAlign w:val="bottom"/>
            <w:hideMark/>
          </w:tcPr>
          <w:p w14:paraId="75DF607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Assump.Sig</w:t>
            </w:r>
            <w:proofErr w:type="spellEnd"/>
            <w:r w:rsidRPr="00DC392A">
              <w:rPr>
                <w:rFonts w:asciiTheme="minorHAnsi" w:eastAsia="Times New Roman" w:hAnsiTheme="minorHAnsi" w:cstheme="minorHAnsi"/>
                <w:b/>
                <w:bCs/>
                <w:sz w:val="22"/>
                <w:lang w:eastAsia="en-GB"/>
              </w:rPr>
              <w:t xml:space="preserve"> (2-tailed)</w:t>
            </w:r>
          </w:p>
        </w:tc>
        <w:tc>
          <w:tcPr>
            <w:tcW w:w="935" w:type="dxa"/>
            <w:tcBorders>
              <w:top w:val="nil"/>
              <w:left w:val="nil"/>
              <w:bottom w:val="single" w:sz="18" w:space="0" w:color="auto"/>
              <w:right w:val="nil"/>
            </w:tcBorders>
            <w:noWrap/>
            <w:vAlign w:val="bottom"/>
            <w:hideMark/>
          </w:tcPr>
          <w:p w14:paraId="15848E4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200" w:type="dxa"/>
            <w:tcBorders>
              <w:top w:val="nil"/>
              <w:left w:val="nil"/>
              <w:bottom w:val="single" w:sz="18" w:space="0" w:color="auto"/>
              <w:right w:val="nil"/>
            </w:tcBorders>
            <w:noWrap/>
            <w:vAlign w:val="bottom"/>
            <w:hideMark/>
          </w:tcPr>
          <w:p w14:paraId="1951D8A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873E58B" w14:textId="77777777" w:rsidTr="005A773B">
        <w:trPr>
          <w:trHeight w:val="669"/>
        </w:trPr>
        <w:tc>
          <w:tcPr>
            <w:tcW w:w="831" w:type="dxa"/>
            <w:tcBorders>
              <w:top w:val="single" w:sz="18" w:space="0" w:color="auto"/>
              <w:left w:val="nil"/>
              <w:bottom w:val="nil"/>
              <w:right w:val="nil"/>
            </w:tcBorders>
            <w:noWrap/>
            <w:vAlign w:val="bottom"/>
            <w:hideMark/>
          </w:tcPr>
          <w:p w14:paraId="7118A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134" w:type="dxa"/>
            <w:tcBorders>
              <w:top w:val="single" w:sz="18" w:space="0" w:color="auto"/>
              <w:left w:val="nil"/>
              <w:bottom w:val="nil"/>
              <w:right w:val="nil"/>
            </w:tcBorders>
            <w:vAlign w:val="bottom"/>
            <w:hideMark/>
          </w:tcPr>
          <w:p w14:paraId="59741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369" w:type="dxa"/>
            <w:tcBorders>
              <w:top w:val="single" w:sz="18" w:space="0" w:color="auto"/>
              <w:left w:val="nil"/>
              <w:bottom w:val="nil"/>
              <w:right w:val="nil"/>
            </w:tcBorders>
            <w:noWrap/>
            <w:vAlign w:val="bottom"/>
            <w:hideMark/>
          </w:tcPr>
          <w:p w14:paraId="55FFA0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24401.500</w:t>
            </w:r>
          </w:p>
        </w:tc>
        <w:tc>
          <w:tcPr>
            <w:tcW w:w="1457" w:type="dxa"/>
            <w:tcBorders>
              <w:top w:val="single" w:sz="18" w:space="0" w:color="auto"/>
              <w:left w:val="nil"/>
              <w:bottom w:val="nil"/>
              <w:right w:val="nil"/>
            </w:tcBorders>
            <w:noWrap/>
            <w:vAlign w:val="bottom"/>
            <w:hideMark/>
          </w:tcPr>
          <w:p w14:paraId="4AC2A9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54782.500</w:t>
            </w:r>
          </w:p>
        </w:tc>
        <w:tc>
          <w:tcPr>
            <w:tcW w:w="943" w:type="dxa"/>
            <w:tcBorders>
              <w:top w:val="single" w:sz="18" w:space="0" w:color="auto"/>
              <w:left w:val="nil"/>
              <w:bottom w:val="nil"/>
              <w:right w:val="nil"/>
            </w:tcBorders>
            <w:noWrap/>
            <w:vAlign w:val="bottom"/>
            <w:hideMark/>
          </w:tcPr>
          <w:p w14:paraId="28DCC3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1578" w:type="dxa"/>
            <w:tcBorders>
              <w:top w:val="single" w:sz="18" w:space="0" w:color="auto"/>
              <w:left w:val="nil"/>
              <w:bottom w:val="nil"/>
              <w:right w:val="nil"/>
            </w:tcBorders>
            <w:noWrap/>
            <w:vAlign w:val="bottom"/>
            <w:hideMark/>
          </w:tcPr>
          <w:p w14:paraId="385136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0.716</w:t>
            </w:r>
          </w:p>
        </w:tc>
        <w:tc>
          <w:tcPr>
            <w:tcW w:w="935" w:type="dxa"/>
            <w:tcBorders>
              <w:top w:val="single" w:sz="18" w:space="0" w:color="auto"/>
              <w:left w:val="nil"/>
              <w:bottom w:val="nil"/>
              <w:right w:val="nil"/>
            </w:tcBorders>
            <w:noWrap/>
            <w:vAlign w:val="bottom"/>
            <w:hideMark/>
          </w:tcPr>
          <w:p w14:paraId="1EA631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w:t>
            </w:r>
          </w:p>
        </w:tc>
        <w:tc>
          <w:tcPr>
            <w:tcW w:w="1200" w:type="dxa"/>
            <w:tcBorders>
              <w:top w:val="single" w:sz="18" w:space="0" w:color="auto"/>
              <w:left w:val="nil"/>
              <w:bottom w:val="nil"/>
              <w:right w:val="nil"/>
            </w:tcBorders>
            <w:noWrap/>
            <w:vAlign w:val="bottom"/>
            <w:hideMark/>
          </w:tcPr>
          <w:p w14:paraId="68C63F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A5BA646" w14:textId="77777777" w:rsidTr="005A773B">
        <w:trPr>
          <w:trHeight w:val="512"/>
        </w:trPr>
        <w:tc>
          <w:tcPr>
            <w:tcW w:w="831" w:type="dxa"/>
            <w:noWrap/>
            <w:vAlign w:val="bottom"/>
            <w:hideMark/>
          </w:tcPr>
          <w:p w14:paraId="3139C0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134" w:type="dxa"/>
            <w:vAlign w:val="bottom"/>
            <w:hideMark/>
          </w:tcPr>
          <w:p w14:paraId="0FA20C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369" w:type="dxa"/>
            <w:noWrap/>
            <w:vAlign w:val="bottom"/>
            <w:hideMark/>
          </w:tcPr>
          <w:p w14:paraId="56D238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20132.500</w:t>
            </w:r>
          </w:p>
        </w:tc>
        <w:tc>
          <w:tcPr>
            <w:tcW w:w="1457" w:type="dxa"/>
            <w:noWrap/>
            <w:vAlign w:val="bottom"/>
            <w:hideMark/>
          </w:tcPr>
          <w:p w14:paraId="59BFA55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50513.500</w:t>
            </w:r>
          </w:p>
        </w:tc>
        <w:tc>
          <w:tcPr>
            <w:tcW w:w="943" w:type="dxa"/>
            <w:noWrap/>
            <w:vAlign w:val="bottom"/>
            <w:hideMark/>
          </w:tcPr>
          <w:p w14:paraId="283727F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-4.198</w:t>
            </w:r>
          </w:p>
        </w:tc>
        <w:tc>
          <w:tcPr>
            <w:tcW w:w="1578" w:type="dxa"/>
            <w:noWrap/>
            <w:vAlign w:val="bottom"/>
            <w:hideMark/>
          </w:tcPr>
          <w:p w14:paraId="6705FAE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B76B8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448FC3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AC2BC0D" w14:textId="77777777" w:rsidTr="005A773B">
        <w:trPr>
          <w:trHeight w:val="570"/>
        </w:trPr>
        <w:tc>
          <w:tcPr>
            <w:tcW w:w="831" w:type="dxa"/>
            <w:noWrap/>
            <w:vAlign w:val="bottom"/>
            <w:hideMark/>
          </w:tcPr>
          <w:p w14:paraId="0906A3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134" w:type="dxa"/>
            <w:vAlign w:val="bottom"/>
            <w:hideMark/>
          </w:tcPr>
          <w:p w14:paraId="5EABBD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369" w:type="dxa"/>
            <w:noWrap/>
            <w:vAlign w:val="bottom"/>
            <w:hideMark/>
          </w:tcPr>
          <w:p w14:paraId="7D9142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22028.500</w:t>
            </w:r>
          </w:p>
        </w:tc>
        <w:tc>
          <w:tcPr>
            <w:tcW w:w="1457" w:type="dxa"/>
            <w:noWrap/>
            <w:vAlign w:val="bottom"/>
            <w:hideMark/>
          </w:tcPr>
          <w:p w14:paraId="48A64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42531.500</w:t>
            </w:r>
          </w:p>
        </w:tc>
        <w:tc>
          <w:tcPr>
            <w:tcW w:w="943" w:type="dxa"/>
            <w:noWrap/>
            <w:vAlign w:val="bottom"/>
            <w:hideMark/>
          </w:tcPr>
          <w:p w14:paraId="2E279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-2.186</w:t>
            </w:r>
          </w:p>
        </w:tc>
        <w:tc>
          <w:tcPr>
            <w:tcW w:w="1578" w:type="dxa"/>
            <w:noWrap/>
            <w:vAlign w:val="bottom"/>
            <w:hideMark/>
          </w:tcPr>
          <w:p w14:paraId="4034ED7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.029</w:t>
            </w:r>
          </w:p>
        </w:tc>
        <w:tc>
          <w:tcPr>
            <w:tcW w:w="935" w:type="dxa"/>
            <w:noWrap/>
            <w:vAlign w:val="bottom"/>
            <w:hideMark/>
          </w:tcPr>
          <w:p w14:paraId="4986E1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.103</w:t>
            </w:r>
          </w:p>
        </w:tc>
        <w:tc>
          <w:tcPr>
            <w:tcW w:w="1200" w:type="dxa"/>
            <w:noWrap/>
            <w:vAlign w:val="bottom"/>
            <w:hideMark/>
          </w:tcPr>
          <w:p w14:paraId="5681C0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07A23B15" w14:textId="77777777" w:rsidTr="005A773B">
        <w:trPr>
          <w:trHeight w:val="512"/>
        </w:trPr>
        <w:tc>
          <w:tcPr>
            <w:tcW w:w="831" w:type="dxa"/>
            <w:noWrap/>
            <w:vAlign w:val="bottom"/>
            <w:hideMark/>
          </w:tcPr>
          <w:p w14:paraId="2BB518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134" w:type="dxa"/>
            <w:vAlign w:val="bottom"/>
            <w:hideMark/>
          </w:tcPr>
          <w:p w14:paraId="5D793E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369" w:type="dxa"/>
            <w:noWrap/>
            <w:vAlign w:val="bottom"/>
            <w:hideMark/>
          </w:tcPr>
          <w:p w14:paraId="0F50BC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19388.000</w:t>
            </w:r>
          </w:p>
        </w:tc>
        <w:tc>
          <w:tcPr>
            <w:tcW w:w="1457" w:type="dxa"/>
            <w:noWrap/>
            <w:vAlign w:val="bottom"/>
            <w:hideMark/>
          </w:tcPr>
          <w:p w14:paraId="274AE6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39891.000</w:t>
            </w:r>
          </w:p>
        </w:tc>
        <w:tc>
          <w:tcPr>
            <w:tcW w:w="943" w:type="dxa"/>
            <w:noWrap/>
            <w:vAlign w:val="bottom"/>
            <w:hideMark/>
          </w:tcPr>
          <w:p w14:paraId="7F6E74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-4.196</w:t>
            </w:r>
          </w:p>
        </w:tc>
        <w:tc>
          <w:tcPr>
            <w:tcW w:w="1578" w:type="dxa"/>
            <w:noWrap/>
            <w:vAlign w:val="bottom"/>
            <w:hideMark/>
          </w:tcPr>
          <w:p w14:paraId="4B872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C32AE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5F52D4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71AAB022" w14:textId="77777777" w:rsidTr="005A773B">
        <w:trPr>
          <w:trHeight w:val="570"/>
        </w:trPr>
        <w:tc>
          <w:tcPr>
            <w:tcW w:w="831" w:type="dxa"/>
            <w:noWrap/>
            <w:vAlign w:val="bottom"/>
            <w:hideMark/>
          </w:tcPr>
          <w:p w14:paraId="75C156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134" w:type="dxa"/>
            <w:vAlign w:val="bottom"/>
            <w:hideMark/>
          </w:tcPr>
          <w:p w14:paraId="15288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369" w:type="dxa"/>
            <w:noWrap/>
            <w:vAlign w:val="bottom"/>
            <w:hideMark/>
          </w:tcPr>
          <w:p w14:paraId="4F99C1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15474.000</w:t>
            </w:r>
          </w:p>
        </w:tc>
        <w:tc>
          <w:tcPr>
            <w:tcW w:w="1457" w:type="dxa"/>
            <w:noWrap/>
            <w:vAlign w:val="bottom"/>
            <w:hideMark/>
          </w:tcPr>
          <w:p w14:paraId="58ADB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35977.000</w:t>
            </w:r>
          </w:p>
        </w:tc>
        <w:tc>
          <w:tcPr>
            <w:tcW w:w="943" w:type="dxa"/>
            <w:noWrap/>
            <w:vAlign w:val="bottom"/>
            <w:hideMark/>
          </w:tcPr>
          <w:p w14:paraId="1ACD80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-7.434</w:t>
            </w:r>
          </w:p>
        </w:tc>
        <w:tc>
          <w:tcPr>
            <w:tcW w:w="1578" w:type="dxa"/>
            <w:noWrap/>
            <w:vAlign w:val="bottom"/>
            <w:hideMark/>
          </w:tcPr>
          <w:p w14:paraId="58CAD0F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77BF38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.351</w:t>
            </w:r>
          </w:p>
        </w:tc>
        <w:tc>
          <w:tcPr>
            <w:tcW w:w="1200" w:type="dxa"/>
            <w:noWrap/>
            <w:vAlign w:val="bottom"/>
            <w:hideMark/>
          </w:tcPr>
          <w:p w14:paraId="7DE267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37EC26E" w14:textId="77777777" w:rsidTr="005A773B">
        <w:trPr>
          <w:trHeight w:val="495"/>
        </w:trPr>
        <w:tc>
          <w:tcPr>
            <w:tcW w:w="831" w:type="dxa"/>
            <w:noWrap/>
            <w:vAlign w:val="bottom"/>
            <w:hideMark/>
          </w:tcPr>
          <w:p w14:paraId="3C33FF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134" w:type="dxa"/>
            <w:vAlign w:val="bottom"/>
            <w:hideMark/>
          </w:tcPr>
          <w:p w14:paraId="31E010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369" w:type="dxa"/>
            <w:noWrap/>
            <w:vAlign w:val="bottom"/>
            <w:hideMark/>
          </w:tcPr>
          <w:p w14:paraId="7BF357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20698.500</w:t>
            </w:r>
          </w:p>
        </w:tc>
        <w:tc>
          <w:tcPr>
            <w:tcW w:w="1457" w:type="dxa"/>
            <w:noWrap/>
            <w:vAlign w:val="bottom"/>
            <w:hideMark/>
          </w:tcPr>
          <w:p w14:paraId="416B27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51079.500</w:t>
            </w:r>
          </w:p>
        </w:tc>
        <w:tc>
          <w:tcPr>
            <w:tcW w:w="943" w:type="dxa"/>
            <w:noWrap/>
            <w:vAlign w:val="bottom"/>
            <w:hideMark/>
          </w:tcPr>
          <w:p w14:paraId="46E7C8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-3.292</w:t>
            </w:r>
          </w:p>
        </w:tc>
        <w:tc>
          <w:tcPr>
            <w:tcW w:w="1578" w:type="dxa"/>
            <w:noWrap/>
            <w:vAlign w:val="bottom"/>
            <w:hideMark/>
          </w:tcPr>
          <w:p w14:paraId="450882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.001</w:t>
            </w:r>
          </w:p>
        </w:tc>
        <w:tc>
          <w:tcPr>
            <w:tcW w:w="935" w:type="dxa"/>
            <w:noWrap/>
            <w:vAlign w:val="bottom"/>
            <w:hideMark/>
          </w:tcPr>
          <w:p w14:paraId="7293D85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.156</w:t>
            </w:r>
          </w:p>
        </w:tc>
        <w:tc>
          <w:tcPr>
            <w:tcW w:w="1200" w:type="dxa"/>
            <w:noWrap/>
            <w:vAlign w:val="bottom"/>
            <w:hideMark/>
          </w:tcPr>
          <w:p w14:paraId="2CE0B4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r w:rsidR="005A773B" w:rsidRPr="00DC392A" w14:paraId="4CE46F32" w14:textId="77777777" w:rsidTr="005A773B">
        <w:trPr>
          <w:trHeight w:val="473"/>
        </w:trPr>
        <w:tc>
          <w:tcPr>
            <w:tcW w:w="831" w:type="dxa"/>
            <w:noWrap/>
            <w:vAlign w:val="bottom"/>
            <w:hideMark/>
          </w:tcPr>
          <w:p w14:paraId="70F5E1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134" w:type="dxa"/>
            <w:vAlign w:val="bottom"/>
            <w:hideMark/>
          </w:tcPr>
          <w:p w14:paraId="23D53E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369" w:type="dxa"/>
            <w:noWrap/>
            <w:vAlign w:val="bottom"/>
            <w:hideMark/>
          </w:tcPr>
          <w:p w14:paraId="46D54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17680.500</w:t>
            </w:r>
          </w:p>
        </w:tc>
        <w:tc>
          <w:tcPr>
            <w:tcW w:w="1457" w:type="dxa"/>
            <w:noWrap/>
            <w:vAlign w:val="bottom"/>
            <w:hideMark/>
          </w:tcPr>
          <w:p w14:paraId="7E59F2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48061.500</w:t>
            </w:r>
          </w:p>
        </w:tc>
        <w:tc>
          <w:tcPr>
            <w:tcW w:w="943" w:type="dxa"/>
            <w:noWrap/>
            <w:vAlign w:val="bottom"/>
            <w:hideMark/>
          </w:tcPr>
          <w:p w14:paraId="5BAA8D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-5.688</w:t>
            </w:r>
          </w:p>
        </w:tc>
        <w:tc>
          <w:tcPr>
            <w:tcW w:w="1578" w:type="dxa"/>
            <w:noWrap/>
            <w:vAlign w:val="bottom"/>
            <w:hideMark/>
          </w:tcPr>
          <w:p w14:paraId="39099D1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40DBFE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1200" w:type="dxa"/>
            <w:noWrap/>
            <w:vAlign w:val="bottom"/>
            <w:hideMark/>
          </w:tcPr>
          <w:p w14:paraId="52CAE5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5154BB13" w14:textId="77777777" w:rsidTr="005A773B">
        <w:trPr>
          <w:trHeight w:val="598"/>
        </w:trPr>
        <w:tc>
          <w:tcPr>
            <w:tcW w:w="831" w:type="dxa"/>
            <w:noWrap/>
            <w:vAlign w:val="bottom"/>
            <w:hideMark/>
          </w:tcPr>
          <w:p w14:paraId="728ABB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134" w:type="dxa"/>
            <w:vAlign w:val="bottom"/>
            <w:hideMark/>
          </w:tcPr>
          <w:p w14:paraId="4F52FA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369" w:type="dxa"/>
            <w:noWrap/>
            <w:vAlign w:val="bottom"/>
            <w:hideMark/>
          </w:tcPr>
          <w:p w14:paraId="3D5035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19093.000</w:t>
            </w:r>
          </w:p>
        </w:tc>
        <w:tc>
          <w:tcPr>
            <w:tcW w:w="1457" w:type="dxa"/>
            <w:noWrap/>
            <w:vAlign w:val="bottom"/>
            <w:hideMark/>
          </w:tcPr>
          <w:p w14:paraId="491A47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49474.000</w:t>
            </w:r>
          </w:p>
        </w:tc>
        <w:tc>
          <w:tcPr>
            <w:tcW w:w="943" w:type="dxa"/>
            <w:noWrap/>
            <w:vAlign w:val="bottom"/>
            <w:hideMark/>
          </w:tcPr>
          <w:p w14:paraId="10409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19122C6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93D5CA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721958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B4B37A1" w14:textId="77777777" w:rsidTr="005A773B">
        <w:trPr>
          <w:trHeight w:val="610"/>
        </w:trPr>
        <w:tc>
          <w:tcPr>
            <w:tcW w:w="831" w:type="dxa"/>
            <w:noWrap/>
            <w:vAlign w:val="bottom"/>
            <w:hideMark/>
          </w:tcPr>
          <w:p w14:paraId="3A99B0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134" w:type="dxa"/>
            <w:vAlign w:val="bottom"/>
            <w:hideMark/>
          </w:tcPr>
          <w:p w14:paraId="3517EE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369" w:type="dxa"/>
            <w:noWrap/>
            <w:vAlign w:val="bottom"/>
            <w:hideMark/>
          </w:tcPr>
          <w:p w14:paraId="7215B76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23771.500</w:t>
            </w:r>
          </w:p>
        </w:tc>
        <w:tc>
          <w:tcPr>
            <w:tcW w:w="1457" w:type="dxa"/>
            <w:noWrap/>
            <w:vAlign w:val="bottom"/>
            <w:hideMark/>
          </w:tcPr>
          <w:p w14:paraId="4629DC7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54152.500</w:t>
            </w:r>
          </w:p>
        </w:tc>
        <w:tc>
          <w:tcPr>
            <w:tcW w:w="943" w:type="dxa"/>
            <w:noWrap/>
            <w:vAlign w:val="bottom"/>
            <w:hideMark/>
          </w:tcPr>
          <w:p w14:paraId="4EFB60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-0.866</w:t>
            </w:r>
          </w:p>
        </w:tc>
        <w:tc>
          <w:tcPr>
            <w:tcW w:w="1578" w:type="dxa"/>
            <w:noWrap/>
            <w:vAlign w:val="bottom"/>
            <w:hideMark/>
          </w:tcPr>
          <w:p w14:paraId="1C9FB9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935" w:type="dxa"/>
            <w:noWrap/>
            <w:vAlign w:val="bottom"/>
            <w:hideMark/>
          </w:tcPr>
          <w:p w14:paraId="368DA6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.041</w:t>
            </w:r>
          </w:p>
        </w:tc>
        <w:tc>
          <w:tcPr>
            <w:tcW w:w="1200" w:type="dxa"/>
            <w:noWrap/>
            <w:vAlign w:val="bottom"/>
            <w:hideMark/>
          </w:tcPr>
          <w:p w14:paraId="732C73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EF87666" w14:textId="77777777" w:rsidTr="005A773B">
        <w:trPr>
          <w:trHeight w:val="553"/>
        </w:trPr>
        <w:tc>
          <w:tcPr>
            <w:tcW w:w="831" w:type="dxa"/>
            <w:noWrap/>
            <w:vAlign w:val="bottom"/>
            <w:hideMark/>
          </w:tcPr>
          <w:p w14:paraId="5FA1C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134" w:type="dxa"/>
            <w:vAlign w:val="bottom"/>
            <w:hideMark/>
          </w:tcPr>
          <w:p w14:paraId="5CE133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369" w:type="dxa"/>
            <w:noWrap/>
            <w:vAlign w:val="bottom"/>
            <w:hideMark/>
          </w:tcPr>
          <w:p w14:paraId="467496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22145.000</w:t>
            </w:r>
          </w:p>
        </w:tc>
        <w:tc>
          <w:tcPr>
            <w:tcW w:w="1457" w:type="dxa"/>
            <w:noWrap/>
            <w:vAlign w:val="bottom"/>
            <w:hideMark/>
          </w:tcPr>
          <w:p w14:paraId="01B972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42648.000</w:t>
            </w:r>
          </w:p>
        </w:tc>
        <w:tc>
          <w:tcPr>
            <w:tcW w:w="943" w:type="dxa"/>
            <w:noWrap/>
            <w:vAlign w:val="bottom"/>
            <w:hideMark/>
          </w:tcPr>
          <w:p w14:paraId="42612D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-2.047</w:t>
            </w:r>
          </w:p>
        </w:tc>
        <w:tc>
          <w:tcPr>
            <w:tcW w:w="1578" w:type="dxa"/>
            <w:noWrap/>
            <w:vAlign w:val="bottom"/>
            <w:hideMark/>
          </w:tcPr>
          <w:p w14:paraId="2510454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.041</w:t>
            </w:r>
          </w:p>
        </w:tc>
        <w:tc>
          <w:tcPr>
            <w:tcW w:w="935" w:type="dxa"/>
            <w:noWrap/>
            <w:vAlign w:val="bottom"/>
            <w:hideMark/>
          </w:tcPr>
          <w:p w14:paraId="7C3EFC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.097</w:t>
            </w:r>
          </w:p>
        </w:tc>
        <w:tc>
          <w:tcPr>
            <w:tcW w:w="1200" w:type="dxa"/>
            <w:noWrap/>
            <w:vAlign w:val="bottom"/>
            <w:hideMark/>
          </w:tcPr>
          <w:p w14:paraId="175A519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1F4ED19E" w14:textId="77777777" w:rsidTr="005A773B">
        <w:trPr>
          <w:trHeight w:val="524"/>
        </w:trPr>
        <w:tc>
          <w:tcPr>
            <w:tcW w:w="831" w:type="dxa"/>
            <w:noWrap/>
            <w:vAlign w:val="bottom"/>
            <w:hideMark/>
          </w:tcPr>
          <w:p w14:paraId="1CE32C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134" w:type="dxa"/>
            <w:vAlign w:val="bottom"/>
            <w:hideMark/>
          </w:tcPr>
          <w:p w14:paraId="523D77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369" w:type="dxa"/>
            <w:noWrap/>
            <w:vAlign w:val="bottom"/>
            <w:hideMark/>
          </w:tcPr>
          <w:p w14:paraId="1B0EDF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23764.500</w:t>
            </w:r>
          </w:p>
        </w:tc>
        <w:tc>
          <w:tcPr>
            <w:tcW w:w="1457" w:type="dxa"/>
            <w:noWrap/>
            <w:vAlign w:val="bottom"/>
            <w:hideMark/>
          </w:tcPr>
          <w:p w14:paraId="2496E2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44267.500</w:t>
            </w:r>
          </w:p>
        </w:tc>
        <w:tc>
          <w:tcPr>
            <w:tcW w:w="943" w:type="dxa"/>
            <w:noWrap/>
            <w:vAlign w:val="bottom"/>
            <w:hideMark/>
          </w:tcPr>
          <w:p w14:paraId="4B8AA2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-0.816</w:t>
            </w:r>
          </w:p>
        </w:tc>
        <w:tc>
          <w:tcPr>
            <w:tcW w:w="1578" w:type="dxa"/>
            <w:noWrap/>
            <w:vAlign w:val="bottom"/>
            <w:hideMark/>
          </w:tcPr>
          <w:p w14:paraId="208F0D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.414</w:t>
            </w:r>
          </w:p>
        </w:tc>
        <w:tc>
          <w:tcPr>
            <w:tcW w:w="935" w:type="dxa"/>
            <w:noWrap/>
            <w:vAlign w:val="bottom"/>
            <w:hideMark/>
          </w:tcPr>
          <w:p w14:paraId="2B124F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w:t>
            </w:r>
          </w:p>
        </w:tc>
        <w:tc>
          <w:tcPr>
            <w:tcW w:w="1200" w:type="dxa"/>
            <w:noWrap/>
            <w:vAlign w:val="bottom"/>
            <w:hideMark/>
          </w:tcPr>
          <w:p w14:paraId="7870ED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72E8CC1" w14:textId="77777777" w:rsidTr="005A773B">
        <w:trPr>
          <w:trHeight w:val="342"/>
        </w:trPr>
        <w:tc>
          <w:tcPr>
            <w:tcW w:w="831" w:type="dxa"/>
            <w:noWrap/>
            <w:vAlign w:val="bottom"/>
            <w:hideMark/>
          </w:tcPr>
          <w:p w14:paraId="2DCC63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134" w:type="dxa"/>
            <w:vAlign w:val="bottom"/>
            <w:hideMark/>
          </w:tcPr>
          <w:p w14:paraId="1504B7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369" w:type="dxa"/>
            <w:noWrap/>
            <w:vAlign w:val="bottom"/>
            <w:hideMark/>
          </w:tcPr>
          <w:p w14:paraId="70F98AB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19359.000</w:t>
            </w:r>
          </w:p>
        </w:tc>
        <w:tc>
          <w:tcPr>
            <w:tcW w:w="1457" w:type="dxa"/>
            <w:noWrap/>
            <w:vAlign w:val="bottom"/>
            <w:hideMark/>
          </w:tcPr>
          <w:p w14:paraId="304ABA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39862.000</w:t>
            </w:r>
          </w:p>
        </w:tc>
        <w:tc>
          <w:tcPr>
            <w:tcW w:w="943" w:type="dxa"/>
            <w:noWrap/>
            <w:vAlign w:val="bottom"/>
            <w:hideMark/>
          </w:tcPr>
          <w:p w14:paraId="3DE3EF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6C62C6C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2471CE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3D1E87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E501988" w14:textId="77777777" w:rsidTr="005A773B">
        <w:trPr>
          <w:trHeight w:val="656"/>
        </w:trPr>
        <w:tc>
          <w:tcPr>
            <w:tcW w:w="831" w:type="dxa"/>
            <w:noWrap/>
            <w:vAlign w:val="bottom"/>
            <w:hideMark/>
          </w:tcPr>
          <w:p w14:paraId="2FDA9BF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134" w:type="dxa"/>
            <w:vAlign w:val="bottom"/>
            <w:hideMark/>
          </w:tcPr>
          <w:p w14:paraId="709DE9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369" w:type="dxa"/>
            <w:noWrap/>
            <w:vAlign w:val="bottom"/>
            <w:hideMark/>
          </w:tcPr>
          <w:p w14:paraId="7519C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23592.500</w:t>
            </w:r>
          </w:p>
        </w:tc>
        <w:tc>
          <w:tcPr>
            <w:tcW w:w="1457" w:type="dxa"/>
            <w:noWrap/>
            <w:vAlign w:val="bottom"/>
            <w:hideMark/>
          </w:tcPr>
          <w:p w14:paraId="783BF5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53973.500</w:t>
            </w:r>
          </w:p>
        </w:tc>
        <w:tc>
          <w:tcPr>
            <w:tcW w:w="943" w:type="dxa"/>
            <w:noWrap/>
            <w:vAlign w:val="bottom"/>
            <w:hideMark/>
          </w:tcPr>
          <w:p w14:paraId="2F3B45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-0.945</w:t>
            </w:r>
          </w:p>
        </w:tc>
        <w:tc>
          <w:tcPr>
            <w:tcW w:w="1578" w:type="dxa"/>
            <w:noWrap/>
            <w:vAlign w:val="bottom"/>
            <w:hideMark/>
          </w:tcPr>
          <w:p w14:paraId="0FDF75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w:t>
            </w:r>
          </w:p>
        </w:tc>
        <w:tc>
          <w:tcPr>
            <w:tcW w:w="935" w:type="dxa"/>
            <w:noWrap/>
            <w:vAlign w:val="bottom"/>
            <w:hideMark/>
          </w:tcPr>
          <w:p w14:paraId="0AA0A6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.045</w:t>
            </w:r>
          </w:p>
        </w:tc>
        <w:tc>
          <w:tcPr>
            <w:tcW w:w="1200" w:type="dxa"/>
            <w:noWrap/>
            <w:vAlign w:val="bottom"/>
            <w:hideMark/>
          </w:tcPr>
          <w:p w14:paraId="50274A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49D6365" w14:textId="77777777" w:rsidTr="005A773B">
        <w:trPr>
          <w:trHeight w:val="588"/>
        </w:trPr>
        <w:tc>
          <w:tcPr>
            <w:tcW w:w="831" w:type="dxa"/>
            <w:noWrap/>
            <w:vAlign w:val="bottom"/>
            <w:hideMark/>
          </w:tcPr>
          <w:p w14:paraId="31F03D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134" w:type="dxa"/>
            <w:vAlign w:val="bottom"/>
            <w:hideMark/>
          </w:tcPr>
          <w:p w14:paraId="686933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369" w:type="dxa"/>
            <w:noWrap/>
            <w:vAlign w:val="bottom"/>
            <w:hideMark/>
          </w:tcPr>
          <w:p w14:paraId="26E601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457" w:type="dxa"/>
            <w:noWrap/>
            <w:vAlign w:val="bottom"/>
            <w:hideMark/>
          </w:tcPr>
          <w:p w14:paraId="60C571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33201.500</w:t>
            </w:r>
          </w:p>
        </w:tc>
        <w:tc>
          <w:tcPr>
            <w:tcW w:w="943" w:type="dxa"/>
            <w:noWrap/>
            <w:vAlign w:val="bottom"/>
            <w:hideMark/>
          </w:tcPr>
          <w:p w14:paraId="11997B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-9.358</w:t>
            </w:r>
          </w:p>
        </w:tc>
        <w:tc>
          <w:tcPr>
            <w:tcW w:w="1578" w:type="dxa"/>
            <w:noWrap/>
            <w:vAlign w:val="bottom"/>
            <w:hideMark/>
          </w:tcPr>
          <w:p w14:paraId="482021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3A267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c>
          <w:tcPr>
            <w:tcW w:w="1200" w:type="dxa"/>
            <w:noWrap/>
            <w:vAlign w:val="bottom"/>
            <w:hideMark/>
          </w:tcPr>
          <w:p w14:paraId="585CA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16087661" w14:textId="77777777" w:rsidTr="005A773B">
        <w:trPr>
          <w:trHeight w:val="610"/>
        </w:trPr>
        <w:tc>
          <w:tcPr>
            <w:tcW w:w="831" w:type="dxa"/>
            <w:noWrap/>
            <w:vAlign w:val="bottom"/>
            <w:hideMark/>
          </w:tcPr>
          <w:p w14:paraId="54FB0A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134" w:type="dxa"/>
            <w:vAlign w:val="bottom"/>
            <w:hideMark/>
          </w:tcPr>
          <w:p w14:paraId="3DD5B2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369" w:type="dxa"/>
            <w:noWrap/>
            <w:vAlign w:val="bottom"/>
            <w:hideMark/>
          </w:tcPr>
          <w:p w14:paraId="4A1EFA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13055.500</w:t>
            </w:r>
          </w:p>
        </w:tc>
        <w:tc>
          <w:tcPr>
            <w:tcW w:w="1457" w:type="dxa"/>
            <w:noWrap/>
            <w:vAlign w:val="bottom"/>
            <w:hideMark/>
          </w:tcPr>
          <w:p w14:paraId="218B0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33558.500</w:t>
            </w:r>
          </w:p>
        </w:tc>
        <w:tc>
          <w:tcPr>
            <w:tcW w:w="943" w:type="dxa"/>
            <w:noWrap/>
            <w:vAlign w:val="bottom"/>
            <w:hideMark/>
          </w:tcPr>
          <w:p w14:paraId="6E54C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-9.177</w:t>
            </w:r>
          </w:p>
        </w:tc>
        <w:tc>
          <w:tcPr>
            <w:tcW w:w="1578" w:type="dxa"/>
            <w:noWrap/>
            <w:vAlign w:val="bottom"/>
            <w:hideMark/>
          </w:tcPr>
          <w:p w14:paraId="46660C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53E740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.434</w:t>
            </w:r>
          </w:p>
        </w:tc>
        <w:tc>
          <w:tcPr>
            <w:tcW w:w="1200" w:type="dxa"/>
            <w:noWrap/>
            <w:vAlign w:val="bottom"/>
            <w:hideMark/>
          </w:tcPr>
          <w:p w14:paraId="699BB8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267702BC" w14:textId="77777777" w:rsidTr="005A773B">
        <w:trPr>
          <w:trHeight w:val="740"/>
        </w:trPr>
        <w:tc>
          <w:tcPr>
            <w:tcW w:w="831" w:type="dxa"/>
            <w:noWrap/>
            <w:vAlign w:val="bottom"/>
            <w:hideMark/>
          </w:tcPr>
          <w:p w14:paraId="5DB21D2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134" w:type="dxa"/>
            <w:vAlign w:val="bottom"/>
            <w:hideMark/>
          </w:tcPr>
          <w:p w14:paraId="15168B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369" w:type="dxa"/>
            <w:noWrap/>
            <w:vAlign w:val="bottom"/>
            <w:hideMark/>
          </w:tcPr>
          <w:p w14:paraId="1D014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21994.500</w:t>
            </w:r>
          </w:p>
        </w:tc>
        <w:tc>
          <w:tcPr>
            <w:tcW w:w="1457" w:type="dxa"/>
            <w:noWrap/>
            <w:vAlign w:val="bottom"/>
            <w:hideMark/>
          </w:tcPr>
          <w:p w14:paraId="55320F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42497.500</w:t>
            </w:r>
          </w:p>
        </w:tc>
        <w:tc>
          <w:tcPr>
            <w:tcW w:w="943" w:type="dxa"/>
            <w:noWrap/>
            <w:vAlign w:val="bottom"/>
            <w:hideMark/>
          </w:tcPr>
          <w:p w14:paraId="7C9782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-2.871</w:t>
            </w:r>
          </w:p>
        </w:tc>
        <w:tc>
          <w:tcPr>
            <w:tcW w:w="1578" w:type="dxa"/>
            <w:noWrap/>
            <w:vAlign w:val="bottom"/>
            <w:hideMark/>
          </w:tcPr>
          <w:p w14:paraId="5B6DB45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935" w:type="dxa"/>
            <w:noWrap/>
            <w:vAlign w:val="bottom"/>
            <w:hideMark/>
          </w:tcPr>
          <w:p w14:paraId="1AAC19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00" w:type="dxa"/>
            <w:noWrap/>
            <w:vAlign w:val="bottom"/>
            <w:hideMark/>
          </w:tcPr>
          <w:p w14:paraId="575301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bl>
    <w:p w14:paraId="3EB0B3EC" w14:textId="1EF90DD2" w:rsidR="005A773B" w:rsidRPr="00FF56B8" w:rsidRDefault="005A773B" w:rsidP="000031E9">
      <w:pPr>
        <w:pBdr>
          <w:top w:val="single" w:sz="18" w:space="1" w:color="auto"/>
        </w:pBdr>
        <w:spacing w:line="240" w:lineRule="auto"/>
        <w:ind w:left="284" w:hanging="142"/>
        <w:jc w:val="both"/>
        <w:rPr>
          <w:rFonts w:asciiTheme="minorHAnsi" w:hAnsiTheme="minorHAnsi" w:cstheme="minorHAnsi"/>
          <w:bCs/>
          <w:i/>
          <w:iCs/>
          <w:sz w:val="22"/>
          <w:lang w:val="en-US"/>
        </w:rPr>
      </w:pPr>
      <w:r w:rsidRPr="00FF56B8">
        <w:rPr>
          <w:rFonts w:asciiTheme="minorHAnsi" w:hAnsiTheme="minorHAnsi" w:cstheme="minorHAnsi"/>
          <w:bCs/>
          <w:i/>
          <w:iCs/>
          <w:sz w:val="22"/>
        </w:rPr>
        <w:t>Source: Field Survey (202</w:t>
      </w:r>
      <w:r w:rsidR="00C76797" w:rsidRPr="00FF56B8">
        <w:rPr>
          <w:rFonts w:asciiTheme="minorHAnsi" w:hAnsiTheme="minorHAnsi" w:cstheme="minorHAnsi"/>
          <w:bCs/>
          <w:i/>
          <w:iCs/>
          <w:sz w:val="22"/>
        </w:rPr>
        <w:t>3</w:t>
      </w:r>
      <w:r w:rsidRPr="00FF56B8">
        <w:rPr>
          <w:rFonts w:asciiTheme="minorHAnsi" w:hAnsiTheme="minorHAnsi" w:cstheme="minorHAnsi"/>
          <w:bCs/>
          <w:i/>
          <w:iCs/>
          <w:sz w:val="22"/>
        </w:rPr>
        <w:t>).</w:t>
      </w:r>
      <w:r w:rsidRPr="00FF56B8">
        <w:rPr>
          <w:rFonts w:asciiTheme="minorHAnsi" w:hAnsiTheme="minorHAnsi" w:cstheme="minorHAnsi"/>
          <w:bCs/>
          <w:i/>
          <w:iCs/>
          <w:sz w:val="22"/>
        </w:rPr>
        <w:br w:type="page"/>
      </w:r>
    </w:p>
    <w:p w14:paraId="7BC8736D" w14:textId="4CA9B439" w:rsidR="00E05DD8" w:rsidRDefault="005A773B" w:rsidP="00E05DD8">
      <w:pPr>
        <w:spacing w:before="240" w:line="240" w:lineRule="auto"/>
        <w:ind w:left="426"/>
        <w:jc w:val="both"/>
        <w:rPr>
          <w:rFonts w:asciiTheme="minorHAnsi" w:hAnsiTheme="minorHAnsi" w:cstheme="minorHAnsi"/>
          <w:sz w:val="22"/>
        </w:rPr>
      </w:pPr>
      <w:bookmarkStart w:id="9" w:name="_Hlk136608215"/>
      <w:r w:rsidRPr="00DC392A">
        <w:rPr>
          <w:rFonts w:asciiTheme="minorHAnsi" w:hAnsiTheme="minorHAnsi" w:cstheme="minorHAnsi"/>
          <w:sz w:val="22"/>
        </w:rPr>
        <w:lastRenderedPageBreak/>
        <w:t xml:space="preserve">From Table </w:t>
      </w:r>
      <w:r w:rsidR="00FC5CDD" w:rsidRPr="00DC392A">
        <w:rPr>
          <w:rFonts w:asciiTheme="minorHAnsi" w:hAnsiTheme="minorHAnsi" w:cstheme="minorHAnsi"/>
          <w:sz w:val="22"/>
        </w:rPr>
        <w:t>10</w:t>
      </w:r>
      <w:r w:rsidRPr="00DC392A">
        <w:rPr>
          <w:rFonts w:asciiTheme="minorHAnsi" w:hAnsiTheme="minorHAnsi" w:cstheme="minorHAnsi"/>
          <w:sz w:val="22"/>
        </w:rPr>
        <w:t xml:space="preserve">, Mann Whitney U test was conducted on the opinions of land owners/occupier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to know the level of difference in their opinion concerning the factors that drives demand for residential land in the two </w:t>
      </w:r>
      <w:proofErr w:type="gramStart"/>
      <w:r w:rsidRPr="00DC392A">
        <w:rPr>
          <w:rFonts w:asciiTheme="minorHAnsi" w:hAnsiTheme="minorHAnsi" w:cstheme="minorHAnsi"/>
          <w:sz w:val="22"/>
        </w:rPr>
        <w:t>location</w:t>
      </w:r>
      <w:proofErr w:type="gramEnd"/>
      <w:r w:rsidRPr="00DC392A">
        <w:rPr>
          <w:rFonts w:asciiTheme="minorHAnsi" w:hAnsiTheme="minorHAnsi" w:cstheme="minorHAnsi"/>
          <w:sz w:val="22"/>
        </w:rPr>
        <w:t xml:space="preserve">, and the effect size. The result shows that there is statistical difference in the response of Land Owners in the two </w:t>
      </w:r>
      <w:proofErr w:type="gramStart"/>
      <w:r w:rsidRPr="00DC392A">
        <w:rPr>
          <w:rFonts w:asciiTheme="minorHAnsi" w:hAnsiTheme="minorHAnsi" w:cstheme="minorHAnsi"/>
          <w:sz w:val="22"/>
        </w:rPr>
        <w:t>location</w:t>
      </w:r>
      <w:proofErr w:type="gramEnd"/>
      <w:r w:rsidRPr="00DC392A">
        <w:rPr>
          <w:rFonts w:asciiTheme="minorHAnsi" w:hAnsiTheme="minorHAnsi" w:cstheme="minorHAnsi"/>
          <w:sz w:val="22"/>
        </w:rPr>
        <w:t xml:space="preserve"> on twelve (12) of the factors considered. For the twelve (12) factors, there is small effect size in factors such as market potential (P = 0.000, r = .198), Nearness to Workplace (P = 0.029, r = .103), gainful benefits of agricultural land (P = 0.000, r = .198), Land Speculation (P = 0.001, r = .156), high rate of population growth  (P = 0.000, r = .269), low traffic congestion (P = 0.000, r = .214), Destitute and Pollution in the city core (P = 0.041, r = .097), Topographical Features (P = 0.000, r = .214) and experience of eviction from dwelling in the city core (P = 0.041, r = .136). However, medium effect on demand factors such as more space to accommodate waste (P = 0.000, r = .434), presence of raw materials (P = 0.000, r = .442) and Locational Preference (P= 0.000, r = .351). their difference of opinion is also of small effect as indicated by “r” similar to the effect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However, there is no statistical difference of opinion on the other nine (9) demand factors being considered. Similarly, the implication of this result is that the two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exhibit some level of difference proving that factors which drives demand for residential land may be specific to particular location</w:t>
      </w:r>
      <w:bookmarkStart w:id="10" w:name="_Hlk135865257"/>
      <w:bookmarkEnd w:id="8"/>
      <w:bookmarkEnd w:id="9"/>
      <w:r w:rsidR="00E05DD8">
        <w:rPr>
          <w:rFonts w:asciiTheme="minorHAnsi" w:hAnsiTheme="minorHAnsi" w:cstheme="minorHAnsi"/>
          <w:sz w:val="22"/>
        </w:rPr>
        <w:t>.</w:t>
      </w:r>
    </w:p>
    <w:p w14:paraId="46B29923" w14:textId="77777777" w:rsidR="00E05DD8" w:rsidRDefault="00E05DD8" w:rsidP="00E05DD8">
      <w:pPr>
        <w:spacing w:before="240" w:line="240" w:lineRule="auto"/>
        <w:ind w:left="426"/>
        <w:jc w:val="both"/>
        <w:rPr>
          <w:rFonts w:asciiTheme="minorHAnsi" w:hAnsiTheme="minorHAnsi" w:cstheme="minorHAnsi"/>
          <w:sz w:val="22"/>
        </w:rPr>
      </w:pPr>
    </w:p>
    <w:p w14:paraId="73D5F64A" w14:textId="6B2C5D90" w:rsidR="008D4E7C" w:rsidRPr="00DC392A" w:rsidRDefault="008D4E7C" w:rsidP="00E05DD8">
      <w:pPr>
        <w:spacing w:before="240" w:line="240" w:lineRule="auto"/>
        <w:ind w:left="426"/>
        <w:jc w:val="both"/>
        <w:rPr>
          <w:rFonts w:asciiTheme="minorHAnsi" w:hAnsiTheme="minorHAnsi" w:cstheme="minorHAnsi"/>
          <w:b/>
          <w:sz w:val="22"/>
        </w:rPr>
      </w:pPr>
      <w:r w:rsidRPr="00DC392A">
        <w:rPr>
          <w:rFonts w:asciiTheme="minorHAnsi" w:hAnsiTheme="minorHAnsi" w:cstheme="minorHAnsi"/>
          <w:b/>
          <w:sz w:val="22"/>
        </w:rPr>
        <w:t xml:space="preserve">6. </w:t>
      </w:r>
      <w:r w:rsidRPr="00EC5E1E">
        <w:rPr>
          <w:rFonts w:asciiTheme="minorHAnsi" w:hAnsiTheme="minorHAnsi"/>
          <w:b/>
          <w:sz w:val="22"/>
          <w:highlight w:val="yellow"/>
        </w:rPr>
        <w:t>DISCUSSION</w:t>
      </w:r>
      <w:r w:rsidRPr="00DC392A">
        <w:rPr>
          <w:rFonts w:asciiTheme="minorHAnsi" w:hAnsiTheme="minorHAnsi" w:cstheme="minorHAnsi"/>
          <w:b/>
          <w:sz w:val="22"/>
        </w:rPr>
        <w:t xml:space="preserve"> </w:t>
      </w:r>
    </w:p>
    <w:bookmarkEnd w:id="10"/>
    <w:p w14:paraId="37E866CA" w14:textId="7061AC5D"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In the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peri-urban area, respondents overwhelmingly agreed that land availability and affordability drive residential land demand, followed by economic gain or market potential, closeness to the workplace, agricultural land gains, and locational preference. This matches previous Nigerian investigations. </w:t>
      </w:r>
      <w:proofErr w:type="spellStart"/>
      <w:r w:rsidRPr="00DC392A">
        <w:rPr>
          <w:rFonts w:asciiTheme="minorHAnsi" w:hAnsiTheme="minorHAnsi" w:cstheme="minorHAnsi"/>
          <w:sz w:val="22"/>
        </w:rPr>
        <w:t>Dekolo</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Nwokoro</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Oduwaye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[56]</w:t>
      </w:r>
      <w:r w:rsidRPr="00DC392A">
        <w:rPr>
          <w:rFonts w:asciiTheme="minorHAnsi" w:hAnsiTheme="minorHAnsi" w:cstheme="minorHAnsi"/>
          <w:sz w:val="22"/>
        </w:rPr>
        <w:t xml:space="preserve"> found that land availability, affordability, and economic prospects drove residential land demand in Lagos' peri-urban districts. Similarly,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respondents highlighted economic benefit, market potential, land availability, and affordability as driving residential land demand. This result matches other African research. Economic factors and affordability boost peri-urban land demand, according to Mwaura et al. </w:t>
      </w:r>
      <w:r w:rsidR="00DC392A" w:rsidRPr="00DC392A">
        <w:rPr>
          <w:rFonts w:asciiTheme="minorHAnsi" w:hAnsiTheme="minorHAnsi" w:cstheme="minorHAnsi"/>
          <w:sz w:val="22"/>
        </w:rPr>
        <w:t>[57]</w:t>
      </w:r>
      <w:r w:rsidRPr="00DC392A">
        <w:rPr>
          <w:rFonts w:asciiTheme="minorHAnsi" w:hAnsiTheme="minorHAnsi" w:cstheme="minorHAnsi"/>
          <w:sz w:val="22"/>
        </w:rPr>
        <w:t xml:space="preserve">. Access to the workplace was the biggest factor driving residential land demand in the Aule peri-urban area, followed by economic gain or market potential, profitable agricultural land, and land availability and cost. This supports prior research on location and economic prospects affecting peri-urban land demand. Brown et al. </w:t>
      </w:r>
      <w:r w:rsidR="00DC392A" w:rsidRPr="00DC392A">
        <w:rPr>
          <w:rFonts w:asciiTheme="minorHAnsi" w:hAnsiTheme="minorHAnsi" w:cstheme="minorHAnsi"/>
          <w:sz w:val="22"/>
        </w:rPr>
        <w:t>[58]</w:t>
      </w:r>
      <w:r w:rsidRPr="00DC392A">
        <w:rPr>
          <w:rFonts w:asciiTheme="minorHAnsi" w:hAnsiTheme="minorHAnsi" w:cstheme="minorHAnsi"/>
          <w:sz w:val="22"/>
        </w:rPr>
        <w:t xml:space="preserve"> stressed the importance of economic and employment factors in peri-urban residential land demand. The data indicate that economic benefit or market potential drives residential land demand in Akure's three peri-urban districts. The importance of economic concerns and opportunities in land investment decisions is highlighted. Song, Merlin, and Rodriguez </w:t>
      </w:r>
      <w:r w:rsidR="00DC392A" w:rsidRPr="00DC392A">
        <w:rPr>
          <w:rFonts w:asciiTheme="minorHAnsi" w:hAnsiTheme="minorHAnsi" w:cstheme="minorHAnsi"/>
          <w:sz w:val="22"/>
        </w:rPr>
        <w:t>[59]</w:t>
      </w:r>
      <w:r w:rsidRPr="00DC392A">
        <w:rPr>
          <w:rFonts w:asciiTheme="minorHAnsi" w:hAnsiTheme="minorHAnsi" w:cstheme="minorHAnsi"/>
          <w:sz w:val="22"/>
        </w:rPr>
        <w:t xml:space="preserve"> found that economic factors such future financial gains drive residential land demand.</w:t>
      </w:r>
    </w:p>
    <w:p w14:paraId="69BC1CE3" w14:textId="7CB78A0C"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Kruskal-Wallis H test shows that land owners and occupiers in Akure, Ondo State, Nigeria, see eleven factors that drive residential land demand differently. This reveals that these factors greatly affect residential land demand in the studied area. Like the current research, Adedayo </w:t>
      </w:r>
      <w:r w:rsidR="00DC392A" w:rsidRPr="00DC392A">
        <w:rPr>
          <w:rFonts w:asciiTheme="minorHAnsi" w:hAnsiTheme="minorHAnsi" w:cstheme="minorHAnsi"/>
          <w:sz w:val="22"/>
        </w:rPr>
        <w:t>[60]</w:t>
      </w:r>
      <w:r w:rsidRPr="00DC392A">
        <w:rPr>
          <w:rFonts w:asciiTheme="minorHAnsi" w:hAnsiTheme="minorHAnsi" w:cstheme="minorHAnsi"/>
          <w:sz w:val="22"/>
        </w:rPr>
        <w:t xml:space="preserve"> found a consistent pattern of factors driving residential land demand in peri-urban areas. The study found no statistically significant difference at the 0.05 alpha level in land owners' and occupiers' perceptions of four factors: deteriorating housing conditions in the city core, destitution and pollution, a healthy and serene environment, and rural-urban migration. These factors have little effect on residential land demand in Akure's three peri-urban zones. Ige and </w:t>
      </w:r>
      <w:proofErr w:type="spellStart"/>
      <w:r w:rsidRPr="00DC392A">
        <w:rPr>
          <w:rFonts w:asciiTheme="minorHAnsi" w:hAnsiTheme="minorHAnsi" w:cstheme="minorHAnsi"/>
          <w:sz w:val="22"/>
        </w:rPr>
        <w:t>Ohiro</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[61]</w:t>
      </w:r>
      <w:r w:rsidRPr="00DC392A">
        <w:rPr>
          <w:rFonts w:asciiTheme="minorHAnsi" w:hAnsiTheme="minorHAnsi" w:cstheme="minorHAnsi"/>
          <w:sz w:val="22"/>
        </w:rPr>
        <w:t xml:space="preserve"> found that bad housing conditions, destitution, pollution, and rural-urban migration did not affect residential land demand in Akure, Ondo State's peri-urban areas. This supports the current study and shows that these factors are not driving residential land demand in Akure's selected peri-urban districts.</w:t>
      </w:r>
    </w:p>
    <w:p w14:paraId="70AD1192" w14:textId="001DE24B"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post hoc test employing the Mann Whitney U test showed that land owners and occupiers in different peri-urban Akure districts have diverse opinions of the elements that drive residential property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land owners and occupiers have similar opinions except for three factors: land availability and affordability, the gainful benefit of agricultural land, and eviction from city core dwellings. These differences have medium effect sizes (r) for land availability and affordability (0.337) and moderate effects for agricultural land gainful benefit (0.018) and eviction experience (0.044). Except for these three characteristics, land owners and occupiers' assessments of residential land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are similar. According to</w:t>
      </w:r>
      <w:r w:rsidR="00DC392A" w:rsidRPr="00DC392A">
        <w:rPr>
          <w:rFonts w:asciiTheme="minorHAnsi" w:hAnsiTheme="minorHAnsi" w:cstheme="minorHAnsi"/>
          <w:sz w:val="22"/>
        </w:rPr>
        <w:t xml:space="preserve"> </w:t>
      </w:r>
      <w:proofErr w:type="spellStart"/>
      <w:r w:rsidRPr="00DC392A">
        <w:rPr>
          <w:rFonts w:asciiTheme="minorHAnsi" w:hAnsiTheme="minorHAnsi" w:cstheme="minorHAnsi"/>
          <w:sz w:val="22"/>
        </w:rPr>
        <w:lastRenderedPageBreak/>
        <w:t>Dekolo</w:t>
      </w:r>
      <w:proofErr w:type="spellEnd"/>
      <w:r w:rsidRPr="00DC392A">
        <w:rPr>
          <w:rFonts w:asciiTheme="minorHAnsi" w:hAnsiTheme="minorHAnsi" w:cstheme="minorHAnsi"/>
          <w:sz w:val="22"/>
        </w:rPr>
        <w:t xml:space="preserve"> et al. </w:t>
      </w:r>
      <w:r w:rsidR="00DC392A" w:rsidRPr="00DC392A">
        <w:rPr>
          <w:rFonts w:asciiTheme="minorHAnsi" w:hAnsiTheme="minorHAnsi" w:cstheme="minorHAnsi"/>
          <w:sz w:val="22"/>
        </w:rPr>
        <w:t>[56]</w:t>
      </w:r>
      <w:r w:rsidRPr="00DC392A">
        <w:rPr>
          <w:rFonts w:asciiTheme="minorHAnsi" w:hAnsiTheme="minorHAnsi" w:cstheme="minorHAnsi"/>
          <w:sz w:val="22"/>
        </w:rPr>
        <w:t>, land availability and affordability influenced residential land demand in peri-urban areas. This matches the current study's medium effect.</w:t>
      </w:r>
    </w:p>
    <w:p w14:paraId="3A87F777" w14:textId="4EB71997" w:rsidR="00641F46"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A Mann-Whitney U test compared land owners and occupiers' perspectives on twelve demand determinants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Economic gain or market potential, closeness to the job, profitable agricultural property, land speculation, low traffic congestion, degenerating city core housing conditions, and geographical elements may have a minimal impact. Medium effects were also caused by increased waste capacity, raw materials, population growth, locational preference, and land availability and affordability. The data suggest that opinions varied between the two peri-urban locations, with some factors having minor and others medium effects. To support these findings, </w:t>
      </w:r>
      <w:proofErr w:type="spellStart"/>
      <w:r w:rsidRPr="00DC392A">
        <w:rPr>
          <w:rFonts w:asciiTheme="minorHAnsi" w:hAnsiTheme="minorHAnsi" w:cstheme="minorHAnsi"/>
          <w:sz w:val="22"/>
        </w:rPr>
        <w:t>Fateye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[41[</w:t>
      </w:r>
      <w:r w:rsidRPr="00DC392A">
        <w:rPr>
          <w:rFonts w:asciiTheme="minorHAnsi" w:hAnsiTheme="minorHAnsi" w:cstheme="minorHAnsi"/>
          <w:sz w:val="22"/>
        </w:rPr>
        <w:t xml:space="preserve"> highlighted how economic benefit, locational desire, and land availability affect peri-urban residential land demand. This matches this study's opinion gaps. The investigation concludes by comparing land owners and occupants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areas. Economic gain or market potential, proximity to the workplace, gainful benefit of agricultural land, land speculation, high population growth, low traffic congestion, destitution and pollution in the city core, and topographical features had small effect sizes. Twelve factors showed a statistically significant difference in opinions. More waste space, raw materials, and locational preference had medium effects. These data show that residential land demand differs in the two peri-urban areas. </w:t>
      </w:r>
      <w:r w:rsidR="00DC392A" w:rsidRPr="00DC392A">
        <w:rPr>
          <w:rFonts w:asciiTheme="minorHAnsi" w:hAnsiTheme="minorHAnsi" w:cstheme="minorHAnsi"/>
          <w:sz w:val="22"/>
        </w:rPr>
        <w:t>[41] further</w:t>
      </w:r>
      <w:r w:rsidRPr="00DC392A">
        <w:rPr>
          <w:rFonts w:asciiTheme="minorHAnsi" w:hAnsiTheme="minorHAnsi" w:cstheme="minorHAnsi"/>
          <w:sz w:val="22"/>
        </w:rPr>
        <w:t xml:space="preserve"> noted that economic advantage, locational desire, and land availability drive residential land demand in peri-urban locations. This supports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Ipinsa's</w:t>
      </w:r>
      <w:proofErr w:type="spellEnd"/>
      <w:r w:rsidRPr="00DC392A">
        <w:rPr>
          <w:rFonts w:asciiTheme="minorHAnsi" w:hAnsiTheme="minorHAnsi" w:cstheme="minorHAnsi"/>
          <w:sz w:val="22"/>
        </w:rPr>
        <w:t xml:space="preserve"> disagreements in this study. </w:t>
      </w:r>
      <w:r w:rsidRPr="00EC5E1E">
        <w:rPr>
          <w:rFonts w:asciiTheme="minorHAnsi" w:hAnsiTheme="minorHAnsi"/>
          <w:sz w:val="22"/>
          <w:highlight w:val="yellow"/>
        </w:rPr>
        <w:t xml:space="preserve">This study </w:t>
      </w:r>
      <w:r w:rsidR="007E0B49" w:rsidRPr="00E04AE4">
        <w:rPr>
          <w:rFonts w:asciiTheme="minorHAnsi" w:hAnsiTheme="minorHAnsi" w:cstheme="minorHAnsi"/>
          <w:sz w:val="22"/>
          <w:highlight w:val="yellow"/>
        </w:rPr>
        <w:t>revealed</w:t>
      </w:r>
      <w:r w:rsidRPr="00EC5E1E">
        <w:rPr>
          <w:rFonts w:asciiTheme="minorHAnsi" w:hAnsiTheme="minorHAnsi"/>
          <w:sz w:val="22"/>
          <w:highlight w:val="yellow"/>
        </w:rPr>
        <w:t xml:space="preserve"> that </w:t>
      </w:r>
      <w:r w:rsidR="007E0B49" w:rsidRPr="00E04AE4">
        <w:rPr>
          <w:rFonts w:asciiTheme="minorHAnsi" w:hAnsiTheme="minorHAnsi" w:cstheme="minorHAnsi"/>
          <w:sz w:val="22"/>
          <w:highlight w:val="yellow"/>
        </w:rPr>
        <w:t>landowners</w:t>
      </w:r>
      <w:r w:rsidRPr="00EC5E1E">
        <w:rPr>
          <w:rFonts w:asciiTheme="minorHAnsi" w:hAnsiTheme="minorHAnsi"/>
          <w:sz w:val="22"/>
          <w:highlight w:val="yellow"/>
        </w:rPr>
        <w:t xml:space="preserve"> and </w:t>
      </w:r>
      <w:r w:rsidR="007E0B49" w:rsidRPr="00E04AE4">
        <w:rPr>
          <w:rFonts w:asciiTheme="minorHAnsi" w:hAnsiTheme="minorHAnsi" w:cstheme="minorHAnsi"/>
          <w:sz w:val="22"/>
          <w:highlight w:val="yellow"/>
        </w:rPr>
        <w:t>occupants</w:t>
      </w:r>
      <w:r w:rsidRPr="00EC5E1E">
        <w:rPr>
          <w:rFonts w:asciiTheme="minorHAnsi" w:hAnsiTheme="minorHAnsi"/>
          <w:sz w:val="22"/>
          <w:highlight w:val="yellow"/>
        </w:rPr>
        <w:t xml:space="preserve"> in </w:t>
      </w:r>
      <w:r w:rsidR="007E0B49" w:rsidRPr="00E04AE4">
        <w:rPr>
          <w:rFonts w:asciiTheme="minorHAnsi" w:hAnsiTheme="minorHAnsi" w:cstheme="minorHAnsi"/>
          <w:sz w:val="22"/>
          <w:highlight w:val="yellow"/>
        </w:rPr>
        <w:t xml:space="preserve">various </w:t>
      </w:r>
      <w:r w:rsidRPr="00EC5E1E">
        <w:rPr>
          <w:rFonts w:asciiTheme="minorHAnsi" w:hAnsiTheme="minorHAnsi"/>
          <w:sz w:val="22"/>
          <w:highlight w:val="yellow"/>
        </w:rPr>
        <w:t xml:space="preserve">peri-urban </w:t>
      </w:r>
      <w:r w:rsidR="007E0B49" w:rsidRPr="00E04AE4">
        <w:rPr>
          <w:rFonts w:asciiTheme="minorHAnsi" w:hAnsiTheme="minorHAnsi" w:cstheme="minorHAnsi"/>
          <w:sz w:val="22"/>
          <w:highlight w:val="yellow"/>
        </w:rPr>
        <w:t>areas of Akure hold divergent opinions regarding the factors that influence the demand for</w:t>
      </w:r>
      <w:r w:rsidRPr="00EC5E1E">
        <w:rPr>
          <w:rFonts w:asciiTheme="minorHAnsi" w:hAnsiTheme="minorHAnsi"/>
          <w:sz w:val="22"/>
          <w:highlight w:val="yellow"/>
        </w:rPr>
        <w:t xml:space="preserve"> residential land</w:t>
      </w:r>
      <w:r w:rsidR="007E0B49" w:rsidRPr="00E04AE4">
        <w:rPr>
          <w:rFonts w:asciiTheme="minorHAnsi" w:hAnsiTheme="minorHAnsi" w:cstheme="minorHAnsi"/>
          <w:sz w:val="22"/>
          <w:highlight w:val="yellow"/>
        </w:rPr>
        <w:t>.</w:t>
      </w:r>
      <w:r w:rsidRPr="00EC5E1E">
        <w:rPr>
          <w:rFonts w:asciiTheme="minorHAnsi" w:hAnsiTheme="minorHAnsi"/>
          <w:sz w:val="22"/>
          <w:highlight w:val="yellow"/>
        </w:rPr>
        <w:t xml:space="preserve"> </w:t>
      </w:r>
      <w:r w:rsidR="00DC392A" w:rsidRPr="00EC5E1E">
        <w:rPr>
          <w:rFonts w:asciiTheme="minorHAnsi" w:hAnsiTheme="minorHAnsi"/>
          <w:sz w:val="22"/>
          <w:highlight w:val="yellow"/>
        </w:rPr>
        <w:t>[61]</w:t>
      </w:r>
    </w:p>
    <w:p w14:paraId="659C77A2" w14:textId="77777777" w:rsidR="00E05DD8" w:rsidRPr="00DC392A" w:rsidRDefault="00E05DD8" w:rsidP="000031E9">
      <w:pPr>
        <w:spacing w:after="0" w:line="240" w:lineRule="auto"/>
        <w:jc w:val="both"/>
        <w:rPr>
          <w:rFonts w:asciiTheme="minorHAnsi" w:hAnsiTheme="minorHAnsi" w:cstheme="minorHAnsi"/>
          <w:sz w:val="22"/>
        </w:rPr>
      </w:pPr>
    </w:p>
    <w:p w14:paraId="14FEF50E" w14:textId="615D94CA" w:rsidR="00C54CBE" w:rsidRDefault="00C54CBE" w:rsidP="000031E9">
      <w:pPr>
        <w:spacing w:after="0" w:line="240" w:lineRule="auto"/>
        <w:jc w:val="both"/>
        <w:rPr>
          <w:rFonts w:asciiTheme="minorHAnsi" w:hAnsiTheme="minorHAnsi"/>
          <w:b/>
          <w:sz w:val="22"/>
        </w:rPr>
      </w:pPr>
      <w:r w:rsidRPr="00DC392A">
        <w:rPr>
          <w:rFonts w:asciiTheme="minorHAnsi" w:hAnsiTheme="minorHAnsi" w:cstheme="minorHAnsi"/>
          <w:b/>
          <w:sz w:val="22"/>
        </w:rPr>
        <w:t xml:space="preserve">7. </w:t>
      </w:r>
      <w:r w:rsidRPr="00EC5E1E">
        <w:rPr>
          <w:rFonts w:asciiTheme="minorHAnsi" w:hAnsiTheme="minorHAnsi"/>
          <w:b/>
          <w:sz w:val="22"/>
          <w:highlight w:val="yellow"/>
        </w:rPr>
        <w:t>CONCLUSION</w:t>
      </w:r>
    </w:p>
    <w:p w14:paraId="47B3BF1A" w14:textId="77777777" w:rsidR="00666BDA" w:rsidRPr="00DC392A" w:rsidRDefault="00666BDA" w:rsidP="000031E9">
      <w:pPr>
        <w:spacing w:after="0" w:line="240" w:lineRule="auto"/>
        <w:jc w:val="both"/>
        <w:rPr>
          <w:rFonts w:asciiTheme="minorHAnsi" w:hAnsiTheme="minorHAnsi" w:cstheme="minorHAnsi"/>
          <w:b/>
          <w:sz w:val="22"/>
        </w:rPr>
      </w:pPr>
    </w:p>
    <w:p w14:paraId="5DC5905E" w14:textId="5E21FF8B" w:rsidR="00641F46" w:rsidRPr="00DC392A" w:rsidRDefault="002F027A" w:rsidP="000031E9">
      <w:pPr>
        <w:spacing w:after="200" w:line="240" w:lineRule="auto"/>
        <w:jc w:val="both"/>
        <w:rPr>
          <w:rFonts w:asciiTheme="minorHAnsi" w:hAnsiTheme="minorHAnsi" w:cstheme="minorHAnsi"/>
          <w:sz w:val="22"/>
        </w:rPr>
      </w:pPr>
      <w:r w:rsidRPr="002F027A">
        <w:rPr>
          <w:rFonts w:asciiTheme="minorHAnsi" w:hAnsiTheme="minorHAnsi" w:cstheme="minorHAnsi"/>
          <w:sz w:val="22"/>
        </w:rPr>
        <w:t>This study</w:t>
      </w:r>
      <w:r>
        <w:rPr>
          <w:rFonts w:asciiTheme="minorHAnsi" w:hAnsiTheme="minorHAnsi" w:cstheme="minorHAnsi"/>
          <w:sz w:val="22"/>
        </w:rPr>
        <w:t xml:space="preserve"> has</w:t>
      </w:r>
      <w:r w:rsidRPr="002F027A">
        <w:rPr>
          <w:rFonts w:asciiTheme="minorHAnsi" w:hAnsiTheme="minorHAnsi" w:cstheme="minorHAnsi"/>
          <w:sz w:val="22"/>
        </w:rPr>
        <w:t xml:space="preserve"> investigate</w:t>
      </w:r>
      <w:r>
        <w:rPr>
          <w:rFonts w:asciiTheme="minorHAnsi" w:hAnsiTheme="minorHAnsi" w:cstheme="minorHAnsi"/>
          <w:sz w:val="22"/>
        </w:rPr>
        <w:t>d</w:t>
      </w:r>
      <w:r w:rsidRPr="002F027A">
        <w:rPr>
          <w:rFonts w:asciiTheme="minorHAnsi" w:hAnsiTheme="minorHAnsi" w:cstheme="minorHAnsi"/>
          <w:sz w:val="22"/>
        </w:rPr>
        <w:t xml:space="preserve"> Peri-Urban Residential Land Demand</w:t>
      </w:r>
      <w:r w:rsidR="00BF7569">
        <w:rPr>
          <w:rFonts w:asciiTheme="minorHAnsi" w:hAnsiTheme="minorHAnsi" w:cstheme="minorHAnsi"/>
          <w:sz w:val="22"/>
        </w:rPr>
        <w:t xml:space="preserve"> factors</w:t>
      </w:r>
      <w:r w:rsidRPr="002F027A">
        <w:rPr>
          <w:rFonts w:asciiTheme="minorHAnsi" w:hAnsiTheme="minorHAnsi" w:cstheme="minorHAnsi"/>
          <w:sz w:val="22"/>
        </w:rPr>
        <w:t xml:space="preserve"> in order to inform sustainable urban planning and development.</w:t>
      </w:r>
      <w:r w:rsidR="00C54CBE" w:rsidRPr="00DC392A">
        <w:rPr>
          <w:rFonts w:asciiTheme="minorHAnsi" w:hAnsiTheme="minorHAnsi" w:cstheme="minorHAnsi"/>
          <w:sz w:val="22"/>
        </w:rPr>
        <w:t xml:space="preserve"> </w:t>
      </w:r>
      <w:r w:rsidR="00626D8D" w:rsidRPr="00DC392A">
        <w:rPr>
          <w:rFonts w:asciiTheme="minorHAnsi" w:hAnsiTheme="minorHAnsi" w:cstheme="minorHAnsi"/>
          <w:sz w:val="22"/>
        </w:rPr>
        <w:t xml:space="preserve">The findings show that, while certain variables driving residential land demand are broadly acknowledged, there are considerable differences amongst peri-urban locations. </w:t>
      </w:r>
      <w:r w:rsidR="007E2C2B" w:rsidRPr="00DC392A">
        <w:rPr>
          <w:rFonts w:asciiTheme="minorHAnsi" w:hAnsiTheme="minorHAnsi" w:cstheme="minorHAnsi"/>
          <w:sz w:val="22"/>
        </w:rPr>
        <w:t xml:space="preserve">Market Potential, </w:t>
      </w:r>
      <w:r w:rsidR="00626D8D" w:rsidRPr="00DC392A">
        <w:rPr>
          <w:rFonts w:asciiTheme="minorHAnsi" w:hAnsiTheme="minorHAnsi" w:cstheme="minorHAnsi"/>
          <w:sz w:val="22"/>
        </w:rPr>
        <w:t xml:space="preserve">Economic factors, land affordability, and locational choices all play important roles. </w:t>
      </w:r>
      <w:r w:rsidR="00E04791" w:rsidRPr="00DC392A">
        <w:rPr>
          <w:rFonts w:asciiTheme="minorHAnsi" w:hAnsiTheme="minorHAnsi" w:cstheme="minorHAnsi"/>
          <w:sz w:val="22"/>
        </w:rPr>
        <w:t>Therefore, this study recommends that</w:t>
      </w:r>
      <w:r w:rsidR="00641F46" w:rsidRPr="00DC392A">
        <w:rPr>
          <w:rFonts w:asciiTheme="minorHAnsi" w:hAnsiTheme="minorHAnsi" w:cstheme="minorHAnsi"/>
          <w:sz w:val="22"/>
        </w:rPr>
        <w:t xml:space="preserve"> tailored urban planning strategies to address specific factors influencing demand in each area, promoting sustainable development, and ensuring housing affordability and availability. </w:t>
      </w:r>
    </w:p>
    <w:p w14:paraId="05299295" w14:textId="77777777" w:rsidR="00C54CBE" w:rsidRPr="00DC392A" w:rsidRDefault="00C54CBE"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REFERENCE</w:t>
      </w:r>
    </w:p>
    <w:p w14:paraId="5B480A6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Hussain, Manzoor, and Iram </w:t>
      </w:r>
      <w:proofErr w:type="spellStart"/>
      <w:r w:rsidRPr="00DC392A">
        <w:rPr>
          <w:rFonts w:asciiTheme="minorHAnsi" w:eastAsia="Times New Roman" w:hAnsiTheme="minorHAnsi" w:cstheme="minorHAnsi"/>
          <w:sz w:val="22"/>
          <w:lang w:eastAsia="en-GB"/>
        </w:rPr>
        <w:t>Imitiyaz</w:t>
      </w:r>
      <w:proofErr w:type="spellEnd"/>
      <w:r w:rsidRPr="00DC392A">
        <w:rPr>
          <w:rFonts w:asciiTheme="minorHAnsi" w:eastAsia="Times New Roman" w:hAnsiTheme="minorHAnsi" w:cstheme="minorHAnsi"/>
          <w:sz w:val="22"/>
          <w:lang w:eastAsia="en-GB"/>
        </w:rPr>
        <w:t xml:space="preserve">. "Urbanization concepts, dimensions and factors." </w:t>
      </w:r>
      <w:r w:rsidRPr="00DC392A">
        <w:rPr>
          <w:rFonts w:asciiTheme="minorHAnsi" w:eastAsia="Times New Roman" w:hAnsiTheme="minorHAnsi" w:cstheme="minorHAnsi"/>
          <w:i/>
          <w:iCs/>
          <w:sz w:val="22"/>
          <w:lang w:eastAsia="en-GB"/>
        </w:rPr>
        <w:t>International Journal of Recent Scientific Research</w:t>
      </w:r>
      <w:r w:rsidRPr="00DC392A">
        <w:rPr>
          <w:rFonts w:asciiTheme="minorHAnsi" w:eastAsia="Times New Roman" w:hAnsiTheme="minorHAnsi" w:cstheme="minorHAnsi"/>
          <w:sz w:val="22"/>
          <w:lang w:eastAsia="en-GB"/>
        </w:rPr>
        <w:t xml:space="preserve"> 9, no. 1 (2018): 23513-23523.</w:t>
      </w:r>
    </w:p>
    <w:p w14:paraId="75C39CE1"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Cahya, D. L., Martini, E., &amp; </w:t>
      </w:r>
      <w:proofErr w:type="spellStart"/>
      <w:r w:rsidRPr="00DC392A">
        <w:rPr>
          <w:rFonts w:asciiTheme="minorHAnsi" w:eastAsia="Times New Roman" w:hAnsiTheme="minorHAnsi" w:cstheme="minorHAnsi"/>
          <w:sz w:val="22"/>
          <w:lang w:eastAsia="en-GB"/>
        </w:rPr>
        <w:t>Kasikoen</w:t>
      </w:r>
      <w:proofErr w:type="spellEnd"/>
      <w:r w:rsidRPr="00DC392A">
        <w:rPr>
          <w:rFonts w:asciiTheme="minorHAnsi" w:eastAsia="Times New Roman" w:hAnsiTheme="minorHAnsi" w:cstheme="minorHAnsi"/>
          <w:sz w:val="22"/>
          <w:lang w:eastAsia="en-GB"/>
        </w:rPr>
        <w:t xml:space="preserve">, K. M. “Urbanization and land use changes in peri-urban area using spatial analysis methods” (case study: </w:t>
      </w:r>
      <w:proofErr w:type="spellStart"/>
      <w:r w:rsidRPr="00DC392A">
        <w:rPr>
          <w:rFonts w:asciiTheme="minorHAnsi" w:eastAsia="Times New Roman" w:hAnsiTheme="minorHAnsi" w:cstheme="minorHAnsi"/>
          <w:sz w:val="22"/>
          <w:lang w:eastAsia="en-GB"/>
        </w:rPr>
        <w:t>Ciawi</w:t>
      </w:r>
      <w:proofErr w:type="spellEnd"/>
      <w:r w:rsidRPr="00DC392A">
        <w:rPr>
          <w:rFonts w:asciiTheme="minorHAnsi" w:eastAsia="Times New Roman" w:hAnsiTheme="minorHAnsi" w:cstheme="minorHAnsi"/>
          <w:sz w:val="22"/>
          <w:lang w:eastAsia="en-GB"/>
        </w:rPr>
        <w:t xml:space="preserve"> urban areas, Bogor Regency). In </w:t>
      </w:r>
      <w:r w:rsidRPr="00DC392A">
        <w:rPr>
          <w:rFonts w:asciiTheme="minorHAnsi" w:eastAsia="Times New Roman" w:hAnsiTheme="minorHAnsi" w:cstheme="minorHAnsi"/>
          <w:i/>
          <w:iCs/>
          <w:sz w:val="22"/>
          <w:lang w:eastAsia="en-GB"/>
        </w:rPr>
        <w:t>IOP conference series: Earth and environmental science</w:t>
      </w:r>
      <w:r w:rsidRPr="00DC392A">
        <w:rPr>
          <w:rFonts w:asciiTheme="minorHAnsi" w:eastAsia="Times New Roman" w:hAnsiTheme="minorHAnsi" w:cstheme="minorHAnsi"/>
          <w:sz w:val="22"/>
          <w:lang w:eastAsia="en-GB"/>
        </w:rPr>
        <w:t xml:space="preserve"> (Vol. 123, No. 1, p. 2018). IOP Publishing.</w:t>
      </w:r>
    </w:p>
    <w:p w14:paraId="6C665BE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Afolayan, John Olayemi, Michael Adedayo Adebayo, Victor </w:t>
      </w:r>
      <w:proofErr w:type="spellStart"/>
      <w:r w:rsidRPr="00DC392A">
        <w:rPr>
          <w:rFonts w:asciiTheme="minorHAnsi" w:eastAsia="Times New Roman" w:hAnsiTheme="minorHAnsi" w:cstheme="minorHAnsi"/>
          <w:sz w:val="22"/>
          <w:lang w:eastAsia="en-GB"/>
        </w:rPr>
        <w:t>Olutope</w:t>
      </w:r>
      <w:proofErr w:type="spellEnd"/>
      <w:r w:rsidRPr="00DC392A">
        <w:rPr>
          <w:rFonts w:asciiTheme="minorHAnsi" w:eastAsia="Times New Roman" w:hAnsiTheme="minorHAnsi" w:cstheme="minorHAnsi"/>
          <w:sz w:val="22"/>
          <w:lang w:eastAsia="en-GB"/>
        </w:rPr>
        <w:t xml:space="preserve"> Ige, and Abel Omoniyi Afolayan. "A Fuzzy Synthetic Evaluation Analysis of the Drivers of Urban Expansion on Peri-Urban Lands in Ilorin, Nigeria."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3 (2023): 119-131.</w:t>
      </w:r>
    </w:p>
    <w:p w14:paraId="2DE1541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Asaju</w:t>
      </w:r>
      <w:proofErr w:type="spellEnd"/>
      <w:r w:rsidRPr="00DC392A">
        <w:rPr>
          <w:rFonts w:asciiTheme="minorHAnsi" w:eastAsia="Times New Roman" w:hAnsiTheme="minorHAnsi" w:cstheme="minorHAnsi"/>
          <w:sz w:val="22"/>
          <w:lang w:eastAsia="en-GB"/>
        </w:rPr>
        <w:t xml:space="preserve">, Adeleke, and Michael A. </w:t>
      </w:r>
      <w:proofErr w:type="spellStart"/>
      <w:r w:rsidRPr="00DC392A">
        <w:rPr>
          <w:rFonts w:asciiTheme="minorHAnsi" w:eastAsia="Times New Roman" w:hAnsiTheme="minorHAnsi" w:cstheme="minorHAnsi"/>
          <w:sz w:val="22"/>
          <w:lang w:eastAsia="en-GB"/>
        </w:rPr>
        <w:t>Olukolajo</w:t>
      </w:r>
      <w:proofErr w:type="spellEnd"/>
      <w:r w:rsidRPr="00DC392A">
        <w:rPr>
          <w:rFonts w:asciiTheme="minorHAnsi" w:eastAsia="Times New Roman" w:hAnsiTheme="minorHAnsi" w:cstheme="minorHAnsi"/>
          <w:sz w:val="22"/>
          <w:lang w:eastAsia="en-GB"/>
        </w:rPr>
        <w:t xml:space="preserve">. "A Decade of Land Cover Transformations in Akure's Peri-Urban Region (2011-2022) Using Multispectral Landsat Imagery."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1 (2023): 42-52.</w:t>
      </w:r>
    </w:p>
    <w:p w14:paraId="3862AFDF"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D01D17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Eke, Edward </w:t>
      </w:r>
      <w:proofErr w:type="spellStart"/>
      <w:r w:rsidRPr="00DC392A">
        <w:rPr>
          <w:rFonts w:asciiTheme="minorHAnsi" w:eastAsia="Times New Roman" w:hAnsiTheme="minorHAnsi" w:cstheme="minorHAnsi"/>
          <w:sz w:val="22"/>
          <w:lang w:eastAsia="en-GB"/>
        </w:rPr>
        <w:t>Echidime</w:t>
      </w:r>
      <w:proofErr w:type="spellEnd"/>
      <w:r w:rsidRPr="00DC392A">
        <w:rPr>
          <w:rFonts w:asciiTheme="minorHAnsi" w:eastAsia="Times New Roman" w:hAnsiTheme="minorHAnsi" w:cstheme="minorHAnsi"/>
          <w:sz w:val="22"/>
          <w:lang w:eastAsia="en-GB"/>
        </w:rPr>
        <w:t xml:space="preserve">, Michael A. </w:t>
      </w:r>
      <w:proofErr w:type="spellStart"/>
      <w:r w:rsidRPr="00DC392A">
        <w:rPr>
          <w:rFonts w:asciiTheme="minorHAnsi" w:eastAsia="Times New Roman" w:hAnsiTheme="minorHAnsi" w:cstheme="minorHAnsi"/>
          <w:sz w:val="22"/>
          <w:lang w:eastAsia="en-GB"/>
        </w:rPr>
        <w:t>Oyinloye</w:t>
      </w:r>
      <w:proofErr w:type="spellEnd"/>
      <w:r w:rsidRPr="00DC392A">
        <w:rPr>
          <w:rFonts w:asciiTheme="minorHAnsi" w:eastAsia="Times New Roman" w:hAnsiTheme="minorHAnsi" w:cstheme="minorHAnsi"/>
          <w:sz w:val="22"/>
          <w:lang w:eastAsia="en-GB"/>
        </w:rPr>
        <w:t xml:space="preserve">, and Isaac </w:t>
      </w:r>
      <w:proofErr w:type="spellStart"/>
      <w:r w:rsidRPr="00DC392A">
        <w:rPr>
          <w:rFonts w:asciiTheme="minorHAnsi" w:eastAsia="Times New Roman" w:hAnsiTheme="minorHAnsi" w:cstheme="minorHAnsi"/>
          <w:sz w:val="22"/>
          <w:lang w:eastAsia="en-GB"/>
        </w:rPr>
        <w:t>Oluwadare</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Olamiju</w:t>
      </w:r>
      <w:proofErr w:type="spellEnd"/>
      <w:r w:rsidRPr="00DC392A">
        <w:rPr>
          <w:rFonts w:asciiTheme="minorHAnsi" w:eastAsia="Times New Roman" w:hAnsiTheme="minorHAnsi" w:cstheme="minorHAnsi"/>
          <w:sz w:val="22"/>
          <w:lang w:eastAsia="en-GB"/>
        </w:rPr>
        <w:t xml:space="preserve">. "Analysis of the urban expansion for the Akure, Ondo state, Nigeria." </w:t>
      </w:r>
      <w:r w:rsidRPr="00DC392A">
        <w:rPr>
          <w:rFonts w:asciiTheme="minorHAnsi" w:eastAsia="Times New Roman" w:hAnsiTheme="minorHAnsi" w:cstheme="minorHAnsi"/>
          <w:i/>
          <w:iCs/>
          <w:sz w:val="22"/>
          <w:lang w:eastAsia="en-GB"/>
        </w:rPr>
        <w:t>International Letters of Social and Humanistic Sciences</w:t>
      </w:r>
      <w:r w:rsidRPr="00DC392A">
        <w:rPr>
          <w:rFonts w:asciiTheme="minorHAnsi" w:eastAsia="Times New Roman" w:hAnsiTheme="minorHAnsi" w:cstheme="minorHAnsi"/>
          <w:sz w:val="22"/>
          <w:lang w:eastAsia="en-GB"/>
        </w:rPr>
        <w:t xml:space="preserve"> 75 (2017): 41-55.</w:t>
      </w:r>
    </w:p>
    <w:p w14:paraId="09CE42DD"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8E7D05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Oluseyi, O. </w:t>
      </w:r>
      <w:proofErr w:type="spellStart"/>
      <w:r w:rsidRPr="00DC392A">
        <w:rPr>
          <w:rFonts w:asciiTheme="minorHAnsi" w:eastAsia="Times New Roman" w:hAnsiTheme="minorHAnsi" w:cstheme="minorHAnsi"/>
          <w:sz w:val="22"/>
          <w:lang w:eastAsia="en-GB"/>
        </w:rPr>
        <w:t>Fabiyi</w:t>
      </w:r>
      <w:proofErr w:type="spellEnd"/>
      <w:r w:rsidRPr="00DC392A">
        <w:rPr>
          <w:rFonts w:asciiTheme="minorHAnsi" w:eastAsia="Times New Roman" w:hAnsiTheme="minorHAnsi" w:cstheme="minorHAnsi"/>
          <w:sz w:val="22"/>
          <w:lang w:eastAsia="en-GB"/>
        </w:rPr>
        <w:t xml:space="preserve">. "Urban land use change analysis of a traditional city from remote sensing data: The case of Ibadan metropolitan area, Nigeria." </w:t>
      </w:r>
      <w:r w:rsidRPr="00DC392A">
        <w:rPr>
          <w:rFonts w:asciiTheme="minorHAnsi" w:eastAsia="Times New Roman" w:hAnsiTheme="minorHAnsi" w:cstheme="minorHAnsi"/>
          <w:i/>
          <w:iCs/>
          <w:sz w:val="22"/>
          <w:lang w:eastAsia="en-GB"/>
        </w:rPr>
        <w:t>Humanity &amp; Social Sciences Journal</w:t>
      </w:r>
      <w:r w:rsidRPr="00DC392A">
        <w:rPr>
          <w:rFonts w:asciiTheme="minorHAnsi" w:eastAsia="Times New Roman" w:hAnsiTheme="minorHAnsi" w:cstheme="minorHAnsi"/>
          <w:sz w:val="22"/>
          <w:lang w:eastAsia="en-GB"/>
        </w:rPr>
        <w:t xml:space="preserve"> 1, no. 1 (2006): 42-64.</w:t>
      </w:r>
    </w:p>
    <w:p w14:paraId="003021A1" w14:textId="77777777" w:rsidR="0048051C" w:rsidRPr="00DC392A" w:rsidRDefault="0048051C" w:rsidP="000031E9">
      <w:pPr>
        <w:spacing w:after="0" w:line="240" w:lineRule="auto"/>
        <w:ind w:left="360"/>
        <w:jc w:val="both"/>
        <w:rPr>
          <w:rFonts w:asciiTheme="minorHAnsi" w:eastAsia="Times New Roman" w:hAnsiTheme="minorHAnsi" w:cstheme="minorHAnsi"/>
          <w:sz w:val="22"/>
          <w:lang w:eastAsia="en-GB"/>
        </w:rPr>
      </w:pPr>
    </w:p>
    <w:p w14:paraId="5186BB4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He, Tingting, </w:t>
      </w:r>
      <w:proofErr w:type="spellStart"/>
      <w:r w:rsidRPr="00DC392A">
        <w:rPr>
          <w:rFonts w:asciiTheme="minorHAnsi" w:eastAsia="Times New Roman" w:hAnsiTheme="minorHAnsi" w:cstheme="minorHAnsi"/>
          <w:sz w:val="22"/>
          <w:lang w:eastAsia="en-GB"/>
        </w:rPr>
        <w:t>Youpeng</w:t>
      </w:r>
      <w:proofErr w:type="spellEnd"/>
      <w:r w:rsidRPr="00DC392A">
        <w:rPr>
          <w:rFonts w:asciiTheme="minorHAnsi" w:eastAsia="Times New Roman" w:hAnsiTheme="minorHAnsi" w:cstheme="minorHAnsi"/>
          <w:sz w:val="22"/>
          <w:lang w:eastAsia="en-GB"/>
        </w:rPr>
        <w:t xml:space="preserve"> Lu, Wenze Yue, Wu Xiao, </w:t>
      </w:r>
      <w:proofErr w:type="spellStart"/>
      <w:r w:rsidRPr="00DC392A">
        <w:rPr>
          <w:rFonts w:asciiTheme="minorHAnsi" w:eastAsia="Times New Roman" w:hAnsiTheme="minorHAnsi" w:cstheme="minorHAnsi"/>
          <w:sz w:val="22"/>
          <w:lang w:eastAsia="en-GB"/>
        </w:rPr>
        <w:t>Xuehan</w:t>
      </w:r>
      <w:proofErr w:type="spellEnd"/>
      <w:r w:rsidRPr="00DC392A">
        <w:rPr>
          <w:rFonts w:asciiTheme="minorHAnsi" w:eastAsia="Times New Roman" w:hAnsiTheme="minorHAnsi" w:cstheme="minorHAnsi"/>
          <w:sz w:val="22"/>
          <w:lang w:eastAsia="en-GB"/>
        </w:rPr>
        <w:t xml:space="preserve"> Shen, and </w:t>
      </w:r>
      <w:proofErr w:type="spellStart"/>
      <w:r w:rsidRPr="00DC392A">
        <w:rPr>
          <w:rFonts w:asciiTheme="minorHAnsi" w:eastAsia="Times New Roman" w:hAnsiTheme="minorHAnsi" w:cstheme="minorHAnsi"/>
          <w:sz w:val="22"/>
          <w:lang w:eastAsia="en-GB"/>
        </w:rPr>
        <w:t>Zhuoran</w:t>
      </w:r>
      <w:proofErr w:type="spellEnd"/>
      <w:r w:rsidRPr="00DC392A">
        <w:rPr>
          <w:rFonts w:asciiTheme="minorHAnsi" w:eastAsia="Times New Roman" w:hAnsiTheme="minorHAnsi" w:cstheme="minorHAnsi"/>
          <w:sz w:val="22"/>
          <w:lang w:eastAsia="en-GB"/>
        </w:rPr>
        <w:t xml:space="preserve"> Shan. "A new approach to peri-urban area land use efficiency identification using multi-source datasets: A case study in 36 Chinese metropolitan areas." </w:t>
      </w:r>
      <w:r w:rsidRPr="00DC392A">
        <w:rPr>
          <w:rFonts w:asciiTheme="minorHAnsi" w:eastAsia="Times New Roman" w:hAnsiTheme="minorHAnsi" w:cstheme="minorHAnsi"/>
          <w:i/>
          <w:iCs/>
          <w:sz w:val="22"/>
          <w:lang w:eastAsia="en-GB"/>
        </w:rPr>
        <w:t>Applied Geography</w:t>
      </w:r>
      <w:r w:rsidRPr="00DC392A">
        <w:rPr>
          <w:rFonts w:asciiTheme="minorHAnsi" w:eastAsia="Times New Roman" w:hAnsiTheme="minorHAnsi" w:cstheme="minorHAnsi"/>
          <w:sz w:val="22"/>
          <w:lang w:eastAsia="en-GB"/>
        </w:rPr>
        <w:t xml:space="preserve"> 150 (2023): 102826.</w:t>
      </w:r>
    </w:p>
    <w:p w14:paraId="38CCAAC8"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1EC07D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Olajuyigbe</w:t>
      </w:r>
      <w:proofErr w:type="spellEnd"/>
      <w:r w:rsidRPr="00DC392A">
        <w:rPr>
          <w:rFonts w:asciiTheme="minorHAnsi" w:eastAsia="Times New Roman" w:hAnsiTheme="minorHAnsi" w:cstheme="minorHAnsi"/>
          <w:sz w:val="22"/>
          <w:lang w:eastAsia="en-GB"/>
        </w:rPr>
        <w:t xml:space="preserve">, Ayo Emmanuel. "Drivers and Traits of Peri–Urbanization in Benin City, Nigeria: A Focus on </w:t>
      </w:r>
      <w:proofErr w:type="spellStart"/>
      <w:r w:rsidRPr="00DC392A">
        <w:rPr>
          <w:rFonts w:asciiTheme="minorHAnsi" w:eastAsia="Times New Roman" w:hAnsiTheme="minorHAnsi" w:cstheme="minorHAnsi"/>
          <w:sz w:val="22"/>
          <w:lang w:eastAsia="en-GB"/>
        </w:rPr>
        <w:t>Ekiadolor</w:t>
      </w:r>
      <w:proofErr w:type="spellEnd"/>
      <w:r w:rsidRPr="00DC392A">
        <w:rPr>
          <w:rFonts w:asciiTheme="minorHAnsi" w:eastAsia="Times New Roman" w:hAnsiTheme="minorHAnsi" w:cstheme="minorHAnsi"/>
          <w:sz w:val="22"/>
          <w:lang w:eastAsia="en-GB"/>
        </w:rPr>
        <w:t xml:space="preserve"> Community." </w:t>
      </w:r>
      <w:r w:rsidRPr="00DC392A">
        <w:rPr>
          <w:rFonts w:asciiTheme="minorHAnsi" w:eastAsia="Times New Roman" w:hAnsiTheme="minorHAnsi" w:cstheme="minorHAnsi"/>
          <w:i/>
          <w:iCs/>
          <w:sz w:val="22"/>
          <w:lang w:eastAsia="en-GB"/>
        </w:rPr>
        <w:t>Advances in Social Sciences Research Journal</w:t>
      </w:r>
      <w:r w:rsidRPr="00DC392A">
        <w:rPr>
          <w:rFonts w:asciiTheme="minorHAnsi" w:eastAsia="Times New Roman" w:hAnsiTheme="minorHAnsi" w:cstheme="minorHAnsi"/>
          <w:sz w:val="22"/>
          <w:lang w:eastAsia="en-GB"/>
        </w:rPr>
        <w:t xml:space="preserve"> 3, no. 5 (2016).</w:t>
      </w:r>
    </w:p>
    <w:p w14:paraId="59A6A4FE"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91492B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Glaeser, E. L., Kahn, M. E., &amp; Rappaport, J. (2008). </w:t>
      </w:r>
      <w:r w:rsidRPr="00DC392A">
        <w:rPr>
          <w:rFonts w:asciiTheme="minorHAnsi" w:eastAsia="Times New Roman" w:hAnsiTheme="minorHAnsi" w:cstheme="minorHAnsi"/>
          <w:sz w:val="22"/>
          <w:lang w:eastAsia="en-GB"/>
        </w:rPr>
        <w:t>Why do the poor live in cities? The role of public transportation. Journal of Urban Economics, 63(1), 1-24.</w:t>
      </w:r>
    </w:p>
    <w:p w14:paraId="554D6CA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UN-Habitat. (2016). World Cities Report 2016: Urbanization and Development - Emerging Futures. United Nations Human Settlements Programme.</w:t>
      </w:r>
    </w:p>
    <w:p w14:paraId="164DBA9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EFB81E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Yiran, G. A. B., Ablo, A. D., Asem, F. E., &amp; Owusu, G. (2020). Urban sprawl in sub-Saharan Africa: A review of the literature in selected countries. </w:t>
      </w:r>
      <w:r w:rsidRPr="00DC392A">
        <w:rPr>
          <w:rFonts w:asciiTheme="minorHAnsi" w:eastAsia="Times New Roman" w:hAnsiTheme="minorHAnsi" w:cstheme="minorHAnsi"/>
          <w:i/>
          <w:iCs/>
          <w:sz w:val="22"/>
          <w:lang w:eastAsia="en-GB"/>
        </w:rPr>
        <w:t>Ghana Journal of Geography</w:t>
      </w:r>
      <w:r w:rsidRPr="00DC392A">
        <w:rPr>
          <w:rFonts w:asciiTheme="minorHAnsi" w:eastAsia="Times New Roman" w:hAnsiTheme="minorHAnsi" w:cstheme="minorHAnsi"/>
          <w:sz w:val="22"/>
          <w:lang w:eastAsia="en-GB"/>
        </w:rPr>
        <w:t xml:space="preserve">, </w:t>
      </w:r>
      <w:r w:rsidRPr="00DC392A">
        <w:rPr>
          <w:rFonts w:asciiTheme="minorHAnsi" w:eastAsia="Times New Roman" w:hAnsiTheme="minorHAnsi" w:cstheme="minorHAnsi"/>
          <w:i/>
          <w:iCs/>
          <w:sz w:val="22"/>
          <w:lang w:eastAsia="en-GB"/>
        </w:rPr>
        <w:t>12</w:t>
      </w:r>
      <w:r w:rsidRPr="00DC392A">
        <w:rPr>
          <w:rFonts w:asciiTheme="minorHAnsi" w:eastAsia="Times New Roman" w:hAnsiTheme="minorHAnsi" w:cstheme="minorHAnsi"/>
          <w:sz w:val="22"/>
          <w:lang w:eastAsia="en-GB"/>
        </w:rPr>
        <w:t>(1), 1-28.</w:t>
      </w:r>
    </w:p>
    <w:p w14:paraId="51B449D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Glaeser, Edward L., Matthew E. Kahn, and Jordan Rappaport. "Why do the poor live in cities? The role of public transportation." </w:t>
      </w:r>
      <w:r w:rsidRPr="00DC392A">
        <w:rPr>
          <w:rFonts w:asciiTheme="minorHAnsi" w:eastAsia="Times New Roman" w:hAnsiTheme="minorHAnsi" w:cstheme="minorHAnsi"/>
          <w:i/>
          <w:iCs/>
          <w:sz w:val="22"/>
          <w:lang w:eastAsia="en-GB"/>
        </w:rPr>
        <w:t>Journal of urban Economics</w:t>
      </w:r>
      <w:r w:rsidRPr="00DC392A">
        <w:rPr>
          <w:rFonts w:asciiTheme="minorHAnsi" w:eastAsia="Times New Roman" w:hAnsiTheme="minorHAnsi" w:cstheme="minorHAnsi"/>
          <w:sz w:val="22"/>
          <w:lang w:eastAsia="en-GB"/>
        </w:rPr>
        <w:t xml:space="preserve"> 63, no. 1 (2008): 1-24.</w:t>
      </w:r>
    </w:p>
    <w:p w14:paraId="0C81E121"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DA6538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Mahtta</w:t>
      </w:r>
      <w:proofErr w:type="spellEnd"/>
      <w:r w:rsidRPr="00DC392A">
        <w:rPr>
          <w:rFonts w:asciiTheme="minorHAnsi" w:eastAsia="Times New Roman" w:hAnsiTheme="minorHAnsi" w:cstheme="minorHAnsi"/>
          <w:sz w:val="22"/>
          <w:lang w:eastAsia="en-GB"/>
        </w:rPr>
        <w:t xml:space="preserve">, Richa, Michail </w:t>
      </w:r>
      <w:proofErr w:type="spellStart"/>
      <w:r w:rsidRPr="00DC392A">
        <w:rPr>
          <w:rFonts w:asciiTheme="minorHAnsi" w:eastAsia="Times New Roman" w:hAnsiTheme="minorHAnsi" w:cstheme="minorHAnsi"/>
          <w:sz w:val="22"/>
          <w:lang w:eastAsia="en-GB"/>
        </w:rPr>
        <w:t>Fragkias</w:t>
      </w:r>
      <w:proofErr w:type="spellEnd"/>
      <w:r w:rsidRPr="00DC392A">
        <w:rPr>
          <w:rFonts w:asciiTheme="minorHAnsi" w:eastAsia="Times New Roman" w:hAnsiTheme="minorHAnsi" w:cstheme="minorHAnsi"/>
          <w:sz w:val="22"/>
          <w:lang w:eastAsia="en-GB"/>
        </w:rPr>
        <w:t xml:space="preserve">, Burak </w:t>
      </w:r>
      <w:proofErr w:type="spellStart"/>
      <w:r w:rsidRPr="00DC392A">
        <w:rPr>
          <w:rFonts w:asciiTheme="minorHAnsi" w:eastAsia="Times New Roman" w:hAnsiTheme="minorHAnsi" w:cstheme="minorHAnsi"/>
          <w:sz w:val="22"/>
          <w:lang w:eastAsia="en-GB"/>
        </w:rPr>
        <w:t>Güneralp</w:t>
      </w:r>
      <w:proofErr w:type="spellEnd"/>
      <w:r w:rsidRPr="00DC392A">
        <w:rPr>
          <w:rFonts w:asciiTheme="minorHAnsi" w:eastAsia="Times New Roman" w:hAnsiTheme="minorHAnsi" w:cstheme="minorHAnsi"/>
          <w:sz w:val="22"/>
          <w:lang w:eastAsia="en-GB"/>
        </w:rPr>
        <w:t xml:space="preserve">, Anjali Mahendra, Meredith Reba, Elizabeth A. Wentz, and Karen C. Seto. "Urban land expansion: The role of population and economic growth for 300+ cities." </w:t>
      </w:r>
      <w:proofErr w:type="spellStart"/>
      <w:r w:rsidRPr="00DC392A">
        <w:rPr>
          <w:rFonts w:asciiTheme="minorHAnsi" w:eastAsia="Times New Roman" w:hAnsiTheme="minorHAnsi" w:cstheme="minorHAnsi"/>
          <w:i/>
          <w:iCs/>
          <w:sz w:val="22"/>
          <w:lang w:eastAsia="en-GB"/>
        </w:rPr>
        <w:t>Npj</w:t>
      </w:r>
      <w:proofErr w:type="spellEnd"/>
      <w:r w:rsidRPr="00DC392A">
        <w:rPr>
          <w:rFonts w:asciiTheme="minorHAnsi" w:eastAsia="Times New Roman" w:hAnsiTheme="minorHAnsi" w:cstheme="minorHAnsi"/>
          <w:i/>
          <w:iCs/>
          <w:sz w:val="22"/>
          <w:lang w:eastAsia="en-GB"/>
        </w:rPr>
        <w:t xml:space="preserve"> Urban Sustainability</w:t>
      </w:r>
      <w:r w:rsidRPr="00DC392A">
        <w:rPr>
          <w:rFonts w:asciiTheme="minorHAnsi" w:eastAsia="Times New Roman" w:hAnsiTheme="minorHAnsi" w:cstheme="minorHAnsi"/>
          <w:sz w:val="22"/>
          <w:lang w:eastAsia="en-GB"/>
        </w:rPr>
        <w:t xml:space="preserve"> 2, no. 1 (2022): 5.</w:t>
      </w:r>
    </w:p>
    <w:p w14:paraId="20E03AA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5536672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Tacoli</w:t>
      </w:r>
      <w:proofErr w:type="spellEnd"/>
      <w:r w:rsidRPr="00DC392A">
        <w:rPr>
          <w:rFonts w:asciiTheme="minorHAnsi" w:eastAsia="Times New Roman" w:hAnsiTheme="minorHAnsi" w:cstheme="minorHAnsi"/>
          <w:sz w:val="22"/>
          <w:lang w:eastAsia="en-GB"/>
        </w:rPr>
        <w:t xml:space="preserve">, Cecilia. "The links between urban and rural development." </w:t>
      </w:r>
      <w:r w:rsidRPr="00DC392A">
        <w:rPr>
          <w:rFonts w:asciiTheme="minorHAnsi" w:eastAsia="Times New Roman" w:hAnsiTheme="minorHAnsi" w:cstheme="minorHAnsi"/>
          <w:i/>
          <w:iCs/>
          <w:sz w:val="22"/>
          <w:lang w:eastAsia="en-GB"/>
        </w:rPr>
        <w:t>Environment and urbanization</w:t>
      </w:r>
      <w:r w:rsidRPr="00DC392A">
        <w:rPr>
          <w:rFonts w:asciiTheme="minorHAnsi" w:eastAsia="Times New Roman" w:hAnsiTheme="minorHAnsi" w:cstheme="minorHAnsi"/>
          <w:sz w:val="22"/>
          <w:lang w:eastAsia="en-GB"/>
        </w:rPr>
        <w:t xml:space="preserve"> 15, no. 1 (2003): 3-12.</w:t>
      </w:r>
    </w:p>
    <w:p w14:paraId="231FA7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Ravetz</w:t>
      </w:r>
      <w:proofErr w:type="spellEnd"/>
      <w:r w:rsidRPr="00DC392A">
        <w:rPr>
          <w:rFonts w:asciiTheme="minorHAnsi" w:eastAsia="Times New Roman" w:hAnsiTheme="minorHAnsi" w:cstheme="minorHAnsi"/>
          <w:sz w:val="22"/>
          <w:lang w:eastAsia="en-GB"/>
        </w:rPr>
        <w:t xml:space="preserve">, Joe, Christian </w:t>
      </w:r>
      <w:proofErr w:type="spellStart"/>
      <w:r w:rsidRPr="00DC392A">
        <w:rPr>
          <w:rFonts w:asciiTheme="minorHAnsi" w:eastAsia="Times New Roman" w:hAnsiTheme="minorHAnsi" w:cstheme="minorHAnsi"/>
          <w:sz w:val="22"/>
          <w:lang w:eastAsia="en-GB"/>
        </w:rPr>
        <w:t>Fertner</w:t>
      </w:r>
      <w:proofErr w:type="spellEnd"/>
      <w:r w:rsidRPr="00DC392A">
        <w:rPr>
          <w:rFonts w:asciiTheme="minorHAnsi" w:eastAsia="Times New Roman" w:hAnsiTheme="minorHAnsi" w:cstheme="minorHAnsi"/>
          <w:sz w:val="22"/>
          <w:lang w:eastAsia="en-GB"/>
        </w:rPr>
        <w:t xml:space="preserve">, and Thomas Sick Nielsen. "The dynamics of peri-urbanization." In </w:t>
      </w:r>
      <w:r w:rsidRPr="00DC392A">
        <w:rPr>
          <w:rFonts w:asciiTheme="minorHAnsi" w:eastAsia="Times New Roman" w:hAnsiTheme="minorHAnsi" w:cstheme="minorHAnsi"/>
          <w:i/>
          <w:iCs/>
          <w:sz w:val="22"/>
          <w:lang w:eastAsia="en-GB"/>
        </w:rPr>
        <w:t>Peri-urban futures: Scenarios and models for land use change in Europe</w:t>
      </w:r>
      <w:r w:rsidRPr="00DC392A">
        <w:rPr>
          <w:rFonts w:asciiTheme="minorHAnsi" w:eastAsia="Times New Roman" w:hAnsiTheme="minorHAnsi" w:cstheme="minorHAnsi"/>
          <w:sz w:val="22"/>
          <w:lang w:eastAsia="en-GB"/>
        </w:rPr>
        <w:t>, pp. 13-44. Berlin, Heidelberg: Springer Berlin Heidelberg, 2012.</w:t>
      </w:r>
    </w:p>
    <w:p w14:paraId="10679250"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7064CEF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Lynch, Kenny. </w:t>
      </w:r>
      <w:r w:rsidRPr="00DC392A">
        <w:rPr>
          <w:rFonts w:asciiTheme="minorHAnsi" w:eastAsia="Times New Roman" w:hAnsiTheme="minorHAnsi" w:cstheme="minorHAnsi"/>
          <w:i/>
          <w:iCs/>
          <w:sz w:val="22"/>
          <w:lang w:eastAsia="en-GB"/>
        </w:rPr>
        <w:t>Rural-urban interaction in the developing world</w:t>
      </w:r>
      <w:r w:rsidRPr="00DC392A">
        <w:rPr>
          <w:rFonts w:asciiTheme="minorHAnsi" w:eastAsia="Times New Roman" w:hAnsiTheme="minorHAnsi" w:cstheme="minorHAnsi"/>
          <w:sz w:val="22"/>
          <w:lang w:eastAsia="en-GB"/>
        </w:rPr>
        <w:t>. Taylor &amp; Francis, 2005.</w:t>
      </w:r>
    </w:p>
    <w:p w14:paraId="6665CE7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AAFD173"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Mbiba</w:t>
      </w:r>
      <w:proofErr w:type="spellEnd"/>
      <w:r w:rsidRPr="00DC392A">
        <w:rPr>
          <w:rFonts w:asciiTheme="minorHAnsi" w:eastAsia="Times New Roman" w:hAnsiTheme="minorHAnsi" w:cstheme="minorHAnsi"/>
          <w:sz w:val="22"/>
          <w:lang w:eastAsia="en-GB"/>
        </w:rPr>
        <w:t xml:space="preserve">, B., &amp; </w:t>
      </w:r>
      <w:proofErr w:type="spellStart"/>
      <w:r w:rsidRPr="00DC392A">
        <w:rPr>
          <w:rFonts w:asciiTheme="minorHAnsi" w:eastAsia="Times New Roman" w:hAnsiTheme="minorHAnsi" w:cstheme="minorHAnsi"/>
          <w:sz w:val="22"/>
          <w:lang w:eastAsia="en-GB"/>
        </w:rPr>
        <w:t>Huchzermeyer</w:t>
      </w:r>
      <w:proofErr w:type="spellEnd"/>
      <w:r w:rsidRPr="00DC392A">
        <w:rPr>
          <w:rFonts w:asciiTheme="minorHAnsi" w:eastAsia="Times New Roman" w:hAnsiTheme="minorHAnsi" w:cstheme="minorHAnsi"/>
          <w:sz w:val="22"/>
          <w:lang w:eastAsia="en-GB"/>
        </w:rPr>
        <w:t>, M. (2002). Urbanization Processes in the Developing World: Issues and Problems. Springer.</w:t>
      </w:r>
    </w:p>
    <w:p w14:paraId="76031785"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FAA34F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Dutta, Venkatesh. "Land use dynamics and peri-urban growth characteristics: Reflections on master plan and urban suitability from a sprawling north Indian city." </w:t>
      </w:r>
      <w:r w:rsidRPr="00DC392A">
        <w:rPr>
          <w:rFonts w:asciiTheme="minorHAnsi" w:eastAsia="Times New Roman" w:hAnsiTheme="minorHAnsi" w:cstheme="minorHAnsi"/>
          <w:i/>
          <w:iCs/>
          <w:sz w:val="22"/>
          <w:lang w:eastAsia="en-GB"/>
        </w:rPr>
        <w:t>Environment and Urbanization Asia</w:t>
      </w:r>
      <w:r w:rsidRPr="00DC392A">
        <w:rPr>
          <w:rFonts w:asciiTheme="minorHAnsi" w:eastAsia="Times New Roman" w:hAnsiTheme="minorHAnsi" w:cstheme="minorHAnsi"/>
          <w:sz w:val="22"/>
          <w:lang w:eastAsia="en-GB"/>
        </w:rPr>
        <w:t xml:space="preserve"> 3, no. 2 (2012): 277-301.</w:t>
      </w:r>
    </w:p>
    <w:p w14:paraId="6FBFA87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Allen, A. (2003). Environmental Planning and Management of the Peri-Urban Interface: Perspectives on an Emerging Field. Environment and Urbanization, 15(1), 135–148.</w:t>
      </w:r>
    </w:p>
    <w:p w14:paraId="26B0013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Simon D. Urban environments: issues on the peri-urban fringe. Annual review of environment and resources. 2008 Nov </w:t>
      </w:r>
      <w:proofErr w:type="gramStart"/>
      <w:r w:rsidRPr="00DC392A">
        <w:rPr>
          <w:rFonts w:asciiTheme="minorHAnsi" w:eastAsia="Times New Roman" w:hAnsiTheme="minorHAnsi" w:cstheme="minorHAnsi"/>
          <w:sz w:val="22"/>
          <w:lang w:eastAsia="en-GB"/>
        </w:rPr>
        <w:t>21;33:167</w:t>
      </w:r>
      <w:proofErr w:type="gramEnd"/>
      <w:r w:rsidRPr="00DC392A">
        <w:rPr>
          <w:rFonts w:asciiTheme="minorHAnsi" w:eastAsia="Times New Roman" w:hAnsiTheme="minorHAnsi" w:cstheme="minorHAnsi"/>
          <w:sz w:val="22"/>
          <w:lang w:eastAsia="en-GB"/>
        </w:rPr>
        <w:t>-85.</w:t>
      </w:r>
    </w:p>
    <w:p w14:paraId="492B057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Braimoh</w:t>
      </w:r>
      <w:proofErr w:type="spellEnd"/>
      <w:r w:rsidRPr="00DC392A">
        <w:rPr>
          <w:rFonts w:asciiTheme="minorHAnsi" w:eastAsia="Times New Roman" w:hAnsiTheme="minorHAnsi" w:cstheme="minorHAnsi"/>
          <w:sz w:val="22"/>
          <w:lang w:eastAsia="en-GB"/>
        </w:rPr>
        <w:t xml:space="preserve">, Ademola K., and Takashi Onishi. "Spatial determinants of urban land use change in Lagos, Nigeria."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24, no. 2 (2007): 502-515.</w:t>
      </w:r>
    </w:p>
    <w:p w14:paraId="127DEE24"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 xml:space="preserve">MHUUC. (2016). </w:t>
      </w:r>
      <w:r w:rsidRPr="00DC392A">
        <w:rPr>
          <w:rFonts w:asciiTheme="minorHAnsi" w:eastAsia="Times New Roman" w:hAnsiTheme="minorHAnsi" w:cstheme="minorHAnsi"/>
          <w:sz w:val="22"/>
          <w:lang w:eastAsia="en-GB"/>
        </w:rPr>
        <w:t xml:space="preserve">Assembly, General. "United Nations Conference on Housing and Sustainable Urban Development (Habitat III) regional report for Africa: transformational housing and sustainable urban development in Africa." In </w:t>
      </w:r>
      <w:r w:rsidRPr="00DC392A">
        <w:rPr>
          <w:rFonts w:asciiTheme="minorHAnsi" w:eastAsia="Times New Roman" w:hAnsiTheme="minorHAnsi" w:cstheme="minorHAnsi"/>
          <w:i/>
          <w:iCs/>
          <w:sz w:val="22"/>
          <w:lang w:eastAsia="en-GB"/>
        </w:rPr>
        <w:t>2015 United Nations Conference on Housing and Sustainable Urban Development (Habitat III) regional report for Africa: transformational housing and sustainable urban development in Africa Search in</w:t>
      </w:r>
      <w:r w:rsidRPr="00DC392A">
        <w:rPr>
          <w:rFonts w:asciiTheme="minorHAnsi" w:eastAsia="Times New Roman" w:hAnsiTheme="minorHAnsi" w:cstheme="minorHAnsi"/>
          <w:sz w:val="22"/>
          <w:lang w:eastAsia="en-GB"/>
        </w:rPr>
        <w:t>. 2015.</w:t>
      </w:r>
    </w:p>
    <w:p w14:paraId="0425A63C"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hAnsiTheme="minorHAnsi" w:cstheme="minorHAnsi"/>
          <w:sz w:val="22"/>
        </w:rPr>
        <w:t>JICA. (2008). The Strategic Urban Development Master Plan (SDMP) Study for Sustainable Development of the Greater Cairo Region.</w:t>
      </w:r>
    </w:p>
    <w:p w14:paraId="3367066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Osman, Taher, Prasanna </w:t>
      </w:r>
      <w:proofErr w:type="spellStart"/>
      <w:r w:rsidRPr="00DC392A">
        <w:rPr>
          <w:rFonts w:asciiTheme="minorHAnsi" w:eastAsia="Times New Roman" w:hAnsiTheme="minorHAnsi" w:cstheme="minorHAnsi"/>
          <w:sz w:val="22"/>
          <w:lang w:eastAsia="en-GB"/>
        </w:rPr>
        <w:t>Divigalpitiya</w:t>
      </w:r>
      <w:proofErr w:type="spellEnd"/>
      <w:r w:rsidRPr="00DC392A">
        <w:rPr>
          <w:rFonts w:asciiTheme="minorHAnsi" w:eastAsia="Times New Roman" w:hAnsiTheme="minorHAnsi" w:cstheme="minorHAnsi"/>
          <w:sz w:val="22"/>
          <w:lang w:eastAsia="en-GB"/>
        </w:rPr>
        <w:t xml:space="preserve">, and Takafumi Arima. "Driving factors of urban sprawl in Giza Governorate of Greater Cairo Metropolitan Region using AHP method."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58 (2016): 21-31.</w:t>
      </w:r>
    </w:p>
    <w:p w14:paraId="126D05D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lastRenderedPageBreak/>
        <w:t>Ravetz</w:t>
      </w:r>
      <w:proofErr w:type="spellEnd"/>
      <w:r w:rsidRPr="00DC392A">
        <w:rPr>
          <w:rFonts w:asciiTheme="minorHAnsi" w:eastAsia="Times New Roman" w:hAnsiTheme="minorHAnsi" w:cstheme="minorHAnsi"/>
          <w:sz w:val="22"/>
          <w:lang w:eastAsia="en-GB"/>
        </w:rPr>
        <w:t xml:space="preserve">, Alison. </w:t>
      </w:r>
      <w:r w:rsidRPr="00DC392A">
        <w:rPr>
          <w:rFonts w:asciiTheme="minorHAnsi" w:eastAsia="Times New Roman" w:hAnsiTheme="minorHAnsi" w:cstheme="minorHAnsi"/>
          <w:i/>
          <w:iCs/>
          <w:sz w:val="22"/>
          <w:lang w:eastAsia="en-GB"/>
        </w:rPr>
        <w:t>Remaking cities (Routledge revivals): Contradictions of the recent urban environment</w:t>
      </w:r>
      <w:r w:rsidRPr="00DC392A">
        <w:rPr>
          <w:rFonts w:asciiTheme="minorHAnsi" w:eastAsia="Times New Roman" w:hAnsiTheme="minorHAnsi" w:cstheme="minorHAnsi"/>
          <w:sz w:val="22"/>
          <w:lang w:eastAsia="en-GB"/>
        </w:rPr>
        <w:t>. Routledge, 2013.</w:t>
      </w:r>
    </w:p>
    <w:p w14:paraId="7B84F4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Mandere, M. N., Barry Ness, and Stefan Anderberg. "Peri-urban development, livelihood change and household income: A case study of peri-urban </w:t>
      </w:r>
      <w:proofErr w:type="spellStart"/>
      <w:r w:rsidRPr="00DC392A">
        <w:rPr>
          <w:rFonts w:asciiTheme="minorHAnsi" w:eastAsia="Times New Roman" w:hAnsiTheme="minorHAnsi" w:cstheme="minorHAnsi"/>
          <w:sz w:val="22"/>
          <w:lang w:eastAsia="en-GB"/>
        </w:rPr>
        <w:t>Nyahururu</w:t>
      </w:r>
      <w:proofErr w:type="spellEnd"/>
      <w:r w:rsidRPr="00DC392A">
        <w:rPr>
          <w:rFonts w:asciiTheme="minorHAnsi" w:eastAsia="Times New Roman" w:hAnsiTheme="minorHAnsi" w:cstheme="minorHAnsi"/>
          <w:sz w:val="22"/>
          <w:lang w:eastAsia="en-GB"/>
        </w:rPr>
        <w:t xml:space="preserve">, Kenya." </w:t>
      </w:r>
      <w:r w:rsidRPr="00DC392A">
        <w:rPr>
          <w:rFonts w:asciiTheme="minorHAnsi" w:eastAsia="Times New Roman" w:hAnsiTheme="minorHAnsi" w:cstheme="minorHAnsi"/>
          <w:i/>
          <w:iCs/>
          <w:sz w:val="22"/>
          <w:lang w:eastAsia="en-GB"/>
        </w:rPr>
        <w:t>Journal of Agricultural Extension and Rural Development</w:t>
      </w:r>
      <w:r w:rsidRPr="00DC392A">
        <w:rPr>
          <w:rFonts w:asciiTheme="minorHAnsi" w:eastAsia="Times New Roman" w:hAnsiTheme="minorHAnsi" w:cstheme="minorHAnsi"/>
          <w:sz w:val="22"/>
          <w:lang w:eastAsia="en-GB"/>
        </w:rPr>
        <w:t xml:space="preserve"> 2, no. 5 (2010): 73-83</w:t>
      </w:r>
    </w:p>
    <w:p w14:paraId="36A2AB3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Samat, </w:t>
      </w:r>
      <w:proofErr w:type="spellStart"/>
      <w:r w:rsidRPr="00DC392A">
        <w:rPr>
          <w:rFonts w:asciiTheme="minorHAnsi" w:eastAsia="Times New Roman" w:hAnsiTheme="minorHAnsi" w:cstheme="minorHAnsi"/>
          <w:sz w:val="22"/>
          <w:lang w:eastAsia="en-GB"/>
        </w:rPr>
        <w:t>Narimah</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Rosmiyati</w:t>
      </w:r>
      <w:proofErr w:type="spellEnd"/>
      <w:r w:rsidRPr="00DC392A">
        <w:rPr>
          <w:rFonts w:asciiTheme="minorHAnsi" w:eastAsia="Times New Roman" w:hAnsiTheme="minorHAnsi" w:cstheme="minorHAnsi"/>
          <w:sz w:val="22"/>
          <w:lang w:eastAsia="en-GB"/>
        </w:rPr>
        <w:t xml:space="preserve"> Hasni, and Yasin Abdalla Eltayeb </w:t>
      </w:r>
      <w:proofErr w:type="spellStart"/>
      <w:r w:rsidRPr="00DC392A">
        <w:rPr>
          <w:rFonts w:asciiTheme="minorHAnsi" w:eastAsia="Times New Roman" w:hAnsiTheme="minorHAnsi" w:cstheme="minorHAnsi"/>
          <w:sz w:val="22"/>
          <w:lang w:eastAsia="en-GB"/>
        </w:rPr>
        <w:t>Elhadary</w:t>
      </w:r>
      <w:proofErr w:type="spellEnd"/>
      <w:r w:rsidRPr="00DC392A">
        <w:rPr>
          <w:rFonts w:asciiTheme="minorHAnsi" w:eastAsia="Times New Roman" w:hAnsiTheme="minorHAnsi" w:cstheme="minorHAnsi"/>
          <w:sz w:val="22"/>
          <w:lang w:eastAsia="en-GB"/>
        </w:rPr>
        <w:t xml:space="preserve">. "Modelling land use changes at the peri-urban areas using geographic information systems and cellular automata model." </w:t>
      </w:r>
      <w:r w:rsidRPr="00DC392A">
        <w:rPr>
          <w:rFonts w:asciiTheme="minorHAnsi" w:eastAsia="Times New Roman" w:hAnsiTheme="minorHAnsi" w:cstheme="minorHAnsi"/>
          <w:i/>
          <w:iCs/>
          <w:sz w:val="22"/>
          <w:lang w:eastAsia="en-GB"/>
        </w:rPr>
        <w:t>Journal of Sustainable Development</w:t>
      </w:r>
      <w:r w:rsidRPr="00DC392A">
        <w:rPr>
          <w:rFonts w:asciiTheme="minorHAnsi" w:eastAsia="Times New Roman" w:hAnsiTheme="minorHAnsi" w:cstheme="minorHAnsi"/>
          <w:sz w:val="22"/>
          <w:lang w:eastAsia="en-GB"/>
        </w:rPr>
        <w:t xml:space="preserve"> 4, no. 6 (2011): 72.</w:t>
      </w:r>
    </w:p>
    <w:p w14:paraId="198FCCF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1" w:name="_Hlk156472336"/>
      <w:r w:rsidRPr="00DC392A">
        <w:rPr>
          <w:rFonts w:asciiTheme="minorHAnsi" w:eastAsia="Times New Roman" w:hAnsiTheme="minorHAnsi" w:cstheme="minorHAnsi"/>
          <w:sz w:val="22"/>
          <w:lang w:eastAsia="en-GB"/>
        </w:rPr>
        <w:t>Appiah</w:t>
      </w:r>
      <w:bookmarkEnd w:id="11"/>
      <w:r w:rsidRPr="00DC392A">
        <w:rPr>
          <w:rFonts w:asciiTheme="minorHAnsi" w:eastAsia="Times New Roman" w:hAnsiTheme="minorHAnsi" w:cstheme="minorHAnsi"/>
          <w:sz w:val="22"/>
          <w:lang w:eastAsia="en-GB"/>
        </w:rPr>
        <w:t xml:space="preserve"> DO, </w:t>
      </w:r>
      <w:proofErr w:type="spellStart"/>
      <w:r w:rsidRPr="00DC392A">
        <w:rPr>
          <w:rFonts w:asciiTheme="minorHAnsi" w:eastAsia="Times New Roman" w:hAnsiTheme="minorHAnsi" w:cstheme="minorHAnsi"/>
          <w:sz w:val="22"/>
          <w:lang w:eastAsia="en-GB"/>
        </w:rPr>
        <w:t>Bugri</w:t>
      </w:r>
      <w:proofErr w:type="spellEnd"/>
      <w:r w:rsidRPr="00DC392A">
        <w:rPr>
          <w:rFonts w:asciiTheme="minorHAnsi" w:eastAsia="Times New Roman" w:hAnsiTheme="minorHAnsi" w:cstheme="minorHAnsi"/>
          <w:sz w:val="22"/>
          <w:lang w:eastAsia="en-GB"/>
        </w:rPr>
        <w:t xml:space="preserve"> JT, </w:t>
      </w:r>
      <w:proofErr w:type="spellStart"/>
      <w:r w:rsidRPr="00DC392A">
        <w:rPr>
          <w:rFonts w:asciiTheme="minorHAnsi" w:eastAsia="Times New Roman" w:hAnsiTheme="minorHAnsi" w:cstheme="minorHAnsi"/>
          <w:sz w:val="22"/>
          <w:lang w:eastAsia="en-GB"/>
        </w:rPr>
        <w:t>Forkuo</w:t>
      </w:r>
      <w:proofErr w:type="spellEnd"/>
      <w:r w:rsidRPr="00DC392A">
        <w:rPr>
          <w:rFonts w:asciiTheme="minorHAnsi" w:eastAsia="Times New Roman" w:hAnsiTheme="minorHAnsi" w:cstheme="minorHAnsi"/>
          <w:sz w:val="22"/>
          <w:lang w:eastAsia="en-GB"/>
        </w:rPr>
        <w:t xml:space="preserve"> EK, Boateng PK. Determinants of peri-urbanization and land use change patterns in peri-urban Ghana. Journal of Sustainable Development. 2014 Dec 1;7(6):95.</w:t>
      </w:r>
    </w:p>
    <w:p w14:paraId="3CB764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Lambin, Eric F. "Land-use and land-cover Change (LUCC)-implementation strategy." </w:t>
      </w:r>
      <w:r w:rsidRPr="00DC392A">
        <w:rPr>
          <w:rFonts w:asciiTheme="minorHAnsi" w:eastAsia="Times New Roman" w:hAnsiTheme="minorHAnsi" w:cstheme="minorHAnsi"/>
          <w:i/>
          <w:iCs/>
          <w:sz w:val="22"/>
          <w:lang w:eastAsia="en-GB"/>
        </w:rPr>
        <w:t>A core project of the international geosphere-biosphere programme and the international human dimensions programme on global environmental change</w:t>
      </w:r>
      <w:r w:rsidRPr="00DC392A">
        <w:rPr>
          <w:rFonts w:asciiTheme="minorHAnsi" w:eastAsia="Times New Roman" w:hAnsiTheme="minorHAnsi" w:cstheme="minorHAnsi"/>
          <w:sz w:val="22"/>
          <w:lang w:eastAsia="en-GB"/>
        </w:rPr>
        <w:t xml:space="preserve"> (1999).</w:t>
      </w:r>
    </w:p>
    <w:p w14:paraId="62A28EA5" w14:textId="77777777" w:rsidR="0048051C" w:rsidRPr="00DC392A" w:rsidRDefault="0048051C" w:rsidP="000031E9">
      <w:pPr>
        <w:spacing w:after="0" w:line="240" w:lineRule="auto"/>
        <w:jc w:val="both"/>
        <w:rPr>
          <w:rFonts w:asciiTheme="minorHAnsi" w:hAnsiTheme="minorHAnsi" w:cstheme="minorHAnsi"/>
          <w:sz w:val="22"/>
        </w:rPr>
      </w:pPr>
    </w:p>
    <w:p w14:paraId="1147340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Lawanson</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Taibat</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Omoayena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Yadua</w:t>
      </w:r>
      <w:proofErr w:type="spellEnd"/>
      <w:r w:rsidRPr="00DC392A">
        <w:rPr>
          <w:rFonts w:asciiTheme="minorHAnsi" w:eastAsia="Times New Roman" w:hAnsiTheme="minorHAnsi" w:cstheme="minorHAnsi"/>
          <w:sz w:val="22"/>
          <w:lang w:eastAsia="en-GB"/>
        </w:rPr>
        <w:t xml:space="preserve">, and Idris Salako. </w:t>
      </w:r>
      <w:r w:rsidRPr="00DC392A">
        <w:rPr>
          <w:rFonts w:asciiTheme="minorHAnsi" w:eastAsia="Times New Roman" w:hAnsiTheme="minorHAnsi" w:cstheme="minorHAnsi"/>
          <w:i/>
          <w:iCs/>
          <w:sz w:val="22"/>
          <w:lang w:eastAsia="en-GB"/>
        </w:rPr>
        <w:t>Environmental challenges of peri-urban settlements in the Lagos megacity</w:t>
      </w:r>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na</w:t>
      </w:r>
      <w:proofErr w:type="spellEnd"/>
      <w:r w:rsidRPr="00DC392A">
        <w:rPr>
          <w:rFonts w:asciiTheme="minorHAnsi" w:eastAsia="Times New Roman" w:hAnsiTheme="minorHAnsi" w:cstheme="minorHAnsi"/>
          <w:sz w:val="22"/>
          <w:lang w:eastAsia="en-GB"/>
        </w:rPr>
        <w:t>, 2012.</w:t>
      </w:r>
    </w:p>
    <w:p w14:paraId="73A47D9C"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0873ADE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Pitman, A. J., Avila, F. B., Abramowitz, G., Wang, Y. P., Pires, G. F., &amp; de Noblet-</w:t>
      </w:r>
      <w:proofErr w:type="spellStart"/>
      <w:r w:rsidRPr="00DC392A">
        <w:rPr>
          <w:rFonts w:asciiTheme="minorHAnsi" w:eastAsia="Times New Roman" w:hAnsiTheme="minorHAnsi" w:cstheme="minorHAnsi"/>
          <w:sz w:val="22"/>
          <w:lang w:eastAsia="en-GB"/>
        </w:rPr>
        <w:t>Ducoudré</w:t>
      </w:r>
      <w:proofErr w:type="spellEnd"/>
      <w:r w:rsidRPr="00DC392A">
        <w:rPr>
          <w:rFonts w:asciiTheme="minorHAnsi" w:eastAsia="Times New Roman" w:hAnsiTheme="minorHAnsi" w:cstheme="minorHAnsi"/>
          <w:sz w:val="22"/>
          <w:lang w:eastAsia="en-GB"/>
        </w:rPr>
        <w:t>, N. (2009). Importance of background climate in determining impact of land-cover change on regional climate. Nature Geoscience, 2(10), 661–664.</w:t>
      </w:r>
    </w:p>
    <w:p w14:paraId="58E4386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655E44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Brovkin</w:t>
      </w:r>
      <w:proofErr w:type="spellEnd"/>
      <w:r w:rsidRPr="00DC392A">
        <w:rPr>
          <w:rFonts w:asciiTheme="minorHAnsi" w:eastAsia="Times New Roman" w:hAnsiTheme="minorHAnsi" w:cstheme="minorHAnsi"/>
          <w:sz w:val="22"/>
          <w:lang w:eastAsia="en-GB"/>
        </w:rPr>
        <w:t xml:space="preserve">, V., Claussen, M., </w:t>
      </w:r>
      <w:proofErr w:type="spellStart"/>
      <w:r w:rsidRPr="00DC392A">
        <w:rPr>
          <w:rFonts w:asciiTheme="minorHAnsi" w:eastAsia="Times New Roman" w:hAnsiTheme="minorHAnsi" w:cstheme="minorHAnsi"/>
          <w:sz w:val="22"/>
          <w:lang w:eastAsia="en-GB"/>
        </w:rPr>
        <w:t>Driesschaert</w:t>
      </w:r>
      <w:proofErr w:type="spellEnd"/>
      <w:r w:rsidRPr="00DC392A">
        <w:rPr>
          <w:rFonts w:asciiTheme="minorHAnsi" w:eastAsia="Times New Roman" w:hAnsiTheme="minorHAnsi" w:cstheme="minorHAnsi"/>
          <w:sz w:val="22"/>
          <w:lang w:eastAsia="en-GB"/>
        </w:rPr>
        <w:t xml:space="preserve">, E., </w:t>
      </w:r>
      <w:proofErr w:type="spellStart"/>
      <w:r w:rsidRPr="00DC392A">
        <w:rPr>
          <w:rFonts w:asciiTheme="minorHAnsi" w:eastAsia="Times New Roman" w:hAnsiTheme="minorHAnsi" w:cstheme="minorHAnsi"/>
          <w:sz w:val="22"/>
          <w:lang w:eastAsia="en-GB"/>
        </w:rPr>
        <w:t>Fichefet</w:t>
      </w:r>
      <w:proofErr w:type="spellEnd"/>
      <w:r w:rsidRPr="00DC392A">
        <w:rPr>
          <w:rFonts w:asciiTheme="minorHAnsi" w:eastAsia="Times New Roman" w:hAnsiTheme="minorHAnsi" w:cstheme="minorHAnsi"/>
          <w:sz w:val="22"/>
          <w:lang w:eastAsia="en-GB"/>
        </w:rPr>
        <w:t xml:space="preserve">, T., Kicklighter, D., </w:t>
      </w:r>
      <w:proofErr w:type="spellStart"/>
      <w:r w:rsidRPr="00DC392A">
        <w:rPr>
          <w:rFonts w:asciiTheme="minorHAnsi" w:eastAsia="Times New Roman" w:hAnsiTheme="minorHAnsi" w:cstheme="minorHAnsi"/>
          <w:sz w:val="22"/>
          <w:lang w:eastAsia="en-GB"/>
        </w:rPr>
        <w:t>Loutre</w:t>
      </w:r>
      <w:proofErr w:type="spellEnd"/>
      <w:r w:rsidRPr="00DC392A">
        <w:rPr>
          <w:rFonts w:asciiTheme="minorHAnsi" w:eastAsia="Times New Roman" w:hAnsiTheme="minorHAnsi" w:cstheme="minorHAnsi"/>
          <w:sz w:val="22"/>
          <w:lang w:eastAsia="en-GB"/>
        </w:rPr>
        <w:t xml:space="preserve">, M. F., ... &amp; </w:t>
      </w:r>
      <w:proofErr w:type="spellStart"/>
      <w:r w:rsidRPr="00DC392A">
        <w:rPr>
          <w:rFonts w:asciiTheme="minorHAnsi" w:eastAsia="Times New Roman" w:hAnsiTheme="minorHAnsi" w:cstheme="minorHAnsi"/>
          <w:sz w:val="22"/>
          <w:lang w:eastAsia="en-GB"/>
        </w:rPr>
        <w:t>Ramankutty</w:t>
      </w:r>
      <w:proofErr w:type="spellEnd"/>
      <w:r w:rsidRPr="00DC392A">
        <w:rPr>
          <w:rFonts w:asciiTheme="minorHAnsi" w:eastAsia="Times New Roman" w:hAnsiTheme="minorHAnsi" w:cstheme="minorHAnsi"/>
          <w:sz w:val="22"/>
          <w:lang w:eastAsia="en-GB"/>
        </w:rPr>
        <w:t xml:space="preserve">, N. (2006). </w:t>
      </w:r>
      <w:proofErr w:type="spellStart"/>
      <w:r w:rsidRPr="00DC392A">
        <w:rPr>
          <w:rFonts w:asciiTheme="minorHAnsi" w:eastAsia="Times New Roman" w:hAnsiTheme="minorHAnsi" w:cstheme="minorHAnsi"/>
          <w:sz w:val="22"/>
          <w:lang w:eastAsia="en-GB"/>
        </w:rPr>
        <w:t>Biogeophysical</w:t>
      </w:r>
      <w:proofErr w:type="spellEnd"/>
      <w:r w:rsidRPr="00DC392A">
        <w:rPr>
          <w:rFonts w:asciiTheme="minorHAnsi" w:eastAsia="Times New Roman" w:hAnsiTheme="minorHAnsi" w:cstheme="minorHAnsi"/>
          <w:sz w:val="22"/>
          <w:lang w:eastAsia="en-GB"/>
        </w:rPr>
        <w:t xml:space="preserve"> effects of historical land cover changes simulated by six Earth system models of intermediate complexity. Climate Dynamics, 26(6), 587–600.</w:t>
      </w:r>
    </w:p>
    <w:p w14:paraId="6823251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2754125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Irwin, Elena G., and Jacqueline Geoghegan. "Theory, data, methods: developing spatially explicit economic models of land use change." </w:t>
      </w:r>
      <w:r w:rsidRPr="00DC392A">
        <w:rPr>
          <w:rFonts w:asciiTheme="minorHAnsi" w:eastAsia="Times New Roman" w:hAnsiTheme="minorHAnsi" w:cstheme="minorHAnsi"/>
          <w:i/>
          <w:iCs/>
          <w:sz w:val="22"/>
          <w:lang w:eastAsia="en-GB"/>
        </w:rPr>
        <w:t>Agriculture, Ecosystems &amp; Environment</w:t>
      </w:r>
      <w:r w:rsidRPr="00DC392A">
        <w:rPr>
          <w:rFonts w:asciiTheme="minorHAnsi" w:eastAsia="Times New Roman" w:hAnsiTheme="minorHAnsi" w:cstheme="minorHAnsi"/>
          <w:sz w:val="22"/>
          <w:lang w:eastAsia="en-GB"/>
        </w:rPr>
        <w:t xml:space="preserve"> 85, no. 1-3 (2001): 7-24.</w:t>
      </w:r>
    </w:p>
    <w:p w14:paraId="5F508C03"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30184B5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Amoateng, P., </w:t>
      </w:r>
      <w:proofErr w:type="spellStart"/>
      <w:r w:rsidRPr="00DC392A">
        <w:rPr>
          <w:rFonts w:asciiTheme="minorHAnsi" w:eastAsia="Times New Roman" w:hAnsiTheme="minorHAnsi" w:cstheme="minorHAnsi"/>
          <w:sz w:val="22"/>
          <w:lang w:eastAsia="en-GB"/>
        </w:rPr>
        <w:t>Cobbinah</w:t>
      </w:r>
      <w:proofErr w:type="spellEnd"/>
      <w:r w:rsidRPr="00DC392A">
        <w:rPr>
          <w:rFonts w:asciiTheme="minorHAnsi" w:eastAsia="Times New Roman" w:hAnsiTheme="minorHAnsi" w:cstheme="minorHAnsi"/>
          <w:sz w:val="22"/>
          <w:lang w:eastAsia="en-GB"/>
        </w:rPr>
        <w:t>, P. B., &amp; Owusu-Adade, D. (2013). The Dynamics of Peri-Urban Land Market in Ghana: A Case Study of Techiman Municipality. Journal of Geography and Regional Planning, 6(1), 1–12.</w:t>
      </w:r>
    </w:p>
    <w:p w14:paraId="2F0E68C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hAnsiTheme="minorHAnsi" w:cstheme="minorHAnsi"/>
          <w:sz w:val="22"/>
        </w:rPr>
        <w:t>Doos</w:t>
      </w:r>
      <w:proofErr w:type="spellEnd"/>
      <w:r w:rsidRPr="00DC392A">
        <w:rPr>
          <w:rFonts w:asciiTheme="minorHAnsi" w:hAnsiTheme="minorHAnsi" w:cstheme="minorHAnsi"/>
          <w:sz w:val="22"/>
        </w:rPr>
        <w:t>, M. (2012). Peri-Urban Dynamics and Land Use Planning. In The Routledge Handbook on Cities of the Global South (pp. 367–379). Routledge.</w:t>
      </w:r>
    </w:p>
    <w:p w14:paraId="56D6418E"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Acheampong, Ransford A., and Prince A. Anokye. "Understanding households’ residential location choice in Kumasi’s peri-urban settlements and the implications for sustainable urban growth." Research on Humanities and Social Sciences 3, no. 9 (2013).</w:t>
      </w:r>
    </w:p>
    <w:p w14:paraId="749DC551"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3A7A15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2" w:name="_Hlk136388399"/>
      <w:r w:rsidRPr="00DC392A">
        <w:rPr>
          <w:rFonts w:asciiTheme="minorHAnsi" w:eastAsia="Times New Roman" w:hAnsiTheme="minorHAnsi" w:cstheme="minorHAnsi"/>
          <w:sz w:val="22"/>
          <w:lang w:eastAsia="en-GB"/>
        </w:rPr>
        <w:t xml:space="preserve">Webster, Douglas. </w:t>
      </w:r>
      <w:r w:rsidRPr="00DC392A">
        <w:rPr>
          <w:rFonts w:asciiTheme="minorHAnsi" w:eastAsia="Times New Roman" w:hAnsiTheme="minorHAnsi" w:cstheme="minorHAnsi"/>
          <w:i/>
          <w:iCs/>
          <w:sz w:val="22"/>
          <w:lang w:eastAsia="en-GB"/>
        </w:rPr>
        <w:t>On the edge: Shaping the future of peri-urban East Asia</w:t>
      </w:r>
      <w:r w:rsidRPr="00DC392A">
        <w:rPr>
          <w:rFonts w:asciiTheme="minorHAnsi" w:eastAsia="Times New Roman" w:hAnsiTheme="minorHAnsi" w:cstheme="minorHAnsi"/>
          <w:sz w:val="22"/>
          <w:lang w:eastAsia="en-GB"/>
        </w:rPr>
        <w:t xml:space="preserve">. Stanford: Asia/Pacific Research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2002.</w:t>
      </w:r>
    </w:p>
    <w:bookmarkEnd w:id="12"/>
    <w:p w14:paraId="30E6978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Masanja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Aloyce</w:t>
      </w:r>
      <w:proofErr w:type="spellEnd"/>
      <w:r w:rsidRPr="00DC392A">
        <w:rPr>
          <w:rFonts w:asciiTheme="minorHAnsi" w:eastAsia="Times New Roman" w:hAnsiTheme="minorHAnsi" w:cstheme="minorHAnsi"/>
          <w:sz w:val="22"/>
          <w:lang w:eastAsia="en-GB"/>
        </w:rPr>
        <w:t xml:space="preserve"> L. "Drivers of Land Use Changes in Peri-Urban Areas of Dar es Salaam City, Tanzania: Paper Prepared for Presentation at the Open Meeting of the Global Environmental Change Research Community, Montreal, Canada, 16–18 October, 2003." In </w:t>
      </w:r>
      <w:r w:rsidRPr="00DC392A">
        <w:rPr>
          <w:rFonts w:asciiTheme="minorHAnsi" w:eastAsia="Times New Roman" w:hAnsiTheme="minorHAnsi" w:cstheme="minorHAnsi"/>
          <w:i/>
          <w:iCs/>
          <w:sz w:val="22"/>
          <w:lang w:eastAsia="en-GB"/>
        </w:rPr>
        <w:t>Open Meeting of the Global Environmental Change Research Community, Montreal, Canada</w:t>
      </w:r>
      <w:r w:rsidRPr="00DC392A">
        <w:rPr>
          <w:rFonts w:asciiTheme="minorHAnsi" w:eastAsia="Times New Roman" w:hAnsiTheme="minorHAnsi" w:cstheme="minorHAnsi"/>
          <w:sz w:val="22"/>
          <w:lang w:eastAsia="en-GB"/>
        </w:rPr>
        <w:t>, pp. 16-18. 2003.</w:t>
      </w:r>
    </w:p>
    <w:p w14:paraId="1950AE21"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rPr>
        <w:t xml:space="preserve">Sullivan, A. (2000). Urban Economics. </w:t>
      </w:r>
      <w:r w:rsidRPr="00DC392A">
        <w:rPr>
          <w:rFonts w:asciiTheme="minorHAnsi" w:hAnsiTheme="minorHAnsi" w:cstheme="minorHAnsi"/>
          <w:i/>
          <w:sz w:val="22"/>
        </w:rPr>
        <w:t>The McGraw Hill Companies Inc</w:t>
      </w:r>
      <w:r w:rsidRPr="00DC392A">
        <w:rPr>
          <w:rFonts w:asciiTheme="minorHAnsi" w:hAnsiTheme="minorHAnsi" w:cstheme="minorHAnsi"/>
          <w:sz w:val="22"/>
        </w:rPr>
        <w:t>.</w:t>
      </w:r>
    </w:p>
    <w:p w14:paraId="4734DA6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Salem, M. "Peri-urban dynamics and land-use planning for the Greater Cairo Region in Egypt." </w:t>
      </w:r>
      <w:r w:rsidRPr="00DC392A">
        <w:rPr>
          <w:rFonts w:asciiTheme="minorHAnsi" w:eastAsia="Times New Roman" w:hAnsiTheme="minorHAnsi" w:cstheme="minorHAnsi"/>
          <w:i/>
          <w:iCs/>
          <w:sz w:val="22"/>
          <w:lang w:eastAsia="en-GB"/>
        </w:rPr>
        <w:t>Sustainable Development (2 Volume Set)</w:t>
      </w:r>
      <w:r w:rsidRPr="00DC392A">
        <w:rPr>
          <w:rFonts w:asciiTheme="minorHAnsi" w:eastAsia="Times New Roman" w:hAnsiTheme="minorHAnsi" w:cstheme="minorHAnsi"/>
          <w:sz w:val="22"/>
          <w:lang w:eastAsia="en-GB"/>
        </w:rPr>
        <w:t xml:space="preserve"> 168 (2015): 1109.</w:t>
      </w:r>
    </w:p>
    <w:p w14:paraId="51ABF7B6"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proofErr w:type="spellStart"/>
      <w:r w:rsidRPr="00DC392A">
        <w:rPr>
          <w:rFonts w:asciiTheme="minorHAnsi" w:hAnsiTheme="minorHAnsi" w:cstheme="minorHAnsi"/>
          <w:sz w:val="22"/>
          <w:shd w:val="clear" w:color="auto" w:fill="FFFFFF"/>
        </w:rPr>
        <w:t>Fateye</w:t>
      </w:r>
      <w:proofErr w:type="spellEnd"/>
      <w:r w:rsidRPr="00DC392A">
        <w:rPr>
          <w:rFonts w:asciiTheme="minorHAnsi" w:hAnsiTheme="minorHAnsi" w:cstheme="minorHAnsi"/>
          <w:sz w:val="22"/>
          <w:shd w:val="clear" w:color="auto" w:fill="FFFFFF"/>
        </w:rPr>
        <w:t>, T. B. (2020). Analysis of the Driving Factors of Property Investment in the Peri-Urban Property Market of Ogun State, Nigeria.</w:t>
      </w:r>
    </w:p>
    <w:p w14:paraId="4D4AEDD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Locke, A., &amp; Henley, R. (2016). Peri-Urbanisation and the Housing Choices of the Middle Class: A Case Study of the Global South. Urban Studies, 53(10), 2176–2192.</w:t>
      </w:r>
    </w:p>
    <w:p w14:paraId="4E931A1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Du Plessis, L., &amp; Landman, W. (2002). The Impact of Transportation Improvements on Urban Spatial Structure: A South African Case Study. Town Planning and Architecture Journal, 125(1), 15–22.</w:t>
      </w:r>
    </w:p>
    <w:p w14:paraId="7C5C94A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Aliyu AA, Amadu L. Urbanization, cities, and health: the challenges to Nigeria–a review. Annals of African medicine. 2017 Oct;16(4):149.</w:t>
      </w:r>
    </w:p>
    <w:p w14:paraId="06C0DD7C"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3" w:name="_Hlk156475472"/>
      <w:r w:rsidRPr="00DC392A">
        <w:rPr>
          <w:rFonts w:asciiTheme="minorHAnsi" w:eastAsia="Times New Roman" w:hAnsiTheme="minorHAnsi" w:cstheme="minorHAnsi"/>
          <w:sz w:val="22"/>
          <w:lang w:eastAsia="en-GB"/>
        </w:rPr>
        <w:t xml:space="preserve">Narayani AR, Nagalakshmi </w:t>
      </w:r>
      <w:bookmarkEnd w:id="13"/>
      <w:r w:rsidRPr="00DC392A">
        <w:rPr>
          <w:rFonts w:asciiTheme="minorHAnsi" w:eastAsia="Times New Roman" w:hAnsiTheme="minorHAnsi" w:cstheme="minorHAnsi"/>
          <w:sz w:val="22"/>
          <w:lang w:eastAsia="en-GB"/>
        </w:rPr>
        <w:t>R. Understanding urban sprawl trends in peri urban regions across global cities-survey of case studies. Cities &amp; Health. 2023 May 4;7(3):492-504.</w:t>
      </w:r>
    </w:p>
    <w:p w14:paraId="2FFDA4B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4" w:name="_Hlk156475734"/>
      <w:r w:rsidRPr="00DC392A">
        <w:rPr>
          <w:rFonts w:asciiTheme="minorHAnsi" w:eastAsia="Times New Roman" w:hAnsiTheme="minorHAnsi" w:cstheme="minorHAnsi"/>
          <w:sz w:val="22"/>
          <w:lang w:eastAsia="en-GB"/>
        </w:rPr>
        <w:t xml:space="preserve">Turok I, McGranahan </w:t>
      </w:r>
      <w:bookmarkEnd w:id="14"/>
      <w:r w:rsidRPr="00DC392A">
        <w:rPr>
          <w:rFonts w:asciiTheme="minorHAnsi" w:eastAsia="Times New Roman" w:hAnsiTheme="minorHAnsi" w:cstheme="minorHAnsi"/>
          <w:sz w:val="22"/>
          <w:lang w:eastAsia="en-GB"/>
        </w:rPr>
        <w:t>G. Urbanization and economic growth: the arguments and evidence for Africa and Asia. Environment and Urbanization. 2013 Oct;25(2):465-82.</w:t>
      </w:r>
    </w:p>
    <w:p w14:paraId="30A4723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5" w:name="_Hlk156476058"/>
      <w:proofErr w:type="spellStart"/>
      <w:r w:rsidRPr="00DC392A">
        <w:rPr>
          <w:rFonts w:asciiTheme="minorHAnsi" w:eastAsia="Times New Roman" w:hAnsiTheme="minorHAnsi" w:cstheme="minorHAnsi"/>
          <w:sz w:val="22"/>
          <w:lang w:eastAsia="en-GB"/>
        </w:rPr>
        <w:t>Kopanyi</w:t>
      </w:r>
      <w:bookmarkEnd w:id="15"/>
      <w:proofErr w:type="spellEnd"/>
      <w:r w:rsidRPr="00DC392A">
        <w:rPr>
          <w:rFonts w:asciiTheme="minorHAnsi" w:eastAsia="Times New Roman" w:hAnsiTheme="minorHAnsi" w:cstheme="minorHAnsi"/>
          <w:sz w:val="22"/>
          <w:lang w:eastAsia="en-GB"/>
        </w:rPr>
        <w:t xml:space="preserve"> M. Financing expansion and delivery of urban services: International experiences and Rwanda challenges. London: International Growth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London School of Economics. 2014 Mar.</w:t>
      </w:r>
    </w:p>
    <w:p w14:paraId="2FBFA11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6" w:name="_Hlk156476132"/>
      <w:proofErr w:type="spellStart"/>
      <w:r w:rsidRPr="00DC392A">
        <w:rPr>
          <w:rFonts w:asciiTheme="minorHAnsi" w:eastAsia="Times New Roman" w:hAnsiTheme="minorHAnsi" w:cstheme="minorHAnsi"/>
          <w:sz w:val="22"/>
          <w:lang w:eastAsia="en-GB"/>
        </w:rPr>
        <w:t>Ikwuyatum</w:t>
      </w:r>
      <w:bookmarkEnd w:id="16"/>
      <w:proofErr w:type="spellEnd"/>
      <w:r w:rsidRPr="00DC392A">
        <w:rPr>
          <w:rFonts w:asciiTheme="minorHAnsi" w:eastAsia="Times New Roman" w:hAnsiTheme="minorHAnsi" w:cstheme="minorHAnsi"/>
          <w:sz w:val="22"/>
          <w:lang w:eastAsia="en-GB"/>
        </w:rPr>
        <w:t xml:space="preserve"> G. Migration and urbanization: exploring the factors of the Nexus in Nigeria. International Journal of Humanities and Social Science. 2016;6(8):161-75.</w:t>
      </w:r>
    </w:p>
    <w:p w14:paraId="6593F72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7" w:name="_Hlk156476202"/>
      <w:r w:rsidRPr="00DC392A">
        <w:rPr>
          <w:rFonts w:asciiTheme="minorHAnsi" w:eastAsia="Times New Roman" w:hAnsiTheme="minorHAnsi" w:cstheme="minorHAnsi"/>
          <w:sz w:val="22"/>
          <w:lang w:eastAsia="en-GB"/>
        </w:rPr>
        <w:t xml:space="preserve">Obi-Ani NA, </w:t>
      </w:r>
      <w:proofErr w:type="spellStart"/>
      <w:r w:rsidRPr="00DC392A">
        <w:rPr>
          <w:rFonts w:asciiTheme="minorHAnsi" w:eastAsia="Times New Roman" w:hAnsiTheme="minorHAnsi" w:cstheme="minorHAnsi"/>
          <w:sz w:val="22"/>
          <w:lang w:eastAsia="en-GB"/>
        </w:rPr>
        <w:t>Isiani</w:t>
      </w:r>
      <w:proofErr w:type="spellEnd"/>
      <w:r w:rsidRPr="00DC392A">
        <w:rPr>
          <w:rFonts w:asciiTheme="minorHAnsi" w:eastAsia="Times New Roman" w:hAnsiTheme="minorHAnsi" w:cstheme="minorHAnsi"/>
          <w:sz w:val="22"/>
          <w:lang w:eastAsia="en-GB"/>
        </w:rPr>
        <w:t xml:space="preserve"> </w:t>
      </w:r>
      <w:bookmarkEnd w:id="17"/>
      <w:r w:rsidRPr="00DC392A">
        <w:rPr>
          <w:rFonts w:asciiTheme="minorHAnsi" w:eastAsia="Times New Roman" w:hAnsiTheme="minorHAnsi" w:cstheme="minorHAnsi"/>
          <w:sz w:val="22"/>
          <w:lang w:eastAsia="en-GB"/>
        </w:rPr>
        <w:t xml:space="preserve">MC. Urbanization in Nigeria: The </w:t>
      </w:r>
      <w:proofErr w:type="spellStart"/>
      <w:r w:rsidRPr="00DC392A">
        <w:rPr>
          <w:rFonts w:asciiTheme="minorHAnsi" w:eastAsia="Times New Roman" w:hAnsiTheme="minorHAnsi" w:cstheme="minorHAnsi"/>
          <w:sz w:val="22"/>
          <w:lang w:eastAsia="en-GB"/>
        </w:rPr>
        <w:t>onitsha</w:t>
      </w:r>
      <w:proofErr w:type="spellEnd"/>
      <w:r w:rsidRPr="00DC392A">
        <w:rPr>
          <w:rFonts w:asciiTheme="minorHAnsi" w:eastAsia="Times New Roman" w:hAnsiTheme="minorHAnsi" w:cstheme="minorHAnsi"/>
          <w:sz w:val="22"/>
          <w:lang w:eastAsia="en-GB"/>
        </w:rPr>
        <w:t xml:space="preserve"> experience. Cities. 2020 Sep </w:t>
      </w:r>
      <w:proofErr w:type="gramStart"/>
      <w:r w:rsidRPr="00DC392A">
        <w:rPr>
          <w:rFonts w:asciiTheme="minorHAnsi" w:eastAsia="Times New Roman" w:hAnsiTheme="minorHAnsi" w:cstheme="minorHAnsi"/>
          <w:sz w:val="22"/>
          <w:lang w:eastAsia="en-GB"/>
        </w:rPr>
        <w:t>1;104:102744</w:t>
      </w:r>
      <w:proofErr w:type="gramEnd"/>
      <w:r w:rsidRPr="00DC392A">
        <w:rPr>
          <w:rFonts w:asciiTheme="minorHAnsi" w:eastAsia="Times New Roman" w:hAnsiTheme="minorHAnsi" w:cstheme="minorHAnsi"/>
          <w:sz w:val="22"/>
          <w:lang w:eastAsia="en-GB"/>
        </w:rPr>
        <w:t>.</w:t>
      </w:r>
    </w:p>
    <w:p w14:paraId="787C658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8" w:name="_Hlk156476312"/>
      <w:proofErr w:type="spellStart"/>
      <w:r w:rsidRPr="00DC392A">
        <w:rPr>
          <w:rFonts w:asciiTheme="minorHAnsi" w:eastAsia="Times New Roman" w:hAnsiTheme="minorHAnsi" w:cstheme="minorHAnsi"/>
          <w:sz w:val="22"/>
          <w:lang w:eastAsia="en-GB"/>
        </w:rPr>
        <w:t>Adedire</w:t>
      </w:r>
      <w:bookmarkEnd w:id="18"/>
      <w:proofErr w:type="spellEnd"/>
      <w:r w:rsidRPr="00DC392A">
        <w:rPr>
          <w:rFonts w:asciiTheme="minorHAnsi" w:eastAsia="Times New Roman" w:hAnsiTheme="minorHAnsi" w:cstheme="minorHAnsi"/>
          <w:sz w:val="22"/>
          <w:lang w:eastAsia="en-GB"/>
        </w:rPr>
        <w:t xml:space="preserve"> FM. Disparity in peri-urbanisation process in Lagos, Nigeria. Landscape architecture-processes and practices towards sustainable development. 2020 Sep 11.</w:t>
      </w:r>
    </w:p>
    <w:p w14:paraId="5750FE1B"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Macrotrends (2023). Akure, Nigeria Metro Area Population 1950-2023. http://www.macrotrends.net/</w:t>
      </w:r>
    </w:p>
    <w:p w14:paraId="5931460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Ifeoluwa AB, Debo ZA, Ahmed AB, Tobi EM. </w:t>
      </w:r>
      <w:r w:rsidRPr="00DC392A">
        <w:rPr>
          <w:rFonts w:asciiTheme="minorHAnsi" w:eastAsia="Times New Roman" w:hAnsiTheme="minorHAnsi" w:cstheme="minorHAnsi"/>
          <w:sz w:val="22"/>
          <w:lang w:eastAsia="en-GB"/>
        </w:rPr>
        <w:t>Analysis of urban expansion and land use changes in Akure, Nigeria, using remote sensing and geographic information system (GIS) techniques. Journal of Geography and Regional Planning. 2011 ;4(9):533-41.</w:t>
      </w:r>
    </w:p>
    <w:p w14:paraId="5258237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Kothari CR. Research Methodology: Methods and Techniques2004.</w:t>
      </w:r>
    </w:p>
    <w:p w14:paraId="1A54F9B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Isreal</w:t>
      </w:r>
      <w:proofErr w:type="spellEnd"/>
      <w:r w:rsidRPr="00DC392A">
        <w:rPr>
          <w:rFonts w:asciiTheme="minorHAnsi" w:eastAsia="Times New Roman" w:hAnsiTheme="minorHAnsi" w:cstheme="minorHAnsi"/>
          <w:sz w:val="22"/>
          <w:lang w:eastAsia="en-GB"/>
        </w:rPr>
        <w:t xml:space="preserve"> GD. Using formulas to calculate a sample size for small populations. Determining Sample Size 1. 2003:1-5.</w:t>
      </w:r>
    </w:p>
    <w:p w14:paraId="48FD0D3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Groves, R. M., F. J. Fowler Jr, M. P. Couper, J. M. Lepkowski, E. Singer, and R. Tourangeau. "Survey Methodology (Vol. 561). 487 p." (2011).</w:t>
      </w:r>
    </w:p>
    <w:p w14:paraId="2EF0DD1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Dekolo</w:t>
      </w:r>
      <w:proofErr w:type="spellEnd"/>
      <w:r w:rsidRPr="00DC392A">
        <w:rPr>
          <w:rFonts w:asciiTheme="minorHAnsi" w:eastAsia="Times New Roman" w:hAnsiTheme="minorHAnsi" w:cstheme="minorHAnsi"/>
          <w:sz w:val="22"/>
          <w:lang w:eastAsia="en-GB"/>
        </w:rPr>
        <w:t xml:space="preserve">, S. O., I. I. C. </w:t>
      </w:r>
      <w:proofErr w:type="spellStart"/>
      <w:r w:rsidRPr="00DC392A">
        <w:rPr>
          <w:rFonts w:asciiTheme="minorHAnsi" w:eastAsia="Times New Roman" w:hAnsiTheme="minorHAnsi" w:cstheme="minorHAnsi"/>
          <w:sz w:val="22"/>
          <w:lang w:eastAsia="en-GB"/>
        </w:rPr>
        <w:t>Nwokoro</w:t>
      </w:r>
      <w:proofErr w:type="spellEnd"/>
      <w:r w:rsidRPr="00DC392A">
        <w:rPr>
          <w:rFonts w:asciiTheme="minorHAnsi" w:eastAsia="Times New Roman" w:hAnsiTheme="minorHAnsi" w:cstheme="minorHAnsi"/>
          <w:sz w:val="22"/>
          <w:lang w:eastAsia="en-GB"/>
        </w:rPr>
        <w:t xml:space="preserve">, and O. A. </w:t>
      </w:r>
      <w:proofErr w:type="spellStart"/>
      <w:r w:rsidRPr="00DC392A">
        <w:rPr>
          <w:rFonts w:asciiTheme="minorHAnsi" w:eastAsia="Times New Roman" w:hAnsiTheme="minorHAnsi" w:cstheme="minorHAnsi"/>
          <w:sz w:val="22"/>
          <w:lang w:eastAsia="en-GB"/>
        </w:rPr>
        <w:t>Oduwaye</w:t>
      </w:r>
      <w:proofErr w:type="spellEnd"/>
      <w:r w:rsidRPr="00DC392A">
        <w:rPr>
          <w:rFonts w:asciiTheme="minorHAnsi" w:eastAsia="Times New Roman" w:hAnsiTheme="minorHAnsi" w:cstheme="minorHAnsi"/>
          <w:sz w:val="22"/>
          <w:lang w:eastAsia="en-GB"/>
        </w:rPr>
        <w:t>. "Peri-urban land use change in the Lagos Megacity." (2017).</w:t>
      </w:r>
    </w:p>
    <w:p w14:paraId="695F44C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Mwaura, Mary Njoki, Sabina Mukoya-</w:t>
      </w:r>
      <w:proofErr w:type="spellStart"/>
      <w:r w:rsidRPr="00DC392A">
        <w:rPr>
          <w:rFonts w:asciiTheme="minorHAnsi" w:eastAsia="Times New Roman" w:hAnsiTheme="minorHAnsi" w:cstheme="minorHAnsi"/>
          <w:sz w:val="22"/>
          <w:lang w:eastAsia="en-GB"/>
        </w:rPr>
        <w:t>Wangia</w:t>
      </w:r>
      <w:proofErr w:type="spellEnd"/>
      <w:r w:rsidRPr="00DC392A">
        <w:rPr>
          <w:rFonts w:asciiTheme="minorHAnsi" w:eastAsia="Times New Roman" w:hAnsiTheme="minorHAnsi" w:cstheme="minorHAnsi"/>
          <w:sz w:val="22"/>
          <w:lang w:eastAsia="en-GB"/>
        </w:rPr>
        <w:t xml:space="preserve">, Japheth </w:t>
      </w:r>
      <w:proofErr w:type="spellStart"/>
      <w:r w:rsidRPr="00DC392A">
        <w:rPr>
          <w:rFonts w:asciiTheme="minorHAnsi" w:eastAsia="Times New Roman" w:hAnsiTheme="minorHAnsi" w:cstheme="minorHAnsi"/>
          <w:sz w:val="22"/>
          <w:lang w:eastAsia="en-GB"/>
        </w:rPr>
        <w:t>Ododa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Origa</w:t>
      </w:r>
      <w:proofErr w:type="spellEnd"/>
      <w:r w:rsidRPr="00DC392A">
        <w:rPr>
          <w:rFonts w:asciiTheme="minorHAnsi" w:eastAsia="Times New Roman" w:hAnsiTheme="minorHAnsi" w:cstheme="minorHAnsi"/>
          <w:sz w:val="22"/>
          <w:lang w:eastAsia="en-GB"/>
        </w:rPr>
        <w:t xml:space="preserve">, Oliver Lee Ernest </w:t>
      </w:r>
      <w:proofErr w:type="spellStart"/>
      <w:r w:rsidRPr="00DC392A">
        <w:rPr>
          <w:rFonts w:asciiTheme="minorHAnsi" w:eastAsia="Times New Roman" w:hAnsiTheme="minorHAnsi" w:cstheme="minorHAnsi"/>
          <w:sz w:val="22"/>
          <w:lang w:eastAsia="en-GB"/>
        </w:rPr>
        <w:t>Mbatia</w:t>
      </w:r>
      <w:proofErr w:type="spellEnd"/>
      <w:r w:rsidRPr="00DC392A">
        <w:rPr>
          <w:rFonts w:asciiTheme="minorHAnsi" w:eastAsia="Times New Roman" w:hAnsiTheme="minorHAnsi" w:cstheme="minorHAnsi"/>
          <w:sz w:val="22"/>
          <w:lang w:eastAsia="en-GB"/>
        </w:rPr>
        <w:t xml:space="preserve">, and Evans Ligare </w:t>
      </w:r>
      <w:proofErr w:type="spellStart"/>
      <w:r w:rsidRPr="00DC392A">
        <w:rPr>
          <w:rFonts w:asciiTheme="minorHAnsi" w:eastAsia="Times New Roman" w:hAnsiTheme="minorHAnsi" w:cstheme="minorHAnsi"/>
          <w:sz w:val="22"/>
          <w:lang w:eastAsia="en-GB"/>
        </w:rPr>
        <w:t>Chimoita</w:t>
      </w:r>
      <w:proofErr w:type="spellEnd"/>
      <w:r w:rsidRPr="00DC392A">
        <w:rPr>
          <w:rFonts w:asciiTheme="minorHAnsi" w:eastAsia="Times New Roman" w:hAnsiTheme="minorHAnsi" w:cstheme="minorHAnsi"/>
          <w:sz w:val="22"/>
          <w:lang w:eastAsia="en-GB"/>
        </w:rPr>
        <w:t xml:space="preserve">. "Potential for Sustainable Urban and Peri-Urban Agricultural Practices in Nairobi County." </w:t>
      </w:r>
      <w:r w:rsidRPr="00DC392A">
        <w:rPr>
          <w:rFonts w:asciiTheme="minorHAnsi" w:eastAsia="Times New Roman" w:hAnsiTheme="minorHAnsi" w:cstheme="minorHAnsi"/>
          <w:i/>
          <w:iCs/>
          <w:sz w:val="22"/>
          <w:lang w:eastAsia="en-GB"/>
        </w:rPr>
        <w:t>Journal of Agricultural Extension</w:t>
      </w:r>
      <w:r w:rsidRPr="00DC392A">
        <w:rPr>
          <w:rFonts w:asciiTheme="minorHAnsi" w:eastAsia="Times New Roman" w:hAnsiTheme="minorHAnsi" w:cstheme="minorHAnsi"/>
          <w:sz w:val="22"/>
          <w:lang w:eastAsia="en-GB"/>
        </w:rPr>
        <w:t xml:space="preserve"> 25, no. 1 (2020): 31-40.</w:t>
      </w:r>
    </w:p>
    <w:p w14:paraId="06DD61D4" w14:textId="77777777" w:rsidR="0048051C" w:rsidRPr="00DC392A" w:rsidRDefault="0048051C" w:rsidP="000031E9">
      <w:pPr>
        <w:spacing w:after="0" w:line="240" w:lineRule="auto"/>
        <w:jc w:val="both"/>
        <w:rPr>
          <w:rFonts w:asciiTheme="minorHAnsi" w:hAnsiTheme="minorHAnsi" w:cstheme="minorHAnsi"/>
          <w:sz w:val="22"/>
          <w:shd w:val="clear" w:color="auto" w:fill="FFFFFF"/>
        </w:rPr>
      </w:pPr>
    </w:p>
    <w:p w14:paraId="75FEC0F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Brown, Daniel G., Robert Walker, Steven Manson, and Karen Seto. "</w:t>
      </w:r>
      <w:proofErr w:type="spellStart"/>
      <w:r w:rsidRPr="00DC392A">
        <w:rPr>
          <w:rFonts w:asciiTheme="minorHAnsi" w:eastAsia="Times New Roman" w:hAnsiTheme="minorHAnsi" w:cstheme="minorHAnsi"/>
          <w:sz w:val="22"/>
          <w:lang w:eastAsia="en-GB"/>
        </w:rPr>
        <w:t>Modeling</w:t>
      </w:r>
      <w:proofErr w:type="spellEnd"/>
      <w:r w:rsidRPr="00DC392A">
        <w:rPr>
          <w:rFonts w:asciiTheme="minorHAnsi" w:eastAsia="Times New Roman" w:hAnsiTheme="minorHAnsi" w:cstheme="minorHAnsi"/>
          <w:sz w:val="22"/>
          <w:lang w:eastAsia="en-GB"/>
        </w:rPr>
        <w:t xml:space="preserve"> land use and land cover change." </w:t>
      </w:r>
      <w:r w:rsidRPr="00DC392A">
        <w:rPr>
          <w:rFonts w:asciiTheme="minorHAnsi" w:eastAsia="Times New Roman" w:hAnsiTheme="minorHAnsi" w:cstheme="minorHAnsi"/>
          <w:i/>
          <w:iCs/>
          <w:sz w:val="22"/>
          <w:lang w:eastAsia="en-GB"/>
        </w:rPr>
        <w:t>Land change science: observing, monitoring and understanding trajectories of change on the earth’s surface</w:t>
      </w:r>
      <w:r w:rsidRPr="00DC392A">
        <w:rPr>
          <w:rFonts w:asciiTheme="minorHAnsi" w:eastAsia="Times New Roman" w:hAnsiTheme="minorHAnsi" w:cstheme="minorHAnsi"/>
          <w:sz w:val="22"/>
          <w:lang w:eastAsia="en-GB"/>
        </w:rPr>
        <w:t xml:space="preserve"> (2004): 395-409.</w:t>
      </w:r>
    </w:p>
    <w:p w14:paraId="493D40A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Song, Yan, Louis Merlin, and Daniel Rodriguez. "Comparing measures of urban land use mix." </w:t>
      </w:r>
      <w:r w:rsidRPr="00DC392A">
        <w:rPr>
          <w:rFonts w:asciiTheme="minorHAnsi" w:eastAsia="Times New Roman" w:hAnsiTheme="minorHAnsi" w:cstheme="minorHAnsi"/>
          <w:i/>
          <w:iCs/>
          <w:sz w:val="22"/>
          <w:lang w:eastAsia="en-GB"/>
        </w:rPr>
        <w:t>Computers, Environment and Urban Systems</w:t>
      </w:r>
      <w:r w:rsidRPr="00DC392A">
        <w:rPr>
          <w:rFonts w:asciiTheme="minorHAnsi" w:eastAsia="Times New Roman" w:hAnsiTheme="minorHAnsi" w:cstheme="minorHAnsi"/>
          <w:sz w:val="22"/>
          <w:lang w:eastAsia="en-GB"/>
        </w:rPr>
        <w:t xml:space="preserve"> 42 (2013): 1-13.</w:t>
      </w:r>
    </w:p>
    <w:p w14:paraId="4DE65C2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Adedayo, A. M. "Evaluation of factors influencing access to residential land in Lokoja metropolis, Kogi State, Nigeria." </w:t>
      </w:r>
      <w:r w:rsidRPr="00DC392A">
        <w:rPr>
          <w:rFonts w:asciiTheme="minorHAnsi" w:eastAsia="Times New Roman" w:hAnsiTheme="minorHAnsi" w:cstheme="minorHAnsi"/>
          <w:i/>
          <w:iCs/>
          <w:sz w:val="22"/>
          <w:lang w:eastAsia="en-GB"/>
        </w:rPr>
        <w:t>FUTY Journal of the Environment</w:t>
      </w:r>
      <w:r w:rsidRPr="00DC392A">
        <w:rPr>
          <w:rFonts w:asciiTheme="minorHAnsi" w:eastAsia="Times New Roman" w:hAnsiTheme="minorHAnsi" w:cstheme="minorHAnsi"/>
          <w:sz w:val="22"/>
          <w:lang w:eastAsia="en-GB"/>
        </w:rPr>
        <w:t xml:space="preserve"> 12, no. 1 (2018): 1-10.</w:t>
      </w:r>
    </w:p>
    <w:p w14:paraId="196A05F5" w14:textId="77777777" w:rsidR="0048051C" w:rsidRPr="00EC5E1E" w:rsidRDefault="0048051C" w:rsidP="000031E9">
      <w:pPr>
        <w:pStyle w:val="ListParagraph"/>
        <w:numPr>
          <w:ilvl w:val="0"/>
          <w:numId w:val="26"/>
        </w:numPr>
        <w:spacing w:after="0" w:line="240" w:lineRule="auto"/>
        <w:jc w:val="both"/>
        <w:rPr>
          <w:rStyle w:val="Hyperlink"/>
          <w:color w:val="auto"/>
          <w:u w:val="none"/>
        </w:rPr>
      </w:pPr>
      <w:r w:rsidRPr="00DC392A">
        <w:rPr>
          <w:rFonts w:asciiTheme="minorHAnsi" w:eastAsia="Times New Roman" w:hAnsiTheme="minorHAnsi" w:cstheme="minorHAnsi"/>
          <w:sz w:val="22"/>
          <w:lang w:eastAsia="en-GB"/>
        </w:rPr>
        <w:t xml:space="preserve">Ige V.O, Ohio E.I., "Factors Contributing to Peri-Urban Residential Land Prices near Growing Cities in Developing Countries," SSRG International Journal of Economics and Management Studies, vol. </w:t>
      </w:r>
      <w:proofErr w:type="gramStart"/>
      <w:r w:rsidRPr="00DC392A">
        <w:rPr>
          <w:rFonts w:asciiTheme="minorHAnsi" w:eastAsia="Times New Roman" w:hAnsiTheme="minorHAnsi" w:cstheme="minorHAnsi"/>
          <w:sz w:val="22"/>
          <w:lang w:eastAsia="en-GB"/>
        </w:rPr>
        <w:t>7,  no.</w:t>
      </w:r>
      <w:proofErr w:type="gramEnd"/>
      <w:r w:rsidRPr="00DC392A">
        <w:rPr>
          <w:rFonts w:asciiTheme="minorHAnsi" w:eastAsia="Times New Roman" w:hAnsiTheme="minorHAnsi" w:cstheme="minorHAnsi"/>
          <w:sz w:val="22"/>
          <w:lang w:eastAsia="en-GB"/>
        </w:rPr>
        <w:t xml:space="preserve"> 3, pp. 189-196, 2020. </w:t>
      </w:r>
      <w:proofErr w:type="spellStart"/>
      <w:r w:rsidRPr="00DC392A">
        <w:rPr>
          <w:rFonts w:asciiTheme="minorHAnsi" w:eastAsia="Times New Roman" w:hAnsiTheme="minorHAnsi" w:cstheme="minorHAnsi"/>
          <w:sz w:val="22"/>
          <w:lang w:eastAsia="en-GB"/>
        </w:rPr>
        <w:t>Crossref</w:t>
      </w:r>
      <w:proofErr w:type="spellEnd"/>
      <w:r w:rsidRPr="00DC392A">
        <w:rPr>
          <w:rFonts w:asciiTheme="minorHAnsi" w:eastAsia="Times New Roman" w:hAnsiTheme="minorHAnsi" w:cstheme="minorHAnsi"/>
          <w:sz w:val="22"/>
          <w:lang w:eastAsia="en-GB"/>
        </w:rPr>
        <w:t xml:space="preserve">, </w:t>
      </w:r>
      <w:hyperlink r:id="rId15" w:history="1">
        <w:r w:rsidRPr="00DC392A">
          <w:rPr>
            <w:rStyle w:val="Hyperlink"/>
            <w:rFonts w:asciiTheme="minorHAnsi" w:eastAsia="Times New Roman" w:hAnsiTheme="minorHAnsi" w:cstheme="minorHAnsi"/>
            <w:color w:val="auto"/>
            <w:sz w:val="22"/>
            <w:lang w:eastAsia="en-GB"/>
          </w:rPr>
          <w:t>https://doi.org/10.14445/23939125/IJEMS-V7I3P125</w:t>
        </w:r>
      </w:hyperlink>
      <w:bookmarkStart w:id="19" w:name="_Hlk155714065"/>
    </w:p>
    <w:bookmarkEnd w:id="19"/>
    <w:p w14:paraId="3E94371D" w14:textId="1A7C4512" w:rsidR="00805BC4" w:rsidRPr="00DC392A" w:rsidRDefault="00805BC4" w:rsidP="000031E9">
      <w:pPr>
        <w:pStyle w:val="ListParagraph"/>
        <w:numPr>
          <w:ilvl w:val="0"/>
          <w:numId w:val="26"/>
        </w:numPr>
        <w:spacing w:after="0" w:line="240" w:lineRule="auto"/>
        <w:jc w:val="both"/>
        <w:rPr>
          <w:rFonts w:asciiTheme="minorHAnsi" w:hAnsiTheme="minorHAnsi" w:cstheme="minorHAnsi"/>
          <w:sz w:val="22"/>
        </w:rPr>
      </w:pPr>
      <w:r w:rsidRPr="00805BC4">
        <w:rPr>
          <w:rFonts w:asciiTheme="minorHAnsi" w:hAnsiTheme="minorHAnsi" w:cstheme="minorHAnsi"/>
          <w:sz w:val="22"/>
        </w:rPr>
        <w:t xml:space="preserve">Pallant, J. (2011). Survival manual. A </w:t>
      </w:r>
      <w:proofErr w:type="gramStart"/>
      <w:r w:rsidRPr="00805BC4">
        <w:rPr>
          <w:rFonts w:asciiTheme="minorHAnsi" w:hAnsiTheme="minorHAnsi" w:cstheme="minorHAnsi"/>
          <w:sz w:val="22"/>
        </w:rPr>
        <w:t>step by step</w:t>
      </w:r>
      <w:proofErr w:type="gramEnd"/>
      <w:r w:rsidRPr="00805BC4">
        <w:rPr>
          <w:rFonts w:asciiTheme="minorHAnsi" w:hAnsiTheme="minorHAnsi" w:cstheme="minorHAnsi"/>
          <w:sz w:val="22"/>
        </w:rPr>
        <w:t xml:space="preserve"> guide to data analysis using SPSS, 4(4).</w:t>
      </w:r>
    </w:p>
    <w:p w14:paraId="13734DEA" w14:textId="77777777" w:rsidR="0048051C" w:rsidRPr="00DC392A" w:rsidRDefault="0048051C" w:rsidP="000031E9">
      <w:pPr>
        <w:spacing w:line="240" w:lineRule="auto"/>
        <w:jc w:val="both"/>
        <w:rPr>
          <w:rFonts w:asciiTheme="minorHAnsi" w:hAnsiTheme="minorHAnsi" w:cstheme="minorHAnsi"/>
          <w:sz w:val="22"/>
        </w:rPr>
      </w:pPr>
    </w:p>
    <w:p w14:paraId="4980CF8A" w14:textId="77777777" w:rsidR="0048051C" w:rsidRPr="00DC392A" w:rsidRDefault="0048051C" w:rsidP="000031E9">
      <w:pPr>
        <w:spacing w:line="240" w:lineRule="auto"/>
        <w:jc w:val="both"/>
        <w:rPr>
          <w:rFonts w:asciiTheme="minorHAnsi" w:hAnsiTheme="minorHAnsi" w:cstheme="minorHAnsi"/>
          <w:sz w:val="22"/>
        </w:rPr>
      </w:pPr>
    </w:p>
    <w:p w14:paraId="6DA6D08C" w14:textId="77777777" w:rsidR="0048051C" w:rsidRPr="00DC392A" w:rsidRDefault="0048051C" w:rsidP="000031E9">
      <w:pPr>
        <w:spacing w:line="240" w:lineRule="auto"/>
        <w:jc w:val="both"/>
        <w:rPr>
          <w:rFonts w:asciiTheme="minorHAnsi" w:hAnsiTheme="minorHAnsi" w:cstheme="minorHAnsi"/>
          <w:sz w:val="22"/>
        </w:rPr>
      </w:pPr>
    </w:p>
    <w:p w14:paraId="339B8EE2" w14:textId="77777777" w:rsidR="0048051C" w:rsidRPr="00DC392A" w:rsidRDefault="0048051C" w:rsidP="000031E9">
      <w:pPr>
        <w:spacing w:line="240" w:lineRule="auto"/>
        <w:jc w:val="both"/>
        <w:rPr>
          <w:rFonts w:asciiTheme="minorHAnsi" w:hAnsiTheme="minorHAnsi" w:cstheme="minorHAnsi"/>
          <w:sz w:val="22"/>
        </w:rPr>
      </w:pPr>
    </w:p>
    <w:p w14:paraId="71C55009" w14:textId="77777777" w:rsidR="0048051C" w:rsidRPr="00DC392A" w:rsidRDefault="0048051C" w:rsidP="000031E9">
      <w:pPr>
        <w:spacing w:line="240" w:lineRule="auto"/>
        <w:jc w:val="both"/>
        <w:rPr>
          <w:rFonts w:asciiTheme="minorHAnsi" w:hAnsiTheme="minorHAnsi" w:cstheme="minorHAnsi"/>
          <w:sz w:val="22"/>
        </w:rPr>
      </w:pPr>
    </w:p>
    <w:p w14:paraId="399C649A" w14:textId="77777777" w:rsidR="0048051C" w:rsidRPr="00DC392A" w:rsidRDefault="0048051C" w:rsidP="000031E9">
      <w:pPr>
        <w:spacing w:line="240" w:lineRule="auto"/>
        <w:jc w:val="both"/>
        <w:rPr>
          <w:rFonts w:asciiTheme="minorHAnsi" w:hAnsiTheme="minorHAnsi" w:cstheme="minorHAnsi"/>
          <w:sz w:val="22"/>
        </w:rPr>
      </w:pPr>
    </w:p>
    <w:p w14:paraId="3FCC412F" w14:textId="77777777" w:rsidR="0048051C" w:rsidRPr="00DC392A" w:rsidRDefault="0048051C" w:rsidP="000031E9">
      <w:pPr>
        <w:spacing w:line="240" w:lineRule="auto"/>
        <w:jc w:val="both"/>
        <w:rPr>
          <w:rFonts w:asciiTheme="minorHAnsi" w:hAnsiTheme="minorHAnsi" w:cstheme="minorHAnsi"/>
          <w:sz w:val="22"/>
        </w:rPr>
      </w:pPr>
    </w:p>
    <w:p w14:paraId="19ED8EBB" w14:textId="77777777" w:rsidR="0048051C" w:rsidRPr="00DC392A" w:rsidRDefault="0048051C" w:rsidP="000031E9">
      <w:pPr>
        <w:spacing w:line="240" w:lineRule="auto"/>
        <w:jc w:val="both"/>
        <w:rPr>
          <w:rFonts w:asciiTheme="minorHAnsi" w:hAnsiTheme="minorHAnsi" w:cstheme="minorHAnsi"/>
          <w:sz w:val="22"/>
        </w:rPr>
      </w:pPr>
    </w:p>
    <w:p w14:paraId="49894991" w14:textId="77777777" w:rsidR="0048051C" w:rsidRPr="00DC392A" w:rsidRDefault="0048051C" w:rsidP="000031E9">
      <w:pPr>
        <w:spacing w:line="240" w:lineRule="auto"/>
        <w:jc w:val="both"/>
        <w:rPr>
          <w:rFonts w:asciiTheme="minorHAnsi" w:hAnsiTheme="minorHAnsi" w:cstheme="minorHAnsi"/>
          <w:sz w:val="22"/>
        </w:rPr>
      </w:pPr>
    </w:p>
    <w:p w14:paraId="32D80AE8" w14:textId="77777777" w:rsidR="0048051C" w:rsidRPr="00DC392A" w:rsidRDefault="0048051C" w:rsidP="000031E9">
      <w:pPr>
        <w:spacing w:line="240" w:lineRule="auto"/>
        <w:jc w:val="both"/>
        <w:rPr>
          <w:rFonts w:asciiTheme="minorHAnsi" w:hAnsiTheme="minorHAnsi" w:cstheme="minorHAnsi"/>
          <w:sz w:val="22"/>
        </w:rPr>
      </w:pPr>
    </w:p>
    <w:sectPr w:rsidR="0048051C" w:rsidRPr="00DC392A" w:rsidSect="00E20BC9">
      <w:headerReference w:type="even" r:id="rId16"/>
      <w:headerReference w:type="default" r:id="rId17"/>
      <w:footerReference w:type="default" r:id="rId18"/>
      <w:headerReference w:type="first" r:id="rId19"/>
      <w:pgSz w:w="12242" w:h="15842"/>
      <w:pgMar w:top="426" w:right="618" w:bottom="709"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F880" w14:textId="77777777" w:rsidR="00E20BC9" w:rsidRDefault="00E20BC9">
      <w:pPr>
        <w:spacing w:after="0" w:line="240" w:lineRule="auto"/>
      </w:pPr>
      <w:r>
        <w:separator/>
      </w:r>
    </w:p>
  </w:endnote>
  <w:endnote w:type="continuationSeparator" w:id="0">
    <w:p w14:paraId="76A1E5F4" w14:textId="77777777" w:rsidR="00E20BC9" w:rsidRDefault="00E20BC9">
      <w:pPr>
        <w:spacing w:after="0" w:line="240" w:lineRule="auto"/>
      </w:pPr>
      <w:r>
        <w:continuationSeparator/>
      </w:r>
    </w:p>
  </w:endnote>
  <w:endnote w:type="continuationNotice" w:id="1">
    <w:p w14:paraId="5DF2EAD5" w14:textId="77777777" w:rsidR="00E20BC9" w:rsidRDefault="00E20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SLTextPro">
    <w:altName w:val="Times New Roman"/>
    <w:panose1 w:val="00000000000000000000"/>
    <w:charset w:val="00"/>
    <w:family w:val="roman"/>
    <w:notTrueType/>
    <w:pitch w:val="default"/>
  </w:font>
  <w:font w:name="PSLTextProItalic">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VnURWPalladioL-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42B" w14:textId="77777777" w:rsidR="0080740B" w:rsidRDefault="0080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30F" w14:textId="77777777" w:rsidR="0080740B" w:rsidRDefault="0080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079" w14:textId="77777777" w:rsidR="0080740B" w:rsidRDefault="00807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91049"/>
      <w:docPartObj>
        <w:docPartGallery w:val="Page Numbers (Bottom of Page)"/>
        <w:docPartUnique/>
      </w:docPartObj>
    </w:sdtPr>
    <w:sdtEndPr>
      <w:rPr>
        <w:noProof/>
      </w:rPr>
    </w:sdtEndPr>
    <w:sdtContent>
      <w:p w14:paraId="40B54BD0" w14:textId="77777777" w:rsidR="00AC5022" w:rsidRDefault="00AC5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2A40BC" w14:textId="77777777" w:rsidR="00AC5022" w:rsidRDefault="00AC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48E3" w14:textId="77777777" w:rsidR="00E20BC9" w:rsidRDefault="00E20BC9">
      <w:pPr>
        <w:spacing w:after="0" w:line="240" w:lineRule="auto"/>
      </w:pPr>
      <w:r>
        <w:separator/>
      </w:r>
    </w:p>
  </w:footnote>
  <w:footnote w:type="continuationSeparator" w:id="0">
    <w:p w14:paraId="7DA07A26" w14:textId="77777777" w:rsidR="00E20BC9" w:rsidRDefault="00E20BC9">
      <w:pPr>
        <w:spacing w:after="0" w:line="240" w:lineRule="auto"/>
      </w:pPr>
      <w:r>
        <w:continuationSeparator/>
      </w:r>
    </w:p>
  </w:footnote>
  <w:footnote w:type="continuationNotice" w:id="1">
    <w:p w14:paraId="59641D56" w14:textId="77777777" w:rsidR="00E20BC9" w:rsidRDefault="00E20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FC7" w14:textId="66EB0FB6" w:rsidR="0080740B" w:rsidRDefault="00000000">
    <w:pPr>
      <w:pStyle w:val="Header"/>
    </w:pPr>
    <w:r>
      <w:rPr>
        <w:noProof/>
      </w:rPr>
      <w:pict w14:anchorId="31E9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0" o:spid="_x0000_s1026" type="#_x0000_t136" style="position:absolute;margin-left:0;margin-top:0;width:646.1pt;height:71.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D9D" w14:textId="3D8DF763" w:rsidR="0080740B" w:rsidRDefault="00000000">
    <w:pPr>
      <w:pStyle w:val="Header"/>
    </w:pPr>
    <w:r>
      <w:rPr>
        <w:noProof/>
      </w:rPr>
      <w:pict w14:anchorId="53C8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1" o:spid="_x0000_s1027" type="#_x0000_t136" style="position:absolute;margin-left:0;margin-top:0;width:646.1pt;height:71.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94" w14:textId="28A5322A" w:rsidR="0080740B" w:rsidRDefault="00000000">
    <w:pPr>
      <w:pStyle w:val="Header"/>
    </w:pPr>
    <w:r>
      <w:rPr>
        <w:noProof/>
      </w:rPr>
      <w:pict w14:anchorId="3CEE9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59" o:spid="_x0000_s1025" type="#_x0000_t136" style="position:absolute;margin-left:0;margin-top:0;width:646.1pt;height:71.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AE6D" w14:textId="2DABC5B3" w:rsidR="0080740B" w:rsidRDefault="00000000">
    <w:pPr>
      <w:pStyle w:val="Header"/>
    </w:pPr>
    <w:r>
      <w:rPr>
        <w:noProof/>
      </w:rPr>
      <w:pict w14:anchorId="4BA90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3" o:spid="_x0000_s1029" type="#_x0000_t136" style="position:absolute;margin-left:0;margin-top:0;width:646.1pt;height:71.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4892" w14:textId="531B9585" w:rsidR="0080740B" w:rsidRDefault="00000000">
    <w:pPr>
      <w:pStyle w:val="Header"/>
    </w:pPr>
    <w:r>
      <w:rPr>
        <w:noProof/>
      </w:rPr>
      <w:pict w14:anchorId="07E4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4" o:spid="_x0000_s1030" type="#_x0000_t136" style="position:absolute;margin-left:0;margin-top:0;width:646.1pt;height:71.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B6A" w14:textId="0FB2B921" w:rsidR="0080740B" w:rsidRDefault="00000000">
    <w:pPr>
      <w:pStyle w:val="Header"/>
    </w:pPr>
    <w:r>
      <w:rPr>
        <w:noProof/>
      </w:rPr>
      <w:pict w14:anchorId="57CA8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2" o:spid="_x0000_s1028" type="#_x0000_t136" style="position:absolute;margin-left:0;margin-top:0;width:646.1pt;height:71.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3E7F"/>
    <w:multiLevelType w:val="hybridMultilevel"/>
    <w:tmpl w:val="68D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EE2"/>
    <w:multiLevelType w:val="hybridMultilevel"/>
    <w:tmpl w:val="48C40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53D6D"/>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5FB"/>
    <w:multiLevelType w:val="hybridMultilevel"/>
    <w:tmpl w:val="1DB0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D27EE"/>
    <w:multiLevelType w:val="hybridMultilevel"/>
    <w:tmpl w:val="CC52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046E"/>
    <w:multiLevelType w:val="hybridMultilevel"/>
    <w:tmpl w:val="3046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A32"/>
    <w:multiLevelType w:val="hybridMultilevel"/>
    <w:tmpl w:val="BDBEA38A"/>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405DF"/>
    <w:multiLevelType w:val="hybridMultilevel"/>
    <w:tmpl w:val="BAF839C6"/>
    <w:lvl w:ilvl="0" w:tplc="D722F4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934AB"/>
    <w:multiLevelType w:val="hybridMultilevel"/>
    <w:tmpl w:val="8B4A2FE2"/>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780602"/>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74DCD"/>
    <w:multiLevelType w:val="hybridMultilevel"/>
    <w:tmpl w:val="E7125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00D1C"/>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35392"/>
    <w:multiLevelType w:val="multilevel"/>
    <w:tmpl w:val="833ABECE"/>
    <w:lvl w:ilvl="0">
      <w:start w:val="3"/>
      <w:numFmt w:val="decimal"/>
      <w:lvlText w:val="%1"/>
      <w:lvlJc w:val="left"/>
      <w:pPr>
        <w:ind w:left="360" w:hanging="360"/>
      </w:pPr>
      <w:rPr>
        <w:rFonts w:eastAsia="Times New Roman" w:hint="default"/>
        <w:b/>
        <w:color w:val="0E101A"/>
      </w:rPr>
    </w:lvl>
    <w:lvl w:ilvl="1">
      <w:start w:val="7"/>
      <w:numFmt w:val="decimal"/>
      <w:lvlText w:val="%1.%2"/>
      <w:lvlJc w:val="left"/>
      <w:pPr>
        <w:ind w:left="360" w:hanging="360"/>
      </w:pPr>
      <w:rPr>
        <w:rFonts w:eastAsia="Times New Roman" w:hint="default"/>
        <w:b/>
        <w:color w:val="0E101A"/>
      </w:rPr>
    </w:lvl>
    <w:lvl w:ilvl="2">
      <w:start w:val="1"/>
      <w:numFmt w:val="decimal"/>
      <w:lvlText w:val="%1.%2.%3"/>
      <w:lvlJc w:val="left"/>
      <w:pPr>
        <w:ind w:left="720" w:hanging="720"/>
      </w:pPr>
      <w:rPr>
        <w:rFonts w:eastAsia="Times New Roman" w:hint="default"/>
        <w:b/>
        <w:color w:val="0E101A"/>
      </w:rPr>
    </w:lvl>
    <w:lvl w:ilvl="3">
      <w:start w:val="1"/>
      <w:numFmt w:val="decimal"/>
      <w:lvlText w:val="%1.%2.%3.%4"/>
      <w:lvlJc w:val="left"/>
      <w:pPr>
        <w:ind w:left="720" w:hanging="720"/>
      </w:pPr>
      <w:rPr>
        <w:rFonts w:eastAsia="Times New Roman" w:hint="default"/>
        <w:b/>
        <w:color w:val="0E101A"/>
      </w:rPr>
    </w:lvl>
    <w:lvl w:ilvl="4">
      <w:start w:val="1"/>
      <w:numFmt w:val="decimal"/>
      <w:lvlText w:val="%1.%2.%3.%4.%5"/>
      <w:lvlJc w:val="left"/>
      <w:pPr>
        <w:ind w:left="1080" w:hanging="1080"/>
      </w:pPr>
      <w:rPr>
        <w:rFonts w:eastAsia="Times New Roman" w:hint="default"/>
        <w:b/>
        <w:color w:val="0E101A"/>
      </w:rPr>
    </w:lvl>
    <w:lvl w:ilvl="5">
      <w:start w:val="1"/>
      <w:numFmt w:val="decimal"/>
      <w:lvlText w:val="%1.%2.%3.%4.%5.%6"/>
      <w:lvlJc w:val="left"/>
      <w:pPr>
        <w:ind w:left="1080" w:hanging="1080"/>
      </w:pPr>
      <w:rPr>
        <w:rFonts w:eastAsia="Times New Roman" w:hint="default"/>
        <w:b/>
        <w:color w:val="0E101A"/>
      </w:rPr>
    </w:lvl>
    <w:lvl w:ilvl="6">
      <w:start w:val="1"/>
      <w:numFmt w:val="decimal"/>
      <w:lvlText w:val="%1.%2.%3.%4.%5.%6.%7"/>
      <w:lvlJc w:val="left"/>
      <w:pPr>
        <w:ind w:left="1440" w:hanging="1440"/>
      </w:pPr>
      <w:rPr>
        <w:rFonts w:eastAsia="Times New Roman" w:hint="default"/>
        <w:b/>
        <w:color w:val="0E101A"/>
      </w:rPr>
    </w:lvl>
    <w:lvl w:ilvl="7">
      <w:start w:val="1"/>
      <w:numFmt w:val="decimal"/>
      <w:lvlText w:val="%1.%2.%3.%4.%5.%6.%7.%8"/>
      <w:lvlJc w:val="left"/>
      <w:pPr>
        <w:ind w:left="1440" w:hanging="1440"/>
      </w:pPr>
      <w:rPr>
        <w:rFonts w:eastAsia="Times New Roman" w:hint="default"/>
        <w:b/>
        <w:color w:val="0E101A"/>
      </w:rPr>
    </w:lvl>
    <w:lvl w:ilvl="8">
      <w:start w:val="1"/>
      <w:numFmt w:val="decimal"/>
      <w:lvlText w:val="%1.%2.%3.%4.%5.%6.%7.%8.%9"/>
      <w:lvlJc w:val="left"/>
      <w:pPr>
        <w:ind w:left="1800" w:hanging="1800"/>
      </w:pPr>
      <w:rPr>
        <w:rFonts w:eastAsia="Times New Roman" w:hint="default"/>
        <w:b/>
        <w:color w:val="0E101A"/>
      </w:rPr>
    </w:lvl>
  </w:abstractNum>
  <w:abstractNum w:abstractNumId="13" w15:restartNumberingAfterBreak="0">
    <w:nsid w:val="42F45982"/>
    <w:multiLevelType w:val="hybridMultilevel"/>
    <w:tmpl w:val="385A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6E1130"/>
    <w:multiLevelType w:val="hybridMultilevel"/>
    <w:tmpl w:val="912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D98"/>
    <w:multiLevelType w:val="hybridMultilevel"/>
    <w:tmpl w:val="BE5AFED6"/>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2D674B"/>
    <w:multiLevelType w:val="hybridMultilevel"/>
    <w:tmpl w:val="F6D6F2AC"/>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DF3C65"/>
    <w:multiLevelType w:val="hybridMultilevel"/>
    <w:tmpl w:val="9608309C"/>
    <w:lvl w:ilvl="0" w:tplc="5AE80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73FB0"/>
    <w:multiLevelType w:val="hybridMultilevel"/>
    <w:tmpl w:val="339A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F3960"/>
    <w:multiLevelType w:val="hybridMultilevel"/>
    <w:tmpl w:val="C56403BE"/>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C3C3F"/>
    <w:multiLevelType w:val="hybridMultilevel"/>
    <w:tmpl w:val="D0A28568"/>
    <w:lvl w:ilvl="0" w:tplc="3CDE7F8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9D4546"/>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3DF"/>
    <w:multiLevelType w:val="hybridMultilevel"/>
    <w:tmpl w:val="2AD45488"/>
    <w:lvl w:ilvl="0" w:tplc="2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82537"/>
    <w:multiLevelType w:val="multilevel"/>
    <w:tmpl w:val="BD089254"/>
    <w:lvl w:ilvl="0">
      <w:start w:val="6"/>
      <w:numFmt w:val="decimal"/>
      <w:lvlText w:val="%1"/>
      <w:lvlJc w:val="left"/>
      <w:pPr>
        <w:ind w:left="480" w:hanging="480"/>
      </w:pPr>
      <w:rPr>
        <w:color w:val="auto"/>
      </w:rPr>
    </w:lvl>
    <w:lvl w:ilvl="1">
      <w:start w:val="2"/>
      <w:numFmt w:val="decimal"/>
      <w:lvlText w:val="%1.%2"/>
      <w:lvlJc w:val="left"/>
      <w:pPr>
        <w:ind w:left="480" w:hanging="480"/>
      </w:pPr>
      <w:rPr>
        <w:color w:val="auto"/>
      </w:rPr>
    </w:lvl>
    <w:lvl w:ilvl="2">
      <w:start w:val="4"/>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79EB7406"/>
    <w:multiLevelType w:val="hybridMultilevel"/>
    <w:tmpl w:val="C7F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7524B"/>
    <w:multiLevelType w:val="multilevel"/>
    <w:tmpl w:val="946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144573">
    <w:abstractNumId w:val="25"/>
  </w:num>
  <w:num w:numId="2" w16cid:durableId="794907842">
    <w:abstractNumId w:val="12"/>
  </w:num>
  <w:num w:numId="3" w16cid:durableId="22707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391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454483">
    <w:abstractNumId w:val="2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72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140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87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73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65706">
    <w:abstractNumId w:val="22"/>
  </w:num>
  <w:num w:numId="13" w16cid:durableId="2076121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15694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80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04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946926">
    <w:abstractNumId w:val="14"/>
  </w:num>
  <w:num w:numId="18" w16cid:durableId="35005001">
    <w:abstractNumId w:val="0"/>
  </w:num>
  <w:num w:numId="19" w16cid:durableId="9483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49127">
    <w:abstractNumId w:val="7"/>
  </w:num>
  <w:num w:numId="21" w16cid:durableId="1735396142">
    <w:abstractNumId w:val="10"/>
  </w:num>
  <w:num w:numId="22" w16cid:durableId="454174167">
    <w:abstractNumId w:val="24"/>
  </w:num>
  <w:num w:numId="23" w16cid:durableId="573468558">
    <w:abstractNumId w:val="4"/>
  </w:num>
  <w:num w:numId="24" w16cid:durableId="1192762947">
    <w:abstractNumId w:val="3"/>
  </w:num>
  <w:num w:numId="25" w16cid:durableId="2019456761">
    <w:abstractNumId w:val="5"/>
  </w:num>
  <w:num w:numId="26" w16cid:durableId="136898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65"/>
    <w:rsid w:val="00001E6E"/>
    <w:rsid w:val="000031E9"/>
    <w:rsid w:val="00005200"/>
    <w:rsid w:val="00006B6C"/>
    <w:rsid w:val="00011EDB"/>
    <w:rsid w:val="00016876"/>
    <w:rsid w:val="0002079E"/>
    <w:rsid w:val="00025106"/>
    <w:rsid w:val="00034CD4"/>
    <w:rsid w:val="000376D1"/>
    <w:rsid w:val="00037902"/>
    <w:rsid w:val="00047F5C"/>
    <w:rsid w:val="00056D8F"/>
    <w:rsid w:val="00056E47"/>
    <w:rsid w:val="00057068"/>
    <w:rsid w:val="00065051"/>
    <w:rsid w:val="0006650F"/>
    <w:rsid w:val="000868ED"/>
    <w:rsid w:val="000913DC"/>
    <w:rsid w:val="000920AD"/>
    <w:rsid w:val="00097FF2"/>
    <w:rsid w:val="000A2E5D"/>
    <w:rsid w:val="000B76E6"/>
    <w:rsid w:val="000C6AA4"/>
    <w:rsid w:val="000E455A"/>
    <w:rsid w:val="000F2515"/>
    <w:rsid w:val="0010256C"/>
    <w:rsid w:val="00113FA7"/>
    <w:rsid w:val="0011635A"/>
    <w:rsid w:val="0012093E"/>
    <w:rsid w:val="00132DD6"/>
    <w:rsid w:val="001354F8"/>
    <w:rsid w:val="001371AC"/>
    <w:rsid w:val="00142016"/>
    <w:rsid w:val="0014605C"/>
    <w:rsid w:val="00185D6F"/>
    <w:rsid w:val="001867AF"/>
    <w:rsid w:val="00190853"/>
    <w:rsid w:val="001932AA"/>
    <w:rsid w:val="001B0476"/>
    <w:rsid w:val="001B41C6"/>
    <w:rsid w:val="001B5E3D"/>
    <w:rsid w:val="001C32F7"/>
    <w:rsid w:val="001C58C6"/>
    <w:rsid w:val="001D4672"/>
    <w:rsid w:val="001E20EF"/>
    <w:rsid w:val="001E2CD8"/>
    <w:rsid w:val="001F0CB3"/>
    <w:rsid w:val="001F6DEB"/>
    <w:rsid w:val="00222E0F"/>
    <w:rsid w:val="0023065D"/>
    <w:rsid w:val="002323E1"/>
    <w:rsid w:val="0023346F"/>
    <w:rsid w:val="00237D91"/>
    <w:rsid w:val="00242620"/>
    <w:rsid w:val="00245242"/>
    <w:rsid w:val="00251E58"/>
    <w:rsid w:val="00263CBE"/>
    <w:rsid w:val="002662E5"/>
    <w:rsid w:val="00266AE8"/>
    <w:rsid w:val="002755EB"/>
    <w:rsid w:val="002770BB"/>
    <w:rsid w:val="002A5140"/>
    <w:rsid w:val="002C5FC1"/>
    <w:rsid w:val="002D01C0"/>
    <w:rsid w:val="002D577B"/>
    <w:rsid w:val="002D7F00"/>
    <w:rsid w:val="002E215E"/>
    <w:rsid w:val="002F027A"/>
    <w:rsid w:val="002F0AEB"/>
    <w:rsid w:val="002F1353"/>
    <w:rsid w:val="00313FFB"/>
    <w:rsid w:val="00330873"/>
    <w:rsid w:val="003321B6"/>
    <w:rsid w:val="0033480F"/>
    <w:rsid w:val="00341861"/>
    <w:rsid w:val="003455D8"/>
    <w:rsid w:val="003456C3"/>
    <w:rsid w:val="00353B27"/>
    <w:rsid w:val="00354AE4"/>
    <w:rsid w:val="00362427"/>
    <w:rsid w:val="00370E88"/>
    <w:rsid w:val="0037388A"/>
    <w:rsid w:val="00375FBE"/>
    <w:rsid w:val="00383ED0"/>
    <w:rsid w:val="003A0189"/>
    <w:rsid w:val="003A2438"/>
    <w:rsid w:val="003A37D9"/>
    <w:rsid w:val="003A3E3E"/>
    <w:rsid w:val="003A3FA0"/>
    <w:rsid w:val="003A5CD4"/>
    <w:rsid w:val="003C5EAD"/>
    <w:rsid w:val="003D7708"/>
    <w:rsid w:val="003E76BE"/>
    <w:rsid w:val="003F74D1"/>
    <w:rsid w:val="00401BDF"/>
    <w:rsid w:val="00405AE0"/>
    <w:rsid w:val="004154F2"/>
    <w:rsid w:val="00436D3C"/>
    <w:rsid w:val="00450980"/>
    <w:rsid w:val="0048051C"/>
    <w:rsid w:val="00484484"/>
    <w:rsid w:val="0049423B"/>
    <w:rsid w:val="004A3C91"/>
    <w:rsid w:val="004C1BD5"/>
    <w:rsid w:val="004C3AA6"/>
    <w:rsid w:val="004C78B7"/>
    <w:rsid w:val="004D35BF"/>
    <w:rsid w:val="004D7C58"/>
    <w:rsid w:val="004E05AD"/>
    <w:rsid w:val="005234DE"/>
    <w:rsid w:val="00524A1A"/>
    <w:rsid w:val="00526243"/>
    <w:rsid w:val="00541021"/>
    <w:rsid w:val="00541F7A"/>
    <w:rsid w:val="00542D01"/>
    <w:rsid w:val="00547196"/>
    <w:rsid w:val="00547750"/>
    <w:rsid w:val="00550197"/>
    <w:rsid w:val="005569DC"/>
    <w:rsid w:val="00560D6E"/>
    <w:rsid w:val="00561817"/>
    <w:rsid w:val="00565DFD"/>
    <w:rsid w:val="00571362"/>
    <w:rsid w:val="00571DC1"/>
    <w:rsid w:val="00572231"/>
    <w:rsid w:val="00573E3C"/>
    <w:rsid w:val="005758AC"/>
    <w:rsid w:val="005A773B"/>
    <w:rsid w:val="005C0B34"/>
    <w:rsid w:val="005C4B29"/>
    <w:rsid w:val="005C6500"/>
    <w:rsid w:val="006214C5"/>
    <w:rsid w:val="0062484B"/>
    <w:rsid w:val="0062544A"/>
    <w:rsid w:val="00626D8D"/>
    <w:rsid w:val="00627F8F"/>
    <w:rsid w:val="006307B0"/>
    <w:rsid w:val="00641F46"/>
    <w:rsid w:val="00654C8B"/>
    <w:rsid w:val="00655374"/>
    <w:rsid w:val="00666BDA"/>
    <w:rsid w:val="00671F26"/>
    <w:rsid w:val="006763A0"/>
    <w:rsid w:val="0068232E"/>
    <w:rsid w:val="00686185"/>
    <w:rsid w:val="006B5537"/>
    <w:rsid w:val="006C6F34"/>
    <w:rsid w:val="006E057B"/>
    <w:rsid w:val="006F354B"/>
    <w:rsid w:val="006F3571"/>
    <w:rsid w:val="006F4267"/>
    <w:rsid w:val="0071115C"/>
    <w:rsid w:val="007312F1"/>
    <w:rsid w:val="00732F4C"/>
    <w:rsid w:val="007335AE"/>
    <w:rsid w:val="00734D34"/>
    <w:rsid w:val="00735D69"/>
    <w:rsid w:val="007636D9"/>
    <w:rsid w:val="00775DC4"/>
    <w:rsid w:val="00776A7B"/>
    <w:rsid w:val="00792B82"/>
    <w:rsid w:val="007A64D6"/>
    <w:rsid w:val="007B67CB"/>
    <w:rsid w:val="007B7424"/>
    <w:rsid w:val="007C25C0"/>
    <w:rsid w:val="007C3B5B"/>
    <w:rsid w:val="007D05A8"/>
    <w:rsid w:val="007D709D"/>
    <w:rsid w:val="007E0B49"/>
    <w:rsid w:val="007E2C2B"/>
    <w:rsid w:val="007F1595"/>
    <w:rsid w:val="007F5F09"/>
    <w:rsid w:val="00803178"/>
    <w:rsid w:val="00805BC4"/>
    <w:rsid w:val="0080740B"/>
    <w:rsid w:val="00812284"/>
    <w:rsid w:val="00824421"/>
    <w:rsid w:val="00830446"/>
    <w:rsid w:val="008423C2"/>
    <w:rsid w:val="00846863"/>
    <w:rsid w:val="008539A5"/>
    <w:rsid w:val="00856BC4"/>
    <w:rsid w:val="00862FC1"/>
    <w:rsid w:val="00882954"/>
    <w:rsid w:val="00885B88"/>
    <w:rsid w:val="0088622F"/>
    <w:rsid w:val="00887EC8"/>
    <w:rsid w:val="008A32B9"/>
    <w:rsid w:val="008A5E31"/>
    <w:rsid w:val="008B3F3E"/>
    <w:rsid w:val="008C257A"/>
    <w:rsid w:val="008C6BEC"/>
    <w:rsid w:val="008C7918"/>
    <w:rsid w:val="008D4E7C"/>
    <w:rsid w:val="009005CE"/>
    <w:rsid w:val="00905EE7"/>
    <w:rsid w:val="00913ABC"/>
    <w:rsid w:val="009237FC"/>
    <w:rsid w:val="00923C0D"/>
    <w:rsid w:val="009405B4"/>
    <w:rsid w:val="0094214A"/>
    <w:rsid w:val="00945C2B"/>
    <w:rsid w:val="00950997"/>
    <w:rsid w:val="0095373B"/>
    <w:rsid w:val="0095462D"/>
    <w:rsid w:val="00954E9A"/>
    <w:rsid w:val="0096198D"/>
    <w:rsid w:val="00961F7D"/>
    <w:rsid w:val="00965EB9"/>
    <w:rsid w:val="00977A61"/>
    <w:rsid w:val="00990628"/>
    <w:rsid w:val="00994381"/>
    <w:rsid w:val="009B3785"/>
    <w:rsid w:val="009C02A2"/>
    <w:rsid w:val="009C21EC"/>
    <w:rsid w:val="009C62CF"/>
    <w:rsid w:val="009C66EC"/>
    <w:rsid w:val="009D48A5"/>
    <w:rsid w:val="009D502B"/>
    <w:rsid w:val="009E2624"/>
    <w:rsid w:val="009E772B"/>
    <w:rsid w:val="00A00563"/>
    <w:rsid w:val="00A02F9B"/>
    <w:rsid w:val="00A05C9F"/>
    <w:rsid w:val="00A07559"/>
    <w:rsid w:val="00A14BD2"/>
    <w:rsid w:val="00A227B9"/>
    <w:rsid w:val="00A25EFB"/>
    <w:rsid w:val="00A3355B"/>
    <w:rsid w:val="00A43095"/>
    <w:rsid w:val="00A916F3"/>
    <w:rsid w:val="00AA4428"/>
    <w:rsid w:val="00AA47ED"/>
    <w:rsid w:val="00AB0DF3"/>
    <w:rsid w:val="00AB2D1A"/>
    <w:rsid w:val="00AC5022"/>
    <w:rsid w:val="00AD78F6"/>
    <w:rsid w:val="00AE2C54"/>
    <w:rsid w:val="00AF189C"/>
    <w:rsid w:val="00AF437F"/>
    <w:rsid w:val="00B11A89"/>
    <w:rsid w:val="00B22739"/>
    <w:rsid w:val="00B36B9A"/>
    <w:rsid w:val="00B62AF9"/>
    <w:rsid w:val="00BB1A58"/>
    <w:rsid w:val="00BD6099"/>
    <w:rsid w:val="00BF41C7"/>
    <w:rsid w:val="00BF7569"/>
    <w:rsid w:val="00C011D9"/>
    <w:rsid w:val="00C03D89"/>
    <w:rsid w:val="00C119CA"/>
    <w:rsid w:val="00C303AD"/>
    <w:rsid w:val="00C37965"/>
    <w:rsid w:val="00C5177E"/>
    <w:rsid w:val="00C54CBE"/>
    <w:rsid w:val="00C57F6B"/>
    <w:rsid w:val="00C63B47"/>
    <w:rsid w:val="00C66340"/>
    <w:rsid w:val="00C76797"/>
    <w:rsid w:val="00C77429"/>
    <w:rsid w:val="00C803DA"/>
    <w:rsid w:val="00C81D7B"/>
    <w:rsid w:val="00C85E07"/>
    <w:rsid w:val="00C87580"/>
    <w:rsid w:val="00C94493"/>
    <w:rsid w:val="00C97201"/>
    <w:rsid w:val="00CB1380"/>
    <w:rsid w:val="00CB435D"/>
    <w:rsid w:val="00CB4589"/>
    <w:rsid w:val="00CB4FC7"/>
    <w:rsid w:val="00CB72B3"/>
    <w:rsid w:val="00CC0644"/>
    <w:rsid w:val="00CC1DB5"/>
    <w:rsid w:val="00CC27A9"/>
    <w:rsid w:val="00CD0FAC"/>
    <w:rsid w:val="00CE7746"/>
    <w:rsid w:val="00CF3494"/>
    <w:rsid w:val="00CF70D0"/>
    <w:rsid w:val="00D43970"/>
    <w:rsid w:val="00D60BBA"/>
    <w:rsid w:val="00D8027B"/>
    <w:rsid w:val="00D864F4"/>
    <w:rsid w:val="00D903DA"/>
    <w:rsid w:val="00D90D3F"/>
    <w:rsid w:val="00DA2215"/>
    <w:rsid w:val="00DA2DA5"/>
    <w:rsid w:val="00DA3E9B"/>
    <w:rsid w:val="00DA5583"/>
    <w:rsid w:val="00DB193B"/>
    <w:rsid w:val="00DB32CF"/>
    <w:rsid w:val="00DC392A"/>
    <w:rsid w:val="00DD0A08"/>
    <w:rsid w:val="00DF2675"/>
    <w:rsid w:val="00DF616E"/>
    <w:rsid w:val="00DF695E"/>
    <w:rsid w:val="00E04791"/>
    <w:rsid w:val="00E04AE4"/>
    <w:rsid w:val="00E05DD8"/>
    <w:rsid w:val="00E063AC"/>
    <w:rsid w:val="00E07634"/>
    <w:rsid w:val="00E1691E"/>
    <w:rsid w:val="00E16ED5"/>
    <w:rsid w:val="00E20BC9"/>
    <w:rsid w:val="00E360C3"/>
    <w:rsid w:val="00E458FF"/>
    <w:rsid w:val="00E47395"/>
    <w:rsid w:val="00E54846"/>
    <w:rsid w:val="00E64E5D"/>
    <w:rsid w:val="00E6609B"/>
    <w:rsid w:val="00E75E65"/>
    <w:rsid w:val="00E958F0"/>
    <w:rsid w:val="00EA00FF"/>
    <w:rsid w:val="00EA45AB"/>
    <w:rsid w:val="00EA7A2E"/>
    <w:rsid w:val="00EB4BCC"/>
    <w:rsid w:val="00EB59BB"/>
    <w:rsid w:val="00EB792C"/>
    <w:rsid w:val="00EC5E1E"/>
    <w:rsid w:val="00EC6701"/>
    <w:rsid w:val="00ED0AB5"/>
    <w:rsid w:val="00ED1552"/>
    <w:rsid w:val="00EE48F2"/>
    <w:rsid w:val="00EF7DA3"/>
    <w:rsid w:val="00F16674"/>
    <w:rsid w:val="00F16C7A"/>
    <w:rsid w:val="00F222BF"/>
    <w:rsid w:val="00F24EC5"/>
    <w:rsid w:val="00F40146"/>
    <w:rsid w:val="00F765F9"/>
    <w:rsid w:val="00F92C4F"/>
    <w:rsid w:val="00F93009"/>
    <w:rsid w:val="00F95F1F"/>
    <w:rsid w:val="00F9627F"/>
    <w:rsid w:val="00FA50CC"/>
    <w:rsid w:val="00FA7A89"/>
    <w:rsid w:val="00FC3979"/>
    <w:rsid w:val="00FC5CDD"/>
    <w:rsid w:val="00FD521E"/>
    <w:rsid w:val="00FD71CB"/>
    <w:rsid w:val="00FE1CF9"/>
    <w:rsid w:val="00FE2432"/>
    <w:rsid w:val="00FE3170"/>
    <w:rsid w:val="00FE3922"/>
    <w:rsid w:val="00FF2523"/>
    <w:rsid w:val="00FF390D"/>
    <w:rsid w:val="00FF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F57"/>
  <w15:docId w15:val="{8D3164CE-E735-4270-907D-6DA05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5C"/>
    <w:pPr>
      <w:spacing w:after="160" w:line="256" w:lineRule="auto"/>
    </w:pPr>
    <w:rPr>
      <w:rFonts w:ascii="Times New Roman" w:hAnsi="Times New Roman"/>
      <w:sz w:val="24"/>
      <w:lang w:val="en-GB"/>
    </w:rPr>
  </w:style>
  <w:style w:type="paragraph" w:styleId="Heading1">
    <w:name w:val="heading 1"/>
    <w:basedOn w:val="Normal"/>
    <w:next w:val="Normal"/>
    <w:link w:val="Heading1Char"/>
    <w:uiPriority w:val="9"/>
    <w:qFormat/>
    <w:rsid w:val="00CF7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7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70D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D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CF70D0"/>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CF70D0"/>
    <w:rPr>
      <w:rFonts w:asciiTheme="majorHAnsi" w:eastAsiaTheme="majorEastAsia" w:hAnsiTheme="majorHAnsi" w:cstheme="majorBidi"/>
      <w:color w:val="243F60" w:themeColor="accent1" w:themeShade="7F"/>
      <w:sz w:val="24"/>
      <w:szCs w:val="24"/>
      <w:lang w:val="en-GB"/>
    </w:rPr>
  </w:style>
  <w:style w:type="paragraph" w:styleId="Caption">
    <w:name w:val="caption"/>
    <w:basedOn w:val="Normal"/>
    <w:next w:val="Normal"/>
    <w:uiPriority w:val="35"/>
    <w:unhideWhenUsed/>
    <w:qFormat/>
    <w:rsid w:val="00CF70D0"/>
    <w:pPr>
      <w:spacing w:line="240" w:lineRule="auto"/>
    </w:pPr>
    <w:rPr>
      <w:i/>
      <w:iCs/>
      <w:color w:val="1F497D" w:themeColor="text2"/>
      <w:sz w:val="18"/>
      <w:szCs w:val="18"/>
    </w:rPr>
  </w:style>
  <w:style w:type="paragraph" w:customStyle="1" w:styleId="Default">
    <w:name w:val="Default"/>
    <w:rsid w:val="00CF70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Heading">
    <w:name w:val="TOC Heading"/>
    <w:basedOn w:val="Heading1"/>
    <w:next w:val="Normal"/>
    <w:uiPriority w:val="39"/>
    <w:unhideWhenUsed/>
    <w:qFormat/>
    <w:rsid w:val="00CF70D0"/>
    <w:pPr>
      <w:outlineLvl w:val="9"/>
    </w:pPr>
    <w:rPr>
      <w:lang w:val="en-US"/>
    </w:rPr>
  </w:style>
  <w:style w:type="paragraph" w:styleId="TOC1">
    <w:name w:val="toc 1"/>
    <w:basedOn w:val="Normal"/>
    <w:next w:val="Normal"/>
    <w:autoRedefine/>
    <w:uiPriority w:val="39"/>
    <w:unhideWhenUsed/>
    <w:rsid w:val="00CF70D0"/>
    <w:pPr>
      <w:spacing w:after="100" w:line="259" w:lineRule="auto"/>
    </w:pPr>
  </w:style>
  <w:style w:type="paragraph" w:styleId="TOC2">
    <w:name w:val="toc 2"/>
    <w:basedOn w:val="Normal"/>
    <w:next w:val="Normal"/>
    <w:autoRedefine/>
    <w:uiPriority w:val="39"/>
    <w:unhideWhenUsed/>
    <w:rsid w:val="00CF70D0"/>
    <w:pPr>
      <w:spacing w:after="100" w:line="259" w:lineRule="auto"/>
      <w:ind w:left="240"/>
    </w:pPr>
  </w:style>
  <w:style w:type="paragraph" w:styleId="TOC3">
    <w:name w:val="toc 3"/>
    <w:basedOn w:val="Normal"/>
    <w:next w:val="Normal"/>
    <w:autoRedefine/>
    <w:uiPriority w:val="39"/>
    <w:unhideWhenUsed/>
    <w:rsid w:val="00CF70D0"/>
    <w:pPr>
      <w:spacing w:after="100" w:line="259" w:lineRule="auto"/>
      <w:ind w:left="480"/>
    </w:pPr>
  </w:style>
  <w:style w:type="character" w:styleId="Hyperlink">
    <w:name w:val="Hyperlink"/>
    <w:basedOn w:val="DefaultParagraphFont"/>
    <w:uiPriority w:val="99"/>
    <w:unhideWhenUsed/>
    <w:rsid w:val="00CF70D0"/>
    <w:rPr>
      <w:color w:val="0000FF" w:themeColor="hyperlink"/>
      <w:u w:val="single"/>
    </w:rPr>
  </w:style>
  <w:style w:type="table" w:customStyle="1" w:styleId="ListTable6Colorful1">
    <w:name w:val="List Table 6 Colorful1"/>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unhideWhenUsed/>
    <w:rsid w:val="00CF70D0"/>
    <w:pPr>
      <w:spacing w:line="240" w:lineRule="auto"/>
    </w:pPr>
    <w:rPr>
      <w:sz w:val="20"/>
      <w:szCs w:val="20"/>
    </w:rPr>
  </w:style>
  <w:style w:type="character" w:customStyle="1" w:styleId="CommentTextChar">
    <w:name w:val="Comment Text Char"/>
    <w:basedOn w:val="DefaultParagraphFont"/>
    <w:link w:val="CommentText"/>
    <w:uiPriority w:val="99"/>
    <w:rsid w:val="00CF70D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CF70D0"/>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F70D0"/>
    <w:rPr>
      <w:b/>
      <w:bCs/>
    </w:rPr>
  </w:style>
  <w:style w:type="paragraph" w:styleId="BalloonText">
    <w:name w:val="Balloon Text"/>
    <w:basedOn w:val="Normal"/>
    <w:link w:val="BalloonTextChar"/>
    <w:uiPriority w:val="99"/>
    <w:semiHidden/>
    <w:unhideWhenUsed/>
    <w:rsid w:val="00CF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D0"/>
    <w:rPr>
      <w:rFonts w:ascii="Segoe UI" w:hAnsi="Segoe UI" w:cs="Segoe UI"/>
      <w:sz w:val="18"/>
      <w:szCs w:val="18"/>
      <w:lang w:val="en-GB"/>
    </w:rPr>
  </w:style>
  <w:style w:type="character" w:customStyle="1" w:styleId="cf01">
    <w:name w:val="cf01"/>
    <w:basedOn w:val="DefaultParagraphFont"/>
    <w:rsid w:val="00CF70D0"/>
    <w:rPr>
      <w:rFonts w:ascii="Segoe UI" w:hAnsi="Segoe UI" w:cs="Segoe UI" w:hint="default"/>
      <w:sz w:val="18"/>
      <w:szCs w:val="18"/>
    </w:rPr>
  </w:style>
  <w:style w:type="paragraph" w:styleId="NormalWeb">
    <w:name w:val="Normal (Web)"/>
    <w:basedOn w:val="Normal"/>
    <w:uiPriority w:val="99"/>
    <w:unhideWhenUsed/>
    <w:rsid w:val="00CF70D0"/>
    <w:pPr>
      <w:spacing w:before="100" w:beforeAutospacing="1" w:after="100" w:afterAutospacing="1" w:line="240" w:lineRule="auto"/>
    </w:pPr>
    <w:rPr>
      <w:rFonts w:eastAsia="Times New Roman" w:cs="Times New Roman"/>
      <w:szCs w:val="24"/>
    </w:rPr>
  </w:style>
  <w:style w:type="character" w:customStyle="1" w:styleId="z-TopofFormChar">
    <w:name w:val="z-Top of Form Char"/>
    <w:basedOn w:val="DefaultParagraphFont"/>
    <w:link w:val="z-TopofForm"/>
    <w:uiPriority w:val="99"/>
    <w:semiHidden/>
    <w:rsid w:val="00CF70D0"/>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F7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70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70D0"/>
    <w:pPr>
      <w:pBdr>
        <w:top w:val="single" w:sz="6" w:space="1" w:color="auto"/>
      </w:pBdr>
      <w:spacing w:after="0" w:line="240" w:lineRule="auto"/>
      <w:jc w:val="center"/>
    </w:pPr>
    <w:rPr>
      <w:rFonts w:ascii="Arial" w:eastAsia="Times New Roman" w:hAnsi="Arial" w:cs="Arial"/>
      <w:vanish/>
      <w:sz w:val="16"/>
      <w:szCs w:val="16"/>
    </w:rPr>
  </w:style>
  <w:style w:type="paragraph" w:styleId="ListParagraph">
    <w:name w:val="List Paragraph"/>
    <w:basedOn w:val="Normal"/>
    <w:uiPriority w:val="34"/>
    <w:qFormat/>
    <w:rsid w:val="00CF70D0"/>
    <w:pPr>
      <w:spacing w:line="259" w:lineRule="auto"/>
      <w:ind w:left="720"/>
      <w:contextualSpacing/>
    </w:pPr>
    <w:rPr>
      <w:rFonts w:ascii="Calibri" w:eastAsia="Calibri" w:hAnsi="Calibri" w:cs="SimSun"/>
    </w:rPr>
  </w:style>
  <w:style w:type="table" w:customStyle="1" w:styleId="ListTable6Colorful2">
    <w:name w:val="List Table 6 Colorful2"/>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D0"/>
    <w:rPr>
      <w:rFonts w:ascii="Times New Roman" w:hAnsi="Times New Roman"/>
      <w:sz w:val="24"/>
      <w:lang w:val="en-GB"/>
    </w:rPr>
  </w:style>
  <w:style w:type="paragraph" w:styleId="Footer">
    <w:name w:val="footer"/>
    <w:basedOn w:val="Normal"/>
    <w:link w:val="FooterChar"/>
    <w:uiPriority w:val="99"/>
    <w:unhideWhenUsed/>
    <w:rsid w:val="00CF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D0"/>
    <w:rPr>
      <w:rFonts w:ascii="Times New Roman" w:hAnsi="Times New Roman"/>
      <w:sz w:val="24"/>
      <w:lang w:val="en-GB"/>
    </w:rPr>
  </w:style>
  <w:style w:type="table" w:customStyle="1" w:styleId="ListTable6Colorful3">
    <w:name w:val="List Table 6 Colorful3"/>
    <w:basedOn w:val="TableNormal"/>
    <w:uiPriority w:val="51"/>
    <w:rsid w:val="00CF70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CF70D0"/>
    <w:rPr>
      <w:rFonts w:ascii="PSLTextPro" w:hAnsi="PSLTextPro" w:hint="default"/>
      <w:b w:val="0"/>
      <w:bCs w:val="0"/>
      <w:i w:val="0"/>
      <w:iCs w:val="0"/>
      <w:color w:val="242021"/>
      <w:sz w:val="28"/>
      <w:szCs w:val="28"/>
    </w:rPr>
  </w:style>
  <w:style w:type="character" w:customStyle="1" w:styleId="fontstyle21">
    <w:name w:val="fontstyle21"/>
    <w:basedOn w:val="DefaultParagraphFont"/>
    <w:rsid w:val="00CF70D0"/>
    <w:rPr>
      <w:rFonts w:ascii="PSLTextProItalic" w:hAnsi="PSLTextProItalic" w:hint="default"/>
      <w:b w:val="0"/>
      <w:bCs w:val="0"/>
      <w:i/>
      <w:iCs/>
      <w:color w:val="242021"/>
      <w:sz w:val="28"/>
      <w:szCs w:val="28"/>
    </w:rPr>
  </w:style>
  <w:style w:type="character" w:customStyle="1" w:styleId="fontstyle31">
    <w:name w:val="fontstyle31"/>
    <w:basedOn w:val="DefaultParagraphFont"/>
    <w:rsid w:val="00CF70D0"/>
    <w:rPr>
      <w:rFonts w:ascii="URWPalladioL-Ital" w:hAnsi="URWPalladioL-Ital" w:hint="default"/>
      <w:b w:val="0"/>
      <w:bCs w:val="0"/>
      <w:i/>
      <w:iCs/>
      <w:color w:val="000000"/>
      <w:sz w:val="18"/>
      <w:szCs w:val="18"/>
    </w:rPr>
  </w:style>
  <w:style w:type="character" w:customStyle="1" w:styleId="fontstyle41">
    <w:name w:val="fontstyle41"/>
    <w:basedOn w:val="DefaultParagraphFont"/>
    <w:rsid w:val="00CF70D0"/>
    <w:rPr>
      <w:rFonts w:ascii="VnURWPalladioL-Italic" w:hAnsi="VnURWPalladioL-Italic" w:hint="default"/>
      <w:b w:val="0"/>
      <w:bCs w:val="0"/>
      <w:i/>
      <w:iCs/>
      <w:color w:val="000000"/>
      <w:sz w:val="18"/>
      <w:szCs w:val="18"/>
    </w:rPr>
  </w:style>
  <w:style w:type="paragraph" w:styleId="NoSpacing">
    <w:name w:val="No Spacing"/>
    <w:uiPriority w:val="1"/>
    <w:qFormat/>
    <w:rsid w:val="00CF70D0"/>
    <w:pPr>
      <w:spacing w:after="0" w:line="240" w:lineRule="auto"/>
    </w:pPr>
    <w:rPr>
      <w:rFonts w:ascii="Calibri" w:eastAsia="Calibri" w:hAnsi="Calibri" w:cs="SimSun"/>
      <w:lang w:val="en-GB"/>
    </w:rPr>
  </w:style>
  <w:style w:type="character" w:customStyle="1" w:styleId="mtext">
    <w:name w:val="mtext"/>
    <w:basedOn w:val="DefaultParagraphFont"/>
    <w:rsid w:val="00CF70D0"/>
  </w:style>
  <w:style w:type="character" w:customStyle="1" w:styleId="mo">
    <w:name w:val="mo"/>
    <w:basedOn w:val="DefaultParagraphFont"/>
    <w:rsid w:val="00CF70D0"/>
  </w:style>
  <w:style w:type="character" w:customStyle="1" w:styleId="mi">
    <w:name w:val="mi"/>
    <w:basedOn w:val="DefaultParagraphFont"/>
    <w:rsid w:val="00CF70D0"/>
  </w:style>
  <w:style w:type="character" w:customStyle="1" w:styleId="msqrt">
    <w:name w:val="msqrt"/>
    <w:basedOn w:val="DefaultParagraphFont"/>
    <w:rsid w:val="00CF70D0"/>
  </w:style>
  <w:style w:type="character" w:customStyle="1" w:styleId="mn">
    <w:name w:val="mn"/>
    <w:basedOn w:val="DefaultParagraphFont"/>
    <w:rsid w:val="00CF70D0"/>
  </w:style>
  <w:style w:type="character" w:customStyle="1" w:styleId="formula">
    <w:name w:val="formula"/>
    <w:basedOn w:val="DefaultParagraphFont"/>
    <w:rsid w:val="00CF70D0"/>
  </w:style>
  <w:style w:type="paragraph" w:customStyle="1" w:styleId="comp">
    <w:name w:val="comp"/>
    <w:basedOn w:val="Normal"/>
    <w:rsid w:val="00CF70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F70D0"/>
    <w:rPr>
      <w:b/>
      <w:bCs/>
    </w:rPr>
  </w:style>
  <w:style w:type="character" w:customStyle="1" w:styleId="mntl-sc-block-subheadingtext">
    <w:name w:val="mntl-sc-block-subheading__text"/>
    <w:basedOn w:val="DefaultParagraphFont"/>
    <w:rsid w:val="00CF70D0"/>
  </w:style>
  <w:style w:type="character" w:customStyle="1" w:styleId="katex-mathml">
    <w:name w:val="katex-mathml"/>
    <w:basedOn w:val="DefaultParagraphFont"/>
    <w:rsid w:val="00CF70D0"/>
  </w:style>
  <w:style w:type="character" w:customStyle="1" w:styleId="mord">
    <w:name w:val="mord"/>
    <w:basedOn w:val="DefaultParagraphFont"/>
    <w:rsid w:val="00CF70D0"/>
  </w:style>
  <w:style w:type="character" w:customStyle="1" w:styleId="vlist-s">
    <w:name w:val="vlist-s"/>
    <w:basedOn w:val="DefaultParagraphFont"/>
    <w:rsid w:val="00CF70D0"/>
  </w:style>
  <w:style w:type="character" w:customStyle="1" w:styleId="mrel">
    <w:name w:val="mrel"/>
    <w:basedOn w:val="DefaultParagraphFont"/>
    <w:rsid w:val="00CF70D0"/>
  </w:style>
  <w:style w:type="character" w:customStyle="1" w:styleId="mopen">
    <w:name w:val="mopen"/>
    <w:basedOn w:val="DefaultParagraphFont"/>
    <w:rsid w:val="00CF70D0"/>
  </w:style>
  <w:style w:type="character" w:customStyle="1" w:styleId="mbin">
    <w:name w:val="mbin"/>
    <w:basedOn w:val="DefaultParagraphFont"/>
    <w:rsid w:val="00CF70D0"/>
  </w:style>
  <w:style w:type="character" w:customStyle="1" w:styleId="mop">
    <w:name w:val="mop"/>
    <w:basedOn w:val="DefaultParagraphFont"/>
    <w:rsid w:val="00CF70D0"/>
  </w:style>
  <w:style w:type="character" w:customStyle="1" w:styleId="mclose">
    <w:name w:val="mclose"/>
    <w:basedOn w:val="DefaultParagraphFont"/>
    <w:rsid w:val="00CF70D0"/>
  </w:style>
  <w:style w:type="character" w:styleId="Emphasis">
    <w:name w:val="Emphasis"/>
    <w:basedOn w:val="DefaultParagraphFont"/>
    <w:uiPriority w:val="20"/>
    <w:qFormat/>
    <w:rsid w:val="00CF70D0"/>
    <w:rPr>
      <w:i/>
      <w:iCs/>
    </w:rPr>
  </w:style>
  <w:style w:type="paragraph" w:customStyle="1" w:styleId="Style1">
    <w:name w:val="Style1"/>
    <w:basedOn w:val="Heading2"/>
    <w:next w:val="Normal"/>
    <w:link w:val="Style1Char"/>
    <w:qFormat/>
    <w:rsid w:val="00CF70D0"/>
    <w:pPr>
      <w:widowControl w:val="0"/>
      <w:spacing w:line="240" w:lineRule="auto"/>
      <w:jc w:val="both"/>
    </w:pPr>
    <w:rPr>
      <w:rFonts w:eastAsia="SimSun"/>
      <w:b/>
      <w:kern w:val="2"/>
      <w:lang w:eastAsia="zh-CN"/>
    </w:rPr>
  </w:style>
  <w:style w:type="character" w:customStyle="1" w:styleId="Style1Char">
    <w:name w:val="Style1 Char"/>
    <w:basedOn w:val="Heading2Char"/>
    <w:link w:val="Style1"/>
    <w:rsid w:val="00CF70D0"/>
    <w:rPr>
      <w:rFonts w:asciiTheme="majorHAnsi" w:eastAsia="SimSun" w:hAnsiTheme="majorHAnsi" w:cstheme="majorBidi"/>
      <w:b/>
      <w:color w:val="365F91" w:themeColor="accent1" w:themeShade="BF"/>
      <w:kern w:val="2"/>
      <w:sz w:val="26"/>
      <w:szCs w:val="26"/>
      <w:lang w:val="en-GB" w:eastAsia="zh-CN"/>
    </w:rPr>
  </w:style>
  <w:style w:type="character" w:styleId="CommentReference">
    <w:name w:val="annotation reference"/>
    <w:basedOn w:val="DefaultParagraphFont"/>
    <w:uiPriority w:val="99"/>
    <w:semiHidden/>
    <w:unhideWhenUsed/>
    <w:rsid w:val="000A2E5D"/>
    <w:rPr>
      <w:sz w:val="16"/>
      <w:szCs w:val="16"/>
    </w:rPr>
  </w:style>
  <w:style w:type="character" w:customStyle="1" w:styleId="d-block">
    <w:name w:val="d-block"/>
    <w:basedOn w:val="DefaultParagraphFont"/>
    <w:rsid w:val="00AA47ED"/>
  </w:style>
  <w:style w:type="character" w:styleId="UnresolvedMention">
    <w:name w:val="Unresolved Mention"/>
    <w:basedOn w:val="DefaultParagraphFont"/>
    <w:uiPriority w:val="99"/>
    <w:semiHidden/>
    <w:unhideWhenUsed/>
    <w:rsid w:val="00CE7746"/>
    <w:rPr>
      <w:color w:val="605E5C"/>
      <w:shd w:val="clear" w:color="auto" w:fill="E1DFDD"/>
    </w:rPr>
  </w:style>
  <w:style w:type="paragraph" w:styleId="Revision">
    <w:name w:val="Revision"/>
    <w:hidden/>
    <w:uiPriority w:val="99"/>
    <w:semiHidden/>
    <w:rsid w:val="00812284"/>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89">
      <w:bodyDiv w:val="1"/>
      <w:marLeft w:val="0"/>
      <w:marRight w:val="0"/>
      <w:marTop w:val="0"/>
      <w:marBottom w:val="0"/>
      <w:divBdr>
        <w:top w:val="none" w:sz="0" w:space="0" w:color="auto"/>
        <w:left w:val="none" w:sz="0" w:space="0" w:color="auto"/>
        <w:bottom w:val="none" w:sz="0" w:space="0" w:color="auto"/>
        <w:right w:val="none" w:sz="0" w:space="0" w:color="auto"/>
      </w:divBdr>
    </w:div>
    <w:div w:id="83690498">
      <w:bodyDiv w:val="1"/>
      <w:marLeft w:val="0"/>
      <w:marRight w:val="0"/>
      <w:marTop w:val="0"/>
      <w:marBottom w:val="0"/>
      <w:divBdr>
        <w:top w:val="none" w:sz="0" w:space="0" w:color="auto"/>
        <w:left w:val="none" w:sz="0" w:space="0" w:color="auto"/>
        <w:bottom w:val="none" w:sz="0" w:space="0" w:color="auto"/>
        <w:right w:val="none" w:sz="0" w:space="0" w:color="auto"/>
      </w:divBdr>
    </w:div>
    <w:div w:id="142548678">
      <w:bodyDiv w:val="1"/>
      <w:marLeft w:val="0"/>
      <w:marRight w:val="0"/>
      <w:marTop w:val="0"/>
      <w:marBottom w:val="0"/>
      <w:divBdr>
        <w:top w:val="none" w:sz="0" w:space="0" w:color="auto"/>
        <w:left w:val="none" w:sz="0" w:space="0" w:color="auto"/>
        <w:bottom w:val="none" w:sz="0" w:space="0" w:color="auto"/>
        <w:right w:val="none" w:sz="0" w:space="0" w:color="auto"/>
      </w:divBdr>
    </w:div>
    <w:div w:id="313027030">
      <w:bodyDiv w:val="1"/>
      <w:marLeft w:val="0"/>
      <w:marRight w:val="0"/>
      <w:marTop w:val="0"/>
      <w:marBottom w:val="0"/>
      <w:divBdr>
        <w:top w:val="none" w:sz="0" w:space="0" w:color="auto"/>
        <w:left w:val="none" w:sz="0" w:space="0" w:color="auto"/>
        <w:bottom w:val="none" w:sz="0" w:space="0" w:color="auto"/>
        <w:right w:val="none" w:sz="0" w:space="0" w:color="auto"/>
      </w:divBdr>
    </w:div>
    <w:div w:id="335499832">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486551812">
      <w:bodyDiv w:val="1"/>
      <w:marLeft w:val="0"/>
      <w:marRight w:val="0"/>
      <w:marTop w:val="0"/>
      <w:marBottom w:val="0"/>
      <w:divBdr>
        <w:top w:val="none" w:sz="0" w:space="0" w:color="auto"/>
        <w:left w:val="none" w:sz="0" w:space="0" w:color="auto"/>
        <w:bottom w:val="none" w:sz="0" w:space="0" w:color="auto"/>
        <w:right w:val="none" w:sz="0" w:space="0" w:color="auto"/>
      </w:divBdr>
    </w:div>
    <w:div w:id="837966661">
      <w:bodyDiv w:val="1"/>
      <w:marLeft w:val="0"/>
      <w:marRight w:val="0"/>
      <w:marTop w:val="0"/>
      <w:marBottom w:val="0"/>
      <w:divBdr>
        <w:top w:val="none" w:sz="0" w:space="0" w:color="auto"/>
        <w:left w:val="none" w:sz="0" w:space="0" w:color="auto"/>
        <w:bottom w:val="none" w:sz="0" w:space="0" w:color="auto"/>
        <w:right w:val="none" w:sz="0" w:space="0" w:color="auto"/>
      </w:divBdr>
    </w:div>
    <w:div w:id="941649919">
      <w:bodyDiv w:val="1"/>
      <w:marLeft w:val="0"/>
      <w:marRight w:val="0"/>
      <w:marTop w:val="0"/>
      <w:marBottom w:val="0"/>
      <w:divBdr>
        <w:top w:val="none" w:sz="0" w:space="0" w:color="auto"/>
        <w:left w:val="none" w:sz="0" w:space="0" w:color="auto"/>
        <w:bottom w:val="none" w:sz="0" w:space="0" w:color="auto"/>
        <w:right w:val="none" w:sz="0" w:space="0" w:color="auto"/>
      </w:divBdr>
    </w:div>
    <w:div w:id="1024282799">
      <w:bodyDiv w:val="1"/>
      <w:marLeft w:val="0"/>
      <w:marRight w:val="0"/>
      <w:marTop w:val="0"/>
      <w:marBottom w:val="0"/>
      <w:divBdr>
        <w:top w:val="none" w:sz="0" w:space="0" w:color="auto"/>
        <w:left w:val="none" w:sz="0" w:space="0" w:color="auto"/>
        <w:bottom w:val="none" w:sz="0" w:space="0" w:color="auto"/>
        <w:right w:val="none" w:sz="0" w:space="0" w:color="auto"/>
      </w:divBdr>
    </w:div>
    <w:div w:id="1046679440">
      <w:bodyDiv w:val="1"/>
      <w:marLeft w:val="0"/>
      <w:marRight w:val="0"/>
      <w:marTop w:val="0"/>
      <w:marBottom w:val="0"/>
      <w:divBdr>
        <w:top w:val="none" w:sz="0" w:space="0" w:color="auto"/>
        <w:left w:val="none" w:sz="0" w:space="0" w:color="auto"/>
        <w:bottom w:val="none" w:sz="0" w:space="0" w:color="auto"/>
        <w:right w:val="none" w:sz="0" w:space="0" w:color="auto"/>
      </w:divBdr>
    </w:div>
    <w:div w:id="1317685724">
      <w:bodyDiv w:val="1"/>
      <w:marLeft w:val="0"/>
      <w:marRight w:val="0"/>
      <w:marTop w:val="0"/>
      <w:marBottom w:val="0"/>
      <w:divBdr>
        <w:top w:val="none" w:sz="0" w:space="0" w:color="auto"/>
        <w:left w:val="none" w:sz="0" w:space="0" w:color="auto"/>
        <w:bottom w:val="none" w:sz="0" w:space="0" w:color="auto"/>
        <w:right w:val="none" w:sz="0" w:space="0" w:color="auto"/>
      </w:divBdr>
    </w:div>
    <w:div w:id="1540118799">
      <w:bodyDiv w:val="1"/>
      <w:marLeft w:val="0"/>
      <w:marRight w:val="0"/>
      <w:marTop w:val="0"/>
      <w:marBottom w:val="0"/>
      <w:divBdr>
        <w:top w:val="none" w:sz="0" w:space="0" w:color="auto"/>
        <w:left w:val="none" w:sz="0" w:space="0" w:color="auto"/>
        <w:bottom w:val="none" w:sz="0" w:space="0" w:color="auto"/>
        <w:right w:val="none" w:sz="0" w:space="0" w:color="auto"/>
      </w:divBdr>
    </w:div>
    <w:div w:id="1789660139">
      <w:bodyDiv w:val="1"/>
      <w:marLeft w:val="0"/>
      <w:marRight w:val="0"/>
      <w:marTop w:val="0"/>
      <w:marBottom w:val="0"/>
      <w:divBdr>
        <w:top w:val="none" w:sz="0" w:space="0" w:color="auto"/>
        <w:left w:val="none" w:sz="0" w:space="0" w:color="auto"/>
        <w:bottom w:val="none" w:sz="0" w:space="0" w:color="auto"/>
        <w:right w:val="none" w:sz="0" w:space="0" w:color="auto"/>
      </w:divBdr>
    </w:div>
    <w:div w:id="1801073214">
      <w:bodyDiv w:val="1"/>
      <w:marLeft w:val="0"/>
      <w:marRight w:val="0"/>
      <w:marTop w:val="0"/>
      <w:marBottom w:val="0"/>
      <w:divBdr>
        <w:top w:val="none" w:sz="0" w:space="0" w:color="auto"/>
        <w:left w:val="none" w:sz="0" w:space="0" w:color="auto"/>
        <w:bottom w:val="none" w:sz="0" w:space="0" w:color="auto"/>
        <w:right w:val="none" w:sz="0" w:space="0" w:color="auto"/>
      </w:divBdr>
    </w:div>
    <w:div w:id="1897887211">
      <w:bodyDiv w:val="1"/>
      <w:marLeft w:val="0"/>
      <w:marRight w:val="0"/>
      <w:marTop w:val="0"/>
      <w:marBottom w:val="0"/>
      <w:divBdr>
        <w:top w:val="none" w:sz="0" w:space="0" w:color="auto"/>
        <w:left w:val="none" w:sz="0" w:space="0" w:color="auto"/>
        <w:bottom w:val="none" w:sz="0" w:space="0" w:color="auto"/>
        <w:right w:val="none" w:sz="0" w:space="0" w:color="auto"/>
      </w:divBdr>
    </w:div>
    <w:div w:id="1936084452">
      <w:bodyDiv w:val="1"/>
      <w:marLeft w:val="0"/>
      <w:marRight w:val="0"/>
      <w:marTop w:val="0"/>
      <w:marBottom w:val="0"/>
      <w:divBdr>
        <w:top w:val="none" w:sz="0" w:space="0" w:color="auto"/>
        <w:left w:val="none" w:sz="0" w:space="0" w:color="auto"/>
        <w:bottom w:val="none" w:sz="0" w:space="0" w:color="auto"/>
        <w:right w:val="none" w:sz="0" w:space="0" w:color="auto"/>
      </w:divBdr>
    </w:div>
    <w:div w:id="2000765491">
      <w:bodyDiv w:val="1"/>
      <w:marLeft w:val="0"/>
      <w:marRight w:val="0"/>
      <w:marTop w:val="0"/>
      <w:marBottom w:val="0"/>
      <w:divBdr>
        <w:top w:val="none" w:sz="0" w:space="0" w:color="auto"/>
        <w:left w:val="none" w:sz="0" w:space="0" w:color="auto"/>
        <w:bottom w:val="none" w:sz="0" w:space="0" w:color="auto"/>
        <w:right w:val="none" w:sz="0" w:space="0" w:color="auto"/>
      </w:divBdr>
    </w:div>
    <w:div w:id="2109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4445/23939125/IJEMS-V7I3P125"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6A12-FEC4-4A18-91DC-F7A718AC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7736</Words>
  <Characters>44099</Characters>
  <Application>Microsoft Office Word</Application>
  <DocSecurity>0</DocSecurity>
  <Lines>367</Lines>
  <Paragraphs>103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REDAN</dc:creator>
  <cp:keywords/>
  <dc:description/>
  <cp:lastModifiedBy>PC 1</cp:lastModifiedBy>
  <cp:revision>31</cp:revision>
  <dcterms:created xsi:type="dcterms:W3CDTF">2024-02-06T00:31:00Z</dcterms:created>
  <dcterms:modified xsi:type="dcterms:W3CDTF">2024-02-07T06:50:00Z</dcterms:modified>
</cp:coreProperties>
</file>