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9FDA" w14:textId="5C3BDA6C" w:rsidR="004D3474" w:rsidRDefault="004D3474" w:rsidP="001818CC">
      <w:pPr>
        <w:rPr>
          <w:b/>
          <w:bCs/>
          <w:sz w:val="36"/>
          <w:szCs w:val="36"/>
          <w:u w:val="single"/>
        </w:rPr>
      </w:pPr>
      <w:r w:rsidRPr="004D3474">
        <w:rPr>
          <w:b/>
          <w:bCs/>
          <w:sz w:val="36"/>
          <w:szCs w:val="36"/>
          <w:u w:val="single"/>
        </w:rPr>
        <w:t>Case report</w:t>
      </w:r>
    </w:p>
    <w:p w14:paraId="0B7FAAE1" w14:textId="77777777" w:rsidR="00416BC1" w:rsidRPr="004D3474" w:rsidRDefault="00416BC1" w:rsidP="001818CC">
      <w:pPr>
        <w:rPr>
          <w:b/>
          <w:bCs/>
          <w:sz w:val="36"/>
          <w:szCs w:val="36"/>
          <w:u w:val="single"/>
        </w:rPr>
      </w:pPr>
    </w:p>
    <w:p w14:paraId="3E526629" w14:textId="5F970BCE" w:rsidR="001818CC" w:rsidRDefault="001818CC" w:rsidP="001818CC">
      <w:pPr>
        <w:rPr>
          <w:b/>
          <w:bCs/>
          <w:sz w:val="40"/>
          <w:szCs w:val="40"/>
        </w:rPr>
      </w:pPr>
      <w:r>
        <w:rPr>
          <w:b/>
          <w:bCs/>
          <w:sz w:val="40"/>
          <w:szCs w:val="40"/>
        </w:rPr>
        <w:t>SODIUM VALPROATE INDUCED NEPHROGENIC DIABETES INSIPIDUS</w:t>
      </w:r>
      <w:r w:rsidR="007D3B21">
        <w:rPr>
          <w:b/>
          <w:bCs/>
          <w:sz w:val="40"/>
          <w:szCs w:val="40"/>
        </w:rPr>
        <w:t>:</w:t>
      </w:r>
    </w:p>
    <w:p w14:paraId="7A260636" w14:textId="77777777" w:rsidR="001818CC" w:rsidRDefault="001818CC" w:rsidP="001818CC">
      <w:pPr>
        <w:rPr>
          <w:b/>
          <w:bCs/>
          <w:sz w:val="40"/>
          <w:szCs w:val="40"/>
        </w:rPr>
      </w:pPr>
      <w:r>
        <w:rPr>
          <w:b/>
          <w:bCs/>
          <w:sz w:val="40"/>
          <w:szCs w:val="40"/>
        </w:rPr>
        <w:t>A CASE REPORT</w:t>
      </w:r>
    </w:p>
    <w:p w14:paraId="1FC94539" w14:textId="77777777" w:rsidR="00A258C3" w:rsidRPr="00790ADA" w:rsidRDefault="00A258C3" w:rsidP="00441B6F">
      <w:pPr>
        <w:pStyle w:val="Author"/>
        <w:spacing w:line="240" w:lineRule="auto"/>
        <w:jc w:val="both"/>
        <w:rPr>
          <w:rFonts w:ascii="Arial" w:hAnsi="Arial" w:cs="Arial"/>
          <w:sz w:val="36"/>
        </w:rPr>
      </w:pPr>
    </w:p>
    <w:p w14:paraId="3F960E67" w14:textId="77777777" w:rsidR="00B01FCD" w:rsidRPr="00FB3A86" w:rsidRDefault="009178E4" w:rsidP="00441B6F">
      <w:pPr>
        <w:pStyle w:val="Copyright"/>
        <w:spacing w:after="0" w:line="240" w:lineRule="auto"/>
        <w:jc w:val="both"/>
        <w:rPr>
          <w:rFonts w:ascii="Arial" w:hAnsi="Arial" w:cs="Arial"/>
        </w:rPr>
        <w:sectPr w:rsidR="00B01FCD" w:rsidRPr="00FB3A86" w:rsidSect="00723C6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F5ADCD2" wp14:editId="4BD6251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964515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7AB35C08"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B962A2">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BB10F0A" w14:textId="77777777" w:rsidTr="001E44FE">
        <w:tc>
          <w:tcPr>
            <w:tcW w:w="9576" w:type="dxa"/>
            <w:shd w:val="clear" w:color="auto" w:fill="F2F2F2"/>
          </w:tcPr>
          <w:p w14:paraId="4DDE9E35" w14:textId="77777777" w:rsidR="00B962A2" w:rsidRDefault="00B962A2" w:rsidP="00B962A2">
            <w:pPr>
              <w:spacing w:line="480" w:lineRule="auto"/>
              <w:rPr>
                <w:color w:val="212121"/>
                <w:shd w:val="clear" w:color="auto" w:fill="FFFFFF"/>
              </w:rPr>
            </w:pPr>
            <w:r w:rsidRPr="00B962A2">
              <w:rPr>
                <w:rFonts w:ascii="Arial" w:hAnsi="Arial" w:cs="Arial"/>
                <w:b/>
                <w:color w:val="212121"/>
                <w:sz w:val="22"/>
                <w:szCs w:val="22"/>
                <w:shd w:val="clear" w:color="auto" w:fill="FFFFFF"/>
              </w:rPr>
              <w:t xml:space="preserve">Nephrogenic Diabetes Insipidus (NDI) is a rare but serious renal complication of long-term lithium therapy, characterized by renal resistance to Anti-Diuretic Hormone (ADH), leading to persistent polyuria and polydipsia. If unrecognized, it can cause severe dehydration and electrolyte imbalances. Sodium valproate, the other mood stabilizer in widespread use, is reported to cause transient central diabetes insipidus in cases of drug overdose. However, NDI due to sodium valproate is not reported in the literature. Here we present a 64-year-old male on prolonged valproate therapy who developed polyuria and polydipsia. Further evaluation confirmed NDI after a water deprivation and desmopressin challenge test. His condition improved after valproate discontinuation and hydrochlorothiazide initiation. This case highlights a very rare complication of prolonged valproate therapy which is not reported so far. Hence, clinicians should maintain a high index of suspicion in long-term valproate users so </w:t>
            </w:r>
            <w:proofErr w:type="gramStart"/>
            <w:r w:rsidRPr="00B962A2">
              <w:rPr>
                <w:rFonts w:ascii="Arial" w:hAnsi="Arial" w:cs="Arial"/>
                <w:b/>
                <w:color w:val="212121"/>
                <w:sz w:val="22"/>
                <w:szCs w:val="22"/>
                <w:shd w:val="clear" w:color="auto" w:fill="FFFFFF"/>
              </w:rPr>
              <w:t>that  timely</w:t>
            </w:r>
            <w:proofErr w:type="gramEnd"/>
            <w:r w:rsidRPr="00B962A2">
              <w:rPr>
                <w:rFonts w:ascii="Arial" w:hAnsi="Arial" w:cs="Arial"/>
                <w:b/>
                <w:color w:val="212121"/>
                <w:sz w:val="22"/>
                <w:szCs w:val="22"/>
                <w:shd w:val="clear" w:color="auto" w:fill="FFFFFF"/>
              </w:rPr>
              <w:t xml:space="preserve"> intervention to avoid further complications can be employed</w:t>
            </w:r>
            <w:r>
              <w:rPr>
                <w:color w:val="212121"/>
                <w:shd w:val="clear" w:color="auto" w:fill="FFFFFF"/>
              </w:rPr>
              <w:t>.</w:t>
            </w:r>
          </w:p>
          <w:p w14:paraId="70684878" w14:textId="77777777" w:rsidR="00505F06" w:rsidRPr="00BA1B01" w:rsidRDefault="00505F06" w:rsidP="00441B6F">
            <w:pPr>
              <w:pStyle w:val="Body"/>
              <w:spacing w:after="0"/>
              <w:rPr>
                <w:rFonts w:ascii="Arial" w:eastAsia="Calibri" w:hAnsi="Arial" w:cs="Arial"/>
                <w:szCs w:val="22"/>
              </w:rPr>
            </w:pPr>
          </w:p>
        </w:tc>
      </w:tr>
    </w:tbl>
    <w:p w14:paraId="029ADEC2" w14:textId="77777777" w:rsidR="00636EB2" w:rsidRDefault="00636EB2" w:rsidP="00441B6F">
      <w:pPr>
        <w:pStyle w:val="Body"/>
        <w:spacing w:after="0"/>
        <w:rPr>
          <w:rFonts w:ascii="Arial" w:hAnsi="Arial" w:cs="Arial"/>
          <w:i/>
        </w:rPr>
      </w:pPr>
    </w:p>
    <w:p w14:paraId="0A607027" w14:textId="77777777" w:rsidR="00A24E7E" w:rsidRDefault="00A24E7E" w:rsidP="00441B6F">
      <w:pPr>
        <w:pStyle w:val="Body"/>
        <w:spacing w:after="0"/>
        <w:rPr>
          <w:rFonts w:ascii="Arial" w:hAnsi="Arial" w:cs="Arial"/>
          <w:i/>
        </w:rPr>
      </w:pPr>
      <w:r>
        <w:rPr>
          <w:rFonts w:ascii="Arial" w:hAnsi="Arial" w:cs="Arial"/>
          <w:i/>
        </w:rPr>
        <w:t>Keywords: [</w:t>
      </w:r>
      <w:r w:rsidR="00B962A2">
        <w:rPr>
          <w:b/>
          <w:bCs/>
          <w:i/>
          <w:iCs/>
          <w:color w:val="212121"/>
          <w:sz w:val="21"/>
          <w:szCs w:val="21"/>
          <w:shd w:val="clear" w:color="auto" w:fill="FFFFFF"/>
        </w:rPr>
        <w:t xml:space="preserve">Valproate, Nephrogenic Diabetes Insipidus, Anti-Diuretic Hormone, Polyuria, Desmopressin Challenge Test, Water Deprivation </w:t>
      </w:r>
      <w:proofErr w:type="gramStart"/>
      <w:r w:rsidR="00B962A2">
        <w:rPr>
          <w:b/>
          <w:bCs/>
          <w:i/>
          <w:iCs/>
          <w:color w:val="212121"/>
          <w:sz w:val="21"/>
          <w:szCs w:val="21"/>
          <w:shd w:val="clear" w:color="auto" w:fill="FFFFFF"/>
        </w:rPr>
        <w:t>Test</w:t>
      </w:r>
      <w:r w:rsidR="00B962A2">
        <w:rPr>
          <w:rFonts w:ascii="Arial" w:hAnsi="Arial" w:cs="Arial"/>
          <w:i/>
        </w:rPr>
        <w:t xml:space="preserve"> </w:t>
      </w:r>
      <w:r>
        <w:rPr>
          <w:rFonts w:ascii="Arial" w:hAnsi="Arial" w:cs="Arial"/>
          <w:i/>
        </w:rPr>
        <w:t>}</w:t>
      </w:r>
      <w:proofErr w:type="gramEnd"/>
      <w:r w:rsidR="00B962A2">
        <w:rPr>
          <w:rFonts w:ascii="Arial" w:hAnsi="Arial" w:cs="Arial"/>
          <w:i/>
        </w:rPr>
        <w:t xml:space="preserve"> </w:t>
      </w:r>
    </w:p>
    <w:p w14:paraId="30BB3A13" w14:textId="77777777" w:rsidR="0024282C" w:rsidRDefault="0024282C" w:rsidP="00441B6F">
      <w:pPr>
        <w:pStyle w:val="Body"/>
        <w:spacing w:after="0"/>
        <w:rPr>
          <w:rFonts w:ascii="Arial" w:hAnsi="Arial" w:cs="Arial"/>
          <w:i/>
          <w:sz w:val="18"/>
        </w:rPr>
      </w:pPr>
    </w:p>
    <w:p w14:paraId="19AFB453" w14:textId="77777777" w:rsidR="00505F06" w:rsidRPr="00A24E7E" w:rsidRDefault="00505F06" w:rsidP="00441B6F">
      <w:pPr>
        <w:pStyle w:val="Body"/>
        <w:spacing w:after="0"/>
        <w:rPr>
          <w:rFonts w:ascii="Arial" w:hAnsi="Arial" w:cs="Arial"/>
          <w:i/>
        </w:rPr>
      </w:pPr>
    </w:p>
    <w:p w14:paraId="60D344BE" w14:textId="77777777" w:rsidR="00790ADA" w:rsidRPr="00FB3A86" w:rsidRDefault="00790ADA" w:rsidP="00441B6F">
      <w:pPr>
        <w:pStyle w:val="AbstHead"/>
        <w:spacing w:after="0"/>
        <w:jc w:val="both"/>
        <w:rPr>
          <w:rFonts w:ascii="Arial" w:hAnsi="Arial" w:cs="Arial"/>
        </w:rPr>
      </w:pPr>
    </w:p>
    <w:p w14:paraId="24012A1E" w14:textId="77777777" w:rsidR="000E729E" w:rsidRDefault="000E729E" w:rsidP="000E729E">
      <w:pPr>
        <w:rPr>
          <w:b/>
          <w:bCs/>
          <w:color w:val="212121"/>
          <w:sz w:val="28"/>
          <w:szCs w:val="28"/>
          <w:shd w:val="clear" w:color="auto" w:fill="FFFFFF"/>
        </w:rPr>
      </w:pPr>
      <w:r>
        <w:rPr>
          <w:b/>
          <w:bCs/>
          <w:color w:val="212121"/>
          <w:sz w:val="28"/>
          <w:szCs w:val="28"/>
          <w:shd w:val="clear" w:color="auto" w:fill="FFFFFF"/>
        </w:rPr>
        <w:t>1. INTRODUCTION</w:t>
      </w:r>
    </w:p>
    <w:p w14:paraId="5BB99112" w14:textId="77777777" w:rsidR="000E729E" w:rsidRDefault="000E729E" w:rsidP="000E729E">
      <w:pPr>
        <w:rPr>
          <w:b/>
          <w:bCs/>
          <w:color w:val="212121"/>
          <w:sz w:val="28"/>
          <w:szCs w:val="28"/>
          <w:shd w:val="clear" w:color="auto" w:fill="FFFFFF"/>
        </w:rPr>
      </w:pPr>
    </w:p>
    <w:p w14:paraId="78FF4703" w14:textId="77777777" w:rsidR="000E729E" w:rsidRDefault="000E729E" w:rsidP="000E729E">
      <w:pPr>
        <w:spacing w:line="480" w:lineRule="auto"/>
        <w:ind w:left="360"/>
        <w:jc w:val="both"/>
      </w:pPr>
      <w:r>
        <w:lastRenderedPageBreak/>
        <w:t xml:space="preserve">Diabetes insipidus (DI) is a polyuria and polydipsia syndrome caused by insufficient secretion of arginine vasopressin (AVP), also known as antidiuretic hormone (ADH), or a reduced renal response to </w:t>
      </w:r>
      <w:proofErr w:type="gramStart"/>
      <w:r>
        <w:t>AVP</w:t>
      </w:r>
      <w:r>
        <w:rPr>
          <w:vertAlign w:val="superscript"/>
        </w:rPr>
        <w:t>[</w:t>
      </w:r>
      <w:proofErr w:type="gramEnd"/>
      <w:r>
        <w:rPr>
          <w:vertAlign w:val="superscript"/>
        </w:rPr>
        <w:t>1]</w:t>
      </w:r>
      <w:r>
        <w:t xml:space="preserve">. This results in dilute urine (&lt;300 </w:t>
      </w:r>
      <w:proofErr w:type="spellStart"/>
      <w:r>
        <w:t>mOsm</w:t>
      </w:r>
      <w:proofErr w:type="spellEnd"/>
      <w:r>
        <w:t xml:space="preserve">/L), excessive urine output (&gt;50 mL/kg), and compensatory polydipsia, which can reach up to 20 L/day. </w:t>
      </w:r>
      <w:r>
        <w:rPr>
          <w:vertAlign w:val="superscript"/>
        </w:rPr>
        <w:t>[2]</w:t>
      </w:r>
      <w:r>
        <w:t xml:space="preserve"> Nephrogenic diabetes insipidus (NDI) may be congenital or acquired, with causes including infiltrative diseases, electrolyte imbalances, vascular conditions, and certain medications (e.g., lithium, demeclocycline, cisplatin, amphotericin B, and </w:t>
      </w:r>
      <w:proofErr w:type="spellStart"/>
      <w:proofErr w:type="gramStart"/>
      <w:r>
        <w:t>ifosfamide</w:t>
      </w:r>
      <w:proofErr w:type="spellEnd"/>
      <w:r>
        <w:t>)</w:t>
      </w:r>
      <w:r>
        <w:rPr>
          <w:vertAlign w:val="superscript"/>
        </w:rPr>
        <w:t>[</w:t>
      </w:r>
      <w:proofErr w:type="gramEnd"/>
      <w:r>
        <w:rPr>
          <w:vertAlign w:val="superscript"/>
        </w:rPr>
        <w:t>3]</w:t>
      </w:r>
      <w:r>
        <w:t>.Although rare, valproic acid has been reported to cause severe hyponatremia due to SIAD (Syndrome of Inappropriate Anti Diuresis) possibly due to its effect on tubular cell function and hypothalamic osmoreceptors</w:t>
      </w:r>
      <w:r>
        <w:rPr>
          <w:vertAlign w:val="superscript"/>
        </w:rPr>
        <w:t>[4]</w:t>
      </w:r>
      <w:r>
        <w:t xml:space="preserve">. Cases of Valproate linked Fanconi syndrome from tubular dysfunction have been documented </w:t>
      </w:r>
      <w:r>
        <w:rPr>
          <w:vertAlign w:val="superscript"/>
        </w:rPr>
        <w:t>[5,6]</w:t>
      </w:r>
      <w:r>
        <w:t>. NDI due to valproate is so far not reported in the literature and here we present a case of NDI induced by prolonged valproate therapy in a patients with mood disorder.</w:t>
      </w:r>
    </w:p>
    <w:p w14:paraId="7454385F" w14:textId="77777777" w:rsidR="000E729E" w:rsidRDefault="000E729E" w:rsidP="000E729E">
      <w:pPr>
        <w:jc w:val="both"/>
        <w:rPr>
          <w:color w:val="212121"/>
          <w:shd w:val="clear" w:color="auto" w:fill="FFFFFF"/>
        </w:rPr>
      </w:pPr>
    </w:p>
    <w:p w14:paraId="5E037F22" w14:textId="77777777" w:rsidR="000E729E" w:rsidRDefault="000E729E" w:rsidP="000E729E">
      <w:pPr>
        <w:rPr>
          <w:b/>
          <w:bCs/>
          <w:sz w:val="28"/>
          <w:szCs w:val="28"/>
        </w:rPr>
      </w:pPr>
      <w:r>
        <w:rPr>
          <w:b/>
          <w:bCs/>
          <w:sz w:val="28"/>
          <w:szCs w:val="28"/>
        </w:rPr>
        <w:t>2. CASE PRESENTATION</w:t>
      </w:r>
    </w:p>
    <w:p w14:paraId="47312779" w14:textId="77777777" w:rsidR="000E729E" w:rsidRDefault="000E729E" w:rsidP="000E729E">
      <w:pPr>
        <w:rPr>
          <w:b/>
          <w:bCs/>
          <w:sz w:val="28"/>
          <w:szCs w:val="28"/>
        </w:rPr>
      </w:pPr>
    </w:p>
    <w:p w14:paraId="43C42AEB" w14:textId="7515EB66" w:rsidR="000E729E" w:rsidRDefault="000E729E" w:rsidP="000E729E">
      <w:pPr>
        <w:spacing w:line="480" w:lineRule="auto"/>
        <w:jc w:val="both"/>
        <w:rPr>
          <w:color w:val="000000"/>
        </w:rPr>
      </w:pPr>
      <w:r>
        <w:rPr>
          <w:color w:val="000000"/>
        </w:rPr>
        <w:t>A 64-year-old man arrived at the outpatient department complaining of an increased amount of urine volume. The symptom</w:t>
      </w:r>
      <w:r w:rsidR="00144B3C">
        <w:rPr>
          <w:color w:val="000000"/>
        </w:rPr>
        <w:t>s</w:t>
      </w:r>
      <w:r>
        <w:rPr>
          <w:color w:val="000000"/>
        </w:rPr>
        <w:t xml:space="preserve"> had an insidious onset, and severity worsened over the last two weeks. Excess thirst, dryness of mouth, fatigue, and decreased sleep were reported as associated symptoms. His medical history includes Type 2 diabetes, systemic hypertension, and BPAD (Bipolar Affective Disorder). Diabetes and hypertension were well controlled with glipizide and cilnidipine, respectively. He had been taking sodium valproate, quetiapine, fluoxetine, and lorazepam for the previous four years for BPAD. On examination he was conscious and oriented. Oral mucosa and tongue were dry, and his sitting BP was 100/70 mmHg. Clinical examination was otherwise unremarkable. Labs showed a slight increase in blood urea. Blood glucose was within normal limits. Urine specific gravity was 1.002. Detailed lab reports are summarized in Table 1. To confirm polyuria, his 24 hour urine output was measured which was found to be 4.3L. </w:t>
      </w:r>
      <w:bookmarkStart w:id="0" w:name="OLE_LINK8"/>
      <w:r>
        <w:rPr>
          <w:color w:val="000000"/>
        </w:rPr>
        <w:t xml:space="preserve">Subsequently he underwent water deprivation test (Table2). </w:t>
      </w:r>
    </w:p>
    <w:p w14:paraId="57AF4AAB" w14:textId="19A85523" w:rsidR="000E729E" w:rsidRDefault="000E729E" w:rsidP="000E729E">
      <w:pPr>
        <w:spacing w:line="480" w:lineRule="auto"/>
        <w:jc w:val="both"/>
      </w:pPr>
      <w:r>
        <w:t>The water deprivation te</w:t>
      </w:r>
      <w:r w:rsidR="00144B3C">
        <w:t>st showed a progressive raise</w:t>
      </w:r>
      <w:r>
        <w:t xml:space="preserve"> in serum osmolality from 280 to 298 </w:t>
      </w:r>
      <w:proofErr w:type="spellStart"/>
      <w:r>
        <w:t>mOsm</w:t>
      </w:r>
      <w:proofErr w:type="spellEnd"/>
      <w:r>
        <w:t xml:space="preserve">/kg and plasma sodium levels from 142 to 145 mmol/L. However, the patient failed to concentrate his urine despite creating maximum stimuli for endogenous AVP release, and urine osmolality remained persistently low (&lt;300 </w:t>
      </w:r>
      <w:proofErr w:type="spellStart"/>
      <w:r>
        <w:t>mOsm</w:t>
      </w:r>
      <w:proofErr w:type="spellEnd"/>
      <w:r>
        <w:t xml:space="preserve">/kg). Thus, primary polydipsia was ruled out. Following administration of desmopressin, there was no significant improvement in urine osmolality, suggesting nephrogenic diabetes insipidus (NDI). </w:t>
      </w:r>
    </w:p>
    <w:p w14:paraId="7AD05F07" w14:textId="77777777" w:rsidR="000E729E" w:rsidRDefault="000E729E" w:rsidP="000E729E">
      <w:pPr>
        <w:spacing w:line="480" w:lineRule="auto"/>
        <w:jc w:val="both"/>
      </w:pPr>
      <w:r>
        <w:t xml:space="preserve">In the absence of other potential causes of NDI, valproate is considered the offending drug. The valproate dose was reduced and later stopped in consultation with the psychiatrist. He was also started on hydrochlorothiazide. He was kept under close follow up with regular monitoring of serum electrolytes and urine output. He reported symptomatic improvement, including </w:t>
      </w:r>
      <w:r>
        <w:lastRenderedPageBreak/>
        <w:t>a reduction in urine output, by the end of the second week. Hydrochlorothiazide was stopped after one month. He has now been under regular follow up for the past 4 months and is completely asymptomatic at present.</w:t>
      </w:r>
    </w:p>
    <w:p w14:paraId="26DA98BD" w14:textId="77777777" w:rsidR="000E729E" w:rsidRDefault="000E729E" w:rsidP="000E729E">
      <w:pPr>
        <w:jc w:val="both"/>
      </w:pPr>
    </w:p>
    <w:p w14:paraId="2B22549E" w14:textId="77777777" w:rsidR="000E729E" w:rsidRDefault="000E729E" w:rsidP="000E729E">
      <w:pPr>
        <w:jc w:val="both"/>
        <w:rPr>
          <w:b/>
          <w:bCs/>
          <w:sz w:val="28"/>
          <w:szCs w:val="28"/>
        </w:rPr>
      </w:pPr>
      <w:r>
        <w:rPr>
          <w:b/>
          <w:bCs/>
          <w:sz w:val="28"/>
          <w:szCs w:val="28"/>
        </w:rPr>
        <w:t>3. DISCUSSION</w:t>
      </w:r>
    </w:p>
    <w:p w14:paraId="5F14EF96" w14:textId="77777777" w:rsidR="000E729E" w:rsidRDefault="000E729E" w:rsidP="000E729E">
      <w:pPr>
        <w:jc w:val="both"/>
        <w:rPr>
          <w:b/>
          <w:bCs/>
          <w:sz w:val="28"/>
          <w:szCs w:val="28"/>
        </w:rPr>
      </w:pPr>
    </w:p>
    <w:p w14:paraId="4138448E" w14:textId="38675EEF" w:rsidR="000E729E" w:rsidRDefault="000E729E" w:rsidP="000E729E">
      <w:pPr>
        <w:spacing w:line="480" w:lineRule="auto"/>
        <w:ind w:left="360"/>
        <w:jc w:val="both"/>
      </w:pPr>
      <w:r>
        <w:t>Nephrogenic diabetes insipidus (NDI) is a rare but significant adverse effect of long term lithium therapy. In BPAD patients on lithium therapy, regular monitoring of urine output is necessary to identify this complication in the early stage. Lithium is absorbed through the epithelial sodium channel (ENaC) and decreases the sodium absorption. The natriuresis induced by lithium has multiple adverse effects on the kidney, ultimately leading to NDI and chronic kidney disease. The expression of ENaC is regulated by aldosterone by the pathway that involves phosphorylation of Nedd4-2 (neural precursor cell expressed, developmentally down-regulated 4-2). This pathway is downregulated in patients on chronic lithium therapy. In addition, lithium inhibits GSK3-beta (glycogen synthase kinase 3-beta) and reduces the expression of aquaporin 2 (AQP2) channels on the luminal side of the cortical collecting duct(CCD) leading to decreased water reabsorption in response to vasopressin</w:t>
      </w:r>
      <w:r>
        <w:rPr>
          <w:vertAlign w:val="superscript"/>
        </w:rPr>
        <w:t>[7]</w:t>
      </w:r>
      <w:r>
        <w:t xml:space="preserve">. Apart from lithium induced NDI, the other important cause for polyuria in patients with psychiatric illness is primary polydipsia. We could not find any reported association between valproate and NDI even after an extensive literature review. Valproate is known to cause renal tubular injury. Fanconi syndrome had been reported in children who had been on valproate for the long term as an antiepileptic drug. It can present as serious electrolyte imbalance, low molecular weight proteinuria, metabolic acidosis, and sometimes reduced renal function. Some cases are nearly asymptomatic and were detected only by </w:t>
      </w:r>
      <w:proofErr w:type="gramStart"/>
      <w:r>
        <w:t>screening</w:t>
      </w:r>
      <w:r>
        <w:rPr>
          <w:vertAlign w:val="superscript"/>
        </w:rPr>
        <w:t>[</w:t>
      </w:r>
      <w:proofErr w:type="gramEnd"/>
      <w:r>
        <w:rPr>
          <w:vertAlign w:val="superscript"/>
        </w:rPr>
        <w:t>6]</w:t>
      </w:r>
      <w:r>
        <w:t xml:space="preserve">. Valproate inhibits the beta oxidation and impairs mitochondrial </w:t>
      </w:r>
      <w:proofErr w:type="gramStart"/>
      <w:r>
        <w:t>function</w:t>
      </w:r>
      <w:r>
        <w:rPr>
          <w:vertAlign w:val="superscript"/>
        </w:rPr>
        <w:t>[</w:t>
      </w:r>
      <w:proofErr w:type="gramEnd"/>
      <w:r>
        <w:rPr>
          <w:vertAlign w:val="superscript"/>
        </w:rPr>
        <w:t>8]</w:t>
      </w:r>
      <w:r>
        <w:t>. Proximal tubular mitochondrial dysfunction is the proposed mechanism of tubular injury.</w:t>
      </w:r>
      <w:r w:rsidR="00B109EB">
        <w:t xml:space="preserve"> A similar pathophysiology involving mitochondrial dysfunction and tubular cell dysfunction in the collecting duct leading to AVP resistance might be the </w:t>
      </w:r>
      <w:proofErr w:type="gramStart"/>
      <w:r w:rsidR="00554AB8">
        <w:t xml:space="preserve">cause </w:t>
      </w:r>
      <w:r w:rsidR="00B109EB">
        <w:t xml:space="preserve"> for</w:t>
      </w:r>
      <w:proofErr w:type="gramEnd"/>
      <w:r w:rsidR="00B109EB">
        <w:t xml:space="preserve"> NDI.  </w:t>
      </w:r>
      <w:r>
        <w:t xml:space="preserve"> Carnitine therapy is said to ameliorate the toxic effect of valproate, although not proven in clinical </w:t>
      </w:r>
      <w:proofErr w:type="gramStart"/>
      <w:r>
        <w:t>trials</w:t>
      </w:r>
      <w:r>
        <w:rPr>
          <w:vertAlign w:val="superscript"/>
        </w:rPr>
        <w:t>[</w:t>
      </w:r>
      <w:proofErr w:type="gramEnd"/>
      <w:r>
        <w:rPr>
          <w:vertAlign w:val="superscript"/>
        </w:rPr>
        <w:t>9]</w:t>
      </w:r>
      <w:r>
        <w:t xml:space="preserve">. Syndrome of inappropriate antidiuresis (SIAD) can rarely occur in valproate therapy and can present as hyponatremia. An interesting case of hypernatremia correction after starting valproate therapy in a patient suffering from central DI due to head injury has been reported </w:t>
      </w:r>
      <w:r>
        <w:rPr>
          <w:vertAlign w:val="superscript"/>
        </w:rPr>
        <w:t>[10]</w:t>
      </w:r>
      <w:r>
        <w:t>. But the occurrence of DI is difficult to explain, as the pathophysiology is exactly opposite to that of SIAD.</w:t>
      </w:r>
      <w:r w:rsidR="00B109EB">
        <w:t xml:space="preserve"> We have done extensive database </w:t>
      </w:r>
      <w:proofErr w:type="gramStart"/>
      <w:r w:rsidR="00B109EB">
        <w:t>search  using</w:t>
      </w:r>
      <w:proofErr w:type="gramEnd"/>
      <w:r w:rsidR="00B109EB">
        <w:t xml:space="preserve"> </w:t>
      </w:r>
      <w:proofErr w:type="spellStart"/>
      <w:r w:rsidR="00B109EB">
        <w:t>MeSH</w:t>
      </w:r>
      <w:proofErr w:type="spellEnd"/>
      <w:r w:rsidR="00B109EB">
        <w:t xml:space="preserve"> terms in MEDLINE and using EMTREE in EMBASE as well as using free text terms to identify supporting data  reported over the past 25 years.   </w:t>
      </w:r>
      <w:r>
        <w:t xml:space="preserve"> A single case of valproate poisoning associated with transient central DI is reported in the literature. However, the case was not confirmed by a water deprivation test, and the authors could not explain the exact mechanism of this </w:t>
      </w:r>
      <w:proofErr w:type="gramStart"/>
      <w:r>
        <w:t>complication</w:t>
      </w:r>
      <w:r>
        <w:rPr>
          <w:vertAlign w:val="superscript"/>
        </w:rPr>
        <w:t>[</w:t>
      </w:r>
      <w:proofErr w:type="gramEnd"/>
      <w:r>
        <w:rPr>
          <w:vertAlign w:val="superscript"/>
        </w:rPr>
        <w:t>11]</w:t>
      </w:r>
      <w:r>
        <w:t xml:space="preserve">. Another case of nephrogenic DI has been reported in a patient who had been switched to valproate from lithium immediately before the </w:t>
      </w:r>
      <w:proofErr w:type="gramStart"/>
      <w:r>
        <w:t>complication</w:t>
      </w:r>
      <w:r>
        <w:rPr>
          <w:vertAlign w:val="superscript"/>
        </w:rPr>
        <w:t>[</w:t>
      </w:r>
      <w:proofErr w:type="gramEnd"/>
      <w:r>
        <w:rPr>
          <w:vertAlign w:val="superscript"/>
        </w:rPr>
        <w:t>12]</w:t>
      </w:r>
      <w:r>
        <w:t xml:space="preserve">. </w:t>
      </w:r>
      <w:r w:rsidR="003B3AB5">
        <w:t xml:space="preserve">To assess the causality we </w:t>
      </w:r>
      <w:r w:rsidR="003B3AB5">
        <w:lastRenderedPageBreak/>
        <w:t xml:space="preserve">used Naranjo </w:t>
      </w:r>
      <w:proofErr w:type="spellStart"/>
      <w:r w:rsidR="003B3AB5">
        <w:t>algoritham</w:t>
      </w:r>
      <w:proofErr w:type="spellEnd"/>
      <w:r w:rsidR="003B3AB5">
        <w:t xml:space="preserve"> which showed a probable association. In addition WHO –UMC category was also applied and the result was probable or likely. </w:t>
      </w:r>
    </w:p>
    <w:p w14:paraId="26AAC71E" w14:textId="77777777" w:rsidR="000E729E" w:rsidRDefault="000E729E" w:rsidP="000E729E">
      <w:pPr>
        <w:spacing w:line="480" w:lineRule="auto"/>
        <w:ind w:left="360"/>
        <w:jc w:val="both"/>
      </w:pPr>
      <w:r>
        <w:t xml:space="preserve">Our patient had a classical presentation of DI, which was confirmed by a water deprivation test. He had complete resolution of the symptoms after the drug withdrawal. Nevertheless, at present we don’t have enough data in the literature to explain the cause of this rare phenomenon. </w:t>
      </w:r>
    </w:p>
    <w:p w14:paraId="00A580FA" w14:textId="77777777" w:rsidR="000E729E" w:rsidRDefault="000E729E" w:rsidP="000E729E">
      <w:pPr>
        <w:ind w:left="360"/>
        <w:jc w:val="both"/>
      </w:pPr>
    </w:p>
    <w:p w14:paraId="68519756" w14:textId="77777777" w:rsidR="000E729E" w:rsidRDefault="000E729E" w:rsidP="000E729E">
      <w:pPr>
        <w:jc w:val="both"/>
        <w:rPr>
          <w:b/>
          <w:bCs/>
          <w:sz w:val="28"/>
          <w:szCs w:val="28"/>
        </w:rPr>
      </w:pPr>
    </w:p>
    <w:p w14:paraId="1D27B801" w14:textId="77777777" w:rsidR="000E729E" w:rsidRDefault="000E729E" w:rsidP="000E729E">
      <w:pPr>
        <w:jc w:val="both"/>
        <w:rPr>
          <w:b/>
          <w:bCs/>
          <w:sz w:val="28"/>
          <w:szCs w:val="28"/>
        </w:rPr>
      </w:pPr>
      <w:r>
        <w:rPr>
          <w:b/>
          <w:bCs/>
          <w:sz w:val="28"/>
          <w:szCs w:val="28"/>
        </w:rPr>
        <w:t>4. CONCLUSION</w:t>
      </w:r>
    </w:p>
    <w:p w14:paraId="17CAC3AD" w14:textId="77777777" w:rsidR="000E729E" w:rsidRDefault="000E729E" w:rsidP="000E729E">
      <w:pPr>
        <w:jc w:val="both"/>
        <w:rPr>
          <w:b/>
          <w:bCs/>
          <w:sz w:val="28"/>
          <w:szCs w:val="28"/>
        </w:rPr>
      </w:pPr>
      <w:r>
        <w:rPr>
          <w:b/>
          <w:bCs/>
          <w:sz w:val="28"/>
          <w:szCs w:val="28"/>
        </w:rPr>
        <w:t xml:space="preserve"> </w:t>
      </w:r>
    </w:p>
    <w:p w14:paraId="58C177FF" w14:textId="55EF82BC" w:rsidR="000E729E" w:rsidRDefault="000E729E" w:rsidP="000E729E">
      <w:pPr>
        <w:spacing w:line="480" w:lineRule="auto"/>
        <w:jc w:val="both"/>
        <w:rPr>
          <w:bCs/>
        </w:rPr>
      </w:pPr>
      <w:r>
        <w:rPr>
          <w:b/>
          <w:bCs/>
          <w:sz w:val="28"/>
          <w:szCs w:val="28"/>
        </w:rPr>
        <w:t xml:space="preserve"> </w:t>
      </w:r>
      <w:r>
        <w:rPr>
          <w:bCs/>
        </w:rPr>
        <w:t xml:space="preserve">NDI due to valproate was not reported earlier. </w:t>
      </w:r>
      <w:proofErr w:type="gramStart"/>
      <w:r>
        <w:rPr>
          <w:bCs/>
        </w:rPr>
        <w:t xml:space="preserve">Further </w:t>
      </w:r>
      <w:r w:rsidR="00C23C0A">
        <w:rPr>
          <w:bCs/>
        </w:rPr>
        <w:t xml:space="preserve"> laboratory</w:t>
      </w:r>
      <w:proofErr w:type="gramEnd"/>
      <w:r w:rsidR="00C23C0A">
        <w:rPr>
          <w:bCs/>
        </w:rPr>
        <w:t xml:space="preserve"> and clinical </w:t>
      </w:r>
      <w:r>
        <w:rPr>
          <w:bCs/>
        </w:rPr>
        <w:t xml:space="preserve">research </w:t>
      </w:r>
      <w:r w:rsidR="00C23C0A">
        <w:rPr>
          <w:bCs/>
        </w:rPr>
        <w:t xml:space="preserve">is required to understand  the  mechanism of nephrotoxicity and the clinical relevance </w:t>
      </w:r>
      <w:r>
        <w:rPr>
          <w:bCs/>
        </w:rPr>
        <w:t xml:space="preserve"> of this rare complication. It is imperative that patients on any long term drug therapy should be strictly monitored for similar complications.</w:t>
      </w:r>
    </w:p>
    <w:p w14:paraId="22CBCF01" w14:textId="77777777" w:rsidR="00385D69" w:rsidRPr="00385D69" w:rsidRDefault="00385D69" w:rsidP="00385D69">
      <w:pPr>
        <w:pStyle w:val="ReferHead"/>
        <w:jc w:val="both"/>
        <w:rPr>
          <w:rFonts w:ascii="Arial" w:hAnsi="Arial" w:cs="Arial"/>
          <w:b w:val="0"/>
          <w:caps w:val="0"/>
          <w:sz w:val="20"/>
        </w:rPr>
      </w:pPr>
      <w:r w:rsidRPr="00385D69">
        <w:rPr>
          <w:rFonts w:ascii="Arial" w:hAnsi="Arial" w:cs="Arial"/>
          <w:b w:val="0"/>
          <w:caps w:val="0"/>
          <w:sz w:val="20"/>
        </w:rPr>
        <w:t xml:space="preserve">Consent </w:t>
      </w:r>
    </w:p>
    <w:p w14:paraId="432DD4E0" w14:textId="7FD1214B" w:rsidR="001A0957" w:rsidRDefault="00385D69" w:rsidP="00385D69">
      <w:pPr>
        <w:pStyle w:val="ReferHead"/>
        <w:spacing w:after="0"/>
        <w:jc w:val="both"/>
        <w:rPr>
          <w:rFonts w:ascii="Arial" w:hAnsi="Arial" w:cs="Arial"/>
          <w:b w:val="0"/>
          <w:caps w:val="0"/>
          <w:sz w:val="20"/>
        </w:rPr>
      </w:pPr>
      <w:r w:rsidRPr="00385D69">
        <w:rPr>
          <w:rFonts w:ascii="Arial" w:hAnsi="Arial" w:cs="Arial"/>
          <w:b w:val="0"/>
          <w:caps w:val="0"/>
          <w:sz w:val="20"/>
        </w:rPr>
        <w:t>As per international standards or university standards, patient(s) written consent has been collected and preserved by the author(s).</w:t>
      </w:r>
      <w:bookmarkStart w:id="1" w:name="_GoBack"/>
      <w:bookmarkEnd w:id="1"/>
    </w:p>
    <w:p w14:paraId="12453A0D" w14:textId="0EA70269" w:rsidR="000E729E" w:rsidRDefault="000E729E" w:rsidP="000E729E">
      <w:pPr>
        <w:jc w:val="both"/>
      </w:pPr>
    </w:p>
    <w:p w14:paraId="79C6DC55" w14:textId="77777777" w:rsidR="00F37609" w:rsidRPr="007134D0" w:rsidRDefault="00F37609" w:rsidP="00F37609">
      <w:r w:rsidRPr="007134D0">
        <w:t>Disclaimer (Artificial intelligence)</w:t>
      </w:r>
    </w:p>
    <w:p w14:paraId="5CFFB3CB" w14:textId="77777777" w:rsidR="00F37609" w:rsidRPr="007134D0" w:rsidRDefault="00F37609" w:rsidP="00F37609"/>
    <w:p w14:paraId="436AB578" w14:textId="77777777" w:rsidR="00F37609" w:rsidRPr="007134D0" w:rsidRDefault="00F37609" w:rsidP="00F37609"/>
    <w:p w14:paraId="6FC091C9" w14:textId="77777777" w:rsidR="00F37609" w:rsidRPr="007134D0" w:rsidRDefault="00F37609" w:rsidP="00F37609">
      <w:r w:rsidRPr="007134D0">
        <w:t>Author(s) hereby declare that NO generative AI technologies such as Large Language Models (</w:t>
      </w:r>
      <w:proofErr w:type="spellStart"/>
      <w:r w:rsidRPr="007134D0">
        <w:t>ChatGPT</w:t>
      </w:r>
      <w:proofErr w:type="spellEnd"/>
      <w:r w:rsidRPr="007134D0">
        <w:t xml:space="preserve">, COPILOT, etc.) and text-to-image generators have been used during the writing or editing of this manuscript. </w:t>
      </w:r>
    </w:p>
    <w:p w14:paraId="381431CA" w14:textId="77777777" w:rsidR="00F37609" w:rsidRDefault="00F37609" w:rsidP="000E729E">
      <w:pPr>
        <w:jc w:val="both"/>
      </w:pPr>
    </w:p>
    <w:p w14:paraId="04D0B0C9" w14:textId="77777777" w:rsidR="000E729E" w:rsidRDefault="000E729E" w:rsidP="000E729E">
      <w:pPr>
        <w:jc w:val="both"/>
        <w:rPr>
          <w:b/>
          <w:bCs/>
          <w:sz w:val="28"/>
          <w:szCs w:val="28"/>
        </w:rPr>
      </w:pPr>
      <w:r>
        <w:rPr>
          <w:b/>
          <w:bCs/>
          <w:sz w:val="28"/>
          <w:szCs w:val="28"/>
        </w:rPr>
        <w:t xml:space="preserve">REFERENCES </w:t>
      </w:r>
    </w:p>
    <w:p w14:paraId="551ABB00" w14:textId="77777777" w:rsidR="000E729E" w:rsidRDefault="000E729E" w:rsidP="000E729E">
      <w:pPr>
        <w:jc w:val="both"/>
        <w:rPr>
          <w:b/>
          <w:bCs/>
          <w:sz w:val="28"/>
          <w:szCs w:val="28"/>
        </w:rPr>
      </w:pPr>
    </w:p>
    <w:p w14:paraId="7D84E0BD"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Robertson GL. Diabetes insipidus.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xml:space="preserve"> Clin North Am. 1995;24. doi:10.1016/S0889-8529(18)30031-8.</w:t>
      </w:r>
    </w:p>
    <w:p w14:paraId="6DAEA885"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Fenske W, </w:t>
      </w:r>
      <w:proofErr w:type="spellStart"/>
      <w:r>
        <w:rPr>
          <w:rFonts w:ascii="Times New Roman" w:hAnsi="Times New Roman" w:cs="Times New Roman"/>
          <w:sz w:val="21"/>
          <w:szCs w:val="21"/>
          <w:lang w:val="en-US"/>
        </w:rPr>
        <w:t>Allolio</w:t>
      </w:r>
      <w:proofErr w:type="spellEnd"/>
      <w:r>
        <w:rPr>
          <w:rFonts w:ascii="Times New Roman" w:hAnsi="Times New Roman" w:cs="Times New Roman"/>
          <w:sz w:val="21"/>
          <w:szCs w:val="21"/>
          <w:lang w:val="en-US"/>
        </w:rPr>
        <w:t xml:space="preserve"> B. Clinical review: Current state and future perspectives in the diagnosis of diabetes insipidus: A clinical review. J Clin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2012;97(11):3426-37.</w:t>
      </w:r>
    </w:p>
    <w:p w14:paraId="6083EBE1"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Bockenhauer</w:t>
      </w:r>
      <w:proofErr w:type="spellEnd"/>
      <w:r>
        <w:rPr>
          <w:rFonts w:ascii="Times New Roman" w:hAnsi="Times New Roman" w:cs="Times New Roman"/>
          <w:sz w:val="21"/>
          <w:szCs w:val="21"/>
          <w:lang w:val="en-US"/>
        </w:rPr>
        <w:t xml:space="preserve"> D, </w:t>
      </w:r>
      <w:proofErr w:type="spellStart"/>
      <w:r>
        <w:rPr>
          <w:rFonts w:ascii="Times New Roman" w:hAnsi="Times New Roman" w:cs="Times New Roman"/>
          <w:sz w:val="21"/>
          <w:szCs w:val="21"/>
          <w:lang w:val="en-US"/>
        </w:rPr>
        <w:t>Bichet</w:t>
      </w:r>
      <w:proofErr w:type="spellEnd"/>
      <w:r>
        <w:rPr>
          <w:rFonts w:ascii="Times New Roman" w:hAnsi="Times New Roman" w:cs="Times New Roman"/>
          <w:sz w:val="21"/>
          <w:szCs w:val="21"/>
          <w:lang w:val="en-US"/>
        </w:rPr>
        <w:t xml:space="preserve"> DG. Pathophysiology, diagnosis and management of nephrogenic diabetes insipidus. Nat Rev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2015;11(10):576-88.</w:t>
      </w:r>
    </w:p>
    <w:p w14:paraId="3FFCF06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Beers E, et al. Syndrome of inappropriate antidiuretic hormone secretion (SIADH) or </w:t>
      </w:r>
      <w:proofErr w:type="spellStart"/>
      <w:r>
        <w:rPr>
          <w:rFonts w:ascii="Times New Roman" w:hAnsi="Times New Roman" w:cs="Times New Roman"/>
          <w:sz w:val="21"/>
          <w:szCs w:val="21"/>
          <w:lang w:val="en-US"/>
        </w:rPr>
        <w:t>hyponatraemia</w:t>
      </w:r>
      <w:proofErr w:type="spellEnd"/>
      <w:r>
        <w:rPr>
          <w:rFonts w:ascii="Times New Roman" w:hAnsi="Times New Roman" w:cs="Times New Roman"/>
          <w:sz w:val="21"/>
          <w:szCs w:val="21"/>
          <w:lang w:val="en-US"/>
        </w:rPr>
        <w:t xml:space="preserve"> associated with valproic acid: Four case reports from the Netherlands and a case/non-case analysis of </w:t>
      </w:r>
      <w:proofErr w:type="spellStart"/>
      <w:r>
        <w:rPr>
          <w:rFonts w:ascii="Times New Roman" w:hAnsi="Times New Roman" w:cs="Times New Roman"/>
          <w:sz w:val="21"/>
          <w:szCs w:val="21"/>
          <w:lang w:val="en-US"/>
        </w:rPr>
        <w:t>VigiBase</w:t>
      </w:r>
      <w:proofErr w:type="spellEnd"/>
      <w:r>
        <w:rPr>
          <w:rFonts w:ascii="Times New Roman" w:hAnsi="Times New Roman" w:cs="Times New Roman"/>
          <w:sz w:val="21"/>
          <w:szCs w:val="21"/>
          <w:lang w:val="en-US"/>
        </w:rPr>
        <w:t xml:space="preserve">. Drug </w:t>
      </w:r>
      <w:proofErr w:type="spellStart"/>
      <w:r>
        <w:rPr>
          <w:rFonts w:ascii="Times New Roman" w:hAnsi="Times New Roman" w:cs="Times New Roman"/>
          <w:sz w:val="21"/>
          <w:szCs w:val="21"/>
          <w:lang w:val="en-US"/>
        </w:rPr>
        <w:t>Saf</w:t>
      </w:r>
      <w:proofErr w:type="spellEnd"/>
      <w:r>
        <w:rPr>
          <w:rFonts w:ascii="Times New Roman" w:hAnsi="Times New Roman" w:cs="Times New Roman"/>
          <w:sz w:val="21"/>
          <w:szCs w:val="21"/>
          <w:lang w:val="en-US"/>
        </w:rPr>
        <w:t>. 2010;33(1):47-55.</w:t>
      </w:r>
    </w:p>
    <w:p w14:paraId="65A06FB2"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Dhillon N, </w:t>
      </w:r>
      <w:proofErr w:type="spellStart"/>
      <w:r>
        <w:rPr>
          <w:rFonts w:ascii="Times New Roman" w:hAnsi="Times New Roman" w:cs="Times New Roman"/>
          <w:sz w:val="21"/>
          <w:szCs w:val="21"/>
          <w:lang w:val="en-US"/>
        </w:rPr>
        <w:t>Högler</w:t>
      </w:r>
      <w:proofErr w:type="spellEnd"/>
      <w:r>
        <w:rPr>
          <w:rFonts w:ascii="Times New Roman" w:hAnsi="Times New Roman" w:cs="Times New Roman"/>
          <w:sz w:val="21"/>
          <w:szCs w:val="21"/>
          <w:lang w:val="en-US"/>
        </w:rPr>
        <w:t xml:space="preserve"> W. Fractures and Fanconi syndrome due to prolonged sodium valproate use. </w:t>
      </w:r>
      <w:proofErr w:type="spellStart"/>
      <w:r>
        <w:rPr>
          <w:rFonts w:ascii="Times New Roman" w:hAnsi="Times New Roman" w:cs="Times New Roman"/>
          <w:sz w:val="21"/>
          <w:szCs w:val="21"/>
          <w:lang w:val="en-US"/>
        </w:rPr>
        <w:t>Neuropediatrics</w:t>
      </w:r>
      <w:proofErr w:type="spellEnd"/>
      <w:r>
        <w:rPr>
          <w:rFonts w:ascii="Times New Roman" w:hAnsi="Times New Roman" w:cs="Times New Roman"/>
          <w:sz w:val="21"/>
          <w:szCs w:val="21"/>
          <w:lang w:val="en-US"/>
        </w:rPr>
        <w:t>. 2011;42(3):119–21. doi:10.1055/s-0031-1279783.</w:t>
      </w:r>
    </w:p>
    <w:p w14:paraId="56E9E14B"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Anguissola G, Leu D, Simonetti GD, Simonetti BG, Lava SAG, Milani GP, </w:t>
      </w:r>
      <w:proofErr w:type="spellStart"/>
      <w:r>
        <w:rPr>
          <w:rFonts w:ascii="Times New Roman" w:hAnsi="Times New Roman" w:cs="Times New Roman"/>
          <w:sz w:val="21"/>
          <w:szCs w:val="21"/>
          <w:lang w:val="en-US"/>
        </w:rPr>
        <w:t>Bianchetti</w:t>
      </w:r>
      <w:proofErr w:type="spellEnd"/>
      <w:r>
        <w:rPr>
          <w:rFonts w:ascii="Times New Roman" w:hAnsi="Times New Roman" w:cs="Times New Roman"/>
          <w:sz w:val="21"/>
          <w:szCs w:val="21"/>
          <w:lang w:val="en-US"/>
        </w:rPr>
        <w:t xml:space="preserve"> MG, </w:t>
      </w:r>
      <w:proofErr w:type="spellStart"/>
      <w:r>
        <w:rPr>
          <w:rFonts w:ascii="Times New Roman" w:hAnsi="Times New Roman" w:cs="Times New Roman"/>
          <w:sz w:val="21"/>
          <w:szCs w:val="21"/>
          <w:lang w:val="en-US"/>
        </w:rPr>
        <w:t>Scoglio</w:t>
      </w:r>
      <w:proofErr w:type="spellEnd"/>
      <w:r>
        <w:rPr>
          <w:rFonts w:ascii="Times New Roman" w:hAnsi="Times New Roman" w:cs="Times New Roman"/>
          <w:sz w:val="21"/>
          <w:szCs w:val="21"/>
          <w:lang w:val="en-US"/>
        </w:rPr>
        <w:t xml:space="preserve"> M. Kidney tubular injury induced by valproic acid: systematic literature review. </w:t>
      </w:r>
      <w:proofErr w:type="spellStart"/>
      <w:r>
        <w:rPr>
          <w:rFonts w:ascii="Times New Roman" w:hAnsi="Times New Roman" w:cs="Times New Roman"/>
          <w:sz w:val="21"/>
          <w:szCs w:val="21"/>
          <w:lang w:val="en-US"/>
        </w:rPr>
        <w:t>Pediatr</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xml:space="preserve">. 2023 Jun;38(6):1725-1731.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xml:space="preserve">: 10.1007/s00467-022-05869-8. </w:t>
      </w:r>
      <w:proofErr w:type="spellStart"/>
      <w:r>
        <w:rPr>
          <w:rFonts w:ascii="Times New Roman" w:hAnsi="Times New Roman" w:cs="Times New Roman"/>
          <w:sz w:val="21"/>
          <w:szCs w:val="21"/>
          <w:lang w:val="en-US"/>
        </w:rPr>
        <w:t>Epub</w:t>
      </w:r>
      <w:proofErr w:type="spellEnd"/>
      <w:r>
        <w:rPr>
          <w:rFonts w:ascii="Times New Roman" w:hAnsi="Times New Roman" w:cs="Times New Roman"/>
          <w:sz w:val="21"/>
          <w:szCs w:val="21"/>
          <w:lang w:val="en-US"/>
        </w:rPr>
        <w:t xml:space="preserve"> 2023 Jan 16. PMID: 36645492; PMCID: PMC10154265.</w:t>
      </w:r>
    </w:p>
    <w:p w14:paraId="6574EE15"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Tapan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Behl</w:t>
      </w:r>
      <w:proofErr w:type="spellEnd"/>
      <w:r>
        <w:rPr>
          <w:rFonts w:ascii="Times New Roman" w:hAnsi="Times New Roman" w:cs="Times New Roman"/>
          <w:sz w:val="21"/>
          <w:szCs w:val="21"/>
          <w:lang w:val="en-US"/>
        </w:rPr>
        <w:t xml:space="preserve">, Anita </w:t>
      </w:r>
      <w:proofErr w:type="spellStart"/>
      <w:r>
        <w:rPr>
          <w:rFonts w:ascii="Times New Roman" w:hAnsi="Times New Roman" w:cs="Times New Roman"/>
          <w:sz w:val="21"/>
          <w:szCs w:val="21"/>
          <w:lang w:val="en-US"/>
        </w:rPr>
        <w:t>Kotwani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Ishneet</w:t>
      </w:r>
      <w:proofErr w:type="spellEnd"/>
      <w:r>
        <w:rPr>
          <w:rFonts w:ascii="Times New Roman" w:hAnsi="Times New Roman" w:cs="Times New Roman"/>
          <w:sz w:val="21"/>
          <w:szCs w:val="21"/>
          <w:lang w:val="en-US"/>
        </w:rPr>
        <w:t xml:space="preserve"> Kaur, </w:t>
      </w:r>
      <w:proofErr w:type="spellStart"/>
      <w:r>
        <w:rPr>
          <w:rFonts w:ascii="Times New Roman" w:hAnsi="Times New Roman" w:cs="Times New Roman"/>
          <w:sz w:val="21"/>
          <w:szCs w:val="21"/>
          <w:lang w:val="en-US"/>
        </w:rPr>
        <w:t>Heena</w:t>
      </w:r>
      <w:proofErr w:type="spellEnd"/>
      <w:r>
        <w:rPr>
          <w:rFonts w:ascii="Times New Roman" w:hAnsi="Times New Roman" w:cs="Times New Roman"/>
          <w:sz w:val="21"/>
          <w:szCs w:val="21"/>
          <w:lang w:val="en-US"/>
        </w:rPr>
        <w:t xml:space="preserve"> Goel, Mechanisms of prolonged lithium therapy-induced nephrogenic diabetes insipidus, European Journal of Pharmacology, Volume 755, 2015, Pages 27-33, ISSN 0014-2999,</w:t>
      </w:r>
    </w:p>
    <w:p w14:paraId="51DE94CA"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Wartman C, </w:t>
      </w:r>
      <w:proofErr w:type="spellStart"/>
      <w:r>
        <w:rPr>
          <w:rFonts w:ascii="Times New Roman" w:hAnsi="Times New Roman" w:cs="Times New Roman"/>
          <w:sz w:val="21"/>
          <w:szCs w:val="21"/>
          <w:lang w:val="en-US"/>
        </w:rPr>
        <w:t>VandenBerg</w:t>
      </w:r>
      <w:proofErr w:type="spellEnd"/>
      <w:r>
        <w:rPr>
          <w:rFonts w:ascii="Times New Roman" w:hAnsi="Times New Roman" w:cs="Times New Roman"/>
          <w:sz w:val="21"/>
          <w:szCs w:val="21"/>
          <w:lang w:val="en-US"/>
        </w:rPr>
        <w:t xml:space="preserve"> A (2022) Valproate: not all boxed warnings are created equal. Ann </w:t>
      </w:r>
      <w:proofErr w:type="spellStart"/>
      <w:r>
        <w:rPr>
          <w:rFonts w:ascii="Times New Roman" w:hAnsi="Times New Roman" w:cs="Times New Roman"/>
          <w:sz w:val="21"/>
          <w:szCs w:val="21"/>
          <w:lang w:val="en-US"/>
        </w:rPr>
        <w:t>Pharmacother</w:t>
      </w:r>
      <w:proofErr w:type="spellEnd"/>
      <w:r>
        <w:rPr>
          <w:rFonts w:ascii="Times New Roman" w:hAnsi="Times New Roman" w:cs="Times New Roman"/>
          <w:sz w:val="21"/>
          <w:szCs w:val="21"/>
          <w:lang w:val="en-US"/>
        </w:rPr>
        <w:t xml:space="preserve"> 56:1349–1355.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1177/ 10600 28022 10859 91</w:t>
      </w:r>
    </w:p>
    <w:p w14:paraId="62FED835"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Kelley RI (1994) The role of carnitine supplementation in valproic acid therapy. Pediatrics 93:891–892.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1542/ peds. 93.6. 891</w:t>
      </w:r>
    </w:p>
    <w:p w14:paraId="65B94663"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J E </w:t>
      </w:r>
      <w:proofErr w:type="spellStart"/>
      <w:r>
        <w:rPr>
          <w:rFonts w:ascii="Times New Roman" w:hAnsi="Times New Roman" w:cs="Times New Roman"/>
          <w:sz w:val="21"/>
          <w:szCs w:val="21"/>
          <w:lang w:val="en-US"/>
        </w:rPr>
        <w:t>Naschitz</w:t>
      </w:r>
      <w:proofErr w:type="spellEnd"/>
      <w:r>
        <w:rPr>
          <w:rFonts w:ascii="Times New Roman" w:hAnsi="Times New Roman" w:cs="Times New Roman"/>
          <w:sz w:val="21"/>
          <w:szCs w:val="21"/>
          <w:lang w:val="en-US"/>
        </w:rPr>
        <w:t>, G Leibovitz, Sodium valproate correcting hypernatremia of diabetes insipidus–a fortunate incident, QJM: An International Journal of Medicine, Volume 111, Issue 11, November 2018, Pages 817–818</w:t>
      </w:r>
    </w:p>
    <w:p w14:paraId="0FCE3BB4"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lastRenderedPageBreak/>
        <w:t xml:space="preserve">X. Lemaire, P. </w:t>
      </w:r>
      <w:proofErr w:type="spellStart"/>
      <w:r>
        <w:rPr>
          <w:rFonts w:ascii="Times New Roman" w:hAnsi="Times New Roman" w:cs="Times New Roman"/>
          <w:sz w:val="21"/>
          <w:szCs w:val="21"/>
          <w:lang w:val="en-US"/>
        </w:rPr>
        <w:t>Corne</w:t>
      </w:r>
      <w:proofErr w:type="spellEnd"/>
      <w:r>
        <w:rPr>
          <w:rFonts w:ascii="Times New Roman" w:hAnsi="Times New Roman" w:cs="Times New Roman"/>
          <w:sz w:val="21"/>
          <w:szCs w:val="21"/>
          <w:lang w:val="en-US"/>
        </w:rPr>
        <w:t xml:space="preserve">, O. </w:t>
      </w:r>
      <w:proofErr w:type="spellStart"/>
      <w:r>
        <w:rPr>
          <w:rFonts w:ascii="Times New Roman" w:hAnsi="Times New Roman" w:cs="Times New Roman"/>
          <w:sz w:val="21"/>
          <w:szCs w:val="21"/>
          <w:lang w:val="en-US"/>
        </w:rPr>
        <w:t>Jonquet</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Diabète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insipide</w:t>
      </w:r>
      <w:proofErr w:type="spellEnd"/>
      <w:r>
        <w:rPr>
          <w:rFonts w:ascii="Times New Roman" w:hAnsi="Times New Roman" w:cs="Times New Roman"/>
          <w:sz w:val="21"/>
          <w:szCs w:val="21"/>
          <w:lang w:val="en-US"/>
        </w:rPr>
        <w:t xml:space="preserve"> central </w:t>
      </w:r>
      <w:proofErr w:type="spellStart"/>
      <w:r>
        <w:rPr>
          <w:rFonts w:ascii="Times New Roman" w:hAnsi="Times New Roman" w:cs="Times New Roman"/>
          <w:sz w:val="21"/>
          <w:szCs w:val="21"/>
          <w:lang w:val="en-US"/>
        </w:rPr>
        <w:t>transitoire</w:t>
      </w:r>
      <w:proofErr w:type="spellEnd"/>
      <w:r>
        <w:rPr>
          <w:rFonts w:ascii="Times New Roman" w:hAnsi="Times New Roman" w:cs="Times New Roman"/>
          <w:sz w:val="21"/>
          <w:szCs w:val="21"/>
          <w:lang w:val="en-US"/>
        </w:rPr>
        <w:t xml:space="preserve"> au </w:t>
      </w:r>
      <w:proofErr w:type="spellStart"/>
      <w:r>
        <w:rPr>
          <w:rFonts w:ascii="Times New Roman" w:hAnsi="Times New Roman" w:cs="Times New Roman"/>
          <w:sz w:val="21"/>
          <w:szCs w:val="21"/>
          <w:lang w:val="en-US"/>
        </w:rPr>
        <w:t>cours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d'une</w:t>
      </w:r>
      <w:proofErr w:type="spellEnd"/>
      <w:r>
        <w:rPr>
          <w:rFonts w:ascii="Times New Roman" w:hAnsi="Times New Roman" w:cs="Times New Roman"/>
          <w:sz w:val="21"/>
          <w:szCs w:val="21"/>
          <w:lang w:val="en-US"/>
        </w:rPr>
        <w:t> intoxication à </w:t>
      </w:r>
      <w:proofErr w:type="spellStart"/>
      <w:r>
        <w:rPr>
          <w:rFonts w:ascii="Times New Roman" w:hAnsi="Times New Roman" w:cs="Times New Roman"/>
          <w:sz w:val="21"/>
          <w:szCs w:val="21"/>
          <w:lang w:val="en-US"/>
        </w:rPr>
        <w:t>l'acide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valproïque</w:t>
      </w:r>
      <w:proofErr w:type="spellEnd"/>
      <w:r>
        <w:rPr>
          <w:rFonts w:ascii="Times New Roman" w:hAnsi="Times New Roman" w:cs="Times New Roman"/>
          <w:sz w:val="21"/>
          <w:szCs w:val="21"/>
          <w:lang w:val="en-US"/>
        </w:rPr>
        <w:t xml:space="preserve">, Annales </w:t>
      </w:r>
      <w:proofErr w:type="spellStart"/>
      <w:r>
        <w:rPr>
          <w:rFonts w:ascii="Times New Roman" w:hAnsi="Times New Roman" w:cs="Times New Roman"/>
          <w:sz w:val="21"/>
          <w:szCs w:val="21"/>
          <w:lang w:val="en-US"/>
        </w:rPr>
        <w:t>Françaises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d'Anesthésie</w:t>
      </w:r>
      <w:proofErr w:type="spellEnd"/>
      <w:r>
        <w:rPr>
          <w:rFonts w:ascii="Times New Roman" w:hAnsi="Times New Roman" w:cs="Times New Roman"/>
          <w:sz w:val="21"/>
          <w:szCs w:val="21"/>
          <w:lang w:val="en-US"/>
        </w:rPr>
        <w:t xml:space="preserve"> et de </w:t>
      </w:r>
      <w:proofErr w:type="spellStart"/>
      <w:r>
        <w:rPr>
          <w:rFonts w:ascii="Times New Roman" w:hAnsi="Times New Roman" w:cs="Times New Roman"/>
          <w:sz w:val="21"/>
          <w:szCs w:val="21"/>
          <w:lang w:val="en-US"/>
        </w:rPr>
        <w:t>Réanimation</w:t>
      </w:r>
      <w:proofErr w:type="spellEnd"/>
      <w:r>
        <w:rPr>
          <w:rFonts w:ascii="Times New Roman" w:hAnsi="Times New Roman" w:cs="Times New Roman"/>
          <w:sz w:val="21"/>
          <w:szCs w:val="21"/>
          <w:lang w:val="en-US"/>
        </w:rPr>
        <w:t xml:space="preserve">, Volume 25, Issue 5, 2006, Pages 525-527, ISSN 0750-7658, </w:t>
      </w:r>
      <w:hyperlink r:id="rId14" w:history="1">
        <w:r>
          <w:rPr>
            <w:rStyle w:val="Hyperlink"/>
            <w:rFonts w:ascii="Times New Roman" w:hAnsi="Times New Roman" w:cs="Times New Roman"/>
            <w:sz w:val="21"/>
            <w:szCs w:val="21"/>
            <w:lang w:val="en-US"/>
          </w:rPr>
          <w:t>https://doi.org/10.1016/j.annfar.2005.12.005</w:t>
        </w:r>
      </w:hyperlink>
      <w:r>
        <w:rPr>
          <w:rFonts w:ascii="Times New Roman" w:hAnsi="Times New Roman" w:cs="Times New Roman"/>
          <w:sz w:val="21"/>
          <w:szCs w:val="21"/>
          <w:lang w:val="en-US"/>
        </w:rPr>
        <w:t>.</w:t>
      </w:r>
    </w:p>
    <w:p w14:paraId="75D525E7"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Berendes</w:t>
      </w:r>
      <w:proofErr w:type="spellEnd"/>
      <w:r>
        <w:rPr>
          <w:rFonts w:ascii="Times New Roman" w:hAnsi="Times New Roman" w:cs="Times New Roman"/>
          <w:sz w:val="21"/>
          <w:szCs w:val="21"/>
          <w:lang w:val="en-US"/>
        </w:rPr>
        <w:t xml:space="preserve"> K, Glass W, </w:t>
      </w:r>
      <w:proofErr w:type="spellStart"/>
      <w:r>
        <w:rPr>
          <w:rFonts w:ascii="Times New Roman" w:hAnsi="Times New Roman" w:cs="Times New Roman"/>
          <w:sz w:val="21"/>
          <w:szCs w:val="21"/>
          <w:lang w:val="en-US"/>
        </w:rPr>
        <w:t>Warmke</w:t>
      </w:r>
      <w:proofErr w:type="spellEnd"/>
      <w:r>
        <w:rPr>
          <w:rFonts w:ascii="Times New Roman" w:hAnsi="Times New Roman" w:cs="Times New Roman"/>
          <w:sz w:val="21"/>
          <w:szCs w:val="21"/>
          <w:lang w:val="en-US"/>
        </w:rPr>
        <w:t xml:space="preserve"> C. </w:t>
      </w:r>
      <w:proofErr w:type="spellStart"/>
      <w:r>
        <w:rPr>
          <w:rFonts w:ascii="Times New Roman" w:hAnsi="Times New Roman" w:cs="Times New Roman"/>
          <w:sz w:val="21"/>
          <w:szCs w:val="21"/>
          <w:lang w:val="en-US"/>
        </w:rPr>
        <w:t>Hypernatriämie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als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seltene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Komplikation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Umstellung</w:t>
      </w:r>
      <w:proofErr w:type="spellEnd"/>
      <w:r>
        <w:rPr>
          <w:rFonts w:ascii="Times New Roman" w:hAnsi="Times New Roman" w:cs="Times New Roman"/>
          <w:sz w:val="21"/>
          <w:szCs w:val="21"/>
          <w:lang w:val="en-US"/>
        </w:rPr>
        <w:t xml:space="preserve"> von Lithium auf </w:t>
      </w:r>
      <w:proofErr w:type="spellStart"/>
      <w:r>
        <w:rPr>
          <w:rFonts w:ascii="Times New Roman" w:hAnsi="Times New Roman" w:cs="Times New Roman"/>
          <w:sz w:val="21"/>
          <w:szCs w:val="21"/>
          <w:lang w:val="en-US"/>
        </w:rPr>
        <w:t>Valproat</w:t>
      </w:r>
      <w:proofErr w:type="spellEnd"/>
      <w:r>
        <w:rPr>
          <w:rFonts w:ascii="Times New Roman" w:hAnsi="Times New Roman" w:cs="Times New Roman"/>
          <w:sz w:val="21"/>
          <w:szCs w:val="21"/>
          <w:lang w:val="en-US"/>
        </w:rPr>
        <w:t xml:space="preserve"> [Hypernatremia as a rare complication in change from lithium to valproate]. </w:t>
      </w:r>
      <w:proofErr w:type="spellStart"/>
      <w:r>
        <w:rPr>
          <w:rFonts w:ascii="Times New Roman" w:hAnsi="Times New Roman" w:cs="Times New Roman"/>
          <w:sz w:val="21"/>
          <w:szCs w:val="21"/>
          <w:lang w:val="en-US"/>
        </w:rPr>
        <w:t>Nervenarzt</w:t>
      </w:r>
      <w:proofErr w:type="spellEnd"/>
      <w:r>
        <w:rPr>
          <w:rFonts w:ascii="Times New Roman" w:hAnsi="Times New Roman" w:cs="Times New Roman"/>
          <w:sz w:val="21"/>
          <w:szCs w:val="21"/>
          <w:lang w:val="en-US"/>
        </w:rPr>
        <w:t xml:space="preserve">. 2001 Jul;72(7):555-7. German.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10.1007/s001150170082. PMID: 11478229.</w:t>
      </w:r>
    </w:p>
    <w:p w14:paraId="0D1C13FE" w14:textId="77777777" w:rsidR="000E729E" w:rsidRDefault="000E729E" w:rsidP="000E729E">
      <w:pPr>
        <w:pStyle w:val="ListParagraph1"/>
        <w:jc w:val="both"/>
        <w:rPr>
          <w:rFonts w:ascii="Times New Roman" w:hAnsi="Times New Roman" w:cs="Times New Roman"/>
          <w:sz w:val="21"/>
          <w:szCs w:val="21"/>
          <w:lang w:val="en-US"/>
        </w:rPr>
      </w:pPr>
    </w:p>
    <w:p w14:paraId="0937C188" w14:textId="77777777" w:rsidR="000E729E" w:rsidRDefault="000E729E" w:rsidP="000E729E">
      <w:pPr>
        <w:pStyle w:val="ListParagraph1"/>
        <w:jc w:val="both"/>
        <w:rPr>
          <w:rFonts w:ascii="Times New Roman" w:hAnsi="Times New Roman" w:cs="Times New Roman"/>
          <w:sz w:val="21"/>
          <w:szCs w:val="21"/>
          <w:lang w:val="en-US"/>
        </w:rPr>
      </w:pPr>
    </w:p>
    <w:p w14:paraId="3B08321B" w14:textId="77777777" w:rsidR="000E729E" w:rsidRDefault="000E729E" w:rsidP="000E729E">
      <w:pPr>
        <w:pStyle w:val="ListParagraph1"/>
        <w:jc w:val="both"/>
        <w:rPr>
          <w:rFonts w:ascii="Times New Roman" w:hAnsi="Times New Roman" w:cs="Times New Roman"/>
          <w:sz w:val="21"/>
          <w:szCs w:val="21"/>
          <w:lang w:val="en-US"/>
        </w:rPr>
      </w:pPr>
    </w:p>
    <w:p w14:paraId="44771C63" w14:textId="77777777" w:rsidR="000E729E" w:rsidRDefault="000E729E" w:rsidP="000E729E">
      <w:pPr>
        <w:jc w:val="both"/>
        <w:rPr>
          <w:sz w:val="21"/>
          <w:szCs w:val="21"/>
        </w:rPr>
      </w:pPr>
    </w:p>
    <w:p w14:paraId="2888CEFE" w14:textId="77777777" w:rsidR="000E729E" w:rsidRDefault="000E729E" w:rsidP="000E729E">
      <w:pPr>
        <w:pStyle w:val="NormalWeb"/>
        <w:rPr>
          <w:sz w:val="10"/>
          <w:szCs w:val="11"/>
        </w:rPr>
      </w:pPr>
    </w:p>
    <w:p w14:paraId="2379B5A0" w14:textId="77777777" w:rsidR="000E729E" w:rsidRDefault="000E729E" w:rsidP="000E729E">
      <w:pPr>
        <w:ind w:left="360"/>
        <w:jc w:val="both"/>
        <w:rPr>
          <w:rStyle w:val="apple-converted-space"/>
          <w:rFonts w:ascii="Cambria" w:eastAsiaTheme="majorEastAsia" w:hAnsi="Cambria"/>
          <w:color w:val="1B1B1B"/>
          <w:sz w:val="26"/>
          <w:szCs w:val="26"/>
          <w:shd w:val="clear" w:color="auto" w:fill="FFFFFF"/>
        </w:rPr>
      </w:pPr>
    </w:p>
    <w:p w14:paraId="0F397C51" w14:textId="77777777" w:rsidR="000E729E" w:rsidRDefault="000E729E" w:rsidP="000E729E">
      <w:pPr>
        <w:ind w:left="360"/>
        <w:jc w:val="both"/>
      </w:pPr>
    </w:p>
    <w:p w14:paraId="2B62E3F4" w14:textId="77777777" w:rsidR="000E729E" w:rsidRDefault="000E729E" w:rsidP="000E729E">
      <w:pPr>
        <w:spacing w:line="480" w:lineRule="auto"/>
        <w:jc w:val="both"/>
        <w:rPr>
          <w:color w:val="000000"/>
        </w:rPr>
      </w:pPr>
    </w:p>
    <w:bookmarkEnd w:id="0"/>
    <w:p w14:paraId="0DBE2642"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Robertson GL. Diabetes insipidus.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xml:space="preserve"> Clin North Am. 1995;24. doi:10.1016/S0889-8529(18)30031-8.</w:t>
      </w:r>
    </w:p>
    <w:p w14:paraId="52CE75C9"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Fenske W, </w:t>
      </w:r>
      <w:proofErr w:type="spellStart"/>
      <w:r>
        <w:rPr>
          <w:rFonts w:ascii="Times New Roman" w:hAnsi="Times New Roman" w:cs="Times New Roman"/>
          <w:sz w:val="21"/>
          <w:szCs w:val="21"/>
          <w:lang w:val="en-US"/>
        </w:rPr>
        <w:t>Allolio</w:t>
      </w:r>
      <w:proofErr w:type="spellEnd"/>
      <w:r>
        <w:rPr>
          <w:rFonts w:ascii="Times New Roman" w:hAnsi="Times New Roman" w:cs="Times New Roman"/>
          <w:sz w:val="21"/>
          <w:szCs w:val="21"/>
          <w:lang w:val="en-US"/>
        </w:rPr>
        <w:t xml:space="preserve"> B. Clinical review: Current state and future perspectives in the diagnosis of diabetes insipidus: A clinical review. J Clin Endocrinol </w:t>
      </w:r>
      <w:proofErr w:type="spellStart"/>
      <w:r>
        <w:rPr>
          <w:rFonts w:ascii="Times New Roman" w:hAnsi="Times New Roman" w:cs="Times New Roman"/>
          <w:sz w:val="21"/>
          <w:szCs w:val="21"/>
          <w:lang w:val="en-US"/>
        </w:rPr>
        <w:t>Metab</w:t>
      </w:r>
      <w:proofErr w:type="spellEnd"/>
      <w:r>
        <w:rPr>
          <w:rFonts w:ascii="Times New Roman" w:hAnsi="Times New Roman" w:cs="Times New Roman"/>
          <w:sz w:val="21"/>
          <w:szCs w:val="21"/>
          <w:lang w:val="en-US"/>
        </w:rPr>
        <w:t>. 2012;97(11):3426-37.</w:t>
      </w:r>
    </w:p>
    <w:p w14:paraId="5589889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Bockenhauer</w:t>
      </w:r>
      <w:proofErr w:type="spellEnd"/>
      <w:r>
        <w:rPr>
          <w:rFonts w:ascii="Times New Roman" w:hAnsi="Times New Roman" w:cs="Times New Roman"/>
          <w:sz w:val="21"/>
          <w:szCs w:val="21"/>
          <w:lang w:val="en-US"/>
        </w:rPr>
        <w:t xml:space="preserve"> D, </w:t>
      </w:r>
      <w:proofErr w:type="spellStart"/>
      <w:r>
        <w:rPr>
          <w:rFonts w:ascii="Times New Roman" w:hAnsi="Times New Roman" w:cs="Times New Roman"/>
          <w:sz w:val="21"/>
          <w:szCs w:val="21"/>
          <w:lang w:val="en-US"/>
        </w:rPr>
        <w:t>Bichet</w:t>
      </w:r>
      <w:proofErr w:type="spellEnd"/>
      <w:r>
        <w:rPr>
          <w:rFonts w:ascii="Times New Roman" w:hAnsi="Times New Roman" w:cs="Times New Roman"/>
          <w:sz w:val="21"/>
          <w:szCs w:val="21"/>
          <w:lang w:val="en-US"/>
        </w:rPr>
        <w:t xml:space="preserve"> DG. Pathophysiology, diagnosis and management of nephrogenic diabetes insipidus. Nat Rev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2015;11(10):576-88.</w:t>
      </w:r>
    </w:p>
    <w:p w14:paraId="184B051F"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Beers E, et al. Syndrome of inappropriate antidiuretic hormone secretion (SIADH) or </w:t>
      </w:r>
      <w:proofErr w:type="spellStart"/>
      <w:r>
        <w:rPr>
          <w:rFonts w:ascii="Times New Roman" w:hAnsi="Times New Roman" w:cs="Times New Roman"/>
          <w:sz w:val="21"/>
          <w:szCs w:val="21"/>
          <w:lang w:val="en-US"/>
        </w:rPr>
        <w:t>hyponatraemia</w:t>
      </w:r>
      <w:proofErr w:type="spellEnd"/>
      <w:r>
        <w:rPr>
          <w:rFonts w:ascii="Times New Roman" w:hAnsi="Times New Roman" w:cs="Times New Roman"/>
          <w:sz w:val="21"/>
          <w:szCs w:val="21"/>
          <w:lang w:val="en-US"/>
        </w:rPr>
        <w:t xml:space="preserve"> associated with valproic acid: Four case reports from the Netherlands and a case/non-case analysis of </w:t>
      </w:r>
      <w:proofErr w:type="spellStart"/>
      <w:r>
        <w:rPr>
          <w:rFonts w:ascii="Times New Roman" w:hAnsi="Times New Roman" w:cs="Times New Roman"/>
          <w:sz w:val="21"/>
          <w:szCs w:val="21"/>
          <w:lang w:val="en-US"/>
        </w:rPr>
        <w:t>VigiBase</w:t>
      </w:r>
      <w:proofErr w:type="spellEnd"/>
      <w:r>
        <w:rPr>
          <w:rFonts w:ascii="Times New Roman" w:hAnsi="Times New Roman" w:cs="Times New Roman"/>
          <w:sz w:val="21"/>
          <w:szCs w:val="21"/>
          <w:lang w:val="en-US"/>
        </w:rPr>
        <w:t xml:space="preserve">. Drug </w:t>
      </w:r>
      <w:proofErr w:type="spellStart"/>
      <w:r>
        <w:rPr>
          <w:rFonts w:ascii="Times New Roman" w:hAnsi="Times New Roman" w:cs="Times New Roman"/>
          <w:sz w:val="21"/>
          <w:szCs w:val="21"/>
          <w:lang w:val="en-US"/>
        </w:rPr>
        <w:t>Saf</w:t>
      </w:r>
      <w:proofErr w:type="spellEnd"/>
      <w:r>
        <w:rPr>
          <w:rFonts w:ascii="Times New Roman" w:hAnsi="Times New Roman" w:cs="Times New Roman"/>
          <w:sz w:val="21"/>
          <w:szCs w:val="21"/>
          <w:lang w:val="en-US"/>
        </w:rPr>
        <w:t>. 2010;33(1):47-55.</w:t>
      </w:r>
    </w:p>
    <w:p w14:paraId="11102312"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Dhillon N, </w:t>
      </w:r>
      <w:proofErr w:type="spellStart"/>
      <w:r>
        <w:rPr>
          <w:rFonts w:ascii="Times New Roman" w:hAnsi="Times New Roman" w:cs="Times New Roman"/>
          <w:sz w:val="21"/>
          <w:szCs w:val="21"/>
          <w:lang w:val="en-US"/>
        </w:rPr>
        <w:t>Högler</w:t>
      </w:r>
      <w:proofErr w:type="spellEnd"/>
      <w:r>
        <w:rPr>
          <w:rFonts w:ascii="Times New Roman" w:hAnsi="Times New Roman" w:cs="Times New Roman"/>
          <w:sz w:val="21"/>
          <w:szCs w:val="21"/>
          <w:lang w:val="en-US"/>
        </w:rPr>
        <w:t xml:space="preserve"> W. Fractures and Fanconi syndrome due to prolonged sodium valproate use. </w:t>
      </w:r>
      <w:proofErr w:type="spellStart"/>
      <w:r>
        <w:rPr>
          <w:rFonts w:ascii="Times New Roman" w:hAnsi="Times New Roman" w:cs="Times New Roman"/>
          <w:sz w:val="21"/>
          <w:szCs w:val="21"/>
          <w:lang w:val="en-US"/>
        </w:rPr>
        <w:t>Neuropediatrics</w:t>
      </w:r>
      <w:proofErr w:type="spellEnd"/>
      <w:r>
        <w:rPr>
          <w:rFonts w:ascii="Times New Roman" w:hAnsi="Times New Roman" w:cs="Times New Roman"/>
          <w:sz w:val="21"/>
          <w:szCs w:val="21"/>
          <w:lang w:val="en-US"/>
        </w:rPr>
        <w:t>. 2011;42(3):119–21. doi:10.1055/s-0031-1279783.</w:t>
      </w:r>
    </w:p>
    <w:p w14:paraId="331E34D8"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Anguissola G, Leu D, Simonetti GD, Simonetti BG, Lava SAG, Milani GP, </w:t>
      </w:r>
      <w:proofErr w:type="spellStart"/>
      <w:r>
        <w:rPr>
          <w:rFonts w:ascii="Times New Roman" w:hAnsi="Times New Roman" w:cs="Times New Roman"/>
          <w:sz w:val="21"/>
          <w:szCs w:val="21"/>
          <w:lang w:val="en-US"/>
        </w:rPr>
        <w:t>Bianchetti</w:t>
      </w:r>
      <w:proofErr w:type="spellEnd"/>
      <w:r>
        <w:rPr>
          <w:rFonts w:ascii="Times New Roman" w:hAnsi="Times New Roman" w:cs="Times New Roman"/>
          <w:sz w:val="21"/>
          <w:szCs w:val="21"/>
          <w:lang w:val="en-US"/>
        </w:rPr>
        <w:t xml:space="preserve"> MG, </w:t>
      </w:r>
      <w:proofErr w:type="spellStart"/>
      <w:r>
        <w:rPr>
          <w:rFonts w:ascii="Times New Roman" w:hAnsi="Times New Roman" w:cs="Times New Roman"/>
          <w:sz w:val="21"/>
          <w:szCs w:val="21"/>
          <w:lang w:val="en-US"/>
        </w:rPr>
        <w:t>Scoglio</w:t>
      </w:r>
      <w:proofErr w:type="spellEnd"/>
      <w:r>
        <w:rPr>
          <w:rFonts w:ascii="Times New Roman" w:hAnsi="Times New Roman" w:cs="Times New Roman"/>
          <w:sz w:val="21"/>
          <w:szCs w:val="21"/>
          <w:lang w:val="en-US"/>
        </w:rPr>
        <w:t xml:space="preserve"> M. Kidney tubular injury induced by valproic acid: systematic literature review. </w:t>
      </w:r>
      <w:proofErr w:type="spellStart"/>
      <w:r>
        <w:rPr>
          <w:rFonts w:ascii="Times New Roman" w:hAnsi="Times New Roman" w:cs="Times New Roman"/>
          <w:sz w:val="21"/>
          <w:szCs w:val="21"/>
          <w:lang w:val="en-US"/>
        </w:rPr>
        <w:t>Pediatr</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Nephrol</w:t>
      </w:r>
      <w:proofErr w:type="spellEnd"/>
      <w:r>
        <w:rPr>
          <w:rFonts w:ascii="Times New Roman" w:hAnsi="Times New Roman" w:cs="Times New Roman"/>
          <w:sz w:val="21"/>
          <w:szCs w:val="21"/>
          <w:lang w:val="en-US"/>
        </w:rPr>
        <w:t xml:space="preserve">. 2023 Jun;38(6):1725-1731.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xml:space="preserve">: 10.1007/s00467-022-05869-8. </w:t>
      </w:r>
      <w:proofErr w:type="spellStart"/>
      <w:r>
        <w:rPr>
          <w:rFonts w:ascii="Times New Roman" w:hAnsi="Times New Roman" w:cs="Times New Roman"/>
          <w:sz w:val="21"/>
          <w:szCs w:val="21"/>
          <w:lang w:val="en-US"/>
        </w:rPr>
        <w:t>Epub</w:t>
      </w:r>
      <w:proofErr w:type="spellEnd"/>
      <w:r>
        <w:rPr>
          <w:rFonts w:ascii="Times New Roman" w:hAnsi="Times New Roman" w:cs="Times New Roman"/>
          <w:sz w:val="21"/>
          <w:szCs w:val="21"/>
          <w:lang w:val="en-US"/>
        </w:rPr>
        <w:t xml:space="preserve"> 2023 Jan 16. PMID: 36645492; PMCID: PMC10154265.</w:t>
      </w:r>
    </w:p>
    <w:p w14:paraId="28DE0B00"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Tapan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Behl</w:t>
      </w:r>
      <w:proofErr w:type="spellEnd"/>
      <w:r>
        <w:rPr>
          <w:rFonts w:ascii="Times New Roman" w:hAnsi="Times New Roman" w:cs="Times New Roman"/>
          <w:sz w:val="21"/>
          <w:szCs w:val="21"/>
          <w:lang w:val="en-US"/>
        </w:rPr>
        <w:t xml:space="preserve">, Anita </w:t>
      </w:r>
      <w:proofErr w:type="spellStart"/>
      <w:r>
        <w:rPr>
          <w:rFonts w:ascii="Times New Roman" w:hAnsi="Times New Roman" w:cs="Times New Roman"/>
          <w:sz w:val="21"/>
          <w:szCs w:val="21"/>
          <w:lang w:val="en-US"/>
        </w:rPr>
        <w:t>Kotwani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Ishneet</w:t>
      </w:r>
      <w:proofErr w:type="spellEnd"/>
      <w:r>
        <w:rPr>
          <w:rFonts w:ascii="Times New Roman" w:hAnsi="Times New Roman" w:cs="Times New Roman"/>
          <w:sz w:val="21"/>
          <w:szCs w:val="21"/>
          <w:lang w:val="en-US"/>
        </w:rPr>
        <w:t xml:space="preserve"> Kaur, </w:t>
      </w:r>
      <w:proofErr w:type="spellStart"/>
      <w:r>
        <w:rPr>
          <w:rFonts w:ascii="Times New Roman" w:hAnsi="Times New Roman" w:cs="Times New Roman"/>
          <w:sz w:val="21"/>
          <w:szCs w:val="21"/>
          <w:lang w:val="en-US"/>
        </w:rPr>
        <w:t>Heena</w:t>
      </w:r>
      <w:proofErr w:type="spellEnd"/>
      <w:r>
        <w:rPr>
          <w:rFonts w:ascii="Times New Roman" w:hAnsi="Times New Roman" w:cs="Times New Roman"/>
          <w:sz w:val="21"/>
          <w:szCs w:val="21"/>
          <w:lang w:val="en-US"/>
        </w:rPr>
        <w:t xml:space="preserve"> Goel, Mechanisms of prolonged lithium therapy-induced nephrogenic diabetes insipidus, European Journal of Pharmacology, Volume 755, 2015, Pages 27-33, ISSN 0014-2999,</w:t>
      </w:r>
    </w:p>
    <w:p w14:paraId="6958D23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Wartman C, </w:t>
      </w:r>
      <w:proofErr w:type="spellStart"/>
      <w:r>
        <w:rPr>
          <w:rFonts w:ascii="Times New Roman" w:hAnsi="Times New Roman" w:cs="Times New Roman"/>
          <w:sz w:val="21"/>
          <w:szCs w:val="21"/>
          <w:lang w:val="en-US"/>
        </w:rPr>
        <w:t>VandenBerg</w:t>
      </w:r>
      <w:proofErr w:type="spellEnd"/>
      <w:r>
        <w:rPr>
          <w:rFonts w:ascii="Times New Roman" w:hAnsi="Times New Roman" w:cs="Times New Roman"/>
          <w:sz w:val="21"/>
          <w:szCs w:val="21"/>
          <w:lang w:val="en-US"/>
        </w:rPr>
        <w:t xml:space="preserve"> A (2022) Valproate: not all boxed warnings are created equal. Ann </w:t>
      </w:r>
      <w:proofErr w:type="spellStart"/>
      <w:r>
        <w:rPr>
          <w:rFonts w:ascii="Times New Roman" w:hAnsi="Times New Roman" w:cs="Times New Roman"/>
          <w:sz w:val="21"/>
          <w:szCs w:val="21"/>
          <w:lang w:val="en-US"/>
        </w:rPr>
        <w:t>Pharmacother</w:t>
      </w:r>
      <w:proofErr w:type="spellEnd"/>
      <w:r>
        <w:rPr>
          <w:rFonts w:ascii="Times New Roman" w:hAnsi="Times New Roman" w:cs="Times New Roman"/>
          <w:sz w:val="21"/>
          <w:szCs w:val="21"/>
          <w:lang w:val="en-US"/>
        </w:rPr>
        <w:t xml:space="preserve"> 56:1349–1355.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1177/ 10600 28022 10859 91</w:t>
      </w:r>
    </w:p>
    <w:p w14:paraId="0F868D29"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Kelley RI (1994) The role of carnitine supplementation in valproic acid therapy. Pediatrics 93:891–892. https://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org/ 10. 1542/ peds. 93.6. 891</w:t>
      </w:r>
    </w:p>
    <w:p w14:paraId="37E2224E"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J E </w:t>
      </w:r>
      <w:proofErr w:type="spellStart"/>
      <w:r>
        <w:rPr>
          <w:rFonts w:ascii="Times New Roman" w:hAnsi="Times New Roman" w:cs="Times New Roman"/>
          <w:sz w:val="21"/>
          <w:szCs w:val="21"/>
          <w:lang w:val="en-US"/>
        </w:rPr>
        <w:t>Naschitz</w:t>
      </w:r>
      <w:proofErr w:type="spellEnd"/>
      <w:r>
        <w:rPr>
          <w:rFonts w:ascii="Times New Roman" w:hAnsi="Times New Roman" w:cs="Times New Roman"/>
          <w:sz w:val="21"/>
          <w:szCs w:val="21"/>
          <w:lang w:val="en-US"/>
        </w:rPr>
        <w:t>, G Leibovitz, Sodium valproate correcting hypernatremia of diabetes insipidus–a fortunate incident, QJM: An International Journal of Medicine, Volume 111, Issue 11, November 2018, Pages 817–818</w:t>
      </w:r>
    </w:p>
    <w:p w14:paraId="794ADDF4"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X. Lemaire, P. </w:t>
      </w:r>
      <w:proofErr w:type="spellStart"/>
      <w:r>
        <w:rPr>
          <w:rFonts w:ascii="Times New Roman" w:hAnsi="Times New Roman" w:cs="Times New Roman"/>
          <w:sz w:val="21"/>
          <w:szCs w:val="21"/>
          <w:lang w:val="en-US"/>
        </w:rPr>
        <w:t>Corne</w:t>
      </w:r>
      <w:proofErr w:type="spellEnd"/>
      <w:r>
        <w:rPr>
          <w:rFonts w:ascii="Times New Roman" w:hAnsi="Times New Roman" w:cs="Times New Roman"/>
          <w:sz w:val="21"/>
          <w:szCs w:val="21"/>
          <w:lang w:val="en-US"/>
        </w:rPr>
        <w:t xml:space="preserve">, O. </w:t>
      </w:r>
      <w:proofErr w:type="spellStart"/>
      <w:r>
        <w:rPr>
          <w:rFonts w:ascii="Times New Roman" w:hAnsi="Times New Roman" w:cs="Times New Roman"/>
          <w:sz w:val="21"/>
          <w:szCs w:val="21"/>
          <w:lang w:val="en-US"/>
        </w:rPr>
        <w:t>Jonquet</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Diabète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insipide</w:t>
      </w:r>
      <w:proofErr w:type="spellEnd"/>
      <w:r>
        <w:rPr>
          <w:rFonts w:ascii="Times New Roman" w:hAnsi="Times New Roman" w:cs="Times New Roman"/>
          <w:sz w:val="21"/>
          <w:szCs w:val="21"/>
          <w:lang w:val="en-US"/>
        </w:rPr>
        <w:t xml:space="preserve"> central </w:t>
      </w:r>
      <w:proofErr w:type="spellStart"/>
      <w:r>
        <w:rPr>
          <w:rFonts w:ascii="Times New Roman" w:hAnsi="Times New Roman" w:cs="Times New Roman"/>
          <w:sz w:val="21"/>
          <w:szCs w:val="21"/>
          <w:lang w:val="en-US"/>
        </w:rPr>
        <w:t>transitoire</w:t>
      </w:r>
      <w:proofErr w:type="spellEnd"/>
      <w:r>
        <w:rPr>
          <w:rFonts w:ascii="Times New Roman" w:hAnsi="Times New Roman" w:cs="Times New Roman"/>
          <w:sz w:val="21"/>
          <w:szCs w:val="21"/>
          <w:lang w:val="en-US"/>
        </w:rPr>
        <w:t xml:space="preserve"> au </w:t>
      </w:r>
      <w:proofErr w:type="spellStart"/>
      <w:r>
        <w:rPr>
          <w:rFonts w:ascii="Times New Roman" w:hAnsi="Times New Roman" w:cs="Times New Roman"/>
          <w:sz w:val="21"/>
          <w:szCs w:val="21"/>
          <w:lang w:val="en-US"/>
        </w:rPr>
        <w:t>cours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d'une</w:t>
      </w:r>
      <w:proofErr w:type="spellEnd"/>
      <w:r>
        <w:rPr>
          <w:rFonts w:ascii="Times New Roman" w:hAnsi="Times New Roman" w:cs="Times New Roman"/>
          <w:sz w:val="21"/>
          <w:szCs w:val="21"/>
          <w:lang w:val="en-US"/>
        </w:rPr>
        <w:t> intoxication à </w:t>
      </w:r>
      <w:proofErr w:type="spellStart"/>
      <w:r>
        <w:rPr>
          <w:rFonts w:ascii="Times New Roman" w:hAnsi="Times New Roman" w:cs="Times New Roman"/>
          <w:sz w:val="21"/>
          <w:szCs w:val="21"/>
          <w:lang w:val="en-US"/>
        </w:rPr>
        <w:t>l'acide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valproïque</w:t>
      </w:r>
      <w:proofErr w:type="spellEnd"/>
      <w:r>
        <w:rPr>
          <w:rFonts w:ascii="Times New Roman" w:hAnsi="Times New Roman" w:cs="Times New Roman"/>
          <w:sz w:val="21"/>
          <w:szCs w:val="21"/>
          <w:lang w:val="en-US"/>
        </w:rPr>
        <w:t xml:space="preserve">, Annales </w:t>
      </w:r>
      <w:proofErr w:type="spellStart"/>
      <w:r>
        <w:rPr>
          <w:rFonts w:ascii="Times New Roman" w:hAnsi="Times New Roman" w:cs="Times New Roman"/>
          <w:sz w:val="21"/>
          <w:szCs w:val="21"/>
          <w:lang w:val="en-US"/>
        </w:rPr>
        <w:t>Françaises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d'Anesthésie</w:t>
      </w:r>
      <w:proofErr w:type="spellEnd"/>
      <w:r>
        <w:rPr>
          <w:rFonts w:ascii="Times New Roman" w:hAnsi="Times New Roman" w:cs="Times New Roman"/>
          <w:sz w:val="21"/>
          <w:szCs w:val="21"/>
          <w:lang w:val="en-US"/>
        </w:rPr>
        <w:t xml:space="preserve"> et de </w:t>
      </w:r>
      <w:proofErr w:type="spellStart"/>
      <w:r>
        <w:rPr>
          <w:rFonts w:ascii="Times New Roman" w:hAnsi="Times New Roman" w:cs="Times New Roman"/>
          <w:sz w:val="21"/>
          <w:szCs w:val="21"/>
          <w:lang w:val="en-US"/>
        </w:rPr>
        <w:t>Réanimation</w:t>
      </w:r>
      <w:proofErr w:type="spellEnd"/>
      <w:r>
        <w:rPr>
          <w:rFonts w:ascii="Times New Roman" w:hAnsi="Times New Roman" w:cs="Times New Roman"/>
          <w:sz w:val="21"/>
          <w:szCs w:val="21"/>
          <w:lang w:val="en-US"/>
        </w:rPr>
        <w:t xml:space="preserve">, Volume 25, Issue 5, 2006, Pages 525-527, ISSN 0750-7658, </w:t>
      </w:r>
      <w:hyperlink r:id="rId15" w:history="1">
        <w:r>
          <w:rPr>
            <w:rStyle w:val="Hyperlink"/>
            <w:rFonts w:ascii="Times New Roman" w:hAnsi="Times New Roman" w:cs="Times New Roman"/>
            <w:sz w:val="21"/>
            <w:szCs w:val="21"/>
            <w:lang w:val="en-US"/>
          </w:rPr>
          <w:t>https://doi.org/10.1016/j.annfar.2005.12.005</w:t>
        </w:r>
      </w:hyperlink>
      <w:r>
        <w:rPr>
          <w:rFonts w:ascii="Times New Roman" w:hAnsi="Times New Roman" w:cs="Times New Roman"/>
          <w:sz w:val="21"/>
          <w:szCs w:val="21"/>
          <w:lang w:val="en-US"/>
        </w:rPr>
        <w:t>.</w:t>
      </w:r>
    </w:p>
    <w:p w14:paraId="4831CEC1" w14:textId="77777777" w:rsidR="000E729E" w:rsidRDefault="000E729E" w:rsidP="000E729E">
      <w:pPr>
        <w:pStyle w:val="ListParagraph1"/>
        <w:numPr>
          <w:ilvl w:val="0"/>
          <w:numId w:val="31"/>
        </w:numPr>
        <w:jc w:val="both"/>
        <w:rPr>
          <w:rFonts w:ascii="Times New Roman" w:hAnsi="Times New Roman" w:cs="Times New Roman"/>
          <w:sz w:val="21"/>
          <w:szCs w:val="21"/>
          <w:lang w:val="en-US"/>
        </w:rPr>
      </w:pPr>
      <w:proofErr w:type="spellStart"/>
      <w:r>
        <w:rPr>
          <w:rFonts w:ascii="Times New Roman" w:hAnsi="Times New Roman" w:cs="Times New Roman"/>
          <w:sz w:val="21"/>
          <w:szCs w:val="21"/>
          <w:lang w:val="en-US"/>
        </w:rPr>
        <w:t>Berendes</w:t>
      </w:r>
      <w:proofErr w:type="spellEnd"/>
      <w:r>
        <w:rPr>
          <w:rFonts w:ascii="Times New Roman" w:hAnsi="Times New Roman" w:cs="Times New Roman"/>
          <w:sz w:val="21"/>
          <w:szCs w:val="21"/>
          <w:lang w:val="en-US"/>
        </w:rPr>
        <w:t xml:space="preserve"> K, Glass W, </w:t>
      </w:r>
      <w:proofErr w:type="spellStart"/>
      <w:r>
        <w:rPr>
          <w:rFonts w:ascii="Times New Roman" w:hAnsi="Times New Roman" w:cs="Times New Roman"/>
          <w:sz w:val="21"/>
          <w:szCs w:val="21"/>
          <w:lang w:val="en-US"/>
        </w:rPr>
        <w:t>Warmke</w:t>
      </w:r>
      <w:proofErr w:type="spellEnd"/>
      <w:r>
        <w:rPr>
          <w:rFonts w:ascii="Times New Roman" w:hAnsi="Times New Roman" w:cs="Times New Roman"/>
          <w:sz w:val="21"/>
          <w:szCs w:val="21"/>
          <w:lang w:val="en-US"/>
        </w:rPr>
        <w:t xml:space="preserve"> C. </w:t>
      </w:r>
      <w:proofErr w:type="spellStart"/>
      <w:r>
        <w:rPr>
          <w:rFonts w:ascii="Times New Roman" w:hAnsi="Times New Roman" w:cs="Times New Roman"/>
          <w:sz w:val="21"/>
          <w:szCs w:val="21"/>
          <w:lang w:val="en-US"/>
        </w:rPr>
        <w:t>Hypernatriämie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als</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seltene</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Komplikation</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bei</w:t>
      </w:r>
      <w:proofErr w:type="spellEnd"/>
      <w:r>
        <w:rPr>
          <w:rFonts w:ascii="Times New Roman" w:hAnsi="Times New Roman" w:cs="Times New Roman"/>
          <w:sz w:val="21"/>
          <w:szCs w:val="21"/>
          <w:lang w:val="en-US"/>
        </w:rPr>
        <w:t xml:space="preserve"> </w:t>
      </w:r>
      <w:proofErr w:type="spellStart"/>
      <w:r>
        <w:rPr>
          <w:rFonts w:ascii="Times New Roman" w:hAnsi="Times New Roman" w:cs="Times New Roman"/>
          <w:sz w:val="21"/>
          <w:szCs w:val="21"/>
          <w:lang w:val="en-US"/>
        </w:rPr>
        <w:t>Umstellung</w:t>
      </w:r>
      <w:proofErr w:type="spellEnd"/>
      <w:r>
        <w:rPr>
          <w:rFonts w:ascii="Times New Roman" w:hAnsi="Times New Roman" w:cs="Times New Roman"/>
          <w:sz w:val="21"/>
          <w:szCs w:val="21"/>
          <w:lang w:val="en-US"/>
        </w:rPr>
        <w:t xml:space="preserve"> von Lithium auf </w:t>
      </w:r>
      <w:proofErr w:type="spellStart"/>
      <w:r>
        <w:rPr>
          <w:rFonts w:ascii="Times New Roman" w:hAnsi="Times New Roman" w:cs="Times New Roman"/>
          <w:sz w:val="21"/>
          <w:szCs w:val="21"/>
          <w:lang w:val="en-US"/>
        </w:rPr>
        <w:t>Valproat</w:t>
      </w:r>
      <w:proofErr w:type="spellEnd"/>
      <w:r>
        <w:rPr>
          <w:rFonts w:ascii="Times New Roman" w:hAnsi="Times New Roman" w:cs="Times New Roman"/>
          <w:sz w:val="21"/>
          <w:szCs w:val="21"/>
          <w:lang w:val="en-US"/>
        </w:rPr>
        <w:t xml:space="preserve"> [Hypernatremia as a rare complication in change from lithium to valproate]. </w:t>
      </w:r>
      <w:proofErr w:type="spellStart"/>
      <w:r>
        <w:rPr>
          <w:rFonts w:ascii="Times New Roman" w:hAnsi="Times New Roman" w:cs="Times New Roman"/>
          <w:sz w:val="21"/>
          <w:szCs w:val="21"/>
          <w:lang w:val="en-US"/>
        </w:rPr>
        <w:t>Nervenarzt</w:t>
      </w:r>
      <w:proofErr w:type="spellEnd"/>
      <w:r>
        <w:rPr>
          <w:rFonts w:ascii="Times New Roman" w:hAnsi="Times New Roman" w:cs="Times New Roman"/>
          <w:sz w:val="21"/>
          <w:szCs w:val="21"/>
          <w:lang w:val="en-US"/>
        </w:rPr>
        <w:t xml:space="preserve">. 2001 Jul;72(7):555-7. German. </w:t>
      </w:r>
      <w:proofErr w:type="spellStart"/>
      <w:r>
        <w:rPr>
          <w:rFonts w:ascii="Times New Roman" w:hAnsi="Times New Roman" w:cs="Times New Roman"/>
          <w:sz w:val="21"/>
          <w:szCs w:val="21"/>
          <w:lang w:val="en-US"/>
        </w:rPr>
        <w:t>doi</w:t>
      </w:r>
      <w:proofErr w:type="spellEnd"/>
      <w:r>
        <w:rPr>
          <w:rFonts w:ascii="Times New Roman" w:hAnsi="Times New Roman" w:cs="Times New Roman"/>
          <w:sz w:val="21"/>
          <w:szCs w:val="21"/>
          <w:lang w:val="en-US"/>
        </w:rPr>
        <w:t>: 10.1007/s001150170082. PMID: 11478229.</w:t>
      </w:r>
    </w:p>
    <w:p w14:paraId="39D5985B" w14:textId="77777777" w:rsidR="000E729E" w:rsidRDefault="000E729E" w:rsidP="000E729E">
      <w:pPr>
        <w:pStyle w:val="ListParagraph1"/>
        <w:jc w:val="both"/>
        <w:rPr>
          <w:rFonts w:ascii="Times New Roman" w:hAnsi="Times New Roman" w:cs="Times New Roman"/>
          <w:sz w:val="21"/>
          <w:szCs w:val="21"/>
          <w:lang w:val="en-US"/>
        </w:rPr>
      </w:pPr>
    </w:p>
    <w:p w14:paraId="5242B785" w14:textId="77777777" w:rsidR="000E729E" w:rsidRDefault="000E729E" w:rsidP="000E729E">
      <w:pPr>
        <w:pStyle w:val="ListParagraph1"/>
        <w:jc w:val="both"/>
        <w:rPr>
          <w:rFonts w:ascii="Times New Roman" w:hAnsi="Times New Roman" w:cs="Times New Roman"/>
          <w:sz w:val="21"/>
          <w:szCs w:val="21"/>
          <w:lang w:val="en-US"/>
        </w:rPr>
      </w:pPr>
    </w:p>
    <w:p w14:paraId="648748B3" w14:textId="77777777" w:rsidR="000E729E" w:rsidRDefault="000E729E" w:rsidP="000E729E">
      <w:pPr>
        <w:pStyle w:val="ListParagraph1"/>
        <w:jc w:val="both"/>
        <w:rPr>
          <w:rFonts w:ascii="Times New Roman" w:hAnsi="Times New Roman" w:cs="Times New Roman"/>
          <w:sz w:val="21"/>
          <w:szCs w:val="21"/>
          <w:lang w:val="en-US"/>
        </w:rPr>
      </w:pPr>
    </w:p>
    <w:p w14:paraId="34FCDDA2" w14:textId="77777777" w:rsidR="00EF77F3" w:rsidRDefault="00EF77F3" w:rsidP="000E729E">
      <w:pPr>
        <w:pStyle w:val="ListParagraph1"/>
        <w:jc w:val="both"/>
        <w:rPr>
          <w:rFonts w:ascii="Times New Roman" w:hAnsi="Times New Roman" w:cs="Times New Roman"/>
          <w:sz w:val="21"/>
          <w:szCs w:val="21"/>
          <w:lang w:val="en-US"/>
        </w:rPr>
      </w:pPr>
    </w:p>
    <w:p w14:paraId="63CF6B30" w14:textId="77777777" w:rsidR="00EF77F3" w:rsidRDefault="00EF77F3" w:rsidP="000E729E">
      <w:pPr>
        <w:pStyle w:val="ListParagraph1"/>
        <w:jc w:val="both"/>
        <w:rPr>
          <w:rFonts w:ascii="Times New Roman" w:hAnsi="Times New Roman" w:cs="Times New Roman"/>
          <w:sz w:val="21"/>
          <w:szCs w:val="21"/>
          <w:lang w:val="en-US"/>
        </w:rPr>
      </w:pPr>
    </w:p>
    <w:p w14:paraId="274FFA63" w14:textId="77777777" w:rsidR="00EF77F3" w:rsidRDefault="00EF77F3" w:rsidP="000E729E">
      <w:pPr>
        <w:pStyle w:val="ListParagraph1"/>
        <w:jc w:val="both"/>
        <w:rPr>
          <w:rFonts w:ascii="Times New Roman" w:hAnsi="Times New Roman" w:cs="Times New Roman"/>
          <w:sz w:val="21"/>
          <w:szCs w:val="21"/>
          <w:lang w:val="en-US"/>
        </w:rPr>
      </w:pPr>
    </w:p>
    <w:p w14:paraId="42457BA9" w14:textId="77777777" w:rsidR="00EF77F3" w:rsidRDefault="00EF77F3" w:rsidP="000E729E">
      <w:pPr>
        <w:pStyle w:val="ListParagraph1"/>
        <w:jc w:val="both"/>
        <w:rPr>
          <w:rFonts w:ascii="Times New Roman" w:hAnsi="Times New Roman" w:cs="Times New Roman"/>
          <w:sz w:val="21"/>
          <w:szCs w:val="21"/>
          <w:lang w:val="en-US"/>
        </w:rPr>
      </w:pPr>
    </w:p>
    <w:p w14:paraId="7EA5D81C" w14:textId="77777777" w:rsidR="00EF77F3" w:rsidRDefault="00EF77F3" w:rsidP="000E729E">
      <w:pPr>
        <w:pStyle w:val="ListParagraph1"/>
        <w:jc w:val="both"/>
        <w:rPr>
          <w:rFonts w:ascii="Times New Roman" w:hAnsi="Times New Roman" w:cs="Times New Roman"/>
          <w:sz w:val="21"/>
          <w:szCs w:val="21"/>
          <w:lang w:val="en-US"/>
        </w:rPr>
      </w:pPr>
    </w:p>
    <w:p w14:paraId="3B60A295" w14:textId="77777777" w:rsidR="00EF77F3" w:rsidRDefault="00EF77F3" w:rsidP="000E729E">
      <w:pPr>
        <w:pStyle w:val="ListParagraph1"/>
        <w:jc w:val="both"/>
        <w:rPr>
          <w:rFonts w:ascii="Times New Roman" w:hAnsi="Times New Roman" w:cs="Times New Roman"/>
          <w:sz w:val="21"/>
          <w:szCs w:val="21"/>
          <w:lang w:val="en-US"/>
        </w:rPr>
      </w:pPr>
    </w:p>
    <w:p w14:paraId="054A0413" w14:textId="77777777" w:rsidR="00EF77F3" w:rsidRDefault="00EF77F3" w:rsidP="000E729E">
      <w:pPr>
        <w:pStyle w:val="ListParagraph1"/>
        <w:jc w:val="both"/>
        <w:rPr>
          <w:rFonts w:ascii="Times New Roman" w:hAnsi="Times New Roman" w:cs="Times New Roman"/>
          <w:sz w:val="21"/>
          <w:szCs w:val="21"/>
          <w:lang w:val="en-US"/>
        </w:rPr>
      </w:pPr>
    </w:p>
    <w:p w14:paraId="038B0D7F" w14:textId="77777777" w:rsidR="00EF77F3" w:rsidRDefault="00EF77F3" w:rsidP="000E729E">
      <w:pPr>
        <w:pStyle w:val="ListParagraph1"/>
        <w:jc w:val="both"/>
        <w:rPr>
          <w:rFonts w:ascii="Times New Roman" w:hAnsi="Times New Roman" w:cs="Times New Roman"/>
          <w:sz w:val="21"/>
          <w:szCs w:val="21"/>
          <w:lang w:val="en-US"/>
        </w:rPr>
      </w:pPr>
    </w:p>
    <w:p w14:paraId="08916448" w14:textId="77777777" w:rsidR="00EF77F3" w:rsidRDefault="00EF77F3" w:rsidP="000E729E">
      <w:pPr>
        <w:pStyle w:val="ListParagraph1"/>
        <w:jc w:val="both"/>
        <w:rPr>
          <w:rFonts w:ascii="Times New Roman" w:hAnsi="Times New Roman" w:cs="Times New Roman"/>
          <w:sz w:val="21"/>
          <w:szCs w:val="21"/>
          <w:lang w:val="en-US"/>
        </w:rPr>
      </w:pPr>
    </w:p>
    <w:p w14:paraId="4CC0D8E6" w14:textId="77777777" w:rsidR="00EF77F3" w:rsidRDefault="00EF77F3" w:rsidP="000E729E">
      <w:pPr>
        <w:pStyle w:val="ListParagraph1"/>
        <w:jc w:val="both"/>
        <w:rPr>
          <w:rFonts w:ascii="Times New Roman" w:hAnsi="Times New Roman" w:cs="Times New Roman"/>
          <w:sz w:val="21"/>
          <w:szCs w:val="21"/>
          <w:lang w:val="en-US"/>
        </w:rPr>
      </w:pPr>
    </w:p>
    <w:p w14:paraId="1D4DD8FB" w14:textId="77777777" w:rsidR="00EF77F3" w:rsidRDefault="00EF77F3" w:rsidP="000E729E">
      <w:pPr>
        <w:pStyle w:val="ListParagraph1"/>
        <w:jc w:val="both"/>
        <w:rPr>
          <w:rFonts w:ascii="Times New Roman" w:hAnsi="Times New Roman" w:cs="Times New Roman"/>
          <w:sz w:val="21"/>
          <w:szCs w:val="21"/>
          <w:lang w:val="en-US"/>
        </w:rPr>
      </w:pPr>
    </w:p>
    <w:p w14:paraId="4E89DE77" w14:textId="77777777" w:rsidR="00EF77F3" w:rsidRDefault="00EF77F3" w:rsidP="000E729E">
      <w:pPr>
        <w:pStyle w:val="ListParagraph1"/>
        <w:jc w:val="both"/>
        <w:rPr>
          <w:rFonts w:ascii="Times New Roman" w:hAnsi="Times New Roman" w:cs="Times New Roman"/>
          <w:sz w:val="21"/>
          <w:szCs w:val="21"/>
          <w:lang w:val="en-US"/>
        </w:rPr>
      </w:pPr>
    </w:p>
    <w:p w14:paraId="1A28476F" w14:textId="77777777" w:rsidR="00EF77F3" w:rsidRDefault="00EF77F3" w:rsidP="000E729E">
      <w:pPr>
        <w:pStyle w:val="ListParagraph1"/>
        <w:jc w:val="both"/>
        <w:rPr>
          <w:rFonts w:ascii="Times New Roman" w:hAnsi="Times New Roman" w:cs="Times New Roman"/>
          <w:sz w:val="21"/>
          <w:szCs w:val="21"/>
          <w:lang w:val="en-US"/>
        </w:rPr>
      </w:pPr>
    </w:p>
    <w:p w14:paraId="16493CC0" w14:textId="77777777" w:rsidR="00EF77F3" w:rsidRDefault="00EF77F3" w:rsidP="000E729E">
      <w:pPr>
        <w:pStyle w:val="ListParagraph1"/>
        <w:jc w:val="both"/>
        <w:rPr>
          <w:rFonts w:ascii="Times New Roman" w:hAnsi="Times New Roman" w:cs="Times New Roman"/>
          <w:sz w:val="21"/>
          <w:szCs w:val="21"/>
          <w:lang w:val="en-US"/>
        </w:rPr>
      </w:pPr>
    </w:p>
    <w:p w14:paraId="12AC59E9" w14:textId="77777777" w:rsidR="00EF77F3" w:rsidRDefault="00EF77F3" w:rsidP="000E729E">
      <w:pPr>
        <w:pStyle w:val="ListParagraph1"/>
        <w:jc w:val="both"/>
        <w:rPr>
          <w:rFonts w:ascii="Times New Roman" w:hAnsi="Times New Roman" w:cs="Times New Roman"/>
          <w:sz w:val="21"/>
          <w:szCs w:val="21"/>
          <w:lang w:val="en-US"/>
        </w:rPr>
      </w:pPr>
    </w:p>
    <w:p w14:paraId="7901F00C" w14:textId="77777777" w:rsidR="00EF77F3" w:rsidRDefault="00EF77F3" w:rsidP="000E729E">
      <w:pPr>
        <w:pStyle w:val="ListParagraph1"/>
        <w:jc w:val="both"/>
        <w:rPr>
          <w:rFonts w:ascii="Times New Roman" w:hAnsi="Times New Roman" w:cs="Times New Roman"/>
          <w:sz w:val="21"/>
          <w:szCs w:val="21"/>
          <w:lang w:val="en-US"/>
        </w:rPr>
      </w:pPr>
    </w:p>
    <w:p w14:paraId="5A62E33C" w14:textId="77777777" w:rsidR="00EF77F3" w:rsidRDefault="00EF77F3" w:rsidP="000E729E">
      <w:pPr>
        <w:pStyle w:val="ListParagraph1"/>
        <w:jc w:val="both"/>
        <w:rPr>
          <w:rFonts w:ascii="Times New Roman" w:hAnsi="Times New Roman" w:cs="Times New Roman"/>
          <w:sz w:val="21"/>
          <w:szCs w:val="21"/>
          <w:lang w:val="en-US"/>
        </w:rPr>
      </w:pPr>
    </w:p>
    <w:p w14:paraId="1EB45DC6" w14:textId="77777777" w:rsidR="00EF77F3" w:rsidRDefault="00EF77F3" w:rsidP="000E729E">
      <w:pPr>
        <w:pStyle w:val="ListParagraph1"/>
        <w:jc w:val="both"/>
        <w:rPr>
          <w:rFonts w:ascii="Times New Roman" w:hAnsi="Times New Roman" w:cs="Times New Roman"/>
          <w:sz w:val="21"/>
          <w:szCs w:val="21"/>
          <w:lang w:val="en-US"/>
        </w:rPr>
      </w:pPr>
    </w:p>
    <w:p w14:paraId="087E3AC4" w14:textId="77777777" w:rsidR="00EF77F3" w:rsidRDefault="00EF77F3" w:rsidP="000E729E">
      <w:pPr>
        <w:pStyle w:val="ListParagraph1"/>
        <w:jc w:val="both"/>
        <w:rPr>
          <w:rFonts w:ascii="Times New Roman" w:hAnsi="Times New Roman" w:cs="Times New Roman"/>
          <w:sz w:val="21"/>
          <w:szCs w:val="21"/>
          <w:lang w:val="en-US"/>
        </w:rPr>
      </w:pPr>
    </w:p>
    <w:p w14:paraId="6DA12FC4" w14:textId="77777777" w:rsidR="00EF77F3" w:rsidRDefault="00EF77F3" w:rsidP="000E729E">
      <w:pPr>
        <w:pStyle w:val="ListParagraph1"/>
        <w:jc w:val="both"/>
        <w:rPr>
          <w:rFonts w:ascii="Times New Roman" w:hAnsi="Times New Roman" w:cs="Times New Roman"/>
          <w:sz w:val="21"/>
          <w:szCs w:val="21"/>
          <w:lang w:val="en-US"/>
        </w:rPr>
      </w:pPr>
    </w:p>
    <w:p w14:paraId="5BB265BE" w14:textId="77777777" w:rsidR="00EF77F3" w:rsidRDefault="00EF77F3" w:rsidP="000E729E">
      <w:pPr>
        <w:pStyle w:val="ListParagraph1"/>
        <w:jc w:val="both"/>
        <w:rPr>
          <w:rFonts w:ascii="Times New Roman" w:hAnsi="Times New Roman" w:cs="Times New Roman"/>
          <w:sz w:val="21"/>
          <w:szCs w:val="21"/>
          <w:lang w:val="en-US"/>
        </w:rPr>
      </w:pPr>
    </w:p>
    <w:p w14:paraId="65F60775" w14:textId="77777777" w:rsidR="00EF77F3" w:rsidRDefault="00EF77F3" w:rsidP="000E729E">
      <w:pPr>
        <w:pStyle w:val="ListParagraph1"/>
        <w:jc w:val="both"/>
        <w:rPr>
          <w:rFonts w:ascii="Times New Roman" w:hAnsi="Times New Roman" w:cs="Times New Roman"/>
          <w:sz w:val="21"/>
          <w:szCs w:val="21"/>
          <w:lang w:val="en-US"/>
        </w:rPr>
      </w:pPr>
    </w:p>
    <w:p w14:paraId="2A8900C0" w14:textId="77777777" w:rsidR="00EF77F3" w:rsidRDefault="00EF77F3" w:rsidP="000E729E">
      <w:pPr>
        <w:pStyle w:val="ListParagraph1"/>
        <w:jc w:val="both"/>
        <w:rPr>
          <w:rFonts w:ascii="Times New Roman" w:hAnsi="Times New Roman" w:cs="Times New Roman"/>
          <w:sz w:val="21"/>
          <w:szCs w:val="21"/>
          <w:lang w:val="en-US"/>
        </w:rPr>
      </w:pPr>
    </w:p>
    <w:p w14:paraId="64EE9925" w14:textId="77777777" w:rsidR="00EF77F3" w:rsidRDefault="00EF77F3" w:rsidP="000E729E">
      <w:pPr>
        <w:pStyle w:val="ListParagraph1"/>
        <w:jc w:val="both"/>
        <w:rPr>
          <w:rFonts w:ascii="Times New Roman" w:hAnsi="Times New Roman" w:cs="Times New Roman"/>
          <w:sz w:val="21"/>
          <w:szCs w:val="21"/>
          <w:lang w:val="en-US"/>
        </w:rPr>
      </w:pPr>
    </w:p>
    <w:p w14:paraId="307600A7" w14:textId="77777777" w:rsidR="00EF77F3" w:rsidRDefault="00EF77F3" w:rsidP="000E729E">
      <w:pPr>
        <w:pStyle w:val="ListParagraph1"/>
        <w:jc w:val="both"/>
        <w:rPr>
          <w:rFonts w:ascii="Times New Roman" w:hAnsi="Times New Roman" w:cs="Times New Roman"/>
          <w:sz w:val="21"/>
          <w:szCs w:val="21"/>
          <w:lang w:val="en-US"/>
        </w:rPr>
      </w:pPr>
    </w:p>
    <w:p w14:paraId="3A03C2D6" w14:textId="77777777" w:rsidR="00EF77F3" w:rsidRDefault="00EF77F3" w:rsidP="000E729E">
      <w:pPr>
        <w:pStyle w:val="ListParagraph1"/>
        <w:jc w:val="both"/>
        <w:rPr>
          <w:rFonts w:ascii="Times New Roman" w:hAnsi="Times New Roman" w:cs="Times New Roman"/>
          <w:sz w:val="21"/>
          <w:szCs w:val="21"/>
          <w:lang w:val="en-US"/>
        </w:rPr>
      </w:pPr>
    </w:p>
    <w:p w14:paraId="3D56601D" w14:textId="77777777" w:rsidR="00EF77F3" w:rsidRDefault="00EF77F3" w:rsidP="000E729E">
      <w:pPr>
        <w:pStyle w:val="ListParagraph1"/>
        <w:jc w:val="both"/>
        <w:rPr>
          <w:rFonts w:ascii="Times New Roman" w:hAnsi="Times New Roman" w:cs="Times New Roman"/>
          <w:sz w:val="21"/>
          <w:szCs w:val="21"/>
          <w:lang w:val="en-US"/>
        </w:rPr>
      </w:pPr>
    </w:p>
    <w:p w14:paraId="35B2003E" w14:textId="77777777" w:rsidR="00EF77F3" w:rsidRDefault="00EF77F3" w:rsidP="000E729E">
      <w:pPr>
        <w:pStyle w:val="ListParagraph1"/>
        <w:jc w:val="both"/>
        <w:rPr>
          <w:rFonts w:ascii="Times New Roman" w:hAnsi="Times New Roman" w:cs="Times New Roman"/>
          <w:sz w:val="21"/>
          <w:szCs w:val="21"/>
          <w:lang w:val="en-US"/>
        </w:rPr>
      </w:pPr>
    </w:p>
    <w:p w14:paraId="08C01DD9" w14:textId="77777777" w:rsidR="00EF77F3" w:rsidRDefault="00EF77F3" w:rsidP="000E729E">
      <w:pPr>
        <w:pStyle w:val="ListParagraph1"/>
        <w:jc w:val="both"/>
        <w:rPr>
          <w:rFonts w:ascii="Times New Roman" w:hAnsi="Times New Roman" w:cs="Times New Roman"/>
          <w:sz w:val="21"/>
          <w:szCs w:val="21"/>
          <w:lang w:val="en-US"/>
        </w:rPr>
      </w:pPr>
    </w:p>
    <w:p w14:paraId="4D45C0B5" w14:textId="77777777" w:rsidR="00EF77F3" w:rsidRDefault="00EF77F3" w:rsidP="000E729E">
      <w:pPr>
        <w:pStyle w:val="ListParagraph1"/>
        <w:jc w:val="both"/>
        <w:rPr>
          <w:rFonts w:ascii="Times New Roman" w:hAnsi="Times New Roman" w:cs="Times New Roman"/>
          <w:sz w:val="21"/>
          <w:szCs w:val="21"/>
          <w:lang w:val="en-US"/>
        </w:rPr>
      </w:pPr>
    </w:p>
    <w:p w14:paraId="07FEC669" w14:textId="77777777" w:rsidR="00EF77F3" w:rsidRDefault="00EF77F3" w:rsidP="000E729E">
      <w:pPr>
        <w:pStyle w:val="ListParagraph1"/>
        <w:jc w:val="both"/>
        <w:rPr>
          <w:rFonts w:ascii="Times New Roman" w:hAnsi="Times New Roman" w:cs="Times New Roman"/>
          <w:sz w:val="21"/>
          <w:szCs w:val="21"/>
          <w:lang w:val="en-US"/>
        </w:rPr>
      </w:pPr>
    </w:p>
    <w:p w14:paraId="540E57C6" w14:textId="77777777" w:rsidR="00EF77F3" w:rsidRDefault="00EF77F3" w:rsidP="000E729E">
      <w:pPr>
        <w:pStyle w:val="ListParagraph1"/>
        <w:jc w:val="both"/>
        <w:rPr>
          <w:rFonts w:ascii="Times New Roman" w:hAnsi="Times New Roman" w:cs="Times New Roman"/>
          <w:sz w:val="21"/>
          <w:szCs w:val="21"/>
          <w:lang w:val="en-US"/>
        </w:rPr>
      </w:pPr>
    </w:p>
    <w:p w14:paraId="454A3885" w14:textId="77777777" w:rsidR="00EF77F3" w:rsidRDefault="00EF77F3" w:rsidP="000E729E">
      <w:pPr>
        <w:pStyle w:val="ListParagraph1"/>
        <w:jc w:val="both"/>
        <w:rPr>
          <w:rFonts w:ascii="Times New Roman" w:hAnsi="Times New Roman" w:cs="Times New Roman"/>
          <w:sz w:val="21"/>
          <w:szCs w:val="21"/>
          <w:lang w:val="en-US"/>
        </w:rPr>
      </w:pPr>
    </w:p>
    <w:p w14:paraId="4B672E3E" w14:textId="77777777" w:rsidR="00EF77F3" w:rsidRDefault="00EF77F3" w:rsidP="000E729E">
      <w:pPr>
        <w:pStyle w:val="ListParagraph1"/>
        <w:jc w:val="both"/>
        <w:rPr>
          <w:rFonts w:ascii="Times New Roman" w:hAnsi="Times New Roman" w:cs="Times New Roman"/>
          <w:sz w:val="21"/>
          <w:szCs w:val="21"/>
          <w:lang w:val="en-US"/>
        </w:rPr>
      </w:pPr>
    </w:p>
    <w:p w14:paraId="5065D7E4" w14:textId="77777777" w:rsidR="00EF77F3" w:rsidRDefault="00EF77F3" w:rsidP="000E729E">
      <w:pPr>
        <w:pStyle w:val="ListParagraph1"/>
        <w:jc w:val="both"/>
        <w:rPr>
          <w:rFonts w:ascii="Times New Roman" w:hAnsi="Times New Roman" w:cs="Times New Roman"/>
          <w:sz w:val="21"/>
          <w:szCs w:val="21"/>
          <w:lang w:val="en-US"/>
        </w:rPr>
      </w:pPr>
    </w:p>
    <w:p w14:paraId="6E1817B9" w14:textId="77777777" w:rsidR="00EF77F3" w:rsidRDefault="00EF77F3" w:rsidP="000E729E">
      <w:pPr>
        <w:pStyle w:val="ListParagraph1"/>
        <w:jc w:val="both"/>
        <w:rPr>
          <w:rFonts w:ascii="Times New Roman" w:hAnsi="Times New Roman" w:cs="Times New Roman"/>
          <w:sz w:val="21"/>
          <w:szCs w:val="21"/>
          <w:lang w:val="en-US"/>
        </w:rPr>
      </w:pPr>
    </w:p>
    <w:p w14:paraId="2D530281" w14:textId="77777777" w:rsidR="00EF77F3" w:rsidRDefault="00EF77F3" w:rsidP="000E729E">
      <w:pPr>
        <w:pStyle w:val="ListParagraph1"/>
        <w:jc w:val="both"/>
        <w:rPr>
          <w:rFonts w:ascii="Times New Roman" w:hAnsi="Times New Roman" w:cs="Times New Roman"/>
          <w:sz w:val="21"/>
          <w:szCs w:val="21"/>
          <w:lang w:val="en-US"/>
        </w:rPr>
      </w:pPr>
    </w:p>
    <w:p w14:paraId="6493D0B9" w14:textId="77777777" w:rsidR="00EF77F3" w:rsidRDefault="00EF77F3" w:rsidP="000E729E">
      <w:pPr>
        <w:pStyle w:val="ListParagraph1"/>
        <w:jc w:val="both"/>
        <w:rPr>
          <w:rFonts w:ascii="Times New Roman" w:hAnsi="Times New Roman" w:cs="Times New Roman"/>
          <w:sz w:val="21"/>
          <w:szCs w:val="21"/>
          <w:lang w:val="en-US"/>
        </w:rPr>
      </w:pPr>
    </w:p>
    <w:p w14:paraId="15BB3C73" w14:textId="77777777" w:rsidR="00EF77F3" w:rsidRDefault="00EF77F3" w:rsidP="000E729E">
      <w:pPr>
        <w:pStyle w:val="ListParagraph1"/>
        <w:jc w:val="both"/>
        <w:rPr>
          <w:rFonts w:ascii="Times New Roman" w:hAnsi="Times New Roman" w:cs="Times New Roman"/>
          <w:sz w:val="21"/>
          <w:szCs w:val="21"/>
          <w:lang w:val="en-US"/>
        </w:rPr>
      </w:pPr>
    </w:p>
    <w:p w14:paraId="4B0AC930" w14:textId="77777777" w:rsidR="00EF77F3" w:rsidRDefault="00EF77F3" w:rsidP="000E729E">
      <w:pPr>
        <w:pStyle w:val="ListParagraph1"/>
        <w:jc w:val="both"/>
        <w:rPr>
          <w:rFonts w:ascii="Times New Roman" w:hAnsi="Times New Roman" w:cs="Times New Roman"/>
          <w:sz w:val="21"/>
          <w:szCs w:val="21"/>
          <w:lang w:val="en-US"/>
        </w:rPr>
      </w:pPr>
    </w:p>
    <w:p w14:paraId="77D5263A" w14:textId="77777777" w:rsidR="00EF77F3" w:rsidRDefault="00EF77F3" w:rsidP="000E729E">
      <w:pPr>
        <w:pStyle w:val="ListParagraph1"/>
        <w:jc w:val="both"/>
        <w:rPr>
          <w:rFonts w:ascii="Times New Roman" w:hAnsi="Times New Roman" w:cs="Times New Roman"/>
          <w:sz w:val="21"/>
          <w:szCs w:val="21"/>
          <w:lang w:val="en-US"/>
        </w:rPr>
      </w:pPr>
    </w:p>
    <w:p w14:paraId="47287F92" w14:textId="77777777" w:rsidR="00EF77F3" w:rsidRDefault="00EF77F3" w:rsidP="000E729E">
      <w:pPr>
        <w:pStyle w:val="ListParagraph1"/>
        <w:jc w:val="both"/>
        <w:rPr>
          <w:rFonts w:ascii="Times New Roman" w:hAnsi="Times New Roman" w:cs="Times New Roman"/>
          <w:sz w:val="21"/>
          <w:szCs w:val="21"/>
          <w:lang w:val="en-US"/>
        </w:rPr>
      </w:pPr>
    </w:p>
    <w:p w14:paraId="77B2F1A8" w14:textId="77777777" w:rsidR="00EF77F3" w:rsidRDefault="00EF77F3" w:rsidP="000E729E">
      <w:pPr>
        <w:pStyle w:val="ListParagraph1"/>
        <w:jc w:val="both"/>
        <w:rPr>
          <w:rFonts w:ascii="Times New Roman" w:hAnsi="Times New Roman" w:cs="Times New Roman"/>
          <w:sz w:val="21"/>
          <w:szCs w:val="21"/>
          <w:lang w:val="en-US"/>
        </w:rPr>
      </w:pPr>
      <w:r w:rsidRPr="00EF77F3">
        <w:rPr>
          <w:rFonts w:ascii="Times New Roman" w:hAnsi="Times New Roman" w:cs="Times New Roman"/>
          <w:sz w:val="21"/>
          <w:szCs w:val="21"/>
          <w:lang w:val="en-US"/>
        </w:rPr>
        <w:t>Table 1. LABORATORY FINDINGS</w:t>
      </w:r>
    </w:p>
    <w:tbl>
      <w:tblPr>
        <w:tblStyle w:val="PlainTable11"/>
        <w:tblW w:w="9493" w:type="dxa"/>
        <w:tblLayout w:type="fixed"/>
        <w:tblLook w:val="04A0" w:firstRow="1" w:lastRow="0" w:firstColumn="1" w:lastColumn="0" w:noHBand="0" w:noVBand="1"/>
      </w:tblPr>
      <w:tblGrid>
        <w:gridCol w:w="2254"/>
        <w:gridCol w:w="2254"/>
        <w:gridCol w:w="2254"/>
        <w:gridCol w:w="2731"/>
      </w:tblGrid>
      <w:tr w:rsidR="00EF77F3" w:rsidRPr="00EF77F3" w14:paraId="28E03A03" w14:textId="77777777" w:rsidTr="001E0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6EDB045" w14:textId="77777777" w:rsidR="00EF77F3" w:rsidRPr="00EF77F3" w:rsidRDefault="00EF77F3" w:rsidP="00EF77F3">
            <w:pPr>
              <w:jc w:val="both"/>
              <w:rPr>
                <w:rFonts w:ascii="Times New Roman" w:hAnsi="Times New Roman"/>
                <w:sz w:val="24"/>
                <w:szCs w:val="24"/>
                <w:lang w:eastAsia="en-GB"/>
              </w:rPr>
            </w:pPr>
            <w:r w:rsidRPr="00EF77F3">
              <w:rPr>
                <w:rFonts w:ascii="Times New Roman" w:hAnsi="Times New Roman"/>
                <w:sz w:val="24"/>
                <w:szCs w:val="24"/>
                <w:lang w:eastAsia="en-GB"/>
              </w:rPr>
              <w:t>Test</w:t>
            </w:r>
          </w:p>
        </w:tc>
        <w:tc>
          <w:tcPr>
            <w:tcW w:w="2254" w:type="dxa"/>
          </w:tcPr>
          <w:p w14:paraId="079012D3" w14:textId="77777777" w:rsidR="00EF77F3" w:rsidRPr="00EF77F3" w:rsidRDefault="00EF77F3" w:rsidP="00EF77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EF77F3">
              <w:rPr>
                <w:rFonts w:ascii="Times New Roman" w:hAnsi="Times New Roman"/>
                <w:sz w:val="24"/>
                <w:szCs w:val="24"/>
                <w:lang w:eastAsia="en-GB"/>
              </w:rPr>
              <w:t>Result</w:t>
            </w:r>
          </w:p>
        </w:tc>
        <w:tc>
          <w:tcPr>
            <w:tcW w:w="2254" w:type="dxa"/>
          </w:tcPr>
          <w:p w14:paraId="3D2ECE44" w14:textId="77777777" w:rsidR="00EF77F3" w:rsidRPr="00EF77F3" w:rsidRDefault="00EF77F3" w:rsidP="00EF77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EF77F3">
              <w:rPr>
                <w:rFonts w:ascii="Times New Roman" w:hAnsi="Times New Roman"/>
                <w:sz w:val="24"/>
                <w:szCs w:val="24"/>
                <w:lang w:eastAsia="en-GB"/>
              </w:rPr>
              <w:t>Units</w:t>
            </w:r>
          </w:p>
        </w:tc>
        <w:tc>
          <w:tcPr>
            <w:tcW w:w="2731" w:type="dxa"/>
          </w:tcPr>
          <w:p w14:paraId="47ABE796" w14:textId="77777777" w:rsidR="00EF77F3" w:rsidRPr="00EF77F3" w:rsidRDefault="00EF77F3" w:rsidP="00EF77F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EF77F3">
              <w:rPr>
                <w:rFonts w:ascii="Times New Roman" w:hAnsi="Times New Roman"/>
                <w:sz w:val="24"/>
                <w:szCs w:val="24"/>
                <w:lang w:eastAsia="en-GB"/>
              </w:rPr>
              <w:t>Reference range</w:t>
            </w:r>
          </w:p>
        </w:tc>
      </w:tr>
      <w:tr w:rsidR="00EF77F3" w:rsidRPr="00EF77F3" w14:paraId="6FE27456"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D1E5AB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Blood urea</w:t>
            </w:r>
          </w:p>
        </w:tc>
        <w:tc>
          <w:tcPr>
            <w:tcW w:w="2254" w:type="dxa"/>
            <w:shd w:val="clear" w:color="auto" w:fill="F2F2F2"/>
          </w:tcPr>
          <w:p w14:paraId="508BA96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57 </w:t>
            </w:r>
          </w:p>
        </w:tc>
        <w:tc>
          <w:tcPr>
            <w:tcW w:w="2254" w:type="dxa"/>
            <w:shd w:val="clear" w:color="auto" w:fill="F2F2F2"/>
          </w:tcPr>
          <w:p w14:paraId="18EDA1D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shd w:val="clear" w:color="auto" w:fill="F2F2F2"/>
          </w:tcPr>
          <w:p w14:paraId="6F677AE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10 – 50</w:t>
            </w:r>
          </w:p>
        </w:tc>
      </w:tr>
      <w:tr w:rsidR="00EF77F3" w:rsidRPr="00EF77F3" w14:paraId="04E26BD7"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5D95FCA7"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Creatinine</w:t>
            </w:r>
          </w:p>
        </w:tc>
        <w:tc>
          <w:tcPr>
            <w:tcW w:w="2254" w:type="dxa"/>
          </w:tcPr>
          <w:p w14:paraId="5E0A84C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1.12</w:t>
            </w:r>
          </w:p>
        </w:tc>
        <w:tc>
          <w:tcPr>
            <w:tcW w:w="2254" w:type="dxa"/>
          </w:tcPr>
          <w:p w14:paraId="5494DEF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tcPr>
          <w:p w14:paraId="6E3BBD8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0.7 - 1.3</w:t>
            </w:r>
          </w:p>
        </w:tc>
      </w:tr>
      <w:tr w:rsidR="00EF77F3" w:rsidRPr="00EF77F3" w14:paraId="077B3C56"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7D4FC662"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Sodium</w:t>
            </w:r>
          </w:p>
        </w:tc>
        <w:tc>
          <w:tcPr>
            <w:tcW w:w="2254" w:type="dxa"/>
            <w:shd w:val="clear" w:color="auto" w:fill="F2F2F2"/>
          </w:tcPr>
          <w:p w14:paraId="787A8F0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142</w:t>
            </w:r>
          </w:p>
        </w:tc>
        <w:tc>
          <w:tcPr>
            <w:tcW w:w="2254" w:type="dxa"/>
            <w:shd w:val="clear" w:color="auto" w:fill="F2F2F2"/>
          </w:tcPr>
          <w:p w14:paraId="10CE7323"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roofErr w:type="spellStart"/>
            <w:r w:rsidRPr="00EF77F3">
              <w:rPr>
                <w:rFonts w:ascii="Times New Roman" w:hAnsi="Times New Roman"/>
                <w:sz w:val="22"/>
                <w:szCs w:val="22"/>
                <w:lang w:eastAsia="en-GB"/>
              </w:rPr>
              <w:t>mEq</w:t>
            </w:r>
            <w:proofErr w:type="spellEnd"/>
            <w:r w:rsidRPr="00EF77F3">
              <w:rPr>
                <w:rFonts w:ascii="Times New Roman" w:hAnsi="Times New Roman"/>
                <w:sz w:val="22"/>
                <w:szCs w:val="22"/>
                <w:lang w:eastAsia="en-GB"/>
              </w:rPr>
              <w:t>/L</w:t>
            </w:r>
          </w:p>
        </w:tc>
        <w:tc>
          <w:tcPr>
            <w:tcW w:w="2731" w:type="dxa"/>
            <w:shd w:val="clear" w:color="auto" w:fill="F2F2F2"/>
          </w:tcPr>
          <w:p w14:paraId="5B23CCF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135 - 145</w:t>
            </w:r>
          </w:p>
        </w:tc>
      </w:tr>
      <w:tr w:rsidR="00EF77F3" w:rsidRPr="00EF77F3" w14:paraId="48A316CF"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1DC6547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Potassium </w:t>
            </w:r>
          </w:p>
        </w:tc>
        <w:tc>
          <w:tcPr>
            <w:tcW w:w="2254" w:type="dxa"/>
          </w:tcPr>
          <w:p w14:paraId="5CA3D716"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3.2 </w:t>
            </w:r>
          </w:p>
        </w:tc>
        <w:tc>
          <w:tcPr>
            <w:tcW w:w="2254" w:type="dxa"/>
          </w:tcPr>
          <w:p w14:paraId="147F501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roofErr w:type="spellStart"/>
            <w:r w:rsidRPr="00EF77F3">
              <w:rPr>
                <w:rFonts w:ascii="Times New Roman" w:hAnsi="Times New Roman"/>
                <w:sz w:val="22"/>
                <w:szCs w:val="22"/>
                <w:lang w:eastAsia="en-GB"/>
              </w:rPr>
              <w:t>mEq</w:t>
            </w:r>
            <w:proofErr w:type="spellEnd"/>
            <w:r w:rsidRPr="00EF77F3">
              <w:rPr>
                <w:rFonts w:ascii="Times New Roman" w:hAnsi="Times New Roman"/>
                <w:sz w:val="22"/>
                <w:szCs w:val="22"/>
                <w:lang w:eastAsia="en-GB"/>
              </w:rPr>
              <w:t>/L</w:t>
            </w:r>
          </w:p>
        </w:tc>
        <w:tc>
          <w:tcPr>
            <w:tcW w:w="2731" w:type="dxa"/>
          </w:tcPr>
          <w:p w14:paraId="733162A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3.5 -  5.1</w:t>
            </w:r>
          </w:p>
        </w:tc>
      </w:tr>
      <w:tr w:rsidR="00EF77F3" w:rsidRPr="00EF77F3" w14:paraId="2C00DD90"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3AED133"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Chloride </w:t>
            </w:r>
          </w:p>
        </w:tc>
        <w:tc>
          <w:tcPr>
            <w:tcW w:w="2254" w:type="dxa"/>
            <w:shd w:val="clear" w:color="auto" w:fill="F2F2F2"/>
          </w:tcPr>
          <w:p w14:paraId="549C6EB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106 </w:t>
            </w:r>
          </w:p>
        </w:tc>
        <w:tc>
          <w:tcPr>
            <w:tcW w:w="2254" w:type="dxa"/>
            <w:shd w:val="clear" w:color="auto" w:fill="F2F2F2"/>
          </w:tcPr>
          <w:p w14:paraId="1051210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roofErr w:type="spellStart"/>
            <w:r w:rsidRPr="00EF77F3">
              <w:rPr>
                <w:rFonts w:ascii="Times New Roman" w:hAnsi="Times New Roman"/>
                <w:sz w:val="22"/>
                <w:szCs w:val="22"/>
                <w:lang w:eastAsia="en-GB"/>
              </w:rPr>
              <w:t>mEq</w:t>
            </w:r>
            <w:proofErr w:type="spellEnd"/>
            <w:r w:rsidRPr="00EF77F3">
              <w:rPr>
                <w:rFonts w:ascii="Times New Roman" w:hAnsi="Times New Roman"/>
                <w:sz w:val="22"/>
                <w:szCs w:val="22"/>
                <w:lang w:eastAsia="en-GB"/>
              </w:rPr>
              <w:t>/L</w:t>
            </w:r>
          </w:p>
        </w:tc>
        <w:tc>
          <w:tcPr>
            <w:tcW w:w="2731" w:type="dxa"/>
            <w:shd w:val="clear" w:color="auto" w:fill="F2F2F2"/>
          </w:tcPr>
          <w:p w14:paraId="136BDCC3"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96 – 106</w:t>
            </w:r>
          </w:p>
        </w:tc>
      </w:tr>
      <w:tr w:rsidR="00EF77F3" w:rsidRPr="00EF77F3" w14:paraId="1D03FF72"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3840A40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Magnesium </w:t>
            </w:r>
          </w:p>
        </w:tc>
        <w:tc>
          <w:tcPr>
            <w:tcW w:w="2254" w:type="dxa"/>
          </w:tcPr>
          <w:p w14:paraId="22E225D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2.1</w:t>
            </w:r>
          </w:p>
        </w:tc>
        <w:tc>
          <w:tcPr>
            <w:tcW w:w="2254" w:type="dxa"/>
          </w:tcPr>
          <w:p w14:paraId="58D1AB6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tcPr>
          <w:p w14:paraId="7EA863A7"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1.7 - 2.2</w:t>
            </w:r>
          </w:p>
        </w:tc>
      </w:tr>
      <w:tr w:rsidR="00EF77F3" w:rsidRPr="00EF77F3" w14:paraId="45733D7D"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D6B82F8"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Uric acid </w:t>
            </w:r>
          </w:p>
        </w:tc>
        <w:tc>
          <w:tcPr>
            <w:tcW w:w="2254" w:type="dxa"/>
            <w:shd w:val="clear" w:color="auto" w:fill="F2F2F2"/>
          </w:tcPr>
          <w:p w14:paraId="608C33A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8.4</w:t>
            </w:r>
          </w:p>
        </w:tc>
        <w:tc>
          <w:tcPr>
            <w:tcW w:w="2254" w:type="dxa"/>
            <w:shd w:val="clear" w:color="auto" w:fill="F2F2F2"/>
          </w:tcPr>
          <w:p w14:paraId="7DA6FD36"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shd w:val="clear" w:color="auto" w:fill="F2F2F2"/>
          </w:tcPr>
          <w:p w14:paraId="0A4CF58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3.5 - 7.2</w:t>
            </w:r>
          </w:p>
        </w:tc>
      </w:tr>
      <w:tr w:rsidR="00EF77F3" w:rsidRPr="00EF77F3" w14:paraId="5825CF52"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710AC644"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Cortisol</w:t>
            </w:r>
          </w:p>
        </w:tc>
        <w:tc>
          <w:tcPr>
            <w:tcW w:w="2254" w:type="dxa"/>
          </w:tcPr>
          <w:p w14:paraId="4565011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168.67</w:t>
            </w:r>
          </w:p>
        </w:tc>
        <w:tc>
          <w:tcPr>
            <w:tcW w:w="2254" w:type="dxa"/>
          </w:tcPr>
          <w:p w14:paraId="4EE76F8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ng/mL</w:t>
            </w:r>
          </w:p>
        </w:tc>
        <w:tc>
          <w:tcPr>
            <w:tcW w:w="2731" w:type="dxa"/>
          </w:tcPr>
          <w:p w14:paraId="1FAD586B"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50 – 230</w:t>
            </w:r>
          </w:p>
        </w:tc>
      </w:tr>
      <w:tr w:rsidR="00EF77F3" w:rsidRPr="00EF77F3" w14:paraId="26015DCB"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3D8F5D72"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lastRenderedPageBreak/>
              <w:t>TSH</w:t>
            </w:r>
          </w:p>
        </w:tc>
        <w:tc>
          <w:tcPr>
            <w:tcW w:w="2254" w:type="dxa"/>
            <w:shd w:val="clear" w:color="auto" w:fill="F2F2F2"/>
          </w:tcPr>
          <w:p w14:paraId="4000C46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1.39</w:t>
            </w:r>
          </w:p>
        </w:tc>
        <w:tc>
          <w:tcPr>
            <w:tcW w:w="2254" w:type="dxa"/>
            <w:shd w:val="clear" w:color="auto" w:fill="F2F2F2"/>
          </w:tcPr>
          <w:p w14:paraId="787B125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µIU/mL</w:t>
            </w:r>
          </w:p>
        </w:tc>
        <w:tc>
          <w:tcPr>
            <w:tcW w:w="2731" w:type="dxa"/>
            <w:shd w:val="clear" w:color="auto" w:fill="F2F2F2"/>
          </w:tcPr>
          <w:p w14:paraId="247B3733"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0.5 - 5.0</w:t>
            </w:r>
          </w:p>
        </w:tc>
      </w:tr>
      <w:tr w:rsidR="00EF77F3" w:rsidRPr="00EF77F3" w14:paraId="6ABE2B88"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1D780C6A"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Calcium</w:t>
            </w:r>
          </w:p>
        </w:tc>
        <w:tc>
          <w:tcPr>
            <w:tcW w:w="2254" w:type="dxa"/>
          </w:tcPr>
          <w:p w14:paraId="218105EB"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9.4</w:t>
            </w:r>
          </w:p>
        </w:tc>
        <w:tc>
          <w:tcPr>
            <w:tcW w:w="2254" w:type="dxa"/>
          </w:tcPr>
          <w:p w14:paraId="6DCCBFD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tcPr>
          <w:p w14:paraId="62E79EA6"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8.5 - 10.5</w:t>
            </w:r>
          </w:p>
        </w:tc>
      </w:tr>
      <w:tr w:rsidR="00EF77F3" w:rsidRPr="00EF77F3" w14:paraId="09D89D0B"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1C98E975"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RBS </w:t>
            </w:r>
          </w:p>
        </w:tc>
        <w:tc>
          <w:tcPr>
            <w:tcW w:w="2254" w:type="dxa"/>
            <w:shd w:val="clear" w:color="auto" w:fill="F2F2F2"/>
          </w:tcPr>
          <w:p w14:paraId="3140FA4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112</w:t>
            </w:r>
          </w:p>
        </w:tc>
        <w:tc>
          <w:tcPr>
            <w:tcW w:w="2254" w:type="dxa"/>
            <w:shd w:val="clear" w:color="auto" w:fill="F2F2F2"/>
          </w:tcPr>
          <w:p w14:paraId="24CF632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Mg/dL</w:t>
            </w:r>
          </w:p>
        </w:tc>
        <w:tc>
          <w:tcPr>
            <w:tcW w:w="2731" w:type="dxa"/>
            <w:shd w:val="clear" w:color="auto" w:fill="F2F2F2"/>
          </w:tcPr>
          <w:p w14:paraId="431B4FF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&lt;140</w:t>
            </w:r>
          </w:p>
        </w:tc>
      </w:tr>
      <w:tr w:rsidR="00EF77F3" w:rsidRPr="00EF77F3" w14:paraId="6C9671F2"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560D5356"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HbA1C </w:t>
            </w:r>
          </w:p>
        </w:tc>
        <w:tc>
          <w:tcPr>
            <w:tcW w:w="2254" w:type="dxa"/>
          </w:tcPr>
          <w:p w14:paraId="5842E7C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6.8 </w:t>
            </w:r>
          </w:p>
        </w:tc>
        <w:tc>
          <w:tcPr>
            <w:tcW w:w="2254" w:type="dxa"/>
          </w:tcPr>
          <w:p w14:paraId="19C1A4F7"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t>
            </w:r>
          </w:p>
        </w:tc>
        <w:tc>
          <w:tcPr>
            <w:tcW w:w="2731" w:type="dxa"/>
          </w:tcPr>
          <w:p w14:paraId="34E2670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5.7 - 6.5</w:t>
            </w:r>
          </w:p>
        </w:tc>
      </w:tr>
      <w:tr w:rsidR="00EF77F3" w:rsidRPr="00EF77F3" w14:paraId="60A2E9CC" w14:textId="77777777" w:rsidTr="00EF77F3">
        <w:trPr>
          <w:trHeight w:val="206"/>
        </w:trPr>
        <w:tc>
          <w:tcPr>
            <w:cnfStyle w:val="001000000000" w:firstRow="0" w:lastRow="0" w:firstColumn="1" w:lastColumn="0" w:oddVBand="0" w:evenVBand="0" w:oddHBand="0" w:evenHBand="0" w:firstRowFirstColumn="0" w:firstRowLastColumn="0" w:lastRowFirstColumn="0" w:lastRowLastColumn="0"/>
            <w:tcW w:w="2254" w:type="dxa"/>
            <w:vMerge w:val="restart"/>
            <w:shd w:val="clear" w:color="auto" w:fill="F2F2F2"/>
          </w:tcPr>
          <w:p w14:paraId="629E2FEC"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Complete hemogram </w:t>
            </w:r>
          </w:p>
        </w:tc>
        <w:tc>
          <w:tcPr>
            <w:tcW w:w="2254" w:type="dxa"/>
            <w:shd w:val="clear" w:color="auto" w:fill="F2F2F2"/>
          </w:tcPr>
          <w:p w14:paraId="69A156DC"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TC 6570 </w:t>
            </w:r>
          </w:p>
        </w:tc>
        <w:tc>
          <w:tcPr>
            <w:tcW w:w="2254" w:type="dxa"/>
            <w:shd w:val="clear" w:color="auto" w:fill="F2F2F2"/>
          </w:tcPr>
          <w:p w14:paraId="6D8E25D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Cells/cu.mm</w:t>
            </w:r>
          </w:p>
        </w:tc>
        <w:tc>
          <w:tcPr>
            <w:tcW w:w="2731" w:type="dxa"/>
            <w:shd w:val="clear" w:color="auto" w:fill="F2F2F2"/>
          </w:tcPr>
          <w:p w14:paraId="014F775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4000 - 11,000</w:t>
            </w:r>
          </w:p>
        </w:tc>
      </w:tr>
      <w:tr w:rsidR="00EF77F3" w:rsidRPr="00EF77F3" w14:paraId="0A09FB85" w14:textId="77777777" w:rsidTr="001E0FB7">
        <w:trPr>
          <w:trHeight w:val="285"/>
        </w:trPr>
        <w:tc>
          <w:tcPr>
            <w:cnfStyle w:val="001000000000" w:firstRow="0" w:lastRow="0" w:firstColumn="1" w:lastColumn="0" w:oddVBand="0" w:evenVBand="0" w:oddHBand="0" w:evenHBand="0" w:firstRowFirstColumn="0" w:firstRowLastColumn="0" w:lastRowFirstColumn="0" w:lastRowLastColumn="0"/>
            <w:tcW w:w="2254" w:type="dxa"/>
            <w:vMerge/>
          </w:tcPr>
          <w:p w14:paraId="64F02E18" w14:textId="77777777" w:rsidR="00EF77F3" w:rsidRPr="00EF77F3" w:rsidRDefault="00EF77F3" w:rsidP="00EF77F3">
            <w:pPr>
              <w:jc w:val="both"/>
              <w:rPr>
                <w:rFonts w:ascii="Times New Roman" w:hAnsi="Times New Roman"/>
                <w:sz w:val="22"/>
                <w:szCs w:val="22"/>
                <w:lang w:eastAsia="en-GB"/>
              </w:rPr>
            </w:pPr>
          </w:p>
        </w:tc>
        <w:tc>
          <w:tcPr>
            <w:tcW w:w="2254" w:type="dxa"/>
          </w:tcPr>
          <w:p w14:paraId="6D25451A"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DC N 84% L8%</w:t>
            </w:r>
          </w:p>
        </w:tc>
        <w:tc>
          <w:tcPr>
            <w:tcW w:w="2254" w:type="dxa"/>
          </w:tcPr>
          <w:p w14:paraId="49D8F659"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t>
            </w:r>
          </w:p>
        </w:tc>
        <w:tc>
          <w:tcPr>
            <w:tcW w:w="2731" w:type="dxa"/>
          </w:tcPr>
          <w:p w14:paraId="236F909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N: 40 -  75 %,L: 20 - 45 %</w:t>
            </w:r>
          </w:p>
        </w:tc>
      </w:tr>
      <w:tr w:rsidR="00EF77F3" w:rsidRPr="00EF77F3" w14:paraId="14AFAF7D" w14:textId="77777777" w:rsidTr="00EF77F3">
        <w:trPr>
          <w:trHeight w:val="174"/>
        </w:trPr>
        <w:tc>
          <w:tcPr>
            <w:cnfStyle w:val="001000000000" w:firstRow="0" w:lastRow="0" w:firstColumn="1" w:lastColumn="0" w:oddVBand="0" w:evenVBand="0" w:oddHBand="0" w:evenHBand="0" w:firstRowFirstColumn="0" w:firstRowLastColumn="0" w:lastRowFirstColumn="0" w:lastRowLastColumn="0"/>
            <w:tcW w:w="2254" w:type="dxa"/>
            <w:vMerge/>
            <w:shd w:val="clear" w:color="auto" w:fill="F2F2F2"/>
          </w:tcPr>
          <w:p w14:paraId="3C02E5EC" w14:textId="77777777" w:rsidR="00EF77F3" w:rsidRPr="00EF77F3" w:rsidRDefault="00EF77F3" w:rsidP="00EF77F3">
            <w:pPr>
              <w:jc w:val="both"/>
              <w:rPr>
                <w:rFonts w:ascii="Times New Roman" w:hAnsi="Times New Roman"/>
                <w:sz w:val="22"/>
                <w:szCs w:val="22"/>
                <w:lang w:eastAsia="en-GB"/>
              </w:rPr>
            </w:pPr>
          </w:p>
        </w:tc>
        <w:tc>
          <w:tcPr>
            <w:tcW w:w="2254" w:type="dxa"/>
            <w:shd w:val="clear" w:color="auto" w:fill="F2F2F2"/>
          </w:tcPr>
          <w:p w14:paraId="563B68F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PLT 2.56</w:t>
            </w:r>
          </w:p>
        </w:tc>
        <w:tc>
          <w:tcPr>
            <w:tcW w:w="2254" w:type="dxa"/>
            <w:shd w:val="clear" w:color="auto" w:fill="F2F2F2"/>
          </w:tcPr>
          <w:p w14:paraId="4036006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Lakhs/cu.mm</w:t>
            </w:r>
          </w:p>
        </w:tc>
        <w:tc>
          <w:tcPr>
            <w:tcW w:w="2731" w:type="dxa"/>
            <w:shd w:val="clear" w:color="auto" w:fill="F2F2F2"/>
          </w:tcPr>
          <w:p w14:paraId="72BB40B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1.5 - 4.5 lakhs/cu.mm</w:t>
            </w:r>
          </w:p>
        </w:tc>
      </w:tr>
      <w:tr w:rsidR="00EF77F3" w:rsidRPr="00EF77F3" w14:paraId="722FE53B" w14:textId="77777777" w:rsidTr="001E0FB7">
        <w:trPr>
          <w:trHeight w:val="316"/>
        </w:trPr>
        <w:tc>
          <w:tcPr>
            <w:cnfStyle w:val="001000000000" w:firstRow="0" w:lastRow="0" w:firstColumn="1" w:lastColumn="0" w:oddVBand="0" w:evenVBand="0" w:oddHBand="0" w:evenHBand="0" w:firstRowFirstColumn="0" w:firstRowLastColumn="0" w:lastRowFirstColumn="0" w:lastRowLastColumn="0"/>
            <w:tcW w:w="2254" w:type="dxa"/>
            <w:vMerge/>
          </w:tcPr>
          <w:p w14:paraId="32EC08A1" w14:textId="77777777" w:rsidR="00EF77F3" w:rsidRPr="00EF77F3" w:rsidRDefault="00EF77F3" w:rsidP="00EF77F3">
            <w:pPr>
              <w:jc w:val="both"/>
              <w:rPr>
                <w:rFonts w:ascii="Times New Roman" w:hAnsi="Times New Roman"/>
                <w:sz w:val="22"/>
                <w:szCs w:val="22"/>
                <w:lang w:eastAsia="en-GB"/>
              </w:rPr>
            </w:pPr>
          </w:p>
        </w:tc>
        <w:tc>
          <w:tcPr>
            <w:tcW w:w="2254" w:type="dxa"/>
          </w:tcPr>
          <w:p w14:paraId="2413E78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Hb -14.1 </w:t>
            </w:r>
          </w:p>
        </w:tc>
        <w:tc>
          <w:tcPr>
            <w:tcW w:w="2254" w:type="dxa"/>
          </w:tcPr>
          <w:p w14:paraId="2AA4D944"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g/dL</w:t>
            </w:r>
          </w:p>
        </w:tc>
        <w:tc>
          <w:tcPr>
            <w:tcW w:w="2731" w:type="dxa"/>
          </w:tcPr>
          <w:p w14:paraId="112FCF49"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 13 - 17, F: 12 – 15</w:t>
            </w:r>
          </w:p>
        </w:tc>
      </w:tr>
      <w:tr w:rsidR="00EF77F3" w:rsidRPr="00EF77F3" w14:paraId="51C0EB4D" w14:textId="77777777" w:rsidTr="00EF77F3">
        <w:trPr>
          <w:trHeight w:val="696"/>
        </w:trPr>
        <w:tc>
          <w:tcPr>
            <w:cnfStyle w:val="001000000000" w:firstRow="0" w:lastRow="0" w:firstColumn="1" w:lastColumn="0" w:oddVBand="0" w:evenVBand="0" w:oddHBand="0" w:evenHBand="0" w:firstRowFirstColumn="0" w:firstRowLastColumn="0" w:lastRowFirstColumn="0" w:lastRowLastColumn="0"/>
            <w:tcW w:w="2254" w:type="dxa"/>
            <w:vMerge/>
            <w:shd w:val="clear" w:color="auto" w:fill="F2F2F2"/>
          </w:tcPr>
          <w:p w14:paraId="3279EDBD" w14:textId="77777777" w:rsidR="00EF77F3" w:rsidRPr="00EF77F3" w:rsidRDefault="00EF77F3" w:rsidP="00EF77F3">
            <w:pPr>
              <w:jc w:val="both"/>
              <w:rPr>
                <w:rFonts w:ascii="Times New Roman" w:hAnsi="Times New Roman"/>
                <w:sz w:val="22"/>
                <w:szCs w:val="22"/>
                <w:lang w:eastAsia="en-GB"/>
              </w:rPr>
            </w:pPr>
          </w:p>
        </w:tc>
        <w:tc>
          <w:tcPr>
            <w:tcW w:w="2254" w:type="dxa"/>
            <w:shd w:val="clear" w:color="auto" w:fill="F2F2F2"/>
          </w:tcPr>
          <w:p w14:paraId="0AA2355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ESR - 22</w:t>
            </w:r>
          </w:p>
        </w:tc>
        <w:tc>
          <w:tcPr>
            <w:tcW w:w="2254" w:type="dxa"/>
            <w:shd w:val="clear" w:color="auto" w:fill="F2F2F2"/>
          </w:tcPr>
          <w:p w14:paraId="0BE42D1C"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mm/hr</w:t>
            </w:r>
          </w:p>
        </w:tc>
        <w:tc>
          <w:tcPr>
            <w:tcW w:w="2731" w:type="dxa"/>
            <w:shd w:val="clear" w:color="auto" w:fill="F2F2F2"/>
          </w:tcPr>
          <w:p w14:paraId="4BA345FD"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M: 0 -  15,F: 0 – 20</w:t>
            </w:r>
          </w:p>
        </w:tc>
      </w:tr>
      <w:tr w:rsidR="00EF77F3" w:rsidRPr="00EF77F3" w14:paraId="1E0967FE" w14:textId="77777777" w:rsidTr="001E0FB7">
        <w:tc>
          <w:tcPr>
            <w:cnfStyle w:val="001000000000" w:firstRow="0" w:lastRow="0" w:firstColumn="1" w:lastColumn="0" w:oddVBand="0" w:evenVBand="0" w:oddHBand="0" w:evenHBand="0" w:firstRowFirstColumn="0" w:firstRowLastColumn="0" w:lastRowFirstColumn="0" w:lastRowLastColumn="0"/>
            <w:tcW w:w="2254" w:type="dxa"/>
          </w:tcPr>
          <w:p w14:paraId="710FD47E"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Urine Analysis </w:t>
            </w:r>
          </w:p>
        </w:tc>
        <w:tc>
          <w:tcPr>
            <w:tcW w:w="2254" w:type="dxa"/>
          </w:tcPr>
          <w:p w14:paraId="0757D8B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Specific gravity – 1.002</w:t>
            </w:r>
          </w:p>
          <w:p w14:paraId="5021B088"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pH </w:t>
            </w:r>
          </w:p>
          <w:p w14:paraId="377E3942"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Protein – nil</w:t>
            </w:r>
          </w:p>
          <w:p w14:paraId="0067696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WBC – 1-2 /HPF</w:t>
            </w:r>
          </w:p>
          <w:p w14:paraId="1A425DE5"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RBC – 0-1/HPF </w:t>
            </w:r>
          </w:p>
          <w:p w14:paraId="7F18E1B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Casts –nil </w:t>
            </w:r>
          </w:p>
          <w:p w14:paraId="7899567F"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Crystals – nil </w:t>
            </w:r>
          </w:p>
          <w:p w14:paraId="2D985121"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Nitrates- neg </w:t>
            </w:r>
          </w:p>
        </w:tc>
        <w:tc>
          <w:tcPr>
            <w:tcW w:w="4985" w:type="dxa"/>
            <w:gridSpan w:val="2"/>
          </w:tcPr>
          <w:p w14:paraId="476D36BB"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24 hour urine                (Reference range)</w:t>
            </w:r>
          </w:p>
          <w:p w14:paraId="43D9724F"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Protein : 284 (&lt;300 mg/day)</w:t>
            </w:r>
          </w:p>
          <w:p w14:paraId="08031A64"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Calcium : 185  (100 – 300 mg/day)</w:t>
            </w:r>
          </w:p>
          <w:p w14:paraId="7A18320F"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 xml:space="preserve">Sodium : 100 (40 – 220 </w:t>
            </w:r>
            <w:proofErr w:type="spellStart"/>
            <w:r w:rsidRPr="00EF77F3">
              <w:rPr>
                <w:rFonts w:ascii="Aptos" w:eastAsia="Aptos" w:hAnsi="Aptos"/>
                <w:kern w:val="2"/>
                <w:sz w:val="22"/>
                <w:szCs w:val="22"/>
              </w:rPr>
              <w:t>mEq</w:t>
            </w:r>
            <w:proofErr w:type="spellEnd"/>
            <w:r w:rsidRPr="00EF77F3">
              <w:rPr>
                <w:rFonts w:ascii="Aptos" w:eastAsia="Aptos" w:hAnsi="Aptos"/>
                <w:kern w:val="2"/>
                <w:sz w:val="22"/>
                <w:szCs w:val="22"/>
              </w:rPr>
              <w:t>/day)</w:t>
            </w:r>
          </w:p>
          <w:p w14:paraId="0D457173"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 xml:space="preserve">Potassium : 48 (25 – 125 </w:t>
            </w:r>
            <w:proofErr w:type="spellStart"/>
            <w:r w:rsidRPr="00EF77F3">
              <w:rPr>
                <w:rFonts w:ascii="Aptos" w:eastAsia="Aptos" w:hAnsi="Aptos"/>
                <w:kern w:val="2"/>
                <w:sz w:val="22"/>
                <w:szCs w:val="22"/>
              </w:rPr>
              <w:t>mEq</w:t>
            </w:r>
            <w:proofErr w:type="spellEnd"/>
            <w:r w:rsidRPr="00EF77F3">
              <w:rPr>
                <w:rFonts w:ascii="Aptos" w:eastAsia="Aptos" w:hAnsi="Aptos"/>
                <w:kern w:val="2"/>
                <w:sz w:val="22"/>
                <w:szCs w:val="22"/>
              </w:rPr>
              <w:t>/day)</w:t>
            </w:r>
          </w:p>
          <w:p w14:paraId="3C1DEFF7"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Magnesium : 102 (73 – 122 mg/day)</w:t>
            </w:r>
          </w:p>
          <w:p w14:paraId="638BB07E"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Uric acid :  458 (250 – 750 mg/day)</w:t>
            </w:r>
          </w:p>
          <w:p w14:paraId="00FEC2D8"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Phosphate : 584 (400 – 1300 mg/day)</w:t>
            </w:r>
          </w:p>
          <w:p w14:paraId="48858F9E" w14:textId="77777777" w:rsidR="00EF77F3" w:rsidRPr="00EF77F3" w:rsidRDefault="00EF77F3" w:rsidP="00EF77F3">
            <w:pPr>
              <w:numPr>
                <w:ilvl w:val="0"/>
                <w:numId w:val="33"/>
              </w:numPr>
              <w:spacing w:after="160" w:line="278" w:lineRule="auto"/>
              <w:contextualSpacing/>
              <w:jc w:val="both"/>
              <w:cnfStyle w:val="000000000000" w:firstRow="0" w:lastRow="0" w:firstColumn="0" w:lastColumn="0" w:oddVBand="0" w:evenVBand="0" w:oddHBand="0" w:evenHBand="0" w:firstRowFirstColumn="0" w:firstRowLastColumn="0" w:lastRowFirstColumn="0" w:lastRowLastColumn="0"/>
              <w:rPr>
                <w:rFonts w:ascii="Aptos" w:eastAsia="Aptos" w:hAnsi="Aptos"/>
                <w:kern w:val="2"/>
                <w:sz w:val="22"/>
                <w:szCs w:val="22"/>
              </w:rPr>
            </w:pPr>
            <w:r w:rsidRPr="00EF77F3">
              <w:rPr>
                <w:rFonts w:ascii="Aptos" w:eastAsia="Aptos" w:hAnsi="Aptos"/>
                <w:kern w:val="2"/>
                <w:sz w:val="22"/>
                <w:szCs w:val="22"/>
              </w:rPr>
              <w:t>Glucose : 0 mg/dl</w:t>
            </w:r>
          </w:p>
          <w:p w14:paraId="46E36E4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p>
        </w:tc>
      </w:tr>
      <w:tr w:rsidR="00EF77F3" w:rsidRPr="00EF77F3" w14:paraId="786EF97B" w14:textId="77777777" w:rsidTr="00EF77F3">
        <w:tc>
          <w:tcPr>
            <w:cnfStyle w:val="001000000000" w:firstRow="0" w:lastRow="0" w:firstColumn="1" w:lastColumn="0" w:oddVBand="0" w:evenVBand="0" w:oddHBand="0" w:evenHBand="0" w:firstRowFirstColumn="0" w:firstRowLastColumn="0" w:lastRowFirstColumn="0" w:lastRowLastColumn="0"/>
            <w:tcW w:w="2254" w:type="dxa"/>
            <w:shd w:val="clear" w:color="auto" w:fill="F2F2F2"/>
          </w:tcPr>
          <w:p w14:paraId="69E72D79"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USG abdomen </w:t>
            </w:r>
          </w:p>
        </w:tc>
        <w:tc>
          <w:tcPr>
            <w:tcW w:w="7239" w:type="dxa"/>
            <w:gridSpan w:val="3"/>
            <w:shd w:val="clear" w:color="auto" w:fill="F2F2F2"/>
          </w:tcPr>
          <w:p w14:paraId="64C86F9E"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 xml:space="preserve">Normal KUB area </w:t>
            </w:r>
          </w:p>
        </w:tc>
      </w:tr>
      <w:tr w:rsidR="00EF77F3" w:rsidRPr="00EF77F3" w14:paraId="666FAB37" w14:textId="77777777" w:rsidTr="001E0FB7">
        <w:trPr>
          <w:trHeight w:val="301"/>
        </w:trPr>
        <w:tc>
          <w:tcPr>
            <w:cnfStyle w:val="001000000000" w:firstRow="0" w:lastRow="0" w:firstColumn="1" w:lastColumn="0" w:oddVBand="0" w:evenVBand="0" w:oddHBand="0" w:evenHBand="0" w:firstRowFirstColumn="0" w:firstRowLastColumn="0" w:lastRowFirstColumn="0" w:lastRowLastColumn="0"/>
            <w:tcW w:w="2254" w:type="dxa"/>
          </w:tcPr>
          <w:p w14:paraId="5465D1E7" w14:textId="77777777" w:rsidR="00EF77F3" w:rsidRPr="00EF77F3" w:rsidRDefault="00EF77F3" w:rsidP="00EF77F3">
            <w:pPr>
              <w:jc w:val="both"/>
              <w:rPr>
                <w:rFonts w:ascii="Times New Roman" w:hAnsi="Times New Roman"/>
                <w:sz w:val="22"/>
                <w:szCs w:val="22"/>
                <w:lang w:eastAsia="en-GB"/>
              </w:rPr>
            </w:pPr>
            <w:r w:rsidRPr="00EF77F3">
              <w:rPr>
                <w:rFonts w:ascii="Times New Roman" w:hAnsi="Times New Roman"/>
                <w:sz w:val="22"/>
                <w:szCs w:val="22"/>
                <w:lang w:eastAsia="en-GB"/>
              </w:rPr>
              <w:t xml:space="preserve">Arterial blood gas </w:t>
            </w:r>
          </w:p>
        </w:tc>
        <w:tc>
          <w:tcPr>
            <w:tcW w:w="7239" w:type="dxa"/>
            <w:gridSpan w:val="3"/>
          </w:tcPr>
          <w:p w14:paraId="61326C40" w14:textId="77777777" w:rsidR="00EF77F3" w:rsidRPr="00EF77F3" w:rsidRDefault="00EF77F3" w:rsidP="00EF77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EF77F3">
              <w:rPr>
                <w:rFonts w:ascii="Times New Roman" w:hAnsi="Times New Roman"/>
                <w:sz w:val="22"/>
                <w:szCs w:val="22"/>
                <w:lang w:eastAsia="en-GB"/>
              </w:rPr>
              <w:t>Within normal limits</w:t>
            </w:r>
          </w:p>
        </w:tc>
      </w:tr>
    </w:tbl>
    <w:p w14:paraId="65084042" w14:textId="77777777" w:rsidR="00B01FCD" w:rsidRDefault="00B01FCD" w:rsidP="00441B6F">
      <w:pPr>
        <w:pStyle w:val="Appendix"/>
        <w:spacing w:after="0"/>
        <w:jc w:val="both"/>
        <w:rPr>
          <w:rFonts w:ascii="Arial" w:hAnsi="Arial" w:cs="Arial"/>
          <w:b w:val="0"/>
        </w:rPr>
      </w:pPr>
    </w:p>
    <w:p w14:paraId="089617AB" w14:textId="77777777" w:rsidR="00854919" w:rsidRDefault="00854919" w:rsidP="00441B6F">
      <w:pPr>
        <w:pStyle w:val="Appendix"/>
        <w:spacing w:after="0"/>
        <w:jc w:val="both"/>
        <w:rPr>
          <w:rFonts w:ascii="Arial" w:hAnsi="Arial" w:cs="Arial"/>
          <w:b w:val="0"/>
        </w:rPr>
      </w:pPr>
    </w:p>
    <w:p w14:paraId="0116BFFC" w14:textId="77777777" w:rsidR="00854919" w:rsidRDefault="00854919" w:rsidP="00441B6F">
      <w:pPr>
        <w:pStyle w:val="Appendix"/>
        <w:spacing w:after="0"/>
        <w:jc w:val="both"/>
        <w:rPr>
          <w:rFonts w:ascii="Arial" w:hAnsi="Arial" w:cs="Arial"/>
          <w:b w:val="0"/>
        </w:rPr>
      </w:pPr>
    </w:p>
    <w:p w14:paraId="60CFD740" w14:textId="77777777" w:rsidR="00854919" w:rsidRDefault="00854919" w:rsidP="00441B6F">
      <w:pPr>
        <w:pStyle w:val="Appendix"/>
        <w:spacing w:after="0"/>
        <w:jc w:val="both"/>
        <w:rPr>
          <w:rFonts w:ascii="Arial" w:hAnsi="Arial" w:cs="Arial"/>
          <w:b w:val="0"/>
        </w:rPr>
      </w:pPr>
    </w:p>
    <w:p w14:paraId="20818EA4" w14:textId="77777777" w:rsidR="00854919" w:rsidRDefault="00854919" w:rsidP="00441B6F">
      <w:pPr>
        <w:pStyle w:val="Appendix"/>
        <w:spacing w:after="0"/>
        <w:jc w:val="both"/>
        <w:rPr>
          <w:rFonts w:ascii="Arial" w:hAnsi="Arial" w:cs="Arial"/>
          <w:b w:val="0"/>
        </w:rPr>
      </w:pPr>
    </w:p>
    <w:p w14:paraId="2549E719" w14:textId="77777777" w:rsidR="00854919" w:rsidRDefault="00854919" w:rsidP="00441B6F">
      <w:pPr>
        <w:pStyle w:val="Appendix"/>
        <w:spacing w:after="0"/>
        <w:jc w:val="both"/>
        <w:rPr>
          <w:rFonts w:ascii="Arial" w:hAnsi="Arial" w:cs="Arial"/>
          <w:b w:val="0"/>
        </w:rPr>
      </w:pPr>
    </w:p>
    <w:p w14:paraId="1F33626E" w14:textId="77777777" w:rsidR="00854919" w:rsidRDefault="00854919" w:rsidP="00441B6F">
      <w:pPr>
        <w:pStyle w:val="Appendix"/>
        <w:spacing w:after="0"/>
        <w:jc w:val="both"/>
        <w:rPr>
          <w:rFonts w:ascii="Arial" w:hAnsi="Arial" w:cs="Arial"/>
          <w:b w:val="0"/>
        </w:rPr>
      </w:pPr>
    </w:p>
    <w:p w14:paraId="1153E038" w14:textId="77777777" w:rsidR="00854919" w:rsidRDefault="00854919" w:rsidP="00441B6F">
      <w:pPr>
        <w:pStyle w:val="Appendix"/>
        <w:spacing w:after="0"/>
        <w:jc w:val="both"/>
        <w:rPr>
          <w:rFonts w:ascii="Arial" w:hAnsi="Arial" w:cs="Arial"/>
          <w:b w:val="0"/>
        </w:rPr>
      </w:pPr>
    </w:p>
    <w:p w14:paraId="59CD780B" w14:textId="77777777" w:rsidR="00854919" w:rsidRDefault="00854919" w:rsidP="00441B6F">
      <w:pPr>
        <w:pStyle w:val="Appendix"/>
        <w:spacing w:after="0"/>
        <w:jc w:val="both"/>
        <w:rPr>
          <w:rFonts w:ascii="Arial" w:hAnsi="Arial" w:cs="Arial"/>
          <w:b w:val="0"/>
        </w:rPr>
      </w:pPr>
    </w:p>
    <w:p w14:paraId="3A832493" w14:textId="77777777" w:rsidR="00854919" w:rsidRDefault="00854919" w:rsidP="00441B6F">
      <w:pPr>
        <w:pStyle w:val="Appendix"/>
        <w:spacing w:after="0"/>
        <w:jc w:val="both"/>
        <w:rPr>
          <w:rFonts w:ascii="Arial" w:hAnsi="Arial" w:cs="Arial"/>
          <w:b w:val="0"/>
        </w:rPr>
      </w:pPr>
    </w:p>
    <w:p w14:paraId="541EE86D" w14:textId="77777777" w:rsidR="00854919" w:rsidRDefault="00854919" w:rsidP="00441B6F">
      <w:pPr>
        <w:pStyle w:val="Appendix"/>
        <w:spacing w:after="0"/>
        <w:jc w:val="both"/>
        <w:rPr>
          <w:rFonts w:ascii="Arial" w:hAnsi="Arial" w:cs="Arial"/>
          <w:b w:val="0"/>
        </w:rPr>
      </w:pPr>
    </w:p>
    <w:p w14:paraId="40C7934F" w14:textId="77777777" w:rsidR="00854919" w:rsidRDefault="00854919" w:rsidP="00441B6F">
      <w:pPr>
        <w:pStyle w:val="Appendix"/>
        <w:spacing w:after="0"/>
        <w:jc w:val="both"/>
        <w:rPr>
          <w:rFonts w:ascii="Arial" w:hAnsi="Arial" w:cs="Arial"/>
          <w:b w:val="0"/>
        </w:rPr>
      </w:pPr>
    </w:p>
    <w:p w14:paraId="436B2540" w14:textId="77777777" w:rsidR="00854919" w:rsidRDefault="00854919" w:rsidP="00441B6F">
      <w:pPr>
        <w:pStyle w:val="Appendix"/>
        <w:spacing w:after="0"/>
        <w:jc w:val="both"/>
        <w:rPr>
          <w:rFonts w:ascii="Arial" w:hAnsi="Arial" w:cs="Arial"/>
          <w:b w:val="0"/>
        </w:rPr>
      </w:pPr>
    </w:p>
    <w:p w14:paraId="0080E324" w14:textId="77777777" w:rsidR="00854919" w:rsidRDefault="00854919" w:rsidP="00854919">
      <w:pPr>
        <w:spacing w:before="100" w:beforeAutospacing="1" w:after="100" w:afterAutospacing="1"/>
        <w:jc w:val="center"/>
        <w:rPr>
          <w:rFonts w:ascii="Times New Roman" w:hAnsi="Times New Roman"/>
          <w:sz w:val="24"/>
          <w:szCs w:val="24"/>
          <w:lang w:eastAsia="en-GB"/>
        </w:rPr>
      </w:pPr>
    </w:p>
    <w:p w14:paraId="6B969C37" w14:textId="77777777" w:rsidR="00854919" w:rsidRDefault="00854919" w:rsidP="00854919">
      <w:pPr>
        <w:spacing w:before="100" w:beforeAutospacing="1" w:after="100" w:afterAutospacing="1"/>
        <w:jc w:val="center"/>
        <w:rPr>
          <w:rFonts w:ascii="Times New Roman" w:hAnsi="Times New Roman"/>
          <w:sz w:val="24"/>
          <w:szCs w:val="24"/>
          <w:lang w:eastAsia="en-GB"/>
        </w:rPr>
      </w:pPr>
    </w:p>
    <w:p w14:paraId="0BF3D668" w14:textId="77777777" w:rsidR="00854919" w:rsidRPr="00854919" w:rsidRDefault="00854919" w:rsidP="00854919">
      <w:pPr>
        <w:spacing w:before="100" w:beforeAutospacing="1" w:after="100" w:afterAutospacing="1"/>
        <w:jc w:val="center"/>
        <w:rPr>
          <w:rFonts w:ascii="Times New Roman" w:hAnsi="Times New Roman"/>
          <w:sz w:val="24"/>
          <w:szCs w:val="24"/>
          <w:lang w:val="en-IN" w:eastAsia="en-GB"/>
        </w:rPr>
      </w:pPr>
      <w:r w:rsidRPr="00854919">
        <w:rPr>
          <w:rFonts w:ascii="Times New Roman" w:hAnsi="Times New Roman"/>
          <w:sz w:val="24"/>
          <w:szCs w:val="24"/>
          <w:lang w:eastAsia="en-GB"/>
        </w:rPr>
        <w:t xml:space="preserve">Table 2. </w:t>
      </w:r>
      <w:r w:rsidRPr="00854919">
        <w:rPr>
          <w:rFonts w:ascii="Times New Roman" w:hAnsi="Times New Roman"/>
          <w:sz w:val="22"/>
          <w:szCs w:val="22"/>
          <w:lang w:val="en-IN" w:eastAsia="en-GB"/>
        </w:rPr>
        <w:t>WATER DEPRIVATION TEST &amp; DESMOPRESSIN CHALLENGE TEST</w:t>
      </w:r>
    </w:p>
    <w:p w14:paraId="24750C81" w14:textId="77777777" w:rsidR="00854919" w:rsidRDefault="00854919" w:rsidP="00441B6F">
      <w:pPr>
        <w:pStyle w:val="Appendix"/>
        <w:spacing w:after="0"/>
        <w:jc w:val="both"/>
        <w:rPr>
          <w:rFonts w:ascii="Arial" w:hAnsi="Arial" w:cs="Arial"/>
          <w:b w:val="0"/>
        </w:rPr>
      </w:pPr>
    </w:p>
    <w:p w14:paraId="396D7799" w14:textId="77777777" w:rsidR="00854919" w:rsidRDefault="00854919" w:rsidP="00441B6F">
      <w:pPr>
        <w:pStyle w:val="Appendix"/>
        <w:spacing w:after="0"/>
        <w:jc w:val="both"/>
        <w:rPr>
          <w:rFonts w:ascii="Arial" w:hAnsi="Arial" w:cs="Arial"/>
          <w:b w:val="0"/>
        </w:rPr>
      </w:pPr>
    </w:p>
    <w:p w14:paraId="3791EE0B" w14:textId="77777777" w:rsidR="00854919" w:rsidRDefault="00854919" w:rsidP="00441B6F">
      <w:pPr>
        <w:pStyle w:val="Appendix"/>
        <w:spacing w:after="0"/>
        <w:jc w:val="both"/>
        <w:rPr>
          <w:rFonts w:ascii="Arial" w:hAnsi="Arial" w:cs="Arial"/>
          <w:b w:val="0"/>
        </w:rPr>
      </w:pPr>
    </w:p>
    <w:tbl>
      <w:tblPr>
        <w:tblStyle w:val="PlainTable111"/>
        <w:tblW w:w="0" w:type="auto"/>
        <w:tblInd w:w="591" w:type="dxa"/>
        <w:tblLayout w:type="fixed"/>
        <w:tblLook w:val="04A0" w:firstRow="1" w:lastRow="0" w:firstColumn="1" w:lastColumn="0" w:noHBand="0" w:noVBand="1"/>
      </w:tblPr>
      <w:tblGrid>
        <w:gridCol w:w="1598"/>
        <w:gridCol w:w="1179"/>
        <w:gridCol w:w="1376"/>
        <w:gridCol w:w="1376"/>
        <w:gridCol w:w="1238"/>
        <w:gridCol w:w="1148"/>
      </w:tblGrid>
      <w:tr w:rsidR="00854919" w:rsidRPr="00854919" w14:paraId="7049EBCB" w14:textId="77777777" w:rsidTr="00723C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465DE14" w14:textId="77777777" w:rsidR="00854919" w:rsidRPr="00854919" w:rsidRDefault="00854919" w:rsidP="00854919">
            <w:pPr>
              <w:rPr>
                <w:rFonts w:ascii="Times New Roman" w:hAnsi="Times New Roman"/>
                <w:sz w:val="24"/>
                <w:szCs w:val="24"/>
                <w:lang w:eastAsia="en-GB"/>
              </w:rPr>
            </w:pPr>
            <w:r w:rsidRPr="00854919">
              <w:rPr>
                <w:rFonts w:ascii="Times New Roman" w:hAnsi="Times New Roman"/>
                <w:sz w:val="24"/>
                <w:szCs w:val="24"/>
                <w:lang w:eastAsia="en-GB"/>
              </w:rPr>
              <w:t>Time (hrs)</w:t>
            </w:r>
          </w:p>
        </w:tc>
        <w:tc>
          <w:tcPr>
            <w:tcW w:w="0" w:type="dxa"/>
          </w:tcPr>
          <w:p w14:paraId="0305AD6A"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Urine Volume (ml/hr)</w:t>
            </w:r>
          </w:p>
        </w:tc>
        <w:tc>
          <w:tcPr>
            <w:tcW w:w="0" w:type="dxa"/>
          </w:tcPr>
          <w:p w14:paraId="0BDA70A3"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Urine Osmolality (</w:t>
            </w:r>
            <w:proofErr w:type="spellStart"/>
            <w:r w:rsidRPr="00854919">
              <w:rPr>
                <w:rFonts w:ascii="Times New Roman" w:hAnsi="Times New Roman"/>
                <w:sz w:val="24"/>
                <w:szCs w:val="24"/>
                <w:lang w:eastAsia="en-GB"/>
              </w:rPr>
              <w:t>mOsm</w:t>
            </w:r>
            <w:proofErr w:type="spellEnd"/>
            <w:r w:rsidRPr="00854919">
              <w:rPr>
                <w:rFonts w:ascii="Times New Roman" w:hAnsi="Times New Roman"/>
                <w:sz w:val="24"/>
                <w:szCs w:val="24"/>
                <w:lang w:eastAsia="en-GB"/>
              </w:rPr>
              <w:t>/kg)</w:t>
            </w:r>
          </w:p>
        </w:tc>
        <w:tc>
          <w:tcPr>
            <w:tcW w:w="0" w:type="dxa"/>
          </w:tcPr>
          <w:p w14:paraId="561FC860"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Serum Osmolality (</w:t>
            </w:r>
            <w:proofErr w:type="spellStart"/>
            <w:r w:rsidRPr="00854919">
              <w:rPr>
                <w:rFonts w:ascii="Times New Roman" w:hAnsi="Times New Roman"/>
                <w:sz w:val="24"/>
                <w:szCs w:val="24"/>
                <w:lang w:eastAsia="en-GB"/>
              </w:rPr>
              <w:t>mOsm</w:t>
            </w:r>
            <w:proofErr w:type="spellEnd"/>
            <w:r w:rsidRPr="00854919">
              <w:rPr>
                <w:rFonts w:ascii="Times New Roman" w:hAnsi="Times New Roman"/>
                <w:sz w:val="24"/>
                <w:szCs w:val="24"/>
                <w:lang w:eastAsia="en-GB"/>
              </w:rPr>
              <w:t>/kg)</w:t>
            </w:r>
          </w:p>
        </w:tc>
        <w:tc>
          <w:tcPr>
            <w:tcW w:w="0" w:type="dxa"/>
          </w:tcPr>
          <w:p w14:paraId="1C56ED53"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Plasma Sodium (mmol/L)</w:t>
            </w:r>
          </w:p>
        </w:tc>
        <w:tc>
          <w:tcPr>
            <w:tcW w:w="0" w:type="dxa"/>
          </w:tcPr>
          <w:p w14:paraId="4DDB4744" w14:textId="77777777" w:rsidR="00854919" w:rsidRPr="00854919" w:rsidRDefault="00854919" w:rsidP="008549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Body weight  (kg)</w:t>
            </w:r>
          </w:p>
        </w:tc>
      </w:tr>
      <w:tr w:rsidR="00854919" w:rsidRPr="00854919" w14:paraId="4593185B"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5EE7C0C2"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w:t>
            </w:r>
          </w:p>
        </w:tc>
        <w:tc>
          <w:tcPr>
            <w:tcW w:w="1179" w:type="dxa"/>
            <w:shd w:val="clear" w:color="auto" w:fill="F2F2F2"/>
          </w:tcPr>
          <w:p w14:paraId="7BDAAF9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100</w:t>
            </w:r>
          </w:p>
        </w:tc>
        <w:tc>
          <w:tcPr>
            <w:tcW w:w="1376" w:type="dxa"/>
            <w:shd w:val="clear" w:color="auto" w:fill="F2F2F2"/>
          </w:tcPr>
          <w:p w14:paraId="0F8FEB6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192</w:t>
            </w:r>
          </w:p>
        </w:tc>
        <w:tc>
          <w:tcPr>
            <w:tcW w:w="1376" w:type="dxa"/>
            <w:shd w:val="clear" w:color="auto" w:fill="F2F2F2"/>
          </w:tcPr>
          <w:p w14:paraId="1F46D8D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280</w:t>
            </w:r>
          </w:p>
        </w:tc>
        <w:tc>
          <w:tcPr>
            <w:tcW w:w="1238" w:type="dxa"/>
            <w:shd w:val="clear" w:color="auto" w:fill="F2F2F2"/>
          </w:tcPr>
          <w:p w14:paraId="7BF869D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142</w:t>
            </w:r>
          </w:p>
        </w:tc>
        <w:tc>
          <w:tcPr>
            <w:tcW w:w="1148" w:type="dxa"/>
            <w:shd w:val="clear" w:color="auto" w:fill="F2F2F2"/>
          </w:tcPr>
          <w:p w14:paraId="04016BD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71.0</w:t>
            </w:r>
          </w:p>
        </w:tc>
      </w:tr>
      <w:tr w:rsidR="00854919" w:rsidRPr="00854919" w14:paraId="5C8DECCF"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371A4190"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01:00</w:t>
            </w:r>
          </w:p>
        </w:tc>
        <w:tc>
          <w:tcPr>
            <w:tcW w:w="0" w:type="dxa"/>
          </w:tcPr>
          <w:p w14:paraId="0551F76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170</w:t>
            </w:r>
          </w:p>
        </w:tc>
        <w:tc>
          <w:tcPr>
            <w:tcW w:w="0" w:type="dxa"/>
          </w:tcPr>
          <w:p w14:paraId="348BCAF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192</w:t>
            </w:r>
          </w:p>
        </w:tc>
        <w:tc>
          <w:tcPr>
            <w:tcW w:w="0" w:type="dxa"/>
          </w:tcPr>
          <w:p w14:paraId="71F6E65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282</w:t>
            </w:r>
          </w:p>
        </w:tc>
        <w:tc>
          <w:tcPr>
            <w:tcW w:w="0" w:type="dxa"/>
          </w:tcPr>
          <w:p w14:paraId="27F035D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141</w:t>
            </w:r>
          </w:p>
        </w:tc>
        <w:tc>
          <w:tcPr>
            <w:tcW w:w="0" w:type="dxa"/>
          </w:tcPr>
          <w:p w14:paraId="454E011F"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2"/>
                <w:szCs w:val="22"/>
                <w:lang w:eastAsia="en-GB"/>
              </w:rPr>
              <w:t>71.0</w:t>
            </w:r>
          </w:p>
        </w:tc>
      </w:tr>
      <w:tr w:rsidR="00854919" w:rsidRPr="00854919" w14:paraId="2EB3B753"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4BC2A647"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4"/>
                <w:szCs w:val="24"/>
                <w:lang w:eastAsia="en-GB"/>
              </w:rPr>
              <w:lastRenderedPageBreak/>
              <w:t>02:00</w:t>
            </w:r>
          </w:p>
        </w:tc>
        <w:tc>
          <w:tcPr>
            <w:tcW w:w="1179" w:type="dxa"/>
            <w:shd w:val="clear" w:color="auto" w:fill="F2F2F2"/>
          </w:tcPr>
          <w:p w14:paraId="0571CCE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170</w:t>
            </w:r>
          </w:p>
        </w:tc>
        <w:tc>
          <w:tcPr>
            <w:tcW w:w="1376" w:type="dxa"/>
            <w:shd w:val="clear" w:color="auto" w:fill="F2F2F2"/>
          </w:tcPr>
          <w:p w14:paraId="79CEB552"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195</w:t>
            </w:r>
          </w:p>
        </w:tc>
        <w:tc>
          <w:tcPr>
            <w:tcW w:w="1376" w:type="dxa"/>
            <w:shd w:val="clear" w:color="auto" w:fill="F2F2F2"/>
          </w:tcPr>
          <w:p w14:paraId="0A0F113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282</w:t>
            </w:r>
          </w:p>
        </w:tc>
        <w:tc>
          <w:tcPr>
            <w:tcW w:w="1238" w:type="dxa"/>
            <w:shd w:val="clear" w:color="auto" w:fill="F2F2F2"/>
          </w:tcPr>
          <w:p w14:paraId="7F14195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142</w:t>
            </w:r>
          </w:p>
        </w:tc>
        <w:tc>
          <w:tcPr>
            <w:tcW w:w="1148" w:type="dxa"/>
            <w:shd w:val="clear" w:color="auto" w:fill="F2F2F2"/>
          </w:tcPr>
          <w:p w14:paraId="411DC8F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70.7</w:t>
            </w:r>
          </w:p>
        </w:tc>
      </w:tr>
      <w:tr w:rsidR="00854919" w:rsidRPr="00854919" w14:paraId="5ED11F36"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3F8CADD7"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03:00</w:t>
            </w:r>
          </w:p>
        </w:tc>
        <w:tc>
          <w:tcPr>
            <w:tcW w:w="0" w:type="dxa"/>
          </w:tcPr>
          <w:p w14:paraId="12F5DDE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150</w:t>
            </w:r>
          </w:p>
        </w:tc>
        <w:tc>
          <w:tcPr>
            <w:tcW w:w="0" w:type="dxa"/>
          </w:tcPr>
          <w:p w14:paraId="7D4EEE1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194</w:t>
            </w:r>
          </w:p>
        </w:tc>
        <w:tc>
          <w:tcPr>
            <w:tcW w:w="0" w:type="dxa"/>
          </w:tcPr>
          <w:p w14:paraId="5810B5E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284</w:t>
            </w:r>
          </w:p>
        </w:tc>
        <w:tc>
          <w:tcPr>
            <w:tcW w:w="0" w:type="dxa"/>
          </w:tcPr>
          <w:p w14:paraId="141F5F2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143</w:t>
            </w:r>
          </w:p>
        </w:tc>
        <w:tc>
          <w:tcPr>
            <w:tcW w:w="0" w:type="dxa"/>
          </w:tcPr>
          <w:p w14:paraId="1290F9F0"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70.3</w:t>
            </w:r>
          </w:p>
        </w:tc>
      </w:tr>
      <w:tr w:rsidR="00854919" w:rsidRPr="00854919" w14:paraId="767F2ECF"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17A74F35"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04:00</w:t>
            </w:r>
          </w:p>
        </w:tc>
        <w:tc>
          <w:tcPr>
            <w:tcW w:w="1179" w:type="dxa"/>
            <w:shd w:val="clear" w:color="auto" w:fill="F2F2F2"/>
          </w:tcPr>
          <w:p w14:paraId="08967003"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155</w:t>
            </w:r>
          </w:p>
        </w:tc>
        <w:tc>
          <w:tcPr>
            <w:tcW w:w="1376" w:type="dxa"/>
            <w:shd w:val="clear" w:color="auto" w:fill="F2F2F2"/>
          </w:tcPr>
          <w:p w14:paraId="0E53C8B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196</w:t>
            </w:r>
          </w:p>
        </w:tc>
        <w:tc>
          <w:tcPr>
            <w:tcW w:w="1376" w:type="dxa"/>
            <w:shd w:val="clear" w:color="auto" w:fill="F2F2F2"/>
          </w:tcPr>
          <w:p w14:paraId="3F47824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288</w:t>
            </w:r>
          </w:p>
        </w:tc>
        <w:tc>
          <w:tcPr>
            <w:tcW w:w="1238" w:type="dxa"/>
            <w:shd w:val="clear" w:color="auto" w:fill="F2F2F2"/>
          </w:tcPr>
          <w:p w14:paraId="355D8BF3"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143</w:t>
            </w:r>
          </w:p>
        </w:tc>
        <w:tc>
          <w:tcPr>
            <w:tcW w:w="1148" w:type="dxa"/>
            <w:shd w:val="clear" w:color="auto" w:fill="F2F2F2"/>
          </w:tcPr>
          <w:p w14:paraId="60CEBEE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70.0</w:t>
            </w:r>
          </w:p>
        </w:tc>
      </w:tr>
      <w:tr w:rsidR="00854919" w:rsidRPr="00854919" w14:paraId="3036C899"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0833BB8E"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05:00</w:t>
            </w:r>
          </w:p>
        </w:tc>
        <w:tc>
          <w:tcPr>
            <w:tcW w:w="0" w:type="dxa"/>
          </w:tcPr>
          <w:p w14:paraId="43AEEFE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150</w:t>
            </w:r>
          </w:p>
        </w:tc>
        <w:tc>
          <w:tcPr>
            <w:tcW w:w="0" w:type="dxa"/>
          </w:tcPr>
          <w:p w14:paraId="29366F6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206</w:t>
            </w:r>
          </w:p>
        </w:tc>
        <w:tc>
          <w:tcPr>
            <w:tcW w:w="0" w:type="dxa"/>
          </w:tcPr>
          <w:p w14:paraId="285C66E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294</w:t>
            </w:r>
          </w:p>
        </w:tc>
        <w:tc>
          <w:tcPr>
            <w:tcW w:w="0" w:type="dxa"/>
          </w:tcPr>
          <w:p w14:paraId="7BE4BDBA"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143</w:t>
            </w:r>
          </w:p>
        </w:tc>
        <w:tc>
          <w:tcPr>
            <w:tcW w:w="0" w:type="dxa"/>
          </w:tcPr>
          <w:p w14:paraId="114F748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70.0</w:t>
            </w:r>
          </w:p>
        </w:tc>
      </w:tr>
      <w:tr w:rsidR="00854919" w:rsidRPr="00854919" w14:paraId="0C622876"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40BA4FBA"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06:00</w:t>
            </w:r>
          </w:p>
        </w:tc>
        <w:tc>
          <w:tcPr>
            <w:tcW w:w="1179" w:type="dxa"/>
            <w:shd w:val="clear" w:color="auto" w:fill="F2F2F2"/>
          </w:tcPr>
          <w:p w14:paraId="46916A9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140</w:t>
            </w:r>
          </w:p>
        </w:tc>
        <w:tc>
          <w:tcPr>
            <w:tcW w:w="1376" w:type="dxa"/>
            <w:shd w:val="clear" w:color="auto" w:fill="F2F2F2"/>
          </w:tcPr>
          <w:p w14:paraId="53B3CCE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206</w:t>
            </w:r>
          </w:p>
        </w:tc>
        <w:tc>
          <w:tcPr>
            <w:tcW w:w="1376" w:type="dxa"/>
            <w:shd w:val="clear" w:color="auto" w:fill="F2F2F2"/>
          </w:tcPr>
          <w:p w14:paraId="33C942F1"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298</w:t>
            </w:r>
          </w:p>
        </w:tc>
        <w:tc>
          <w:tcPr>
            <w:tcW w:w="1238" w:type="dxa"/>
            <w:shd w:val="clear" w:color="auto" w:fill="F2F2F2"/>
          </w:tcPr>
          <w:p w14:paraId="4B19DCC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145</w:t>
            </w:r>
          </w:p>
        </w:tc>
        <w:tc>
          <w:tcPr>
            <w:tcW w:w="1148" w:type="dxa"/>
            <w:shd w:val="clear" w:color="auto" w:fill="F2F2F2"/>
          </w:tcPr>
          <w:p w14:paraId="3A37DE91"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854919">
              <w:rPr>
                <w:rFonts w:ascii="Times New Roman" w:hAnsi="Times New Roman"/>
                <w:sz w:val="24"/>
                <w:szCs w:val="24"/>
                <w:lang w:eastAsia="en-GB"/>
              </w:rPr>
              <w:t>69.4</w:t>
            </w:r>
          </w:p>
        </w:tc>
      </w:tr>
      <w:tr w:rsidR="00854919" w:rsidRPr="00854919" w14:paraId="005A42DE" w14:textId="77777777" w:rsidTr="00723C61">
        <w:tc>
          <w:tcPr>
            <w:cnfStyle w:val="001000000000" w:firstRow="0" w:lastRow="0" w:firstColumn="1" w:lastColumn="0" w:oddVBand="0" w:evenVBand="0" w:oddHBand="0" w:evenHBand="0" w:firstRowFirstColumn="0" w:firstRowLastColumn="0" w:lastRowFirstColumn="0" w:lastRowLastColumn="0"/>
            <w:tcW w:w="0" w:type="dxa"/>
            <w:gridSpan w:val="6"/>
          </w:tcPr>
          <w:p w14:paraId="2CB6EACB" w14:textId="77777777" w:rsidR="00854919" w:rsidRPr="00854919" w:rsidRDefault="00854919" w:rsidP="00854919">
            <w:pPr>
              <w:jc w:val="center"/>
              <w:rPr>
                <w:rFonts w:ascii="Times New Roman" w:hAnsi="Times New Roman"/>
                <w:sz w:val="24"/>
                <w:szCs w:val="24"/>
                <w:lang w:eastAsia="en-GB"/>
              </w:rPr>
            </w:pPr>
            <w:r w:rsidRPr="00854919">
              <w:rPr>
                <w:rFonts w:ascii="Times New Roman" w:hAnsi="Times New Roman"/>
                <w:sz w:val="24"/>
                <w:szCs w:val="24"/>
                <w:lang w:eastAsia="en-GB"/>
              </w:rPr>
              <w:t>Desmopressin challenge test</w:t>
            </w:r>
          </w:p>
        </w:tc>
      </w:tr>
      <w:tr w:rsidR="00854919" w:rsidRPr="00854919" w14:paraId="11819F9C"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21C3FF50"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00:30</w:t>
            </w:r>
          </w:p>
        </w:tc>
        <w:tc>
          <w:tcPr>
            <w:tcW w:w="1179" w:type="dxa"/>
            <w:shd w:val="clear" w:color="auto" w:fill="F2F2F2"/>
          </w:tcPr>
          <w:p w14:paraId="7726708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150</w:t>
            </w:r>
          </w:p>
        </w:tc>
        <w:tc>
          <w:tcPr>
            <w:tcW w:w="1376" w:type="dxa"/>
            <w:shd w:val="clear" w:color="auto" w:fill="F2F2F2"/>
          </w:tcPr>
          <w:p w14:paraId="18B8232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210</w:t>
            </w:r>
          </w:p>
        </w:tc>
        <w:tc>
          <w:tcPr>
            <w:tcW w:w="1376" w:type="dxa"/>
            <w:shd w:val="clear" w:color="auto" w:fill="F2F2F2"/>
          </w:tcPr>
          <w:p w14:paraId="6B29012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295</w:t>
            </w:r>
          </w:p>
        </w:tc>
        <w:tc>
          <w:tcPr>
            <w:tcW w:w="1238" w:type="dxa"/>
            <w:shd w:val="clear" w:color="auto" w:fill="F2F2F2"/>
          </w:tcPr>
          <w:p w14:paraId="1F1E36A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145</w:t>
            </w:r>
          </w:p>
        </w:tc>
        <w:tc>
          <w:tcPr>
            <w:tcW w:w="1148" w:type="dxa"/>
            <w:shd w:val="clear" w:color="auto" w:fill="F2F2F2"/>
          </w:tcPr>
          <w:p w14:paraId="65232CF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69.8</w:t>
            </w:r>
          </w:p>
        </w:tc>
      </w:tr>
      <w:tr w:rsidR="00854919" w:rsidRPr="00854919" w14:paraId="2A7C6025"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34D4D1E7"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01:00</w:t>
            </w:r>
          </w:p>
        </w:tc>
        <w:tc>
          <w:tcPr>
            <w:tcW w:w="0" w:type="dxa"/>
          </w:tcPr>
          <w:p w14:paraId="6385678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145</w:t>
            </w:r>
          </w:p>
        </w:tc>
        <w:tc>
          <w:tcPr>
            <w:tcW w:w="0" w:type="dxa"/>
          </w:tcPr>
          <w:p w14:paraId="0FE1935E"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210</w:t>
            </w:r>
          </w:p>
        </w:tc>
        <w:tc>
          <w:tcPr>
            <w:tcW w:w="0" w:type="dxa"/>
          </w:tcPr>
          <w:p w14:paraId="5BDF312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296</w:t>
            </w:r>
          </w:p>
        </w:tc>
        <w:tc>
          <w:tcPr>
            <w:tcW w:w="0" w:type="dxa"/>
          </w:tcPr>
          <w:p w14:paraId="1C6D5AE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144</w:t>
            </w:r>
          </w:p>
        </w:tc>
        <w:tc>
          <w:tcPr>
            <w:tcW w:w="0" w:type="dxa"/>
          </w:tcPr>
          <w:p w14:paraId="2A44BFB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69.5</w:t>
            </w:r>
          </w:p>
        </w:tc>
      </w:tr>
      <w:tr w:rsidR="00854919" w:rsidRPr="00854919" w14:paraId="33A5CACE" w14:textId="77777777" w:rsidTr="00854919">
        <w:tc>
          <w:tcPr>
            <w:cnfStyle w:val="001000000000" w:firstRow="0" w:lastRow="0" w:firstColumn="1" w:lastColumn="0" w:oddVBand="0" w:evenVBand="0" w:oddHBand="0" w:evenHBand="0" w:firstRowFirstColumn="0" w:firstRowLastColumn="0" w:lastRowFirstColumn="0" w:lastRowLastColumn="0"/>
            <w:tcW w:w="1598" w:type="dxa"/>
            <w:shd w:val="clear" w:color="auto" w:fill="F2F2F2"/>
          </w:tcPr>
          <w:p w14:paraId="008144E9"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01:30</w:t>
            </w:r>
          </w:p>
        </w:tc>
        <w:tc>
          <w:tcPr>
            <w:tcW w:w="1179" w:type="dxa"/>
            <w:shd w:val="clear" w:color="auto" w:fill="F2F2F2"/>
          </w:tcPr>
          <w:p w14:paraId="7A3D4D79"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140</w:t>
            </w:r>
          </w:p>
        </w:tc>
        <w:tc>
          <w:tcPr>
            <w:tcW w:w="1376" w:type="dxa"/>
            <w:shd w:val="clear" w:color="auto" w:fill="F2F2F2"/>
          </w:tcPr>
          <w:p w14:paraId="1CD208F5"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208</w:t>
            </w:r>
          </w:p>
        </w:tc>
        <w:tc>
          <w:tcPr>
            <w:tcW w:w="1376" w:type="dxa"/>
            <w:shd w:val="clear" w:color="auto" w:fill="F2F2F2"/>
          </w:tcPr>
          <w:p w14:paraId="40AE5088"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296</w:t>
            </w:r>
          </w:p>
        </w:tc>
        <w:tc>
          <w:tcPr>
            <w:tcW w:w="1238" w:type="dxa"/>
            <w:shd w:val="clear" w:color="auto" w:fill="F2F2F2"/>
          </w:tcPr>
          <w:p w14:paraId="7A544DB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145</w:t>
            </w:r>
          </w:p>
        </w:tc>
        <w:tc>
          <w:tcPr>
            <w:tcW w:w="1148" w:type="dxa"/>
            <w:shd w:val="clear" w:color="auto" w:fill="F2F2F2"/>
          </w:tcPr>
          <w:p w14:paraId="0F365D4B"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69.5</w:t>
            </w:r>
          </w:p>
        </w:tc>
      </w:tr>
      <w:tr w:rsidR="00854919" w:rsidRPr="00854919" w14:paraId="1AA726A3" w14:textId="77777777" w:rsidTr="00723C61">
        <w:tc>
          <w:tcPr>
            <w:cnfStyle w:val="001000000000" w:firstRow="0" w:lastRow="0" w:firstColumn="1" w:lastColumn="0" w:oddVBand="0" w:evenVBand="0" w:oddHBand="0" w:evenHBand="0" w:firstRowFirstColumn="0" w:firstRowLastColumn="0" w:lastRowFirstColumn="0" w:lastRowLastColumn="0"/>
            <w:tcW w:w="0" w:type="dxa"/>
          </w:tcPr>
          <w:p w14:paraId="7A622264" w14:textId="77777777" w:rsidR="00854919" w:rsidRPr="00854919" w:rsidRDefault="00854919" w:rsidP="00854919">
            <w:pPr>
              <w:jc w:val="both"/>
              <w:rPr>
                <w:rFonts w:ascii="Times New Roman" w:hAnsi="Times New Roman"/>
                <w:sz w:val="22"/>
                <w:szCs w:val="22"/>
                <w:lang w:eastAsia="en-GB"/>
              </w:rPr>
            </w:pPr>
            <w:r w:rsidRPr="00854919">
              <w:rPr>
                <w:rFonts w:ascii="Times New Roman" w:hAnsi="Times New Roman"/>
                <w:sz w:val="22"/>
                <w:szCs w:val="22"/>
                <w:lang w:eastAsia="en-GB"/>
              </w:rPr>
              <w:t>02:00</w:t>
            </w:r>
          </w:p>
        </w:tc>
        <w:tc>
          <w:tcPr>
            <w:tcW w:w="0" w:type="dxa"/>
          </w:tcPr>
          <w:p w14:paraId="21CE4333"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150</w:t>
            </w:r>
          </w:p>
        </w:tc>
        <w:tc>
          <w:tcPr>
            <w:tcW w:w="0" w:type="dxa"/>
          </w:tcPr>
          <w:p w14:paraId="00F4D286"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206</w:t>
            </w:r>
          </w:p>
        </w:tc>
        <w:tc>
          <w:tcPr>
            <w:tcW w:w="0" w:type="dxa"/>
          </w:tcPr>
          <w:p w14:paraId="4B3D0DBC"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295</w:t>
            </w:r>
          </w:p>
        </w:tc>
        <w:tc>
          <w:tcPr>
            <w:tcW w:w="0" w:type="dxa"/>
          </w:tcPr>
          <w:p w14:paraId="0044C1D7"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146</w:t>
            </w:r>
          </w:p>
        </w:tc>
        <w:tc>
          <w:tcPr>
            <w:tcW w:w="0" w:type="dxa"/>
          </w:tcPr>
          <w:p w14:paraId="68CCFA31" w14:textId="77777777" w:rsidR="00854919" w:rsidRPr="00854919" w:rsidRDefault="00854919" w:rsidP="008549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eastAsia="en-GB"/>
              </w:rPr>
            </w:pPr>
            <w:r w:rsidRPr="00854919">
              <w:rPr>
                <w:rFonts w:ascii="Times New Roman" w:hAnsi="Times New Roman"/>
                <w:sz w:val="24"/>
                <w:szCs w:val="24"/>
                <w:lang w:eastAsia="en-GB"/>
              </w:rPr>
              <w:t>69.3</w:t>
            </w:r>
          </w:p>
        </w:tc>
      </w:tr>
    </w:tbl>
    <w:p w14:paraId="1981EE3E" w14:textId="77777777" w:rsidR="00854919" w:rsidRDefault="00854919" w:rsidP="00441B6F">
      <w:pPr>
        <w:pStyle w:val="Appendix"/>
        <w:spacing w:after="0"/>
        <w:jc w:val="both"/>
        <w:rPr>
          <w:rFonts w:ascii="Arial" w:hAnsi="Arial" w:cs="Arial"/>
          <w:b w:val="0"/>
        </w:rPr>
      </w:pPr>
    </w:p>
    <w:p w14:paraId="289D8EC0" w14:textId="77777777" w:rsidR="00854919" w:rsidRDefault="00854919" w:rsidP="00441B6F">
      <w:pPr>
        <w:pStyle w:val="Appendix"/>
        <w:spacing w:after="0"/>
        <w:jc w:val="both"/>
        <w:rPr>
          <w:rFonts w:ascii="Arial" w:hAnsi="Arial" w:cs="Arial"/>
          <w:b w:val="0"/>
        </w:rPr>
      </w:pPr>
    </w:p>
    <w:p w14:paraId="3F7A2781" w14:textId="77777777" w:rsidR="00854919" w:rsidRDefault="00854919" w:rsidP="00441B6F">
      <w:pPr>
        <w:pStyle w:val="Appendix"/>
        <w:spacing w:after="0"/>
        <w:jc w:val="both"/>
        <w:rPr>
          <w:rFonts w:ascii="Arial" w:hAnsi="Arial" w:cs="Arial"/>
          <w:b w:val="0"/>
        </w:rPr>
      </w:pPr>
    </w:p>
    <w:p w14:paraId="4C4A4BD7" w14:textId="77777777" w:rsidR="00854919" w:rsidRDefault="00854919" w:rsidP="00441B6F">
      <w:pPr>
        <w:pStyle w:val="Appendix"/>
        <w:spacing w:after="0"/>
        <w:jc w:val="both"/>
        <w:rPr>
          <w:rFonts w:ascii="Arial" w:hAnsi="Arial" w:cs="Arial"/>
          <w:b w:val="0"/>
        </w:rPr>
      </w:pPr>
    </w:p>
    <w:p w14:paraId="594C57FD" w14:textId="77777777" w:rsidR="00854919" w:rsidRDefault="00854919" w:rsidP="00441B6F">
      <w:pPr>
        <w:pStyle w:val="Appendix"/>
        <w:spacing w:after="0"/>
        <w:jc w:val="both"/>
        <w:rPr>
          <w:rFonts w:ascii="Arial" w:hAnsi="Arial" w:cs="Arial"/>
          <w:b w:val="0"/>
        </w:rPr>
      </w:pPr>
    </w:p>
    <w:p w14:paraId="60D8596D" w14:textId="77777777" w:rsidR="00854919" w:rsidRDefault="00854919" w:rsidP="00441B6F">
      <w:pPr>
        <w:pStyle w:val="Appendix"/>
        <w:spacing w:after="0"/>
        <w:jc w:val="both"/>
        <w:rPr>
          <w:rFonts w:ascii="Arial" w:hAnsi="Arial" w:cs="Arial"/>
          <w:b w:val="0"/>
        </w:rPr>
      </w:pPr>
    </w:p>
    <w:p w14:paraId="66EBA69A" w14:textId="77777777" w:rsidR="00854919" w:rsidRDefault="00854919" w:rsidP="00441B6F">
      <w:pPr>
        <w:pStyle w:val="Appendix"/>
        <w:spacing w:after="0"/>
        <w:jc w:val="both"/>
        <w:rPr>
          <w:rFonts w:ascii="Arial" w:hAnsi="Arial" w:cs="Arial"/>
          <w:b w:val="0"/>
        </w:rPr>
      </w:pPr>
    </w:p>
    <w:p w14:paraId="79635362" w14:textId="77777777" w:rsidR="00854919" w:rsidRDefault="00854919" w:rsidP="00441B6F">
      <w:pPr>
        <w:pStyle w:val="Appendix"/>
        <w:spacing w:after="0"/>
        <w:jc w:val="both"/>
        <w:rPr>
          <w:rFonts w:ascii="Arial" w:hAnsi="Arial" w:cs="Arial"/>
          <w:b w:val="0"/>
        </w:rPr>
      </w:pPr>
    </w:p>
    <w:p w14:paraId="7282D6F3" w14:textId="77777777" w:rsidR="00854919" w:rsidRDefault="00854919" w:rsidP="00441B6F">
      <w:pPr>
        <w:pStyle w:val="Appendix"/>
        <w:spacing w:after="0"/>
        <w:jc w:val="both"/>
        <w:rPr>
          <w:rFonts w:ascii="Arial" w:hAnsi="Arial" w:cs="Arial"/>
          <w:b w:val="0"/>
        </w:rPr>
      </w:pPr>
    </w:p>
    <w:p w14:paraId="207D2E54" w14:textId="77777777" w:rsidR="00854919" w:rsidRDefault="00854919" w:rsidP="00441B6F">
      <w:pPr>
        <w:pStyle w:val="Appendix"/>
        <w:spacing w:after="0"/>
        <w:jc w:val="both"/>
        <w:rPr>
          <w:rFonts w:ascii="Arial" w:hAnsi="Arial" w:cs="Arial"/>
          <w:b w:val="0"/>
        </w:rPr>
      </w:pPr>
    </w:p>
    <w:p w14:paraId="7D66FE57" w14:textId="77777777" w:rsidR="00854919" w:rsidRDefault="00854919" w:rsidP="00441B6F">
      <w:pPr>
        <w:pStyle w:val="Appendix"/>
        <w:spacing w:after="0"/>
        <w:jc w:val="both"/>
        <w:rPr>
          <w:rFonts w:ascii="Arial" w:hAnsi="Arial" w:cs="Arial"/>
          <w:b w:val="0"/>
        </w:rPr>
      </w:pPr>
    </w:p>
    <w:p w14:paraId="733847CA" w14:textId="77777777" w:rsidR="00854919" w:rsidRDefault="00854919" w:rsidP="00441B6F">
      <w:pPr>
        <w:pStyle w:val="Appendix"/>
        <w:spacing w:after="0"/>
        <w:jc w:val="both"/>
        <w:rPr>
          <w:rFonts w:ascii="Arial" w:hAnsi="Arial" w:cs="Arial"/>
          <w:b w:val="0"/>
        </w:rPr>
      </w:pPr>
    </w:p>
    <w:p w14:paraId="5126F7B5" w14:textId="77777777" w:rsidR="00854919" w:rsidRDefault="00854919" w:rsidP="00441B6F">
      <w:pPr>
        <w:pStyle w:val="Appendix"/>
        <w:spacing w:after="0"/>
        <w:jc w:val="both"/>
        <w:rPr>
          <w:rFonts w:ascii="Arial" w:hAnsi="Arial" w:cs="Arial"/>
          <w:b w:val="0"/>
        </w:rPr>
      </w:pPr>
    </w:p>
    <w:p w14:paraId="5EF9C72C" w14:textId="77777777" w:rsidR="00854919" w:rsidRPr="00FB3A86" w:rsidRDefault="00854919" w:rsidP="00441B6F">
      <w:pPr>
        <w:pStyle w:val="Appendix"/>
        <w:spacing w:after="0"/>
        <w:jc w:val="both"/>
        <w:rPr>
          <w:rFonts w:ascii="Arial" w:hAnsi="Arial" w:cs="Arial"/>
          <w:b w:val="0"/>
        </w:rPr>
      </w:pPr>
    </w:p>
    <w:sectPr w:rsidR="00854919" w:rsidRPr="00FB3A86" w:rsidSect="00723C61">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DB6FD" w14:textId="77777777" w:rsidR="00127382" w:rsidRDefault="00127382" w:rsidP="00C37E61">
      <w:r>
        <w:separator/>
      </w:r>
    </w:p>
  </w:endnote>
  <w:endnote w:type="continuationSeparator" w:id="0">
    <w:p w14:paraId="02C34D12" w14:textId="77777777" w:rsidR="00127382" w:rsidRDefault="0012738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A6951" w14:textId="77777777" w:rsidR="0053332A" w:rsidRDefault="0053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C104" w14:textId="77777777" w:rsidR="0053332A" w:rsidRDefault="00533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7454" w14:textId="77777777" w:rsidR="009E048A" w:rsidRDefault="009E048A">
    <w:pPr>
      <w:pStyle w:val="Footer"/>
      <w:rPr>
        <w:rFonts w:ascii="Arial" w:hAnsi="Arial" w:cs="Arial"/>
        <w:sz w:val="16"/>
      </w:rPr>
    </w:pPr>
  </w:p>
  <w:p w14:paraId="28E6A7F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3C756EC" w14:textId="77777777" w:rsidR="009E048A" w:rsidRDefault="009E048A">
    <w:pPr>
      <w:pStyle w:val="Footer"/>
      <w:rPr>
        <w:rFonts w:ascii="Arial" w:hAnsi="Arial" w:cs="Arial"/>
        <w:sz w:val="16"/>
      </w:rPr>
    </w:pPr>
  </w:p>
  <w:p w14:paraId="015E768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C4D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9A01" w14:textId="77777777" w:rsidR="00127382" w:rsidRDefault="00127382" w:rsidP="00C37E61">
      <w:r>
        <w:separator/>
      </w:r>
    </w:p>
  </w:footnote>
  <w:footnote w:type="continuationSeparator" w:id="0">
    <w:p w14:paraId="762EC39A" w14:textId="77777777" w:rsidR="00127382" w:rsidRDefault="0012738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B0099" w14:textId="6A8B81B7" w:rsidR="0053332A" w:rsidRDefault="00127382">
    <w:pPr>
      <w:pStyle w:val="Header"/>
    </w:pPr>
    <w:r>
      <w:rPr>
        <w:noProof/>
      </w:rPr>
      <w:pict w14:anchorId="1D6C9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8C51F" w14:textId="540649CE" w:rsidR="0053332A" w:rsidRDefault="00127382">
    <w:pPr>
      <w:pStyle w:val="Header"/>
    </w:pPr>
    <w:r>
      <w:rPr>
        <w:noProof/>
      </w:rPr>
      <w:pict w14:anchorId="6A18C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CEBA" w14:textId="73F60E17" w:rsidR="00296529" w:rsidRPr="00296529" w:rsidRDefault="00127382" w:rsidP="00296529">
    <w:pPr>
      <w:ind w:left="2160"/>
      <w:jc w:val="center"/>
      <w:rPr>
        <w:rFonts w:ascii="Times New Roman" w:eastAsia="Calibri" w:hAnsi="Times New Roman"/>
        <w:i/>
        <w:sz w:val="18"/>
        <w:szCs w:val="22"/>
      </w:rPr>
    </w:pPr>
    <w:r>
      <w:rPr>
        <w:noProof/>
      </w:rPr>
      <w:pict w14:anchorId="32A4B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E798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7DFB08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83C98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D78A3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DDA2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BFC36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98B53" w14:textId="6F7CAEDC" w:rsidR="0053332A" w:rsidRDefault="00127382">
    <w:pPr>
      <w:pStyle w:val="Header"/>
    </w:pPr>
    <w:r>
      <w:rPr>
        <w:noProof/>
      </w:rPr>
      <w:pict w14:anchorId="33376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C22C" w14:textId="6B204FD4" w:rsidR="0053332A" w:rsidRDefault="00127382">
    <w:pPr>
      <w:pStyle w:val="Header"/>
    </w:pPr>
    <w:r>
      <w:rPr>
        <w:noProof/>
      </w:rPr>
      <w:pict w14:anchorId="602AF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3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C758C" w14:textId="1C84303C" w:rsidR="0053332A" w:rsidRDefault="00127382">
    <w:pPr>
      <w:pStyle w:val="Header"/>
    </w:pPr>
    <w:r>
      <w:rPr>
        <w:noProof/>
      </w:rPr>
      <w:pict w14:anchorId="6F5B4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45112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93524D"/>
    <w:multiLevelType w:val="multilevel"/>
    <w:tmpl w:val="2B935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2564005"/>
    <w:multiLevelType w:val="multilevel"/>
    <w:tmpl w:val="6256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731324"/>
    <w:multiLevelType w:val="multilevel"/>
    <w:tmpl w:val="2B9352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1"/>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2"/>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6D41"/>
    <w:rsid w:val="000D689F"/>
    <w:rsid w:val="000D7853"/>
    <w:rsid w:val="000E729E"/>
    <w:rsid w:val="000E7B7B"/>
    <w:rsid w:val="000E7D62"/>
    <w:rsid w:val="00103357"/>
    <w:rsid w:val="00107489"/>
    <w:rsid w:val="00123C9F"/>
    <w:rsid w:val="00126190"/>
    <w:rsid w:val="00127382"/>
    <w:rsid w:val="00130F17"/>
    <w:rsid w:val="001320BF"/>
    <w:rsid w:val="0014047B"/>
    <w:rsid w:val="00144B3C"/>
    <w:rsid w:val="00163BC4"/>
    <w:rsid w:val="00172DEA"/>
    <w:rsid w:val="001818CC"/>
    <w:rsid w:val="00187FFA"/>
    <w:rsid w:val="00191062"/>
    <w:rsid w:val="00192B72"/>
    <w:rsid w:val="001A0957"/>
    <w:rsid w:val="001A29D8"/>
    <w:rsid w:val="001A5CAA"/>
    <w:rsid w:val="001B0427"/>
    <w:rsid w:val="001D3A51"/>
    <w:rsid w:val="001E10D2"/>
    <w:rsid w:val="001E25B4"/>
    <w:rsid w:val="001E44FE"/>
    <w:rsid w:val="00200595"/>
    <w:rsid w:val="0020320E"/>
    <w:rsid w:val="00204835"/>
    <w:rsid w:val="00231920"/>
    <w:rsid w:val="0023195C"/>
    <w:rsid w:val="0024282C"/>
    <w:rsid w:val="002460DC"/>
    <w:rsid w:val="00250985"/>
    <w:rsid w:val="002556F6"/>
    <w:rsid w:val="0027215C"/>
    <w:rsid w:val="00283105"/>
    <w:rsid w:val="00284C4C"/>
    <w:rsid w:val="00287E68"/>
    <w:rsid w:val="00290F85"/>
    <w:rsid w:val="00296529"/>
    <w:rsid w:val="002B27FB"/>
    <w:rsid w:val="002B685A"/>
    <w:rsid w:val="002C57D2"/>
    <w:rsid w:val="002E0D56"/>
    <w:rsid w:val="00315186"/>
    <w:rsid w:val="0033343E"/>
    <w:rsid w:val="003512C2"/>
    <w:rsid w:val="00371FB6"/>
    <w:rsid w:val="003763C1"/>
    <w:rsid w:val="00376BBE"/>
    <w:rsid w:val="00385D69"/>
    <w:rsid w:val="0039224F"/>
    <w:rsid w:val="003A43A4"/>
    <w:rsid w:val="003A7E18"/>
    <w:rsid w:val="003B3AB5"/>
    <w:rsid w:val="003C4C86"/>
    <w:rsid w:val="003C6258"/>
    <w:rsid w:val="003E2904"/>
    <w:rsid w:val="00401927"/>
    <w:rsid w:val="0041027F"/>
    <w:rsid w:val="00412475"/>
    <w:rsid w:val="00416BC1"/>
    <w:rsid w:val="00423789"/>
    <w:rsid w:val="00440F43"/>
    <w:rsid w:val="00441B6F"/>
    <w:rsid w:val="00446221"/>
    <w:rsid w:val="00450E62"/>
    <w:rsid w:val="004539DB"/>
    <w:rsid w:val="00471A80"/>
    <w:rsid w:val="004D305E"/>
    <w:rsid w:val="004D3474"/>
    <w:rsid w:val="004D4277"/>
    <w:rsid w:val="004F01F0"/>
    <w:rsid w:val="00502516"/>
    <w:rsid w:val="00505F06"/>
    <w:rsid w:val="00506828"/>
    <w:rsid w:val="0053056E"/>
    <w:rsid w:val="0053332A"/>
    <w:rsid w:val="005401EC"/>
    <w:rsid w:val="00554AB8"/>
    <w:rsid w:val="00554FDA"/>
    <w:rsid w:val="005B1E9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34D0"/>
    <w:rsid w:val="00723C61"/>
    <w:rsid w:val="007369E6"/>
    <w:rsid w:val="00746E59"/>
    <w:rsid w:val="00754C9A"/>
    <w:rsid w:val="0075599A"/>
    <w:rsid w:val="00761D52"/>
    <w:rsid w:val="0077749E"/>
    <w:rsid w:val="00790ADA"/>
    <w:rsid w:val="007B3C2E"/>
    <w:rsid w:val="007D2288"/>
    <w:rsid w:val="007D3B21"/>
    <w:rsid w:val="007E088F"/>
    <w:rsid w:val="007F7B32"/>
    <w:rsid w:val="00804BC2"/>
    <w:rsid w:val="0081431A"/>
    <w:rsid w:val="0083216F"/>
    <w:rsid w:val="00854919"/>
    <w:rsid w:val="00860000"/>
    <w:rsid w:val="00863BD3"/>
    <w:rsid w:val="008641ED"/>
    <w:rsid w:val="00866D66"/>
    <w:rsid w:val="008671C6"/>
    <w:rsid w:val="00875803"/>
    <w:rsid w:val="008B459E"/>
    <w:rsid w:val="008E13AE"/>
    <w:rsid w:val="008E1506"/>
    <w:rsid w:val="008E710C"/>
    <w:rsid w:val="008F69D6"/>
    <w:rsid w:val="00902823"/>
    <w:rsid w:val="00915CA6"/>
    <w:rsid w:val="009178E4"/>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09EB"/>
    <w:rsid w:val="00B1776C"/>
    <w:rsid w:val="00B42E07"/>
    <w:rsid w:val="00B52583"/>
    <w:rsid w:val="00B52896"/>
    <w:rsid w:val="00B95236"/>
    <w:rsid w:val="00B962A2"/>
    <w:rsid w:val="00B96BD9"/>
    <w:rsid w:val="00BA1B01"/>
    <w:rsid w:val="00BA2641"/>
    <w:rsid w:val="00BB0563"/>
    <w:rsid w:val="00BB37AA"/>
    <w:rsid w:val="00BC53A0"/>
    <w:rsid w:val="00BE62AD"/>
    <w:rsid w:val="00BF121F"/>
    <w:rsid w:val="00BF1F80"/>
    <w:rsid w:val="00C166EF"/>
    <w:rsid w:val="00C17EB0"/>
    <w:rsid w:val="00C23C0A"/>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62A7"/>
    <w:rsid w:val="00EA012C"/>
    <w:rsid w:val="00EC6A55"/>
    <w:rsid w:val="00ED0288"/>
    <w:rsid w:val="00EE52CB"/>
    <w:rsid w:val="00EF581D"/>
    <w:rsid w:val="00EF77F3"/>
    <w:rsid w:val="00EF7FD8"/>
    <w:rsid w:val="00F06F59"/>
    <w:rsid w:val="00F17988"/>
    <w:rsid w:val="00F37609"/>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6601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0E729E"/>
    <w:pPr>
      <w:spacing w:before="100" w:beforeAutospacing="1" w:after="100" w:afterAutospacing="1"/>
    </w:pPr>
    <w:rPr>
      <w:rFonts w:ascii="Times New Roman" w:hAnsi="Times New Roman"/>
      <w:sz w:val="24"/>
      <w:szCs w:val="24"/>
      <w:lang w:val="en-IN" w:eastAsia="en-GB"/>
    </w:rPr>
  </w:style>
  <w:style w:type="paragraph" w:customStyle="1" w:styleId="ListParagraph1">
    <w:name w:val="List Paragraph1"/>
    <w:basedOn w:val="Normal"/>
    <w:uiPriority w:val="34"/>
    <w:qFormat/>
    <w:rsid w:val="000E729E"/>
    <w:pPr>
      <w:spacing w:after="160" w:line="278" w:lineRule="auto"/>
      <w:ind w:left="720"/>
      <w:contextualSpacing/>
    </w:pPr>
    <w:rPr>
      <w:rFonts w:asciiTheme="minorHAnsi" w:eastAsiaTheme="minorHAnsi" w:hAnsiTheme="minorHAnsi" w:cstheme="minorBidi"/>
      <w:kern w:val="2"/>
      <w:sz w:val="24"/>
      <w:szCs w:val="24"/>
      <w:lang w:val="en-IN"/>
    </w:rPr>
  </w:style>
  <w:style w:type="character" w:customStyle="1" w:styleId="apple-converted-space">
    <w:name w:val="apple-converted-space"/>
    <w:basedOn w:val="DefaultParagraphFont"/>
    <w:rsid w:val="000E729E"/>
  </w:style>
  <w:style w:type="table" w:customStyle="1" w:styleId="PlainTable11">
    <w:name w:val="Plain Table 11"/>
    <w:basedOn w:val="TableNormal"/>
    <w:uiPriority w:val="41"/>
    <w:rsid w:val="00EF77F3"/>
    <w:rPr>
      <w:rFonts w:eastAsia="SimSun"/>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854919"/>
    <w:rPr>
      <w:rFonts w:eastAsia="SimSun"/>
      <w:lang w:val="en-IN" w:eastAsia="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187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annfar.2005.12.005"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nnfar.2005.12.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E331-41BD-434E-BE4F-237567BF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8</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15575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4</cp:revision>
  <cp:lastPrinted>1999-07-06T11:00:00Z</cp:lastPrinted>
  <dcterms:created xsi:type="dcterms:W3CDTF">2025-07-06T18:14:00Z</dcterms:created>
  <dcterms:modified xsi:type="dcterms:W3CDTF">2025-07-11T05:46:00Z</dcterms:modified>
</cp:coreProperties>
</file>