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54C9A" w:rsidP="00441B6F" w:rsidRDefault="00754C9A" w14:paraId="672A6659" w14:textId="77777777">
      <w:pPr>
        <w:pStyle w:val="Title"/>
        <w:spacing w:after="0"/>
        <w:jc w:val="both"/>
        <w:rPr>
          <w:rFonts w:ascii="Arial" w:hAnsi="Arial" w:cs="Arial"/>
        </w:rPr>
      </w:pPr>
    </w:p>
    <w:p w:rsidRPr="0016660B" w:rsidR="0016660B" w:rsidP="0016660B" w:rsidRDefault="0016660B" w14:paraId="085662BE" w14:textId="77777777">
      <w:pPr>
        <w:spacing w:line="480" w:lineRule="auto"/>
        <w:jc w:val="center"/>
        <w:rPr>
          <w:rFonts w:ascii="Arial" w:hAnsi="Arial" w:eastAsia="Arial" w:cs="Arial"/>
          <w:b/>
          <w:bCs/>
          <w:i/>
          <w:iCs/>
          <w:color w:val="000000" w:themeColor="text1"/>
          <w:sz w:val="24"/>
          <w:szCs w:val="24"/>
          <w:u w:val="single"/>
        </w:rPr>
      </w:pPr>
      <w:r w:rsidRPr="0016660B">
        <w:rPr>
          <w:rFonts w:ascii="Arial" w:hAnsi="Arial" w:eastAsia="Arial" w:cs="Arial"/>
          <w:b/>
          <w:bCs/>
          <w:i/>
          <w:iCs/>
          <w:color w:val="000000" w:themeColor="text1"/>
          <w:sz w:val="24"/>
          <w:szCs w:val="24"/>
          <w:u w:val="single"/>
        </w:rPr>
        <w:t xml:space="preserve">Case report </w:t>
      </w:r>
    </w:p>
    <w:p w:rsidR="00790ADA" w:rsidP="1441F400" w:rsidRDefault="10DA7C91" w14:paraId="0536B0BC" w14:textId="23AD839F">
      <w:pPr>
        <w:spacing w:line="480" w:lineRule="auto"/>
        <w:jc w:val="center"/>
        <w:rPr>
          <w:rFonts w:ascii="Arial" w:hAnsi="Arial" w:eastAsia="Arial" w:cs="Arial"/>
          <w:sz w:val="24"/>
          <w:szCs w:val="24"/>
        </w:rPr>
      </w:pPr>
      <w:r w:rsidRPr="1441F400">
        <w:rPr>
          <w:rFonts w:ascii="Arial" w:hAnsi="Arial" w:eastAsia="Arial" w:cs="Arial"/>
          <w:b/>
          <w:bCs/>
          <w:color w:val="000000" w:themeColor="text1"/>
          <w:sz w:val="24"/>
          <w:szCs w:val="24"/>
        </w:rPr>
        <w:t xml:space="preserve">Tuberculosis Beyond the Lungs: A Rare Case of Penile Involvement </w:t>
      </w:r>
      <w:r w:rsidRPr="1441F400">
        <w:rPr>
          <w:rFonts w:ascii="Arial" w:hAnsi="Arial" w:eastAsia="Arial" w:cs="Arial"/>
          <w:sz w:val="24"/>
          <w:szCs w:val="24"/>
        </w:rPr>
        <w:t xml:space="preserve"> </w:t>
      </w:r>
    </w:p>
    <w:p w:rsidR="00476B94" w:rsidP="1441F400" w:rsidRDefault="00476B94" w14:paraId="3D909146" w14:textId="6366A762">
      <w:pPr>
        <w:pStyle w:val="Affiliation"/>
        <w:spacing w:after="0" w:line="240" w:lineRule="auto"/>
        <w:rPr>
          <w:rFonts w:ascii="Arial" w:hAnsi="Arial" w:cs="Arial"/>
          <w:i/>
          <w:iCs/>
        </w:rPr>
      </w:pPr>
    </w:p>
    <w:p w:rsidR="00C333A6" w:rsidP="1441F400" w:rsidRDefault="00C333A6" w14:paraId="7430539C" w14:textId="77777777">
      <w:pPr>
        <w:pStyle w:val="Affiliation"/>
        <w:spacing w:after="0" w:line="240" w:lineRule="auto"/>
        <w:rPr>
          <w:rFonts w:ascii="Arial" w:hAnsi="Arial" w:cs="Arial"/>
          <w:i/>
          <w:iCs/>
        </w:rPr>
      </w:pPr>
    </w:p>
    <w:p w:rsidR="1441F400" w:rsidP="1441F400" w:rsidRDefault="1441F400" w14:paraId="2B138AB1" w14:textId="51B36A20">
      <w:pPr>
        <w:pStyle w:val="Affiliation"/>
        <w:spacing w:after="0" w:line="240" w:lineRule="auto"/>
        <w:rPr>
          <w:rFonts w:ascii="Arial" w:hAnsi="Arial" w:cs="Arial"/>
          <w:i/>
          <w:iCs/>
        </w:rPr>
      </w:pPr>
    </w:p>
    <w:p w:rsidRPr="00FB3A86" w:rsidR="002C57D2" w:rsidP="00441B6F" w:rsidRDefault="002C57D2" w14:paraId="6A05A809" w14:textId="77777777">
      <w:pPr>
        <w:pStyle w:val="Affiliation"/>
        <w:spacing w:after="0" w:line="240" w:lineRule="auto"/>
        <w:jc w:val="both"/>
        <w:rPr>
          <w:rFonts w:ascii="Arial" w:hAnsi="Arial" w:cs="Arial"/>
        </w:rPr>
      </w:pPr>
    </w:p>
    <w:p w:rsidRPr="00FB3A86" w:rsidR="00B01FCD" w:rsidP="00441B6F" w:rsidRDefault="002A7E23" w14:paraId="02614873" w14:textId="77777777">
      <w:pPr>
        <w:pStyle w:val="Copyright"/>
        <w:spacing w:after="0" w:line="240" w:lineRule="auto"/>
        <w:jc w:val="both"/>
        <w:rPr>
          <w:rFonts w:ascii="Arial" w:hAnsi="Arial" w:cs="Arial"/>
        </w:rPr>
        <w:sectPr w:rsidRPr="00FB3A86" w:rsidR="00B01FCD" w:rsidSect="00C333A6">
          <w:headerReference w:type="even" r:id="rId8"/>
          <w:headerReference w:type="default" r:id="rId9"/>
          <w:footerReference w:type="even" r:id="rId10"/>
          <w:footerReference w:type="default" r:id="rId11"/>
          <w:headerReference w:type="first" r:id="rId12"/>
          <w:footerReference w:type="first" r:id="rId13"/>
          <w:pgSz w:w="12240" w:h="15840" w:orient="portrait" w:code="1"/>
          <w:pgMar w:top="1440" w:right="2016" w:bottom="2016" w:left="2016" w:header="720" w:footer="1296" w:gutter="0"/>
          <w:cols w:space="720"/>
          <w:docGrid w:linePitch="272"/>
        </w:sectPr>
      </w:pPr>
      <w:r>
        <w:rPr>
          <w:rFonts w:ascii="Arial" w:hAnsi="Arial" w:cs="Arial"/>
        </w:rPr>
      </w:r>
      <w:r>
        <w:rPr>
          <w:rFonts w:ascii="Arial" w:hAnsi="Arial" w:cs="Arial"/>
        </w:rPr>
        <w:pict w14:anchorId="7CF37B57">
          <v:shapetype id="_x0000_t32" coordsize="21600,21600" o:oned="t" filled="f" o:spt="32" path="m,l21600,21600e">
            <v:path fillok="f" arrowok="t" o:connecttype="none"/>
            <o:lock v:ext="edit" shapetype="t"/>
          </v:shapetype>
          <v:shape id="_x0000_s1026" style="width:417.6pt;height:0;mso-left-percent:-10001;mso-top-percent:-10001;mso-position-horizontal:absolute;mso-position-horizontal-relative:char;mso-position-vertical:absolute;mso-position-vertical-relative:line;mso-left-percent:-10001;mso-top-percent:-10001" strokeweight="1.5pt" o:connectortype="straight" type="#_x0000_t32">
            <w10:anchorlock/>
          </v:shape>
        </w:pict>
      </w:r>
      <w:r w:rsidR="00FB3A86">
        <w:rPr>
          <w:rFonts w:ascii="Arial" w:hAnsi="Arial" w:cs="Arial"/>
        </w:rPr>
        <w:t>.</w:t>
      </w:r>
    </w:p>
    <w:p w:rsidR="00636EB2" w:rsidP="1441F400" w:rsidRDefault="00B01FCD" w14:paraId="0E27B00A" w14:textId="606E39AB">
      <w:pPr>
        <w:pStyle w:val="AbstHead"/>
        <w:spacing w:after="0"/>
        <w:jc w:val="both"/>
        <w:rPr>
          <w:rFonts w:ascii="Arial" w:hAnsi="Arial" w:cs="Arial"/>
        </w:rPr>
      </w:pPr>
      <w:r w:rsidRPr="1441F400">
        <w:rPr>
          <w:rFonts w:ascii="Arial" w:hAnsi="Arial" w:cs="Arial"/>
        </w:rPr>
        <w:t>ABSTRACT</w:t>
      </w:r>
      <w:r w:rsidRPr="1441F400" w:rsidR="0066510A">
        <w:rPr>
          <w:rFonts w:ascii="Arial" w:hAnsi="Arial" w:cs="Arial"/>
        </w:rPr>
        <w:t xml:space="preserve"> </w:t>
      </w:r>
    </w:p>
    <w:p w:rsidR="00790ADA" w:rsidP="1441F400" w:rsidRDefault="00790ADA" w14:paraId="46A0DB14" w14:textId="087E81B9">
      <w:pPr>
        <w:pStyle w:val="AbstHead"/>
        <w:spacing w:after="0"/>
        <w:jc w:val="both"/>
        <w:rPr>
          <w:rFonts w:ascii="Arial" w:hAnsi="Arial" w:cs="Arial"/>
        </w:rPr>
      </w:pPr>
    </w:p>
    <w:p w:rsidR="00790ADA" w:rsidP="1441F400" w:rsidRDefault="4D7AFB6F" w14:paraId="52F48733" w14:textId="1A0294A6">
      <w:pPr>
        <w:jc w:val="both"/>
        <w:rPr>
          <w:rFonts w:ascii="Arial" w:hAnsi="Arial" w:eastAsia="Arial" w:cs="Arial"/>
          <w:b/>
          <w:bCs/>
          <w:color w:val="000000" w:themeColor="text1"/>
        </w:rPr>
      </w:pPr>
      <w:r w:rsidRPr="1441F400">
        <w:rPr>
          <w:rFonts w:ascii="Arial" w:hAnsi="Arial" w:eastAsia="Arial" w:cs="Arial"/>
          <w:b/>
          <w:bCs/>
          <w:color w:val="000000" w:themeColor="text1"/>
        </w:rPr>
        <w:t>Introduction</w:t>
      </w:r>
    </w:p>
    <w:p w:rsidR="00790ADA" w:rsidP="1441F400" w:rsidRDefault="4D7AFB6F" w14:paraId="09325146" w14:textId="5EC11C10">
      <w:pPr>
        <w:jc w:val="both"/>
        <w:rPr>
          <w:rFonts w:ascii="Arial" w:hAnsi="Arial" w:eastAsia="Arial" w:cs="Arial"/>
          <w:color w:val="000000" w:themeColor="text1"/>
        </w:rPr>
      </w:pPr>
      <w:r w:rsidRPr="1441F400">
        <w:rPr>
          <w:rFonts w:ascii="Arial" w:hAnsi="Arial" w:eastAsia="Arial" w:cs="Arial"/>
          <w:color w:val="000000" w:themeColor="text1"/>
        </w:rPr>
        <w:t xml:space="preserve">Tuberculosis has been labelled as the leading cause of mortality among infectious diseases. Penile tuberculosis is a rare variant of genital tuberculosis in males, accounting for less than 1% of all cases. </w:t>
      </w:r>
    </w:p>
    <w:p w:rsidR="00790ADA" w:rsidP="1441F400" w:rsidRDefault="4D7AFB6F" w14:paraId="3908031A" w14:textId="0E8BA421">
      <w:pPr>
        <w:jc w:val="both"/>
        <w:rPr>
          <w:rFonts w:ascii="Arial" w:hAnsi="Arial" w:eastAsia="Arial" w:cs="Arial"/>
          <w:b/>
          <w:bCs/>
          <w:color w:val="000000" w:themeColor="text1"/>
        </w:rPr>
      </w:pPr>
      <w:r w:rsidRPr="1441F400">
        <w:rPr>
          <w:rFonts w:ascii="Arial" w:hAnsi="Arial" w:eastAsia="Arial" w:cs="Arial"/>
          <w:b/>
          <w:bCs/>
          <w:color w:val="000000" w:themeColor="text1"/>
        </w:rPr>
        <w:t xml:space="preserve">Case </w:t>
      </w:r>
    </w:p>
    <w:p w:rsidR="00790ADA" w:rsidP="1441F400" w:rsidRDefault="4D7AFB6F" w14:paraId="203F253D" w14:textId="24D7D476">
      <w:pPr>
        <w:jc w:val="both"/>
        <w:rPr>
          <w:rFonts w:ascii="Arial" w:hAnsi="Arial" w:eastAsia="Arial" w:cs="Arial"/>
          <w:color w:val="000000" w:themeColor="text1"/>
        </w:rPr>
      </w:pPr>
      <w:r w:rsidRPr="1441F400">
        <w:rPr>
          <w:rFonts w:ascii="Arial" w:hAnsi="Arial" w:eastAsia="Arial" w:cs="Arial"/>
          <w:color w:val="000000" w:themeColor="text1"/>
        </w:rPr>
        <w:t xml:space="preserve">We present the case of a 65-years old man, who presented with several painful ulcerative lesions on the glans penis that had developed over the span of </w:t>
      </w:r>
      <w:r w:rsidRPr="1441F400">
        <w:rPr>
          <w:rFonts w:ascii="Arial" w:hAnsi="Arial" w:eastAsia="Arial" w:cs="Arial"/>
          <w:color w:val="000000" w:themeColor="text1"/>
          <w:lang w:val="en-IN"/>
        </w:rPr>
        <w:t>1</w:t>
      </w:r>
      <w:r w:rsidRPr="1441F400">
        <w:rPr>
          <w:rFonts w:ascii="Arial" w:hAnsi="Arial" w:eastAsia="Arial" w:cs="Arial"/>
          <w:color w:val="000000" w:themeColor="text1"/>
        </w:rPr>
        <w:t xml:space="preserve"> year. Histopathological examination from a wedge biopsy revealed granulomatous inflammation.</w:t>
      </w:r>
      <w:r w:rsidRPr="1441F400">
        <w:rPr>
          <w:rFonts w:ascii="Arial" w:hAnsi="Arial" w:eastAsia="Arial" w:cs="Arial"/>
          <w:color w:val="000000" w:themeColor="text1"/>
          <w:lang w:val="en-IN"/>
        </w:rPr>
        <w:t xml:space="preserve"> Based on </w:t>
      </w:r>
      <w:r w:rsidRPr="1441F400">
        <w:rPr>
          <w:rFonts w:ascii="Arial" w:hAnsi="Arial" w:eastAsia="Arial" w:cs="Arial"/>
          <w:color w:val="000000" w:themeColor="text1"/>
        </w:rPr>
        <w:t xml:space="preserve">these findings, a diagnosis of penile tuberculosis was established, and patient was enrolled under the RNTCP program. He </w:t>
      </w:r>
      <w:r w:rsidRPr="1441F400">
        <w:rPr>
          <w:rFonts w:ascii="Arial" w:hAnsi="Arial" w:eastAsia="Arial" w:cs="Arial"/>
          <w:color w:val="000000" w:themeColor="text1"/>
          <w:lang w:val="en-IN"/>
        </w:rPr>
        <w:t>received</w:t>
      </w:r>
      <w:r w:rsidRPr="1441F400">
        <w:rPr>
          <w:rFonts w:ascii="Arial" w:hAnsi="Arial" w:eastAsia="Arial" w:cs="Arial"/>
          <w:color w:val="000000" w:themeColor="text1"/>
        </w:rPr>
        <w:t xml:space="preserve"> Anti-Tuberculous Treatment (ATT).</w:t>
      </w:r>
    </w:p>
    <w:p w:rsidR="00790ADA" w:rsidP="1441F400" w:rsidRDefault="4D7AFB6F" w14:paraId="441B0260" w14:textId="1589E611">
      <w:pPr>
        <w:jc w:val="both"/>
        <w:rPr>
          <w:rFonts w:ascii="Arial" w:hAnsi="Arial" w:eastAsia="Arial" w:cs="Arial"/>
          <w:color w:val="000000" w:themeColor="text1"/>
        </w:rPr>
      </w:pPr>
      <w:r w:rsidRPr="1441F400">
        <w:rPr>
          <w:rFonts w:ascii="Arial" w:hAnsi="Arial" w:eastAsia="Arial" w:cs="Arial"/>
          <w:b/>
          <w:bCs/>
          <w:color w:val="000000" w:themeColor="text1"/>
        </w:rPr>
        <w:t>Conclusion</w:t>
      </w:r>
      <w:r w:rsidRPr="1441F400">
        <w:rPr>
          <w:rFonts w:ascii="Arial" w:hAnsi="Arial" w:eastAsia="Arial" w:cs="Arial"/>
          <w:color w:val="000000" w:themeColor="text1"/>
        </w:rPr>
        <w:t xml:space="preserve"> </w:t>
      </w:r>
    </w:p>
    <w:p w:rsidR="00790ADA" w:rsidP="1441F400" w:rsidRDefault="032F1E48" w14:paraId="37806662" w14:textId="677CC1EC">
      <w:pPr>
        <w:spacing w:after="160"/>
        <w:jc w:val="both"/>
        <w:rPr>
          <w:rFonts w:ascii="Arial" w:hAnsi="Arial" w:eastAsia="Arial" w:cs="Arial"/>
          <w:color w:val="000000" w:themeColor="text1"/>
        </w:rPr>
      </w:pPr>
      <w:r w:rsidRPr="1441F400">
        <w:rPr>
          <w:rFonts w:ascii="Arial" w:hAnsi="Arial" w:eastAsia="Arial" w:cs="Arial"/>
          <w:color w:val="000000" w:themeColor="text1"/>
        </w:rPr>
        <w:t>Penile tuberculosis is a rare clinical entity. Therefore, maintaining a high level of clinical suspicion is crucial for achieving a timely and accurate diagnosis, which facilitates the initiation of appropriate therapy.</w:t>
      </w:r>
    </w:p>
    <w:p w:rsidR="00790ADA" w:rsidP="1441F400" w:rsidRDefault="00A24E7E" w14:paraId="60061E4C" w14:textId="26BF3644">
      <w:pPr>
        <w:spacing w:after="160"/>
        <w:jc w:val="both"/>
        <w:rPr>
          <w:rFonts w:ascii="Arial" w:hAnsi="Arial" w:eastAsia="Arial" w:cs="Arial"/>
          <w:i/>
          <w:iCs/>
        </w:rPr>
      </w:pPr>
      <w:r w:rsidRPr="1441F400">
        <w:rPr>
          <w:rFonts w:ascii="Arial" w:hAnsi="Arial" w:cs="Arial"/>
          <w:i/>
          <w:iCs/>
        </w:rPr>
        <w:t xml:space="preserve">Keywords: </w:t>
      </w:r>
      <w:r w:rsidRPr="1441F400" w:rsidR="7A490B6B">
        <w:rPr>
          <w:rFonts w:ascii="Arial" w:hAnsi="Arial" w:eastAsia="Arial" w:cs="Arial"/>
          <w:i/>
          <w:iCs/>
          <w:color w:val="000000" w:themeColor="text1"/>
        </w:rPr>
        <w:t>Penile, Tuberculosis, Ulcer, Granuloma</w:t>
      </w:r>
    </w:p>
    <w:p w:rsidRPr="00A24E7E" w:rsidR="00505F06" w:rsidP="00441B6F" w:rsidRDefault="00505F06" w14:paraId="4B94D5A5" w14:textId="77777777">
      <w:pPr>
        <w:pStyle w:val="Body"/>
        <w:spacing w:after="0"/>
        <w:rPr>
          <w:rFonts w:ascii="Arial" w:hAnsi="Arial" w:cs="Arial"/>
          <w:i/>
        </w:rPr>
      </w:pPr>
    </w:p>
    <w:p w:rsidR="007F7B32" w:rsidP="1441F400" w:rsidRDefault="00902823" w14:paraId="6EABAC78" w14:textId="60922A14">
      <w:pPr>
        <w:pStyle w:val="AbstHead"/>
        <w:spacing w:after="0"/>
        <w:jc w:val="both"/>
        <w:rPr>
          <w:rFonts w:ascii="Arial" w:hAnsi="Arial" w:cs="Arial"/>
        </w:rPr>
      </w:pPr>
      <w:r w:rsidRPr="1441F400">
        <w:rPr>
          <w:rFonts w:ascii="Arial" w:hAnsi="Arial" w:cs="Arial"/>
        </w:rPr>
        <w:t xml:space="preserve">1. </w:t>
      </w:r>
      <w:r w:rsidRPr="1441F400" w:rsidR="00B01FCD">
        <w:rPr>
          <w:rFonts w:ascii="Arial" w:hAnsi="Arial" w:cs="Arial"/>
        </w:rPr>
        <w:t>INTRODUCTION</w:t>
      </w:r>
      <w:r w:rsidRPr="1441F400" w:rsidR="007F7B32">
        <w:rPr>
          <w:rFonts w:ascii="Arial" w:hAnsi="Arial" w:cs="Arial"/>
        </w:rPr>
        <w:t xml:space="preserve"> </w:t>
      </w:r>
    </w:p>
    <w:p w:rsidR="1441F400" w:rsidP="1441F400" w:rsidRDefault="1441F400" w14:paraId="5E50F4F7" w14:textId="362C9945">
      <w:pPr>
        <w:pStyle w:val="AbstHead"/>
        <w:spacing w:after="0"/>
        <w:jc w:val="both"/>
        <w:rPr>
          <w:rFonts w:ascii="Arial" w:hAnsi="Arial" w:cs="Arial"/>
        </w:rPr>
      </w:pPr>
    </w:p>
    <w:p w:rsidR="5CCFF9E1" w:rsidP="1441F400" w:rsidRDefault="5CCFF9E1" w14:paraId="2440EAE5" w14:textId="293B2FEE">
      <w:pPr>
        <w:jc w:val="both"/>
        <w:rPr>
          <w:rFonts w:ascii="Arial" w:hAnsi="Arial" w:eastAsia="Arial" w:cs="Arial"/>
        </w:rPr>
      </w:pPr>
      <w:r w:rsidRPr="17BB962B" w:rsidR="5CCFF9E1">
        <w:rPr>
          <w:rFonts w:ascii="Arial" w:hAnsi="Arial" w:eastAsia="Arial" w:cs="Arial"/>
          <w:color w:val="000000" w:themeColor="text1" w:themeTint="FF" w:themeShade="FF"/>
        </w:rPr>
        <w:t xml:space="preserve">The 2024 WHO Global Tuberculosis report labelled Tuberculosis as the leading cause of mortality amongst infectious diseases, with </w:t>
      </w:r>
      <w:r w:rsidRPr="17BB962B" w:rsidR="5CCFF9E1">
        <w:rPr>
          <w:rFonts w:ascii="Arial" w:hAnsi="Arial" w:eastAsia="Arial" w:cs="Arial"/>
          <w:color w:val="000000" w:themeColor="text1" w:themeTint="FF" w:themeShade="FF"/>
          <w:lang w:val="en-IN"/>
        </w:rPr>
        <w:t>anticipated</w:t>
      </w:r>
      <w:r w:rsidRPr="17BB962B" w:rsidR="5CCFF9E1">
        <w:rPr>
          <w:rFonts w:ascii="Arial" w:hAnsi="Arial" w:eastAsia="Arial" w:cs="Arial"/>
          <w:color w:val="000000" w:themeColor="text1" w:themeTint="FF" w:themeShade="FF"/>
        </w:rPr>
        <w:t xml:space="preserve"> incidence of 10.8 million in the year 2023, thereby surpassing COVID 19</w:t>
      </w:r>
      <w:r w:rsidRPr="17BB962B" w:rsidR="5CCFF9E1">
        <w:rPr>
          <w:rFonts w:ascii="Arial" w:hAnsi="Arial" w:eastAsia="Arial" w:cs="Arial"/>
          <w:color w:val="000000" w:themeColor="text1" w:themeTint="FF" w:themeShade="FF"/>
          <w:vertAlign w:val="superscript"/>
        </w:rPr>
        <w:t xml:space="preserve"> [1]</w:t>
      </w:r>
      <w:r w:rsidRPr="17BB962B" w:rsidR="5CCFF9E1">
        <w:rPr>
          <w:rFonts w:ascii="Arial" w:hAnsi="Arial" w:eastAsia="Arial" w:cs="Arial"/>
          <w:color w:val="000000" w:themeColor="text1" w:themeTint="FF" w:themeShade="FF"/>
        </w:rPr>
        <w:t xml:space="preserve">. It </w:t>
      </w:r>
      <w:r w:rsidRPr="17BB962B" w:rsidR="5CCFF9E1">
        <w:rPr>
          <w:rFonts w:ascii="Arial" w:hAnsi="Arial" w:eastAsia="Arial" w:cs="Arial"/>
          <w:color w:val="000000" w:themeColor="text1" w:themeTint="FF" w:themeShade="FF"/>
        </w:rPr>
        <w:t>still continues</w:t>
      </w:r>
      <w:r w:rsidRPr="17BB962B" w:rsidR="5CCFF9E1">
        <w:rPr>
          <w:rFonts w:ascii="Arial" w:hAnsi="Arial" w:eastAsia="Arial" w:cs="Arial"/>
          <w:color w:val="000000" w:themeColor="text1" w:themeTint="FF" w:themeShade="FF"/>
        </w:rPr>
        <w:t xml:space="preserve"> to pose a major burden on the health </w:t>
      </w:r>
      <w:r w:rsidRPr="17BB962B" w:rsidR="5CCFF9E1">
        <w:rPr>
          <w:rFonts w:ascii="Arial" w:hAnsi="Arial" w:eastAsia="Arial" w:cs="Arial"/>
          <w:color w:val="000000" w:themeColor="text1" w:themeTint="FF" w:themeShade="FF"/>
        </w:rPr>
        <w:t>sector</w:t>
      </w:r>
      <w:r w:rsidRPr="17BB962B" w:rsidR="5CCFF9E1">
        <w:rPr>
          <w:rFonts w:ascii="Arial" w:hAnsi="Arial" w:eastAsia="Arial" w:cs="Arial"/>
          <w:color w:val="000000" w:themeColor="text1" w:themeTint="FF" w:themeShade="FF"/>
        </w:rPr>
        <w:t xml:space="preserve"> especially in developing countries. While the major contribution is by pulmonary tuberculosis, extrapulmonary manifestations account for almost 20% </w:t>
      </w:r>
      <w:r w:rsidRPr="17BB962B" w:rsidR="5CCFF9E1">
        <w:rPr>
          <w:rFonts w:ascii="Arial" w:hAnsi="Arial" w:eastAsia="Arial" w:cs="Arial"/>
          <w:color w:val="000000" w:themeColor="text1" w:themeTint="FF" w:themeShade="FF"/>
        </w:rPr>
        <w:t>cases</w:t>
      </w:r>
      <w:r w:rsidRPr="17BB962B" w:rsidR="5C48C2A7">
        <w:rPr>
          <w:rFonts w:ascii="Arial" w:hAnsi="Arial" w:eastAsia="Arial" w:cs="Arial"/>
          <w:color w:val="000000" w:themeColor="text1" w:themeTint="FF" w:themeShade="FF"/>
        </w:rPr>
        <w:t xml:space="preserve"> </w:t>
      </w:r>
      <w:r w:rsidRPr="17BB962B" w:rsidR="5C48C2A7">
        <w:rPr>
          <w:rFonts w:ascii="Arial" w:hAnsi="Arial" w:eastAsia="Arial" w:cs="Arial"/>
          <w:color w:val="000000" w:themeColor="text1" w:themeTint="FF" w:themeShade="FF"/>
          <w:vertAlign w:val="superscript"/>
        </w:rPr>
        <w:t>[2]</w:t>
      </w:r>
      <w:r w:rsidRPr="17BB962B" w:rsidR="5CCFF9E1">
        <w:rPr>
          <w:rFonts w:ascii="Arial" w:hAnsi="Arial" w:eastAsia="Arial" w:cs="Arial"/>
          <w:color w:val="000000" w:themeColor="text1" w:themeTint="FF" w:themeShade="FF"/>
        </w:rPr>
        <w:t>.</w:t>
      </w:r>
      <w:r w:rsidRPr="17BB962B" w:rsidR="5CCFF9E1">
        <w:rPr>
          <w:rFonts w:ascii="Arial" w:hAnsi="Arial" w:eastAsia="Arial" w:cs="Arial"/>
          <w:color w:val="000000" w:themeColor="text1" w:themeTint="FF" w:themeShade="FF"/>
          <w:vertAlign w:val="superscript"/>
        </w:rPr>
        <w:t xml:space="preserve"> </w:t>
      </w:r>
      <w:r w:rsidRPr="17BB962B" w:rsidR="5CCFF9E1">
        <w:rPr>
          <w:rFonts w:ascii="Arial" w:hAnsi="Arial" w:eastAsia="Arial" w:cs="Arial"/>
          <w:color w:val="000000" w:themeColor="text1" w:themeTint="FF" w:themeShade="FF"/>
        </w:rPr>
        <w:t xml:space="preserve">These include lymph nodes, skeletal system, pleural manifestations, genitourinary </w:t>
      </w:r>
      <w:r w:rsidRPr="17BB962B" w:rsidR="5CCFF9E1">
        <w:rPr>
          <w:rFonts w:ascii="Arial" w:hAnsi="Arial" w:eastAsia="Arial" w:cs="Arial"/>
          <w:color w:val="000000" w:themeColor="text1" w:themeTint="FF" w:themeShade="FF"/>
        </w:rPr>
        <w:t>tract</w:t>
      </w:r>
      <w:r w:rsidRPr="17BB962B" w:rsidR="5CCFF9E1">
        <w:rPr>
          <w:rFonts w:ascii="Arial" w:hAnsi="Arial" w:eastAsia="Arial" w:cs="Arial"/>
          <w:color w:val="000000" w:themeColor="text1" w:themeTint="FF" w:themeShade="FF"/>
        </w:rPr>
        <w:t xml:space="preserve"> and central nervous system </w:t>
      </w:r>
      <w:r w:rsidRPr="17BB962B" w:rsidR="5CCFF9E1">
        <w:rPr>
          <w:rFonts w:ascii="Arial" w:hAnsi="Arial" w:eastAsia="Arial" w:cs="Arial"/>
          <w:color w:val="000000" w:themeColor="text1" w:themeTint="FF" w:themeShade="FF"/>
          <w:vertAlign w:val="superscript"/>
        </w:rPr>
        <w:t>[</w:t>
      </w:r>
      <w:r w:rsidRPr="17BB962B" w:rsidR="372C62C8">
        <w:rPr>
          <w:rFonts w:ascii="Arial" w:hAnsi="Arial" w:eastAsia="Arial" w:cs="Arial"/>
          <w:color w:val="000000" w:themeColor="text1" w:themeTint="FF" w:themeShade="FF"/>
          <w:vertAlign w:val="superscript"/>
        </w:rPr>
        <w:t>3</w:t>
      </w:r>
      <w:r w:rsidRPr="17BB962B" w:rsidR="5CCFF9E1">
        <w:rPr>
          <w:rFonts w:ascii="Arial" w:hAnsi="Arial" w:eastAsia="Arial" w:cs="Arial"/>
          <w:color w:val="000000" w:themeColor="text1" w:themeTint="FF" w:themeShade="FF"/>
          <w:vertAlign w:val="superscript"/>
        </w:rPr>
        <w:t>]</w:t>
      </w:r>
      <w:r w:rsidRPr="17BB962B" w:rsidR="5CCFF9E1">
        <w:rPr>
          <w:rFonts w:ascii="Arial" w:hAnsi="Arial" w:eastAsia="Arial" w:cs="Arial"/>
          <w:color w:val="000000" w:themeColor="text1" w:themeTint="FF" w:themeShade="FF"/>
        </w:rPr>
        <w:t xml:space="preserve">. Penile tuberculosis is a rarely reported subtype accounting for less than 1% of all male genital tuberculosis cases </w:t>
      </w:r>
      <w:r w:rsidRPr="17BB962B" w:rsidR="5CCFF9E1">
        <w:rPr>
          <w:rFonts w:ascii="Arial" w:hAnsi="Arial" w:eastAsia="Arial" w:cs="Arial"/>
          <w:color w:val="000000" w:themeColor="text1" w:themeTint="FF" w:themeShade="FF"/>
          <w:vertAlign w:val="superscript"/>
        </w:rPr>
        <w:t>[</w:t>
      </w:r>
      <w:r w:rsidRPr="17BB962B" w:rsidR="2C36C59B">
        <w:rPr>
          <w:rFonts w:ascii="Arial" w:hAnsi="Arial" w:eastAsia="Arial" w:cs="Arial"/>
          <w:color w:val="000000" w:themeColor="text1" w:themeTint="FF" w:themeShade="FF"/>
          <w:vertAlign w:val="superscript"/>
        </w:rPr>
        <w:t>4</w:t>
      </w:r>
      <w:r w:rsidRPr="17BB962B" w:rsidR="5CCFF9E1">
        <w:rPr>
          <w:rFonts w:ascii="Arial" w:hAnsi="Arial" w:eastAsia="Arial" w:cs="Arial"/>
          <w:color w:val="000000" w:themeColor="text1" w:themeTint="FF" w:themeShade="FF"/>
          <w:vertAlign w:val="superscript"/>
        </w:rPr>
        <w:t>]</w:t>
      </w:r>
      <w:r w:rsidRPr="17BB962B" w:rsidR="5CCFF9E1">
        <w:rPr>
          <w:rFonts w:ascii="Arial" w:hAnsi="Arial" w:eastAsia="Arial" w:cs="Arial"/>
          <w:color w:val="000000" w:themeColor="text1" w:themeTint="FF" w:themeShade="FF"/>
        </w:rPr>
        <w:t>.</w:t>
      </w:r>
    </w:p>
    <w:p w:rsidRPr="00FB3A86" w:rsidR="00790ADA" w:rsidP="1441F400" w:rsidRDefault="00790ADA" w14:paraId="3DEEC669" w14:textId="77777777">
      <w:pPr>
        <w:pStyle w:val="AbstHead"/>
        <w:spacing w:after="0"/>
        <w:jc w:val="both"/>
        <w:rPr>
          <w:rFonts w:ascii="Arial" w:hAnsi="Arial" w:eastAsia="Arial" w:cs="Arial"/>
          <w:sz w:val="20"/>
        </w:rPr>
      </w:pPr>
    </w:p>
    <w:p w:rsidRPr="00FB3A86" w:rsidR="00790ADA" w:rsidP="1441F400" w:rsidRDefault="00902823" w14:paraId="049F31CB" w14:textId="258B8947">
      <w:pPr>
        <w:pStyle w:val="AbstHead"/>
        <w:spacing w:after="0"/>
        <w:jc w:val="both"/>
        <w:rPr>
          <w:rFonts w:ascii="Arial" w:hAnsi="Arial" w:cs="Arial"/>
        </w:rPr>
      </w:pPr>
      <w:r w:rsidRPr="1441F400">
        <w:rPr>
          <w:rFonts w:ascii="Arial" w:hAnsi="Arial" w:cs="Arial"/>
        </w:rPr>
        <w:t xml:space="preserve">2. </w:t>
      </w:r>
      <w:r w:rsidRPr="1441F400" w:rsidR="7280D91C">
        <w:rPr>
          <w:rFonts w:ascii="Arial" w:hAnsi="Arial" w:cs="Arial"/>
        </w:rPr>
        <w:t>CASE REPORT</w:t>
      </w:r>
    </w:p>
    <w:p w:rsidR="7280D91C" w:rsidP="1441F400" w:rsidRDefault="7280D91C" w14:paraId="21C7E443" w14:textId="47DABADB">
      <w:pPr>
        <w:jc w:val="both"/>
        <w:rPr>
          <w:rFonts w:ascii="Arial" w:hAnsi="Arial" w:eastAsia="Arial" w:cs="Arial"/>
          <w:color w:val="000000" w:themeColor="text1"/>
        </w:rPr>
      </w:pPr>
      <w:r w:rsidRPr="1441F400">
        <w:rPr>
          <w:rFonts w:ascii="Arial" w:hAnsi="Arial" w:eastAsia="Arial" w:cs="Arial"/>
          <w:color w:val="000000" w:themeColor="text1"/>
        </w:rPr>
        <w:t xml:space="preserve">We present a case of a 65-years old man, who developed multiple painful ulcerative lesions on the glans penis, evolving over a period of one year. They were sudden in onset and developed initially as pustules, that later eroded to form ulcers. There was no history of trauma, weight loss, fever, cough or other constitutional symptoms. There were no associated urinary complaints or sexual dysfunction. He had no personal or family history of pulmonary tuberculosis. There was no history of contact with multiple sexual partners or high-risk sexual </w:t>
      </w:r>
      <w:proofErr w:type="spellStart"/>
      <w:r w:rsidRPr="1441F400">
        <w:rPr>
          <w:rFonts w:ascii="Arial" w:hAnsi="Arial" w:eastAsia="Arial" w:cs="Arial"/>
          <w:color w:val="000000" w:themeColor="text1"/>
        </w:rPr>
        <w:t>behaviour</w:t>
      </w:r>
      <w:proofErr w:type="spellEnd"/>
      <w:r w:rsidRPr="1441F400">
        <w:rPr>
          <w:rFonts w:ascii="Arial" w:hAnsi="Arial" w:eastAsia="Arial" w:cs="Arial"/>
          <w:color w:val="000000" w:themeColor="text1"/>
        </w:rPr>
        <w:t xml:space="preserve">. He had undergone circumcision for phimosis 3 years back. </w:t>
      </w:r>
    </w:p>
    <w:p w:rsidR="7280D91C" w:rsidP="1441F400" w:rsidRDefault="7280D91C" w14:paraId="333FC2D1" w14:textId="3757948C">
      <w:pPr>
        <w:jc w:val="both"/>
        <w:rPr>
          <w:rFonts w:ascii="Arial" w:hAnsi="Arial" w:eastAsia="Arial" w:cs="Arial"/>
          <w:color w:val="000000" w:themeColor="text1"/>
        </w:rPr>
      </w:pPr>
      <w:r w:rsidRPr="1441F400">
        <w:rPr>
          <w:rFonts w:ascii="Arial" w:hAnsi="Arial" w:eastAsia="Arial" w:cs="Arial"/>
          <w:color w:val="000000" w:themeColor="text1"/>
        </w:rPr>
        <w:t xml:space="preserve">On general examination, he had a scar from the Bacillus Calmette–Guérin (BCG) vaccine. On local examination, he was found to have a punctate ulcer with undermined edges with </w:t>
      </w:r>
      <w:r w:rsidRPr="1441F400">
        <w:rPr>
          <w:rFonts w:ascii="Arial" w:hAnsi="Arial" w:eastAsia="Arial" w:cs="Arial"/>
          <w:color w:val="000000" w:themeColor="text1"/>
        </w:rPr>
        <w:lastRenderedPageBreak/>
        <w:t xml:space="preserve">unhealthy granulation tissue of size 1 x 1 cm over glans and multiple healed scars near the corona (Figure 1). </w:t>
      </w:r>
    </w:p>
    <w:p w:rsidR="7280D91C" w:rsidP="1441F400" w:rsidRDefault="7280D91C" w14:paraId="2DF602BC" w14:textId="593E0866">
      <w:pPr>
        <w:jc w:val="both"/>
        <w:rPr>
          <w:rFonts w:ascii="Arial" w:hAnsi="Arial" w:eastAsia="Arial" w:cs="Arial"/>
          <w:color w:val="000000" w:themeColor="text1"/>
        </w:rPr>
      </w:pPr>
      <w:r>
        <w:rPr>
          <w:noProof/>
        </w:rPr>
        <w:drawing>
          <wp:inline distT="0" distB="0" distL="0" distR="0" wp14:anchorId="1AF6470F" wp14:editId="7C6B83DE">
            <wp:extent cx="1552575" cy="1314450"/>
            <wp:effectExtent l="0" t="0" r="0" b="0"/>
            <wp:docPr id="47277028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70281" name=""/>
                    <pic:cNvPicPr/>
                  </pic:nvPicPr>
                  <pic:blipFill>
                    <a:blip r:embed="rId14">
                      <a:extLst>
                        <a:ext uri="{28A0092B-C50C-407E-A947-70E740481C1C}">
                          <a14:useLocalDpi xmlns:a14="http://schemas.microsoft.com/office/drawing/2010/main" val="0"/>
                        </a:ext>
                      </a:extLst>
                    </a:blip>
                    <a:stretch>
                      <a:fillRect/>
                    </a:stretch>
                  </pic:blipFill>
                  <pic:spPr>
                    <a:xfrm>
                      <a:off x="0" y="0"/>
                      <a:ext cx="1552575" cy="1314450"/>
                    </a:xfrm>
                    <a:prstGeom prst="rect">
                      <a:avLst/>
                    </a:prstGeom>
                  </pic:spPr>
                </pic:pic>
              </a:graphicData>
            </a:graphic>
          </wp:inline>
        </w:drawing>
      </w:r>
    </w:p>
    <w:p w:rsidR="7280D91C" w:rsidP="1441F400" w:rsidRDefault="7280D91C" w14:paraId="598CADE1" w14:textId="1F098553">
      <w:pPr>
        <w:jc w:val="both"/>
        <w:rPr>
          <w:rFonts w:ascii="Arial" w:hAnsi="Arial" w:eastAsia="Arial" w:cs="Arial"/>
          <w:color w:val="000000" w:themeColor="text1"/>
        </w:rPr>
      </w:pPr>
      <w:r w:rsidRPr="1441F400">
        <w:rPr>
          <w:rFonts w:ascii="Arial" w:hAnsi="Arial" w:eastAsia="Arial" w:cs="Arial"/>
          <w:b/>
          <w:bCs/>
          <w:color w:val="000000" w:themeColor="text1"/>
        </w:rPr>
        <w:t>Figure 1</w:t>
      </w:r>
      <w:r w:rsidRPr="1441F400">
        <w:rPr>
          <w:rFonts w:ascii="Arial" w:hAnsi="Arial" w:eastAsia="Arial" w:cs="Arial"/>
          <w:color w:val="000000" w:themeColor="text1"/>
        </w:rPr>
        <w:t>: 1 x 1 cm punctate ulcer with undermined edges with unhealthy granulation tissue over glans and multiple healed scars near the corona</w:t>
      </w:r>
    </w:p>
    <w:p w:rsidR="1441F400" w:rsidP="1441F400" w:rsidRDefault="1441F400" w14:paraId="66B77B2C" w14:textId="114FBE62">
      <w:pPr>
        <w:jc w:val="both"/>
        <w:rPr>
          <w:rFonts w:ascii="Arial" w:hAnsi="Arial" w:eastAsia="Arial" w:cs="Arial"/>
          <w:color w:val="000000" w:themeColor="text1"/>
        </w:rPr>
      </w:pPr>
    </w:p>
    <w:p w:rsidR="7280D91C" w:rsidP="1441F400" w:rsidRDefault="7280D91C" w14:paraId="43841746" w14:textId="40ECEB2E">
      <w:pPr>
        <w:jc w:val="both"/>
        <w:rPr>
          <w:rFonts w:ascii="Arial" w:hAnsi="Arial" w:eastAsia="Arial" w:cs="Arial"/>
          <w:color w:val="000000" w:themeColor="text1"/>
        </w:rPr>
      </w:pPr>
      <w:r w:rsidRPr="1441F400">
        <w:rPr>
          <w:rFonts w:ascii="Arial" w:hAnsi="Arial" w:eastAsia="Arial" w:cs="Arial"/>
          <w:color w:val="000000" w:themeColor="text1"/>
        </w:rPr>
        <w:t xml:space="preserve">There was no significant inguinal lymphadenopathy. Other systemic examination </w:t>
      </w:r>
      <w:proofErr w:type="gramStart"/>
      <w:r w:rsidRPr="1441F400">
        <w:rPr>
          <w:rFonts w:ascii="Arial" w:hAnsi="Arial" w:eastAsia="Arial" w:cs="Arial"/>
          <w:color w:val="000000" w:themeColor="text1"/>
        </w:rPr>
        <w:t>were</w:t>
      </w:r>
      <w:proofErr w:type="gramEnd"/>
      <w:r w:rsidRPr="1441F400">
        <w:rPr>
          <w:rFonts w:ascii="Arial" w:hAnsi="Arial" w:eastAsia="Arial" w:cs="Arial"/>
          <w:color w:val="000000" w:themeColor="text1"/>
        </w:rPr>
        <w:t xml:space="preserve"> normal.</w:t>
      </w:r>
    </w:p>
    <w:p w:rsidR="7280D91C" w:rsidP="1441F400" w:rsidRDefault="7280D91C" w14:paraId="21DC47E0" w14:textId="1FC12103">
      <w:pPr>
        <w:jc w:val="both"/>
        <w:rPr>
          <w:rFonts w:ascii="Arial" w:hAnsi="Arial" w:eastAsia="Arial" w:cs="Arial"/>
          <w:color w:val="000000" w:themeColor="text1"/>
        </w:rPr>
      </w:pPr>
      <w:r w:rsidRPr="1441F400">
        <w:rPr>
          <w:rFonts w:ascii="Arial" w:hAnsi="Arial" w:eastAsia="Arial" w:cs="Arial"/>
          <w:color w:val="000000" w:themeColor="text1"/>
        </w:rPr>
        <w:t xml:space="preserve">Blood investigations were within normal limits. Tests for HIV and syphilis were found negative. Urine routine was normal while urine culture showed no growth and Urine CBNAAT was negative. Chest X ray (Figure 2), Ultrasound abdomen and Intravenous urography were normal thus ruling out other foci of tuberculosis. </w:t>
      </w:r>
    </w:p>
    <w:p w:rsidR="7280D91C" w:rsidP="1441F400" w:rsidRDefault="7280D91C" w14:paraId="62618AB8" w14:textId="2B77209F">
      <w:pPr>
        <w:jc w:val="both"/>
        <w:rPr>
          <w:rFonts w:ascii="Arial" w:hAnsi="Arial" w:eastAsia="Arial" w:cs="Arial"/>
          <w:color w:val="000000" w:themeColor="text1"/>
        </w:rPr>
      </w:pPr>
      <w:r>
        <w:rPr>
          <w:noProof/>
        </w:rPr>
        <w:drawing>
          <wp:inline distT="0" distB="0" distL="0" distR="0" wp14:anchorId="737D175C" wp14:editId="0CE03853">
            <wp:extent cx="1733550" cy="1381125"/>
            <wp:effectExtent l="0" t="0" r="0" b="0"/>
            <wp:docPr id="38811972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19722" name=""/>
                    <pic:cNvPicPr/>
                  </pic:nvPicPr>
                  <pic:blipFill>
                    <a:blip r:embed="rId15">
                      <a:extLst>
                        <a:ext uri="{28A0092B-C50C-407E-A947-70E740481C1C}">
                          <a14:useLocalDpi xmlns:a14="http://schemas.microsoft.com/office/drawing/2010/main" val="0"/>
                        </a:ext>
                      </a:extLst>
                    </a:blip>
                    <a:stretch>
                      <a:fillRect/>
                    </a:stretch>
                  </pic:blipFill>
                  <pic:spPr>
                    <a:xfrm>
                      <a:off x="0" y="0"/>
                      <a:ext cx="1733550" cy="1381125"/>
                    </a:xfrm>
                    <a:prstGeom prst="rect">
                      <a:avLst/>
                    </a:prstGeom>
                  </pic:spPr>
                </pic:pic>
              </a:graphicData>
            </a:graphic>
          </wp:inline>
        </w:drawing>
      </w:r>
    </w:p>
    <w:p w:rsidR="7280D91C" w:rsidP="1441F400" w:rsidRDefault="7280D91C" w14:paraId="0AFCC96D" w14:textId="422F963E">
      <w:pPr>
        <w:jc w:val="both"/>
        <w:rPr>
          <w:rFonts w:ascii="Arial" w:hAnsi="Arial" w:eastAsia="Arial" w:cs="Arial"/>
          <w:color w:val="000000" w:themeColor="text1"/>
        </w:rPr>
      </w:pPr>
      <w:r w:rsidRPr="1441F400">
        <w:rPr>
          <w:rFonts w:ascii="Arial" w:hAnsi="Arial" w:eastAsia="Arial" w:cs="Arial"/>
          <w:b/>
          <w:bCs/>
          <w:color w:val="000000" w:themeColor="text1"/>
        </w:rPr>
        <w:t>Figure 2</w:t>
      </w:r>
      <w:r w:rsidRPr="1441F400">
        <w:rPr>
          <w:rFonts w:ascii="Arial" w:hAnsi="Arial" w:eastAsia="Arial" w:cs="Arial"/>
          <w:color w:val="000000" w:themeColor="text1"/>
        </w:rPr>
        <w:t>: Chest X ray showing no abnormalities</w:t>
      </w:r>
    </w:p>
    <w:p w:rsidR="7280D91C" w:rsidP="1441F400" w:rsidRDefault="7280D91C" w14:paraId="5C9DC49C" w14:textId="3753F4D8">
      <w:pPr>
        <w:jc w:val="both"/>
        <w:rPr>
          <w:rFonts w:ascii="Arial" w:hAnsi="Arial" w:eastAsia="Arial" w:cs="Arial"/>
          <w:color w:val="000000" w:themeColor="text1"/>
        </w:rPr>
      </w:pPr>
      <w:r w:rsidRPr="1441F400">
        <w:rPr>
          <w:rFonts w:ascii="Arial" w:hAnsi="Arial" w:eastAsia="Arial" w:cs="Arial"/>
          <w:color w:val="000000" w:themeColor="text1"/>
        </w:rPr>
        <w:t xml:space="preserve">Patient’s wife was also evaluated for genital tract infections, which were found negative. Wedge biopsy of the lesion showed granulomatous inflammation with epithelioid histiocytes with focal caseous necrosis and scattered Langhans type multinucleated giant cells (Figure 3), consistent with Kochs.  </w:t>
      </w:r>
    </w:p>
    <w:p w:rsidR="7280D91C" w:rsidP="1441F400" w:rsidRDefault="7280D91C" w14:paraId="72D2B345" w14:textId="41BFCF87">
      <w:pPr>
        <w:jc w:val="both"/>
        <w:rPr>
          <w:rFonts w:ascii="Arial" w:hAnsi="Arial" w:eastAsia="Arial" w:cs="Arial"/>
          <w:color w:val="000000" w:themeColor="text1"/>
        </w:rPr>
      </w:pPr>
      <w:r>
        <w:rPr>
          <w:noProof/>
        </w:rPr>
        <w:drawing>
          <wp:inline distT="0" distB="0" distL="0" distR="0" wp14:anchorId="76855A7B" wp14:editId="4E39644D">
            <wp:extent cx="1743075" cy="1543050"/>
            <wp:effectExtent l="0" t="0" r="0" b="0"/>
            <wp:docPr id="184458368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83683" name=""/>
                    <pic:cNvPicPr/>
                  </pic:nvPicPr>
                  <pic:blipFill>
                    <a:blip r:embed="rId16">
                      <a:extLst>
                        <a:ext uri="{28A0092B-C50C-407E-A947-70E740481C1C}">
                          <a14:useLocalDpi xmlns:a14="http://schemas.microsoft.com/office/drawing/2010/main" val="0"/>
                        </a:ext>
                      </a:extLst>
                    </a:blip>
                    <a:stretch>
                      <a:fillRect/>
                    </a:stretch>
                  </pic:blipFill>
                  <pic:spPr>
                    <a:xfrm>
                      <a:off x="0" y="0"/>
                      <a:ext cx="1743075" cy="1543050"/>
                    </a:xfrm>
                    <a:prstGeom prst="rect">
                      <a:avLst/>
                    </a:prstGeom>
                  </pic:spPr>
                </pic:pic>
              </a:graphicData>
            </a:graphic>
          </wp:inline>
        </w:drawing>
      </w:r>
    </w:p>
    <w:p w:rsidR="7280D91C" w:rsidP="1441F400" w:rsidRDefault="7280D91C" w14:paraId="0F174375" w14:textId="0172CD6B">
      <w:pPr>
        <w:jc w:val="both"/>
        <w:rPr>
          <w:rFonts w:ascii="Arial" w:hAnsi="Arial" w:eastAsia="Arial" w:cs="Arial"/>
          <w:color w:val="000000" w:themeColor="text1"/>
        </w:rPr>
      </w:pPr>
      <w:r w:rsidRPr="1441F400">
        <w:rPr>
          <w:rFonts w:ascii="Arial" w:hAnsi="Arial" w:eastAsia="Arial" w:cs="Arial"/>
          <w:b/>
          <w:bCs/>
          <w:color w:val="000000" w:themeColor="text1"/>
        </w:rPr>
        <w:t>Figure 3</w:t>
      </w:r>
      <w:r w:rsidRPr="1441F400">
        <w:rPr>
          <w:rFonts w:ascii="Arial" w:hAnsi="Arial" w:eastAsia="Arial" w:cs="Arial"/>
          <w:color w:val="000000" w:themeColor="text1"/>
        </w:rPr>
        <w:t>: Granuloma with epithelioid histiocytes with focal caseous necrosis and scattered Langhans type multinucleated giant cells</w:t>
      </w:r>
    </w:p>
    <w:p w:rsidR="1441F400" w:rsidP="1441F400" w:rsidRDefault="1441F400" w14:paraId="3E71EDCC" w14:textId="319CC49A">
      <w:pPr>
        <w:jc w:val="both"/>
        <w:rPr>
          <w:rFonts w:ascii="Arial" w:hAnsi="Arial" w:eastAsia="Arial" w:cs="Arial"/>
          <w:color w:val="000000" w:themeColor="text1"/>
        </w:rPr>
      </w:pPr>
    </w:p>
    <w:p w:rsidR="7280D91C" w:rsidP="1441F400" w:rsidRDefault="7280D91C" w14:paraId="1C6BF625" w14:textId="3DCE2B5E">
      <w:pPr>
        <w:jc w:val="both"/>
        <w:rPr>
          <w:rFonts w:ascii="Arial" w:hAnsi="Arial" w:eastAsia="Arial" w:cs="Arial"/>
          <w:color w:val="000000" w:themeColor="text1"/>
        </w:rPr>
      </w:pPr>
      <w:r w:rsidRPr="1441F400">
        <w:rPr>
          <w:rFonts w:ascii="Arial" w:hAnsi="Arial" w:eastAsia="Arial" w:cs="Arial"/>
          <w:color w:val="000000" w:themeColor="text1"/>
          <w:lang w:val="en-IN"/>
        </w:rPr>
        <w:t>P</w:t>
      </w:r>
      <w:proofErr w:type="spellStart"/>
      <w:r w:rsidRPr="1441F400">
        <w:rPr>
          <w:rFonts w:ascii="Arial" w:hAnsi="Arial" w:eastAsia="Arial" w:cs="Arial"/>
          <w:color w:val="000000" w:themeColor="text1"/>
        </w:rPr>
        <w:t>atient</w:t>
      </w:r>
      <w:proofErr w:type="spellEnd"/>
      <w:r w:rsidRPr="1441F400">
        <w:rPr>
          <w:rFonts w:ascii="Arial" w:hAnsi="Arial" w:eastAsia="Arial" w:cs="Arial"/>
          <w:color w:val="000000" w:themeColor="text1"/>
        </w:rPr>
        <w:t xml:space="preserve"> was diagnosed with penile tuberculosis and subsequently enrolled under RNTCP. He received Anti- Tuberculous Treatment (ATT) which included a four-drug regimen—rifampicin, pyrazinamide, isoniazid, ethambutol—for initial </w:t>
      </w:r>
      <w:r w:rsidRPr="1441F400">
        <w:rPr>
          <w:rFonts w:ascii="Arial" w:hAnsi="Arial" w:eastAsia="Arial" w:cs="Arial"/>
          <w:color w:val="000000" w:themeColor="text1"/>
          <w:lang w:val="en-IN"/>
        </w:rPr>
        <w:t>2</w:t>
      </w:r>
      <w:r w:rsidRPr="1441F400">
        <w:rPr>
          <w:rFonts w:ascii="Arial" w:hAnsi="Arial" w:eastAsia="Arial" w:cs="Arial"/>
          <w:color w:val="000000" w:themeColor="text1"/>
        </w:rPr>
        <w:t xml:space="preserve"> months, followed by rifampicin a</w:t>
      </w:r>
      <w:r w:rsidRPr="1441F400">
        <w:rPr>
          <w:rFonts w:ascii="Arial" w:hAnsi="Arial" w:eastAsia="Arial" w:cs="Arial"/>
          <w:color w:val="000000" w:themeColor="text1"/>
          <w:lang w:val="en-IN"/>
        </w:rPr>
        <w:t>s well as</w:t>
      </w:r>
      <w:r w:rsidRPr="1441F400">
        <w:rPr>
          <w:rFonts w:ascii="Arial" w:hAnsi="Arial" w:eastAsia="Arial" w:cs="Arial"/>
          <w:color w:val="000000" w:themeColor="text1"/>
        </w:rPr>
        <w:t xml:space="preserve"> isoniazid to complete six-month course. By the end of therapy, lesions had completely healed, leaving behind </w:t>
      </w:r>
      <w:r w:rsidRPr="1441F400">
        <w:rPr>
          <w:rFonts w:ascii="Arial" w:hAnsi="Arial" w:eastAsia="Arial" w:cs="Arial"/>
          <w:color w:val="000000" w:themeColor="text1"/>
          <w:lang w:val="en-IN"/>
        </w:rPr>
        <w:t>depressed</w:t>
      </w:r>
      <w:r w:rsidRPr="1441F400">
        <w:rPr>
          <w:rFonts w:ascii="Arial" w:hAnsi="Arial" w:eastAsia="Arial" w:cs="Arial"/>
          <w:color w:val="000000" w:themeColor="text1"/>
        </w:rPr>
        <w:t xml:space="preserve"> scars (Figure 4). </w:t>
      </w:r>
    </w:p>
    <w:p w:rsidR="7280D91C" w:rsidP="1441F400" w:rsidRDefault="7280D91C" w14:paraId="735E6338" w14:textId="69D7F75B">
      <w:pPr>
        <w:jc w:val="both"/>
        <w:rPr>
          <w:rFonts w:ascii="Arial" w:hAnsi="Arial" w:eastAsia="Arial" w:cs="Arial"/>
          <w:color w:val="000000" w:themeColor="text1"/>
        </w:rPr>
      </w:pPr>
      <w:r>
        <w:rPr>
          <w:noProof/>
        </w:rPr>
        <w:lastRenderedPageBreak/>
        <w:drawing>
          <wp:inline distT="0" distB="0" distL="0" distR="0" wp14:anchorId="5AC4DC08" wp14:editId="564B4E79">
            <wp:extent cx="1819275" cy="1314450"/>
            <wp:effectExtent l="0" t="0" r="0" b="0"/>
            <wp:docPr id="210657296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72960" name=""/>
                    <pic:cNvPicPr/>
                  </pic:nvPicPr>
                  <pic:blipFill>
                    <a:blip r:embed="rId17">
                      <a:extLst>
                        <a:ext uri="{28A0092B-C50C-407E-A947-70E740481C1C}">
                          <a14:useLocalDpi xmlns:a14="http://schemas.microsoft.com/office/drawing/2010/main" val="0"/>
                        </a:ext>
                      </a:extLst>
                    </a:blip>
                    <a:stretch>
                      <a:fillRect/>
                    </a:stretch>
                  </pic:blipFill>
                  <pic:spPr>
                    <a:xfrm>
                      <a:off x="0" y="0"/>
                      <a:ext cx="1819275" cy="1314450"/>
                    </a:xfrm>
                    <a:prstGeom prst="rect">
                      <a:avLst/>
                    </a:prstGeom>
                  </pic:spPr>
                </pic:pic>
              </a:graphicData>
            </a:graphic>
          </wp:inline>
        </w:drawing>
      </w:r>
    </w:p>
    <w:p w:rsidR="7280D91C" w:rsidP="1441F400" w:rsidRDefault="7280D91C" w14:paraId="56AEEC42" w14:textId="1F2C5F8D">
      <w:pPr>
        <w:jc w:val="both"/>
        <w:rPr>
          <w:rFonts w:ascii="Arial" w:hAnsi="Arial" w:eastAsia="Arial" w:cs="Arial"/>
          <w:color w:val="000000" w:themeColor="text1"/>
        </w:rPr>
      </w:pPr>
      <w:r w:rsidRPr="1441F400">
        <w:rPr>
          <w:rFonts w:ascii="Arial" w:hAnsi="Arial" w:eastAsia="Arial" w:cs="Arial"/>
          <w:b/>
          <w:bCs/>
          <w:color w:val="000000" w:themeColor="text1"/>
        </w:rPr>
        <w:t>Figure 4</w:t>
      </w:r>
      <w:r w:rsidRPr="1441F400">
        <w:rPr>
          <w:rFonts w:ascii="Arial" w:hAnsi="Arial" w:eastAsia="Arial" w:cs="Arial"/>
          <w:color w:val="000000" w:themeColor="text1"/>
        </w:rPr>
        <w:t>: Healed lesion post ATT with depressed scars</w:t>
      </w:r>
    </w:p>
    <w:p w:rsidR="1441F400" w:rsidP="1441F400" w:rsidRDefault="1441F400" w14:paraId="2F302D99" w14:textId="77B462CB">
      <w:pPr>
        <w:pStyle w:val="AbstHead"/>
        <w:spacing w:after="0"/>
        <w:jc w:val="both"/>
        <w:rPr>
          <w:rFonts w:ascii="Arial" w:hAnsi="Arial" w:cs="Arial"/>
        </w:rPr>
      </w:pPr>
    </w:p>
    <w:p w:rsidRPr="00FB3A86" w:rsidR="00790ADA" w:rsidP="1441F400" w:rsidRDefault="00790ADA" w14:paraId="1FC39945" w14:textId="77777777">
      <w:pPr>
        <w:pStyle w:val="Body"/>
        <w:spacing w:after="0"/>
        <w:rPr>
          <w:rFonts w:ascii="Arial" w:hAnsi="Arial" w:cs="Arial"/>
        </w:rPr>
      </w:pPr>
    </w:p>
    <w:p w:rsidR="00902823" w:rsidP="1441F400" w:rsidRDefault="00000F8F" w14:paraId="5B682AD6" w14:textId="712C162A">
      <w:pPr>
        <w:pStyle w:val="Head1"/>
        <w:spacing w:after="0"/>
        <w:jc w:val="both"/>
        <w:rPr>
          <w:rFonts w:ascii="Arial" w:hAnsi="Arial" w:cs="Arial"/>
        </w:rPr>
      </w:pPr>
      <w:r w:rsidRPr="1441F400">
        <w:rPr>
          <w:rFonts w:ascii="Arial" w:hAnsi="Arial" w:cs="Arial"/>
        </w:rPr>
        <w:t>3</w:t>
      </w:r>
      <w:r w:rsidRPr="1441F400" w:rsidR="00902823">
        <w:rPr>
          <w:rFonts w:ascii="Arial" w:hAnsi="Arial" w:cs="Arial"/>
        </w:rPr>
        <w:t xml:space="preserve">. </w:t>
      </w:r>
      <w:r w:rsidRPr="1441F400">
        <w:rPr>
          <w:rFonts w:ascii="Arial" w:hAnsi="Arial" w:cs="Arial"/>
        </w:rPr>
        <w:t>discussion</w:t>
      </w:r>
    </w:p>
    <w:p w:rsidR="00B01FCD" w:rsidP="1441F400" w:rsidRDefault="4D066376" w14:paraId="0423E9DC" w14:textId="1AE25FF6">
      <w:pPr>
        <w:jc w:val="both"/>
        <w:rPr>
          <w:rFonts w:ascii="Arial" w:hAnsi="Arial" w:eastAsia="Arial" w:cs="Arial"/>
          <w:color w:val="000000" w:themeColor="text1"/>
        </w:rPr>
      </w:pPr>
      <w:r w:rsidRPr="17BB962B" w:rsidR="4D066376">
        <w:rPr>
          <w:rFonts w:ascii="Arial" w:hAnsi="Arial" w:eastAsia="Arial" w:cs="Arial"/>
          <w:color w:val="000000" w:themeColor="text1" w:themeTint="FF" w:themeShade="FF"/>
        </w:rPr>
        <w:t xml:space="preserve">Penile involvement of tuberculosis is a rare occurrence. The first case reported in 1848 was by Fournier </w:t>
      </w:r>
      <w:r w:rsidRPr="17BB962B" w:rsidR="4D066376">
        <w:rPr>
          <w:rFonts w:ascii="Arial" w:hAnsi="Arial" w:eastAsia="Arial" w:cs="Arial"/>
          <w:color w:val="000000" w:themeColor="text1" w:themeTint="FF" w:themeShade="FF"/>
          <w:vertAlign w:val="superscript"/>
        </w:rPr>
        <w:t>[</w:t>
      </w:r>
      <w:r w:rsidRPr="17BB962B" w:rsidR="39B12014">
        <w:rPr>
          <w:rFonts w:ascii="Arial" w:hAnsi="Arial" w:eastAsia="Arial" w:cs="Arial"/>
          <w:color w:val="000000" w:themeColor="text1" w:themeTint="FF" w:themeShade="FF"/>
          <w:vertAlign w:val="superscript"/>
        </w:rPr>
        <w:t>5</w:t>
      </w:r>
      <w:r w:rsidRPr="17BB962B" w:rsidR="4D066376">
        <w:rPr>
          <w:rFonts w:ascii="Arial" w:hAnsi="Arial" w:eastAsia="Arial" w:cs="Arial"/>
          <w:color w:val="000000" w:themeColor="text1" w:themeTint="FF" w:themeShade="FF"/>
          <w:vertAlign w:val="superscript"/>
        </w:rPr>
        <w:t>]</w:t>
      </w:r>
      <w:r w:rsidRPr="17BB962B" w:rsidR="4D066376">
        <w:rPr>
          <w:rFonts w:ascii="Arial" w:hAnsi="Arial" w:eastAsia="Arial" w:cs="Arial"/>
          <w:color w:val="000000" w:themeColor="text1" w:themeTint="FF" w:themeShade="FF"/>
        </w:rPr>
        <w:t xml:space="preserve">. The most common sites involved in genital tuberculosis are Epididymis (42%) followed by seminal vesicle (23%), prostate (21%), testis (15%) as well as vas deferens (12%) </w:t>
      </w:r>
      <w:r w:rsidRPr="17BB962B" w:rsidR="4D066376">
        <w:rPr>
          <w:rFonts w:ascii="Arial" w:hAnsi="Arial" w:eastAsia="Arial" w:cs="Arial"/>
          <w:color w:val="000000" w:themeColor="text1" w:themeTint="FF" w:themeShade="FF"/>
          <w:vertAlign w:val="superscript"/>
        </w:rPr>
        <w:t>[</w:t>
      </w:r>
      <w:r w:rsidRPr="17BB962B" w:rsidR="6F31CC2D">
        <w:rPr>
          <w:rFonts w:ascii="Arial" w:hAnsi="Arial" w:eastAsia="Arial" w:cs="Arial"/>
          <w:color w:val="000000" w:themeColor="text1" w:themeTint="FF" w:themeShade="FF"/>
          <w:vertAlign w:val="superscript"/>
        </w:rPr>
        <w:t>6</w:t>
      </w:r>
      <w:r w:rsidRPr="17BB962B" w:rsidR="4D066376">
        <w:rPr>
          <w:rFonts w:ascii="Arial" w:hAnsi="Arial" w:eastAsia="Arial" w:cs="Arial"/>
          <w:color w:val="000000" w:themeColor="text1" w:themeTint="FF" w:themeShade="FF"/>
          <w:vertAlign w:val="superscript"/>
        </w:rPr>
        <w:t>]</w:t>
      </w:r>
      <w:r w:rsidRPr="17BB962B" w:rsidR="4D066376">
        <w:rPr>
          <w:rFonts w:ascii="Arial" w:hAnsi="Arial" w:eastAsia="Arial" w:cs="Arial"/>
          <w:color w:val="000000" w:themeColor="text1" w:themeTint="FF" w:themeShade="FF"/>
        </w:rPr>
        <w:t xml:space="preserve">. Penile tuberculosis can present in two forms - primary or secondary. Aggressive sexual contact with a female with active genital tuberculosis (vigorous contact is considered causative, as normal mucosa is resistant), auto infection in infected patients by their own ejaculate, or fomite spread are thought to be the plausible factors for Primary penile tuberculosis. A case of penile tuberculosis, wherein the wife had endometrial tuberculosis, has been reported by Gupta et al. Thus, in such cases, the female partner should always be examined for genital tuberculosis </w:t>
      </w:r>
      <w:r w:rsidRPr="17BB962B" w:rsidR="4D066376">
        <w:rPr>
          <w:rFonts w:ascii="Arial" w:hAnsi="Arial" w:eastAsia="Arial" w:cs="Arial"/>
          <w:color w:val="000000" w:themeColor="text1" w:themeTint="FF" w:themeShade="FF"/>
          <w:vertAlign w:val="superscript"/>
        </w:rPr>
        <w:t>[</w:t>
      </w:r>
      <w:r w:rsidRPr="17BB962B" w:rsidR="04F5A9DE">
        <w:rPr>
          <w:rFonts w:ascii="Arial" w:hAnsi="Arial" w:eastAsia="Arial" w:cs="Arial"/>
          <w:color w:val="000000" w:themeColor="text1" w:themeTint="FF" w:themeShade="FF"/>
          <w:vertAlign w:val="superscript"/>
        </w:rPr>
        <w:t>7</w:t>
      </w:r>
      <w:r w:rsidRPr="17BB962B" w:rsidR="4D066376">
        <w:rPr>
          <w:rFonts w:ascii="Arial" w:hAnsi="Arial" w:eastAsia="Arial" w:cs="Arial"/>
          <w:color w:val="000000" w:themeColor="text1" w:themeTint="FF" w:themeShade="FF"/>
          <w:vertAlign w:val="superscript"/>
        </w:rPr>
        <w:t>]</w:t>
      </w:r>
      <w:r w:rsidRPr="17BB962B" w:rsidR="4D066376">
        <w:rPr>
          <w:rFonts w:ascii="Arial" w:hAnsi="Arial" w:eastAsia="Arial" w:cs="Arial"/>
          <w:color w:val="000000" w:themeColor="text1" w:themeTint="FF" w:themeShade="FF"/>
        </w:rPr>
        <w:t xml:space="preserve">. Another associated factor that has been reported is Intravesical BCG, given as a part of treatment for bladder carcinoma </w:t>
      </w:r>
      <w:r w:rsidRPr="17BB962B" w:rsidR="4D066376">
        <w:rPr>
          <w:rFonts w:ascii="Arial" w:hAnsi="Arial" w:eastAsia="Arial" w:cs="Arial"/>
          <w:color w:val="000000" w:themeColor="text1" w:themeTint="FF" w:themeShade="FF"/>
          <w:vertAlign w:val="superscript"/>
        </w:rPr>
        <w:t>[</w:t>
      </w:r>
      <w:r w:rsidRPr="17BB962B" w:rsidR="383F3D44">
        <w:rPr>
          <w:rFonts w:ascii="Arial" w:hAnsi="Arial" w:eastAsia="Arial" w:cs="Arial"/>
          <w:color w:val="000000" w:themeColor="text1" w:themeTint="FF" w:themeShade="FF"/>
          <w:vertAlign w:val="superscript"/>
        </w:rPr>
        <w:t>8</w:t>
      </w:r>
      <w:r w:rsidRPr="17BB962B" w:rsidR="4D066376">
        <w:rPr>
          <w:rFonts w:ascii="Arial" w:hAnsi="Arial" w:eastAsia="Arial" w:cs="Arial"/>
          <w:color w:val="000000" w:themeColor="text1" w:themeTint="FF" w:themeShade="FF"/>
          <w:vertAlign w:val="superscript"/>
        </w:rPr>
        <w:t>]</w:t>
      </w:r>
      <w:r w:rsidRPr="17BB962B" w:rsidR="4D066376">
        <w:rPr>
          <w:rFonts w:ascii="Arial" w:hAnsi="Arial" w:eastAsia="Arial" w:cs="Arial"/>
          <w:color w:val="000000" w:themeColor="text1" w:themeTint="FF" w:themeShade="FF"/>
        </w:rPr>
        <w:t xml:space="preserve">. The secondary form is due to the </w:t>
      </w:r>
      <w:r w:rsidRPr="17BB962B" w:rsidR="4D066376">
        <w:rPr>
          <w:rFonts w:ascii="Arial" w:hAnsi="Arial" w:eastAsia="Arial" w:cs="Arial"/>
          <w:color w:val="000000" w:themeColor="text1" w:themeTint="FF" w:themeShade="FF"/>
        </w:rPr>
        <w:t>subsequent</w:t>
      </w:r>
      <w:r w:rsidRPr="17BB962B" w:rsidR="4D066376">
        <w:rPr>
          <w:rFonts w:ascii="Arial" w:hAnsi="Arial" w:eastAsia="Arial" w:cs="Arial"/>
          <w:color w:val="000000" w:themeColor="text1" w:themeTint="FF" w:themeShade="FF"/>
        </w:rPr>
        <w:t xml:space="preserve"> involvement from pulmonary or other sites of the genitourinary tract, with the most common route of spread being hematogenous. </w:t>
      </w:r>
    </w:p>
    <w:p w:rsidR="00B01FCD" w:rsidP="1441F400" w:rsidRDefault="4D066376" w14:paraId="45FE54FA" w14:textId="21116B7E">
      <w:pPr>
        <w:jc w:val="both"/>
        <w:rPr>
          <w:rFonts w:ascii="Arial" w:hAnsi="Arial" w:eastAsia="Arial" w:cs="Arial"/>
          <w:color w:val="000000" w:themeColor="text1"/>
        </w:rPr>
      </w:pPr>
      <w:r w:rsidRPr="17BB962B" w:rsidR="4D066376">
        <w:rPr>
          <w:rFonts w:ascii="Arial" w:hAnsi="Arial" w:eastAsia="Arial" w:cs="Arial"/>
          <w:color w:val="000000" w:themeColor="text1" w:themeTint="FF" w:themeShade="FF"/>
        </w:rPr>
        <w:t xml:space="preserve">The lesion begins as an inflamed papule or a keratotic plaque which </w:t>
      </w:r>
      <w:r w:rsidRPr="17BB962B" w:rsidR="4D066376">
        <w:rPr>
          <w:rFonts w:ascii="Arial" w:hAnsi="Arial" w:eastAsia="Arial" w:cs="Arial"/>
          <w:color w:val="000000" w:themeColor="text1" w:themeTint="FF" w:themeShade="FF"/>
        </w:rPr>
        <w:t>subsequently</w:t>
      </w:r>
      <w:r w:rsidRPr="17BB962B" w:rsidR="4D066376">
        <w:rPr>
          <w:rFonts w:ascii="Arial" w:hAnsi="Arial" w:eastAsia="Arial" w:cs="Arial"/>
          <w:color w:val="000000" w:themeColor="text1" w:themeTint="FF" w:themeShade="FF"/>
        </w:rPr>
        <w:t xml:space="preserve"> ulcerates and can spread to the cavernous tissue. Corresponding to the coalescing granulomas, pea-sized nodules can also be palpable in the cavernous bodies and urethra. These nodules are usually hard and painless or may even present as a fungating mass. They pose a diagnostic dilemma as they can mimic </w:t>
      </w:r>
      <w:r w:rsidRPr="17BB962B" w:rsidR="4D066376">
        <w:rPr>
          <w:rFonts w:ascii="Arial" w:hAnsi="Arial" w:eastAsia="Arial" w:cs="Arial"/>
          <w:color w:val="000000" w:themeColor="text1" w:themeTint="FF" w:themeShade="FF"/>
        </w:rPr>
        <w:t>malignancy</w:t>
      </w:r>
      <w:r w:rsidRPr="17BB962B" w:rsidR="4D066376">
        <w:rPr>
          <w:rFonts w:ascii="Arial" w:hAnsi="Arial" w:eastAsia="Arial" w:cs="Arial"/>
          <w:color w:val="000000" w:themeColor="text1" w:themeTint="FF" w:themeShade="FF"/>
        </w:rPr>
        <w:t xml:space="preserve">. Erectile dysfunction is a late presentation, which can arise due to fibrosis leading to penile distortion </w:t>
      </w:r>
      <w:r w:rsidRPr="17BB962B" w:rsidR="4D066376">
        <w:rPr>
          <w:rFonts w:ascii="Arial" w:hAnsi="Arial" w:eastAsia="Arial" w:cs="Arial"/>
          <w:color w:val="000000" w:themeColor="text1" w:themeTint="FF" w:themeShade="FF"/>
          <w:vertAlign w:val="superscript"/>
        </w:rPr>
        <w:t>[</w:t>
      </w:r>
      <w:r w:rsidRPr="17BB962B" w:rsidR="6CA50F0B">
        <w:rPr>
          <w:rFonts w:ascii="Arial" w:hAnsi="Arial" w:eastAsia="Arial" w:cs="Arial"/>
          <w:color w:val="000000" w:themeColor="text1" w:themeTint="FF" w:themeShade="FF"/>
          <w:vertAlign w:val="superscript"/>
        </w:rPr>
        <w:t>9</w:t>
      </w:r>
      <w:r w:rsidRPr="17BB962B" w:rsidR="4D066376">
        <w:rPr>
          <w:rFonts w:ascii="Arial" w:hAnsi="Arial" w:eastAsia="Arial" w:cs="Arial"/>
          <w:color w:val="000000" w:themeColor="text1" w:themeTint="FF" w:themeShade="FF"/>
          <w:vertAlign w:val="superscript"/>
        </w:rPr>
        <w:t>]</w:t>
      </w:r>
      <w:r w:rsidRPr="17BB962B" w:rsidR="4D066376">
        <w:rPr>
          <w:rFonts w:ascii="Arial" w:hAnsi="Arial" w:eastAsia="Arial" w:cs="Arial"/>
          <w:color w:val="000000" w:themeColor="text1" w:themeTint="FF" w:themeShade="FF"/>
        </w:rPr>
        <w:t xml:space="preserve">. </w:t>
      </w:r>
    </w:p>
    <w:p w:rsidR="00B01FCD" w:rsidP="1441F400" w:rsidRDefault="4D066376" w14:paraId="3A5D0732" w14:textId="44289DCC">
      <w:pPr>
        <w:jc w:val="both"/>
        <w:rPr>
          <w:rFonts w:ascii="Arial" w:hAnsi="Arial" w:eastAsia="Arial" w:cs="Arial"/>
          <w:color w:val="000000" w:themeColor="text1"/>
        </w:rPr>
      </w:pPr>
      <w:proofErr w:type="spellStart"/>
      <w:r w:rsidRPr="1441F400">
        <w:rPr>
          <w:rFonts w:ascii="Arial" w:hAnsi="Arial" w:eastAsia="Arial" w:cs="Arial"/>
          <w:color w:val="000000" w:themeColor="text1"/>
        </w:rPr>
        <w:t>Orificial</w:t>
      </w:r>
      <w:proofErr w:type="spellEnd"/>
      <w:r w:rsidRPr="1441F400">
        <w:rPr>
          <w:rFonts w:ascii="Arial" w:hAnsi="Arial" w:eastAsia="Arial" w:cs="Arial"/>
          <w:color w:val="000000" w:themeColor="text1"/>
        </w:rPr>
        <w:t xml:space="preserve"> tuberculosis is found in immunocompromised patients. They are associated with necrotic lesions and can occur due to autoinoculation with infected stool or urine and rarely due to hematogenous or lymphatic spread. Painful ulcers coated with pseudo membrane are the usual presentation. These can complicate further by destruction of the deeper tissues.</w:t>
      </w:r>
    </w:p>
    <w:p w:rsidR="00B01FCD" w:rsidP="1441F400" w:rsidRDefault="4D066376" w14:paraId="576A1C8F" w14:textId="5519E6B6">
      <w:pPr>
        <w:jc w:val="both"/>
        <w:rPr>
          <w:rFonts w:ascii="Arial" w:hAnsi="Arial" w:eastAsia="Arial" w:cs="Arial"/>
          <w:color w:val="000000" w:themeColor="text1"/>
        </w:rPr>
      </w:pPr>
      <w:proofErr w:type="spellStart"/>
      <w:r w:rsidRPr="1441F400">
        <w:rPr>
          <w:rFonts w:ascii="Arial" w:hAnsi="Arial" w:eastAsia="Arial" w:cs="Arial"/>
          <w:color w:val="000000" w:themeColor="text1"/>
        </w:rPr>
        <w:t>Papulonecrotic</w:t>
      </w:r>
      <w:proofErr w:type="spellEnd"/>
      <w:r w:rsidRPr="1441F400">
        <w:rPr>
          <w:rFonts w:ascii="Arial" w:hAnsi="Arial" w:eastAsia="Arial" w:cs="Arial"/>
          <w:color w:val="000000" w:themeColor="text1"/>
        </w:rPr>
        <w:t xml:space="preserve"> </w:t>
      </w:r>
      <w:proofErr w:type="spellStart"/>
      <w:r w:rsidRPr="1441F400">
        <w:rPr>
          <w:rFonts w:ascii="Arial" w:hAnsi="Arial" w:eastAsia="Arial" w:cs="Arial"/>
          <w:color w:val="000000" w:themeColor="text1"/>
        </w:rPr>
        <w:t>tuberculid</w:t>
      </w:r>
      <w:proofErr w:type="spellEnd"/>
      <w:r w:rsidRPr="1441F400">
        <w:rPr>
          <w:rFonts w:ascii="Arial" w:hAnsi="Arial" w:eastAsia="Arial" w:cs="Arial"/>
          <w:color w:val="000000" w:themeColor="text1"/>
        </w:rPr>
        <w:t xml:space="preserve"> is another extremely rare variant, wherein the </w:t>
      </w:r>
      <w:proofErr w:type="spellStart"/>
      <w:r w:rsidRPr="1441F400">
        <w:rPr>
          <w:rFonts w:ascii="Arial" w:hAnsi="Arial" w:eastAsia="Arial" w:cs="Arial"/>
          <w:color w:val="000000" w:themeColor="text1"/>
        </w:rPr>
        <w:t>tuberculids</w:t>
      </w:r>
      <w:proofErr w:type="spellEnd"/>
      <w:r w:rsidRPr="1441F400">
        <w:rPr>
          <w:rFonts w:ascii="Arial" w:hAnsi="Arial" w:eastAsia="Arial" w:cs="Arial"/>
          <w:color w:val="000000" w:themeColor="text1"/>
        </w:rPr>
        <w:t xml:space="preserve"> that develop, are painless red papules which erupt on the skin, ulcerate, and then undergo varioliform scarring. These </w:t>
      </w:r>
      <w:proofErr w:type="spellStart"/>
      <w:r w:rsidRPr="1441F400">
        <w:rPr>
          <w:rFonts w:ascii="Arial" w:hAnsi="Arial" w:eastAsia="Arial" w:cs="Arial"/>
          <w:color w:val="000000" w:themeColor="text1"/>
        </w:rPr>
        <w:t>tuberculids</w:t>
      </w:r>
      <w:proofErr w:type="spellEnd"/>
      <w:r w:rsidRPr="1441F400">
        <w:rPr>
          <w:rFonts w:ascii="Arial" w:hAnsi="Arial" w:eastAsia="Arial" w:cs="Arial"/>
          <w:color w:val="000000" w:themeColor="text1"/>
        </w:rPr>
        <w:t xml:space="preserve"> represent hypersensitivity reactions to the tuberculous antigens, hence they do not contain tubercle bacilli. </w:t>
      </w:r>
    </w:p>
    <w:p w:rsidR="00B01FCD" w:rsidP="1441F400" w:rsidRDefault="4D066376" w14:paraId="20B16650" w14:textId="5463E29D">
      <w:pPr>
        <w:jc w:val="both"/>
        <w:rPr>
          <w:rFonts w:ascii="Arial" w:hAnsi="Arial" w:eastAsia="Arial" w:cs="Arial"/>
          <w:color w:val="000000" w:themeColor="text1"/>
        </w:rPr>
      </w:pPr>
      <w:r w:rsidRPr="1441F400">
        <w:rPr>
          <w:rFonts w:ascii="Arial" w:hAnsi="Arial" w:eastAsia="Arial" w:cs="Arial"/>
          <w:color w:val="000000" w:themeColor="text1"/>
        </w:rPr>
        <w:t xml:space="preserve">Genital ulcers can have multiple other differential diagnosis and these need to be carefully assessed. These include infectious, non-infectious and neoplastic lesions. Infectious </w:t>
      </w:r>
      <w:proofErr w:type="gramStart"/>
      <w:r w:rsidRPr="1441F400">
        <w:rPr>
          <w:rFonts w:ascii="Arial" w:hAnsi="Arial" w:eastAsia="Arial" w:cs="Arial"/>
          <w:color w:val="000000" w:themeColor="text1"/>
        </w:rPr>
        <w:t>causes  encompass</w:t>
      </w:r>
      <w:proofErr w:type="gramEnd"/>
      <w:r w:rsidRPr="1441F400">
        <w:rPr>
          <w:rFonts w:ascii="Arial" w:hAnsi="Arial" w:eastAsia="Arial" w:cs="Arial"/>
          <w:color w:val="000000" w:themeColor="text1"/>
        </w:rPr>
        <w:t xml:space="preserve"> herpes simplex virus infection, syphilis, sexually transmitted lymphogranuloma venereum, Epstein–Barr (EB) virus-related genital ulcers as well as disseminated histoplasmosis. Non-infectious causes encompass lichen sclerosis, pemphigus vulgaris, lichen </w:t>
      </w:r>
      <w:proofErr w:type="gramStart"/>
      <w:r w:rsidRPr="1441F400">
        <w:rPr>
          <w:rFonts w:ascii="Arial" w:hAnsi="Arial" w:eastAsia="Arial" w:cs="Arial"/>
          <w:color w:val="000000" w:themeColor="text1"/>
        </w:rPr>
        <w:t>planus,  necrotizing</w:t>
      </w:r>
      <w:proofErr w:type="gramEnd"/>
      <w:r w:rsidRPr="1441F400">
        <w:rPr>
          <w:rFonts w:ascii="Arial" w:hAnsi="Arial" w:eastAsia="Arial" w:cs="Arial"/>
          <w:color w:val="000000" w:themeColor="text1"/>
        </w:rPr>
        <w:t xml:space="preserve"> fasciitis, Crohn’s disease, fixed drug eruption as well as nodular polyarteritis. Neoplastic conditions encompass squamous cell carcinoma, Kaposi’s sarcoma, lymphoma, basal cell carcinoma, Langerhans cell histiocytosis, as well as metastatic carcinoma. </w:t>
      </w:r>
    </w:p>
    <w:p w:rsidR="00B01FCD" w:rsidP="1441F400" w:rsidRDefault="4D066376" w14:paraId="3E20FC39" w14:textId="07C2A972">
      <w:pPr>
        <w:jc w:val="both"/>
        <w:rPr>
          <w:rFonts w:ascii="Arial" w:hAnsi="Arial" w:eastAsia="Arial" w:cs="Arial"/>
          <w:color w:val="000000" w:themeColor="text1"/>
        </w:rPr>
      </w:pPr>
      <w:r w:rsidRPr="17BB962B" w:rsidR="4D066376">
        <w:rPr>
          <w:rFonts w:ascii="Arial" w:hAnsi="Arial" w:eastAsia="Arial" w:cs="Arial"/>
          <w:color w:val="000000" w:themeColor="text1" w:themeTint="FF" w:themeShade="FF"/>
        </w:rPr>
        <w:t xml:space="preserve">The routine investigations may show elevated ESR. It is important to </w:t>
      </w:r>
      <w:r w:rsidRPr="17BB962B" w:rsidR="4D066376">
        <w:rPr>
          <w:rFonts w:ascii="Arial" w:hAnsi="Arial" w:eastAsia="Arial" w:cs="Arial"/>
          <w:color w:val="000000" w:themeColor="text1" w:themeTint="FF" w:themeShade="FF"/>
        </w:rPr>
        <w:t>identify</w:t>
      </w:r>
      <w:r w:rsidRPr="17BB962B" w:rsidR="4D066376">
        <w:rPr>
          <w:rFonts w:ascii="Arial" w:hAnsi="Arial" w:eastAsia="Arial" w:cs="Arial"/>
          <w:color w:val="000000" w:themeColor="text1" w:themeTint="FF" w:themeShade="FF"/>
        </w:rPr>
        <w:t xml:space="preserve"> the presence of any other source of tuberculosis. Hence respiratory system evaluation, Urine CBNAAT, Tuberculin skin test along with interferon gamma release assay may serve as adjuncts for making the diagnosis. However, the confirmation is provided by histology. The pathological </w:t>
      </w:r>
      <w:r w:rsidRPr="17BB962B" w:rsidR="4D066376">
        <w:rPr>
          <w:rFonts w:ascii="Arial" w:hAnsi="Arial" w:eastAsia="Arial" w:cs="Arial"/>
          <w:color w:val="000000" w:themeColor="text1" w:themeTint="FF" w:themeShade="FF"/>
        </w:rPr>
        <w:t xml:space="preserve">hallmark is epithelioid cell granuloma. </w:t>
      </w:r>
      <w:r w:rsidRPr="17BB962B" w:rsidR="4D066376">
        <w:rPr>
          <w:rFonts w:ascii="Arial" w:hAnsi="Arial" w:eastAsia="Arial" w:cs="Arial"/>
          <w:color w:val="000000" w:themeColor="text1" w:themeTint="FF" w:themeShade="FF"/>
        </w:rPr>
        <w:t>Additional</w:t>
      </w:r>
      <w:r w:rsidRPr="17BB962B" w:rsidR="4D066376">
        <w:rPr>
          <w:rFonts w:ascii="Arial" w:hAnsi="Arial" w:eastAsia="Arial" w:cs="Arial"/>
          <w:color w:val="000000" w:themeColor="text1" w:themeTint="FF" w:themeShade="FF"/>
        </w:rPr>
        <w:t xml:space="preserve"> findings like multinucleated giant cells, caseous necrosis, neutrophilic abscesses, as well as dermal fibrosis are also supportive of the diagnosis</w:t>
      </w:r>
      <w:r w:rsidRPr="17BB962B" w:rsidR="701862E1">
        <w:rPr>
          <w:rFonts w:ascii="Arial" w:hAnsi="Arial" w:eastAsia="Arial" w:cs="Arial"/>
          <w:color w:val="000000" w:themeColor="text1" w:themeTint="FF" w:themeShade="FF"/>
        </w:rPr>
        <w:t xml:space="preserve"> </w:t>
      </w:r>
      <w:r w:rsidRPr="17BB962B" w:rsidR="701862E1">
        <w:rPr>
          <w:rFonts w:ascii="Arial" w:hAnsi="Arial" w:eastAsia="Arial" w:cs="Arial"/>
          <w:color w:val="000000" w:themeColor="text1" w:themeTint="FF" w:themeShade="FF"/>
          <w:vertAlign w:val="superscript"/>
        </w:rPr>
        <w:t>[</w:t>
      </w:r>
      <w:r w:rsidRPr="17BB962B" w:rsidR="4E4CDF8B">
        <w:rPr>
          <w:rFonts w:ascii="Arial" w:hAnsi="Arial" w:eastAsia="Arial" w:cs="Arial"/>
          <w:color w:val="000000" w:themeColor="text1" w:themeTint="FF" w:themeShade="FF"/>
          <w:vertAlign w:val="superscript"/>
        </w:rPr>
        <w:t>10</w:t>
      </w:r>
      <w:r w:rsidRPr="17BB962B" w:rsidR="701862E1">
        <w:rPr>
          <w:rFonts w:ascii="Arial" w:hAnsi="Arial" w:eastAsia="Arial" w:cs="Arial"/>
          <w:color w:val="000000" w:themeColor="text1" w:themeTint="FF" w:themeShade="FF"/>
          <w:vertAlign w:val="superscript"/>
        </w:rPr>
        <w:t>]</w:t>
      </w:r>
      <w:r w:rsidRPr="17BB962B" w:rsidR="4D066376">
        <w:rPr>
          <w:rFonts w:ascii="Arial" w:hAnsi="Arial" w:eastAsia="Arial" w:cs="Arial"/>
          <w:color w:val="000000" w:themeColor="text1" w:themeTint="FF" w:themeShade="FF"/>
        </w:rPr>
        <w:t xml:space="preserve">. </w:t>
      </w:r>
    </w:p>
    <w:p w:rsidR="00B01FCD" w:rsidP="1441F400" w:rsidRDefault="4D066376" w14:paraId="794311B8" w14:textId="4E6F97C6">
      <w:pPr>
        <w:jc w:val="both"/>
        <w:rPr>
          <w:rFonts w:ascii="Arial" w:hAnsi="Arial" w:eastAsia="Arial" w:cs="Arial"/>
          <w:color w:val="000000" w:themeColor="text1"/>
        </w:rPr>
      </w:pPr>
      <w:r w:rsidRPr="17BB962B" w:rsidR="4D066376">
        <w:rPr>
          <w:rFonts w:ascii="Arial" w:hAnsi="Arial" w:eastAsia="Arial" w:cs="Arial"/>
          <w:color w:val="000000" w:themeColor="text1" w:themeTint="FF" w:themeShade="FF"/>
        </w:rPr>
        <w:t xml:space="preserve">According to the NTEP guidelines (ICD-A18.10), the treatment consists of an intensive phase of four-drug combination therapy – rifampicin, pyrazinamide, </w:t>
      </w:r>
      <w:r w:rsidRPr="17BB962B" w:rsidR="4D066376">
        <w:rPr>
          <w:rFonts w:ascii="Arial" w:hAnsi="Arial" w:eastAsia="Arial" w:cs="Arial"/>
          <w:color w:val="000000" w:themeColor="text1" w:themeTint="FF" w:themeShade="FF"/>
        </w:rPr>
        <w:t>isoniazid</w:t>
      </w:r>
      <w:r w:rsidRPr="17BB962B" w:rsidR="4D066376">
        <w:rPr>
          <w:rFonts w:ascii="Arial" w:hAnsi="Arial" w:eastAsia="Arial" w:cs="Arial"/>
          <w:color w:val="000000" w:themeColor="text1" w:themeTint="FF" w:themeShade="FF"/>
        </w:rPr>
        <w:t xml:space="preserve"> and ethambutol for 2 months, followed by rifampicin as well as isoniazid for another 4 months for the continuation phase. Since transmission from one mucosal surface to another during intercourse is a hypothesis, the patients are </w:t>
      </w:r>
      <w:r w:rsidRPr="17BB962B" w:rsidR="4D066376">
        <w:rPr>
          <w:rFonts w:ascii="Arial" w:hAnsi="Arial" w:eastAsia="Arial" w:cs="Arial"/>
          <w:color w:val="000000" w:themeColor="text1" w:themeTint="FF" w:themeShade="FF"/>
        </w:rPr>
        <w:t>advised to refrain</w:t>
      </w:r>
      <w:r w:rsidRPr="17BB962B" w:rsidR="4D066376">
        <w:rPr>
          <w:rFonts w:ascii="Arial" w:hAnsi="Arial" w:eastAsia="Arial" w:cs="Arial"/>
          <w:color w:val="000000" w:themeColor="text1" w:themeTint="FF" w:themeShade="FF"/>
        </w:rPr>
        <w:t xml:space="preserve"> from intercourse for at least 1 month after treatment </w:t>
      </w:r>
      <w:r w:rsidRPr="17BB962B" w:rsidR="4D066376">
        <w:rPr>
          <w:rFonts w:ascii="Arial" w:hAnsi="Arial" w:eastAsia="Arial" w:cs="Arial"/>
          <w:color w:val="000000" w:themeColor="text1" w:themeTint="FF" w:themeShade="FF"/>
          <w:vertAlign w:val="superscript"/>
        </w:rPr>
        <w:t>[</w:t>
      </w:r>
      <w:r w:rsidRPr="17BB962B" w:rsidR="27884976">
        <w:rPr>
          <w:rFonts w:ascii="Arial" w:hAnsi="Arial" w:eastAsia="Arial" w:cs="Arial"/>
          <w:color w:val="000000" w:themeColor="text1" w:themeTint="FF" w:themeShade="FF"/>
          <w:vertAlign w:val="superscript"/>
        </w:rPr>
        <w:t>1</w:t>
      </w:r>
      <w:r w:rsidRPr="17BB962B" w:rsidR="6481A413">
        <w:rPr>
          <w:rFonts w:ascii="Arial" w:hAnsi="Arial" w:eastAsia="Arial" w:cs="Arial"/>
          <w:color w:val="000000" w:themeColor="text1" w:themeTint="FF" w:themeShade="FF"/>
          <w:vertAlign w:val="superscript"/>
        </w:rPr>
        <w:t>1</w:t>
      </w:r>
      <w:r w:rsidRPr="17BB962B" w:rsidR="4D066376">
        <w:rPr>
          <w:rFonts w:ascii="Arial" w:hAnsi="Arial" w:eastAsia="Arial" w:cs="Arial"/>
          <w:color w:val="000000" w:themeColor="text1" w:themeTint="FF" w:themeShade="FF"/>
          <w:vertAlign w:val="superscript"/>
        </w:rPr>
        <w:t>]</w:t>
      </w:r>
      <w:r w:rsidRPr="17BB962B" w:rsidR="4D066376">
        <w:rPr>
          <w:rFonts w:ascii="Arial" w:hAnsi="Arial" w:eastAsia="Arial" w:cs="Arial"/>
          <w:color w:val="000000" w:themeColor="text1" w:themeTint="FF" w:themeShade="FF"/>
        </w:rPr>
        <w:t xml:space="preserve">. </w:t>
      </w:r>
    </w:p>
    <w:p w:rsidR="00B01FCD" w:rsidP="1441F400" w:rsidRDefault="4D066376" w14:paraId="2AC3B450" w14:textId="2B0BB45E">
      <w:pPr>
        <w:spacing w:after="160"/>
        <w:jc w:val="both"/>
        <w:rPr>
          <w:rFonts w:ascii="Times New Roman" w:hAnsi="Times New Roman"/>
          <w:color w:val="000000" w:themeColor="text1"/>
        </w:rPr>
      </w:pPr>
      <w:r w:rsidRPr="17BB962B" w:rsidR="4D066376">
        <w:rPr>
          <w:rFonts w:ascii="Arial" w:hAnsi="Arial" w:eastAsia="Arial" w:cs="Arial"/>
          <w:color w:val="000000" w:themeColor="text1" w:themeTint="FF" w:themeShade="FF"/>
        </w:rPr>
        <w:t xml:space="preserve">It is imperative to make a correct diagnosis in such a case as it helps to guide </w:t>
      </w:r>
      <w:r w:rsidRPr="17BB962B" w:rsidR="4D066376">
        <w:rPr>
          <w:rFonts w:ascii="Arial" w:hAnsi="Arial" w:eastAsia="Arial" w:cs="Arial"/>
          <w:color w:val="000000" w:themeColor="text1" w:themeTint="FF" w:themeShade="FF"/>
        </w:rPr>
        <w:t>the further</w:t>
      </w:r>
      <w:r w:rsidRPr="17BB962B" w:rsidR="4D066376">
        <w:rPr>
          <w:rFonts w:ascii="Arial" w:hAnsi="Arial" w:eastAsia="Arial" w:cs="Arial"/>
          <w:color w:val="000000" w:themeColor="text1" w:themeTint="FF" w:themeShade="FF"/>
        </w:rPr>
        <w:t xml:space="preserve"> management. </w:t>
      </w:r>
      <w:r w:rsidRPr="17BB962B" w:rsidR="4D066376">
        <w:rPr>
          <w:rFonts w:ascii="Arial" w:hAnsi="Arial" w:eastAsia="Arial" w:cs="Arial"/>
          <w:color w:val="000000" w:themeColor="text1" w:themeTint="FF" w:themeShade="FF"/>
          <w:lang w:val="en-IN"/>
        </w:rPr>
        <w:t>A case has been reported where p</w:t>
      </w:r>
      <w:r w:rsidRPr="17BB962B" w:rsidR="4D066376">
        <w:rPr>
          <w:rFonts w:ascii="Arial" w:hAnsi="Arial" w:eastAsia="Arial" w:cs="Arial"/>
          <w:color w:val="000000" w:themeColor="text1" w:themeTint="FF" w:themeShade="FF"/>
        </w:rPr>
        <w:t>enile</w:t>
      </w:r>
      <w:r w:rsidRPr="17BB962B" w:rsidR="4D066376">
        <w:rPr>
          <w:rFonts w:ascii="Arial" w:hAnsi="Arial" w:eastAsia="Arial" w:cs="Arial"/>
          <w:color w:val="000000" w:themeColor="text1" w:themeTint="FF" w:themeShade="FF"/>
        </w:rPr>
        <w:t xml:space="preserve"> amputation </w:t>
      </w:r>
      <w:r w:rsidRPr="17BB962B" w:rsidR="4D066376">
        <w:rPr>
          <w:rFonts w:ascii="Arial" w:hAnsi="Arial" w:eastAsia="Arial" w:cs="Arial"/>
          <w:color w:val="000000" w:themeColor="text1" w:themeTint="FF" w:themeShade="FF"/>
          <w:lang w:val="en-IN"/>
        </w:rPr>
        <w:t>was performed due to high</w:t>
      </w:r>
      <w:r w:rsidRPr="17BB962B" w:rsidR="4D066376">
        <w:rPr>
          <w:rFonts w:ascii="Arial" w:hAnsi="Arial" w:eastAsia="Arial" w:cs="Arial"/>
          <w:color w:val="000000" w:themeColor="text1" w:themeTint="FF" w:themeShade="FF"/>
        </w:rPr>
        <w:t xml:space="preserve"> suspicion of </w:t>
      </w:r>
      <w:r w:rsidRPr="17BB962B" w:rsidR="4D066376">
        <w:rPr>
          <w:rFonts w:ascii="Arial" w:hAnsi="Arial" w:eastAsia="Arial" w:cs="Arial"/>
          <w:color w:val="000000" w:themeColor="text1" w:themeTint="FF" w:themeShade="FF"/>
        </w:rPr>
        <w:t>cancer</w:t>
      </w:r>
      <w:r w:rsidRPr="17BB962B" w:rsidR="4D066376">
        <w:rPr>
          <w:rFonts w:ascii="Arial" w:hAnsi="Arial" w:eastAsia="Arial" w:cs="Arial"/>
          <w:color w:val="000000" w:themeColor="text1" w:themeTint="FF" w:themeShade="FF"/>
        </w:rPr>
        <w:t xml:space="preserve"> </w:t>
      </w:r>
      <w:r w:rsidRPr="17BB962B" w:rsidR="4D066376">
        <w:rPr>
          <w:rFonts w:ascii="Arial" w:hAnsi="Arial" w:eastAsia="Arial" w:cs="Arial"/>
          <w:color w:val="000000" w:themeColor="text1" w:themeTint="FF" w:themeShade="FF"/>
          <w:lang w:val="en-IN"/>
        </w:rPr>
        <w:t>but</w:t>
      </w:r>
      <w:r w:rsidRPr="17BB962B" w:rsidR="4D066376">
        <w:rPr>
          <w:rFonts w:ascii="Arial" w:hAnsi="Arial" w:eastAsia="Arial" w:cs="Arial"/>
          <w:color w:val="000000" w:themeColor="text1" w:themeTint="FF" w:themeShade="FF"/>
        </w:rPr>
        <w:t xml:space="preserve"> final diagnosis </w:t>
      </w:r>
      <w:r w:rsidRPr="17BB962B" w:rsidR="4D066376">
        <w:rPr>
          <w:rFonts w:ascii="Arial" w:hAnsi="Arial" w:eastAsia="Arial" w:cs="Arial"/>
          <w:color w:val="000000" w:themeColor="text1" w:themeTint="FF" w:themeShade="FF"/>
          <w:lang w:val="en-IN"/>
        </w:rPr>
        <w:t>revealed</w:t>
      </w:r>
      <w:r w:rsidRPr="17BB962B" w:rsidR="4D066376">
        <w:rPr>
          <w:rFonts w:ascii="Arial" w:hAnsi="Arial" w:eastAsia="Arial" w:cs="Arial"/>
          <w:color w:val="000000" w:themeColor="text1" w:themeTint="FF" w:themeShade="FF"/>
        </w:rPr>
        <w:t xml:space="preserve"> penile tuberculosis </w:t>
      </w:r>
      <w:r w:rsidRPr="17BB962B" w:rsidR="4D066376">
        <w:rPr>
          <w:rFonts w:ascii="Arial" w:hAnsi="Arial" w:eastAsia="Arial" w:cs="Arial"/>
          <w:color w:val="000000" w:themeColor="text1" w:themeTint="FF" w:themeShade="FF"/>
          <w:vertAlign w:val="superscript"/>
        </w:rPr>
        <w:t>[1</w:t>
      </w:r>
      <w:r w:rsidRPr="17BB962B" w:rsidR="79ACCE1D">
        <w:rPr>
          <w:rFonts w:ascii="Arial" w:hAnsi="Arial" w:eastAsia="Arial" w:cs="Arial"/>
          <w:color w:val="000000" w:themeColor="text1" w:themeTint="FF" w:themeShade="FF"/>
          <w:vertAlign w:val="superscript"/>
        </w:rPr>
        <w:t>2</w:t>
      </w:r>
      <w:r w:rsidRPr="17BB962B" w:rsidR="4D066376">
        <w:rPr>
          <w:rFonts w:ascii="Arial" w:hAnsi="Arial" w:eastAsia="Arial" w:cs="Arial"/>
          <w:color w:val="000000" w:themeColor="text1" w:themeTint="FF" w:themeShade="FF"/>
          <w:vertAlign w:val="superscript"/>
        </w:rPr>
        <w:t>]</w:t>
      </w:r>
      <w:r w:rsidRPr="17BB962B" w:rsidR="4D066376">
        <w:rPr>
          <w:rFonts w:ascii="Arial" w:hAnsi="Arial" w:eastAsia="Arial" w:cs="Arial"/>
          <w:color w:val="000000" w:themeColor="text1" w:themeTint="FF" w:themeShade="FF"/>
        </w:rPr>
        <w:t xml:space="preserve">. </w:t>
      </w:r>
      <w:r w:rsidRPr="17BB962B" w:rsidR="4D066376">
        <w:rPr>
          <w:rFonts w:ascii="Arial" w:hAnsi="Arial" w:eastAsia="Arial" w:cs="Arial"/>
          <w:color w:val="000000" w:themeColor="text1" w:themeTint="FF" w:themeShade="FF"/>
          <w:lang w:val="en-IN"/>
        </w:rPr>
        <w:t>Therefore</w:t>
      </w:r>
      <w:r w:rsidRPr="17BB962B" w:rsidR="4D066376">
        <w:rPr>
          <w:rFonts w:ascii="Arial" w:hAnsi="Arial" w:eastAsia="Arial" w:cs="Arial"/>
          <w:color w:val="000000" w:themeColor="text1" w:themeTint="FF" w:themeShade="FF"/>
        </w:rPr>
        <w:t xml:space="preserve">, we </w:t>
      </w:r>
      <w:r w:rsidRPr="17BB962B" w:rsidR="4D066376">
        <w:rPr>
          <w:rFonts w:ascii="Arial" w:hAnsi="Arial" w:eastAsia="Arial" w:cs="Arial"/>
          <w:color w:val="000000" w:themeColor="text1" w:themeTint="FF" w:themeShade="FF"/>
          <w:lang w:val="en-IN"/>
        </w:rPr>
        <w:t xml:space="preserve">present </w:t>
      </w:r>
      <w:r w:rsidRPr="17BB962B" w:rsidR="4D066376">
        <w:rPr>
          <w:rFonts w:ascii="Arial" w:hAnsi="Arial" w:eastAsia="Arial" w:cs="Arial"/>
          <w:color w:val="000000" w:themeColor="text1" w:themeTint="FF" w:themeShade="FF"/>
        </w:rPr>
        <w:t xml:space="preserve">this case to </w:t>
      </w:r>
      <w:r w:rsidRPr="17BB962B" w:rsidR="4D066376">
        <w:rPr>
          <w:rFonts w:ascii="Arial" w:hAnsi="Arial" w:eastAsia="Arial" w:cs="Arial"/>
          <w:color w:val="000000" w:themeColor="text1" w:themeTint="FF" w:themeShade="FF"/>
          <w:lang w:val="en-IN"/>
        </w:rPr>
        <w:t xml:space="preserve">highlight the significance of considering </w:t>
      </w:r>
      <w:r w:rsidRPr="17BB962B" w:rsidR="4D066376">
        <w:rPr>
          <w:rFonts w:ascii="Arial" w:hAnsi="Arial" w:eastAsia="Arial" w:cs="Arial"/>
          <w:color w:val="000000" w:themeColor="text1" w:themeTint="FF" w:themeShade="FF"/>
        </w:rPr>
        <w:t>penile tuberculosis</w:t>
      </w:r>
      <w:r w:rsidRPr="17BB962B" w:rsidR="4D066376">
        <w:rPr>
          <w:rFonts w:ascii="Arial" w:hAnsi="Arial" w:eastAsia="Arial" w:cs="Arial"/>
          <w:color w:val="000000" w:themeColor="text1" w:themeTint="FF" w:themeShade="FF"/>
          <w:lang w:val="en-IN"/>
        </w:rPr>
        <w:t xml:space="preserve"> as </w:t>
      </w:r>
      <w:r w:rsidRPr="17BB962B" w:rsidR="4D066376">
        <w:rPr>
          <w:rFonts w:ascii="Arial" w:hAnsi="Arial" w:eastAsia="Arial" w:cs="Arial"/>
          <w:color w:val="000000" w:themeColor="text1" w:themeTint="FF" w:themeShade="FF"/>
        </w:rPr>
        <w:t>differential</w:t>
      </w:r>
      <w:r w:rsidRPr="17BB962B" w:rsidR="4D066376">
        <w:rPr>
          <w:rFonts w:ascii="Arial" w:hAnsi="Arial" w:eastAsia="Arial" w:cs="Arial"/>
          <w:color w:val="000000" w:themeColor="text1" w:themeTint="FF" w:themeShade="FF"/>
        </w:rPr>
        <w:t xml:space="preserve"> diagnosis </w:t>
      </w:r>
      <w:r w:rsidRPr="17BB962B" w:rsidR="4D066376">
        <w:rPr>
          <w:rFonts w:ascii="Arial" w:hAnsi="Arial" w:eastAsia="Arial" w:cs="Arial"/>
          <w:color w:val="000000" w:themeColor="text1" w:themeTint="FF" w:themeShade="FF"/>
          <w:lang w:val="en-IN"/>
        </w:rPr>
        <w:t>in patients presenting with</w:t>
      </w:r>
      <w:r w:rsidRPr="17BB962B" w:rsidR="4D066376">
        <w:rPr>
          <w:rFonts w:ascii="Arial" w:hAnsi="Arial" w:eastAsia="Arial" w:cs="Arial"/>
          <w:color w:val="000000" w:themeColor="text1" w:themeTint="FF" w:themeShade="FF"/>
        </w:rPr>
        <w:t xml:space="preserve"> genital ulcers.</w:t>
      </w:r>
    </w:p>
    <w:p w:rsidR="00B01FCD" w:rsidP="1441F400" w:rsidRDefault="00000F8F" w14:paraId="584F9CB5" w14:textId="12378CB6">
      <w:pPr>
        <w:pStyle w:val="ConcHead"/>
        <w:spacing w:after="0"/>
        <w:jc w:val="both"/>
        <w:rPr>
          <w:rFonts w:ascii="Arial" w:hAnsi="Arial" w:cs="Arial"/>
        </w:rPr>
      </w:pPr>
      <w:r w:rsidRPr="1441F400">
        <w:rPr>
          <w:rFonts w:ascii="Arial" w:hAnsi="Arial" w:cs="Arial"/>
        </w:rPr>
        <w:t xml:space="preserve">4. </w:t>
      </w:r>
      <w:r w:rsidRPr="1441F400" w:rsidR="00B01FCD">
        <w:rPr>
          <w:rFonts w:ascii="Arial" w:hAnsi="Arial" w:cs="Arial"/>
        </w:rPr>
        <w:t>Conclusion</w:t>
      </w:r>
    </w:p>
    <w:p w:rsidRPr="00FB3A86" w:rsidR="00790ADA" w:rsidP="1441F400" w:rsidRDefault="3A15EB85" w14:paraId="632736F0" w14:textId="74F213C2">
      <w:pPr>
        <w:spacing w:after="160"/>
        <w:jc w:val="both"/>
        <w:rPr>
          <w:rFonts w:ascii="Arial" w:hAnsi="Arial" w:eastAsia="Arial" w:cs="Arial"/>
        </w:rPr>
      </w:pPr>
      <w:r w:rsidRPr="1441F400">
        <w:rPr>
          <w:rFonts w:ascii="Arial" w:hAnsi="Arial" w:eastAsia="Arial" w:cs="Arial"/>
          <w:color w:val="000000" w:themeColor="text1"/>
        </w:rPr>
        <w:t>Penile tuberculosis is a rare clinical entity. Therefore, maintaining a high level of clinical suspicion is crucial for achieving a timely and accurate diagnosis, which facilitates the initiation of appropriate therapy.</w:t>
      </w:r>
    </w:p>
    <w:p w:rsidRPr="00FB3A86" w:rsidR="00790ADA" w:rsidP="1441F400" w:rsidRDefault="00790ADA" w14:paraId="463F29E8" w14:textId="249BC444">
      <w:pPr>
        <w:pStyle w:val="ConcHead"/>
        <w:spacing w:after="0"/>
        <w:jc w:val="both"/>
        <w:rPr>
          <w:rFonts w:ascii="Arial" w:hAnsi="Arial" w:cs="Arial"/>
        </w:rPr>
      </w:pPr>
    </w:p>
    <w:p w:rsidR="1441F400" w:rsidP="1441F400" w:rsidRDefault="1441F400" w14:paraId="579F49B6" w14:textId="4EF23921">
      <w:pPr>
        <w:pStyle w:val="ReferHead"/>
        <w:spacing w:after="0"/>
        <w:jc w:val="both"/>
        <w:rPr>
          <w:rFonts w:ascii="Arial" w:hAnsi="Arial" w:cs="Arial"/>
          <w:b w:val="0"/>
          <w:caps w:val="0"/>
          <w:sz w:val="20"/>
        </w:rPr>
      </w:pPr>
    </w:p>
    <w:p w:rsidR="002B685A" w:rsidP="1441F400" w:rsidRDefault="002B685A" w14:paraId="2353E2E4" w14:textId="781AEEF3">
      <w:pPr>
        <w:pStyle w:val="ReferHead"/>
        <w:spacing w:after="0"/>
        <w:jc w:val="both"/>
        <w:rPr>
          <w:rFonts w:ascii="Arial" w:hAnsi="Arial" w:cs="Arial"/>
        </w:rPr>
      </w:pPr>
      <w:r w:rsidRPr="1441F400">
        <w:rPr>
          <w:rFonts w:ascii="Arial" w:hAnsi="Arial" w:cs="Arial"/>
        </w:rPr>
        <w:t xml:space="preserve">Consent </w:t>
      </w:r>
    </w:p>
    <w:p w:rsidRPr="002B685A" w:rsidR="002B685A" w:rsidP="1441F400" w:rsidRDefault="002B685A" w14:paraId="02F2C34E" w14:textId="77777777">
      <w:pPr>
        <w:pStyle w:val="ReferHead"/>
        <w:spacing w:after="0"/>
        <w:jc w:val="both"/>
        <w:rPr>
          <w:rFonts w:ascii="Arial" w:hAnsi="Arial" w:cs="Arial"/>
        </w:rPr>
      </w:pPr>
    </w:p>
    <w:p w:rsidR="001A29D8" w:rsidP="1441F400" w:rsidRDefault="001A29D8" w14:paraId="7194DBDC" w14:textId="6DE4A409">
      <w:pPr>
        <w:pStyle w:val="ReferHead"/>
        <w:spacing w:after="0"/>
        <w:jc w:val="both"/>
        <w:rPr>
          <w:rFonts w:ascii="Arial" w:hAnsi="Arial" w:cs="Arial"/>
          <w:b w:val="0"/>
          <w:caps w:val="0"/>
          <w:sz w:val="20"/>
        </w:rPr>
      </w:pPr>
      <w:r w:rsidRPr="1441F400">
        <w:rPr>
          <w:rFonts w:ascii="Arial" w:hAnsi="Arial" w:cs="Arial"/>
          <w:b w:val="0"/>
          <w:caps w:val="0"/>
          <w:sz w:val="20"/>
        </w:rPr>
        <w:t xml:space="preserve">All authors declare that ‘written informed consent was obtained from the patient </w:t>
      </w:r>
      <w:r w:rsidRPr="1441F400" w:rsidR="0DE9DB10">
        <w:rPr>
          <w:rFonts w:ascii="Arial" w:hAnsi="Arial" w:cs="Arial"/>
          <w:b w:val="0"/>
          <w:caps w:val="0"/>
          <w:sz w:val="20"/>
        </w:rPr>
        <w:t>f</w:t>
      </w:r>
      <w:r w:rsidRPr="1441F400">
        <w:rPr>
          <w:rFonts w:ascii="Arial" w:hAnsi="Arial" w:cs="Arial"/>
          <w:b w:val="0"/>
          <w:caps w:val="0"/>
          <w:sz w:val="20"/>
        </w:rPr>
        <w:t>or publication of this case report and accompanying images.</w:t>
      </w:r>
    </w:p>
    <w:p w:rsidR="005C784C" w:rsidP="1441F400" w:rsidRDefault="005C784C" w14:paraId="769D0D3C" w14:textId="77777777">
      <w:pPr>
        <w:pStyle w:val="ReferHead"/>
        <w:spacing w:after="0"/>
        <w:jc w:val="both"/>
        <w:rPr>
          <w:rFonts w:ascii="Arial" w:hAnsi="Arial" w:cs="Arial"/>
          <w:b w:val="0"/>
          <w:caps w:val="0"/>
          <w:sz w:val="20"/>
        </w:rPr>
      </w:pPr>
    </w:p>
    <w:p w:rsidR="00860000" w:rsidP="1441F400" w:rsidRDefault="005C784C" w14:paraId="204B3495" w14:textId="54430C8B">
      <w:pPr>
        <w:pStyle w:val="ReferHead"/>
        <w:spacing w:after="0"/>
        <w:jc w:val="both"/>
        <w:rPr>
          <w:rFonts w:ascii="Arial" w:hAnsi="Arial" w:cs="Arial"/>
          <w:b w:val="0"/>
          <w:caps w:val="0"/>
          <w:sz w:val="20"/>
          <w:u w:val="single"/>
        </w:rPr>
      </w:pPr>
      <w:r w:rsidRPr="1441F400">
        <w:rPr>
          <w:rFonts w:ascii="Arial" w:hAnsi="Arial" w:cs="Arial"/>
        </w:rPr>
        <w:t xml:space="preserve">Ethical approval </w:t>
      </w:r>
    </w:p>
    <w:p w:rsidR="00860000" w:rsidP="1441F400" w:rsidRDefault="00860000" w14:paraId="30B41526" w14:textId="0CE26BF1">
      <w:pPr>
        <w:pStyle w:val="ReferHead"/>
        <w:spacing w:after="0"/>
        <w:jc w:val="both"/>
        <w:rPr>
          <w:rFonts w:ascii="Arial" w:hAnsi="Arial" w:cs="Arial"/>
          <w:b w:val="0"/>
          <w:caps w:val="0"/>
          <w:sz w:val="20"/>
          <w:u w:val="single"/>
        </w:rPr>
      </w:pPr>
    </w:p>
    <w:p w:rsidR="00860000" w:rsidP="1441F400" w:rsidRDefault="001A29D8" w14:paraId="34FF1C98" w14:textId="4CC052B0">
      <w:pPr>
        <w:pStyle w:val="ReferHead"/>
        <w:spacing w:after="0"/>
        <w:jc w:val="both"/>
        <w:rPr>
          <w:rFonts w:ascii="Arial" w:hAnsi="Arial" w:cs="Arial"/>
          <w:b w:val="0"/>
          <w:caps w:val="0"/>
          <w:sz w:val="20"/>
        </w:rPr>
      </w:pPr>
      <w:r w:rsidRPr="1441F400">
        <w:rPr>
          <w:rFonts w:ascii="Arial" w:hAnsi="Arial" w:cs="Arial"/>
          <w:b w:val="0"/>
          <w:caps w:val="0"/>
          <w:sz w:val="20"/>
        </w:rPr>
        <w:t xml:space="preserve">All authors hereby declare that </w:t>
      </w:r>
      <w:r w:rsidRPr="1441F400" w:rsidR="5114B8EC">
        <w:rPr>
          <w:rFonts w:ascii="Arial" w:hAnsi="Arial" w:cs="Arial"/>
          <w:b w:val="0"/>
          <w:caps w:val="0"/>
          <w:sz w:val="20"/>
        </w:rPr>
        <w:t>this case report was made in an ethical manner.</w:t>
      </w:r>
    </w:p>
    <w:p w:rsidR="1441F400" w:rsidP="1441F400" w:rsidRDefault="1441F400" w14:paraId="0666A2D4" w14:textId="5C5F5BE8">
      <w:pPr>
        <w:pStyle w:val="ReferHead"/>
        <w:spacing w:after="0"/>
        <w:jc w:val="both"/>
        <w:rPr>
          <w:rFonts w:ascii="Arial" w:hAnsi="Arial" w:cs="Arial"/>
          <w:b w:val="0"/>
          <w:caps w:val="0"/>
          <w:sz w:val="20"/>
        </w:rPr>
      </w:pPr>
    </w:p>
    <w:p w:rsidR="006221B9" w:rsidP="1441F400" w:rsidRDefault="006221B9" w14:paraId="5155A8D9" w14:textId="63D71904">
      <w:pPr>
        <w:pStyle w:val="ReferHead"/>
        <w:spacing w:after="0"/>
        <w:jc w:val="both"/>
        <w:rPr>
          <w:rFonts w:ascii="Arial" w:hAnsi="Arial" w:cs="Arial"/>
          <w:b w:val="0"/>
          <w:caps w:val="0"/>
          <w:sz w:val="20"/>
        </w:rPr>
      </w:pPr>
    </w:p>
    <w:p w:rsidR="006221B9" w:rsidP="006221B9" w:rsidRDefault="006221B9" w14:paraId="05C41177" w14:textId="6EBD37A4">
      <w:pPr>
        <w:rPr>
          <w:highlight w:val="yellow"/>
        </w:rPr>
      </w:pPr>
      <w:bookmarkStart w:name="_Hlk190852809" w:id="0"/>
      <w:r w:rsidRPr="000A6323">
        <w:rPr>
          <w:highlight w:val="yellow"/>
        </w:rPr>
        <w:t>Disclaimer (Artificial intelligence)</w:t>
      </w:r>
    </w:p>
    <w:p w:rsidRPr="000A6323" w:rsidR="006221B9" w:rsidP="17BB962B" w:rsidRDefault="006221B9" w14:paraId="3D203DD9" w14:noSpellErr="1" w14:textId="2466B4F3">
      <w:pPr>
        <w:pStyle w:val="Normal"/>
        <w:rPr>
          <w:highlight w:val="yellow"/>
        </w:rPr>
      </w:pPr>
    </w:p>
    <w:p w:rsidR="006221B9" w:rsidP="006221B9" w:rsidRDefault="006221B9" w14:paraId="022E62D8" w14:textId="77777777">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COPILOT, etc.) and text-to-image generators have been used during the writing or editing of this manuscript.</w:t>
      </w:r>
    </w:p>
    <w:bookmarkEnd w:id="0"/>
    <w:p w:rsidR="006221B9" w:rsidP="17BB962B" w:rsidRDefault="006221B9" w14:paraId="4DE7AC7B" w14:noSpellErr="1" w14:textId="5BB1E9E8">
      <w:pPr>
        <w:spacing w:after="0"/>
        <w:rPr>
          <w:highlight w:val="yellow"/>
        </w:rPr>
      </w:pPr>
      <w:r w:rsidRPr="17BB962B" w:rsidR="006221B9">
        <w:rPr>
          <w:highlight w:val="yellow"/>
        </w:rPr>
        <w:t xml:space="preserve"> </w:t>
      </w:r>
    </w:p>
    <w:p w:rsidR="006221B9" w:rsidP="1441F400" w:rsidRDefault="006221B9" w14:paraId="260CB7F4" w14:textId="50F9CF00">
      <w:pPr>
        <w:pStyle w:val="ReferHead"/>
        <w:spacing w:after="0"/>
        <w:jc w:val="both"/>
        <w:rPr>
          <w:rFonts w:ascii="Arial" w:hAnsi="Arial" w:cs="Arial"/>
          <w:b w:val="0"/>
          <w:caps w:val="0"/>
          <w:sz w:val="20"/>
        </w:rPr>
      </w:pPr>
    </w:p>
    <w:p w:rsidR="006221B9" w:rsidP="1441F400" w:rsidRDefault="006221B9" w14:paraId="1A871828" w14:textId="4BB67240">
      <w:pPr>
        <w:pStyle w:val="ReferHead"/>
        <w:spacing w:after="0"/>
        <w:jc w:val="both"/>
        <w:rPr>
          <w:rFonts w:ascii="Arial" w:hAnsi="Arial" w:cs="Arial"/>
          <w:b w:val="0"/>
          <w:caps w:val="0"/>
          <w:sz w:val="20"/>
        </w:rPr>
      </w:pPr>
    </w:p>
    <w:p w:rsidR="006221B9" w:rsidP="1441F400" w:rsidRDefault="006221B9" w14:paraId="3149D22C" w14:textId="7810C26A">
      <w:pPr>
        <w:pStyle w:val="ReferHead"/>
        <w:spacing w:after="0"/>
        <w:jc w:val="both"/>
        <w:rPr>
          <w:rFonts w:ascii="Arial" w:hAnsi="Arial" w:cs="Arial"/>
          <w:b w:val="0"/>
          <w:caps w:val="0"/>
          <w:sz w:val="20"/>
        </w:rPr>
      </w:pPr>
    </w:p>
    <w:p w:rsidR="006221B9" w:rsidP="1441F400" w:rsidRDefault="006221B9" w14:paraId="35FF53F2" w14:textId="1F443313">
      <w:pPr>
        <w:pStyle w:val="ReferHead"/>
        <w:spacing w:after="0"/>
        <w:jc w:val="both"/>
        <w:rPr>
          <w:rFonts w:ascii="Arial" w:hAnsi="Arial" w:cs="Arial"/>
          <w:b w:val="0"/>
          <w:caps w:val="0"/>
          <w:sz w:val="20"/>
        </w:rPr>
      </w:pPr>
    </w:p>
    <w:p w:rsidR="006221B9" w:rsidP="1441F400" w:rsidRDefault="006221B9" w14:paraId="1668104F" w14:textId="31466737">
      <w:pPr>
        <w:pStyle w:val="ReferHead"/>
        <w:spacing w:after="0"/>
        <w:jc w:val="both"/>
        <w:rPr>
          <w:rFonts w:ascii="Arial" w:hAnsi="Arial" w:cs="Arial"/>
          <w:b w:val="0"/>
          <w:caps w:val="0"/>
          <w:sz w:val="20"/>
        </w:rPr>
      </w:pPr>
    </w:p>
    <w:p w:rsidR="006221B9" w:rsidP="1441F400" w:rsidRDefault="006221B9" w14:paraId="74F26B84" w14:textId="13138C2F">
      <w:pPr>
        <w:pStyle w:val="ReferHead"/>
        <w:spacing w:after="0"/>
        <w:jc w:val="both"/>
        <w:rPr>
          <w:rFonts w:ascii="Arial" w:hAnsi="Arial" w:cs="Arial"/>
          <w:b w:val="0"/>
          <w:caps w:val="0"/>
          <w:sz w:val="20"/>
        </w:rPr>
      </w:pPr>
    </w:p>
    <w:p w:rsidR="006221B9" w:rsidP="1441F400" w:rsidRDefault="006221B9" w14:paraId="6FF5A9D5" w14:textId="3E814A83">
      <w:pPr>
        <w:pStyle w:val="ReferHead"/>
        <w:spacing w:after="0"/>
        <w:jc w:val="both"/>
        <w:rPr>
          <w:rFonts w:ascii="Arial" w:hAnsi="Arial" w:cs="Arial"/>
          <w:b w:val="0"/>
          <w:caps w:val="0"/>
          <w:sz w:val="20"/>
        </w:rPr>
      </w:pPr>
    </w:p>
    <w:p w:rsidR="006221B9" w:rsidP="1441F400" w:rsidRDefault="006221B9" w14:paraId="0114606E" w14:textId="77777777">
      <w:pPr>
        <w:pStyle w:val="ReferHead"/>
        <w:spacing w:after="0"/>
        <w:jc w:val="both"/>
        <w:rPr>
          <w:rFonts w:ascii="Arial" w:hAnsi="Arial" w:cs="Arial"/>
          <w:b w:val="0"/>
          <w:caps w:val="0"/>
          <w:sz w:val="20"/>
        </w:rPr>
      </w:pPr>
    </w:p>
    <w:p w:rsidR="006221B9" w:rsidP="1441F400" w:rsidRDefault="006221B9" w14:paraId="2A5CC973" w14:textId="44A8F9A6">
      <w:pPr>
        <w:pStyle w:val="ReferHead"/>
        <w:spacing w:after="0"/>
        <w:jc w:val="both"/>
        <w:rPr>
          <w:rFonts w:ascii="Arial" w:hAnsi="Arial" w:cs="Arial"/>
          <w:b w:val="0"/>
          <w:caps w:val="0"/>
          <w:sz w:val="20"/>
        </w:rPr>
      </w:pPr>
    </w:p>
    <w:p w:rsidR="006221B9" w:rsidP="1441F400" w:rsidRDefault="006221B9" w14:paraId="217E29FA" w14:textId="001D190A">
      <w:pPr>
        <w:pStyle w:val="ReferHead"/>
        <w:spacing w:after="0"/>
        <w:jc w:val="both"/>
        <w:rPr>
          <w:rFonts w:ascii="Arial" w:hAnsi="Arial" w:cs="Arial"/>
          <w:b w:val="0"/>
          <w:caps w:val="0"/>
          <w:sz w:val="20"/>
        </w:rPr>
      </w:pPr>
    </w:p>
    <w:p w:rsidR="006221B9" w:rsidP="1441F400" w:rsidRDefault="006221B9" w14:paraId="77565777" w14:textId="46667155">
      <w:pPr>
        <w:pStyle w:val="ReferHead"/>
        <w:spacing w:after="0"/>
        <w:jc w:val="both"/>
        <w:rPr>
          <w:rFonts w:ascii="Arial" w:hAnsi="Arial" w:cs="Arial"/>
          <w:b w:val="0"/>
          <w:caps w:val="0"/>
          <w:sz w:val="20"/>
        </w:rPr>
      </w:pPr>
    </w:p>
    <w:p w:rsidR="006221B9" w:rsidP="1441F400" w:rsidRDefault="006221B9" w14:paraId="6316B0E7" w14:textId="788D84C0">
      <w:pPr>
        <w:pStyle w:val="ReferHead"/>
        <w:spacing w:after="0"/>
        <w:jc w:val="both"/>
        <w:rPr>
          <w:rFonts w:ascii="Arial" w:hAnsi="Arial" w:cs="Arial"/>
          <w:b w:val="0"/>
          <w:caps w:val="0"/>
          <w:sz w:val="20"/>
        </w:rPr>
      </w:pPr>
    </w:p>
    <w:p w:rsidR="006221B9" w:rsidP="1441F400" w:rsidRDefault="006221B9" w14:paraId="682ABD19" w14:textId="4AA551F5">
      <w:pPr>
        <w:pStyle w:val="ReferHead"/>
        <w:spacing w:after="0"/>
        <w:jc w:val="both"/>
        <w:rPr>
          <w:rFonts w:ascii="Arial" w:hAnsi="Arial" w:cs="Arial"/>
          <w:b w:val="0"/>
          <w:caps w:val="0"/>
          <w:sz w:val="20"/>
        </w:rPr>
      </w:pPr>
    </w:p>
    <w:p w:rsidR="006221B9" w:rsidP="1441F400" w:rsidRDefault="006221B9" w14:paraId="4345F0BB" w14:textId="77777777">
      <w:pPr>
        <w:pStyle w:val="ReferHead"/>
        <w:spacing w:after="0"/>
        <w:jc w:val="both"/>
        <w:rPr>
          <w:rFonts w:ascii="Arial" w:hAnsi="Arial" w:cs="Arial"/>
          <w:b w:val="0"/>
          <w:caps w:val="0"/>
          <w:sz w:val="20"/>
        </w:rPr>
      </w:pPr>
    </w:p>
    <w:p w:rsidR="00B01FCD" w:rsidP="1441F400" w:rsidRDefault="00B01FCD" w14:paraId="071E4E01" w14:textId="77777777">
      <w:pPr>
        <w:pStyle w:val="ReferHead"/>
        <w:spacing w:after="0"/>
        <w:jc w:val="both"/>
        <w:rPr>
          <w:rFonts w:ascii="Arial" w:hAnsi="Arial" w:cs="Arial"/>
        </w:rPr>
      </w:pPr>
      <w:r w:rsidRPr="1441F400">
        <w:rPr>
          <w:rFonts w:ascii="Arial" w:hAnsi="Arial" w:cs="Arial"/>
        </w:rPr>
        <w:t>References</w:t>
      </w:r>
    </w:p>
    <w:p w:rsidRPr="00FB3A86" w:rsidR="00790ADA" w:rsidP="1441F400" w:rsidRDefault="00790ADA" w14:paraId="6D072C0D" w14:textId="77777777">
      <w:pPr>
        <w:pStyle w:val="ReferHead"/>
        <w:spacing w:after="0"/>
        <w:jc w:val="both"/>
        <w:rPr>
          <w:rFonts w:ascii="Arial" w:hAnsi="Arial" w:cs="Arial"/>
        </w:rPr>
      </w:pPr>
    </w:p>
    <w:p w:rsidR="73E38A09" w:rsidP="1441F400" w:rsidRDefault="73E38A09" w14:paraId="68130723" w14:textId="4FEE9675">
      <w:pPr>
        <w:pStyle w:val="ListParagraph"/>
        <w:numPr>
          <w:ilvl w:val="0"/>
          <w:numId w:val="1"/>
        </w:numPr>
        <w:jc w:val="both"/>
        <w:rPr>
          <w:rFonts w:ascii="Arial" w:hAnsi="Arial" w:eastAsia="Arial" w:cs="Arial"/>
          <w:color w:val="000000" w:themeColor="text1"/>
        </w:rPr>
      </w:pPr>
      <w:r w:rsidRPr="1441F400">
        <w:rPr>
          <w:rFonts w:ascii="Arial" w:hAnsi="Arial" w:eastAsia="Arial" w:cs="Arial"/>
          <w:color w:val="000000" w:themeColor="text1"/>
        </w:rPr>
        <w:t>Global tuberculosis report 2024. Geneva: World Health Organization; 2024.</w:t>
      </w:r>
    </w:p>
    <w:p w:rsidR="73E38A09" w:rsidP="17BB962B" w:rsidRDefault="73E38A09" w14:paraId="68DB2602" w14:textId="1951AEF1">
      <w:pPr>
        <w:pStyle w:val="ListParagraph"/>
        <w:numPr>
          <w:ilvl w:val="0"/>
          <w:numId w:val="1"/>
        </w:numPr>
        <w:jc w:val="both"/>
        <w:rPr>
          <w:rFonts w:ascii="Arial" w:hAnsi="Arial" w:eastAsia="Arial" w:cs="Arial"/>
          <w:noProof w:val="0"/>
          <w:sz w:val="20"/>
          <w:szCs w:val="20"/>
          <w:lang w:val="en-US"/>
        </w:rPr>
      </w:pPr>
      <w:r w:rsidRPr="17BB962B" w:rsidR="04D3ED17">
        <w:rPr>
          <w:rFonts w:ascii="Arial" w:hAnsi="Arial" w:eastAsia="Arial" w:cs="Arial"/>
          <w:noProof w:val="0"/>
          <w:sz w:val="20"/>
          <w:szCs w:val="20"/>
          <w:lang w:val="en-US"/>
        </w:rPr>
        <w:t xml:space="preserve">Sharma SK, Mohan A, Kohli M. </w:t>
      </w:r>
      <w:r w:rsidRPr="17BB962B" w:rsidR="04D3ED17">
        <w:rPr>
          <w:rFonts w:ascii="Arial" w:hAnsi="Arial" w:eastAsia="Arial" w:cs="Arial"/>
          <w:noProof w:val="0"/>
          <w:sz w:val="20"/>
          <w:szCs w:val="20"/>
          <w:lang w:val="en-US"/>
        </w:rPr>
        <w:t>Ex</w:t>
      </w:r>
      <w:r w:rsidRPr="17BB962B" w:rsidR="04D3ED17">
        <w:rPr>
          <w:rFonts w:ascii="Arial" w:hAnsi="Arial" w:eastAsia="Arial" w:cs="Arial"/>
          <w:noProof w:val="0"/>
          <w:sz w:val="20"/>
          <w:szCs w:val="20"/>
          <w:lang w:val="en-US"/>
        </w:rPr>
        <w:t>trapulmonary tuberculosis. Expert Rev Respir Med. 2021 Jul;15(7):931-948.</w:t>
      </w:r>
    </w:p>
    <w:p w:rsidR="73E38A09" w:rsidP="1441F400" w:rsidRDefault="73E38A09" w14:paraId="3EE0EB54" w14:textId="24544AB9">
      <w:pPr>
        <w:pStyle w:val="ListParagraph"/>
        <w:numPr>
          <w:ilvl w:val="0"/>
          <w:numId w:val="1"/>
        </w:numPr>
        <w:jc w:val="both"/>
        <w:rPr>
          <w:rFonts w:ascii="Arial" w:hAnsi="Arial" w:eastAsia="Arial" w:cs="Arial"/>
          <w:color w:val="000000" w:themeColor="text1"/>
        </w:rPr>
      </w:pPr>
      <w:r w:rsidRPr="17BB962B" w:rsidR="73E38A09">
        <w:rPr>
          <w:rFonts w:ascii="Arial" w:hAnsi="Arial" w:eastAsia="Arial" w:cs="Arial"/>
          <w:color w:val="000000" w:themeColor="text1" w:themeTint="FF" w:themeShade="FF"/>
        </w:rPr>
        <w:t>Solovic</w:t>
      </w:r>
      <w:r w:rsidRPr="17BB962B" w:rsidR="73E38A09">
        <w:rPr>
          <w:rFonts w:ascii="Arial" w:hAnsi="Arial" w:eastAsia="Arial" w:cs="Arial"/>
          <w:color w:val="000000" w:themeColor="text1" w:themeTint="FF" w:themeShade="FF"/>
        </w:rPr>
        <w:t xml:space="preserve"> I, Jonsson J, </w:t>
      </w:r>
      <w:r w:rsidRPr="17BB962B" w:rsidR="73E38A09">
        <w:rPr>
          <w:rFonts w:ascii="Arial" w:hAnsi="Arial" w:eastAsia="Arial" w:cs="Arial"/>
          <w:color w:val="000000" w:themeColor="text1" w:themeTint="FF" w:themeShade="FF"/>
        </w:rPr>
        <w:t>Korzeniewska-</w:t>
      </w:r>
      <w:r w:rsidRPr="17BB962B" w:rsidR="73E38A09">
        <w:rPr>
          <w:rFonts w:ascii="Arial" w:hAnsi="Arial" w:eastAsia="Arial" w:cs="Arial"/>
          <w:color w:val="000000" w:themeColor="text1" w:themeTint="FF" w:themeShade="FF"/>
        </w:rPr>
        <w:t>Koseła</w:t>
      </w:r>
      <w:r w:rsidRPr="17BB962B" w:rsidR="73E38A09">
        <w:rPr>
          <w:rFonts w:ascii="Arial" w:hAnsi="Arial" w:eastAsia="Arial" w:cs="Arial"/>
          <w:color w:val="000000" w:themeColor="text1" w:themeTint="FF" w:themeShade="FF"/>
        </w:rPr>
        <w:t xml:space="preserve"> M, </w:t>
      </w:r>
      <w:r w:rsidRPr="17BB962B" w:rsidR="73E38A09">
        <w:rPr>
          <w:rFonts w:ascii="Arial" w:hAnsi="Arial" w:eastAsia="Arial" w:cs="Arial"/>
          <w:color w:val="000000" w:themeColor="text1" w:themeTint="FF" w:themeShade="FF"/>
        </w:rPr>
        <w:t>Chiotan</w:t>
      </w:r>
      <w:r w:rsidRPr="17BB962B" w:rsidR="73E38A09">
        <w:rPr>
          <w:rFonts w:ascii="Arial" w:hAnsi="Arial" w:eastAsia="Arial" w:cs="Arial"/>
          <w:color w:val="000000" w:themeColor="text1" w:themeTint="FF" w:themeShade="FF"/>
        </w:rPr>
        <w:t xml:space="preserve"> DI, Pace-Asciak A, Slump E, et al. Challenges in diagnosing extrapulmonary tuberculosis in the European Union, 2011. Euro </w:t>
      </w:r>
      <w:r w:rsidRPr="17BB962B" w:rsidR="73E38A09">
        <w:rPr>
          <w:rFonts w:ascii="Arial" w:hAnsi="Arial" w:eastAsia="Arial" w:cs="Arial"/>
          <w:color w:val="000000" w:themeColor="text1" w:themeTint="FF" w:themeShade="FF"/>
        </w:rPr>
        <w:t>Surveill</w:t>
      </w:r>
      <w:r w:rsidRPr="17BB962B" w:rsidR="73E38A09">
        <w:rPr>
          <w:rFonts w:ascii="Arial" w:hAnsi="Arial" w:eastAsia="Arial" w:cs="Arial"/>
          <w:color w:val="000000" w:themeColor="text1" w:themeTint="FF" w:themeShade="FF"/>
        </w:rPr>
        <w:t xml:space="preserve">. </w:t>
      </w:r>
      <w:r w:rsidRPr="17BB962B" w:rsidR="73E38A09">
        <w:rPr>
          <w:rFonts w:ascii="Arial" w:hAnsi="Arial" w:eastAsia="Arial" w:cs="Arial"/>
          <w:color w:val="000000" w:themeColor="text1" w:themeTint="FF" w:themeShade="FF"/>
        </w:rPr>
        <w:t>2013;18:20432</w:t>
      </w:r>
      <w:r w:rsidRPr="17BB962B" w:rsidR="73E38A09">
        <w:rPr>
          <w:rFonts w:ascii="Arial" w:hAnsi="Arial" w:eastAsia="Arial" w:cs="Arial"/>
          <w:color w:val="000000" w:themeColor="text1" w:themeTint="FF" w:themeShade="FF"/>
        </w:rPr>
        <w:t>.</w:t>
      </w:r>
    </w:p>
    <w:p w:rsidR="73E38A09" w:rsidP="1441F400" w:rsidRDefault="73E38A09" w14:paraId="6CACA054" w14:textId="2EFF1F62">
      <w:pPr>
        <w:pStyle w:val="ListParagraph"/>
        <w:numPr>
          <w:ilvl w:val="0"/>
          <w:numId w:val="1"/>
        </w:numPr>
        <w:jc w:val="both"/>
        <w:rPr>
          <w:rFonts w:ascii="Arial" w:hAnsi="Arial" w:eastAsia="Arial" w:cs="Arial"/>
          <w:color w:val="000000" w:themeColor="text1"/>
        </w:rPr>
      </w:pPr>
      <w:proofErr w:type="spellStart"/>
      <w:r w:rsidRPr="1441F400">
        <w:rPr>
          <w:rFonts w:ascii="Arial" w:hAnsi="Arial" w:eastAsia="Arial" w:cs="Arial"/>
          <w:color w:val="000000" w:themeColor="text1"/>
        </w:rPr>
        <w:t>Aytekin</w:t>
      </w:r>
      <w:proofErr w:type="spellEnd"/>
      <w:r w:rsidRPr="1441F400">
        <w:rPr>
          <w:rFonts w:ascii="Arial" w:hAnsi="Arial" w:eastAsia="Arial" w:cs="Arial"/>
          <w:color w:val="000000" w:themeColor="text1"/>
        </w:rPr>
        <w:t xml:space="preserve"> S, </w:t>
      </w:r>
      <w:proofErr w:type="spellStart"/>
      <w:r w:rsidRPr="1441F400">
        <w:rPr>
          <w:rFonts w:ascii="Arial" w:hAnsi="Arial" w:eastAsia="Arial" w:cs="Arial"/>
          <w:color w:val="000000" w:themeColor="text1"/>
        </w:rPr>
        <w:t>Göktay</w:t>
      </w:r>
      <w:proofErr w:type="spellEnd"/>
      <w:r w:rsidRPr="1441F400">
        <w:rPr>
          <w:rFonts w:ascii="Arial" w:hAnsi="Arial" w:eastAsia="Arial" w:cs="Arial"/>
          <w:color w:val="000000" w:themeColor="text1"/>
        </w:rPr>
        <w:t xml:space="preserve"> F, Yasar &amp;, </w:t>
      </w:r>
      <w:proofErr w:type="spellStart"/>
      <w:r w:rsidRPr="1441F400">
        <w:rPr>
          <w:rFonts w:ascii="Arial" w:hAnsi="Arial" w:eastAsia="Arial" w:cs="Arial"/>
          <w:color w:val="000000" w:themeColor="text1"/>
        </w:rPr>
        <w:t>Ferhatoǧlu</w:t>
      </w:r>
      <w:proofErr w:type="spellEnd"/>
      <w:r w:rsidRPr="1441F400">
        <w:rPr>
          <w:rFonts w:ascii="Arial" w:hAnsi="Arial" w:eastAsia="Arial" w:cs="Arial"/>
          <w:color w:val="000000" w:themeColor="text1"/>
        </w:rPr>
        <w:t xml:space="preserve"> ZA, </w:t>
      </w:r>
      <w:proofErr w:type="spellStart"/>
      <w:r w:rsidRPr="1441F400">
        <w:rPr>
          <w:rFonts w:ascii="Arial" w:hAnsi="Arial" w:eastAsia="Arial" w:cs="Arial"/>
          <w:color w:val="000000" w:themeColor="text1"/>
        </w:rPr>
        <w:t>Güneş</w:t>
      </w:r>
      <w:proofErr w:type="spellEnd"/>
      <w:r w:rsidRPr="1441F400">
        <w:rPr>
          <w:rFonts w:ascii="Arial" w:hAnsi="Arial" w:eastAsia="Arial" w:cs="Arial"/>
          <w:color w:val="000000" w:themeColor="text1"/>
        </w:rPr>
        <w:t xml:space="preserve"> P. Penile tuberculosis: A case report. Indian J Dermatol </w:t>
      </w:r>
      <w:proofErr w:type="spellStart"/>
      <w:r w:rsidRPr="1441F400">
        <w:rPr>
          <w:rFonts w:ascii="Arial" w:hAnsi="Arial" w:eastAsia="Arial" w:cs="Arial"/>
          <w:color w:val="000000" w:themeColor="text1"/>
        </w:rPr>
        <w:t>Venereol</w:t>
      </w:r>
      <w:proofErr w:type="spellEnd"/>
      <w:r w:rsidRPr="1441F400">
        <w:rPr>
          <w:rFonts w:ascii="Arial" w:hAnsi="Arial" w:eastAsia="Arial" w:cs="Arial"/>
          <w:color w:val="000000" w:themeColor="text1"/>
        </w:rPr>
        <w:t xml:space="preserve"> </w:t>
      </w:r>
      <w:proofErr w:type="spellStart"/>
      <w:r w:rsidRPr="1441F400">
        <w:rPr>
          <w:rFonts w:ascii="Arial" w:hAnsi="Arial" w:eastAsia="Arial" w:cs="Arial"/>
          <w:color w:val="000000" w:themeColor="text1"/>
        </w:rPr>
        <w:t>Leprol</w:t>
      </w:r>
      <w:proofErr w:type="spellEnd"/>
      <w:r w:rsidRPr="1441F400">
        <w:rPr>
          <w:rFonts w:ascii="Arial" w:hAnsi="Arial" w:eastAsia="Arial" w:cs="Arial"/>
          <w:color w:val="000000" w:themeColor="text1"/>
        </w:rPr>
        <w:t xml:space="preserve"> </w:t>
      </w:r>
      <w:proofErr w:type="gramStart"/>
      <w:r w:rsidRPr="1441F400">
        <w:rPr>
          <w:rFonts w:ascii="Arial" w:hAnsi="Arial" w:eastAsia="Arial" w:cs="Arial"/>
          <w:color w:val="000000" w:themeColor="text1"/>
        </w:rPr>
        <w:t>2017;83:357</w:t>
      </w:r>
      <w:proofErr w:type="gramEnd"/>
      <w:r w:rsidRPr="1441F400">
        <w:rPr>
          <w:rFonts w:ascii="Arial" w:hAnsi="Arial" w:eastAsia="Arial" w:cs="Arial"/>
          <w:color w:val="000000" w:themeColor="text1"/>
        </w:rPr>
        <w:t>-359.</w:t>
      </w:r>
    </w:p>
    <w:p w:rsidR="73E38A09" w:rsidP="1441F400" w:rsidRDefault="73E38A09" w14:paraId="7D227F20" w14:textId="271D9006">
      <w:pPr>
        <w:pStyle w:val="ListParagraph"/>
        <w:numPr>
          <w:ilvl w:val="0"/>
          <w:numId w:val="1"/>
        </w:numPr>
        <w:jc w:val="both"/>
        <w:rPr>
          <w:rFonts w:ascii="Arial" w:hAnsi="Arial" w:eastAsia="Arial" w:cs="Arial"/>
          <w:color w:val="000000" w:themeColor="text1"/>
        </w:rPr>
      </w:pPr>
      <w:r w:rsidRPr="1441F400">
        <w:rPr>
          <w:rFonts w:ascii="Arial" w:hAnsi="Arial" w:eastAsia="Arial" w:cs="Arial"/>
          <w:color w:val="000000" w:themeColor="text1"/>
        </w:rPr>
        <w:t>Lewis EL. Tuberculosis of the penis: a report of 5 cases and a complete review of the literature. J Urol. 1946; 56: 737-45.</w:t>
      </w:r>
    </w:p>
    <w:p w:rsidR="73E38A09" w:rsidP="1441F400" w:rsidRDefault="73E38A09" w14:paraId="4F9648B4" w14:textId="2F4C1690">
      <w:pPr>
        <w:pStyle w:val="ListParagraph"/>
        <w:numPr>
          <w:ilvl w:val="0"/>
          <w:numId w:val="1"/>
        </w:numPr>
        <w:jc w:val="both"/>
        <w:rPr>
          <w:rFonts w:ascii="Arial" w:hAnsi="Arial" w:eastAsia="Arial" w:cs="Arial"/>
          <w:color w:val="000000" w:themeColor="text1"/>
        </w:rPr>
      </w:pPr>
      <w:r w:rsidRPr="1441F400">
        <w:rPr>
          <w:rFonts w:ascii="Arial" w:hAnsi="Arial" w:eastAsia="Arial" w:cs="Arial"/>
          <w:color w:val="000000" w:themeColor="text1"/>
        </w:rPr>
        <w:t xml:space="preserve">Merchant SA. Tuberculosis of the genitourinary system. Indian J </w:t>
      </w:r>
      <w:proofErr w:type="spellStart"/>
      <w:r w:rsidRPr="1441F400">
        <w:rPr>
          <w:rFonts w:ascii="Arial" w:hAnsi="Arial" w:eastAsia="Arial" w:cs="Arial"/>
          <w:color w:val="000000" w:themeColor="text1"/>
        </w:rPr>
        <w:t>Radiol</w:t>
      </w:r>
      <w:proofErr w:type="spellEnd"/>
      <w:r w:rsidRPr="1441F400">
        <w:rPr>
          <w:rFonts w:ascii="Arial" w:hAnsi="Arial" w:eastAsia="Arial" w:cs="Arial"/>
          <w:color w:val="000000" w:themeColor="text1"/>
        </w:rPr>
        <w:t xml:space="preserve"> Imaging. </w:t>
      </w:r>
      <w:proofErr w:type="gramStart"/>
      <w:r w:rsidRPr="1441F400">
        <w:rPr>
          <w:rFonts w:ascii="Arial" w:hAnsi="Arial" w:eastAsia="Arial" w:cs="Arial"/>
          <w:color w:val="000000" w:themeColor="text1"/>
        </w:rPr>
        <w:t>1993;3:275</w:t>
      </w:r>
      <w:proofErr w:type="gramEnd"/>
      <w:r w:rsidRPr="1441F400">
        <w:rPr>
          <w:rFonts w:ascii="Arial" w:hAnsi="Arial" w:eastAsia="Arial" w:cs="Arial"/>
          <w:color w:val="000000" w:themeColor="text1"/>
        </w:rPr>
        <w:t>–86.</w:t>
      </w:r>
    </w:p>
    <w:p w:rsidR="73E38A09" w:rsidP="1441F400" w:rsidRDefault="73E38A09" w14:paraId="562356A9" w14:textId="4DF2DF67">
      <w:pPr>
        <w:pStyle w:val="ListParagraph"/>
        <w:numPr>
          <w:ilvl w:val="0"/>
          <w:numId w:val="1"/>
        </w:numPr>
        <w:jc w:val="both"/>
        <w:rPr>
          <w:rFonts w:ascii="Arial" w:hAnsi="Arial" w:eastAsia="Arial" w:cs="Arial"/>
          <w:color w:val="000000" w:themeColor="text1"/>
        </w:rPr>
      </w:pPr>
      <w:r w:rsidRPr="1441F400">
        <w:rPr>
          <w:rFonts w:ascii="Arial" w:hAnsi="Arial" w:eastAsia="Arial" w:cs="Arial"/>
          <w:color w:val="000000" w:themeColor="text1"/>
        </w:rPr>
        <w:t>Gupta V, Bhatia R, Singh UB, Ramam M, Gupta S. Penile '</w:t>
      </w:r>
      <w:proofErr w:type="spellStart"/>
      <w:r w:rsidRPr="1441F400">
        <w:rPr>
          <w:rFonts w:ascii="Arial" w:hAnsi="Arial" w:eastAsia="Arial" w:cs="Arial"/>
          <w:color w:val="000000" w:themeColor="text1"/>
        </w:rPr>
        <w:t>tuberculid</w:t>
      </w:r>
      <w:proofErr w:type="spellEnd"/>
      <w:r w:rsidRPr="1441F400">
        <w:rPr>
          <w:rFonts w:ascii="Arial" w:hAnsi="Arial" w:eastAsia="Arial" w:cs="Arial"/>
          <w:color w:val="000000" w:themeColor="text1"/>
        </w:rPr>
        <w:t xml:space="preserve">': Could it be sexually acquired primary inoculation tuberculosis? J Eur </w:t>
      </w:r>
      <w:proofErr w:type="spellStart"/>
      <w:r w:rsidRPr="1441F400">
        <w:rPr>
          <w:rFonts w:ascii="Arial" w:hAnsi="Arial" w:eastAsia="Arial" w:cs="Arial"/>
          <w:color w:val="000000" w:themeColor="text1"/>
        </w:rPr>
        <w:t>Acad</w:t>
      </w:r>
      <w:proofErr w:type="spellEnd"/>
      <w:r w:rsidRPr="1441F400">
        <w:rPr>
          <w:rFonts w:ascii="Arial" w:hAnsi="Arial" w:eastAsia="Arial" w:cs="Arial"/>
          <w:color w:val="000000" w:themeColor="text1"/>
        </w:rPr>
        <w:t xml:space="preserve"> Dermatol </w:t>
      </w:r>
      <w:proofErr w:type="spellStart"/>
      <w:r w:rsidRPr="1441F400">
        <w:rPr>
          <w:rFonts w:ascii="Arial" w:hAnsi="Arial" w:eastAsia="Arial" w:cs="Arial"/>
          <w:color w:val="000000" w:themeColor="text1"/>
        </w:rPr>
        <w:t>Venereol</w:t>
      </w:r>
      <w:proofErr w:type="spellEnd"/>
      <w:r w:rsidRPr="1441F400">
        <w:rPr>
          <w:rFonts w:ascii="Arial" w:hAnsi="Arial" w:eastAsia="Arial" w:cs="Arial"/>
          <w:color w:val="000000" w:themeColor="text1"/>
        </w:rPr>
        <w:t xml:space="preserve">. </w:t>
      </w:r>
      <w:proofErr w:type="gramStart"/>
      <w:r w:rsidRPr="1441F400">
        <w:rPr>
          <w:rFonts w:ascii="Arial" w:hAnsi="Arial" w:eastAsia="Arial" w:cs="Arial"/>
          <w:color w:val="000000" w:themeColor="text1"/>
        </w:rPr>
        <w:t>2016;30:164</w:t>
      </w:r>
      <w:proofErr w:type="gramEnd"/>
      <w:r w:rsidRPr="1441F400">
        <w:rPr>
          <w:rFonts w:ascii="Arial" w:hAnsi="Arial" w:eastAsia="Arial" w:cs="Arial"/>
          <w:color w:val="000000" w:themeColor="text1"/>
        </w:rPr>
        <w:t>-6.</w:t>
      </w:r>
    </w:p>
    <w:p w:rsidR="73E38A09" w:rsidP="1441F400" w:rsidRDefault="73E38A09" w14:paraId="69FBD039" w14:textId="29143574">
      <w:pPr>
        <w:pStyle w:val="ListParagraph"/>
        <w:numPr>
          <w:ilvl w:val="0"/>
          <w:numId w:val="1"/>
        </w:numPr>
        <w:jc w:val="both"/>
        <w:rPr>
          <w:rFonts w:ascii="Arial" w:hAnsi="Arial" w:eastAsia="Arial" w:cs="Arial"/>
          <w:color w:val="000000" w:themeColor="text1"/>
        </w:rPr>
      </w:pPr>
      <w:r w:rsidRPr="1441F400">
        <w:rPr>
          <w:rFonts w:ascii="Arial" w:hAnsi="Arial" w:eastAsia="Arial" w:cs="Arial"/>
          <w:color w:val="000000" w:themeColor="text1"/>
        </w:rPr>
        <w:t xml:space="preserve">Sharma VK. Primary tuberculosis of glans penis after intravesical Bacillus Calmette Guerin immunotherapy. Indian Journal of Dermatol </w:t>
      </w:r>
      <w:proofErr w:type="spellStart"/>
      <w:r w:rsidRPr="1441F400">
        <w:rPr>
          <w:rFonts w:ascii="Arial" w:hAnsi="Arial" w:eastAsia="Arial" w:cs="Arial"/>
          <w:color w:val="000000" w:themeColor="text1"/>
        </w:rPr>
        <w:t>Venerol</w:t>
      </w:r>
      <w:proofErr w:type="spellEnd"/>
      <w:r w:rsidRPr="1441F400">
        <w:rPr>
          <w:rFonts w:ascii="Arial" w:hAnsi="Arial" w:eastAsia="Arial" w:cs="Arial"/>
          <w:color w:val="000000" w:themeColor="text1"/>
        </w:rPr>
        <w:t xml:space="preserve"> </w:t>
      </w:r>
      <w:proofErr w:type="spellStart"/>
      <w:r w:rsidRPr="1441F400">
        <w:rPr>
          <w:rFonts w:ascii="Arial" w:hAnsi="Arial" w:eastAsia="Arial" w:cs="Arial"/>
          <w:color w:val="000000" w:themeColor="text1"/>
        </w:rPr>
        <w:t>Leprol</w:t>
      </w:r>
      <w:proofErr w:type="spellEnd"/>
      <w:r w:rsidRPr="1441F400">
        <w:rPr>
          <w:rFonts w:ascii="Arial" w:hAnsi="Arial" w:eastAsia="Arial" w:cs="Arial"/>
          <w:color w:val="000000" w:themeColor="text1"/>
        </w:rPr>
        <w:t>. 2011; 77: 47-50.</w:t>
      </w:r>
    </w:p>
    <w:p w:rsidR="73E38A09" w:rsidP="1441F400" w:rsidRDefault="73E38A09" w14:paraId="2A3D52CF" w14:textId="1037B9FE">
      <w:pPr>
        <w:pStyle w:val="ListParagraph"/>
        <w:numPr>
          <w:ilvl w:val="0"/>
          <w:numId w:val="1"/>
        </w:numPr>
        <w:jc w:val="both"/>
        <w:rPr>
          <w:rFonts w:ascii="Arial" w:hAnsi="Arial" w:eastAsia="Arial" w:cs="Arial"/>
          <w:color w:val="000000" w:themeColor="text1"/>
        </w:rPr>
      </w:pPr>
      <w:r w:rsidRPr="17BB962B" w:rsidR="73E38A09">
        <w:rPr>
          <w:rFonts w:ascii="Arial" w:hAnsi="Arial" w:eastAsia="Arial" w:cs="Arial"/>
          <w:color w:val="000000" w:themeColor="text1" w:themeTint="FF" w:themeShade="FF"/>
        </w:rPr>
        <w:t>Angus BJ, Yates M, Conlon C, et al: Cutaneous tuberculosis of the penis and sexual transmission of tuberculosis confirmed by molecular typing, Clin Infect Dis 33(11</w:t>
      </w:r>
      <w:proofErr w:type="gramStart"/>
      <w:r w:rsidRPr="17BB962B" w:rsidR="73E38A09">
        <w:rPr>
          <w:rFonts w:ascii="Arial" w:hAnsi="Arial" w:eastAsia="Arial" w:cs="Arial"/>
          <w:color w:val="000000" w:themeColor="text1" w:themeTint="FF" w:themeShade="FF"/>
        </w:rPr>
        <w:t>):E</w:t>
      </w:r>
      <w:proofErr w:type="gramEnd"/>
      <w:r w:rsidRPr="17BB962B" w:rsidR="73E38A09">
        <w:rPr>
          <w:rFonts w:ascii="Arial" w:hAnsi="Arial" w:eastAsia="Arial" w:cs="Arial"/>
          <w:color w:val="000000" w:themeColor="text1" w:themeTint="FF" w:themeShade="FF"/>
        </w:rPr>
        <w:t>132–E134, 2001.</w:t>
      </w:r>
    </w:p>
    <w:p w:rsidR="446CC2F6" w:rsidP="17BB962B" w:rsidRDefault="446CC2F6" w14:paraId="4B5343AE" w14:textId="16E73C7F">
      <w:pPr>
        <w:pStyle w:val="ListParagraph"/>
        <w:numPr>
          <w:ilvl w:val="0"/>
          <w:numId w:val="1"/>
        </w:numPr>
        <w:jc w:val="both"/>
        <w:rPr>
          <w:rFonts w:ascii="Arial" w:hAnsi="Arial" w:eastAsia="Arial" w:cs="Arial"/>
          <w:noProof w:val="0"/>
          <w:sz w:val="20"/>
          <w:szCs w:val="20"/>
          <w:lang w:val="en-US"/>
        </w:rPr>
      </w:pPr>
      <w:r w:rsidRPr="17BB962B" w:rsidR="446CC2F6">
        <w:rPr>
          <w:rFonts w:ascii="Arial" w:hAnsi="Arial" w:eastAsia="Arial" w:cs="Arial"/>
          <w:noProof w:val="0"/>
          <w:sz w:val="20"/>
          <w:szCs w:val="20"/>
          <w:lang w:val="en-US"/>
        </w:rPr>
        <w:t xml:space="preserve">Kaul S, Jakhar D, Mehta S, Singal A. Cutaneous tuberculosis. Part II: complications, diagnostic workup, histopathologic features, and treatment. J Am </w:t>
      </w:r>
      <w:r w:rsidRPr="17BB962B" w:rsidR="446CC2F6">
        <w:rPr>
          <w:rFonts w:ascii="Arial" w:hAnsi="Arial" w:eastAsia="Arial" w:cs="Arial"/>
          <w:noProof w:val="0"/>
          <w:sz w:val="20"/>
          <w:szCs w:val="20"/>
          <w:lang w:val="en-US"/>
        </w:rPr>
        <w:t>Acad</w:t>
      </w:r>
      <w:r w:rsidRPr="17BB962B" w:rsidR="446CC2F6">
        <w:rPr>
          <w:rFonts w:ascii="Arial" w:hAnsi="Arial" w:eastAsia="Arial" w:cs="Arial"/>
          <w:noProof w:val="0"/>
          <w:sz w:val="20"/>
          <w:szCs w:val="20"/>
          <w:lang w:val="en-US"/>
        </w:rPr>
        <w:t xml:space="preserve"> Dermatol. 2023;89(6):1107–1119.</w:t>
      </w:r>
    </w:p>
    <w:p w:rsidR="73E38A09" w:rsidP="1441F400" w:rsidRDefault="73E38A09" w14:paraId="4B5BCD7E" w14:textId="59430E74">
      <w:pPr>
        <w:pStyle w:val="ListParagraph"/>
        <w:numPr>
          <w:ilvl w:val="0"/>
          <w:numId w:val="1"/>
        </w:numPr>
        <w:jc w:val="both"/>
        <w:rPr>
          <w:rFonts w:ascii="Arial" w:hAnsi="Arial" w:eastAsia="Arial" w:cs="Arial"/>
          <w:color w:val="000000" w:themeColor="text1"/>
        </w:rPr>
      </w:pPr>
      <w:proofErr w:type="spellStart"/>
      <w:r w:rsidRPr="1441F400">
        <w:rPr>
          <w:rFonts w:ascii="Arial" w:hAnsi="Arial" w:eastAsia="Arial" w:cs="Arial"/>
          <w:color w:val="000000" w:themeColor="text1"/>
        </w:rPr>
        <w:t>Gondzik</w:t>
      </w:r>
      <w:proofErr w:type="spellEnd"/>
      <w:r w:rsidRPr="1441F400">
        <w:rPr>
          <w:rFonts w:ascii="Arial" w:hAnsi="Arial" w:eastAsia="Arial" w:cs="Arial"/>
          <w:color w:val="000000" w:themeColor="text1"/>
        </w:rPr>
        <w:t xml:space="preserve">. Experiment study on the possibility by sexual of tuberculosis transmission by coitus. Z. </w:t>
      </w:r>
      <w:proofErr w:type="spellStart"/>
      <w:r w:rsidRPr="1441F400">
        <w:rPr>
          <w:rFonts w:ascii="Arial" w:hAnsi="Arial" w:eastAsia="Arial" w:cs="Arial"/>
          <w:color w:val="000000" w:themeColor="text1"/>
        </w:rPr>
        <w:t>Urol</w:t>
      </w:r>
      <w:proofErr w:type="spellEnd"/>
      <w:r w:rsidRPr="1441F400">
        <w:rPr>
          <w:rFonts w:ascii="Arial" w:hAnsi="Arial" w:eastAsia="Arial" w:cs="Arial"/>
          <w:color w:val="000000" w:themeColor="text1"/>
        </w:rPr>
        <w:t xml:space="preserve"> </w:t>
      </w:r>
      <w:proofErr w:type="spellStart"/>
      <w:r w:rsidRPr="1441F400">
        <w:rPr>
          <w:rFonts w:ascii="Arial" w:hAnsi="Arial" w:eastAsia="Arial" w:cs="Arial"/>
          <w:color w:val="000000" w:themeColor="text1"/>
        </w:rPr>
        <w:t>Nephrol</w:t>
      </w:r>
      <w:proofErr w:type="spellEnd"/>
      <w:r w:rsidRPr="1441F400">
        <w:rPr>
          <w:rFonts w:ascii="Arial" w:hAnsi="Arial" w:eastAsia="Arial" w:cs="Arial"/>
          <w:color w:val="000000" w:themeColor="text1"/>
        </w:rPr>
        <w:t>. 1979; 72: 911-4.</w:t>
      </w:r>
    </w:p>
    <w:p w:rsidR="73E38A09" w:rsidP="1441F400" w:rsidRDefault="73E38A09" w14:paraId="1B1ABC1C" w14:textId="4A1FBA8A">
      <w:pPr>
        <w:pStyle w:val="ListParagraph"/>
        <w:numPr>
          <w:ilvl w:val="0"/>
          <w:numId w:val="1"/>
        </w:numPr>
        <w:jc w:val="both"/>
        <w:rPr>
          <w:rFonts w:ascii="Times New Roman" w:hAnsi="Times New Roman"/>
          <w:color w:val="000000" w:themeColor="text1"/>
          <w:sz w:val="24"/>
          <w:szCs w:val="24"/>
        </w:rPr>
      </w:pPr>
      <w:proofErr w:type="spellStart"/>
      <w:r w:rsidRPr="1441F400">
        <w:rPr>
          <w:rFonts w:ascii="Arial" w:hAnsi="Arial" w:eastAsia="Arial" w:cs="Arial"/>
          <w:color w:val="000000" w:themeColor="text1"/>
        </w:rPr>
        <w:t>Savu</w:t>
      </w:r>
      <w:proofErr w:type="spellEnd"/>
      <w:r w:rsidRPr="1441F400">
        <w:rPr>
          <w:rFonts w:ascii="Arial" w:hAnsi="Arial" w:eastAsia="Arial" w:cs="Arial"/>
          <w:color w:val="000000" w:themeColor="text1"/>
        </w:rPr>
        <w:t xml:space="preserve"> C, </w:t>
      </w:r>
      <w:proofErr w:type="spellStart"/>
      <w:r w:rsidRPr="1441F400">
        <w:rPr>
          <w:rFonts w:ascii="Arial" w:hAnsi="Arial" w:eastAsia="Arial" w:cs="Arial"/>
          <w:color w:val="000000" w:themeColor="text1"/>
        </w:rPr>
        <w:t>Surcel</w:t>
      </w:r>
      <w:proofErr w:type="spellEnd"/>
      <w:r w:rsidRPr="1441F400">
        <w:rPr>
          <w:rFonts w:ascii="Arial" w:hAnsi="Arial" w:eastAsia="Arial" w:cs="Arial"/>
          <w:color w:val="000000" w:themeColor="text1"/>
        </w:rPr>
        <w:t xml:space="preserve"> C, </w:t>
      </w:r>
      <w:proofErr w:type="spellStart"/>
      <w:r w:rsidRPr="1441F400">
        <w:rPr>
          <w:rFonts w:ascii="Arial" w:hAnsi="Arial" w:eastAsia="Arial" w:cs="Arial"/>
          <w:color w:val="000000" w:themeColor="text1"/>
        </w:rPr>
        <w:t>Mirvald</w:t>
      </w:r>
      <w:proofErr w:type="spellEnd"/>
      <w:r w:rsidRPr="1441F400">
        <w:rPr>
          <w:rFonts w:ascii="Arial" w:hAnsi="Arial" w:eastAsia="Arial" w:cs="Arial"/>
          <w:color w:val="000000" w:themeColor="text1"/>
        </w:rPr>
        <w:t xml:space="preserve"> C, </w:t>
      </w:r>
      <w:proofErr w:type="spellStart"/>
      <w:r w:rsidRPr="1441F400">
        <w:rPr>
          <w:rFonts w:ascii="Arial" w:hAnsi="Arial" w:eastAsia="Arial" w:cs="Arial"/>
          <w:color w:val="000000" w:themeColor="text1"/>
        </w:rPr>
        <w:t>Gîngu</w:t>
      </w:r>
      <w:proofErr w:type="spellEnd"/>
      <w:r w:rsidRPr="1441F400">
        <w:rPr>
          <w:rFonts w:ascii="Arial" w:hAnsi="Arial" w:eastAsia="Arial" w:cs="Arial"/>
          <w:color w:val="000000" w:themeColor="text1"/>
        </w:rPr>
        <w:t xml:space="preserve"> C, </w:t>
      </w:r>
      <w:proofErr w:type="spellStart"/>
      <w:r w:rsidRPr="1441F400">
        <w:rPr>
          <w:rFonts w:ascii="Arial" w:hAnsi="Arial" w:eastAsia="Arial" w:cs="Arial"/>
          <w:color w:val="000000" w:themeColor="text1"/>
        </w:rPr>
        <w:t>Hortopan</w:t>
      </w:r>
      <w:proofErr w:type="spellEnd"/>
      <w:r w:rsidRPr="1441F400">
        <w:rPr>
          <w:rFonts w:ascii="Arial" w:hAnsi="Arial" w:eastAsia="Arial" w:cs="Arial"/>
          <w:color w:val="000000" w:themeColor="text1"/>
        </w:rPr>
        <w:t xml:space="preserve"> M, </w:t>
      </w:r>
      <w:proofErr w:type="spellStart"/>
      <w:r w:rsidRPr="1441F400">
        <w:rPr>
          <w:rFonts w:ascii="Arial" w:hAnsi="Arial" w:eastAsia="Arial" w:cs="Arial"/>
          <w:color w:val="000000" w:themeColor="text1"/>
        </w:rPr>
        <w:t>Sinescu</w:t>
      </w:r>
      <w:proofErr w:type="spellEnd"/>
      <w:r w:rsidRPr="1441F400">
        <w:rPr>
          <w:rFonts w:ascii="Arial" w:hAnsi="Arial" w:eastAsia="Arial" w:cs="Arial"/>
          <w:color w:val="000000" w:themeColor="text1"/>
        </w:rPr>
        <w:t xml:space="preserve"> I. Atypical primary tuberculosis mimicking an advanced penile cancer. Can we rely on preoperative assessment? Rom J </w:t>
      </w:r>
      <w:proofErr w:type="spellStart"/>
      <w:r w:rsidRPr="1441F400">
        <w:rPr>
          <w:rFonts w:ascii="Arial" w:hAnsi="Arial" w:eastAsia="Arial" w:cs="Arial"/>
          <w:color w:val="000000" w:themeColor="text1"/>
        </w:rPr>
        <w:t>Morphol</w:t>
      </w:r>
      <w:proofErr w:type="spellEnd"/>
      <w:r w:rsidRPr="1441F400">
        <w:rPr>
          <w:rFonts w:ascii="Arial" w:hAnsi="Arial" w:eastAsia="Arial" w:cs="Arial"/>
          <w:color w:val="000000" w:themeColor="text1"/>
        </w:rPr>
        <w:t xml:space="preserve"> </w:t>
      </w:r>
      <w:proofErr w:type="spellStart"/>
      <w:r w:rsidRPr="1441F400">
        <w:rPr>
          <w:rFonts w:ascii="Arial" w:hAnsi="Arial" w:eastAsia="Arial" w:cs="Arial"/>
          <w:color w:val="000000" w:themeColor="text1"/>
        </w:rPr>
        <w:t>Embryol</w:t>
      </w:r>
      <w:proofErr w:type="spellEnd"/>
      <w:r w:rsidRPr="1441F400">
        <w:rPr>
          <w:rFonts w:ascii="Arial" w:hAnsi="Arial" w:eastAsia="Arial" w:cs="Arial"/>
          <w:color w:val="000000" w:themeColor="text1"/>
        </w:rPr>
        <w:t xml:space="preserve"> </w:t>
      </w:r>
      <w:proofErr w:type="gramStart"/>
      <w:r w:rsidRPr="1441F400">
        <w:rPr>
          <w:rFonts w:ascii="Arial" w:hAnsi="Arial" w:eastAsia="Arial" w:cs="Arial"/>
          <w:color w:val="000000" w:themeColor="text1"/>
        </w:rPr>
        <w:t>2012;53:1103</w:t>
      </w:r>
      <w:proofErr w:type="gramEnd"/>
      <w:r w:rsidRPr="1441F400">
        <w:rPr>
          <w:rFonts w:ascii="Arial" w:hAnsi="Arial" w:eastAsia="Arial" w:cs="Arial"/>
          <w:color w:val="000000" w:themeColor="text1"/>
        </w:rPr>
        <w:t>-6</w:t>
      </w:r>
      <w:r w:rsidRPr="1441F400">
        <w:rPr>
          <w:rFonts w:ascii="Times New Roman" w:hAnsi="Times New Roman"/>
          <w:color w:val="000000" w:themeColor="text1"/>
          <w:sz w:val="24"/>
          <w:szCs w:val="24"/>
        </w:rPr>
        <w:t>.</w:t>
      </w:r>
    </w:p>
    <w:p w:rsidR="1441F400" w:rsidP="1441F400" w:rsidRDefault="1441F400" w14:paraId="0024EEE3" w14:textId="3F7039BF">
      <w:pPr>
        <w:pStyle w:val="ReferHead"/>
        <w:spacing w:after="0"/>
        <w:jc w:val="both"/>
        <w:rPr>
          <w:rFonts w:ascii="Arial" w:hAnsi="Arial" w:cs="Arial"/>
        </w:rPr>
        <w:sectPr w:rsidR="1441F400" w:rsidSect="00C333A6">
          <w:headerReference w:type="even" r:id="rId18"/>
          <w:headerReference w:type="default" r:id="rId19"/>
          <w:footerReference w:type="default" r:id="rId20"/>
          <w:headerReference w:type="first" r:id="rId21"/>
          <w:type w:val="continuous"/>
          <w:pgSz w:w="12240" w:h="15840" w:orient="portrait"/>
          <w:pgMar w:top="1440" w:right="2016" w:bottom="2016" w:left="2016" w:header="720" w:footer="1123" w:gutter="0"/>
          <w:cols w:space="720"/>
          <w:docGrid w:linePitch="272"/>
        </w:sectPr>
      </w:pPr>
    </w:p>
    <w:p w:rsidRPr="00FB3A86" w:rsidR="00B01FCD" w:rsidP="00441B6F" w:rsidRDefault="00B01FCD" w14:paraId="62431CDC" w14:textId="77777777">
      <w:pPr>
        <w:pStyle w:val="Appendix"/>
        <w:spacing w:after="0"/>
        <w:jc w:val="both"/>
        <w:rPr>
          <w:rFonts w:ascii="Arial" w:hAnsi="Arial" w:cs="Arial"/>
          <w:b w:val="0"/>
        </w:rPr>
      </w:pPr>
    </w:p>
    <w:sectPr w:rsidRPr="00FB3A86" w:rsidR="00B01FCD" w:rsidSect="00C333A6">
      <w:type w:val="continuous"/>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E23" w:rsidP="00C37E61" w:rsidRDefault="002A7E23" w14:paraId="716A1DB8" w14:textId="77777777">
      <w:r>
        <w:separator/>
      </w:r>
    </w:p>
  </w:endnote>
  <w:endnote w:type="continuationSeparator" w:id="0">
    <w:p w:rsidR="002A7E23" w:rsidP="00C37E61" w:rsidRDefault="002A7E23" w14:paraId="015878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A6" w:rsidRDefault="00C333A6" w14:paraId="515330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A6" w:rsidRDefault="00C333A6" w14:paraId="7F340D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333A6" w:rsidR="00754C9A" w:rsidP="00C333A6" w:rsidRDefault="00754C9A" w14:paraId="1AA4225B" w14:textId="39686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37E61" w:rsidR="00C37E61" w:rsidP="00C37E61" w:rsidRDefault="00C37E61" w14:paraId="0B4020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E23" w:rsidP="00C37E61" w:rsidRDefault="002A7E23" w14:paraId="64E8EA87" w14:textId="77777777">
      <w:r>
        <w:separator/>
      </w:r>
    </w:p>
  </w:footnote>
  <w:footnote w:type="continuationSeparator" w:id="0">
    <w:p w:rsidR="002A7E23" w:rsidP="00C37E61" w:rsidRDefault="002A7E23" w14:paraId="2A1970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A6" w:rsidRDefault="002A7E23" w14:paraId="114FBBB8" w14:textId="2AF9B2B6">
    <w:pPr>
      <w:pStyle w:val="Header"/>
    </w:pPr>
    <w:r>
      <w:rPr>
        <w:noProof/>
      </w:rPr>
      <w:pict w14:anchorId="006B2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6" style="position:absolute;margin-left:0;margin-top:0;width:520.65pt;height:57.85pt;rotation:315;z-index:-251655168;mso-position-horizontal:center;mso-position-horizontal-relative:margin;mso-position-vertical:center;mso-position-vertical-relative:margin" o:spid="_x0000_s2050" o:allowincell="f" fillcolor="silver" stroked="f" type="#_x0000_t136">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A6" w:rsidRDefault="002A7E23" w14:paraId="6B8E0A8E" w14:textId="3D4B19A2">
    <w:pPr>
      <w:pStyle w:val="Header"/>
    </w:pPr>
    <w:r>
      <w:rPr>
        <w:noProof/>
      </w:rPr>
      <w:pict w14:anchorId="22CD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7" style="position:absolute;margin-left:0;margin-top:0;width:520.65pt;height:57.85pt;rotation:315;z-index:-251653120;mso-position-horizontal:center;mso-position-horizontal-relative:margin;mso-position-vertical:center;mso-position-vertical-relative:margin" o:spid="_x0000_s2051" o:allowincell="f" fillcolor="silver" stroked="f" type="#_x0000_t136">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96529" w:rsidR="00296529" w:rsidP="00296529" w:rsidRDefault="002A7E23" w14:paraId="7D34F5C7" w14:textId="044B5890">
    <w:pPr>
      <w:ind w:left="2160"/>
      <w:jc w:val="center"/>
      <w:rPr>
        <w:rFonts w:ascii="Times New Roman" w:hAnsi="Times New Roman" w:eastAsia="Calibri"/>
        <w:i/>
        <w:sz w:val="18"/>
        <w:szCs w:val="22"/>
      </w:rPr>
    </w:pPr>
    <w:r>
      <w:rPr>
        <w:noProof/>
      </w:rPr>
      <w:pict w14:anchorId="74A54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5" style="position:absolute;left:0;text-align:left;margin-left:0;margin-top:0;width:520.65pt;height:57.85pt;rotation:315;z-index:-251657216;mso-position-horizontal:center;mso-position-horizontal-relative:margin;mso-position-vertical:center;mso-position-vertical-relative:margin" o:spid="_x0000_s2049" o:allowincell="f" fillcolor="silver" stroked="f" type="#_x0000_t136">
          <v:fill opacity=".5"/>
          <v:textpath style="font-family:&quot;Helvetica&quot;;font-size:1pt" string="UNDER PEER REVIEW"/>
          <w10:wrap anchorx="margin" anchory="margin"/>
        </v:shape>
      </w:pict>
    </w:r>
  </w:p>
  <w:p w:rsidRPr="00296529" w:rsidR="00296529" w:rsidP="00296529" w:rsidRDefault="00754C9A" w14:paraId="38995E5C" w14:textId="77777777">
    <w:pPr>
      <w:ind w:left="4320"/>
      <w:rPr>
        <w:rFonts w:ascii="Times New Roman" w:hAnsi="Times New Roman" w:eastAsia="Calibri"/>
        <w:i/>
        <w:sz w:val="18"/>
        <w:szCs w:val="22"/>
      </w:rPr>
    </w:pPr>
    <w:r>
      <w:rPr>
        <w:rFonts w:ascii="Times New Roman" w:hAnsi="Times New Roman" w:eastAsia="Calibri"/>
        <w:i/>
        <w:sz w:val="18"/>
        <w:szCs w:val="22"/>
      </w:rPr>
      <w:t>.</w:t>
    </w:r>
    <w:r w:rsidRPr="00296529" w:rsidR="00296529">
      <w:rPr>
        <w:rFonts w:ascii="Times New Roman" w:hAnsi="Times New Roman" w:eastAsia="Calibri"/>
        <w:i/>
        <w:sz w:val="18"/>
        <w:szCs w:val="22"/>
      </w:rPr>
      <w:t xml:space="preserve">     </w:t>
    </w:r>
  </w:p>
  <w:p w:rsidRPr="00296529" w:rsidR="00296529" w:rsidP="00296529" w:rsidRDefault="00754C9A" w14:paraId="77D63B4E" w14:textId="77777777">
    <w:pPr>
      <w:jc w:val="center"/>
      <w:rPr>
        <w:rFonts w:ascii="Times New Roman" w:hAnsi="Times New Roman" w:eastAsia="Calibri"/>
        <w:i/>
        <w:sz w:val="18"/>
        <w:szCs w:val="22"/>
      </w:rPr>
    </w:pPr>
    <w:r>
      <w:rPr>
        <w:rFonts w:ascii="Times New Roman" w:hAnsi="Times New Roman" w:eastAsia="Calibri"/>
        <w:i/>
        <w:sz w:val="18"/>
        <w:szCs w:val="22"/>
      </w:rPr>
      <w:t>.</w:t>
    </w:r>
  </w:p>
  <w:p w:rsidRPr="00296529" w:rsidR="00296529" w:rsidP="00296529" w:rsidRDefault="00296529" w14:paraId="11E21A1D" w14:textId="77777777">
    <w:pPr>
      <w:spacing w:after="200"/>
      <w:jc w:val="center"/>
      <w:rPr>
        <w:rFonts w:ascii="Times New Roman" w:hAnsi="Times New Roman" w:eastAsia="Calibri"/>
        <w:b/>
        <w:i/>
        <w:sz w:val="32"/>
        <w:szCs w:val="22"/>
      </w:rPr>
    </w:pPr>
    <w:r w:rsidRPr="00296529">
      <w:rPr>
        <w:rFonts w:ascii="Times New Roman" w:hAnsi="Times New Roman" w:eastAsia="Calibri"/>
        <w:b/>
        <w:i/>
        <w:sz w:val="32"/>
        <w:szCs w:val="22"/>
      </w:rPr>
      <w:t xml:space="preserve">              </w:t>
    </w:r>
    <w:r w:rsidR="00754C9A">
      <w:rPr>
        <w:rFonts w:ascii="Times New Roman" w:hAnsi="Times New Roman" w:eastAsia="Calibri"/>
        <w:b/>
        <w:i/>
        <w:sz w:val="32"/>
        <w:szCs w:val="22"/>
      </w:rPr>
      <w:t>.</w:t>
    </w:r>
    <w:r w:rsidRPr="00296529">
      <w:rPr>
        <w:rFonts w:ascii="Times New Roman" w:hAnsi="Times New Roman" w:eastAsia="Calibri"/>
        <w:b/>
        <w:i/>
        <w:sz w:val="32"/>
        <w:szCs w:val="22"/>
      </w:rPr>
      <w:t xml:space="preserve"> </w:t>
    </w:r>
  </w:p>
  <w:p w:rsidR="00296529" w:rsidP="00296529" w:rsidRDefault="00296529" w14:paraId="30AD2919" w14:textId="77777777">
    <w:pPr>
      <w:jc w:val="center"/>
      <w:rPr>
        <w:rFonts w:ascii="Times New Roman" w:hAnsi="Times New Roman" w:eastAsia="Calibri"/>
        <w:i/>
        <w:sz w:val="18"/>
        <w:szCs w:val="22"/>
      </w:rPr>
    </w:pPr>
    <w:r w:rsidRPr="00296529">
      <w:rPr>
        <w:rFonts w:ascii="Times New Roman" w:hAnsi="Times New Roman" w:eastAsia="Calibri"/>
        <w:i/>
        <w:sz w:val="18"/>
        <w:szCs w:val="22"/>
      </w:rPr>
      <w:t xml:space="preserve">                     </w:t>
    </w:r>
  </w:p>
  <w:p w:rsidR="00296529" w:rsidP="00296529" w:rsidRDefault="00296529" w14:paraId="540FE43D" w14:textId="77777777">
    <w:pPr>
      <w:tabs>
        <w:tab w:val="left" w:pos="2145"/>
      </w:tabs>
      <w:rPr>
        <w:rFonts w:ascii="Times New Roman" w:hAnsi="Times New Roman" w:eastAsia="Calibri"/>
        <w:i/>
        <w:sz w:val="18"/>
        <w:szCs w:val="22"/>
      </w:rPr>
    </w:pPr>
    <w:r>
      <w:rPr>
        <w:rFonts w:ascii="Times New Roman" w:hAnsi="Times New Roman" w:eastAsia="Calibri"/>
        <w:i/>
        <w:sz w:val="18"/>
        <w:szCs w:val="22"/>
      </w:rPr>
      <w:tab/>
    </w:r>
    <w:r w:rsidR="00754C9A">
      <w:rPr>
        <w:rFonts w:ascii="Times New Roman" w:hAnsi="Times New Roman" w:eastAsia="Calibri"/>
        <w:i/>
        <w:sz w:val="18"/>
        <w:szCs w:val="22"/>
      </w:rPr>
      <w:t>.</w:t>
    </w:r>
  </w:p>
  <w:p w:rsidR="00296529" w:rsidRDefault="00754C9A" w14:paraId="1B45C121" w14:textId="7777777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A6" w:rsidRDefault="002A7E23" w14:paraId="54BDDA1A" w14:textId="353DDCF1">
    <w:pPr>
      <w:pStyle w:val="Header"/>
    </w:pPr>
    <w:r>
      <w:rPr>
        <w:noProof/>
      </w:rPr>
      <w:pict w14:anchorId="66891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9" style="position:absolute;margin-left:0;margin-top:0;width:520.65pt;height:57.85pt;rotation:315;z-index:-251649024;mso-position-horizontal:center;mso-position-horizontal-relative:margin;mso-position-vertical:center;mso-position-vertical-relative:margin" o:spid="_x0000_s2053" o:allowincell="f" fillcolor="silver" stroked="f" type="#_x0000_t136">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A6" w:rsidRDefault="002A7E23" w14:paraId="5DE940DC" w14:textId="28842316">
    <w:pPr>
      <w:pStyle w:val="Header"/>
    </w:pPr>
    <w:r>
      <w:rPr>
        <w:noProof/>
      </w:rPr>
      <w:pict w14:anchorId="33143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80" style="position:absolute;margin-left:0;margin-top:0;width:520.65pt;height:57.85pt;rotation:315;z-index:-251646976;mso-position-horizontal:center;mso-position-horizontal-relative:margin;mso-position-vertical:center;mso-position-vertical-relative:margin" o:spid="_x0000_s2054" o:allowincell="f" fillcolor="silver" stroked="f" type="#_x0000_t136">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3A6" w:rsidRDefault="002A7E23" w14:paraId="3348538B" w14:textId="0767B5E3">
    <w:pPr>
      <w:pStyle w:val="Header"/>
    </w:pPr>
    <w:r>
      <w:rPr>
        <w:noProof/>
      </w:rPr>
      <w:pict w14:anchorId="04854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28378" style="position:absolute;margin-left:0;margin-top:0;width:520.65pt;height:57.85pt;rotation:315;z-index:-251651072;mso-position-horizontal:center;mso-position-horizontal-relative:margin;mso-position-vertical:center;mso-position-vertical-relative:margin" o:spid="_x0000_s2052" o:allowincell="f" fillcolor="silver" stroked="f" type="#_x0000_t136">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5BA0175"/>
    <w:multiLevelType w:val="hybridMultilevel"/>
    <w:tmpl w:val="A40CF57A"/>
    <w:lvl w:ilvl="0" w:tplc="07FCA9E8">
      <w:start w:val="1"/>
      <w:numFmt w:val="decimal"/>
      <w:lvlText w:val="%1."/>
      <w:lvlJc w:val="left"/>
      <w:pPr>
        <w:ind w:left="720" w:hanging="360"/>
      </w:pPr>
      <w:rPr>
        <w:rFonts w:hint="default" w:ascii="Times New Roman" w:hAnsi="Times New Roman"/>
      </w:rPr>
    </w:lvl>
    <w:lvl w:ilvl="1" w:tplc="D29C66F4">
      <w:start w:val="1"/>
      <w:numFmt w:val="lowerLetter"/>
      <w:lvlText w:val="%2."/>
      <w:lvlJc w:val="left"/>
      <w:pPr>
        <w:ind w:left="1440" w:hanging="360"/>
      </w:pPr>
    </w:lvl>
    <w:lvl w:ilvl="2" w:tplc="FC34007E">
      <w:start w:val="1"/>
      <w:numFmt w:val="lowerRoman"/>
      <w:lvlText w:val="%3."/>
      <w:lvlJc w:val="right"/>
      <w:pPr>
        <w:ind w:left="2160" w:hanging="180"/>
      </w:pPr>
    </w:lvl>
    <w:lvl w:ilvl="3" w:tplc="35960AEA">
      <w:start w:val="1"/>
      <w:numFmt w:val="decimal"/>
      <w:lvlText w:val="%4."/>
      <w:lvlJc w:val="left"/>
      <w:pPr>
        <w:ind w:left="2880" w:hanging="360"/>
      </w:pPr>
    </w:lvl>
    <w:lvl w:ilvl="4" w:tplc="EF7AAD78">
      <w:start w:val="1"/>
      <w:numFmt w:val="lowerLetter"/>
      <w:lvlText w:val="%5."/>
      <w:lvlJc w:val="left"/>
      <w:pPr>
        <w:ind w:left="3600" w:hanging="360"/>
      </w:pPr>
    </w:lvl>
    <w:lvl w:ilvl="5" w:tplc="85E6280C">
      <w:start w:val="1"/>
      <w:numFmt w:val="lowerRoman"/>
      <w:lvlText w:val="%6."/>
      <w:lvlJc w:val="right"/>
      <w:pPr>
        <w:ind w:left="4320" w:hanging="180"/>
      </w:pPr>
    </w:lvl>
    <w:lvl w:ilvl="6" w:tplc="9C8890D8">
      <w:start w:val="1"/>
      <w:numFmt w:val="decimal"/>
      <w:lvlText w:val="%7."/>
      <w:lvlJc w:val="left"/>
      <w:pPr>
        <w:ind w:left="5040" w:hanging="360"/>
      </w:pPr>
    </w:lvl>
    <w:lvl w:ilvl="7" w:tplc="294EE384">
      <w:start w:val="1"/>
      <w:numFmt w:val="lowerLetter"/>
      <w:lvlText w:val="%8."/>
      <w:lvlJc w:val="left"/>
      <w:pPr>
        <w:ind w:left="5760" w:hanging="360"/>
      </w:pPr>
    </w:lvl>
    <w:lvl w:ilvl="8" w:tplc="FC668BB2">
      <w:start w:val="1"/>
      <w:numFmt w:val="lowerRoman"/>
      <w:lvlText w:val="%9."/>
      <w:lvlJc w:val="right"/>
      <w:pPr>
        <w:ind w:left="6480" w:hanging="180"/>
      </w:pPr>
    </w:lvl>
  </w:abstractNum>
  <w:abstractNum w:abstractNumId="18" w15:restartNumberingAfterBreak="0">
    <w:nsid w:val="5B45896F"/>
    <w:multiLevelType w:val="hybridMultilevel"/>
    <w:tmpl w:val="D32AA40E"/>
    <w:lvl w:ilvl="0" w:tplc="21B6B1C8">
      <w:start w:val="1"/>
      <w:numFmt w:val="decimal"/>
      <w:lvlText w:val="%1."/>
      <w:lvlJc w:val="left"/>
      <w:pPr>
        <w:ind w:left="720" w:hanging="360"/>
      </w:pPr>
      <w:rPr>
        <w:rFonts w:hint="default" w:ascii="Times New Roman" w:hAnsi="Times New Roman"/>
      </w:rPr>
    </w:lvl>
    <w:lvl w:ilvl="1" w:tplc="CE369AC4">
      <w:start w:val="1"/>
      <w:numFmt w:val="lowerLetter"/>
      <w:lvlText w:val="%2."/>
      <w:lvlJc w:val="left"/>
      <w:pPr>
        <w:ind w:left="1440" w:hanging="360"/>
      </w:pPr>
    </w:lvl>
    <w:lvl w:ilvl="2" w:tplc="F31AC03A">
      <w:start w:val="1"/>
      <w:numFmt w:val="lowerRoman"/>
      <w:lvlText w:val="%3."/>
      <w:lvlJc w:val="right"/>
      <w:pPr>
        <w:ind w:left="2160" w:hanging="180"/>
      </w:pPr>
    </w:lvl>
    <w:lvl w:ilvl="3" w:tplc="21B0DBB4">
      <w:start w:val="1"/>
      <w:numFmt w:val="decimal"/>
      <w:lvlText w:val="%4."/>
      <w:lvlJc w:val="left"/>
      <w:pPr>
        <w:ind w:left="2880" w:hanging="360"/>
      </w:pPr>
    </w:lvl>
    <w:lvl w:ilvl="4" w:tplc="050CE05C">
      <w:start w:val="1"/>
      <w:numFmt w:val="lowerLetter"/>
      <w:lvlText w:val="%5."/>
      <w:lvlJc w:val="left"/>
      <w:pPr>
        <w:ind w:left="3600" w:hanging="360"/>
      </w:pPr>
    </w:lvl>
    <w:lvl w:ilvl="5" w:tplc="DAF802C8">
      <w:start w:val="1"/>
      <w:numFmt w:val="lowerRoman"/>
      <w:lvlText w:val="%6."/>
      <w:lvlJc w:val="right"/>
      <w:pPr>
        <w:ind w:left="4320" w:hanging="180"/>
      </w:pPr>
    </w:lvl>
    <w:lvl w:ilvl="6" w:tplc="1646ECA6">
      <w:start w:val="1"/>
      <w:numFmt w:val="decimal"/>
      <w:lvlText w:val="%7."/>
      <w:lvlJc w:val="left"/>
      <w:pPr>
        <w:ind w:left="5040" w:hanging="360"/>
      </w:pPr>
    </w:lvl>
    <w:lvl w:ilvl="7" w:tplc="4FC6D6B2">
      <w:start w:val="1"/>
      <w:numFmt w:val="lowerLetter"/>
      <w:lvlText w:val="%8."/>
      <w:lvlJc w:val="left"/>
      <w:pPr>
        <w:ind w:left="5760" w:hanging="360"/>
      </w:pPr>
    </w:lvl>
    <w:lvl w:ilvl="8" w:tplc="F91E9438">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hint="default" w:ascii="Symbol" w:hAnsi="Symbol"/>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abstractNum w:abstractNumId="28" w15:restartNumberingAfterBreak="0">
    <w:nsid w:val="7AC85D92"/>
    <w:multiLevelType w:val="hybridMultilevel"/>
    <w:tmpl w:val="F4C861BA"/>
    <w:lvl w:ilvl="0" w:tplc="7EAAC536">
      <w:start w:val="1"/>
      <w:numFmt w:val="decimal"/>
      <w:lvlText w:val="%1."/>
      <w:lvlJc w:val="left"/>
      <w:pPr>
        <w:ind w:left="720" w:hanging="360"/>
      </w:pPr>
      <w:rPr>
        <w:rFonts w:hint="default" w:ascii="Times New Roman" w:hAnsi="Times New Roman"/>
      </w:rPr>
    </w:lvl>
    <w:lvl w:ilvl="1" w:tplc="64D2651A">
      <w:start w:val="1"/>
      <w:numFmt w:val="lowerLetter"/>
      <w:lvlText w:val="%2."/>
      <w:lvlJc w:val="left"/>
      <w:pPr>
        <w:ind w:left="1440" w:hanging="360"/>
      </w:pPr>
    </w:lvl>
    <w:lvl w:ilvl="2" w:tplc="EDBCDE62">
      <w:start w:val="1"/>
      <w:numFmt w:val="lowerRoman"/>
      <w:lvlText w:val="%3."/>
      <w:lvlJc w:val="right"/>
      <w:pPr>
        <w:ind w:left="2160" w:hanging="180"/>
      </w:pPr>
    </w:lvl>
    <w:lvl w:ilvl="3" w:tplc="1A3EFFC2">
      <w:start w:val="1"/>
      <w:numFmt w:val="decimal"/>
      <w:lvlText w:val="%4."/>
      <w:lvlJc w:val="left"/>
      <w:pPr>
        <w:ind w:left="2880" w:hanging="360"/>
      </w:pPr>
    </w:lvl>
    <w:lvl w:ilvl="4" w:tplc="6130F68A">
      <w:start w:val="1"/>
      <w:numFmt w:val="lowerLetter"/>
      <w:lvlText w:val="%5."/>
      <w:lvlJc w:val="left"/>
      <w:pPr>
        <w:ind w:left="3600" w:hanging="360"/>
      </w:pPr>
    </w:lvl>
    <w:lvl w:ilvl="5" w:tplc="C944E10C">
      <w:start w:val="1"/>
      <w:numFmt w:val="lowerRoman"/>
      <w:lvlText w:val="%6."/>
      <w:lvlJc w:val="right"/>
      <w:pPr>
        <w:ind w:left="4320" w:hanging="180"/>
      </w:pPr>
    </w:lvl>
    <w:lvl w:ilvl="6" w:tplc="3260EA90">
      <w:start w:val="1"/>
      <w:numFmt w:val="decimal"/>
      <w:lvlText w:val="%7."/>
      <w:lvlJc w:val="left"/>
      <w:pPr>
        <w:ind w:left="5040" w:hanging="360"/>
      </w:pPr>
    </w:lvl>
    <w:lvl w:ilvl="7" w:tplc="27265C0C">
      <w:start w:val="1"/>
      <w:numFmt w:val="lowerLetter"/>
      <w:lvlText w:val="%8."/>
      <w:lvlJc w:val="left"/>
      <w:pPr>
        <w:ind w:left="5760" w:hanging="360"/>
      </w:pPr>
    </w:lvl>
    <w:lvl w:ilvl="8" w:tplc="B23C1CD0">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hint="default" w:ascii="Helvetica" w:hAnsi="Helvetica"/>
        <w:b w:val="0"/>
        <w:i w:val="0"/>
        <w:sz w:val="20"/>
        <w:u w:val="none"/>
      </w:rPr>
    </w:lvl>
  </w:abstractNum>
  <w:num w:numId="1">
    <w:abstractNumId w:val="17"/>
  </w:num>
  <w:num w:numId="2">
    <w:abstractNumId w:val="28"/>
  </w:num>
  <w:num w:numId="3">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4">
    <w:abstractNumId w:val="15"/>
  </w:num>
  <w:num w:numId="5">
    <w:abstractNumId w:val="25"/>
  </w:num>
  <w:num w:numId="6">
    <w:abstractNumId w:val="0"/>
    <w:lvlOverride w:ilvl="0">
      <w:lvl w:ilvl="0">
        <w:start w:val="1"/>
        <w:numFmt w:val="bullet"/>
        <w:lvlText w:val=""/>
        <w:legacy w:legacy="1" w:legacySpace="0" w:legacyIndent="360"/>
        <w:lvlJc w:val="left"/>
        <w:pPr>
          <w:ind w:left="360" w:hanging="360"/>
        </w:pPr>
        <w:rPr>
          <w:rFonts w:hint="default" w:ascii="Wingdings" w:hAnsi="Wingdings"/>
          <w:sz w:val="16"/>
        </w:rPr>
      </w:lvl>
    </w:lvlOverride>
  </w:num>
  <w:num w:numId="7">
    <w:abstractNumId w:val="7"/>
  </w:num>
  <w:num w:numId="8">
    <w:abstractNumId w:val="6"/>
  </w:num>
  <w:num w:numId="9">
    <w:abstractNumId w:val="1"/>
  </w:num>
  <w:num w:numId="10">
    <w:abstractNumId w:val="12"/>
  </w:num>
  <w:num w:numId="11">
    <w:abstractNumId w:val="27"/>
  </w:num>
  <w:num w:numId="12">
    <w:abstractNumId w:val="2"/>
  </w:num>
  <w:num w:numId="13">
    <w:abstractNumId w:val="20"/>
  </w:num>
  <w:num w:numId="14">
    <w:abstractNumId w:val="3"/>
  </w:num>
  <w:num w:numId="15">
    <w:abstractNumId w:val="19"/>
  </w:num>
  <w:num w:numId="16">
    <w:abstractNumId w:val="8"/>
  </w:num>
  <w:num w:numId="17">
    <w:abstractNumId w:val="23"/>
  </w:num>
  <w:num w:numId="18">
    <w:abstractNumId w:val="5"/>
  </w:num>
  <w:num w:numId="19">
    <w:abstractNumId w:val="24"/>
  </w:num>
  <w:num w:numId="20">
    <w:abstractNumId w:val="14"/>
  </w:num>
  <w:num w:numId="21">
    <w:abstractNumId w:val="31"/>
  </w:num>
  <w:num w:numId="22">
    <w:abstractNumId w:val="11"/>
  </w:num>
  <w:num w:numId="23">
    <w:abstractNumId w:val="9"/>
  </w:num>
  <w:num w:numId="24">
    <w:abstractNumId w:val="13"/>
  </w:num>
  <w:num w:numId="25">
    <w:abstractNumId w:val="21"/>
  </w:num>
  <w:num w:numId="26">
    <w:abstractNumId w:val="29"/>
  </w:num>
  <w:num w:numId="27">
    <w:abstractNumId w:val="4"/>
  </w:num>
  <w:num w:numId="28">
    <w:abstractNumId w:val="16"/>
  </w:num>
  <w:num w:numId="29">
    <w:abstractNumId w:val="22"/>
  </w:num>
  <w:num w:numId="30">
    <w:abstractNumId w:val="30"/>
  </w:num>
  <w:num w:numId="31">
    <w:abstractNumId w:val="26"/>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5489"/>
    <w:rsid w:val="000A47FA"/>
    <w:rsid w:val="000A65D3"/>
    <w:rsid w:val="000B1E33"/>
    <w:rsid w:val="000D689F"/>
    <w:rsid w:val="000E7B7B"/>
    <w:rsid w:val="000E7D62"/>
    <w:rsid w:val="00103357"/>
    <w:rsid w:val="00123C9F"/>
    <w:rsid w:val="00126190"/>
    <w:rsid w:val="00130F17"/>
    <w:rsid w:val="001320BF"/>
    <w:rsid w:val="00163BC4"/>
    <w:rsid w:val="0016660B"/>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5230"/>
    <w:rsid w:val="00296529"/>
    <w:rsid w:val="002A7E23"/>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6B94"/>
    <w:rsid w:val="004D305E"/>
    <w:rsid w:val="004D4277"/>
    <w:rsid w:val="00502516"/>
    <w:rsid w:val="00505F06"/>
    <w:rsid w:val="00506828"/>
    <w:rsid w:val="0053056E"/>
    <w:rsid w:val="00554FDA"/>
    <w:rsid w:val="005C784C"/>
    <w:rsid w:val="005D17F6"/>
    <w:rsid w:val="005E5539"/>
    <w:rsid w:val="00602BF5"/>
    <w:rsid w:val="00617FDD"/>
    <w:rsid w:val="006221B9"/>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748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33A6"/>
    <w:rsid w:val="00C37E61"/>
    <w:rsid w:val="00C70F1B"/>
    <w:rsid w:val="00C71A47"/>
    <w:rsid w:val="00C7464C"/>
    <w:rsid w:val="00C85588"/>
    <w:rsid w:val="00CC28D6"/>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32F1E48"/>
    <w:rsid w:val="0468A5DC"/>
    <w:rsid w:val="04D3ED17"/>
    <w:rsid w:val="04F5A9DE"/>
    <w:rsid w:val="078F9EC4"/>
    <w:rsid w:val="096A7B68"/>
    <w:rsid w:val="0A0487CB"/>
    <w:rsid w:val="0A61E544"/>
    <w:rsid w:val="0BE8D2E8"/>
    <w:rsid w:val="0BEA7C47"/>
    <w:rsid w:val="0C68574A"/>
    <w:rsid w:val="0DCA6807"/>
    <w:rsid w:val="0DE9DB10"/>
    <w:rsid w:val="10102958"/>
    <w:rsid w:val="10DA7C91"/>
    <w:rsid w:val="10DC17BF"/>
    <w:rsid w:val="1225F71E"/>
    <w:rsid w:val="12E01AF4"/>
    <w:rsid w:val="13B200EC"/>
    <w:rsid w:val="1441F400"/>
    <w:rsid w:val="17BB962B"/>
    <w:rsid w:val="1849D059"/>
    <w:rsid w:val="1B8493BC"/>
    <w:rsid w:val="1B98F00D"/>
    <w:rsid w:val="1E8BD911"/>
    <w:rsid w:val="21DEBD80"/>
    <w:rsid w:val="22F57526"/>
    <w:rsid w:val="25253D7A"/>
    <w:rsid w:val="26E12D86"/>
    <w:rsid w:val="27884976"/>
    <w:rsid w:val="27DC6C2C"/>
    <w:rsid w:val="2B0BBAEC"/>
    <w:rsid w:val="2C36C59B"/>
    <w:rsid w:val="2CCD3896"/>
    <w:rsid w:val="2D0FA4B6"/>
    <w:rsid w:val="305963E4"/>
    <w:rsid w:val="372C62C8"/>
    <w:rsid w:val="37327178"/>
    <w:rsid w:val="383F3D44"/>
    <w:rsid w:val="39B12014"/>
    <w:rsid w:val="39E700CD"/>
    <w:rsid w:val="3A15EB85"/>
    <w:rsid w:val="3C2819CA"/>
    <w:rsid w:val="3D39D1A2"/>
    <w:rsid w:val="3D93A131"/>
    <w:rsid w:val="43EF6F75"/>
    <w:rsid w:val="4412031D"/>
    <w:rsid w:val="446CC2F6"/>
    <w:rsid w:val="461F59DF"/>
    <w:rsid w:val="4654757F"/>
    <w:rsid w:val="472308E7"/>
    <w:rsid w:val="47C56531"/>
    <w:rsid w:val="4D066376"/>
    <w:rsid w:val="4D7AFB6F"/>
    <w:rsid w:val="4E4CDF8B"/>
    <w:rsid w:val="5114B8EC"/>
    <w:rsid w:val="5198D0DF"/>
    <w:rsid w:val="5225B92A"/>
    <w:rsid w:val="53FF3A2A"/>
    <w:rsid w:val="5476382D"/>
    <w:rsid w:val="55EF6B69"/>
    <w:rsid w:val="564A0B43"/>
    <w:rsid w:val="5744C5A1"/>
    <w:rsid w:val="5C1A1AB8"/>
    <w:rsid w:val="5C48C2A7"/>
    <w:rsid w:val="5CCFF9E1"/>
    <w:rsid w:val="5D4AA5ED"/>
    <w:rsid w:val="5FCAE0C3"/>
    <w:rsid w:val="63CEDF68"/>
    <w:rsid w:val="6481A413"/>
    <w:rsid w:val="6486DB10"/>
    <w:rsid w:val="64A58806"/>
    <w:rsid w:val="69E7B934"/>
    <w:rsid w:val="6B488407"/>
    <w:rsid w:val="6CA50F0B"/>
    <w:rsid w:val="6CFA39A4"/>
    <w:rsid w:val="6E1CC48C"/>
    <w:rsid w:val="6F0C2732"/>
    <w:rsid w:val="6F31CC2D"/>
    <w:rsid w:val="701862E1"/>
    <w:rsid w:val="70B39482"/>
    <w:rsid w:val="70F3FFEF"/>
    <w:rsid w:val="71876D3C"/>
    <w:rsid w:val="7280D91C"/>
    <w:rsid w:val="73E38A09"/>
    <w:rsid w:val="76980A59"/>
    <w:rsid w:val="77BADC2E"/>
    <w:rsid w:val="78ECCD37"/>
    <w:rsid w:val="7930E028"/>
    <w:rsid w:val="79ACCE1D"/>
    <w:rsid w:val="7A3DABC6"/>
    <w:rsid w:val="7A490B6B"/>
    <w:rsid w:val="7EACE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uthor" w:customStyle="1">
    <w:name w:val="Author"/>
    <w:basedOn w:val="Normal"/>
    <w:rsid w:val="00423789"/>
    <w:pPr>
      <w:spacing w:line="280" w:lineRule="exact"/>
      <w:jc w:val="right"/>
    </w:pPr>
    <w:rPr>
      <w:b/>
      <w:sz w:val="24"/>
    </w:rPr>
  </w:style>
  <w:style w:type="paragraph" w:styleId="Affiliation" w:customStyle="1">
    <w:name w:val="Affiliation"/>
    <w:basedOn w:val="Normal"/>
    <w:rsid w:val="00423789"/>
    <w:pPr>
      <w:spacing w:after="240" w:line="240" w:lineRule="exact"/>
      <w:jc w:val="right"/>
    </w:pPr>
  </w:style>
  <w:style w:type="paragraph" w:styleId="Body" w:customStyle="1">
    <w:name w:val="Body"/>
    <w:basedOn w:val="Normal"/>
    <w:rsid w:val="00423789"/>
    <w:pPr>
      <w:spacing w:after="240"/>
      <w:jc w:val="both"/>
    </w:pPr>
  </w:style>
  <w:style w:type="paragraph" w:styleId="AbstHead" w:customStyle="1">
    <w:name w:val="Abst Head"/>
    <w:basedOn w:val="MainHead"/>
    <w:rsid w:val="00423789"/>
    <w:rPr>
      <w:sz w:val="22"/>
    </w:rPr>
  </w:style>
  <w:style w:type="paragraph" w:styleId="IntroHead" w:customStyle="1">
    <w:name w:val="Intro Head"/>
    <w:basedOn w:val="MainHead"/>
    <w:rsid w:val="00423789"/>
    <w:rPr>
      <w:sz w:val="22"/>
    </w:rPr>
  </w:style>
  <w:style w:type="paragraph" w:styleId="PaperNumber" w:customStyle="1">
    <w:name w:val="Paper Number"/>
    <w:basedOn w:val="Normal"/>
    <w:rsid w:val="00423789"/>
    <w:pPr>
      <w:spacing w:after="280" w:line="280" w:lineRule="exact"/>
      <w:jc w:val="right"/>
    </w:pPr>
    <w:rPr>
      <w:b/>
      <w:sz w:val="28"/>
    </w:rPr>
  </w:style>
  <w:style w:type="paragraph" w:styleId="ConcHead" w:customStyle="1">
    <w:name w:val="Conc Head"/>
    <w:basedOn w:val="MainHead"/>
    <w:rsid w:val="00423789"/>
    <w:rPr>
      <w:sz w:val="22"/>
    </w:rPr>
  </w:style>
  <w:style w:type="paragraph" w:styleId="AcknHead" w:customStyle="1">
    <w:name w:val="Ackn Head"/>
    <w:basedOn w:val="MainHead"/>
    <w:rsid w:val="00423789"/>
    <w:rPr>
      <w:sz w:val="22"/>
    </w:rPr>
  </w:style>
  <w:style w:type="paragraph" w:styleId="ReferHead" w:customStyle="1">
    <w:name w:val="Refer Head"/>
    <w:basedOn w:val="MainHead"/>
    <w:rsid w:val="00423789"/>
    <w:rPr>
      <w:sz w:val="22"/>
    </w:rPr>
  </w:style>
  <w:style w:type="paragraph" w:styleId="AddSrcHead" w:customStyle="1">
    <w:name w:val="AddSrc Head"/>
    <w:basedOn w:val="MainHead"/>
    <w:rsid w:val="00423789"/>
    <w:rPr>
      <w:sz w:val="22"/>
    </w:rPr>
  </w:style>
  <w:style w:type="paragraph" w:styleId="DefAcrHead" w:customStyle="1">
    <w:name w:val="DefAcrHead"/>
    <w:basedOn w:val="MainHead"/>
    <w:rsid w:val="00423789"/>
    <w:rPr>
      <w:sz w:val="22"/>
    </w:rPr>
  </w:style>
  <w:style w:type="paragraph" w:styleId="Copyright" w:customStyle="1">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styleId="Reference" w:customStyle="1">
    <w:name w:val="Reference"/>
    <w:basedOn w:val="Body"/>
    <w:rsid w:val="00423789"/>
    <w:pPr>
      <w:numPr>
        <w:numId w:val="25"/>
      </w:numPr>
      <w:spacing w:after="0" w:line="240" w:lineRule="exact"/>
    </w:pPr>
  </w:style>
  <w:style w:type="paragraph" w:styleId="Head1" w:customStyle="1">
    <w:name w:val="Head1"/>
    <w:basedOn w:val="MainHead"/>
    <w:rsid w:val="00423789"/>
    <w:rPr>
      <w:sz w:val="22"/>
    </w:rPr>
  </w:style>
  <w:style w:type="paragraph" w:styleId="ContactHead" w:customStyle="1">
    <w:name w:val="Contact Head"/>
    <w:basedOn w:val="MainHead"/>
    <w:rsid w:val="00423789"/>
    <w:rPr>
      <w:sz w:val="22"/>
    </w:rPr>
  </w:style>
  <w:style w:type="paragraph" w:styleId="Head3" w:customStyle="1">
    <w:name w:val="Head3"/>
    <w:basedOn w:val="Head2"/>
    <w:rsid w:val="00423789"/>
    <w:rPr>
      <w:caps w:val="0"/>
      <w:u w:val="single"/>
    </w:rPr>
  </w:style>
  <w:style w:type="paragraph" w:styleId="Head4" w:customStyle="1">
    <w:name w:val="Head4"/>
    <w:basedOn w:val="Head3"/>
    <w:rsid w:val="00423789"/>
    <w:rPr>
      <w:u w:val="none"/>
    </w:rPr>
  </w:style>
  <w:style w:type="paragraph" w:styleId="UnordList" w:customStyle="1">
    <w:name w:val="Unord List"/>
    <w:basedOn w:val="Body"/>
    <w:rsid w:val="00423789"/>
    <w:pPr>
      <w:spacing w:after="0"/>
      <w:ind w:left="360" w:hanging="360"/>
    </w:pPr>
  </w:style>
  <w:style w:type="paragraph" w:styleId="OrdList" w:customStyle="1">
    <w:name w:val="Ord List"/>
    <w:basedOn w:val="UnordList"/>
    <w:rsid w:val="00423789"/>
    <w:pPr>
      <w:jc w:val="left"/>
    </w:pPr>
  </w:style>
  <w:style w:type="paragraph" w:styleId="Appendix" w:customStyle="1">
    <w:name w:val="Appendix"/>
    <w:basedOn w:val="MainHead"/>
    <w:rsid w:val="00423789"/>
    <w:rPr>
      <w:sz w:val="22"/>
    </w:rPr>
  </w:style>
  <w:style w:type="paragraph" w:styleId="Term" w:customStyle="1">
    <w:name w:val="Term"/>
    <w:basedOn w:val="Body"/>
    <w:rsid w:val="00423789"/>
    <w:pPr>
      <w:spacing w:after="0"/>
    </w:pPr>
    <w:rPr>
      <w:b/>
    </w:rPr>
  </w:style>
  <w:style w:type="paragraph" w:styleId="Definition" w:customStyle="1">
    <w:name w:val="Definition"/>
    <w:basedOn w:val="Body"/>
    <w:rsid w:val="00423789"/>
  </w:style>
  <w:style w:type="paragraph" w:styleId="Head2" w:customStyle="1">
    <w:name w:val="Head2"/>
    <w:basedOn w:val="Normal"/>
    <w:next w:val="Body"/>
    <w:rsid w:val="00423789"/>
    <w:pPr>
      <w:keepNext/>
      <w:spacing w:after="240"/>
    </w:pPr>
    <w:rPr>
      <w:caps/>
    </w:rPr>
  </w:style>
  <w:style w:type="character" w:styleId="Bold" w:customStyle="1">
    <w:name w:val="Bold"/>
    <w:rsid w:val="00423789"/>
    <w:rPr>
      <w:b/>
    </w:rPr>
  </w:style>
  <w:style w:type="character" w:styleId="Italic" w:customStyle="1">
    <w:name w:val="Italic"/>
    <w:rsid w:val="00423789"/>
    <w:rPr>
      <w:i/>
    </w:rPr>
  </w:style>
  <w:style w:type="character" w:styleId="Underline" w:customStyle="1">
    <w:name w:val="Underline"/>
    <w:rsid w:val="00423789"/>
    <w:rPr>
      <w:u w:val="single"/>
    </w:rPr>
  </w:style>
  <w:style w:type="paragraph" w:styleId="MainHead" w:customStyle="1">
    <w:name w:val="Main Head"/>
    <w:basedOn w:val="Normal"/>
    <w:rsid w:val="00423789"/>
    <w:pPr>
      <w:keepNext/>
      <w:spacing w:after="240"/>
    </w:pPr>
    <w:rPr>
      <w:b/>
      <w:caps/>
    </w:rPr>
  </w:style>
  <w:style w:type="paragraph" w:styleId="Equation" w:customStyle="1">
    <w:name w:val="Equation"/>
    <w:basedOn w:val="Body"/>
    <w:rsid w:val="0053056E"/>
  </w:style>
  <w:style w:type="paragraph" w:styleId="Figure" w:customStyle="1">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styleId="Head40" w:customStyle="1">
    <w:name w:val="Head 4"/>
    <w:basedOn w:val="Head3"/>
    <w:rsid w:val="00423789"/>
    <w:rPr>
      <w:u w:val="none"/>
    </w:rPr>
  </w:style>
  <w:style w:type="paragraph" w:styleId="Header">
    <w:name w:val="header"/>
    <w:basedOn w:val="Normal"/>
    <w:rsid w:val="00423789"/>
    <w:pPr>
      <w:tabs>
        <w:tab w:val="center" w:pos="4320"/>
        <w:tab w:val="right" w:pos="8640"/>
      </w:tabs>
    </w:pPr>
  </w:style>
  <w:style w:type="paragraph" w:styleId="Paper" w:customStyle="1">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styleId="Subscript" w:customStyle="1">
    <w:name w:val="Subscript"/>
    <w:rsid w:val="00423789"/>
    <w:rPr>
      <w:vertAlign w:val="subscript"/>
    </w:rPr>
  </w:style>
  <w:style w:type="character" w:styleId="Superscript" w:customStyle="1">
    <w:name w:val="Superscript"/>
    <w:rsid w:val="00423789"/>
    <w:rPr>
      <w:vertAlign w:val="superscript"/>
    </w:rPr>
  </w:style>
  <w:style w:type="character" w:styleId="Symbol" w:customStyle="1">
    <w:name w:val="Symbol"/>
    <w:rsid w:val="00423789"/>
    <w:rPr>
      <w:rFonts w:ascii="Symbol" w:hAnsi="Symbol"/>
    </w:rPr>
  </w:style>
  <w:style w:type="paragraph" w:styleId="SymbolP" w:customStyle="1">
    <w:name w:val="Symbol P"/>
    <w:basedOn w:val="Body"/>
    <w:rsid w:val="00423789"/>
    <w:pPr>
      <w:tabs>
        <w:tab w:val="left" w:pos="720"/>
        <w:tab w:val="left" w:pos="3780"/>
      </w:tabs>
      <w:spacing w:after="0"/>
    </w:pPr>
    <w:rPr>
      <w:sz w:val="24"/>
    </w:rPr>
  </w:style>
  <w:style w:type="character" w:styleId="BoldItal" w:customStyle="1">
    <w:name w:val="BoldItal"/>
    <w:basedOn w:val="DefaultParagraphFont"/>
    <w:rsid w:val="00423789"/>
    <w:rPr>
      <w:b/>
      <w:i/>
    </w:rPr>
  </w:style>
  <w:style w:type="character" w:styleId="SubItal" w:customStyle="1">
    <w:name w:val="SubItal"/>
    <w:rsid w:val="00423789"/>
    <w:rPr>
      <w:i/>
      <w:vertAlign w:val="subscript"/>
    </w:rPr>
  </w:style>
  <w:style w:type="character" w:styleId="SuperItal" w:customStyle="1">
    <w:name w:val="SuperItal"/>
    <w:rsid w:val="00423789"/>
    <w:rPr>
      <w:i/>
      <w:vertAlign w:val="superscript"/>
    </w:rPr>
  </w:style>
  <w:style w:type="character" w:styleId="SymItal" w:customStyle="1">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2">
    <w:name w:val="Body Text 2"/>
    <w:basedOn w:val="Normal"/>
    <w:link w:val="BodyText2Char"/>
    <w:rsid w:val="00EF7FD8"/>
    <w:pPr>
      <w:spacing w:after="120" w:line="480" w:lineRule="auto"/>
    </w:pPr>
  </w:style>
  <w:style w:type="character" w:styleId="BodyText2Char" w:customStyle="1">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styleId="CommentTextChar" w:customStyle="1">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styleId="BalloonTextChar" w:customStyle="1">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styleId="BodyText3Char" w:customStyle="1">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1441F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header" Target="header6.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image" Target="media/image4.png" Id="rId17"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theme" Target="theme/theme1.xml" Id="rId23" /><Relationship Type="http://schemas.openxmlformats.org/officeDocument/2006/relationships/footer" Target="footer1.xm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1.png"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F638B-3A72-4C39-A1BD-B51B4135A0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2007 paper template</ap:Template>
  <ap:Application>Microsoft Word for the web</ap:Application>
  <ap:DocSecurity>0</ap:DocSecurity>
  <ap:ScaleCrop>false</ap:ScaleCrop>
  <ap:Company>aaaa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Paper Template</dc:title>
  <dc:creator>SDI</dc:creator>
  <lastModifiedBy>Sanjula Jethwani</lastModifiedBy>
  <revision>13</revision>
  <lastPrinted>1999-07-06T11:00:00.0000000Z</lastPrinted>
  <dcterms:created xsi:type="dcterms:W3CDTF">2014-10-25T14:34:00.0000000Z</dcterms:created>
  <dcterms:modified xsi:type="dcterms:W3CDTF">2025-07-07T16:30:42.9705273Z</dcterms:modified>
</coreProperties>
</file>