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BE67" w14:textId="77777777" w:rsidR="00F10C75" w:rsidRPr="005947D1" w:rsidRDefault="00E874A8" w:rsidP="00E874A8">
      <w:pPr>
        <w:jc w:val="center"/>
        <w:rPr>
          <w:rFonts w:asciiTheme="majorBidi" w:hAnsiTheme="majorBidi" w:cstheme="majorBidi"/>
          <w:b/>
          <w:bCs/>
          <w:sz w:val="28"/>
          <w:szCs w:val="28"/>
          <w:rtl/>
        </w:rPr>
      </w:pPr>
      <w:r w:rsidRPr="005947D1">
        <w:rPr>
          <w:rFonts w:asciiTheme="majorBidi" w:hAnsiTheme="majorBidi" w:cstheme="majorBidi"/>
          <w:b/>
          <w:bCs/>
          <w:sz w:val="28"/>
          <w:szCs w:val="28"/>
        </w:rPr>
        <w:t>Diagnosis of fungi contaminating local and imported fruits in Kirkuk using PCR</w:t>
      </w:r>
    </w:p>
    <w:p w14:paraId="4B5FF343" w14:textId="77777777" w:rsidR="00AA2913" w:rsidRPr="00C119CC" w:rsidRDefault="00AA2913" w:rsidP="00C119CC">
      <w:pPr>
        <w:jc w:val="center"/>
        <w:rPr>
          <w:rFonts w:asciiTheme="majorBidi" w:eastAsia="Calibri" w:hAnsiTheme="majorBidi" w:cstheme="majorBidi"/>
          <w:b/>
          <w:bCs/>
          <w:i/>
          <w:iCs/>
          <w:sz w:val="24"/>
          <w:szCs w:val="24"/>
        </w:rPr>
      </w:pPr>
    </w:p>
    <w:p w14:paraId="25A76717" w14:textId="77777777" w:rsidR="00C119CC" w:rsidRPr="00AA3AB2" w:rsidRDefault="00C119CC" w:rsidP="00C119CC">
      <w:pPr>
        <w:jc w:val="center"/>
        <w:rPr>
          <w:rFonts w:ascii="Times New Roman" w:eastAsia="Calibri" w:hAnsi="Times New Roman" w:cs="Times New Roman"/>
          <w:i/>
          <w:iCs/>
          <w:sz w:val="24"/>
          <w:szCs w:val="24"/>
        </w:rPr>
      </w:pPr>
    </w:p>
    <w:p w14:paraId="222AB147" w14:textId="77777777" w:rsidR="00AA3AB2" w:rsidRDefault="00AA3AB2" w:rsidP="00C119CC">
      <w:pPr>
        <w:rPr>
          <w:rFonts w:asciiTheme="majorBidi" w:hAnsiTheme="majorBidi" w:cstheme="majorBidi"/>
          <w:b/>
          <w:bCs/>
          <w:sz w:val="24"/>
          <w:szCs w:val="24"/>
        </w:rPr>
      </w:pPr>
    </w:p>
    <w:p w14:paraId="5ADFB50D" w14:textId="77777777" w:rsidR="00902F8E" w:rsidRPr="00902F8E" w:rsidRDefault="00902F8E" w:rsidP="00902F8E">
      <w:pPr>
        <w:jc w:val="lowKashida"/>
        <w:rPr>
          <w:rFonts w:asciiTheme="majorBidi" w:hAnsiTheme="majorBidi" w:cstheme="majorBidi"/>
          <w:b/>
          <w:bCs/>
          <w:sz w:val="24"/>
          <w:szCs w:val="24"/>
        </w:rPr>
      </w:pPr>
      <w:r>
        <w:rPr>
          <w:rFonts w:asciiTheme="majorBidi" w:hAnsiTheme="majorBidi" w:cstheme="majorBidi"/>
          <w:b/>
          <w:bCs/>
          <w:sz w:val="24"/>
          <w:szCs w:val="24"/>
        </w:rPr>
        <w:t xml:space="preserve">Abstract </w:t>
      </w:r>
    </w:p>
    <w:p w14:paraId="53319FC5" w14:textId="77777777" w:rsidR="0050127C" w:rsidRPr="0050127C" w:rsidRDefault="00902F8E" w:rsidP="00C119CC">
      <w:pPr>
        <w:jc w:val="lowKashida"/>
        <w:rPr>
          <w:rFonts w:asciiTheme="majorBidi" w:hAnsiTheme="majorBidi" w:cstheme="majorBidi"/>
          <w:sz w:val="24"/>
          <w:szCs w:val="24"/>
        </w:rPr>
      </w:pPr>
      <w:r w:rsidRPr="00902F8E">
        <w:rPr>
          <w:rFonts w:asciiTheme="majorBidi" w:hAnsiTheme="majorBidi" w:cstheme="majorBidi"/>
          <w:sz w:val="24"/>
          <w:szCs w:val="24"/>
        </w:rPr>
        <w:t xml:space="preserve">This study aimed to identify fungal contaminants affecting various local and imported fruits (figs, oranges, pomegranates, and strawberries) available in the markets of Kirkuk city between November 2024 and March 2025, using both traditional and molecular diagnostic methods. A total of 100 samples exhibiting signs of spoilage were collected and cultured on selective media. Polymerase Chain Reaction (PCR) techniques were applied to confirm fungal species. Results revealed five predominant fungal species: </w:t>
      </w:r>
      <w:r w:rsidRPr="00902F8E">
        <w:rPr>
          <w:rFonts w:asciiTheme="majorBidi" w:hAnsiTheme="majorBidi" w:cstheme="majorBidi"/>
          <w:i/>
          <w:iCs/>
          <w:sz w:val="24"/>
          <w:szCs w:val="24"/>
        </w:rPr>
        <w:t>Aspergillus fumigatus</w:t>
      </w:r>
      <w:r w:rsidRPr="00902F8E">
        <w:rPr>
          <w:rFonts w:asciiTheme="majorBidi" w:hAnsiTheme="majorBidi" w:cstheme="majorBidi"/>
          <w:sz w:val="24"/>
          <w:szCs w:val="24"/>
        </w:rPr>
        <w:t xml:space="preserve"> (40%), </w:t>
      </w:r>
      <w:r w:rsidRPr="00902F8E">
        <w:rPr>
          <w:rFonts w:asciiTheme="majorBidi" w:hAnsiTheme="majorBidi" w:cstheme="majorBidi"/>
          <w:i/>
          <w:iCs/>
          <w:sz w:val="24"/>
          <w:szCs w:val="24"/>
        </w:rPr>
        <w:t xml:space="preserve">Aspergillus </w:t>
      </w:r>
      <w:proofErr w:type="spellStart"/>
      <w:r w:rsidRPr="00902F8E">
        <w:rPr>
          <w:rFonts w:asciiTheme="majorBidi" w:hAnsiTheme="majorBidi" w:cstheme="majorBidi"/>
          <w:i/>
          <w:iCs/>
          <w:sz w:val="24"/>
          <w:szCs w:val="24"/>
        </w:rPr>
        <w:t>niger</w:t>
      </w:r>
      <w:proofErr w:type="spellEnd"/>
      <w:r w:rsidRPr="00902F8E">
        <w:rPr>
          <w:rFonts w:asciiTheme="majorBidi" w:hAnsiTheme="majorBidi" w:cstheme="majorBidi"/>
          <w:sz w:val="24"/>
          <w:szCs w:val="24"/>
        </w:rPr>
        <w:t xml:space="preserve"> (27%), </w:t>
      </w:r>
      <w:r w:rsidRPr="00902F8E">
        <w:rPr>
          <w:rFonts w:asciiTheme="majorBidi" w:hAnsiTheme="majorBidi" w:cstheme="majorBidi"/>
          <w:i/>
          <w:iCs/>
          <w:sz w:val="24"/>
          <w:szCs w:val="24"/>
        </w:rPr>
        <w:t>Mucor</w:t>
      </w:r>
      <w:r w:rsidRPr="00902F8E">
        <w:rPr>
          <w:rFonts w:asciiTheme="majorBidi" w:hAnsiTheme="majorBidi" w:cstheme="majorBidi"/>
          <w:sz w:val="24"/>
          <w:szCs w:val="24"/>
        </w:rPr>
        <w:t xml:space="preserve"> spp. (11.4%), </w:t>
      </w:r>
      <w:r w:rsidRPr="00902F8E">
        <w:rPr>
          <w:rFonts w:asciiTheme="majorBidi" w:hAnsiTheme="majorBidi" w:cstheme="majorBidi"/>
          <w:i/>
          <w:iCs/>
          <w:sz w:val="24"/>
          <w:szCs w:val="24"/>
        </w:rPr>
        <w:t>Candida</w:t>
      </w:r>
      <w:r w:rsidRPr="00902F8E">
        <w:rPr>
          <w:rFonts w:asciiTheme="majorBidi" w:hAnsiTheme="majorBidi" w:cstheme="majorBidi"/>
          <w:sz w:val="24"/>
          <w:szCs w:val="24"/>
        </w:rPr>
        <w:t xml:space="preserve"> </w:t>
      </w:r>
      <w:proofErr w:type="spellStart"/>
      <w:r w:rsidRPr="00902F8E">
        <w:rPr>
          <w:rFonts w:asciiTheme="majorBidi" w:hAnsiTheme="majorBidi" w:cstheme="majorBidi"/>
          <w:i/>
          <w:iCs/>
          <w:sz w:val="24"/>
          <w:szCs w:val="24"/>
        </w:rPr>
        <w:t>krusei</w:t>
      </w:r>
      <w:proofErr w:type="spellEnd"/>
      <w:r w:rsidRPr="00902F8E">
        <w:rPr>
          <w:rFonts w:asciiTheme="majorBidi" w:hAnsiTheme="majorBidi" w:cstheme="majorBidi"/>
          <w:sz w:val="24"/>
          <w:szCs w:val="24"/>
        </w:rPr>
        <w:t xml:space="preserve"> (18%), and </w:t>
      </w:r>
      <w:r w:rsidRPr="00902F8E">
        <w:rPr>
          <w:rFonts w:asciiTheme="majorBidi" w:hAnsiTheme="majorBidi" w:cstheme="majorBidi"/>
          <w:i/>
          <w:iCs/>
          <w:sz w:val="24"/>
          <w:szCs w:val="24"/>
        </w:rPr>
        <w:t>Candida tropicalis</w:t>
      </w:r>
      <w:r w:rsidRPr="00902F8E">
        <w:rPr>
          <w:rFonts w:asciiTheme="majorBidi" w:hAnsiTheme="majorBidi" w:cstheme="majorBidi"/>
          <w:sz w:val="24"/>
          <w:szCs w:val="24"/>
        </w:rPr>
        <w:t xml:space="preserve"> (2%). Strawberries and figs exhibited the highest contamination rates, likely due to their delicate structure and high moisture content, whereas oranges and pomegranates showed lower infection rates due to their thick peels. Molecular diagnostics proved effective in confirming fungal identities with high accuracy. The findings underscore the potential public health risk posed by fungal contamination in fresh fruits and highlight the need for strict hygiene measures during harvesting, storage, and distribution processes.</w:t>
      </w:r>
    </w:p>
    <w:p w14:paraId="31CB1F8F" w14:textId="77777777" w:rsidR="00902F8E" w:rsidRPr="00C119CC" w:rsidRDefault="0050127C" w:rsidP="00C119CC">
      <w:pPr>
        <w:rPr>
          <w:rFonts w:asciiTheme="majorBidi" w:hAnsiTheme="majorBidi" w:cstheme="majorBidi"/>
          <w:sz w:val="24"/>
          <w:szCs w:val="24"/>
          <w:rtl/>
        </w:rPr>
      </w:pPr>
      <w:r w:rsidRPr="0050127C">
        <w:rPr>
          <w:rFonts w:asciiTheme="majorBidi" w:hAnsiTheme="majorBidi" w:cstheme="majorBidi"/>
          <w:b/>
          <w:bCs/>
          <w:sz w:val="24"/>
          <w:szCs w:val="24"/>
        </w:rPr>
        <w:t>Keywords</w:t>
      </w:r>
      <w:r w:rsidRPr="0050127C">
        <w:rPr>
          <w:rFonts w:asciiTheme="majorBidi" w:hAnsiTheme="majorBidi" w:cstheme="majorBidi"/>
          <w:sz w:val="24"/>
          <w:szCs w:val="24"/>
        </w:rPr>
        <w:t>:</w:t>
      </w:r>
      <w:r>
        <w:rPr>
          <w:rFonts w:asciiTheme="majorBidi" w:hAnsiTheme="majorBidi" w:cstheme="majorBidi"/>
          <w:sz w:val="24"/>
          <w:szCs w:val="24"/>
        </w:rPr>
        <w:t xml:space="preserve"> </w:t>
      </w:r>
      <w:r w:rsidRPr="0050127C">
        <w:rPr>
          <w:rFonts w:asciiTheme="majorBidi" w:hAnsiTheme="majorBidi" w:cstheme="majorBidi"/>
          <w:sz w:val="24"/>
          <w:szCs w:val="24"/>
        </w:rPr>
        <w:t xml:space="preserve">Pathogenic fungi, </w:t>
      </w:r>
      <w:r w:rsidRPr="0050127C">
        <w:rPr>
          <w:rFonts w:asciiTheme="majorBidi" w:hAnsiTheme="majorBidi" w:cstheme="majorBidi"/>
          <w:i/>
          <w:iCs/>
          <w:sz w:val="24"/>
          <w:szCs w:val="24"/>
        </w:rPr>
        <w:t>Aspergillus fumigatus</w:t>
      </w:r>
      <w:r w:rsidRPr="0050127C">
        <w:rPr>
          <w:rFonts w:asciiTheme="majorBidi" w:hAnsiTheme="majorBidi" w:cstheme="majorBidi"/>
          <w:sz w:val="24"/>
          <w:szCs w:val="24"/>
        </w:rPr>
        <w:t xml:space="preserve">, </w:t>
      </w:r>
      <w:r w:rsidRPr="0050127C">
        <w:rPr>
          <w:rFonts w:asciiTheme="majorBidi" w:hAnsiTheme="majorBidi" w:cstheme="majorBidi"/>
          <w:i/>
          <w:iCs/>
          <w:sz w:val="24"/>
          <w:szCs w:val="24"/>
        </w:rPr>
        <w:t xml:space="preserve">Candida </w:t>
      </w:r>
      <w:proofErr w:type="spellStart"/>
      <w:proofErr w:type="gramStart"/>
      <w:r w:rsidRPr="0050127C">
        <w:rPr>
          <w:rFonts w:asciiTheme="majorBidi" w:hAnsiTheme="majorBidi" w:cstheme="majorBidi"/>
          <w:i/>
          <w:iCs/>
          <w:sz w:val="24"/>
          <w:szCs w:val="24"/>
        </w:rPr>
        <w:t>krusei</w:t>
      </w:r>
      <w:proofErr w:type="spellEnd"/>
      <w:r>
        <w:rPr>
          <w:rFonts w:asciiTheme="majorBidi" w:hAnsiTheme="majorBidi" w:cstheme="majorBidi"/>
          <w:sz w:val="24"/>
          <w:szCs w:val="24"/>
        </w:rPr>
        <w:t>,  PCR</w:t>
      </w:r>
      <w:proofErr w:type="gramEnd"/>
      <w:r>
        <w:rPr>
          <w:rFonts w:asciiTheme="majorBidi" w:hAnsiTheme="majorBidi" w:cstheme="majorBidi"/>
          <w:sz w:val="24"/>
          <w:szCs w:val="24"/>
        </w:rPr>
        <w:t xml:space="preserve"> </w:t>
      </w:r>
      <w:r w:rsidRPr="0050127C">
        <w:rPr>
          <w:rFonts w:asciiTheme="majorBidi" w:hAnsiTheme="majorBidi" w:cstheme="majorBidi"/>
          <w:sz w:val="24"/>
          <w:szCs w:val="24"/>
        </w:rPr>
        <w:t>, food safety.</w:t>
      </w:r>
    </w:p>
    <w:p w14:paraId="5886865E" w14:textId="77777777" w:rsidR="00F10C75" w:rsidRPr="00F10C75" w:rsidRDefault="00F10C75" w:rsidP="00F10C75">
      <w:pPr>
        <w:jc w:val="lowKashida"/>
        <w:rPr>
          <w:rFonts w:asciiTheme="majorBidi" w:hAnsiTheme="majorBidi" w:cstheme="majorBidi"/>
          <w:b/>
          <w:bCs/>
          <w:sz w:val="24"/>
          <w:szCs w:val="24"/>
        </w:rPr>
      </w:pPr>
      <w:r w:rsidRPr="00F10C75">
        <w:rPr>
          <w:rFonts w:asciiTheme="majorBidi" w:hAnsiTheme="majorBidi" w:cstheme="majorBidi"/>
          <w:b/>
          <w:bCs/>
          <w:sz w:val="24"/>
          <w:szCs w:val="24"/>
        </w:rPr>
        <w:t>Introduction</w:t>
      </w:r>
    </w:p>
    <w:p w14:paraId="3BDDA0AF" w14:textId="6BCDAB8F" w:rsidR="001A494B" w:rsidRDefault="00F10C75" w:rsidP="00F10C75">
      <w:pPr>
        <w:jc w:val="lowKashida"/>
        <w:rPr>
          <w:rFonts w:asciiTheme="majorBidi" w:hAnsiTheme="majorBidi" w:cstheme="majorBidi"/>
          <w:sz w:val="24"/>
          <w:szCs w:val="24"/>
          <w:rtl/>
          <w:lang w:bidi="ar-IQ"/>
        </w:rPr>
      </w:pPr>
      <w:r w:rsidRPr="00F10C75">
        <w:rPr>
          <w:rFonts w:asciiTheme="majorBidi" w:hAnsiTheme="majorBidi" w:cstheme="majorBidi"/>
          <w:sz w:val="24"/>
          <w:szCs w:val="24"/>
        </w:rPr>
        <w:t>Fruits are of great importance as a primary source of vitamins and minerals for the human body. They provide a sufficient amount of important fiber and produce cellulose, which helps prevent constipation. Fruits are an essential component of the human diet due to their richness in nutrients, vitamins, and antioxidants. However, their high perishability poses a major challenge during the post-harvest, transportation, and storage stages. Fungi are among the most prominent pathogens that contribute to the deterioration of fruit quality and reduce its shelf life. These fungi are among the main causes of fruit rot and spoilage, both during tree growth and d</w:t>
      </w:r>
      <w:r>
        <w:rPr>
          <w:rFonts w:asciiTheme="majorBidi" w:hAnsiTheme="majorBidi" w:cstheme="majorBidi"/>
          <w:sz w:val="24"/>
          <w:szCs w:val="24"/>
        </w:rPr>
        <w:t xml:space="preserve">uring marketing and </w:t>
      </w:r>
      <w:proofErr w:type="gramStart"/>
      <w:r>
        <w:rPr>
          <w:rFonts w:asciiTheme="majorBidi" w:hAnsiTheme="majorBidi" w:cstheme="majorBidi"/>
          <w:sz w:val="24"/>
          <w:szCs w:val="24"/>
        </w:rPr>
        <w:t>consumption</w:t>
      </w:r>
      <w:r>
        <w:rPr>
          <w:rFonts w:asciiTheme="majorBidi" w:hAnsiTheme="majorBidi" w:cstheme="majorBidi" w:hint="cs"/>
          <w:sz w:val="24"/>
          <w:szCs w:val="24"/>
          <w:rtl/>
        </w:rPr>
        <w:t xml:space="preserve"> .</w:t>
      </w:r>
      <w:proofErr w:type="gramEnd"/>
      <w:r>
        <w:rPr>
          <w:rFonts w:asciiTheme="majorBidi" w:hAnsiTheme="majorBidi" w:cstheme="majorBidi" w:hint="cs"/>
          <w:sz w:val="24"/>
          <w:szCs w:val="24"/>
          <w:rtl/>
        </w:rPr>
        <w:t>[1]</w:t>
      </w:r>
      <w:r w:rsidRPr="00F10C75">
        <w:t xml:space="preserve"> </w:t>
      </w:r>
      <w:r w:rsidRPr="00F10C75">
        <w:rPr>
          <w:rFonts w:asciiTheme="majorBidi" w:hAnsiTheme="majorBidi" w:cstheme="majorBidi"/>
          <w:sz w:val="24"/>
          <w:szCs w:val="24"/>
        </w:rPr>
        <w:t>Fruit-disease-causing fungi include a wide range of genera, such as Aspergillus, Penicillium, Botrytis, and Rhizopus, which are capable of secreting plant tissue-degrading enzymes and mycotoxins that can pose a health risk to consumers. The severity of fungal infection varies depending on several factors, including fruit type, environmental conditions, storage methods, and the level of hygiene during handling</w:t>
      </w:r>
      <w:r>
        <w:rPr>
          <w:rFonts w:asciiTheme="majorBidi" w:hAnsiTheme="majorBidi" w:cstheme="majorBidi" w:hint="cs"/>
          <w:sz w:val="24"/>
          <w:szCs w:val="24"/>
          <w:rtl/>
        </w:rPr>
        <w:t>]</w:t>
      </w:r>
      <w:r>
        <w:rPr>
          <w:rFonts w:asciiTheme="majorBidi" w:hAnsiTheme="majorBidi" w:cstheme="majorBidi"/>
          <w:sz w:val="24"/>
          <w:szCs w:val="24"/>
        </w:rPr>
        <w:t>2</w:t>
      </w:r>
      <w:r>
        <w:rPr>
          <w:rFonts w:asciiTheme="majorBidi" w:hAnsiTheme="majorBidi" w:cstheme="majorBidi" w:hint="cs"/>
          <w:sz w:val="24"/>
          <w:szCs w:val="24"/>
          <w:rtl/>
          <w:lang w:bidi="ar-IQ"/>
        </w:rPr>
        <w:t>[</w:t>
      </w:r>
      <w:r>
        <w:rPr>
          <w:rFonts w:asciiTheme="majorBidi" w:hAnsiTheme="majorBidi" w:cstheme="majorBidi"/>
          <w:sz w:val="24"/>
          <w:szCs w:val="24"/>
          <w:lang w:bidi="ar-IQ"/>
        </w:rPr>
        <w:t xml:space="preserve">. </w:t>
      </w:r>
      <w:r w:rsidRPr="00F10C75">
        <w:rPr>
          <w:rFonts w:asciiTheme="majorBidi" w:hAnsiTheme="majorBidi" w:cstheme="majorBidi"/>
          <w:sz w:val="24"/>
          <w:szCs w:val="24"/>
        </w:rPr>
        <w:t xml:space="preserve">Fungi infect a wide range of fruits, including figs, </w:t>
      </w:r>
      <w:r w:rsidRPr="00F10C75">
        <w:rPr>
          <w:rFonts w:asciiTheme="majorBidi" w:hAnsiTheme="majorBidi" w:cstheme="majorBidi"/>
          <w:sz w:val="24"/>
          <w:szCs w:val="24"/>
        </w:rPr>
        <w:lastRenderedPageBreak/>
        <w:t xml:space="preserve">oranges, pomegranates, and strawberries, both during their growth stages on trees and after harvest. This issue is of particular importance in Iraq, given the importance of these fruits in local markets and the reliance of a large percentage of the population on their consumption, whether locally produced or imported. There is also a growing need for scientific studies that shed light on the fungal species associated with these fruits within the local climatic and agricultural context, and compare them with what is documented </w:t>
      </w:r>
      <w:proofErr w:type="gramStart"/>
      <w:r w:rsidRPr="00F10C75">
        <w:rPr>
          <w:rFonts w:asciiTheme="majorBidi" w:hAnsiTheme="majorBidi" w:cstheme="majorBidi"/>
          <w:sz w:val="24"/>
          <w:szCs w:val="24"/>
        </w:rPr>
        <w:t>globally</w:t>
      </w: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rPr>
        <w:t xml:space="preserve"> </w:t>
      </w:r>
      <w:r>
        <w:rPr>
          <w:rFonts w:asciiTheme="majorBidi" w:hAnsiTheme="majorBidi" w:cstheme="majorBidi" w:hint="cs"/>
          <w:sz w:val="24"/>
          <w:szCs w:val="24"/>
          <w:rtl/>
          <w:lang w:bidi="ar-IQ"/>
        </w:rPr>
        <w:t>3]</w:t>
      </w:r>
      <w:r>
        <w:rPr>
          <w:rFonts w:asciiTheme="majorBidi" w:hAnsiTheme="majorBidi" w:cstheme="majorBidi"/>
          <w:sz w:val="24"/>
          <w:szCs w:val="24"/>
          <w:lang w:bidi="ar-IQ"/>
        </w:rPr>
        <w:t>.</w:t>
      </w:r>
      <w:r w:rsidRPr="00F10C75">
        <w:t xml:space="preserve"> </w:t>
      </w:r>
      <w:r w:rsidRPr="00F10C75">
        <w:rPr>
          <w:rFonts w:asciiTheme="majorBidi" w:hAnsiTheme="majorBidi" w:cstheme="majorBidi"/>
          <w:sz w:val="24"/>
          <w:szCs w:val="24"/>
          <w:lang w:bidi="ar-IQ"/>
        </w:rPr>
        <w:t xml:space="preserve">Pectinolytic enzymes are the first enzymes secreted by pathogenic fungi when they attack the cell walls of fruits </w:t>
      </w:r>
      <w:r>
        <w:rPr>
          <w:rFonts w:asciiTheme="majorBidi" w:hAnsiTheme="majorBidi" w:cstheme="majorBidi" w:hint="cs"/>
          <w:sz w:val="24"/>
          <w:szCs w:val="24"/>
          <w:rtl/>
          <w:lang w:bidi="ar-IQ"/>
        </w:rPr>
        <w:t>]</w:t>
      </w:r>
      <w:r>
        <w:rPr>
          <w:rFonts w:asciiTheme="majorBidi" w:hAnsiTheme="majorBidi" w:cstheme="majorBidi"/>
          <w:sz w:val="24"/>
          <w:szCs w:val="24"/>
          <w:lang w:bidi="ar-IQ"/>
        </w:rPr>
        <w:t>4</w:t>
      </w:r>
      <w:r>
        <w:rPr>
          <w:rFonts w:asciiTheme="majorBidi" w:hAnsiTheme="majorBidi" w:cstheme="majorBidi" w:hint="cs"/>
          <w:sz w:val="24"/>
          <w:szCs w:val="24"/>
          <w:rtl/>
          <w:lang w:bidi="ar-IQ"/>
        </w:rPr>
        <w:t>[</w:t>
      </w:r>
      <w:r w:rsidRPr="00F10C75">
        <w:rPr>
          <w:rFonts w:asciiTheme="majorBidi" w:hAnsiTheme="majorBidi" w:cstheme="majorBidi"/>
          <w:sz w:val="24"/>
          <w:szCs w:val="24"/>
          <w:lang w:bidi="ar-IQ"/>
        </w:rPr>
        <w:t>. The first cell wall-degrading enzyme secreted by fungi is one of the most important virulence factors possessed by pathogenic fungi, and external conditions such as insect infestation and wounds facilitate fungal entry into fruits and vegetables</w:t>
      </w:r>
      <w:r>
        <w:rPr>
          <w:rFonts w:asciiTheme="majorBidi" w:hAnsiTheme="majorBidi" w:cstheme="majorBidi" w:hint="cs"/>
          <w:sz w:val="24"/>
          <w:szCs w:val="24"/>
          <w:rtl/>
          <w:lang w:bidi="ar-IQ"/>
        </w:rPr>
        <w:t xml:space="preserve">] </w:t>
      </w:r>
      <w:proofErr w:type="gramStart"/>
      <w:r>
        <w:rPr>
          <w:rFonts w:asciiTheme="majorBidi" w:hAnsiTheme="majorBidi" w:cstheme="majorBidi"/>
          <w:sz w:val="24"/>
          <w:szCs w:val="24"/>
          <w:lang w:bidi="ar-IQ"/>
        </w:rPr>
        <w:t>5</w:t>
      </w:r>
      <w:r>
        <w:rPr>
          <w:rFonts w:asciiTheme="majorBidi" w:hAnsiTheme="majorBidi" w:cstheme="majorBidi" w:hint="cs"/>
          <w:sz w:val="24"/>
          <w:szCs w:val="24"/>
          <w:rtl/>
          <w:lang w:bidi="ar-IQ"/>
        </w:rPr>
        <w:t>.[</w:t>
      </w:r>
      <w:proofErr w:type="gramEnd"/>
      <w:r w:rsidRPr="00F10C75">
        <w:rPr>
          <w:rFonts w:asciiTheme="majorBidi" w:hAnsiTheme="majorBidi" w:cstheme="majorBidi"/>
          <w:sz w:val="24"/>
          <w:szCs w:val="24"/>
          <w:lang w:bidi="ar-IQ"/>
        </w:rPr>
        <w:t xml:space="preserve">Many fungi cause significant postharvest fruit losses, as infections occur during harvesting, packaging, marketing, and storage, during display for sale, and even after they reach homes. Losses are significantly higher in developing countries, which largely lack attention to trade, storage, and even consumer access. Infection often begins in wounds during harvest and trade </w:t>
      </w:r>
      <w:r>
        <w:rPr>
          <w:rFonts w:asciiTheme="majorBidi" w:hAnsiTheme="majorBidi" w:cstheme="majorBidi" w:hint="cs"/>
          <w:sz w:val="24"/>
          <w:szCs w:val="24"/>
          <w:rtl/>
          <w:lang w:bidi="ar-IQ"/>
        </w:rPr>
        <w:t>]</w:t>
      </w:r>
      <w:r>
        <w:rPr>
          <w:rFonts w:asciiTheme="majorBidi" w:hAnsiTheme="majorBidi" w:cstheme="majorBidi"/>
          <w:sz w:val="24"/>
          <w:szCs w:val="24"/>
          <w:lang w:bidi="ar-IQ"/>
        </w:rPr>
        <w:t>6</w:t>
      </w:r>
      <w:r>
        <w:rPr>
          <w:rFonts w:asciiTheme="majorBidi" w:hAnsiTheme="majorBidi" w:cstheme="majorBidi" w:hint="cs"/>
          <w:sz w:val="24"/>
          <w:szCs w:val="24"/>
          <w:rtl/>
          <w:lang w:bidi="ar-IQ"/>
        </w:rPr>
        <w:t>[</w:t>
      </w:r>
      <w:proofErr w:type="gramStart"/>
      <w:r>
        <w:rPr>
          <w:rFonts w:asciiTheme="majorBidi" w:hAnsiTheme="majorBidi" w:cstheme="majorBidi"/>
          <w:sz w:val="24"/>
          <w:szCs w:val="24"/>
          <w:lang w:bidi="ar-IQ"/>
        </w:rPr>
        <w:t>,</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lang w:bidi="ar-IQ"/>
        </w:rPr>
        <w:t>7]</w:t>
      </w:r>
      <w:r w:rsidRPr="00F10C75">
        <w:t xml:space="preserve"> </w:t>
      </w:r>
      <w:r w:rsidRPr="00F10C75">
        <w:rPr>
          <w:rFonts w:asciiTheme="majorBidi" w:hAnsiTheme="majorBidi" w:cstheme="majorBidi"/>
          <w:sz w:val="24"/>
          <w:szCs w:val="24"/>
          <w:lang w:bidi="ar-IQ"/>
        </w:rPr>
        <w:t xml:space="preserve">Accurate and rapid fungal diagnosis is a fundamental pillar in the agricultural, medical, and food industries, given the serious diseases these organisms cause and the widespread economic losses they cause, both in agricultural crops and food products. Traditionally, fungal diagnosis methods have relied on morphological and microscopic characteristics, such as colony morphology, spore color, and hyphal composition. However, these methods often have limited accuracy, especially when dealing with closely related fungal species or those with phenotypic </w:t>
      </w:r>
      <w:proofErr w:type="gramStart"/>
      <w:r w:rsidRPr="00F10C75">
        <w:rPr>
          <w:rFonts w:asciiTheme="majorBidi" w:hAnsiTheme="majorBidi" w:cstheme="majorBidi"/>
          <w:sz w:val="24"/>
          <w:szCs w:val="24"/>
          <w:lang w:bidi="ar-IQ"/>
        </w:rPr>
        <w:t>mutations</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lang w:bidi="ar-IQ"/>
        </w:rPr>
        <w:t>[8]</w:t>
      </w:r>
      <w:r>
        <w:rPr>
          <w:rFonts w:asciiTheme="majorBidi" w:hAnsiTheme="majorBidi" w:cstheme="majorBidi"/>
          <w:sz w:val="24"/>
          <w:szCs w:val="24"/>
          <w:lang w:bidi="ar-IQ"/>
        </w:rPr>
        <w:t xml:space="preserve"> </w:t>
      </w:r>
      <w:r w:rsidRPr="00F10C75">
        <w:rPr>
          <w:rFonts w:asciiTheme="majorBidi" w:hAnsiTheme="majorBidi" w:cstheme="majorBidi"/>
          <w:sz w:val="24"/>
          <w:szCs w:val="24"/>
          <w:lang w:bidi="ar-IQ"/>
        </w:rPr>
        <w:t>In this context, molecular diagnostic techniques have emerged as powerful and effective tools for detecting fungi with high accuracy, based on the analysis of genetic material (DNA or RNA). Polymerase chain reaction (PCR) techniques are among the most widely used methods. They enable the amplification of specific genetic regions such as the Internal Transcribed Spacer (ITS), which is used as a molecular marker for identifying and classifying fungal species a</w:t>
      </w:r>
      <w:r>
        <w:rPr>
          <w:rFonts w:asciiTheme="majorBidi" w:hAnsiTheme="majorBidi" w:cstheme="majorBidi"/>
          <w:sz w:val="24"/>
          <w:szCs w:val="24"/>
          <w:lang w:bidi="ar-IQ"/>
        </w:rPr>
        <w:t xml:space="preserve">t the genus and species </w:t>
      </w:r>
      <w:proofErr w:type="gramStart"/>
      <w:r>
        <w:rPr>
          <w:rFonts w:asciiTheme="majorBidi" w:hAnsiTheme="majorBidi" w:cstheme="majorBidi"/>
          <w:sz w:val="24"/>
          <w:szCs w:val="24"/>
          <w:lang w:bidi="ar-IQ"/>
        </w:rPr>
        <w:t>levels.</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lang w:bidi="ar-IQ"/>
        </w:rPr>
        <w:t xml:space="preserve"> [9]</w:t>
      </w:r>
      <w:r>
        <w:rPr>
          <w:rFonts w:asciiTheme="majorBidi" w:hAnsiTheme="majorBidi" w:cstheme="majorBidi"/>
          <w:sz w:val="24"/>
          <w:szCs w:val="24"/>
          <w:lang w:bidi="ar-IQ"/>
        </w:rPr>
        <w:t xml:space="preserve"> </w:t>
      </w:r>
      <w:r w:rsidRPr="00F10C75">
        <w:rPr>
          <w:rFonts w:asciiTheme="majorBidi" w:hAnsiTheme="majorBidi" w:cstheme="majorBidi"/>
          <w:sz w:val="24"/>
          <w:szCs w:val="24"/>
          <w:lang w:bidi="ar-IQ"/>
        </w:rPr>
        <w:t xml:space="preserve">Molecular diagnostic methods are characterized by their speed, high sensitivity, and ability to detect fungi even in complex or mixed samples, without the need for culture. This makes them ideal for post-harvest applications, food safety monitoring, and plant disease diagnosis. These techniques have proven effective in detecting many pathogenic fungal genera, such as Fusarium, Aspergillus, Penicillium, and Mucor, which pose a threat to public health and the safety of agricultural </w:t>
      </w:r>
      <w:proofErr w:type="gramStart"/>
      <w:r w:rsidRPr="00F10C75">
        <w:rPr>
          <w:rFonts w:asciiTheme="majorBidi" w:hAnsiTheme="majorBidi" w:cstheme="majorBidi"/>
          <w:sz w:val="24"/>
          <w:szCs w:val="24"/>
          <w:lang w:bidi="ar-IQ"/>
        </w:rPr>
        <w:t>products</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w:t>
      </w:r>
      <w:proofErr w:type="gramEnd"/>
      <w:r>
        <w:rPr>
          <w:rFonts w:asciiTheme="majorBidi" w:hAnsiTheme="majorBidi" w:cstheme="majorBidi"/>
          <w:sz w:val="24"/>
          <w:szCs w:val="24"/>
          <w:lang w:bidi="ar-IQ"/>
        </w:rPr>
        <w:t>10</w:t>
      </w:r>
      <w:r>
        <w:rPr>
          <w:rFonts w:asciiTheme="majorBidi" w:hAnsiTheme="majorBidi" w:cstheme="majorBidi" w:hint="cs"/>
          <w:sz w:val="24"/>
          <w:szCs w:val="24"/>
          <w:rtl/>
          <w:lang w:bidi="ar-IQ"/>
        </w:rPr>
        <w:t>[</w:t>
      </w:r>
      <w:r>
        <w:rPr>
          <w:rFonts w:asciiTheme="majorBidi" w:hAnsiTheme="majorBidi" w:cstheme="majorBidi"/>
          <w:sz w:val="24"/>
          <w:szCs w:val="24"/>
          <w:lang w:bidi="ar-IQ"/>
        </w:rPr>
        <w:t>.</w:t>
      </w:r>
    </w:p>
    <w:p w14:paraId="406A3FED" w14:textId="77777777" w:rsidR="00A37819" w:rsidRDefault="001A494B" w:rsidP="001A494B">
      <w:pPr>
        <w:rPr>
          <w:rFonts w:asciiTheme="majorBidi" w:hAnsiTheme="majorBidi" w:cstheme="majorBidi"/>
          <w:b/>
          <w:bCs/>
          <w:sz w:val="24"/>
          <w:szCs w:val="24"/>
          <w:lang w:bidi="ar-IQ"/>
        </w:rPr>
      </w:pPr>
      <w:r w:rsidRPr="001A494B">
        <w:rPr>
          <w:rFonts w:asciiTheme="majorBidi" w:hAnsiTheme="majorBidi" w:cstheme="majorBidi"/>
          <w:b/>
          <w:bCs/>
          <w:sz w:val="24"/>
          <w:szCs w:val="24"/>
          <w:lang w:bidi="ar-IQ"/>
        </w:rPr>
        <w:t xml:space="preserve">Material and Methods </w:t>
      </w:r>
    </w:p>
    <w:p w14:paraId="47234595" w14:textId="77777777" w:rsidR="00050F7F" w:rsidRPr="00050F7F" w:rsidRDefault="00050F7F" w:rsidP="00050F7F">
      <w:pPr>
        <w:rPr>
          <w:rFonts w:asciiTheme="majorBidi" w:hAnsiTheme="majorBidi" w:cstheme="majorBidi"/>
          <w:b/>
          <w:bCs/>
          <w:sz w:val="24"/>
          <w:szCs w:val="24"/>
          <w:lang w:bidi="ar-IQ"/>
        </w:rPr>
      </w:pPr>
      <w:r>
        <w:rPr>
          <w:rFonts w:asciiTheme="majorBidi" w:hAnsiTheme="majorBidi" w:cstheme="majorBidi"/>
          <w:b/>
          <w:bCs/>
          <w:sz w:val="24"/>
          <w:szCs w:val="24"/>
          <w:lang w:bidi="ar-IQ"/>
        </w:rPr>
        <w:t>1-</w:t>
      </w:r>
      <w:r w:rsidRPr="00050F7F">
        <w:rPr>
          <w:rFonts w:asciiTheme="majorBidi" w:hAnsiTheme="majorBidi" w:cstheme="majorBidi"/>
          <w:b/>
          <w:bCs/>
          <w:sz w:val="24"/>
          <w:szCs w:val="24"/>
          <w:lang w:bidi="ar-IQ"/>
        </w:rPr>
        <w:t>Preparation of culture media:</w:t>
      </w:r>
    </w:p>
    <w:p w14:paraId="2F3140D8" w14:textId="77777777" w:rsidR="00860906" w:rsidRDefault="001602F8" w:rsidP="00860906">
      <w:pPr>
        <w:ind w:firstLine="720"/>
        <w:jc w:val="lowKashida"/>
        <w:rPr>
          <w:rFonts w:asciiTheme="majorBidi" w:hAnsiTheme="majorBidi" w:cstheme="majorBidi"/>
          <w:sz w:val="24"/>
          <w:szCs w:val="24"/>
          <w:lang w:bidi="ar-IQ"/>
        </w:rPr>
      </w:pPr>
      <w:r w:rsidRPr="001602F8">
        <w:rPr>
          <w:rFonts w:asciiTheme="majorBidi" w:hAnsiTheme="majorBidi" w:cstheme="majorBidi"/>
          <w:sz w:val="24"/>
          <w:szCs w:val="24"/>
          <w:lang w:bidi="ar-IQ"/>
        </w:rPr>
        <w:t xml:space="preserve">All culture media were prepared according to the manufacturer's instructions. All culture media were autoclaved at 121°C and 15 psi for 15 minutes. The glassware and tools used in the experiments were sterilized in an electric oven at 180°C for 120 minutes (Harley </w:t>
      </w:r>
      <w:r w:rsidRPr="001602F8">
        <w:rPr>
          <w:rFonts w:asciiTheme="majorBidi" w:hAnsiTheme="majorBidi" w:cstheme="majorBidi"/>
          <w:sz w:val="24"/>
          <w:szCs w:val="24"/>
          <w:lang w:bidi="ar-IQ"/>
        </w:rPr>
        <w:lastRenderedPageBreak/>
        <w:t>and Prescott, 1996). The media included the following:</w:t>
      </w:r>
      <w:r>
        <w:rPr>
          <w:rFonts w:asciiTheme="majorBidi" w:hAnsiTheme="majorBidi" w:cstheme="majorBidi"/>
          <w:sz w:val="24"/>
          <w:szCs w:val="24"/>
          <w:lang w:bidi="ar-IQ"/>
        </w:rPr>
        <w:t>(</w:t>
      </w:r>
      <w:r w:rsidR="00860906" w:rsidRPr="00860906">
        <w:rPr>
          <w:rFonts w:asciiTheme="majorBidi" w:hAnsiTheme="majorBidi" w:cstheme="majorBidi"/>
          <w:sz w:val="24"/>
          <w:szCs w:val="24"/>
          <w:lang w:bidi="ar-IQ"/>
        </w:rPr>
        <w:t>.</w:t>
      </w:r>
      <w:r w:rsidRPr="001602F8">
        <w:t xml:space="preserve"> </w:t>
      </w:r>
      <w:proofErr w:type="spellStart"/>
      <w:r w:rsidRPr="001602F8">
        <w:rPr>
          <w:rFonts w:asciiTheme="majorBidi" w:hAnsiTheme="majorBidi" w:cstheme="majorBidi"/>
          <w:sz w:val="24"/>
          <w:szCs w:val="24"/>
          <w:lang w:bidi="ar-IQ"/>
        </w:rPr>
        <w:t>Sabourauds</w:t>
      </w:r>
      <w:proofErr w:type="spellEnd"/>
      <w:r w:rsidRPr="001602F8">
        <w:rPr>
          <w:rFonts w:asciiTheme="majorBidi" w:hAnsiTheme="majorBidi" w:cstheme="majorBidi"/>
          <w:sz w:val="24"/>
          <w:szCs w:val="24"/>
          <w:lang w:bidi="ar-IQ"/>
        </w:rPr>
        <w:t xml:space="preserve"> Dextrose </w:t>
      </w:r>
      <w:proofErr w:type="gramStart"/>
      <w:r w:rsidRPr="001602F8">
        <w:rPr>
          <w:rFonts w:asciiTheme="majorBidi" w:hAnsiTheme="majorBidi" w:cstheme="majorBidi"/>
          <w:sz w:val="24"/>
          <w:szCs w:val="24"/>
          <w:lang w:bidi="ar-IQ"/>
        </w:rPr>
        <w:t xml:space="preserve">Agar </w:t>
      </w:r>
      <w:r w:rsidR="00013736">
        <w:rPr>
          <w:rFonts w:asciiTheme="majorBidi" w:hAnsiTheme="majorBidi" w:cstheme="majorBidi"/>
          <w:sz w:val="24"/>
          <w:szCs w:val="24"/>
          <w:lang w:bidi="ar-IQ"/>
        </w:rPr>
        <w:t>,</w:t>
      </w:r>
      <w:proofErr w:type="gramEnd"/>
      <w:r w:rsidR="00013736">
        <w:rPr>
          <w:rFonts w:asciiTheme="majorBidi" w:hAnsiTheme="majorBidi" w:cstheme="majorBidi"/>
          <w:sz w:val="24"/>
          <w:szCs w:val="24"/>
          <w:lang w:bidi="ar-IQ"/>
        </w:rPr>
        <w:t xml:space="preserve"> </w:t>
      </w:r>
      <w:proofErr w:type="spellStart"/>
      <w:r w:rsidR="00013736" w:rsidRPr="00013736">
        <w:rPr>
          <w:rFonts w:asciiTheme="majorBidi" w:hAnsiTheme="majorBidi" w:cstheme="majorBidi"/>
          <w:sz w:val="24"/>
          <w:szCs w:val="24"/>
          <w:lang w:bidi="ar-IQ"/>
        </w:rPr>
        <w:t>CHROMagar</w:t>
      </w:r>
      <w:proofErr w:type="spellEnd"/>
      <w:r w:rsidR="00013736" w:rsidRPr="00013736">
        <w:rPr>
          <w:rFonts w:asciiTheme="majorBidi" w:hAnsiTheme="majorBidi" w:cstheme="majorBidi"/>
          <w:sz w:val="24"/>
          <w:szCs w:val="24"/>
          <w:lang w:bidi="ar-IQ"/>
        </w:rPr>
        <w:t xml:space="preserve"> </w:t>
      </w:r>
      <w:r w:rsidR="00013736">
        <w:rPr>
          <w:rFonts w:asciiTheme="majorBidi" w:hAnsiTheme="majorBidi" w:cstheme="majorBidi"/>
          <w:sz w:val="24"/>
          <w:szCs w:val="24"/>
          <w:lang w:bidi="ar-IQ"/>
        </w:rPr>
        <w:t>)</w:t>
      </w:r>
      <w:r w:rsidR="00860906" w:rsidRPr="00860906">
        <w:rPr>
          <w:rFonts w:asciiTheme="majorBidi" w:hAnsiTheme="majorBidi" w:cstheme="majorBidi"/>
          <w:sz w:val="24"/>
          <w:szCs w:val="24"/>
          <w:lang w:bidi="ar-IQ"/>
        </w:rPr>
        <w:t>[11]</w:t>
      </w:r>
    </w:p>
    <w:p w14:paraId="0F915E89" w14:textId="77777777" w:rsidR="000B42A4" w:rsidRDefault="000B42A4" w:rsidP="000B42A4">
      <w:pPr>
        <w:jc w:val="lowKashida"/>
        <w:rPr>
          <w:rFonts w:asciiTheme="majorBidi" w:hAnsiTheme="majorBidi" w:cstheme="majorBidi"/>
          <w:b/>
          <w:bCs/>
          <w:sz w:val="24"/>
          <w:szCs w:val="24"/>
          <w:lang w:bidi="ar-IQ"/>
        </w:rPr>
      </w:pPr>
      <w:r>
        <w:rPr>
          <w:rFonts w:asciiTheme="majorBidi" w:hAnsiTheme="majorBidi" w:cstheme="majorBidi"/>
          <w:b/>
          <w:bCs/>
          <w:sz w:val="24"/>
          <w:szCs w:val="24"/>
          <w:lang w:bidi="ar-IQ"/>
        </w:rPr>
        <w:t>2-</w:t>
      </w:r>
      <w:r w:rsidR="00050F7F" w:rsidRPr="000B42A4">
        <w:rPr>
          <w:rFonts w:asciiTheme="majorBidi" w:hAnsiTheme="majorBidi" w:cstheme="majorBidi"/>
          <w:b/>
          <w:bCs/>
          <w:sz w:val="24"/>
          <w:szCs w:val="24"/>
          <w:lang w:bidi="ar-IQ"/>
        </w:rPr>
        <w:t xml:space="preserve">Sample Collection </w:t>
      </w:r>
    </w:p>
    <w:p w14:paraId="56E46CDC" w14:textId="77777777" w:rsidR="00050F7F" w:rsidRDefault="000B42A4" w:rsidP="000B42A4">
      <w:pPr>
        <w:ind w:firstLine="720"/>
        <w:rPr>
          <w:rFonts w:asciiTheme="majorBidi" w:hAnsiTheme="majorBidi" w:cstheme="majorBidi"/>
          <w:sz w:val="24"/>
          <w:szCs w:val="24"/>
          <w:lang w:bidi="ar-IQ"/>
        </w:rPr>
      </w:pPr>
      <w:r w:rsidRPr="000B42A4">
        <w:rPr>
          <w:rFonts w:asciiTheme="majorBidi" w:hAnsiTheme="majorBidi" w:cstheme="majorBidi"/>
          <w:sz w:val="24"/>
          <w:szCs w:val="24"/>
          <w:lang w:bidi="ar-IQ"/>
        </w:rPr>
        <w:t>One hundred samples of oranges (Iraqi, imported), figs (Iraqi), pomegranates (Iraqi and imported), and strawberries (imported) were collected from local markets in Kirkuk city during the study period from (11-1-2024) to (3-1-2025). The focus was on fruits showing clear or initial symptoms of rot such as spotting, discoloration, excessive softness, or surface fungal growths. Each sample was placed in a sterile, tightly closed polyethylene bag, then transported to the laboratory quickly and in refrigerated boxes at (4±</w:t>
      </w:r>
      <w:proofErr w:type="gramStart"/>
      <w:r w:rsidRPr="000B42A4">
        <w:rPr>
          <w:rFonts w:asciiTheme="majorBidi" w:hAnsiTheme="majorBidi" w:cstheme="majorBidi"/>
          <w:sz w:val="24"/>
          <w:szCs w:val="24"/>
          <w:lang w:bidi="ar-IQ"/>
        </w:rPr>
        <w:t>1)°</w:t>
      </w:r>
      <w:proofErr w:type="gramEnd"/>
      <w:r w:rsidRPr="000B42A4">
        <w:rPr>
          <w:rFonts w:asciiTheme="majorBidi" w:hAnsiTheme="majorBidi" w:cstheme="majorBidi"/>
          <w:sz w:val="24"/>
          <w:szCs w:val="24"/>
          <w:lang w:bidi="ar-IQ"/>
        </w:rPr>
        <w:t>C to preserve the isolates.</w:t>
      </w:r>
    </w:p>
    <w:p w14:paraId="14310B84" w14:textId="77777777" w:rsidR="000B42A4" w:rsidRDefault="000B42A4" w:rsidP="000B42A4">
      <w:pPr>
        <w:rPr>
          <w:rFonts w:asciiTheme="majorBidi" w:hAnsiTheme="majorBidi" w:cstheme="majorBidi"/>
          <w:b/>
          <w:bCs/>
          <w:sz w:val="24"/>
          <w:szCs w:val="24"/>
          <w:lang w:bidi="ar-IQ"/>
        </w:rPr>
      </w:pPr>
      <w:r w:rsidRPr="000B42A4">
        <w:rPr>
          <w:rFonts w:asciiTheme="majorBidi" w:hAnsiTheme="majorBidi" w:cstheme="majorBidi"/>
          <w:b/>
          <w:bCs/>
          <w:sz w:val="24"/>
          <w:szCs w:val="24"/>
          <w:lang w:bidi="ar-IQ"/>
        </w:rPr>
        <w:t>3-Visual examination of infected fruits</w:t>
      </w:r>
    </w:p>
    <w:p w14:paraId="38938764" w14:textId="77777777" w:rsidR="000B42A4" w:rsidRPr="00CC799E" w:rsidRDefault="000B42A4" w:rsidP="00CC799E">
      <w:pPr>
        <w:ind w:firstLine="720"/>
        <w:rPr>
          <w:rFonts w:asciiTheme="majorBidi" w:hAnsiTheme="majorBidi" w:cstheme="majorBidi"/>
          <w:sz w:val="24"/>
          <w:szCs w:val="24"/>
          <w:lang w:bidi="ar-IQ"/>
        </w:rPr>
      </w:pPr>
      <w:r w:rsidRPr="000B42A4">
        <w:rPr>
          <w:rFonts w:asciiTheme="majorBidi" w:hAnsiTheme="majorBidi" w:cstheme="majorBidi"/>
          <w:sz w:val="24"/>
          <w:szCs w:val="24"/>
          <w:lang w:bidi="ar-IQ"/>
        </w:rPr>
        <w:t>Upon arrival at the laboratory, samples were examined visually to determine external signs of rot, including the predominant color of the rot area (green, black, white), the type of fungal growth (downy, cottony, powdery), and the presence of a foul odor or exudate. Symptoms were documented using digital photography, and the fruit type, source, and collection date were recorded.</w:t>
      </w:r>
    </w:p>
    <w:p w14:paraId="0EBDE943" w14:textId="77777777" w:rsidR="000B42A4" w:rsidRPr="000B42A4" w:rsidRDefault="000B42A4" w:rsidP="000B42A4">
      <w:pPr>
        <w:rPr>
          <w:rFonts w:asciiTheme="majorBidi" w:hAnsiTheme="majorBidi" w:cstheme="majorBidi"/>
          <w:b/>
          <w:bCs/>
          <w:sz w:val="24"/>
          <w:szCs w:val="24"/>
          <w:lang w:bidi="ar-IQ"/>
        </w:rPr>
      </w:pPr>
      <w:r w:rsidRPr="000B42A4">
        <w:rPr>
          <w:rFonts w:asciiTheme="majorBidi" w:hAnsiTheme="majorBidi" w:cstheme="majorBidi"/>
          <w:b/>
          <w:bCs/>
          <w:sz w:val="24"/>
          <w:szCs w:val="24"/>
          <w:lang w:bidi="ar-IQ"/>
        </w:rPr>
        <w:t>4-</w:t>
      </w:r>
      <w:r w:rsidRPr="000B42A4">
        <w:rPr>
          <w:b/>
          <w:bCs/>
        </w:rPr>
        <w:t xml:space="preserve"> </w:t>
      </w:r>
      <w:r w:rsidRPr="000B42A4">
        <w:rPr>
          <w:rFonts w:asciiTheme="majorBidi" w:hAnsiTheme="majorBidi" w:cstheme="majorBidi"/>
          <w:b/>
          <w:bCs/>
          <w:sz w:val="24"/>
          <w:szCs w:val="24"/>
          <w:lang w:bidi="ar-IQ"/>
        </w:rPr>
        <w:t>Culturing of Specimens</w:t>
      </w:r>
    </w:p>
    <w:p w14:paraId="26AA7254" w14:textId="77777777" w:rsidR="000B42A4" w:rsidRDefault="000B42A4" w:rsidP="000B42A4">
      <w:pPr>
        <w:rPr>
          <w:rFonts w:asciiTheme="majorBidi" w:hAnsiTheme="majorBidi" w:cstheme="majorBidi"/>
          <w:sz w:val="24"/>
          <w:szCs w:val="24"/>
          <w:lang w:bidi="ar-IQ"/>
        </w:rPr>
      </w:pPr>
      <w:r w:rsidRPr="000B42A4">
        <w:rPr>
          <w:rFonts w:asciiTheme="majorBidi" w:hAnsiTheme="majorBidi" w:cstheme="majorBidi"/>
          <w:sz w:val="24"/>
          <w:szCs w:val="24"/>
          <w:lang w:bidi="ar-IQ"/>
        </w:rPr>
        <w:t>A portion of the clinical samples, untreated with potassium hydroxide, was taken using sterile forceps and cultured on SDA medium supplemented with cycloheximide and chloramphenicol. The plates were then incubated at 28°C for 2-4 weeks. The plates were examined for fung</w:t>
      </w:r>
      <w:r>
        <w:rPr>
          <w:rFonts w:asciiTheme="majorBidi" w:hAnsiTheme="majorBidi" w:cstheme="majorBidi"/>
          <w:sz w:val="24"/>
          <w:szCs w:val="24"/>
          <w:lang w:bidi="ar-IQ"/>
        </w:rPr>
        <w:t xml:space="preserve">al growth </w:t>
      </w:r>
      <w:r>
        <w:rPr>
          <w:rFonts w:asciiTheme="majorBidi" w:hAnsiTheme="majorBidi" w:cstheme="majorBidi" w:hint="cs"/>
          <w:sz w:val="24"/>
          <w:szCs w:val="24"/>
          <w:rtl/>
          <w:lang w:bidi="ar-IQ"/>
        </w:rPr>
        <w:t>[12]</w:t>
      </w:r>
      <w:r>
        <w:rPr>
          <w:rFonts w:asciiTheme="majorBidi" w:hAnsiTheme="majorBidi" w:cstheme="majorBidi"/>
          <w:sz w:val="24"/>
          <w:szCs w:val="24"/>
          <w:lang w:bidi="ar-IQ"/>
        </w:rPr>
        <w:t>.</w:t>
      </w:r>
    </w:p>
    <w:p w14:paraId="73F0C2D3" w14:textId="77777777" w:rsidR="00C23FBD" w:rsidRDefault="00C23FBD" w:rsidP="000B42A4">
      <w:pPr>
        <w:rPr>
          <w:rFonts w:asciiTheme="majorBidi" w:hAnsiTheme="majorBidi" w:cstheme="majorBidi"/>
          <w:b/>
          <w:bCs/>
          <w:sz w:val="24"/>
          <w:szCs w:val="24"/>
          <w:lang w:bidi="ar-IQ"/>
        </w:rPr>
      </w:pPr>
      <w:r w:rsidRPr="00C23FBD">
        <w:rPr>
          <w:rFonts w:asciiTheme="majorBidi" w:hAnsiTheme="majorBidi" w:cstheme="majorBidi"/>
          <w:b/>
          <w:bCs/>
          <w:sz w:val="24"/>
          <w:szCs w:val="24"/>
          <w:lang w:bidi="ar-IQ"/>
        </w:rPr>
        <w:t>5-</w:t>
      </w:r>
      <w:r w:rsidRPr="00C23FBD">
        <w:rPr>
          <w:b/>
          <w:bCs/>
        </w:rPr>
        <w:t xml:space="preserve"> </w:t>
      </w:r>
      <w:r w:rsidRPr="00C23FBD">
        <w:rPr>
          <w:rFonts w:asciiTheme="majorBidi" w:hAnsiTheme="majorBidi" w:cstheme="majorBidi"/>
          <w:b/>
          <w:bCs/>
          <w:sz w:val="24"/>
          <w:szCs w:val="24"/>
          <w:lang w:bidi="ar-IQ"/>
        </w:rPr>
        <w:t>Molecular diagnosis</w:t>
      </w:r>
    </w:p>
    <w:p w14:paraId="766F0F56" w14:textId="77777777" w:rsidR="00C23FBD" w:rsidRPr="00C23FBD" w:rsidRDefault="00C23FBD" w:rsidP="00C23FBD">
      <w:pPr>
        <w:ind w:firstLine="720"/>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Using the Quick-DNA™ kit, for optimal performance, add beta-</w:t>
      </w:r>
      <w:proofErr w:type="spellStart"/>
      <w:r w:rsidRPr="00C23FBD">
        <w:rPr>
          <w:rFonts w:asciiTheme="majorBidi" w:hAnsiTheme="majorBidi" w:cstheme="majorBidi"/>
          <w:sz w:val="24"/>
          <w:szCs w:val="24"/>
          <w:lang w:bidi="ar-IQ"/>
        </w:rPr>
        <w:t>mercaptoethanol</w:t>
      </w:r>
      <w:proofErr w:type="spellEnd"/>
      <w:r w:rsidRPr="00C23FBD">
        <w:rPr>
          <w:rFonts w:asciiTheme="majorBidi" w:hAnsiTheme="majorBidi" w:cstheme="majorBidi"/>
          <w:sz w:val="24"/>
          <w:szCs w:val="24"/>
          <w:lang w:bidi="ar-IQ"/>
        </w:rPr>
        <w:t xml:space="preserve"> to bind fungal DNA to a final dilution of 0.5% (v/v), i.e., 500 µL per 100 </w:t>
      </w:r>
      <w:proofErr w:type="spellStart"/>
      <w:r w:rsidRPr="00C23FBD">
        <w:rPr>
          <w:rFonts w:asciiTheme="majorBidi" w:hAnsiTheme="majorBidi" w:cstheme="majorBidi"/>
          <w:sz w:val="24"/>
          <w:szCs w:val="24"/>
          <w:lang w:bidi="ar-IQ"/>
        </w:rPr>
        <w:t>mL.</w:t>
      </w:r>
      <w:proofErr w:type="spellEnd"/>
    </w:p>
    <w:p w14:paraId="1DAC4BA8"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Add 100-50 mg wet weight of fungal cells suspended in up to 200 µL of water or isotonic buffer, or up to 200 µL of tissue cultures. Add 750 µL of ZR </w:t>
      </w:r>
      <w:proofErr w:type="spellStart"/>
      <w:r w:rsidRPr="00C23FBD">
        <w:rPr>
          <w:rFonts w:asciiTheme="majorBidi" w:hAnsiTheme="majorBidi" w:cstheme="majorBidi"/>
          <w:sz w:val="24"/>
          <w:szCs w:val="24"/>
          <w:lang w:bidi="ar-IQ"/>
        </w:rPr>
        <w:t>BashingBead</w:t>
      </w:r>
      <w:proofErr w:type="spellEnd"/>
      <w:r w:rsidRPr="00C23FBD">
        <w:rPr>
          <w:rFonts w:asciiTheme="majorBidi" w:hAnsiTheme="majorBidi" w:cstheme="majorBidi"/>
          <w:sz w:val="24"/>
          <w:szCs w:val="24"/>
          <w:lang w:bidi="ar-IQ"/>
        </w:rPr>
        <w:t>™ Lysis Tube (0.1 mm &amp; 0.5 mm) 2-tube lysis solution.</w:t>
      </w:r>
    </w:p>
    <w:p w14:paraId="75DF37C8"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Place in a shaker equipped with a 2 mL tube holder and process at full speed for 5 minutes.</w:t>
      </w:r>
    </w:p>
    <w:p w14:paraId="0F6BE600"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Place the ZR </w:t>
      </w:r>
      <w:proofErr w:type="spellStart"/>
      <w:r w:rsidRPr="00C23FBD">
        <w:rPr>
          <w:rFonts w:asciiTheme="majorBidi" w:hAnsiTheme="majorBidi" w:cstheme="majorBidi"/>
          <w:sz w:val="24"/>
          <w:szCs w:val="24"/>
          <w:lang w:bidi="ar-IQ"/>
        </w:rPr>
        <w:t>BashingBead</w:t>
      </w:r>
      <w:proofErr w:type="spellEnd"/>
      <w:r w:rsidRPr="00C23FBD">
        <w:rPr>
          <w:rFonts w:asciiTheme="majorBidi" w:hAnsiTheme="majorBidi" w:cstheme="majorBidi"/>
          <w:sz w:val="24"/>
          <w:szCs w:val="24"/>
          <w:lang w:bidi="ar-IQ"/>
        </w:rPr>
        <w:t>™ Lysis Tube in a microcentrifuge at 10,000 rpm for 1 minute.</w:t>
      </w:r>
    </w:p>
    <w:p w14:paraId="39634885"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Transfer up to 400 µL of the supernatant to a Zymo-Spin™ IV Orange Top spin filter in a collection tube and centrifuge at 7,000 rpm for 1 minute.</w:t>
      </w:r>
    </w:p>
    <w:p w14:paraId="30E1EAD6" w14:textId="77777777" w:rsidR="00C23FBD" w:rsidRDefault="00C23FBD" w:rsidP="00C23FBD">
      <w:pPr>
        <w:ind w:firstLine="720"/>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Note: Remove the base of the Zymo-Spin™ IV Orange Top spin filter before use.</w:t>
      </w:r>
    </w:p>
    <w:p w14:paraId="65FAE962"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lastRenderedPageBreak/>
        <w:t>Add 1200 µL of Fungal DNA Binding Buffer to the filter in the collection tube from step 4.</w:t>
      </w:r>
    </w:p>
    <w:p w14:paraId="65D8460A" w14:textId="77777777" w:rsidR="0028487B" w:rsidRDefault="00C23FBD" w:rsidP="0028487B">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Transfer 800 µL of the mixture from step 5 to the Zymo-Spin™ M IIC Column3 in a collection tube and centrifuge at 10,000 rpm for 1 minute.</w:t>
      </w:r>
    </w:p>
    <w:p w14:paraId="3503EDFC" w14:textId="77777777" w:rsidR="00C23FBD" w:rsidRPr="0028487B" w:rsidRDefault="00C23FBD" w:rsidP="0028487B">
      <w:pPr>
        <w:pStyle w:val="ListParagraph"/>
        <w:numPr>
          <w:ilvl w:val="0"/>
          <w:numId w:val="2"/>
        </w:numPr>
        <w:jc w:val="lowKashida"/>
        <w:rPr>
          <w:rFonts w:asciiTheme="majorBidi" w:hAnsiTheme="majorBidi" w:cstheme="majorBidi"/>
          <w:sz w:val="24"/>
          <w:szCs w:val="24"/>
          <w:lang w:bidi="ar-IQ"/>
        </w:rPr>
      </w:pPr>
      <w:r w:rsidRPr="0028487B">
        <w:rPr>
          <w:rFonts w:asciiTheme="majorBidi" w:hAnsiTheme="majorBidi" w:cstheme="majorBidi"/>
          <w:sz w:val="24"/>
          <w:szCs w:val="24"/>
          <w:lang w:bidi="ar-IQ"/>
        </w:rPr>
        <w:t xml:space="preserve"> Discard the contents of the collection tube and repeat step 6.</w:t>
      </w:r>
    </w:p>
    <w:p w14:paraId="72CDBC27"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Add 200 µL of DNA Pre-Wash Buffer to the Zymo-Spin T IIC column in a</w:t>
      </w:r>
    </w:p>
    <w:p w14:paraId="59B81BAD" w14:textId="77777777" w:rsidR="00C23FBD" w:rsidRDefault="00C23FBD" w:rsidP="00C23FBD">
      <w:pPr>
        <w:pStyle w:val="ListParagraph"/>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new collection tube and centrifuge at 10,000 rpm for 1 minute.</w:t>
      </w:r>
    </w:p>
    <w:p w14:paraId="070AB144"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Add 500 µL of Fungal DNA Wash Buffer to the Zymo-Spin M IIC column and centrifuge at 10,000 rpm for 1 minute.</w:t>
      </w:r>
    </w:p>
    <w:p w14:paraId="403F2305"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Transfer the Zymo-Spin T IIC column vertically to a 1.5 mL microcentrifuge tube, containing 100 µL (35 µL) of DNA wash solution. The DNA elution solution is placed directly onto the column matrix and centrifuged at 10,000 × g for 30 seconds to extract DNA. 11- The optimal condition for (denaturation, initial annealing, initial degradation and annealing) was determined after conducting several experiments to obtain this condition. The temperature was changed by performing a gradient polymerase chain reaction for all samples to choose the optimal condition, as well as changing the concentration of the DNA template between (2-1.5) microliters) as these two factors are considered important factors in initial annealing with the complement.</w:t>
      </w:r>
    </w:p>
    <w:p w14:paraId="512F3BD3" w14:textId="12FCB63D" w:rsidR="00860906" w:rsidRDefault="00860906" w:rsidP="00860906">
      <w:pPr>
        <w:jc w:val="lowKashida"/>
        <w:rPr>
          <w:rFonts w:asciiTheme="majorBidi" w:hAnsiTheme="majorBidi" w:cstheme="majorBidi"/>
          <w:b/>
          <w:bCs/>
          <w:sz w:val="24"/>
          <w:szCs w:val="24"/>
          <w:lang w:bidi="ar-IQ"/>
        </w:rPr>
      </w:pPr>
      <w:r w:rsidRPr="00860906">
        <w:rPr>
          <w:rFonts w:asciiTheme="majorBidi" w:hAnsiTheme="majorBidi" w:cstheme="majorBidi"/>
          <w:b/>
          <w:bCs/>
          <w:sz w:val="24"/>
          <w:szCs w:val="24"/>
          <w:lang w:bidi="ar-IQ"/>
        </w:rPr>
        <w:t>Result and Di</w:t>
      </w:r>
      <w:r w:rsidR="00B12F6E">
        <w:rPr>
          <w:rFonts w:asciiTheme="majorBidi" w:hAnsiTheme="majorBidi" w:cstheme="majorBidi"/>
          <w:b/>
          <w:bCs/>
          <w:sz w:val="24"/>
          <w:szCs w:val="24"/>
          <w:lang w:bidi="ar-IQ"/>
        </w:rPr>
        <w:t>scussion</w:t>
      </w:r>
    </w:p>
    <w:p w14:paraId="1C16F2A8" w14:textId="77777777" w:rsidR="003620A3" w:rsidRPr="003620A3" w:rsidRDefault="003620A3" w:rsidP="003620A3">
      <w:pPr>
        <w:rPr>
          <w:rFonts w:asciiTheme="majorBidi" w:hAnsiTheme="majorBidi" w:cstheme="majorBidi"/>
          <w:b/>
          <w:bCs/>
          <w:sz w:val="24"/>
          <w:szCs w:val="24"/>
          <w:lang w:bidi="ar-IQ"/>
        </w:rPr>
      </w:pPr>
      <w:r w:rsidRPr="003620A3">
        <w:rPr>
          <w:rFonts w:asciiTheme="majorBidi" w:hAnsiTheme="majorBidi" w:cstheme="majorBidi"/>
          <w:b/>
          <w:bCs/>
          <w:sz w:val="24"/>
          <w:szCs w:val="24"/>
          <w:lang w:bidi="ar-IQ"/>
        </w:rPr>
        <w:t>Isolation and Identification of Fungi</w:t>
      </w:r>
    </w:p>
    <w:p w14:paraId="3767EB2D" w14:textId="77777777" w:rsidR="003620A3" w:rsidRDefault="003620A3" w:rsidP="005F430D">
      <w:pPr>
        <w:ind w:firstLine="720"/>
        <w:jc w:val="lowKashida"/>
        <w:rPr>
          <w:rFonts w:asciiTheme="majorBidi" w:hAnsiTheme="majorBidi" w:cstheme="majorBidi"/>
          <w:sz w:val="24"/>
          <w:szCs w:val="24"/>
          <w:rtl/>
          <w:lang w:bidi="ar-IQ"/>
        </w:rPr>
      </w:pPr>
      <w:r w:rsidRPr="003620A3">
        <w:rPr>
          <w:rFonts w:asciiTheme="majorBidi" w:hAnsiTheme="majorBidi" w:cstheme="majorBidi"/>
          <w:sz w:val="24"/>
          <w:szCs w:val="24"/>
          <w:lang w:bidi="ar-IQ"/>
        </w:rPr>
        <w:t xml:space="preserve">The study included the isolation and identification of fungi contaminating local and imported fruits, collected from Iraqi markets during the period from November 1, 2024 to March 1, 2025. The samples included commonly consumed fresh fruits, including figs, oranges, pomegranates, and strawberries (local and imported), which differ in their chemical composition and surface characteristics, which are considered factors influencing their susceptibility to fungal </w:t>
      </w:r>
      <w:proofErr w:type="spellStart"/>
      <w:proofErr w:type="gramStart"/>
      <w:r w:rsidRPr="003620A3">
        <w:rPr>
          <w:rFonts w:asciiTheme="majorBidi" w:hAnsiTheme="majorBidi" w:cstheme="majorBidi"/>
          <w:sz w:val="24"/>
          <w:szCs w:val="24"/>
          <w:lang w:bidi="ar-IQ"/>
        </w:rPr>
        <w:t>contamination.Isolation</w:t>
      </w:r>
      <w:proofErr w:type="spellEnd"/>
      <w:proofErr w:type="gramEnd"/>
      <w:r w:rsidRPr="003620A3">
        <w:rPr>
          <w:rFonts w:asciiTheme="majorBidi" w:hAnsiTheme="majorBidi" w:cstheme="majorBidi"/>
          <w:sz w:val="24"/>
          <w:szCs w:val="24"/>
          <w:lang w:bidi="ar-IQ"/>
        </w:rPr>
        <w:t xml:space="preserve"> results revealed the presence of three main fungal species: </w:t>
      </w:r>
      <w:r w:rsidRPr="003620A3">
        <w:rPr>
          <w:rFonts w:asciiTheme="majorBidi" w:hAnsiTheme="majorBidi" w:cstheme="majorBidi"/>
          <w:i/>
          <w:iCs/>
          <w:sz w:val="24"/>
          <w:szCs w:val="24"/>
          <w:lang w:bidi="ar-IQ"/>
        </w:rPr>
        <w:t>Aspergillus fumigatus</w:t>
      </w:r>
      <w:r w:rsidRPr="003620A3">
        <w:rPr>
          <w:rFonts w:asciiTheme="majorBidi" w:hAnsiTheme="majorBidi" w:cstheme="majorBidi"/>
          <w:sz w:val="24"/>
          <w:szCs w:val="24"/>
          <w:lang w:bidi="ar-IQ"/>
        </w:rPr>
        <w:t xml:space="preserve"> (40%), </w:t>
      </w:r>
      <w:r w:rsidRPr="003620A3">
        <w:rPr>
          <w:rFonts w:asciiTheme="majorBidi" w:hAnsiTheme="majorBidi" w:cstheme="majorBidi"/>
          <w:i/>
          <w:iCs/>
          <w:sz w:val="24"/>
          <w:szCs w:val="24"/>
          <w:lang w:bidi="ar-IQ"/>
        </w:rPr>
        <w:t xml:space="preserve">Aspergillus </w:t>
      </w:r>
      <w:proofErr w:type="spellStart"/>
      <w:r w:rsidRPr="003620A3">
        <w:rPr>
          <w:rFonts w:asciiTheme="majorBidi" w:hAnsiTheme="majorBidi" w:cstheme="majorBidi"/>
          <w:i/>
          <w:iCs/>
          <w:sz w:val="24"/>
          <w:szCs w:val="24"/>
          <w:lang w:bidi="ar-IQ"/>
        </w:rPr>
        <w:t>niger</w:t>
      </w:r>
      <w:proofErr w:type="spellEnd"/>
      <w:r w:rsidRPr="003620A3">
        <w:rPr>
          <w:rFonts w:asciiTheme="majorBidi" w:hAnsiTheme="majorBidi" w:cstheme="majorBidi"/>
          <w:sz w:val="24"/>
          <w:szCs w:val="24"/>
          <w:lang w:bidi="ar-IQ"/>
        </w:rPr>
        <w:t xml:space="preserve"> (27%), and </w:t>
      </w:r>
      <w:r w:rsidRPr="003620A3">
        <w:rPr>
          <w:rFonts w:asciiTheme="majorBidi" w:hAnsiTheme="majorBidi" w:cstheme="majorBidi"/>
          <w:i/>
          <w:iCs/>
          <w:sz w:val="24"/>
          <w:szCs w:val="24"/>
          <w:lang w:bidi="ar-IQ"/>
        </w:rPr>
        <w:t>Mucor</w:t>
      </w:r>
      <w:r w:rsidRPr="003620A3">
        <w:rPr>
          <w:rFonts w:asciiTheme="majorBidi" w:hAnsiTheme="majorBidi" w:cstheme="majorBidi"/>
          <w:sz w:val="24"/>
          <w:szCs w:val="24"/>
          <w:lang w:bidi="ar-IQ"/>
        </w:rPr>
        <w:t xml:space="preserve"> spp. (11.4%). Thirteen isolates of </w:t>
      </w:r>
      <w:r w:rsidRPr="003620A3">
        <w:rPr>
          <w:rFonts w:asciiTheme="majorBidi" w:hAnsiTheme="majorBidi" w:cstheme="majorBidi"/>
          <w:i/>
          <w:iCs/>
          <w:sz w:val="24"/>
          <w:szCs w:val="24"/>
          <w:lang w:bidi="ar-IQ"/>
        </w:rPr>
        <w:t xml:space="preserve">Candida </w:t>
      </w:r>
      <w:proofErr w:type="spellStart"/>
      <w:r w:rsidRPr="003620A3">
        <w:rPr>
          <w:rFonts w:asciiTheme="majorBidi" w:hAnsiTheme="majorBidi" w:cstheme="majorBidi"/>
          <w:i/>
          <w:iCs/>
          <w:sz w:val="24"/>
          <w:szCs w:val="24"/>
          <w:lang w:bidi="ar-IQ"/>
        </w:rPr>
        <w:t>krusie</w:t>
      </w:r>
      <w:proofErr w:type="spellEnd"/>
      <w:r w:rsidRPr="003620A3">
        <w:rPr>
          <w:rFonts w:asciiTheme="majorBidi" w:hAnsiTheme="majorBidi" w:cstheme="majorBidi"/>
          <w:sz w:val="24"/>
          <w:szCs w:val="24"/>
          <w:lang w:bidi="ar-IQ"/>
        </w:rPr>
        <w:t xml:space="preserve"> (18%) and two isolates of </w:t>
      </w:r>
      <w:r w:rsidRPr="003620A3">
        <w:rPr>
          <w:rFonts w:asciiTheme="majorBidi" w:hAnsiTheme="majorBidi" w:cstheme="majorBidi"/>
          <w:i/>
          <w:iCs/>
          <w:sz w:val="24"/>
          <w:szCs w:val="24"/>
          <w:lang w:bidi="ar-IQ"/>
        </w:rPr>
        <w:t xml:space="preserve">C. </w:t>
      </w:r>
      <w:proofErr w:type="spellStart"/>
      <w:r w:rsidRPr="003620A3">
        <w:rPr>
          <w:rFonts w:asciiTheme="majorBidi" w:hAnsiTheme="majorBidi" w:cstheme="majorBidi"/>
          <w:i/>
          <w:iCs/>
          <w:sz w:val="24"/>
          <w:szCs w:val="24"/>
          <w:lang w:bidi="ar-IQ"/>
        </w:rPr>
        <w:t>tropicales</w:t>
      </w:r>
      <w:proofErr w:type="spellEnd"/>
      <w:r w:rsidRPr="003620A3">
        <w:rPr>
          <w:rFonts w:asciiTheme="majorBidi" w:hAnsiTheme="majorBidi" w:cstheme="majorBidi"/>
          <w:sz w:val="24"/>
          <w:szCs w:val="24"/>
          <w:lang w:bidi="ar-IQ"/>
        </w:rPr>
        <w:t xml:space="preserve"> (2%) were also found. Strawberries and figs were more susceptible to fungal isolation, due to their fragile tissues and high moisture content. Oranges and pomegranates recorded relatively lower isolation rates, linked to the presence of relatively thick skins that hinder rapid fungal penetration. The presence of </w:t>
      </w:r>
      <w:r w:rsidRPr="003620A3">
        <w:rPr>
          <w:rFonts w:asciiTheme="majorBidi" w:hAnsiTheme="majorBidi" w:cstheme="majorBidi"/>
          <w:i/>
          <w:iCs/>
          <w:sz w:val="24"/>
          <w:szCs w:val="24"/>
          <w:lang w:bidi="ar-IQ"/>
        </w:rPr>
        <w:t>Aspergillus</w:t>
      </w:r>
      <w:r w:rsidRPr="003620A3">
        <w:rPr>
          <w:rFonts w:asciiTheme="majorBidi" w:hAnsiTheme="majorBidi" w:cstheme="majorBidi"/>
          <w:sz w:val="24"/>
          <w:szCs w:val="24"/>
          <w:lang w:bidi="ar-IQ"/>
        </w:rPr>
        <w:t xml:space="preserve"> spp. on these fruits indicates a potential food safety risk, especially in imported products that may be subject to poor refrigeration and transportation. Some of these species, particularly </w:t>
      </w:r>
      <w:r w:rsidRPr="003620A3">
        <w:rPr>
          <w:rFonts w:asciiTheme="majorBidi" w:hAnsiTheme="majorBidi" w:cstheme="majorBidi"/>
          <w:i/>
          <w:iCs/>
          <w:sz w:val="24"/>
          <w:szCs w:val="24"/>
          <w:lang w:bidi="ar-IQ"/>
        </w:rPr>
        <w:t>A. fumigatus</w:t>
      </w:r>
      <w:r w:rsidRPr="003620A3">
        <w:rPr>
          <w:rFonts w:asciiTheme="majorBidi" w:hAnsiTheme="majorBidi" w:cstheme="majorBidi"/>
          <w:sz w:val="24"/>
          <w:szCs w:val="24"/>
          <w:lang w:bidi="ar-IQ"/>
        </w:rPr>
        <w:t>, are also potential pathogens, which increases the importance of fungal control of fresh foods offered for consumption.</w:t>
      </w:r>
      <w:r w:rsidR="001602F8" w:rsidRPr="001602F8">
        <w:t xml:space="preserve"> </w:t>
      </w:r>
      <w:r w:rsidR="001602F8" w:rsidRPr="001602F8">
        <w:rPr>
          <w:rFonts w:asciiTheme="majorBidi" w:hAnsiTheme="majorBidi" w:cstheme="majorBidi"/>
          <w:sz w:val="24"/>
          <w:szCs w:val="24"/>
          <w:lang w:bidi="ar-IQ"/>
        </w:rPr>
        <w:t>As shown in the table</w:t>
      </w:r>
      <w:r w:rsidR="001602F8">
        <w:rPr>
          <w:rFonts w:asciiTheme="majorBidi" w:hAnsiTheme="majorBidi" w:cstheme="majorBidi" w:hint="cs"/>
          <w:sz w:val="24"/>
          <w:szCs w:val="24"/>
          <w:rtl/>
          <w:lang w:bidi="ar-IQ"/>
        </w:rPr>
        <w:t>. 1.</w:t>
      </w:r>
      <w:r w:rsidRPr="003620A3">
        <w:rPr>
          <w:rFonts w:asciiTheme="majorBidi" w:hAnsiTheme="majorBidi" w:cstheme="majorBidi"/>
          <w:sz w:val="24"/>
          <w:szCs w:val="24"/>
          <w:lang w:bidi="ar-IQ"/>
        </w:rPr>
        <w:t xml:space="preserve"> The results of this study are consistent with those reported in </w:t>
      </w:r>
      <w:r>
        <w:rPr>
          <w:rFonts w:asciiTheme="majorBidi" w:hAnsiTheme="majorBidi" w:cstheme="majorBidi" w:hint="cs"/>
          <w:sz w:val="24"/>
          <w:szCs w:val="24"/>
          <w:rtl/>
          <w:lang w:bidi="ar-IQ"/>
        </w:rPr>
        <w:t>]</w:t>
      </w:r>
      <w:r>
        <w:rPr>
          <w:rFonts w:asciiTheme="majorBidi" w:hAnsiTheme="majorBidi" w:cstheme="majorBidi"/>
          <w:sz w:val="24"/>
          <w:szCs w:val="24"/>
          <w:lang w:bidi="ar-IQ"/>
        </w:rPr>
        <w:t>13</w:t>
      </w:r>
      <w:r>
        <w:rPr>
          <w:rFonts w:asciiTheme="majorBidi" w:hAnsiTheme="majorBidi" w:cstheme="majorBidi" w:hint="cs"/>
          <w:sz w:val="24"/>
          <w:szCs w:val="24"/>
          <w:rtl/>
          <w:lang w:bidi="ar-IQ"/>
        </w:rPr>
        <w:t xml:space="preserve">[ </w:t>
      </w:r>
      <w:r w:rsidRPr="003620A3">
        <w:rPr>
          <w:rFonts w:asciiTheme="majorBidi" w:hAnsiTheme="majorBidi" w:cstheme="majorBidi"/>
          <w:sz w:val="24"/>
          <w:szCs w:val="24"/>
          <w:lang w:bidi="ar-IQ"/>
        </w:rPr>
        <w:t xml:space="preserve">who reported the prevalence of </w:t>
      </w:r>
      <w:r w:rsidRPr="003620A3">
        <w:rPr>
          <w:rFonts w:asciiTheme="majorBidi" w:hAnsiTheme="majorBidi" w:cstheme="majorBidi"/>
          <w:i/>
          <w:iCs/>
          <w:sz w:val="24"/>
          <w:szCs w:val="24"/>
          <w:lang w:bidi="ar-IQ"/>
        </w:rPr>
        <w:t xml:space="preserve">Aspergillus </w:t>
      </w:r>
      <w:proofErr w:type="spellStart"/>
      <w:r w:rsidRPr="003620A3">
        <w:rPr>
          <w:rFonts w:asciiTheme="majorBidi" w:hAnsiTheme="majorBidi" w:cstheme="majorBidi"/>
          <w:i/>
          <w:iCs/>
          <w:sz w:val="24"/>
          <w:szCs w:val="24"/>
          <w:lang w:bidi="ar-IQ"/>
        </w:rPr>
        <w:t>niger</w:t>
      </w:r>
      <w:proofErr w:type="spellEnd"/>
      <w:r w:rsidRPr="003620A3">
        <w:rPr>
          <w:rFonts w:asciiTheme="majorBidi" w:hAnsiTheme="majorBidi" w:cstheme="majorBidi"/>
          <w:sz w:val="24"/>
          <w:szCs w:val="24"/>
          <w:lang w:bidi="ar-IQ"/>
        </w:rPr>
        <w:t xml:space="preserve"> and </w:t>
      </w:r>
      <w:r w:rsidRPr="003620A3">
        <w:rPr>
          <w:rFonts w:asciiTheme="majorBidi" w:hAnsiTheme="majorBidi" w:cstheme="majorBidi"/>
          <w:i/>
          <w:iCs/>
          <w:sz w:val="24"/>
          <w:szCs w:val="24"/>
          <w:lang w:bidi="ar-IQ"/>
        </w:rPr>
        <w:t xml:space="preserve">A. fumigatus </w:t>
      </w:r>
      <w:r w:rsidRPr="003620A3">
        <w:rPr>
          <w:rFonts w:asciiTheme="majorBidi" w:hAnsiTheme="majorBidi" w:cstheme="majorBidi"/>
          <w:sz w:val="24"/>
          <w:szCs w:val="24"/>
          <w:lang w:bidi="ar-IQ"/>
        </w:rPr>
        <w:t xml:space="preserve">in similar fresh fruits (e.g., oranges and strawberries) purchased from Pakistani </w:t>
      </w:r>
      <w:r w:rsidRPr="003620A3">
        <w:rPr>
          <w:rFonts w:asciiTheme="majorBidi" w:hAnsiTheme="majorBidi" w:cstheme="majorBidi"/>
          <w:sz w:val="24"/>
          <w:szCs w:val="24"/>
          <w:lang w:bidi="ar-IQ"/>
        </w:rPr>
        <w:lastRenderedPageBreak/>
        <w:t xml:space="preserve">markets. The study indicated that high surface humidity and the presence of cracks in the fruit accelerate the growth of fungi. In a field study conducted in Saudi Arabia, </w:t>
      </w:r>
      <w:r>
        <w:rPr>
          <w:rFonts w:asciiTheme="majorBidi" w:hAnsiTheme="majorBidi" w:cstheme="majorBidi" w:hint="cs"/>
          <w:sz w:val="24"/>
          <w:szCs w:val="24"/>
          <w:rtl/>
          <w:lang w:bidi="ar-IQ"/>
        </w:rPr>
        <w:t xml:space="preserve">[14] </w:t>
      </w:r>
      <w:r w:rsidRPr="003620A3">
        <w:rPr>
          <w:rFonts w:asciiTheme="majorBidi" w:hAnsiTheme="majorBidi" w:cstheme="majorBidi"/>
          <w:sz w:val="24"/>
          <w:szCs w:val="24"/>
          <w:lang w:bidi="ar-IQ"/>
        </w:rPr>
        <w:t xml:space="preserve">found that </w:t>
      </w:r>
      <w:r w:rsidRPr="003620A3">
        <w:rPr>
          <w:rFonts w:asciiTheme="majorBidi" w:hAnsiTheme="majorBidi" w:cstheme="majorBidi"/>
          <w:i/>
          <w:iCs/>
          <w:sz w:val="24"/>
          <w:szCs w:val="24"/>
          <w:lang w:bidi="ar-IQ"/>
        </w:rPr>
        <w:t>Mucor</w:t>
      </w:r>
      <w:r w:rsidRPr="003620A3">
        <w:rPr>
          <w:rFonts w:asciiTheme="majorBidi" w:hAnsiTheme="majorBidi" w:cstheme="majorBidi"/>
          <w:sz w:val="24"/>
          <w:szCs w:val="24"/>
          <w:lang w:bidi="ar-IQ"/>
        </w:rPr>
        <w:t xml:space="preserve"> spp. was common in figs and strawberries specifically, and its occurrence was associated with poor storage conditions at high temperatures, especially in non-refrigerated areas. The researchers confirmed that this species leads to accelerated fruit decomposition and does not necessarily have a pathogenic effect on humans if the damaged part is discarded. In </w:t>
      </w:r>
      <w:proofErr w:type="gramStart"/>
      <w:r w:rsidRPr="003620A3">
        <w:rPr>
          <w:rFonts w:asciiTheme="majorBidi" w:hAnsiTheme="majorBidi" w:cstheme="majorBidi"/>
          <w:sz w:val="24"/>
          <w:szCs w:val="24"/>
          <w:lang w:bidi="ar-IQ"/>
        </w:rPr>
        <w:t xml:space="preserve">Iraq, </w:t>
      </w:r>
      <w:r>
        <w:rPr>
          <w:rFonts w:asciiTheme="majorBidi" w:hAnsiTheme="majorBidi" w:cstheme="majorBidi" w:hint="cs"/>
          <w:sz w:val="24"/>
          <w:szCs w:val="24"/>
          <w:rtl/>
          <w:lang w:bidi="ar-IQ"/>
        </w:rPr>
        <w:t xml:space="preserve"> [</w:t>
      </w:r>
      <w:proofErr w:type="gramEnd"/>
      <w:r>
        <w:rPr>
          <w:rFonts w:asciiTheme="majorBidi" w:hAnsiTheme="majorBidi" w:cstheme="majorBidi" w:hint="cs"/>
          <w:sz w:val="24"/>
          <w:szCs w:val="24"/>
          <w:rtl/>
          <w:lang w:bidi="ar-IQ"/>
        </w:rPr>
        <w:t>15]</w:t>
      </w:r>
      <w:r w:rsidRPr="003620A3">
        <w:rPr>
          <w:rFonts w:asciiTheme="majorBidi" w:hAnsiTheme="majorBidi" w:cstheme="majorBidi"/>
          <w:sz w:val="24"/>
          <w:szCs w:val="24"/>
          <w:lang w:bidi="ar-IQ"/>
        </w:rPr>
        <w:t xml:space="preserve">conducted a field fungal study to explore the fungal diversity associated with fresh fruits displayed in open markets in the city of Baghdad. The samples included various fruits such as apples, oranges, bananas, and pomegranates. The results revealed the presence of a wide spectrum of contaminating fungi, most notably: </w:t>
      </w:r>
      <w:r w:rsidRPr="001602F8">
        <w:rPr>
          <w:rFonts w:asciiTheme="majorBidi" w:hAnsiTheme="majorBidi" w:cstheme="majorBidi"/>
          <w:i/>
          <w:iCs/>
          <w:sz w:val="24"/>
          <w:szCs w:val="24"/>
          <w:lang w:bidi="ar-IQ"/>
        </w:rPr>
        <w:t>Alternaria</w:t>
      </w:r>
      <w:r w:rsidRPr="003620A3">
        <w:rPr>
          <w:rFonts w:asciiTheme="majorBidi" w:hAnsiTheme="majorBidi" w:cstheme="majorBidi"/>
          <w:sz w:val="24"/>
          <w:szCs w:val="24"/>
          <w:lang w:bidi="ar-IQ"/>
        </w:rPr>
        <w:t xml:space="preserve"> </w:t>
      </w:r>
      <w:proofErr w:type="spellStart"/>
      <w:r w:rsidRPr="001602F8">
        <w:rPr>
          <w:rFonts w:asciiTheme="majorBidi" w:hAnsiTheme="majorBidi" w:cstheme="majorBidi"/>
          <w:i/>
          <w:iCs/>
          <w:sz w:val="24"/>
          <w:szCs w:val="24"/>
          <w:lang w:bidi="ar-IQ"/>
        </w:rPr>
        <w:t>alternata</w:t>
      </w:r>
      <w:proofErr w:type="spellEnd"/>
      <w:r w:rsidRPr="003620A3">
        <w:rPr>
          <w:rFonts w:asciiTheme="majorBidi" w:hAnsiTheme="majorBidi" w:cstheme="majorBidi"/>
          <w:sz w:val="24"/>
          <w:szCs w:val="24"/>
          <w:lang w:bidi="ar-IQ"/>
        </w:rPr>
        <w:t xml:space="preserve">, </w:t>
      </w:r>
      <w:r w:rsidRPr="001602F8">
        <w:rPr>
          <w:rFonts w:asciiTheme="majorBidi" w:hAnsiTheme="majorBidi" w:cstheme="majorBidi"/>
          <w:i/>
          <w:iCs/>
          <w:sz w:val="24"/>
          <w:szCs w:val="24"/>
          <w:lang w:bidi="ar-IQ"/>
        </w:rPr>
        <w:t>Aspergillus</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Penicillium</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Fusarium</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 xml:space="preserve">Rhizopus </w:t>
      </w:r>
      <w:proofErr w:type="spellStart"/>
      <w:r w:rsidRPr="001602F8">
        <w:rPr>
          <w:rFonts w:asciiTheme="majorBidi" w:hAnsiTheme="majorBidi" w:cstheme="majorBidi"/>
          <w:i/>
          <w:iCs/>
          <w:sz w:val="24"/>
          <w:szCs w:val="24"/>
          <w:lang w:bidi="ar-IQ"/>
        </w:rPr>
        <w:t>stolonifer</w:t>
      </w:r>
      <w:proofErr w:type="spellEnd"/>
      <w:r w:rsidRPr="003620A3">
        <w:rPr>
          <w:rFonts w:asciiTheme="majorBidi" w:hAnsiTheme="majorBidi" w:cstheme="majorBidi"/>
          <w:sz w:val="24"/>
          <w:szCs w:val="24"/>
          <w:lang w:bidi="ar-IQ"/>
        </w:rPr>
        <w:t xml:space="preserve">, and </w:t>
      </w:r>
      <w:proofErr w:type="spellStart"/>
      <w:r w:rsidRPr="001602F8">
        <w:rPr>
          <w:rFonts w:asciiTheme="majorBidi" w:hAnsiTheme="majorBidi" w:cstheme="majorBidi"/>
          <w:i/>
          <w:iCs/>
          <w:sz w:val="24"/>
          <w:szCs w:val="24"/>
          <w:lang w:bidi="ar-IQ"/>
        </w:rPr>
        <w:t>Geotrichum</w:t>
      </w:r>
      <w:proofErr w:type="spellEnd"/>
      <w:r w:rsidRPr="003620A3">
        <w:rPr>
          <w:rFonts w:asciiTheme="majorBidi" w:hAnsiTheme="majorBidi" w:cstheme="majorBidi"/>
          <w:sz w:val="24"/>
          <w:szCs w:val="24"/>
          <w:lang w:bidi="ar-IQ"/>
        </w:rPr>
        <w:t xml:space="preserve"> spp. The genera </w:t>
      </w:r>
      <w:r w:rsidRPr="001602F8">
        <w:rPr>
          <w:rFonts w:asciiTheme="majorBidi" w:hAnsiTheme="majorBidi" w:cstheme="majorBidi"/>
          <w:i/>
          <w:iCs/>
          <w:sz w:val="24"/>
          <w:szCs w:val="24"/>
          <w:lang w:bidi="ar-IQ"/>
        </w:rPr>
        <w:t>Alternaria</w:t>
      </w:r>
      <w:r w:rsidRPr="003620A3">
        <w:rPr>
          <w:rFonts w:asciiTheme="majorBidi" w:hAnsiTheme="majorBidi" w:cstheme="majorBidi"/>
          <w:sz w:val="24"/>
          <w:szCs w:val="24"/>
          <w:lang w:bidi="ar-IQ"/>
        </w:rPr>
        <w:t xml:space="preserve"> and </w:t>
      </w:r>
      <w:r w:rsidRPr="001602F8">
        <w:rPr>
          <w:rFonts w:asciiTheme="majorBidi" w:hAnsiTheme="majorBidi" w:cstheme="majorBidi"/>
          <w:i/>
          <w:iCs/>
          <w:sz w:val="24"/>
          <w:szCs w:val="24"/>
          <w:lang w:bidi="ar-IQ"/>
        </w:rPr>
        <w:t>Penicillium</w:t>
      </w:r>
      <w:r w:rsidRPr="003620A3">
        <w:rPr>
          <w:rFonts w:asciiTheme="majorBidi" w:hAnsiTheme="majorBidi" w:cstheme="majorBidi"/>
          <w:sz w:val="24"/>
          <w:szCs w:val="24"/>
          <w:lang w:bidi="ar-IQ"/>
        </w:rPr>
        <w:t xml:space="preserve"> were the most frequent in most Samples. Some isolates also demonstrated a clear ability to produce hydrolytic enzymes such as amylase, pectinase, and lyase, indicating their potential role in accelerating fruit spoilage.</w:t>
      </w:r>
    </w:p>
    <w:p w14:paraId="28B5F684" w14:textId="12E8A42D" w:rsidR="001602F8" w:rsidRPr="001602F8" w:rsidRDefault="001602F8" w:rsidP="001602F8">
      <w:pPr>
        <w:ind w:firstLine="720"/>
        <w:jc w:val="center"/>
        <w:rPr>
          <w:rFonts w:asciiTheme="majorBidi" w:hAnsiTheme="majorBidi" w:cstheme="majorBidi"/>
          <w:b/>
          <w:bCs/>
          <w:sz w:val="24"/>
          <w:szCs w:val="24"/>
          <w:rtl/>
          <w:lang w:bidi="ar-IQ"/>
        </w:rPr>
      </w:pPr>
      <w:r w:rsidRPr="001602F8">
        <w:rPr>
          <w:rFonts w:asciiTheme="majorBidi" w:hAnsiTheme="majorBidi" w:cstheme="majorBidi"/>
          <w:b/>
          <w:bCs/>
          <w:sz w:val="24"/>
          <w:szCs w:val="24"/>
          <w:lang w:bidi="ar-IQ"/>
        </w:rPr>
        <w:t>Table (</w:t>
      </w:r>
      <w:r>
        <w:rPr>
          <w:rFonts w:asciiTheme="majorBidi" w:hAnsiTheme="majorBidi" w:cstheme="majorBidi"/>
          <w:b/>
          <w:bCs/>
          <w:sz w:val="24"/>
          <w:szCs w:val="24"/>
          <w:lang w:bidi="ar-IQ"/>
        </w:rPr>
        <w:t>1</w:t>
      </w:r>
      <w:r w:rsidRPr="001602F8">
        <w:rPr>
          <w:rFonts w:asciiTheme="majorBidi" w:hAnsiTheme="majorBidi" w:cstheme="majorBidi"/>
          <w:b/>
          <w:bCs/>
          <w:sz w:val="24"/>
          <w:szCs w:val="24"/>
          <w:lang w:bidi="ar-IQ"/>
        </w:rPr>
        <w:t>)  the isolated fungal species, the number of isolates and the percentage.</w:t>
      </w:r>
      <w:bookmarkStart w:id="0" w:name="_GoBack"/>
      <w:bookmarkEnd w:id="0"/>
    </w:p>
    <w:tbl>
      <w:tblPr>
        <w:tblW w:w="8409" w:type="dxa"/>
        <w:tblInd w:w="63" w:type="dxa"/>
        <w:tblLook w:val="04A0" w:firstRow="1" w:lastRow="0" w:firstColumn="1" w:lastColumn="0" w:noHBand="0" w:noVBand="1"/>
      </w:tblPr>
      <w:tblGrid>
        <w:gridCol w:w="3589"/>
        <w:gridCol w:w="1985"/>
        <w:gridCol w:w="2835"/>
      </w:tblGrid>
      <w:tr w:rsidR="001602F8" w:rsidRPr="001602F8" w14:paraId="55AFDA90" w14:textId="77777777" w:rsidTr="001602F8">
        <w:tc>
          <w:tcPr>
            <w:tcW w:w="3589" w:type="dxa"/>
            <w:tcBorders>
              <w:top w:val="single" w:sz="4" w:space="0" w:color="auto"/>
              <w:left w:val="single" w:sz="4" w:space="0" w:color="auto"/>
              <w:bottom w:val="single" w:sz="4" w:space="0" w:color="auto"/>
              <w:right w:val="single" w:sz="4" w:space="0" w:color="auto"/>
            </w:tcBorders>
            <w:shd w:val="clear" w:color="auto" w:fill="auto"/>
            <w:hideMark/>
          </w:tcPr>
          <w:p w14:paraId="67BEDF45" w14:textId="77777777" w:rsidR="001602F8" w:rsidRPr="001602F8" w:rsidRDefault="001602F8" w:rsidP="0071013D">
            <w:pPr>
              <w:spacing w:line="240" w:lineRule="auto"/>
              <w:ind w:firstLine="720"/>
              <w:jc w:val="center"/>
              <w:rPr>
                <w:rFonts w:asciiTheme="majorBidi" w:hAnsiTheme="majorBidi" w:cstheme="majorBidi"/>
                <w:b/>
                <w:bCs/>
                <w:sz w:val="24"/>
                <w:szCs w:val="24"/>
                <w:lang w:bidi="ar-IQ"/>
              </w:rPr>
            </w:pPr>
            <w:r>
              <w:rPr>
                <w:rFonts w:asciiTheme="majorBidi" w:hAnsiTheme="majorBidi" w:cstheme="majorBidi"/>
                <w:b/>
                <w:bCs/>
                <w:sz w:val="24"/>
                <w:szCs w:val="24"/>
              </w:rPr>
              <w:t>Fungal Type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88588C" w14:textId="20F3B73F" w:rsidR="001602F8" w:rsidRPr="001602F8" w:rsidRDefault="0071013D" w:rsidP="0071013D">
            <w:pPr>
              <w:spacing w:line="240" w:lineRule="auto"/>
              <w:jc w:val="both"/>
              <w:rPr>
                <w:rFonts w:asciiTheme="majorBidi" w:hAnsiTheme="majorBidi" w:cstheme="majorBidi"/>
                <w:b/>
                <w:bCs/>
                <w:sz w:val="24"/>
                <w:szCs w:val="24"/>
                <w:lang w:bidi="ar-IQ"/>
              </w:rPr>
            </w:pPr>
            <w:r>
              <w:rPr>
                <w:rFonts w:asciiTheme="majorBidi" w:hAnsiTheme="majorBidi" w:cstheme="majorBidi"/>
                <w:b/>
                <w:bCs/>
                <w:sz w:val="24"/>
                <w:szCs w:val="24"/>
              </w:rPr>
              <w:t xml:space="preserve">Isolated </w:t>
            </w:r>
            <w:r w:rsidR="001602F8">
              <w:rPr>
                <w:rFonts w:asciiTheme="majorBidi" w:hAnsiTheme="majorBidi" w:cstheme="majorBidi"/>
                <w:b/>
                <w:bCs/>
                <w:sz w:val="24"/>
                <w:szCs w:val="24"/>
              </w:rPr>
              <w:t>Number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9B9BDB7" w14:textId="6B0AE2B6" w:rsidR="001602F8" w:rsidRPr="001602F8" w:rsidRDefault="0071013D" w:rsidP="0071013D">
            <w:pPr>
              <w:tabs>
                <w:tab w:val="center" w:pos="1669"/>
              </w:tabs>
              <w:spacing w:line="240" w:lineRule="auto"/>
              <w:rPr>
                <w:rFonts w:asciiTheme="majorBidi" w:hAnsiTheme="majorBidi" w:cstheme="majorBidi"/>
                <w:b/>
                <w:bCs/>
                <w:sz w:val="24"/>
                <w:szCs w:val="24"/>
                <w:lang w:bidi="ar-IQ"/>
              </w:rPr>
            </w:pPr>
            <w:r w:rsidRPr="001602F8">
              <w:rPr>
                <w:rFonts w:asciiTheme="majorBidi" w:hAnsiTheme="majorBidi" w:cstheme="majorBidi"/>
                <w:b/>
                <w:bCs/>
                <w:sz w:val="24"/>
                <w:szCs w:val="24"/>
                <w:lang w:bidi="ar-IQ"/>
              </w:rPr>
              <w:t xml:space="preserve"> </w:t>
            </w:r>
            <w:r w:rsidR="001602F8" w:rsidRPr="001602F8">
              <w:rPr>
                <w:rFonts w:asciiTheme="majorBidi" w:hAnsiTheme="majorBidi" w:cstheme="majorBidi"/>
                <w:b/>
                <w:bCs/>
                <w:sz w:val="24"/>
                <w:szCs w:val="24"/>
                <w:lang w:bidi="ar-IQ"/>
              </w:rPr>
              <w:t>(</w:t>
            </w:r>
            <w:proofErr w:type="gramStart"/>
            <w:r w:rsidR="001602F8" w:rsidRPr="001602F8">
              <w:rPr>
                <w:rFonts w:asciiTheme="majorBidi" w:hAnsiTheme="majorBidi" w:cstheme="majorBidi"/>
                <w:b/>
                <w:bCs/>
                <w:sz w:val="24"/>
                <w:szCs w:val="24"/>
                <w:lang w:bidi="ar-IQ"/>
              </w:rPr>
              <w:t>%)percentage</w:t>
            </w:r>
            <w:proofErr w:type="gramEnd"/>
          </w:p>
        </w:tc>
      </w:tr>
      <w:tr w:rsidR="001602F8" w:rsidRPr="001602F8" w14:paraId="7577A56E"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5660B248"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i/>
                <w:iCs/>
                <w:sz w:val="24"/>
                <w:szCs w:val="24"/>
                <w:lang w:bidi="ar-IQ"/>
              </w:rPr>
              <w:t>Aspergillus fumigatus</w:t>
            </w:r>
          </w:p>
        </w:tc>
        <w:tc>
          <w:tcPr>
            <w:tcW w:w="1985" w:type="dxa"/>
            <w:tcBorders>
              <w:top w:val="single" w:sz="4" w:space="0" w:color="auto"/>
              <w:left w:val="single" w:sz="4" w:space="0" w:color="auto"/>
              <w:bottom w:val="single" w:sz="4" w:space="0" w:color="auto"/>
              <w:right w:val="single" w:sz="4" w:space="0" w:color="auto"/>
            </w:tcBorders>
            <w:hideMark/>
          </w:tcPr>
          <w:p w14:paraId="56A46A8B"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sz w:val="24"/>
                <w:szCs w:val="24"/>
                <w:lang w:bidi="ar-IQ"/>
              </w:rPr>
              <w:t>40</w:t>
            </w:r>
          </w:p>
        </w:tc>
        <w:tc>
          <w:tcPr>
            <w:tcW w:w="2835" w:type="dxa"/>
            <w:tcBorders>
              <w:top w:val="single" w:sz="4" w:space="0" w:color="auto"/>
              <w:left w:val="single" w:sz="4" w:space="0" w:color="auto"/>
              <w:bottom w:val="single" w:sz="4" w:space="0" w:color="auto"/>
              <w:right w:val="single" w:sz="4" w:space="0" w:color="auto"/>
            </w:tcBorders>
            <w:hideMark/>
          </w:tcPr>
          <w:p w14:paraId="7C983008" w14:textId="0193A631" w:rsidR="001602F8" w:rsidRPr="001602F8" w:rsidRDefault="001602F8" w:rsidP="0071013D">
            <w:pPr>
              <w:tabs>
                <w:tab w:val="center" w:pos="1669"/>
              </w:tabs>
              <w:spacing w:line="240" w:lineRule="auto"/>
              <w:rPr>
                <w:rFonts w:asciiTheme="majorBidi" w:hAnsiTheme="majorBidi" w:cstheme="majorBidi"/>
                <w:sz w:val="24"/>
                <w:szCs w:val="24"/>
                <w:lang w:bidi="ar-IQ"/>
              </w:rPr>
            </w:pPr>
            <w:r w:rsidRPr="001602F8">
              <w:rPr>
                <w:rFonts w:asciiTheme="majorBidi" w:hAnsiTheme="majorBidi" w:cstheme="majorBidi"/>
                <w:sz w:val="24"/>
                <w:szCs w:val="24"/>
                <w:lang w:bidi="ar-IQ"/>
              </w:rPr>
              <w:t>40.0%</w:t>
            </w:r>
          </w:p>
        </w:tc>
      </w:tr>
      <w:tr w:rsidR="001602F8" w:rsidRPr="001602F8" w14:paraId="76E13AE2" w14:textId="77777777" w:rsidTr="0071013D">
        <w:tc>
          <w:tcPr>
            <w:tcW w:w="3589" w:type="dxa"/>
            <w:tcBorders>
              <w:top w:val="single" w:sz="4" w:space="0" w:color="auto"/>
              <w:left w:val="single" w:sz="4" w:space="0" w:color="auto"/>
              <w:bottom w:val="single" w:sz="4" w:space="0" w:color="auto"/>
              <w:right w:val="single" w:sz="4" w:space="0" w:color="auto"/>
            </w:tcBorders>
            <w:hideMark/>
          </w:tcPr>
          <w:p w14:paraId="0A1256D7"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i/>
                <w:iCs/>
                <w:sz w:val="24"/>
                <w:szCs w:val="24"/>
                <w:lang w:bidi="ar-IQ"/>
              </w:rPr>
              <w:t xml:space="preserve">Aspergillus </w:t>
            </w:r>
            <w:proofErr w:type="spellStart"/>
            <w:r w:rsidRPr="001602F8">
              <w:rPr>
                <w:rFonts w:asciiTheme="majorBidi" w:hAnsiTheme="majorBidi" w:cstheme="majorBidi"/>
                <w:i/>
                <w:iCs/>
                <w:sz w:val="24"/>
                <w:szCs w:val="24"/>
                <w:lang w:bidi="ar-IQ"/>
              </w:rPr>
              <w:t>niger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C9A1C8A"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sz w:val="24"/>
                <w:szCs w:val="24"/>
                <w:lang w:bidi="ar-IQ"/>
              </w:rPr>
              <w:t>27</w:t>
            </w:r>
          </w:p>
        </w:tc>
        <w:tc>
          <w:tcPr>
            <w:tcW w:w="2835" w:type="dxa"/>
            <w:tcBorders>
              <w:top w:val="single" w:sz="4" w:space="0" w:color="auto"/>
              <w:left w:val="single" w:sz="4" w:space="0" w:color="auto"/>
              <w:bottom w:val="single" w:sz="4" w:space="0" w:color="auto"/>
              <w:right w:val="single" w:sz="4" w:space="0" w:color="auto"/>
            </w:tcBorders>
          </w:tcPr>
          <w:p w14:paraId="3F45E14E" w14:textId="10875D73" w:rsidR="001602F8" w:rsidRPr="001602F8" w:rsidRDefault="0071013D" w:rsidP="0071013D">
            <w:pPr>
              <w:spacing w:line="240" w:lineRule="auto"/>
              <w:rPr>
                <w:rFonts w:asciiTheme="majorBidi" w:hAnsiTheme="majorBidi" w:cstheme="majorBidi"/>
                <w:sz w:val="24"/>
                <w:szCs w:val="24"/>
                <w:lang w:bidi="ar-IQ"/>
              </w:rPr>
            </w:pPr>
            <w:r>
              <w:rPr>
                <w:rFonts w:asciiTheme="majorBidi" w:hAnsiTheme="majorBidi" w:cstheme="majorBidi"/>
                <w:sz w:val="24"/>
                <w:szCs w:val="24"/>
                <w:lang w:bidi="ar-IQ"/>
              </w:rPr>
              <w:t>27.0%</w:t>
            </w:r>
          </w:p>
        </w:tc>
      </w:tr>
      <w:tr w:rsidR="001602F8" w:rsidRPr="001602F8" w14:paraId="46F88CEC"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399CF03B"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i/>
                <w:iCs/>
                <w:sz w:val="24"/>
                <w:szCs w:val="24"/>
                <w:lang w:bidi="ar-IQ"/>
              </w:rPr>
              <w:t>Mucor spp.</w:t>
            </w:r>
          </w:p>
        </w:tc>
        <w:tc>
          <w:tcPr>
            <w:tcW w:w="1985" w:type="dxa"/>
            <w:tcBorders>
              <w:top w:val="single" w:sz="4" w:space="0" w:color="auto"/>
              <w:left w:val="single" w:sz="4" w:space="0" w:color="auto"/>
              <w:bottom w:val="single" w:sz="4" w:space="0" w:color="auto"/>
              <w:right w:val="single" w:sz="4" w:space="0" w:color="auto"/>
            </w:tcBorders>
            <w:hideMark/>
          </w:tcPr>
          <w:p w14:paraId="54B8D223"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sz w:val="24"/>
                <w:szCs w:val="24"/>
                <w:lang w:bidi="ar-IQ"/>
              </w:rPr>
              <w:t>11</w:t>
            </w:r>
          </w:p>
        </w:tc>
        <w:tc>
          <w:tcPr>
            <w:tcW w:w="2835" w:type="dxa"/>
            <w:tcBorders>
              <w:top w:val="single" w:sz="4" w:space="0" w:color="auto"/>
              <w:left w:val="single" w:sz="4" w:space="0" w:color="auto"/>
              <w:bottom w:val="single" w:sz="4" w:space="0" w:color="auto"/>
              <w:right w:val="single" w:sz="4" w:space="0" w:color="auto"/>
            </w:tcBorders>
            <w:hideMark/>
          </w:tcPr>
          <w:p w14:paraId="5162663A" w14:textId="07E07F28" w:rsidR="001602F8" w:rsidRPr="001602F8" w:rsidRDefault="0071013D" w:rsidP="0071013D">
            <w:pPr>
              <w:spacing w:line="240" w:lineRule="auto"/>
              <w:rPr>
                <w:rFonts w:asciiTheme="majorBidi" w:hAnsiTheme="majorBidi" w:cstheme="majorBidi"/>
                <w:sz w:val="24"/>
                <w:szCs w:val="24"/>
                <w:lang w:bidi="ar-IQ"/>
              </w:rPr>
            </w:pPr>
            <w:r>
              <w:rPr>
                <w:rFonts w:asciiTheme="majorBidi" w:hAnsiTheme="majorBidi" w:cstheme="majorBidi"/>
                <w:sz w:val="24"/>
                <w:szCs w:val="24"/>
                <w:lang w:bidi="ar-IQ"/>
              </w:rPr>
              <w:t>11.4%</w:t>
            </w:r>
          </w:p>
        </w:tc>
      </w:tr>
      <w:tr w:rsidR="001602F8" w:rsidRPr="001602F8" w14:paraId="5BE848E1"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48430902"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i/>
                <w:iCs/>
                <w:sz w:val="24"/>
                <w:szCs w:val="24"/>
                <w:lang w:bidi="ar-IQ"/>
              </w:rPr>
              <w:t xml:space="preserve">Candida </w:t>
            </w:r>
            <w:proofErr w:type="spellStart"/>
            <w:r w:rsidRPr="001602F8">
              <w:rPr>
                <w:rFonts w:asciiTheme="majorBidi" w:hAnsiTheme="majorBidi" w:cstheme="majorBidi"/>
                <w:i/>
                <w:iCs/>
                <w:sz w:val="24"/>
                <w:szCs w:val="24"/>
                <w:lang w:bidi="ar-IQ"/>
              </w:rPr>
              <w:t>krusei</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EBD724F"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sz w:val="24"/>
                <w:szCs w:val="24"/>
                <w:lang w:bidi="ar-IQ"/>
              </w:rPr>
              <w:t>18</w:t>
            </w:r>
          </w:p>
        </w:tc>
        <w:tc>
          <w:tcPr>
            <w:tcW w:w="2835" w:type="dxa"/>
            <w:tcBorders>
              <w:top w:val="single" w:sz="4" w:space="0" w:color="auto"/>
              <w:left w:val="single" w:sz="4" w:space="0" w:color="auto"/>
              <w:bottom w:val="single" w:sz="4" w:space="0" w:color="auto"/>
              <w:right w:val="single" w:sz="4" w:space="0" w:color="auto"/>
            </w:tcBorders>
            <w:hideMark/>
          </w:tcPr>
          <w:p w14:paraId="54D71FB5" w14:textId="7CF64629" w:rsidR="001602F8" w:rsidRPr="001602F8" w:rsidRDefault="0071013D" w:rsidP="0071013D">
            <w:pPr>
              <w:spacing w:line="240" w:lineRule="auto"/>
              <w:rPr>
                <w:rFonts w:asciiTheme="majorBidi" w:hAnsiTheme="majorBidi" w:cstheme="majorBidi"/>
                <w:sz w:val="24"/>
                <w:szCs w:val="24"/>
                <w:lang w:bidi="ar-IQ"/>
              </w:rPr>
            </w:pPr>
            <w:r>
              <w:rPr>
                <w:rFonts w:asciiTheme="majorBidi" w:hAnsiTheme="majorBidi" w:cstheme="majorBidi"/>
                <w:sz w:val="24"/>
                <w:szCs w:val="24"/>
                <w:lang w:bidi="ar-IQ"/>
              </w:rPr>
              <w:t>18.0%</w:t>
            </w:r>
          </w:p>
        </w:tc>
      </w:tr>
      <w:tr w:rsidR="001602F8" w:rsidRPr="001602F8" w14:paraId="775BC72D" w14:textId="77777777" w:rsidTr="0071013D">
        <w:tc>
          <w:tcPr>
            <w:tcW w:w="3589" w:type="dxa"/>
            <w:tcBorders>
              <w:top w:val="single" w:sz="4" w:space="0" w:color="auto"/>
              <w:left w:val="single" w:sz="4" w:space="0" w:color="auto"/>
              <w:bottom w:val="single" w:sz="4" w:space="0" w:color="auto"/>
              <w:right w:val="single" w:sz="4" w:space="0" w:color="auto"/>
            </w:tcBorders>
            <w:hideMark/>
          </w:tcPr>
          <w:p w14:paraId="7940CFAE"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i/>
                <w:iCs/>
                <w:sz w:val="24"/>
                <w:szCs w:val="24"/>
                <w:lang w:bidi="ar-IQ"/>
              </w:rPr>
              <w:t>Candida tropicalis</w:t>
            </w:r>
          </w:p>
        </w:tc>
        <w:tc>
          <w:tcPr>
            <w:tcW w:w="1985" w:type="dxa"/>
            <w:tcBorders>
              <w:top w:val="single" w:sz="4" w:space="0" w:color="auto"/>
              <w:left w:val="single" w:sz="4" w:space="0" w:color="auto"/>
              <w:bottom w:val="single" w:sz="4" w:space="0" w:color="auto"/>
              <w:right w:val="single" w:sz="4" w:space="0" w:color="auto"/>
            </w:tcBorders>
            <w:hideMark/>
          </w:tcPr>
          <w:p w14:paraId="466C2E49" w14:textId="77777777" w:rsidR="001602F8" w:rsidRPr="001602F8" w:rsidRDefault="001602F8" w:rsidP="0071013D">
            <w:pPr>
              <w:spacing w:line="240" w:lineRule="auto"/>
              <w:ind w:firstLine="720"/>
              <w:rPr>
                <w:rFonts w:asciiTheme="majorBidi" w:hAnsiTheme="majorBidi" w:cstheme="majorBidi"/>
                <w:sz w:val="24"/>
                <w:szCs w:val="24"/>
                <w:lang w:bidi="ar-IQ"/>
              </w:rPr>
            </w:pPr>
            <w:r w:rsidRPr="001602F8">
              <w:rPr>
                <w:rFonts w:asciiTheme="majorBidi" w:hAnsiTheme="majorBidi" w:cstheme="majorBidi"/>
                <w:sz w:val="24"/>
                <w:szCs w:val="24"/>
                <w:lang w:bidi="ar-IQ"/>
              </w:rPr>
              <w:t>2</w:t>
            </w:r>
          </w:p>
        </w:tc>
        <w:tc>
          <w:tcPr>
            <w:tcW w:w="2835" w:type="dxa"/>
            <w:tcBorders>
              <w:top w:val="single" w:sz="4" w:space="0" w:color="auto"/>
              <w:left w:val="single" w:sz="4" w:space="0" w:color="auto"/>
              <w:bottom w:val="single" w:sz="4" w:space="0" w:color="auto"/>
              <w:right w:val="single" w:sz="4" w:space="0" w:color="auto"/>
            </w:tcBorders>
          </w:tcPr>
          <w:p w14:paraId="3F388BE6" w14:textId="16C205B1" w:rsidR="001602F8" w:rsidRPr="001602F8" w:rsidRDefault="0071013D" w:rsidP="0071013D">
            <w:pPr>
              <w:spacing w:line="240" w:lineRule="auto"/>
              <w:rPr>
                <w:rFonts w:asciiTheme="majorBidi" w:hAnsiTheme="majorBidi" w:cstheme="majorBidi"/>
                <w:sz w:val="24"/>
                <w:szCs w:val="24"/>
                <w:lang w:bidi="ar-IQ"/>
              </w:rPr>
            </w:pPr>
            <w:r>
              <w:rPr>
                <w:rFonts w:asciiTheme="majorBidi" w:hAnsiTheme="majorBidi" w:cstheme="majorBidi"/>
                <w:sz w:val="24"/>
                <w:szCs w:val="24"/>
                <w:lang w:bidi="ar-IQ"/>
              </w:rPr>
              <w:t>2.0%</w:t>
            </w:r>
          </w:p>
        </w:tc>
      </w:tr>
    </w:tbl>
    <w:p w14:paraId="16F4F446" w14:textId="77777777" w:rsidR="001602F8" w:rsidRPr="001602F8" w:rsidRDefault="001602F8" w:rsidP="001602F8">
      <w:pPr>
        <w:rPr>
          <w:rFonts w:asciiTheme="majorBidi" w:hAnsiTheme="majorBidi" w:cstheme="majorBidi"/>
          <w:b/>
          <w:bCs/>
          <w:sz w:val="24"/>
          <w:szCs w:val="24"/>
          <w:lang w:bidi="ar-IQ"/>
        </w:rPr>
      </w:pPr>
      <w:r w:rsidRPr="001602F8">
        <w:rPr>
          <w:rFonts w:asciiTheme="majorBidi" w:hAnsiTheme="majorBidi" w:cstheme="majorBidi"/>
          <w:b/>
          <w:bCs/>
          <w:sz w:val="24"/>
          <w:szCs w:val="24"/>
          <w:lang w:bidi="ar-IQ"/>
        </w:rPr>
        <w:t>Phenotypic Identification of Fungal Species Isolated from Fruits:</w:t>
      </w:r>
    </w:p>
    <w:p w14:paraId="4E4BDCB3" w14:textId="77777777" w:rsidR="00013736" w:rsidRDefault="001602F8" w:rsidP="00CC799E">
      <w:pPr>
        <w:jc w:val="lowKashida"/>
        <w:rPr>
          <w:rFonts w:asciiTheme="majorBidi" w:hAnsiTheme="majorBidi" w:cstheme="majorBidi"/>
          <w:sz w:val="24"/>
          <w:szCs w:val="24"/>
          <w:lang w:bidi="ar-IQ"/>
        </w:rPr>
      </w:pPr>
      <w:r w:rsidRPr="001602F8">
        <w:rPr>
          <w:rFonts w:asciiTheme="majorBidi" w:hAnsiTheme="majorBidi" w:cstheme="majorBidi"/>
          <w:sz w:val="24"/>
          <w:szCs w:val="24"/>
          <w:lang w:bidi="ar-IQ"/>
        </w:rPr>
        <w:t xml:space="preserve">The isolated fungi exhibited a variety of colony morphologies when cultured on </w:t>
      </w:r>
      <w:r w:rsidR="00013736">
        <w:rPr>
          <w:rFonts w:asciiTheme="majorBidi" w:hAnsiTheme="majorBidi" w:cstheme="majorBidi"/>
          <w:sz w:val="24"/>
          <w:szCs w:val="24"/>
          <w:lang w:bidi="ar-IQ"/>
        </w:rPr>
        <w:t>SDA</w:t>
      </w:r>
      <w:r w:rsidRPr="001602F8">
        <w:rPr>
          <w:rFonts w:asciiTheme="majorBidi" w:hAnsiTheme="majorBidi" w:cstheme="majorBidi"/>
          <w:sz w:val="24"/>
          <w:szCs w:val="24"/>
          <w:lang w:bidi="ar-IQ"/>
        </w:rPr>
        <w:t xml:space="preserve"> medium. </w:t>
      </w:r>
      <w:r w:rsidRPr="001602F8">
        <w:rPr>
          <w:rFonts w:asciiTheme="majorBidi" w:hAnsiTheme="majorBidi" w:cstheme="majorBidi"/>
          <w:i/>
          <w:iCs/>
          <w:sz w:val="24"/>
          <w:szCs w:val="24"/>
          <w:lang w:bidi="ar-IQ"/>
        </w:rPr>
        <w:t xml:space="preserve">Aspergillus </w:t>
      </w:r>
      <w:proofErr w:type="spellStart"/>
      <w:r w:rsidRPr="001602F8">
        <w:rPr>
          <w:rFonts w:asciiTheme="majorBidi" w:hAnsiTheme="majorBidi" w:cstheme="majorBidi"/>
          <w:i/>
          <w:iCs/>
          <w:sz w:val="24"/>
          <w:szCs w:val="24"/>
          <w:lang w:bidi="ar-IQ"/>
        </w:rPr>
        <w:t>niger</w:t>
      </w:r>
      <w:proofErr w:type="spellEnd"/>
      <w:r w:rsidRPr="001602F8">
        <w:rPr>
          <w:rFonts w:asciiTheme="majorBidi" w:hAnsiTheme="majorBidi" w:cstheme="majorBidi"/>
          <w:sz w:val="24"/>
          <w:szCs w:val="24"/>
          <w:lang w:bidi="ar-IQ"/>
        </w:rPr>
        <w:t xml:space="preserve"> isolates were characterized by black, velvety colonies with regular margins, while </w:t>
      </w:r>
      <w:r w:rsidRPr="001602F8">
        <w:rPr>
          <w:rFonts w:asciiTheme="majorBidi" w:hAnsiTheme="majorBidi" w:cstheme="majorBidi"/>
          <w:i/>
          <w:iCs/>
          <w:sz w:val="24"/>
          <w:szCs w:val="24"/>
          <w:lang w:bidi="ar-IQ"/>
        </w:rPr>
        <w:t>A. fumigatus</w:t>
      </w:r>
      <w:r w:rsidRPr="001602F8">
        <w:rPr>
          <w:rFonts w:asciiTheme="majorBidi" w:hAnsiTheme="majorBidi" w:cstheme="majorBidi"/>
          <w:sz w:val="24"/>
          <w:szCs w:val="24"/>
          <w:lang w:bidi="ar-IQ"/>
        </w:rPr>
        <w:t xml:space="preserve"> isolates exhibited a similar green color and a growth rate of 2–4 days, consistent with previous reports on their cultural characteristics </w:t>
      </w:r>
      <w:r>
        <w:rPr>
          <w:rFonts w:asciiTheme="majorBidi" w:hAnsiTheme="majorBidi" w:cstheme="majorBidi" w:hint="cs"/>
          <w:sz w:val="24"/>
          <w:szCs w:val="24"/>
          <w:rtl/>
          <w:lang w:bidi="ar-IQ"/>
        </w:rPr>
        <w:t>]</w:t>
      </w:r>
      <w:r>
        <w:rPr>
          <w:rFonts w:asciiTheme="majorBidi" w:hAnsiTheme="majorBidi" w:cstheme="majorBidi"/>
          <w:sz w:val="24"/>
          <w:szCs w:val="24"/>
          <w:lang w:bidi="ar-IQ"/>
        </w:rPr>
        <w:t>15</w:t>
      </w:r>
      <w:proofErr w:type="gramStart"/>
      <w:r>
        <w:rPr>
          <w:rFonts w:asciiTheme="majorBidi" w:hAnsiTheme="majorBidi" w:cstheme="majorBidi" w:hint="cs"/>
          <w:sz w:val="24"/>
          <w:szCs w:val="24"/>
          <w:rtl/>
          <w:lang w:bidi="ar-IQ"/>
        </w:rPr>
        <w:t>[</w:t>
      </w:r>
      <w:r>
        <w:rPr>
          <w:rFonts w:asciiTheme="majorBidi" w:hAnsiTheme="majorBidi" w:cstheme="majorBidi"/>
          <w:sz w:val="24"/>
          <w:szCs w:val="24"/>
          <w:lang w:bidi="ar-IQ"/>
        </w:rPr>
        <w:t>.</w:t>
      </w:r>
      <w:r w:rsidRPr="001602F8">
        <w:rPr>
          <w:rFonts w:asciiTheme="majorBidi" w:hAnsiTheme="majorBidi" w:cstheme="majorBidi"/>
          <w:sz w:val="24"/>
          <w:szCs w:val="24"/>
          <w:lang w:bidi="ar-IQ"/>
        </w:rPr>
        <w:t>On</w:t>
      </w:r>
      <w:proofErr w:type="gramEnd"/>
      <w:r w:rsidRPr="001602F8">
        <w:rPr>
          <w:rFonts w:asciiTheme="majorBidi" w:hAnsiTheme="majorBidi" w:cstheme="majorBidi"/>
          <w:sz w:val="24"/>
          <w:szCs w:val="24"/>
          <w:lang w:bidi="ar-IQ"/>
        </w:rPr>
        <w:t xml:space="preserve"> the other hand, </w:t>
      </w:r>
      <w:r w:rsidRPr="001602F8">
        <w:rPr>
          <w:rFonts w:asciiTheme="majorBidi" w:hAnsiTheme="majorBidi" w:cstheme="majorBidi"/>
          <w:i/>
          <w:iCs/>
          <w:sz w:val="24"/>
          <w:szCs w:val="24"/>
          <w:lang w:bidi="ar-IQ"/>
        </w:rPr>
        <w:t>Mucor</w:t>
      </w:r>
      <w:r w:rsidRPr="001602F8">
        <w:rPr>
          <w:rFonts w:asciiTheme="majorBidi" w:hAnsiTheme="majorBidi" w:cstheme="majorBidi"/>
          <w:sz w:val="24"/>
          <w:szCs w:val="24"/>
          <w:lang w:bidi="ar-IQ"/>
        </w:rPr>
        <w:t xml:space="preserve"> spp. isolates exhibited colonies with a cottony or woolly texture, elevated and scattered on the surface, and a distinctive white color. These isolates were observed to not grow at 37°C, indicating that they are mostly non-pathogenic to humans, which is consistent with previous studies on environmental </w:t>
      </w:r>
      <w:r w:rsidRPr="001602F8">
        <w:rPr>
          <w:rFonts w:asciiTheme="majorBidi" w:hAnsiTheme="majorBidi" w:cstheme="majorBidi"/>
          <w:i/>
          <w:iCs/>
          <w:sz w:val="24"/>
          <w:szCs w:val="24"/>
          <w:lang w:bidi="ar-IQ"/>
        </w:rPr>
        <w:t>Mucorales</w:t>
      </w:r>
      <w:r w:rsidRPr="001602F8">
        <w:rPr>
          <w:rFonts w:asciiTheme="majorBidi" w:hAnsiTheme="majorBidi" w:cstheme="majorBidi"/>
          <w:sz w:val="24"/>
          <w:szCs w:val="24"/>
          <w:lang w:bidi="ar-IQ"/>
        </w:rPr>
        <w:t xml:space="preserve"> fungi</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[16]</w:t>
      </w:r>
      <w:r>
        <w:rPr>
          <w:rFonts w:asciiTheme="majorBidi" w:hAnsiTheme="majorBidi" w:cstheme="majorBidi"/>
          <w:sz w:val="24"/>
          <w:szCs w:val="24"/>
          <w:lang w:bidi="ar-IQ"/>
        </w:rPr>
        <w:t>.</w:t>
      </w:r>
      <w:r w:rsidRPr="001602F8">
        <w:rPr>
          <w:rFonts w:asciiTheme="majorBidi" w:hAnsiTheme="majorBidi" w:cstheme="majorBidi"/>
          <w:sz w:val="24"/>
          <w:szCs w:val="24"/>
          <w:lang w:bidi="ar-IQ"/>
        </w:rPr>
        <w:t xml:space="preserve"> </w:t>
      </w:r>
      <w:r w:rsidRPr="001602F8">
        <w:rPr>
          <w:rFonts w:asciiTheme="majorBidi" w:hAnsiTheme="majorBidi" w:cstheme="majorBidi"/>
          <w:i/>
          <w:iCs/>
          <w:sz w:val="24"/>
          <w:szCs w:val="24"/>
          <w:lang w:bidi="ar-IQ"/>
        </w:rPr>
        <w:t xml:space="preserve">C. </w:t>
      </w:r>
      <w:proofErr w:type="spellStart"/>
      <w:r w:rsidRPr="001602F8">
        <w:rPr>
          <w:rFonts w:asciiTheme="majorBidi" w:hAnsiTheme="majorBidi" w:cstheme="majorBidi"/>
          <w:i/>
          <w:iCs/>
          <w:sz w:val="24"/>
          <w:szCs w:val="24"/>
          <w:lang w:bidi="ar-IQ"/>
        </w:rPr>
        <w:t>krusei</w:t>
      </w:r>
      <w:proofErr w:type="spellEnd"/>
      <w:r w:rsidRPr="001602F8">
        <w:rPr>
          <w:rFonts w:asciiTheme="majorBidi" w:hAnsiTheme="majorBidi" w:cstheme="majorBidi"/>
          <w:i/>
          <w:iCs/>
          <w:sz w:val="24"/>
          <w:szCs w:val="24"/>
          <w:lang w:bidi="ar-IQ"/>
        </w:rPr>
        <w:t xml:space="preserve"> </w:t>
      </w:r>
      <w:r w:rsidRPr="001602F8">
        <w:rPr>
          <w:rFonts w:asciiTheme="majorBidi" w:hAnsiTheme="majorBidi" w:cstheme="majorBidi"/>
          <w:sz w:val="24"/>
          <w:szCs w:val="24"/>
          <w:lang w:bidi="ar-IQ"/>
        </w:rPr>
        <w:t xml:space="preserve">isolates were found to form creamy-purple colonies on chromium media and milky colonies on SDA medium. Under the microscope, they appeared as spherical or oval yeast </w:t>
      </w:r>
      <w:r w:rsidRPr="001602F8">
        <w:rPr>
          <w:rFonts w:asciiTheme="majorBidi" w:hAnsiTheme="majorBidi" w:cstheme="majorBidi"/>
          <w:sz w:val="24"/>
          <w:szCs w:val="24"/>
          <w:lang w:bidi="ar-IQ"/>
        </w:rPr>
        <w:lastRenderedPageBreak/>
        <w:t xml:space="preserve">cells. Growth was rapid (within 1–2 days). </w:t>
      </w:r>
      <w:r w:rsidRPr="001602F8">
        <w:rPr>
          <w:rFonts w:asciiTheme="majorBidi" w:hAnsiTheme="majorBidi" w:cstheme="majorBidi"/>
          <w:i/>
          <w:iCs/>
          <w:sz w:val="24"/>
          <w:szCs w:val="24"/>
          <w:lang w:bidi="ar-IQ"/>
        </w:rPr>
        <w:t>C. tropicalis</w:t>
      </w:r>
      <w:r w:rsidRPr="001602F8">
        <w:rPr>
          <w:rFonts w:asciiTheme="majorBidi" w:hAnsiTheme="majorBidi" w:cstheme="majorBidi"/>
          <w:sz w:val="24"/>
          <w:szCs w:val="24"/>
          <w:lang w:bidi="ar-IQ"/>
        </w:rPr>
        <w:t xml:space="preserve"> isolates were blue on chromium media and creamy on </w:t>
      </w:r>
      <w:proofErr w:type="spellStart"/>
      <w:r w:rsidRPr="001602F8">
        <w:rPr>
          <w:rFonts w:asciiTheme="majorBidi" w:hAnsiTheme="majorBidi" w:cstheme="majorBidi"/>
          <w:sz w:val="24"/>
          <w:szCs w:val="24"/>
          <w:lang w:bidi="ar-IQ"/>
        </w:rPr>
        <w:t>saborod</w:t>
      </w:r>
      <w:proofErr w:type="spellEnd"/>
      <w:r w:rsidRPr="001602F8">
        <w:rPr>
          <w:rFonts w:asciiTheme="majorBidi" w:hAnsiTheme="majorBidi" w:cstheme="majorBidi"/>
          <w:sz w:val="24"/>
          <w:szCs w:val="24"/>
          <w:lang w:bidi="ar-IQ"/>
        </w:rPr>
        <w:t xml:space="preserve"> medium.</w:t>
      </w:r>
      <w:r w:rsidR="00013736">
        <w:rPr>
          <w:rFonts w:asciiTheme="majorBidi" w:hAnsiTheme="majorBidi" w:cstheme="majorBidi"/>
          <w:sz w:val="24"/>
          <w:szCs w:val="24"/>
          <w:lang w:bidi="ar-IQ"/>
        </w:rPr>
        <w:t xml:space="preserve">as shows in Fig .1 </w:t>
      </w:r>
    </w:p>
    <w:p w14:paraId="4F5E8C81" w14:textId="77777777" w:rsidR="00013736" w:rsidRDefault="00013736" w:rsidP="00013736">
      <w:pPr>
        <w:jc w:val="lowKashida"/>
        <w:rPr>
          <w:rFonts w:asciiTheme="majorBidi" w:hAnsiTheme="majorBidi" w:cstheme="majorBidi"/>
          <w:sz w:val="24"/>
          <w:szCs w:val="24"/>
          <w:lang w:bidi="ar-IQ"/>
        </w:rPr>
      </w:pPr>
    </w:p>
    <w:p w14:paraId="794103A8" w14:textId="77777777" w:rsidR="00013736" w:rsidRDefault="00013736" w:rsidP="00013736">
      <w:pP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0288" behindDoc="0" locked="0" layoutInCell="1" allowOverlap="1" wp14:anchorId="4F862097" wp14:editId="14F0E271">
            <wp:simplePos x="0" y="0"/>
            <wp:positionH relativeFrom="column">
              <wp:posOffset>3960052</wp:posOffset>
            </wp:positionH>
            <wp:positionV relativeFrom="paragraph">
              <wp:posOffset>-149329</wp:posOffset>
            </wp:positionV>
            <wp:extent cx="1914701" cy="2232837"/>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4701" cy="2232837"/>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9264" behindDoc="0" locked="0" layoutInCell="1" allowOverlap="1" wp14:anchorId="0FF67D46" wp14:editId="6E413801">
            <wp:simplePos x="0" y="0"/>
            <wp:positionH relativeFrom="column">
              <wp:posOffset>1886585</wp:posOffset>
            </wp:positionH>
            <wp:positionV relativeFrom="paragraph">
              <wp:posOffset>-153197</wp:posOffset>
            </wp:positionV>
            <wp:extent cx="2019935" cy="2279015"/>
            <wp:effectExtent l="0" t="0" r="0" b="698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19935" cy="22790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8240" behindDoc="0" locked="0" layoutInCell="1" allowOverlap="1" wp14:anchorId="28007CCD" wp14:editId="6E825FF1">
            <wp:simplePos x="0" y="0"/>
            <wp:positionH relativeFrom="column">
              <wp:posOffset>-38100</wp:posOffset>
            </wp:positionH>
            <wp:positionV relativeFrom="paragraph">
              <wp:posOffset>-159385</wp:posOffset>
            </wp:positionV>
            <wp:extent cx="1838960" cy="2295525"/>
            <wp:effectExtent l="0" t="0" r="8890"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38960" cy="2295525"/>
                    </a:xfrm>
                    <a:prstGeom prst="rect">
                      <a:avLst/>
                    </a:prstGeom>
                    <a:noFill/>
                  </pic:spPr>
                </pic:pic>
              </a:graphicData>
            </a:graphic>
            <wp14:sizeRelH relativeFrom="page">
              <wp14:pctWidth>0</wp14:pctWidth>
            </wp14:sizeRelH>
            <wp14:sizeRelV relativeFrom="page">
              <wp14:pctHeight>0</wp14:pctHeight>
            </wp14:sizeRelV>
          </wp:anchor>
        </w:drawing>
      </w:r>
    </w:p>
    <w:p w14:paraId="4E363938" w14:textId="77777777" w:rsidR="00013736" w:rsidRDefault="00013736" w:rsidP="00013736">
      <w:pPr>
        <w:jc w:val="center"/>
        <w:rPr>
          <w:rFonts w:asciiTheme="majorBidi" w:hAnsiTheme="majorBidi" w:cstheme="majorBidi"/>
          <w:sz w:val="24"/>
          <w:szCs w:val="24"/>
          <w:lang w:bidi="ar-IQ"/>
        </w:rPr>
      </w:pPr>
    </w:p>
    <w:p w14:paraId="113DF67C" w14:textId="77777777" w:rsidR="00013736" w:rsidRPr="00013736" w:rsidRDefault="00013736" w:rsidP="00013736">
      <w:pPr>
        <w:rPr>
          <w:rFonts w:asciiTheme="majorBidi" w:hAnsiTheme="majorBidi" w:cstheme="majorBidi"/>
          <w:sz w:val="24"/>
          <w:szCs w:val="24"/>
          <w:lang w:bidi="ar-IQ"/>
        </w:rPr>
      </w:pPr>
    </w:p>
    <w:p w14:paraId="11259E0F" w14:textId="77777777" w:rsidR="00013736" w:rsidRPr="00013736" w:rsidRDefault="00013736" w:rsidP="00013736">
      <w:pPr>
        <w:rPr>
          <w:rFonts w:asciiTheme="majorBidi" w:hAnsiTheme="majorBidi" w:cstheme="majorBidi"/>
          <w:sz w:val="24"/>
          <w:szCs w:val="24"/>
          <w:lang w:bidi="ar-IQ"/>
        </w:rPr>
      </w:pPr>
    </w:p>
    <w:p w14:paraId="6B2D62F7" w14:textId="77777777" w:rsidR="00013736" w:rsidRPr="00013736" w:rsidRDefault="00013736" w:rsidP="00013736">
      <w:pPr>
        <w:rPr>
          <w:rFonts w:asciiTheme="majorBidi" w:hAnsiTheme="majorBidi" w:cstheme="majorBidi"/>
          <w:sz w:val="24"/>
          <w:szCs w:val="24"/>
          <w:lang w:bidi="ar-IQ"/>
        </w:rPr>
      </w:pPr>
    </w:p>
    <w:p w14:paraId="473A7C71" w14:textId="77777777" w:rsidR="00013736" w:rsidRPr="00013736" w:rsidRDefault="00013736" w:rsidP="00013736">
      <w:pPr>
        <w:rPr>
          <w:rFonts w:asciiTheme="majorBidi" w:hAnsiTheme="majorBidi" w:cstheme="majorBidi"/>
          <w:sz w:val="24"/>
          <w:szCs w:val="24"/>
          <w:lang w:bidi="ar-IQ"/>
        </w:rPr>
      </w:pPr>
    </w:p>
    <w:p w14:paraId="29C4C54E" w14:textId="77777777" w:rsidR="00013736" w:rsidRDefault="00013736" w:rsidP="00013736">
      <w:pPr>
        <w:rPr>
          <w:rFonts w:asciiTheme="majorBidi" w:hAnsiTheme="majorBidi" w:cstheme="majorBidi"/>
          <w:sz w:val="24"/>
          <w:szCs w:val="24"/>
          <w:lang w:bidi="ar-IQ"/>
        </w:rPr>
      </w:pPr>
    </w:p>
    <w:p w14:paraId="7CD21B65" w14:textId="77777777" w:rsidR="00013736" w:rsidRDefault="00013736" w:rsidP="00013736">
      <w:pPr>
        <w:tabs>
          <w:tab w:val="left" w:pos="1574"/>
          <w:tab w:val="center" w:pos="4320"/>
          <w:tab w:val="right" w:pos="8640"/>
        </w:tabs>
        <w:rPr>
          <w:rFonts w:asciiTheme="majorBidi" w:hAnsiTheme="majorBidi" w:cstheme="majorBidi"/>
          <w:sz w:val="24"/>
          <w:szCs w:val="24"/>
          <w:lang w:bidi="ar-IQ"/>
        </w:rPr>
      </w:pPr>
      <w:r>
        <w:rPr>
          <w:rFonts w:asciiTheme="majorBidi" w:hAnsiTheme="majorBidi" w:cstheme="majorBidi"/>
          <w:sz w:val="24"/>
          <w:szCs w:val="24"/>
          <w:lang w:bidi="ar-IQ"/>
        </w:rPr>
        <w:tab/>
        <w:t>1</w:t>
      </w:r>
      <w:r>
        <w:rPr>
          <w:rFonts w:asciiTheme="majorBidi" w:hAnsiTheme="majorBidi" w:cstheme="majorBidi"/>
          <w:sz w:val="24"/>
          <w:szCs w:val="24"/>
          <w:lang w:bidi="ar-IQ"/>
        </w:rPr>
        <w:tab/>
        <w:t>2</w:t>
      </w:r>
      <w:r>
        <w:rPr>
          <w:rFonts w:asciiTheme="majorBidi" w:hAnsiTheme="majorBidi" w:cstheme="majorBidi"/>
          <w:sz w:val="24"/>
          <w:szCs w:val="24"/>
          <w:lang w:bidi="ar-IQ"/>
        </w:rPr>
        <w:tab/>
        <w:t>3</w:t>
      </w:r>
    </w:p>
    <w:p w14:paraId="2371FEA2" w14:textId="77777777" w:rsidR="00013736" w:rsidRDefault="00013736" w:rsidP="00013736">
      <w:pPr>
        <w:rPr>
          <w:rFonts w:asciiTheme="majorBidi" w:hAnsiTheme="majorBidi" w:cstheme="majorBidi"/>
          <w:sz w:val="24"/>
          <w:szCs w:val="24"/>
          <w:lang w:bidi="ar-IQ"/>
        </w:rPr>
      </w:pPr>
    </w:p>
    <w:p w14:paraId="674259F3" w14:textId="77777777" w:rsidR="001602F8" w:rsidRDefault="00013736" w:rsidP="00013736">
      <w:pPr>
        <w:jc w:val="center"/>
        <w:rPr>
          <w:rFonts w:asciiTheme="majorBidi" w:hAnsiTheme="majorBidi" w:cstheme="majorBidi"/>
          <w:sz w:val="24"/>
          <w:szCs w:val="24"/>
          <w:lang w:bidi="ar-IQ"/>
        </w:rPr>
      </w:pPr>
      <w:r w:rsidRPr="00013736">
        <w:rPr>
          <w:rFonts w:asciiTheme="majorBidi" w:hAnsiTheme="majorBidi" w:cstheme="majorBidi"/>
          <w:b/>
          <w:bCs/>
          <w:sz w:val="24"/>
          <w:szCs w:val="24"/>
          <w:lang w:bidi="ar-IQ"/>
        </w:rPr>
        <w:t>Fig.1</w:t>
      </w:r>
      <w:r>
        <w:rPr>
          <w:rFonts w:asciiTheme="majorBidi" w:hAnsiTheme="majorBidi" w:cstheme="majorBidi"/>
          <w:sz w:val="24"/>
          <w:szCs w:val="24"/>
          <w:lang w:bidi="ar-IQ"/>
        </w:rPr>
        <w:t xml:space="preserve"> </w:t>
      </w:r>
      <w:r w:rsidRPr="00013736">
        <w:rPr>
          <w:rFonts w:asciiTheme="majorBidi" w:hAnsiTheme="majorBidi" w:cstheme="majorBidi"/>
          <w:sz w:val="24"/>
          <w:szCs w:val="24"/>
          <w:lang w:bidi="ar-IQ"/>
        </w:rPr>
        <w:t>Types of mold isolated from fruits under study on medium</w:t>
      </w:r>
      <w:r>
        <w:rPr>
          <w:rFonts w:asciiTheme="majorBidi" w:hAnsiTheme="majorBidi" w:cstheme="majorBidi"/>
          <w:sz w:val="24"/>
          <w:szCs w:val="24"/>
          <w:lang w:bidi="ar-IQ"/>
        </w:rPr>
        <w:t xml:space="preserve"> SDA</w:t>
      </w:r>
    </w:p>
    <w:p w14:paraId="7781BBF4" w14:textId="47CB0BD7" w:rsidR="00CC799E" w:rsidRPr="00CC799E" w:rsidRDefault="00546A68" w:rsidP="00CC799E">
      <w:pPr>
        <w:pStyle w:val="ListParagraph"/>
        <w:numPr>
          <w:ilvl w:val="0"/>
          <w:numId w:val="3"/>
        </w:numPr>
        <w:jc w:val="cente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2336" behindDoc="0" locked="0" layoutInCell="1" allowOverlap="1" wp14:anchorId="5DF0BFB2" wp14:editId="0823D333">
            <wp:simplePos x="0" y="0"/>
            <wp:positionH relativeFrom="column">
              <wp:posOffset>2980524</wp:posOffset>
            </wp:positionH>
            <wp:positionV relativeFrom="paragraph">
              <wp:posOffset>164880</wp:posOffset>
            </wp:positionV>
            <wp:extent cx="1983740" cy="160147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83740" cy="160147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i/>
          <w:iCs/>
          <w:noProof/>
          <w:sz w:val="24"/>
          <w:szCs w:val="24"/>
        </w:rPr>
        <w:drawing>
          <wp:anchor distT="0" distB="0" distL="114300" distR="114300" simplePos="0" relativeHeight="251661312" behindDoc="0" locked="0" layoutInCell="1" allowOverlap="1" wp14:anchorId="38724127" wp14:editId="59323B78">
            <wp:simplePos x="0" y="0"/>
            <wp:positionH relativeFrom="column">
              <wp:posOffset>220870</wp:posOffset>
            </wp:positionH>
            <wp:positionV relativeFrom="paragraph">
              <wp:posOffset>186801</wp:posOffset>
            </wp:positionV>
            <wp:extent cx="2122098" cy="1588009"/>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2098" cy="1588009"/>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013736" w:rsidRPr="00013736">
        <w:rPr>
          <w:rFonts w:asciiTheme="majorBidi" w:hAnsiTheme="majorBidi" w:cstheme="majorBidi"/>
          <w:i/>
          <w:iCs/>
          <w:sz w:val="24"/>
          <w:szCs w:val="24"/>
          <w:lang w:bidi="ar-IQ"/>
        </w:rPr>
        <w:t>A.fumigatus</w:t>
      </w:r>
      <w:proofErr w:type="spellEnd"/>
      <w:proofErr w:type="gramEnd"/>
      <w:r w:rsidR="00013736" w:rsidRPr="00013736">
        <w:rPr>
          <w:rFonts w:asciiTheme="majorBidi" w:hAnsiTheme="majorBidi" w:cstheme="majorBidi"/>
          <w:sz w:val="24"/>
          <w:szCs w:val="24"/>
          <w:lang w:bidi="ar-IQ"/>
        </w:rPr>
        <w:t xml:space="preserve">  2-</w:t>
      </w:r>
      <w:r w:rsidR="00013736" w:rsidRPr="00013736">
        <w:rPr>
          <w:rFonts w:asciiTheme="majorBidi" w:hAnsiTheme="majorBidi" w:cstheme="majorBidi"/>
          <w:i/>
          <w:iCs/>
          <w:sz w:val="24"/>
          <w:szCs w:val="24"/>
          <w:lang w:bidi="ar-IQ"/>
        </w:rPr>
        <w:t>A.niger</w:t>
      </w:r>
      <w:r w:rsidR="00013736" w:rsidRPr="00013736">
        <w:rPr>
          <w:rFonts w:asciiTheme="majorBidi" w:hAnsiTheme="majorBidi" w:cstheme="majorBidi"/>
          <w:sz w:val="24"/>
          <w:szCs w:val="24"/>
          <w:lang w:bidi="ar-IQ"/>
        </w:rPr>
        <w:t xml:space="preserve"> 3- </w:t>
      </w:r>
      <w:proofErr w:type="spellStart"/>
      <w:r w:rsidR="00013736" w:rsidRPr="00013736">
        <w:rPr>
          <w:rFonts w:asciiTheme="majorBidi" w:hAnsiTheme="majorBidi" w:cstheme="majorBidi"/>
          <w:i/>
          <w:iCs/>
          <w:sz w:val="24"/>
          <w:szCs w:val="24"/>
          <w:lang w:bidi="ar-IQ"/>
        </w:rPr>
        <w:t>Mucore</w:t>
      </w:r>
      <w:proofErr w:type="spellEnd"/>
      <w:r w:rsidR="00013736" w:rsidRPr="00013736">
        <w:rPr>
          <w:rFonts w:asciiTheme="majorBidi" w:hAnsiTheme="majorBidi" w:cstheme="majorBidi"/>
          <w:sz w:val="24"/>
          <w:szCs w:val="24"/>
          <w:lang w:bidi="ar-IQ"/>
        </w:rPr>
        <w:t xml:space="preserve"> </w:t>
      </w:r>
      <w:proofErr w:type="spellStart"/>
      <w:r w:rsidR="00013736" w:rsidRPr="00013736">
        <w:rPr>
          <w:rFonts w:asciiTheme="majorBidi" w:hAnsiTheme="majorBidi" w:cstheme="majorBidi"/>
          <w:sz w:val="24"/>
          <w:szCs w:val="24"/>
          <w:lang w:bidi="ar-IQ"/>
        </w:rPr>
        <w:t>spp</w:t>
      </w:r>
      <w:proofErr w:type="spellEnd"/>
    </w:p>
    <w:p w14:paraId="4714896F" w14:textId="1DC5C95F" w:rsidR="00CC799E" w:rsidRPr="00CC799E" w:rsidRDefault="00CC799E" w:rsidP="00CC799E">
      <w:pPr>
        <w:jc w:val="center"/>
        <w:rPr>
          <w:rFonts w:asciiTheme="majorBidi" w:hAnsiTheme="majorBidi" w:cstheme="majorBidi"/>
          <w:sz w:val="24"/>
          <w:szCs w:val="24"/>
          <w:lang w:bidi="ar-IQ"/>
        </w:rPr>
      </w:pPr>
    </w:p>
    <w:p w14:paraId="79E942A9" w14:textId="77777777" w:rsidR="00CC799E" w:rsidRPr="00CC799E" w:rsidRDefault="00CC799E" w:rsidP="00CC799E">
      <w:pPr>
        <w:pStyle w:val="ListParagraph"/>
        <w:rPr>
          <w:rFonts w:asciiTheme="majorBidi" w:hAnsiTheme="majorBidi" w:cstheme="majorBidi"/>
          <w:sz w:val="24"/>
          <w:szCs w:val="24"/>
          <w:lang w:bidi="ar-IQ"/>
        </w:rPr>
      </w:pPr>
    </w:p>
    <w:p w14:paraId="04AF3759" w14:textId="77777777" w:rsidR="00013736" w:rsidRDefault="00013736" w:rsidP="00013736">
      <w:pPr>
        <w:pStyle w:val="ListParagraph"/>
        <w:rPr>
          <w:rFonts w:asciiTheme="majorBidi" w:hAnsiTheme="majorBidi" w:cstheme="majorBidi"/>
          <w:i/>
          <w:iCs/>
          <w:sz w:val="24"/>
          <w:szCs w:val="24"/>
          <w:lang w:bidi="ar-IQ"/>
        </w:rPr>
      </w:pPr>
    </w:p>
    <w:p w14:paraId="50EAFEAA" w14:textId="77777777" w:rsidR="00013736" w:rsidRDefault="00013736" w:rsidP="00013736">
      <w:pPr>
        <w:rPr>
          <w:rFonts w:asciiTheme="majorBidi" w:hAnsiTheme="majorBidi" w:cstheme="majorBidi"/>
          <w:sz w:val="24"/>
          <w:szCs w:val="24"/>
          <w:rtl/>
          <w:lang w:bidi="ar-IQ"/>
        </w:rPr>
      </w:pPr>
    </w:p>
    <w:p w14:paraId="62389579" w14:textId="77777777" w:rsidR="005F430D" w:rsidRDefault="005F430D" w:rsidP="00013736">
      <w:pPr>
        <w:rPr>
          <w:lang w:bidi="ar-IQ"/>
        </w:rPr>
      </w:pPr>
    </w:p>
    <w:p w14:paraId="2FCB3B5E" w14:textId="77777777" w:rsidR="00DF7299" w:rsidRDefault="00013736" w:rsidP="00013736">
      <w:pPr>
        <w:jc w:val="center"/>
        <w:rPr>
          <w:rFonts w:asciiTheme="majorBidi" w:hAnsiTheme="majorBidi" w:cstheme="majorBidi"/>
          <w:sz w:val="24"/>
          <w:szCs w:val="24"/>
          <w:lang w:bidi="ar-IQ"/>
        </w:rPr>
      </w:pPr>
      <w:r w:rsidRPr="00013736">
        <w:rPr>
          <w:rFonts w:asciiTheme="majorBidi" w:hAnsiTheme="majorBidi" w:cstheme="majorBidi"/>
          <w:b/>
          <w:bCs/>
          <w:sz w:val="24"/>
          <w:szCs w:val="24"/>
          <w:lang w:bidi="ar-IQ"/>
        </w:rPr>
        <w:t>Fig.2</w:t>
      </w:r>
      <w:r w:rsidRPr="00013736">
        <w:rPr>
          <w:rFonts w:asciiTheme="majorBidi" w:hAnsiTheme="majorBidi" w:cstheme="majorBidi"/>
          <w:sz w:val="24"/>
          <w:szCs w:val="24"/>
          <w:lang w:bidi="ar-IQ"/>
        </w:rPr>
        <w:t xml:space="preserve"> Types of </w:t>
      </w:r>
      <w:proofErr w:type="gramStart"/>
      <w:r w:rsidRPr="00013736">
        <w:rPr>
          <w:rFonts w:asciiTheme="majorBidi" w:hAnsiTheme="majorBidi" w:cstheme="majorBidi"/>
          <w:sz w:val="24"/>
          <w:szCs w:val="24"/>
          <w:lang w:bidi="ar-IQ"/>
        </w:rPr>
        <w:t>yeasts  isolated</w:t>
      </w:r>
      <w:proofErr w:type="gramEnd"/>
      <w:r w:rsidRPr="00013736">
        <w:rPr>
          <w:rFonts w:asciiTheme="majorBidi" w:hAnsiTheme="majorBidi" w:cstheme="majorBidi"/>
          <w:sz w:val="24"/>
          <w:szCs w:val="24"/>
          <w:lang w:bidi="ar-IQ"/>
        </w:rPr>
        <w:t xml:space="preserve"> from fruits under study on medium chrome media </w:t>
      </w:r>
    </w:p>
    <w:p w14:paraId="22B15B05" w14:textId="77777777" w:rsidR="00DF7299" w:rsidRPr="00DF7299" w:rsidRDefault="00DF7299" w:rsidP="00DF7299">
      <w:pPr>
        <w:rPr>
          <w:rFonts w:asciiTheme="majorBidi" w:hAnsiTheme="majorBidi" w:cstheme="majorBidi"/>
          <w:b/>
          <w:bCs/>
          <w:sz w:val="24"/>
          <w:szCs w:val="24"/>
          <w:lang w:bidi="ar-IQ"/>
        </w:rPr>
      </w:pPr>
      <w:r w:rsidRPr="00DF7299">
        <w:rPr>
          <w:rFonts w:asciiTheme="majorBidi" w:hAnsiTheme="majorBidi" w:cstheme="majorBidi"/>
          <w:b/>
          <w:bCs/>
          <w:sz w:val="24"/>
          <w:szCs w:val="24"/>
          <w:lang w:bidi="ar-IQ"/>
        </w:rPr>
        <w:t>Molecular Diagnosis</w:t>
      </w:r>
    </w:p>
    <w:p w14:paraId="08FD8871" w14:textId="77777777" w:rsidR="00DF7299" w:rsidRPr="00DF7299" w:rsidRDefault="00DF7299" w:rsidP="00DF7299">
      <w:pPr>
        <w:pStyle w:val="ListParagraph"/>
        <w:numPr>
          <w:ilvl w:val="0"/>
          <w:numId w:val="4"/>
        </w:numPr>
        <w:rPr>
          <w:rFonts w:asciiTheme="majorBidi" w:hAnsiTheme="majorBidi" w:cstheme="majorBidi"/>
          <w:b/>
          <w:bCs/>
          <w:sz w:val="24"/>
          <w:szCs w:val="24"/>
          <w:lang w:bidi="ar-IQ"/>
        </w:rPr>
      </w:pPr>
      <w:r w:rsidRPr="00DF7299">
        <w:rPr>
          <w:rFonts w:asciiTheme="majorBidi" w:hAnsiTheme="majorBidi" w:cstheme="majorBidi"/>
          <w:b/>
          <w:bCs/>
          <w:sz w:val="24"/>
          <w:szCs w:val="24"/>
          <w:lang w:bidi="ar-IQ"/>
        </w:rPr>
        <w:t xml:space="preserve">Molecular Detection of </w:t>
      </w:r>
      <w:r w:rsidRPr="00DF7299">
        <w:rPr>
          <w:rFonts w:asciiTheme="majorBidi" w:hAnsiTheme="majorBidi" w:cstheme="majorBidi"/>
          <w:b/>
          <w:bCs/>
          <w:i/>
          <w:iCs/>
          <w:sz w:val="24"/>
          <w:szCs w:val="24"/>
          <w:lang w:bidi="ar-IQ"/>
        </w:rPr>
        <w:t>Aspergillus Fumigatus</w:t>
      </w:r>
      <w:r w:rsidRPr="00DF7299">
        <w:rPr>
          <w:rFonts w:asciiTheme="majorBidi" w:hAnsiTheme="majorBidi" w:cstheme="majorBidi"/>
          <w:b/>
          <w:bCs/>
          <w:sz w:val="24"/>
          <w:szCs w:val="24"/>
          <w:lang w:bidi="ar-IQ"/>
        </w:rPr>
        <w:t xml:space="preserve"> Isolates</w:t>
      </w:r>
    </w:p>
    <w:p w14:paraId="0167FE51" w14:textId="77777777" w:rsidR="00DF7299" w:rsidRPr="00DF7299" w:rsidRDefault="00DF7299" w:rsidP="00CC799E">
      <w:pPr>
        <w:jc w:val="lowKashida"/>
        <w:rPr>
          <w:rFonts w:asciiTheme="majorBidi" w:hAnsiTheme="majorBidi" w:cstheme="majorBidi"/>
          <w:sz w:val="24"/>
          <w:szCs w:val="24"/>
          <w:lang w:bidi="ar-IQ"/>
        </w:rPr>
      </w:pPr>
      <w:r w:rsidRPr="00DF7299">
        <w:rPr>
          <w:rFonts w:asciiTheme="majorBidi" w:hAnsiTheme="majorBidi" w:cstheme="majorBidi"/>
          <w:sz w:val="24"/>
          <w:szCs w:val="24"/>
          <w:lang w:bidi="ar-IQ"/>
        </w:rPr>
        <w:t>Results of molecular analysis using polymerase chain reaction (PCR) primers specific to Aspergillus fumigatus showed that all isolated fruit samples (figs, oranges, strawberries, and pomegranates) yielded a single, clear amplification band with an approximate size of 586 base pairs, as shown in Figure (</w:t>
      </w:r>
      <w:r w:rsidR="00E1369A">
        <w:rPr>
          <w:rFonts w:asciiTheme="majorBidi" w:hAnsiTheme="majorBidi" w:cstheme="majorBidi" w:hint="cs"/>
          <w:sz w:val="24"/>
          <w:szCs w:val="24"/>
          <w:rtl/>
          <w:lang w:bidi="ar-IQ"/>
        </w:rPr>
        <w:t>3</w:t>
      </w:r>
      <w:r w:rsidRPr="00DF7299">
        <w:rPr>
          <w:rFonts w:asciiTheme="majorBidi" w:hAnsiTheme="majorBidi" w:cstheme="majorBidi"/>
          <w:sz w:val="24"/>
          <w:szCs w:val="24"/>
          <w:lang w:bidi="ar-IQ"/>
        </w:rPr>
        <w:t>). The resulting bands were compared to a standard genetic ladder (1000 bp DNA ladder), confirming the success of the amplification process and the genetic sequence matching the target species.</w:t>
      </w:r>
      <w:r w:rsidR="00CC799E">
        <w:rPr>
          <w:rFonts w:asciiTheme="majorBidi" w:hAnsiTheme="majorBidi" w:cstheme="majorBidi"/>
          <w:sz w:val="24"/>
          <w:szCs w:val="24"/>
          <w:lang w:bidi="ar-IQ"/>
        </w:rPr>
        <w:t xml:space="preserve"> </w:t>
      </w:r>
      <w:r w:rsidRPr="00DF7299">
        <w:rPr>
          <w:rFonts w:asciiTheme="majorBidi" w:hAnsiTheme="majorBidi" w:cstheme="majorBidi"/>
          <w:sz w:val="24"/>
          <w:szCs w:val="24"/>
          <w:lang w:bidi="ar-IQ"/>
        </w:rPr>
        <w:t xml:space="preserve">These results clearly indicate that all </w:t>
      </w:r>
      <w:r w:rsidRPr="00DF7299">
        <w:rPr>
          <w:rFonts w:asciiTheme="majorBidi" w:hAnsiTheme="majorBidi" w:cstheme="majorBidi"/>
          <w:sz w:val="24"/>
          <w:szCs w:val="24"/>
          <w:lang w:bidi="ar-IQ"/>
        </w:rPr>
        <w:lastRenderedPageBreak/>
        <w:t xml:space="preserve">tested samples were </w:t>
      </w:r>
      <w:r w:rsidRPr="00E1369A">
        <w:rPr>
          <w:rFonts w:asciiTheme="majorBidi" w:hAnsiTheme="majorBidi" w:cstheme="majorBidi"/>
          <w:i/>
          <w:iCs/>
          <w:sz w:val="24"/>
          <w:szCs w:val="24"/>
          <w:lang w:bidi="ar-IQ"/>
        </w:rPr>
        <w:t>Aspergillus fumigatus</w:t>
      </w:r>
      <w:r w:rsidRPr="00DF7299">
        <w:rPr>
          <w:rFonts w:asciiTheme="majorBidi" w:hAnsiTheme="majorBidi" w:cstheme="majorBidi"/>
          <w:sz w:val="24"/>
          <w:szCs w:val="24"/>
          <w:lang w:bidi="ar-IQ"/>
        </w:rPr>
        <w:t xml:space="preserve"> isolates, indicating its prevalence in the fruits used in the study. The presence of this fungus is due to the favorable environmental conditions provided by the fruits, such as their high sugar content and moisture content, especially in the event of spoilage or improper storage.</w:t>
      </w:r>
    </w:p>
    <w:p w14:paraId="0D9423CC" w14:textId="438CF3E8" w:rsidR="00912605" w:rsidRDefault="00DF7299" w:rsidP="00C63587">
      <w:pPr>
        <w:ind w:firstLine="720"/>
        <w:jc w:val="lowKashida"/>
        <w:rPr>
          <w:rFonts w:asciiTheme="majorBidi" w:hAnsiTheme="majorBidi" w:cstheme="majorBidi"/>
          <w:sz w:val="24"/>
          <w:szCs w:val="24"/>
          <w:lang w:bidi="ar-IQ"/>
        </w:rPr>
      </w:pPr>
      <w:r w:rsidRPr="00DF7299">
        <w:rPr>
          <w:rFonts w:asciiTheme="majorBidi" w:hAnsiTheme="majorBidi" w:cstheme="majorBidi"/>
          <w:sz w:val="24"/>
          <w:szCs w:val="24"/>
          <w:lang w:bidi="ar-IQ"/>
        </w:rPr>
        <w:t xml:space="preserve">Previous studies have supported these results; A study by </w:t>
      </w:r>
      <w:r w:rsidR="00E1369A">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17</w:t>
      </w:r>
      <w:r w:rsidR="00E1369A">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demonstrated that </w:t>
      </w:r>
      <w:r w:rsidRPr="00912605">
        <w:rPr>
          <w:rFonts w:asciiTheme="majorBidi" w:hAnsiTheme="majorBidi" w:cstheme="majorBidi"/>
          <w:i/>
          <w:iCs/>
          <w:sz w:val="24"/>
          <w:szCs w:val="24"/>
          <w:lang w:bidi="ar-IQ"/>
        </w:rPr>
        <w:t>A. fumigatus</w:t>
      </w:r>
      <w:r w:rsidRPr="00DF7299">
        <w:rPr>
          <w:rFonts w:asciiTheme="majorBidi" w:hAnsiTheme="majorBidi" w:cstheme="majorBidi"/>
          <w:sz w:val="24"/>
          <w:szCs w:val="24"/>
          <w:lang w:bidi="ar-IQ"/>
        </w:rPr>
        <w:t xml:space="preserve"> can be isolated from various fruits and retail markets, indicating its ability to colonize carbohydrate-rich plant material. </w:t>
      </w:r>
      <w:r w:rsidR="00912605">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18</w:t>
      </w:r>
      <w:r w:rsidR="00912605">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also reported that </w:t>
      </w:r>
      <w:r w:rsidRPr="00912605">
        <w:rPr>
          <w:rFonts w:asciiTheme="majorBidi" w:hAnsiTheme="majorBidi" w:cstheme="majorBidi"/>
          <w:i/>
          <w:iCs/>
          <w:sz w:val="24"/>
          <w:szCs w:val="24"/>
          <w:lang w:bidi="ar-IQ"/>
        </w:rPr>
        <w:t>A. fumigatus</w:t>
      </w:r>
      <w:r w:rsidRPr="00DF7299">
        <w:rPr>
          <w:rFonts w:asciiTheme="majorBidi" w:hAnsiTheme="majorBidi" w:cstheme="majorBidi"/>
          <w:sz w:val="24"/>
          <w:szCs w:val="24"/>
          <w:lang w:bidi="ar-IQ"/>
        </w:rPr>
        <w:t xml:space="preserve"> isolates were identified from long-stored strawberry and orange samples using similar PCR techniques, with confirmation via genetic sequencing. A study by </w:t>
      </w:r>
      <w:r w:rsidR="00912605">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18</w:t>
      </w:r>
      <w:r w:rsidR="00912605">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showed that </w:t>
      </w:r>
      <w:r w:rsidRPr="00912605">
        <w:rPr>
          <w:rFonts w:asciiTheme="majorBidi" w:hAnsiTheme="majorBidi" w:cstheme="majorBidi"/>
          <w:i/>
          <w:iCs/>
          <w:sz w:val="24"/>
          <w:szCs w:val="24"/>
          <w:lang w:bidi="ar-IQ"/>
        </w:rPr>
        <w:t xml:space="preserve">A. fumigatus </w:t>
      </w:r>
      <w:r w:rsidRPr="00DF7299">
        <w:rPr>
          <w:rFonts w:asciiTheme="majorBidi" w:hAnsiTheme="majorBidi" w:cstheme="majorBidi"/>
          <w:sz w:val="24"/>
          <w:szCs w:val="24"/>
          <w:lang w:bidi="ar-IQ"/>
        </w:rPr>
        <w:t xml:space="preserve">is not only a common contaminant of fresh food, but is also one of the most important opportunistic fungi causing serious respiratory diseases, especially in individuals with low immunity. This highlights the health significance of the current findings. Accordingly, the detection of this fungus in fruit samples intended for human consumption underscores the need to follow strict hygiene practices in the collection, storage, and distribution of food products, as well as to activate microbial control in local markets. Sources indicated that soil and water contamination can be a major source of infection, especially under poor irrigation </w:t>
      </w:r>
      <w:proofErr w:type="gramStart"/>
      <w:r w:rsidRPr="00DF7299">
        <w:rPr>
          <w:rFonts w:asciiTheme="majorBidi" w:hAnsiTheme="majorBidi" w:cstheme="majorBidi"/>
          <w:sz w:val="24"/>
          <w:szCs w:val="24"/>
          <w:lang w:bidi="ar-IQ"/>
        </w:rPr>
        <w:t>conditions</w:t>
      </w:r>
      <w:r w:rsidR="00912605">
        <w:rPr>
          <w:rFonts w:asciiTheme="majorBidi" w:hAnsiTheme="majorBidi" w:cstheme="majorBidi" w:hint="cs"/>
          <w:sz w:val="24"/>
          <w:szCs w:val="24"/>
          <w:rtl/>
          <w:lang w:bidi="ar-IQ"/>
        </w:rPr>
        <w:t>[</w:t>
      </w:r>
      <w:proofErr w:type="gramEnd"/>
      <w:r w:rsidR="00C63587">
        <w:rPr>
          <w:rFonts w:asciiTheme="majorBidi" w:hAnsiTheme="majorBidi" w:cstheme="majorBidi" w:hint="cs"/>
          <w:sz w:val="24"/>
          <w:szCs w:val="24"/>
          <w:rtl/>
          <w:lang w:bidi="ar-IQ"/>
        </w:rPr>
        <w:t>19</w:t>
      </w:r>
      <w:r w:rsidR="00912605">
        <w:rPr>
          <w:rFonts w:asciiTheme="majorBidi" w:hAnsiTheme="majorBidi" w:cstheme="majorBidi" w:hint="cs"/>
          <w:sz w:val="24"/>
          <w:szCs w:val="24"/>
          <w:rtl/>
          <w:lang w:bidi="ar-IQ"/>
        </w:rPr>
        <w:t>]</w:t>
      </w:r>
      <w:r w:rsidR="00912605">
        <w:rPr>
          <w:rFonts w:asciiTheme="majorBidi" w:hAnsiTheme="majorBidi" w:cstheme="majorBidi"/>
          <w:sz w:val="24"/>
          <w:szCs w:val="24"/>
          <w:lang w:bidi="ar-IQ"/>
        </w:rPr>
        <w:t>.</w:t>
      </w:r>
    </w:p>
    <w:p w14:paraId="072E0FB2" w14:textId="352A8FCF" w:rsidR="00912605" w:rsidRDefault="00E662A8" w:rsidP="00912605">
      <w:pPr>
        <w:jc w:val="cente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3360" behindDoc="0" locked="0" layoutInCell="1" allowOverlap="1" wp14:anchorId="58F82E0C" wp14:editId="2AA5C49F">
            <wp:simplePos x="0" y="0"/>
            <wp:positionH relativeFrom="column">
              <wp:posOffset>1287145</wp:posOffset>
            </wp:positionH>
            <wp:positionV relativeFrom="paragraph">
              <wp:posOffset>10116</wp:posOffset>
            </wp:positionV>
            <wp:extent cx="3068955" cy="3726180"/>
            <wp:effectExtent l="0" t="0" r="0" b="762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8955" cy="3726180"/>
                    </a:xfrm>
                    <a:prstGeom prst="rect">
                      <a:avLst/>
                    </a:prstGeom>
                    <a:noFill/>
                  </pic:spPr>
                </pic:pic>
              </a:graphicData>
            </a:graphic>
            <wp14:sizeRelH relativeFrom="page">
              <wp14:pctWidth>0</wp14:pctWidth>
            </wp14:sizeRelH>
            <wp14:sizeRelV relativeFrom="page">
              <wp14:pctHeight>0</wp14:pctHeight>
            </wp14:sizeRelV>
          </wp:anchor>
        </w:drawing>
      </w:r>
    </w:p>
    <w:p w14:paraId="0D1CE2B1" w14:textId="2E841D7F" w:rsidR="00912605" w:rsidRPr="00912605" w:rsidRDefault="00912605" w:rsidP="00912605">
      <w:pPr>
        <w:rPr>
          <w:rFonts w:asciiTheme="majorBidi" w:hAnsiTheme="majorBidi" w:cstheme="majorBidi"/>
          <w:sz w:val="24"/>
          <w:szCs w:val="24"/>
          <w:lang w:bidi="ar-IQ"/>
        </w:rPr>
      </w:pPr>
    </w:p>
    <w:p w14:paraId="283152EB" w14:textId="415EEE89" w:rsidR="00912605" w:rsidRPr="00912605" w:rsidRDefault="00912605" w:rsidP="00912605">
      <w:pPr>
        <w:rPr>
          <w:rFonts w:asciiTheme="majorBidi" w:hAnsiTheme="majorBidi" w:cstheme="majorBidi"/>
          <w:sz w:val="24"/>
          <w:szCs w:val="24"/>
          <w:lang w:bidi="ar-IQ"/>
        </w:rPr>
      </w:pPr>
    </w:p>
    <w:p w14:paraId="0746BC75" w14:textId="77777777" w:rsidR="00912605" w:rsidRDefault="00912605" w:rsidP="00912605">
      <w:pPr>
        <w:rPr>
          <w:rFonts w:asciiTheme="majorBidi" w:hAnsiTheme="majorBidi" w:cstheme="majorBidi"/>
          <w:sz w:val="24"/>
          <w:szCs w:val="24"/>
          <w:lang w:bidi="ar-IQ"/>
        </w:rPr>
      </w:pPr>
    </w:p>
    <w:p w14:paraId="3FB87D61" w14:textId="44A45510" w:rsidR="00CC799E" w:rsidRDefault="00CC799E" w:rsidP="00912605">
      <w:pPr>
        <w:rPr>
          <w:rFonts w:asciiTheme="majorBidi" w:hAnsiTheme="majorBidi" w:cstheme="majorBidi"/>
          <w:sz w:val="24"/>
          <w:szCs w:val="24"/>
          <w:lang w:bidi="ar-IQ"/>
        </w:rPr>
      </w:pPr>
    </w:p>
    <w:p w14:paraId="23AEBC28" w14:textId="77777777" w:rsidR="00CC799E" w:rsidRDefault="00CC799E" w:rsidP="00912605">
      <w:pPr>
        <w:rPr>
          <w:rFonts w:asciiTheme="majorBidi" w:hAnsiTheme="majorBidi" w:cstheme="majorBidi"/>
          <w:sz w:val="24"/>
          <w:szCs w:val="24"/>
          <w:lang w:bidi="ar-IQ"/>
        </w:rPr>
      </w:pPr>
    </w:p>
    <w:p w14:paraId="01751876" w14:textId="0E51C4D1" w:rsidR="00CC799E" w:rsidRDefault="00CC799E" w:rsidP="00912605">
      <w:pPr>
        <w:rPr>
          <w:rFonts w:asciiTheme="majorBidi" w:hAnsiTheme="majorBidi" w:cstheme="majorBidi"/>
          <w:sz w:val="24"/>
          <w:szCs w:val="24"/>
          <w:lang w:bidi="ar-IQ"/>
        </w:rPr>
      </w:pPr>
    </w:p>
    <w:p w14:paraId="043816C0" w14:textId="77777777" w:rsidR="00CC799E" w:rsidRPr="00912605" w:rsidRDefault="00CC799E" w:rsidP="00912605">
      <w:pPr>
        <w:rPr>
          <w:rFonts w:asciiTheme="majorBidi" w:hAnsiTheme="majorBidi" w:cstheme="majorBidi"/>
          <w:sz w:val="24"/>
          <w:szCs w:val="24"/>
          <w:lang w:bidi="ar-IQ"/>
        </w:rPr>
      </w:pPr>
    </w:p>
    <w:p w14:paraId="76CD79D9" w14:textId="4FD4E38E" w:rsidR="00CC799E" w:rsidRDefault="00CC799E" w:rsidP="00912605">
      <w:pPr>
        <w:rPr>
          <w:rFonts w:asciiTheme="majorBidi" w:hAnsiTheme="majorBidi" w:cstheme="majorBidi"/>
          <w:noProof/>
          <w:sz w:val="24"/>
          <w:szCs w:val="24"/>
        </w:rPr>
      </w:pPr>
    </w:p>
    <w:p w14:paraId="43C864B8" w14:textId="77777777" w:rsidR="00912605" w:rsidRPr="00912605" w:rsidRDefault="00912605" w:rsidP="00912605">
      <w:pPr>
        <w:rPr>
          <w:rFonts w:asciiTheme="majorBidi" w:hAnsiTheme="majorBidi" w:cstheme="majorBidi"/>
          <w:sz w:val="24"/>
          <w:szCs w:val="24"/>
          <w:lang w:bidi="ar-IQ"/>
        </w:rPr>
      </w:pPr>
    </w:p>
    <w:p w14:paraId="79CCB1B2" w14:textId="77777777" w:rsidR="00912605" w:rsidRDefault="00912605" w:rsidP="00912605">
      <w:pPr>
        <w:rPr>
          <w:rFonts w:asciiTheme="majorBidi" w:hAnsiTheme="majorBidi" w:cstheme="majorBidi"/>
          <w:sz w:val="24"/>
          <w:szCs w:val="24"/>
          <w:lang w:bidi="ar-IQ"/>
        </w:rPr>
      </w:pPr>
    </w:p>
    <w:p w14:paraId="6FA712EA" w14:textId="0106977C" w:rsidR="00912605" w:rsidRDefault="00912605" w:rsidP="00E662A8">
      <w:pPr>
        <w:tabs>
          <w:tab w:val="left" w:pos="1092"/>
        </w:tabs>
        <w:rPr>
          <w:rFonts w:asciiTheme="majorBidi" w:hAnsiTheme="majorBidi" w:cstheme="majorBidi"/>
          <w:sz w:val="24"/>
          <w:szCs w:val="24"/>
          <w:lang w:bidi="ar-IQ"/>
        </w:rPr>
      </w:pPr>
    </w:p>
    <w:p w14:paraId="7C824721" w14:textId="74EE223F" w:rsidR="00E662A8" w:rsidRDefault="00912605" w:rsidP="00E662A8">
      <w:pPr>
        <w:jc w:val="center"/>
        <w:rPr>
          <w:rFonts w:asciiTheme="majorBidi" w:hAnsiTheme="majorBidi" w:cstheme="majorBidi"/>
          <w:sz w:val="24"/>
          <w:szCs w:val="24"/>
          <w:lang w:bidi="ar-IQ"/>
        </w:rPr>
      </w:pPr>
      <w:r w:rsidRPr="00912605">
        <w:rPr>
          <w:rFonts w:asciiTheme="majorBidi" w:hAnsiTheme="majorBidi" w:cstheme="majorBidi"/>
          <w:b/>
          <w:bCs/>
          <w:sz w:val="24"/>
          <w:szCs w:val="24"/>
          <w:lang w:bidi="ar-IQ"/>
        </w:rPr>
        <w:t>Fig. 3</w:t>
      </w:r>
      <w:r>
        <w:rPr>
          <w:rFonts w:asciiTheme="majorBidi" w:hAnsiTheme="majorBidi" w:cstheme="majorBidi"/>
          <w:sz w:val="24"/>
          <w:szCs w:val="24"/>
          <w:lang w:bidi="ar-IQ"/>
        </w:rPr>
        <w:t xml:space="preserve"> </w:t>
      </w:r>
      <w:r w:rsidRPr="00912605">
        <w:rPr>
          <w:rFonts w:asciiTheme="majorBidi" w:hAnsiTheme="majorBidi" w:cstheme="majorBidi"/>
          <w:sz w:val="24"/>
          <w:szCs w:val="24"/>
          <w:lang w:bidi="ar-IQ"/>
        </w:rPr>
        <w:t xml:space="preserve">Genetic detection of </w:t>
      </w:r>
      <w:r w:rsidRPr="00912605">
        <w:rPr>
          <w:rFonts w:asciiTheme="majorBidi" w:hAnsiTheme="majorBidi" w:cstheme="majorBidi"/>
          <w:i/>
          <w:iCs/>
          <w:sz w:val="24"/>
          <w:szCs w:val="24"/>
          <w:lang w:bidi="ar-IQ"/>
        </w:rPr>
        <w:t xml:space="preserve">A. </w:t>
      </w:r>
      <w:proofErr w:type="spellStart"/>
      <w:r w:rsidRPr="00912605">
        <w:rPr>
          <w:rFonts w:asciiTheme="majorBidi" w:hAnsiTheme="majorBidi" w:cstheme="majorBidi"/>
          <w:i/>
          <w:iCs/>
          <w:sz w:val="24"/>
          <w:szCs w:val="24"/>
          <w:lang w:bidi="ar-IQ"/>
        </w:rPr>
        <w:t>fungematus</w:t>
      </w:r>
      <w:proofErr w:type="spellEnd"/>
      <w:r w:rsidRPr="00912605">
        <w:rPr>
          <w:rFonts w:asciiTheme="majorBidi" w:hAnsiTheme="majorBidi" w:cstheme="majorBidi"/>
          <w:sz w:val="24"/>
          <w:szCs w:val="24"/>
          <w:lang w:bidi="ar-IQ"/>
        </w:rPr>
        <w:t xml:space="preserve"> in fungal isolates isolated from different fruits</w:t>
      </w:r>
    </w:p>
    <w:p w14:paraId="6EA4BF8C" w14:textId="77777777" w:rsidR="00E662A8" w:rsidRDefault="00E662A8" w:rsidP="00E662A8">
      <w:pPr>
        <w:jc w:val="center"/>
        <w:rPr>
          <w:rFonts w:asciiTheme="majorBidi" w:hAnsiTheme="majorBidi" w:cstheme="majorBidi"/>
          <w:sz w:val="24"/>
          <w:szCs w:val="24"/>
          <w:lang w:bidi="ar-IQ"/>
        </w:rPr>
      </w:pPr>
    </w:p>
    <w:p w14:paraId="26E93244" w14:textId="57D0B37A" w:rsidR="00AE4A85" w:rsidRPr="00E662A8" w:rsidRDefault="00AE4A85" w:rsidP="00E662A8">
      <w:pPr>
        <w:jc w:val="center"/>
        <w:rPr>
          <w:rFonts w:asciiTheme="majorBidi" w:hAnsiTheme="majorBidi" w:cstheme="majorBidi"/>
          <w:sz w:val="24"/>
          <w:szCs w:val="24"/>
          <w:lang w:bidi="ar-IQ"/>
        </w:rPr>
      </w:pPr>
      <w:r w:rsidRPr="00AE4A85">
        <w:rPr>
          <w:rFonts w:asciiTheme="majorBidi" w:hAnsiTheme="majorBidi" w:cstheme="majorBidi"/>
          <w:b/>
          <w:bCs/>
          <w:sz w:val="24"/>
          <w:szCs w:val="24"/>
          <w:lang w:bidi="ar-IQ"/>
        </w:rPr>
        <w:lastRenderedPageBreak/>
        <w:t xml:space="preserve">2-Molecular Detection of </w:t>
      </w:r>
      <w:r w:rsidRPr="00AE4A85">
        <w:rPr>
          <w:rFonts w:asciiTheme="majorBidi" w:hAnsiTheme="majorBidi" w:cstheme="majorBidi"/>
          <w:b/>
          <w:bCs/>
          <w:i/>
          <w:iCs/>
          <w:sz w:val="24"/>
          <w:szCs w:val="24"/>
          <w:lang w:bidi="ar-IQ"/>
        </w:rPr>
        <w:t xml:space="preserve">Aspergillus </w:t>
      </w:r>
      <w:proofErr w:type="spellStart"/>
      <w:r w:rsidRPr="00AE4A85">
        <w:rPr>
          <w:rFonts w:asciiTheme="majorBidi" w:hAnsiTheme="majorBidi" w:cstheme="majorBidi"/>
          <w:b/>
          <w:bCs/>
          <w:i/>
          <w:iCs/>
          <w:sz w:val="24"/>
          <w:szCs w:val="24"/>
          <w:lang w:bidi="ar-IQ"/>
        </w:rPr>
        <w:t>niger</w:t>
      </w:r>
      <w:proofErr w:type="spellEnd"/>
      <w:r w:rsidRPr="00AE4A85">
        <w:rPr>
          <w:rFonts w:asciiTheme="majorBidi" w:hAnsiTheme="majorBidi" w:cstheme="majorBidi"/>
          <w:b/>
          <w:bCs/>
          <w:sz w:val="24"/>
          <w:szCs w:val="24"/>
          <w:lang w:bidi="ar-IQ"/>
        </w:rPr>
        <w:t xml:space="preserve"> in Fungal Isolates from Different Fruits</w:t>
      </w:r>
    </w:p>
    <w:p w14:paraId="5B3A2D6C" w14:textId="77777777" w:rsidR="00DD6E89" w:rsidRDefault="00AE4A85" w:rsidP="00C63587">
      <w:pPr>
        <w:tabs>
          <w:tab w:val="left" w:pos="312"/>
        </w:tabs>
        <w:jc w:val="lowKashida"/>
        <w:rPr>
          <w:rFonts w:asciiTheme="majorBidi" w:hAnsiTheme="majorBidi" w:cstheme="majorBidi"/>
          <w:sz w:val="24"/>
          <w:szCs w:val="24"/>
          <w:lang w:bidi="ar-IQ"/>
        </w:rPr>
      </w:pPr>
      <w:r>
        <w:rPr>
          <w:rFonts w:asciiTheme="majorBidi" w:hAnsiTheme="majorBidi" w:cstheme="majorBidi" w:hint="cs"/>
          <w:sz w:val="24"/>
          <w:szCs w:val="24"/>
          <w:rtl/>
          <w:lang w:bidi="ar-IQ"/>
        </w:rPr>
        <w:tab/>
      </w:r>
      <w:r w:rsidRPr="00AE4A85">
        <w:rPr>
          <w:rFonts w:asciiTheme="majorBidi" w:hAnsiTheme="majorBidi" w:cstheme="majorBidi"/>
          <w:sz w:val="24"/>
          <w:szCs w:val="24"/>
          <w:lang w:bidi="ar-IQ"/>
        </w:rPr>
        <w:t xml:space="preserve">Polymerase chain reaction (PCR) was used to determine the molecular identity of </w:t>
      </w:r>
      <w:r w:rsidRPr="00AE4A85">
        <w:rPr>
          <w:rFonts w:asciiTheme="majorBidi" w:hAnsiTheme="majorBidi" w:cstheme="majorBidi"/>
          <w:i/>
          <w:iCs/>
          <w:sz w:val="24"/>
          <w:szCs w:val="24"/>
          <w:lang w:bidi="ar-IQ"/>
        </w:rPr>
        <w:t xml:space="preserve">Aspergillus </w:t>
      </w:r>
      <w:proofErr w:type="spellStart"/>
      <w:r w:rsidRPr="00AE4A85">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in several fungal isolates extracted from local fruits, including figs, oranges, pomegranates, and strawberries. Specific primers targeting a conserved genetic sequence within the fungal DNA were used, and the results were analyzed using agarose gel electrophoresis and UV fluorescence.</w:t>
      </w:r>
      <w:r>
        <w:rPr>
          <w:rFonts w:asciiTheme="majorBidi" w:hAnsiTheme="majorBidi" w:cstheme="majorBidi" w:hint="cs"/>
          <w:sz w:val="24"/>
          <w:szCs w:val="24"/>
          <w:rtl/>
          <w:lang w:bidi="ar-IQ"/>
        </w:rPr>
        <w:t xml:space="preserve"> </w:t>
      </w:r>
      <w:r w:rsidRPr="00AE4A85">
        <w:rPr>
          <w:rFonts w:asciiTheme="majorBidi" w:hAnsiTheme="majorBidi" w:cstheme="majorBidi"/>
          <w:sz w:val="24"/>
          <w:szCs w:val="24"/>
          <w:lang w:bidi="ar-IQ"/>
        </w:rPr>
        <w:t xml:space="preserve">The results (Figure </w:t>
      </w:r>
      <w:r>
        <w:rPr>
          <w:rFonts w:asciiTheme="majorBidi" w:hAnsiTheme="majorBidi" w:cstheme="majorBidi"/>
          <w:sz w:val="24"/>
          <w:szCs w:val="24"/>
          <w:lang w:bidi="ar-IQ"/>
        </w:rPr>
        <w:t>4</w:t>
      </w:r>
      <w:r w:rsidRPr="00AE4A85">
        <w:rPr>
          <w:rFonts w:asciiTheme="majorBidi" w:hAnsiTheme="majorBidi" w:cstheme="majorBidi"/>
          <w:sz w:val="24"/>
          <w:szCs w:val="24"/>
          <w:lang w:bidi="ar-IQ"/>
        </w:rPr>
        <w:t xml:space="preserve">) showed a clear single amplification band in all samples loaded in wells 2 to 9 and 11 to 17. The band size was approximately 654 base pairs (bp), consistent with the expected size of the specific amplification product for </w:t>
      </w:r>
      <w:r w:rsidRPr="00A156C0">
        <w:rPr>
          <w:rFonts w:asciiTheme="majorBidi" w:hAnsiTheme="majorBidi" w:cstheme="majorBidi"/>
          <w:i/>
          <w:iCs/>
          <w:sz w:val="24"/>
          <w:szCs w:val="24"/>
          <w:lang w:bidi="ar-IQ"/>
        </w:rPr>
        <w:t xml:space="preserve">A. </w:t>
      </w:r>
      <w:proofErr w:type="spellStart"/>
      <w:r w:rsidRPr="00A156C0">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Gene ladders in wells 1, 10, and 18 showed standard bands, confirming the accuracy of the molecular quantification. These results indicate that all of the isolates studied contained a genetic sequence identical to </w:t>
      </w:r>
      <w:r w:rsidRPr="00A156C0">
        <w:rPr>
          <w:rFonts w:asciiTheme="majorBidi" w:hAnsiTheme="majorBidi" w:cstheme="majorBidi"/>
          <w:i/>
          <w:iCs/>
          <w:sz w:val="24"/>
          <w:szCs w:val="24"/>
          <w:lang w:bidi="ar-IQ"/>
        </w:rPr>
        <w:t xml:space="preserve">Aspergillus </w:t>
      </w:r>
      <w:proofErr w:type="spellStart"/>
      <w:r w:rsidRPr="00A156C0">
        <w:rPr>
          <w:rFonts w:asciiTheme="majorBidi" w:hAnsiTheme="majorBidi" w:cstheme="majorBidi"/>
          <w:i/>
          <w:iCs/>
          <w:sz w:val="24"/>
          <w:szCs w:val="24"/>
          <w:lang w:bidi="ar-IQ"/>
        </w:rPr>
        <w:t>niger</w:t>
      </w:r>
      <w:proofErr w:type="spellEnd"/>
      <w:r w:rsidRPr="00A156C0">
        <w:rPr>
          <w:rFonts w:asciiTheme="majorBidi" w:hAnsiTheme="majorBidi" w:cstheme="majorBidi"/>
          <w:i/>
          <w:iCs/>
          <w:sz w:val="24"/>
          <w:szCs w:val="24"/>
          <w:lang w:bidi="ar-IQ"/>
        </w:rPr>
        <w:t>,</w:t>
      </w:r>
      <w:r w:rsidRPr="00AE4A85">
        <w:rPr>
          <w:rFonts w:asciiTheme="majorBidi" w:hAnsiTheme="majorBidi" w:cstheme="majorBidi"/>
          <w:sz w:val="24"/>
          <w:szCs w:val="24"/>
          <w:lang w:bidi="ar-IQ"/>
        </w:rPr>
        <w:t xml:space="preserve"> indicating the prevalence of this fungus in the studied fruits. This is likely due to the moisture- and sugar-rich environment of these fruits, which provides ideal conditions for the growth of this fungus, especially in the presence of surface scratches or suboptimal storage conditions.</w:t>
      </w:r>
      <w:r>
        <w:rPr>
          <w:rFonts w:asciiTheme="majorBidi" w:hAnsiTheme="majorBidi" w:cstheme="majorBidi" w:hint="cs"/>
          <w:sz w:val="24"/>
          <w:szCs w:val="24"/>
          <w:rtl/>
          <w:lang w:bidi="ar-IQ"/>
        </w:rPr>
        <w:t xml:space="preserve"> </w:t>
      </w:r>
      <w:r w:rsidRPr="00AE4A85">
        <w:rPr>
          <w:rFonts w:asciiTheme="majorBidi" w:hAnsiTheme="majorBidi" w:cstheme="majorBidi"/>
          <w:sz w:val="24"/>
          <w:szCs w:val="24"/>
          <w:lang w:bidi="ar-IQ"/>
        </w:rPr>
        <w:t xml:space="preserve">The results of the current study are consistent with those reported by </w:t>
      </w:r>
      <w:r>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16</w:t>
      </w:r>
      <w:r>
        <w:rPr>
          <w:rFonts w:asciiTheme="majorBidi" w:hAnsiTheme="majorBidi" w:cstheme="majorBidi" w:hint="cs"/>
          <w:sz w:val="24"/>
          <w:szCs w:val="24"/>
          <w:rtl/>
          <w:lang w:bidi="ar-IQ"/>
        </w:rPr>
        <w:t>]</w:t>
      </w:r>
      <w:r w:rsidRPr="00AE4A85">
        <w:rPr>
          <w:rFonts w:asciiTheme="majorBidi" w:hAnsiTheme="majorBidi" w:cstheme="majorBidi"/>
          <w:sz w:val="24"/>
          <w:szCs w:val="24"/>
          <w:lang w:bidi="ar-IQ"/>
        </w:rPr>
        <w:t xml:space="preserve"> which showed that </w:t>
      </w:r>
      <w:r w:rsidRPr="00AE4A85">
        <w:rPr>
          <w:rFonts w:asciiTheme="majorBidi" w:hAnsiTheme="majorBidi" w:cstheme="majorBidi"/>
          <w:i/>
          <w:iCs/>
          <w:sz w:val="24"/>
          <w:szCs w:val="24"/>
          <w:lang w:bidi="ar-IQ"/>
        </w:rPr>
        <w:t xml:space="preserve">Aspergillus </w:t>
      </w:r>
      <w:proofErr w:type="spellStart"/>
      <w:r w:rsidRPr="00AE4A85">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is a common fungus in dried and fresh fruits. It was detected using PCR techniques, and its isolation rates were high in oranges and figs stored for long periods.</w:t>
      </w:r>
      <w:r>
        <w:rPr>
          <w:rFonts w:asciiTheme="majorBidi" w:hAnsiTheme="majorBidi" w:cstheme="majorBidi" w:hint="cs"/>
          <w:sz w:val="24"/>
          <w:szCs w:val="24"/>
          <w:rtl/>
          <w:lang w:bidi="ar-IQ"/>
        </w:rPr>
        <w:t xml:space="preserve"> [</w:t>
      </w:r>
      <w:r w:rsidR="00C63587">
        <w:rPr>
          <w:rFonts w:asciiTheme="majorBidi" w:hAnsiTheme="majorBidi" w:cstheme="majorBidi" w:hint="cs"/>
          <w:sz w:val="24"/>
          <w:szCs w:val="24"/>
          <w:rtl/>
          <w:lang w:bidi="ar-IQ"/>
        </w:rPr>
        <w:t>20</w:t>
      </w:r>
      <w:r>
        <w:rPr>
          <w:rFonts w:asciiTheme="majorBidi" w:hAnsiTheme="majorBidi" w:cstheme="majorBidi" w:hint="cs"/>
          <w:sz w:val="24"/>
          <w:szCs w:val="24"/>
          <w:rtl/>
          <w:lang w:bidi="ar-IQ"/>
        </w:rPr>
        <w:t>]</w:t>
      </w:r>
      <w:r w:rsidRPr="00AE4A85">
        <w:rPr>
          <w:rFonts w:asciiTheme="majorBidi" w:hAnsiTheme="majorBidi" w:cstheme="majorBidi"/>
          <w:sz w:val="24"/>
          <w:szCs w:val="24"/>
          <w:lang w:bidi="ar-IQ"/>
        </w:rPr>
        <w:t>also confirmed that this fungus has a high capacity to colonize agricultural products, is a common species on fruits and plant surfaces, and has the ability to produce mycotoxins such as ochratoxin A under favorable environmental conditions.</w:t>
      </w:r>
    </w:p>
    <w:p w14:paraId="61ED7674" w14:textId="77777777" w:rsidR="00DD6E89" w:rsidRPr="00DD6E89" w:rsidRDefault="00CC799E" w:rsidP="00DD6E89">
      <w:pP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4384" behindDoc="0" locked="0" layoutInCell="1" allowOverlap="1" wp14:anchorId="05B7015B" wp14:editId="2950E695">
            <wp:simplePos x="0" y="0"/>
            <wp:positionH relativeFrom="column">
              <wp:posOffset>1288727</wp:posOffset>
            </wp:positionH>
            <wp:positionV relativeFrom="paragraph">
              <wp:posOffset>-36099</wp:posOffset>
            </wp:positionV>
            <wp:extent cx="2768600" cy="322770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8600" cy="3227705"/>
                    </a:xfrm>
                    <a:prstGeom prst="rect">
                      <a:avLst/>
                    </a:prstGeom>
                    <a:noFill/>
                  </pic:spPr>
                </pic:pic>
              </a:graphicData>
            </a:graphic>
            <wp14:sizeRelH relativeFrom="page">
              <wp14:pctWidth>0</wp14:pctWidth>
            </wp14:sizeRelH>
            <wp14:sizeRelV relativeFrom="page">
              <wp14:pctHeight>0</wp14:pctHeight>
            </wp14:sizeRelV>
          </wp:anchor>
        </w:drawing>
      </w:r>
    </w:p>
    <w:p w14:paraId="6DE62165" w14:textId="77777777" w:rsidR="00DD6E89" w:rsidRPr="00DD6E89" w:rsidRDefault="00DD6E89" w:rsidP="00DD6E89">
      <w:pPr>
        <w:rPr>
          <w:rFonts w:asciiTheme="majorBidi" w:hAnsiTheme="majorBidi" w:cstheme="majorBidi"/>
          <w:sz w:val="24"/>
          <w:szCs w:val="24"/>
          <w:lang w:bidi="ar-IQ"/>
        </w:rPr>
      </w:pPr>
    </w:p>
    <w:p w14:paraId="309C170E" w14:textId="77777777" w:rsidR="00DD6E89" w:rsidRPr="00DD6E89" w:rsidRDefault="00DD6E89" w:rsidP="00DD6E89">
      <w:pPr>
        <w:rPr>
          <w:rFonts w:asciiTheme="majorBidi" w:hAnsiTheme="majorBidi" w:cstheme="majorBidi"/>
          <w:sz w:val="24"/>
          <w:szCs w:val="24"/>
          <w:lang w:bidi="ar-IQ"/>
        </w:rPr>
      </w:pPr>
    </w:p>
    <w:p w14:paraId="6F2D3532" w14:textId="77777777" w:rsidR="00DD6E89" w:rsidRPr="00DD6E89" w:rsidRDefault="00DD6E89" w:rsidP="00DD6E89">
      <w:pPr>
        <w:rPr>
          <w:rFonts w:asciiTheme="majorBidi" w:hAnsiTheme="majorBidi" w:cstheme="majorBidi"/>
          <w:sz w:val="24"/>
          <w:szCs w:val="24"/>
          <w:lang w:bidi="ar-IQ"/>
        </w:rPr>
      </w:pPr>
    </w:p>
    <w:p w14:paraId="345EB973" w14:textId="77777777" w:rsidR="00DD6E89" w:rsidRPr="00DD6E89" w:rsidRDefault="00DD6E89" w:rsidP="00DD6E89">
      <w:pPr>
        <w:rPr>
          <w:rFonts w:asciiTheme="majorBidi" w:hAnsiTheme="majorBidi" w:cstheme="majorBidi"/>
          <w:sz w:val="24"/>
          <w:szCs w:val="24"/>
          <w:lang w:bidi="ar-IQ"/>
        </w:rPr>
      </w:pPr>
    </w:p>
    <w:p w14:paraId="30FD350A" w14:textId="77777777" w:rsidR="00DD6E89" w:rsidRPr="00DD6E89" w:rsidRDefault="00DD6E89" w:rsidP="00DD6E89">
      <w:pPr>
        <w:rPr>
          <w:rFonts w:asciiTheme="majorBidi" w:hAnsiTheme="majorBidi" w:cstheme="majorBidi"/>
          <w:sz w:val="24"/>
          <w:szCs w:val="24"/>
          <w:lang w:bidi="ar-IQ"/>
        </w:rPr>
      </w:pPr>
    </w:p>
    <w:p w14:paraId="7CE88650" w14:textId="77777777" w:rsidR="00DD6E89" w:rsidRPr="00DD6E89" w:rsidRDefault="00DD6E89" w:rsidP="00DD6E89">
      <w:pPr>
        <w:rPr>
          <w:rFonts w:asciiTheme="majorBidi" w:hAnsiTheme="majorBidi" w:cstheme="majorBidi"/>
          <w:sz w:val="24"/>
          <w:szCs w:val="24"/>
          <w:lang w:bidi="ar-IQ"/>
        </w:rPr>
      </w:pPr>
    </w:p>
    <w:p w14:paraId="7F75A86A" w14:textId="77777777" w:rsidR="00DD6E89" w:rsidRPr="00DD6E89" w:rsidRDefault="00DD6E89" w:rsidP="00DD6E89">
      <w:pPr>
        <w:rPr>
          <w:rFonts w:asciiTheme="majorBidi" w:hAnsiTheme="majorBidi" w:cstheme="majorBidi"/>
          <w:sz w:val="24"/>
          <w:szCs w:val="24"/>
          <w:lang w:bidi="ar-IQ"/>
        </w:rPr>
      </w:pPr>
    </w:p>
    <w:p w14:paraId="5FCAE65D" w14:textId="77777777" w:rsidR="00DD6E89" w:rsidRPr="00DD6E89" w:rsidRDefault="00DD6E89" w:rsidP="00DD6E89">
      <w:pPr>
        <w:rPr>
          <w:rFonts w:asciiTheme="majorBidi" w:hAnsiTheme="majorBidi" w:cstheme="majorBidi"/>
          <w:sz w:val="24"/>
          <w:szCs w:val="24"/>
          <w:lang w:bidi="ar-IQ"/>
        </w:rPr>
      </w:pPr>
    </w:p>
    <w:p w14:paraId="05F4615E" w14:textId="77777777" w:rsidR="00DD6E89" w:rsidRPr="00DD6E89" w:rsidRDefault="00DD6E89" w:rsidP="00DD6E89">
      <w:pPr>
        <w:rPr>
          <w:rFonts w:asciiTheme="majorBidi" w:hAnsiTheme="majorBidi" w:cstheme="majorBidi"/>
          <w:b/>
          <w:bCs/>
          <w:sz w:val="24"/>
          <w:szCs w:val="24"/>
          <w:lang w:bidi="ar-IQ"/>
        </w:rPr>
      </w:pPr>
    </w:p>
    <w:p w14:paraId="386E2EFE" w14:textId="77777777" w:rsidR="00E662A8" w:rsidRDefault="00DD6E89" w:rsidP="00E662A8">
      <w:pPr>
        <w:jc w:val="center"/>
        <w:rPr>
          <w:rFonts w:asciiTheme="majorBidi" w:hAnsiTheme="majorBidi" w:cstheme="majorBidi"/>
          <w:sz w:val="24"/>
          <w:szCs w:val="24"/>
          <w:lang w:bidi="ar-IQ"/>
        </w:rPr>
      </w:pPr>
      <w:r w:rsidRPr="00DD6E89">
        <w:rPr>
          <w:rFonts w:asciiTheme="majorBidi" w:hAnsiTheme="majorBidi" w:cstheme="majorBidi"/>
          <w:b/>
          <w:bCs/>
          <w:sz w:val="24"/>
          <w:szCs w:val="24"/>
          <w:lang w:bidi="ar-IQ"/>
        </w:rPr>
        <w:t>Fig. 4</w:t>
      </w:r>
      <w:r>
        <w:rPr>
          <w:rFonts w:asciiTheme="majorBidi" w:hAnsiTheme="majorBidi" w:cstheme="majorBidi"/>
          <w:sz w:val="24"/>
          <w:szCs w:val="24"/>
          <w:lang w:bidi="ar-IQ"/>
        </w:rPr>
        <w:t xml:space="preserve"> </w:t>
      </w:r>
      <w:r w:rsidRPr="00DD6E89">
        <w:rPr>
          <w:rFonts w:asciiTheme="majorBidi" w:hAnsiTheme="majorBidi" w:cstheme="majorBidi"/>
          <w:sz w:val="24"/>
          <w:szCs w:val="24"/>
          <w:lang w:bidi="ar-IQ"/>
        </w:rPr>
        <w:t xml:space="preserve">Molecular detection of </w:t>
      </w:r>
      <w:r w:rsidRPr="00DD6E89">
        <w:rPr>
          <w:rFonts w:asciiTheme="majorBidi" w:hAnsiTheme="majorBidi" w:cstheme="majorBidi"/>
          <w:i/>
          <w:iCs/>
          <w:sz w:val="24"/>
          <w:szCs w:val="24"/>
          <w:lang w:bidi="ar-IQ"/>
        </w:rPr>
        <w:t xml:space="preserve">Aspergillus </w:t>
      </w:r>
      <w:proofErr w:type="spellStart"/>
      <w:r w:rsidRPr="00DD6E89">
        <w:rPr>
          <w:rFonts w:asciiTheme="majorBidi" w:hAnsiTheme="majorBidi" w:cstheme="majorBidi"/>
          <w:i/>
          <w:iCs/>
          <w:sz w:val="24"/>
          <w:szCs w:val="24"/>
          <w:lang w:bidi="ar-IQ"/>
        </w:rPr>
        <w:t>niger</w:t>
      </w:r>
      <w:proofErr w:type="spellEnd"/>
      <w:r w:rsidRPr="00DD6E89">
        <w:rPr>
          <w:rFonts w:asciiTheme="majorBidi" w:hAnsiTheme="majorBidi" w:cstheme="majorBidi"/>
          <w:sz w:val="24"/>
          <w:szCs w:val="24"/>
          <w:lang w:bidi="ar-IQ"/>
        </w:rPr>
        <w:t xml:space="preserve"> in fungal isolates isolated from different fruits</w:t>
      </w:r>
    </w:p>
    <w:p w14:paraId="67803F48" w14:textId="724ABE29" w:rsidR="001209F1" w:rsidRPr="00E662A8" w:rsidRDefault="00A156C0" w:rsidP="00E662A8">
      <w:pPr>
        <w:jc w:val="center"/>
        <w:rPr>
          <w:rFonts w:asciiTheme="majorBidi" w:hAnsiTheme="majorBidi" w:cstheme="majorBidi"/>
          <w:sz w:val="24"/>
          <w:szCs w:val="24"/>
          <w:lang w:bidi="ar-IQ"/>
        </w:rPr>
      </w:pPr>
      <w:r w:rsidRPr="00A156C0">
        <w:rPr>
          <w:rFonts w:asciiTheme="majorBidi" w:hAnsiTheme="majorBidi" w:cstheme="majorBidi"/>
          <w:b/>
          <w:bCs/>
          <w:sz w:val="24"/>
          <w:szCs w:val="24"/>
          <w:lang w:bidi="ar-IQ"/>
        </w:rPr>
        <w:lastRenderedPageBreak/>
        <w:t>3-</w:t>
      </w:r>
      <w:r w:rsidR="001209F1" w:rsidRPr="00A156C0">
        <w:rPr>
          <w:rFonts w:asciiTheme="majorBidi" w:hAnsiTheme="majorBidi" w:cstheme="majorBidi"/>
          <w:b/>
          <w:bCs/>
          <w:sz w:val="24"/>
          <w:szCs w:val="24"/>
          <w:lang w:bidi="ar-IQ"/>
        </w:rPr>
        <w:t xml:space="preserve">Molecular Identification of </w:t>
      </w:r>
      <w:r w:rsidR="001209F1" w:rsidRPr="00A156C0">
        <w:rPr>
          <w:rFonts w:asciiTheme="majorBidi" w:hAnsiTheme="majorBidi" w:cstheme="majorBidi"/>
          <w:b/>
          <w:bCs/>
          <w:i/>
          <w:iCs/>
          <w:sz w:val="24"/>
          <w:szCs w:val="24"/>
          <w:lang w:bidi="ar-IQ"/>
        </w:rPr>
        <w:t>Mucor</w:t>
      </w:r>
      <w:r w:rsidR="001209F1" w:rsidRPr="00A156C0">
        <w:rPr>
          <w:rFonts w:asciiTheme="majorBidi" w:hAnsiTheme="majorBidi" w:cstheme="majorBidi"/>
          <w:b/>
          <w:bCs/>
          <w:sz w:val="24"/>
          <w:szCs w:val="24"/>
          <w:lang w:bidi="ar-IQ"/>
        </w:rPr>
        <w:t xml:space="preserve"> Fungi Isolated from Fruits Using PCR</w:t>
      </w:r>
    </w:p>
    <w:p w14:paraId="3E08AC16" w14:textId="77777777" w:rsidR="009E4BF0" w:rsidRDefault="001209F1" w:rsidP="00CC799E">
      <w:pPr>
        <w:jc w:val="lowKashida"/>
        <w:rPr>
          <w:rFonts w:asciiTheme="majorBidi" w:hAnsiTheme="majorBidi" w:cstheme="majorBidi"/>
          <w:sz w:val="24"/>
          <w:szCs w:val="24"/>
          <w:rtl/>
          <w:lang w:bidi="ar-IQ"/>
        </w:rPr>
      </w:pPr>
      <w:r w:rsidRPr="001209F1">
        <w:rPr>
          <w:rFonts w:asciiTheme="majorBidi" w:hAnsiTheme="majorBidi" w:cstheme="majorBidi"/>
          <w:sz w:val="24"/>
          <w:szCs w:val="24"/>
          <w:lang w:bidi="ar-IQ"/>
        </w:rPr>
        <w:t>In this study, polymerase chain reaction (PCR) was used for the molecular identification of fungal isolates of the genus Mucor isolated from fresh fruit samples, including figs, oranges, pomegranates, and strawberries. Specific primers targeting the internal transcribed spacer (ITS) region of ribosomal RNA (rRNA), a common region in fungal taxonomy, were used.</w:t>
      </w:r>
      <w:r w:rsidR="00A156C0">
        <w:rPr>
          <w:rFonts w:asciiTheme="majorBidi" w:hAnsiTheme="majorBidi" w:cstheme="majorBidi"/>
          <w:sz w:val="24"/>
          <w:szCs w:val="24"/>
          <w:lang w:bidi="ar-IQ"/>
        </w:rPr>
        <w:t xml:space="preserve"> </w:t>
      </w:r>
      <w:r w:rsidRPr="001209F1">
        <w:rPr>
          <w:rFonts w:asciiTheme="majorBidi" w:hAnsiTheme="majorBidi" w:cstheme="majorBidi"/>
          <w:sz w:val="24"/>
          <w:szCs w:val="24"/>
          <w:lang w:bidi="ar-IQ"/>
        </w:rPr>
        <w:t xml:space="preserve">PCR electrophoresis results, as shown in </w:t>
      </w:r>
      <w:r w:rsidRPr="00A156C0">
        <w:rPr>
          <w:rFonts w:asciiTheme="majorBidi" w:hAnsiTheme="majorBidi" w:cstheme="majorBidi"/>
          <w:sz w:val="24"/>
          <w:szCs w:val="24"/>
          <w:lang w:bidi="ar-IQ"/>
        </w:rPr>
        <w:t xml:space="preserve">Figure </w:t>
      </w:r>
      <w:r w:rsidR="00A156C0" w:rsidRPr="00A156C0">
        <w:rPr>
          <w:rFonts w:asciiTheme="majorBidi" w:hAnsiTheme="majorBidi" w:cstheme="majorBidi"/>
          <w:sz w:val="24"/>
          <w:szCs w:val="24"/>
          <w:lang w:bidi="ar-IQ"/>
        </w:rPr>
        <w:t>5</w:t>
      </w:r>
      <w:r w:rsidRPr="001209F1">
        <w:rPr>
          <w:rFonts w:asciiTheme="majorBidi" w:hAnsiTheme="majorBidi" w:cstheme="majorBidi"/>
          <w:sz w:val="24"/>
          <w:szCs w:val="24"/>
          <w:lang w:bidi="ar-IQ"/>
        </w:rPr>
        <w:t xml:space="preserve">, showed the appearance of single, clear amplification bands in the sections loaded with fungal isolates (sections 2 to 8), at a molecular size of approximately 672 base pairs (bp), the expected size of the primers used for the genus Mucor. While some wells, such as well 4, showed the absence of a band, which could indicate a PCR failure or the isolate's non-affiliation with this genus, a standard genetic ladder (1000 bp DNA ladder) was loaded into well 1, which helped accurately locate the bands by comparing them with known reference bands (100, 300, and 500 bp). The current molecular results indicate that the fungal isolates examined from fresh fruits mostly contain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gene sequences, indicating contamination with this common fungal genus. Mucor is known for its ability to colonize environments rich in moisture and organic matter, such as overripe fruits or fruits stored for long periods under unsuitable conditions.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is characterized by rapid growth and its ability to adapt to moderate to high temperatures, and its presence in food can lead to spoilage and reduced shelf life. Although most strains do not produce mycotoxins, some species, such as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w:t>
      </w:r>
      <w:proofErr w:type="spellStart"/>
      <w:r w:rsidRPr="001209F1">
        <w:rPr>
          <w:rFonts w:asciiTheme="majorBidi" w:hAnsiTheme="majorBidi" w:cstheme="majorBidi"/>
          <w:sz w:val="24"/>
          <w:szCs w:val="24"/>
          <w:lang w:bidi="ar-IQ"/>
        </w:rPr>
        <w:t>circinelloides</w:t>
      </w:r>
      <w:proofErr w:type="spellEnd"/>
      <w:r w:rsidRPr="001209F1">
        <w:rPr>
          <w:rFonts w:asciiTheme="majorBidi" w:hAnsiTheme="majorBidi" w:cstheme="majorBidi"/>
          <w:sz w:val="24"/>
          <w:szCs w:val="24"/>
          <w:lang w:bidi="ar-IQ"/>
        </w:rPr>
        <w:t xml:space="preserve">, can cause serious opportunistic infections in immunocompromised individuals. The results of this study are consistent with those of </w:t>
      </w:r>
      <w:r w:rsidR="00A156C0">
        <w:rPr>
          <w:rFonts w:asciiTheme="majorBidi" w:hAnsiTheme="majorBidi" w:cstheme="majorBidi" w:hint="cs"/>
          <w:sz w:val="24"/>
          <w:szCs w:val="24"/>
          <w:rtl/>
          <w:lang w:bidi="ar-IQ"/>
        </w:rPr>
        <w:t>[21]</w:t>
      </w:r>
      <w:r w:rsidR="00A156C0">
        <w:rPr>
          <w:rFonts w:asciiTheme="majorBidi" w:hAnsiTheme="majorBidi" w:cstheme="majorBidi"/>
          <w:sz w:val="24"/>
          <w:szCs w:val="24"/>
          <w:lang w:bidi="ar-IQ"/>
        </w:rPr>
        <w:t>.</w:t>
      </w:r>
      <w:r w:rsidRPr="001209F1">
        <w:rPr>
          <w:rFonts w:asciiTheme="majorBidi" w:hAnsiTheme="majorBidi" w:cstheme="majorBidi"/>
          <w:sz w:val="24"/>
          <w:szCs w:val="24"/>
          <w:lang w:bidi="ar-IQ"/>
        </w:rPr>
        <w:t xml:space="preserve"> who demonstrated that fungi of the Zygomycetes family, particularly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spp., are among the most common fungi in stored plant foods and have a high capacity to grow in high humidity conditions. </w:t>
      </w:r>
      <w:r w:rsidR="00A156C0">
        <w:rPr>
          <w:rFonts w:asciiTheme="majorBidi" w:hAnsiTheme="majorBidi" w:cstheme="majorBidi" w:hint="cs"/>
          <w:sz w:val="24"/>
          <w:szCs w:val="24"/>
          <w:rtl/>
          <w:lang w:bidi="ar-IQ"/>
        </w:rPr>
        <w:t>[22]</w:t>
      </w:r>
      <w:r w:rsidRPr="001209F1">
        <w:rPr>
          <w:rFonts w:asciiTheme="majorBidi" w:hAnsiTheme="majorBidi" w:cstheme="majorBidi"/>
          <w:sz w:val="24"/>
          <w:szCs w:val="24"/>
          <w:lang w:bidi="ar-IQ"/>
        </w:rPr>
        <w:t xml:space="preserve"> also noted the possibility of isolating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from a number of fruits, such as figs and grapes, especially if the outer skin is damaged or stored at unsuitable temperatures. </w:t>
      </w:r>
      <w:r w:rsidR="00A156C0">
        <w:rPr>
          <w:rFonts w:asciiTheme="majorBidi" w:hAnsiTheme="majorBidi" w:cstheme="majorBidi" w:hint="cs"/>
          <w:sz w:val="24"/>
          <w:szCs w:val="24"/>
          <w:rtl/>
          <w:lang w:bidi="ar-IQ"/>
        </w:rPr>
        <w:t>[23]</w:t>
      </w:r>
      <w:r w:rsidRPr="001209F1">
        <w:rPr>
          <w:rFonts w:asciiTheme="majorBidi" w:hAnsiTheme="majorBidi" w:cstheme="majorBidi"/>
          <w:sz w:val="24"/>
          <w:szCs w:val="24"/>
          <w:lang w:bidi="ar-IQ"/>
        </w:rPr>
        <w:t xml:space="preserve"> confirmed that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species grow readily in foods with high water activity and are among the fungi that should be monitored in fresh fruit products. This study highlights the importance of molecular testing in detecting fungi contaminating plant food products, as PCR technology has demonstrated high accuracy in identifying the presence of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in various fruit samples. These results are an important indicator that calls for improving harvesting, storage and transportation methods, and paying attention to microbial control of agricultural products intended for direct consumption.</w:t>
      </w:r>
    </w:p>
    <w:p w14:paraId="6DBE964A" w14:textId="77777777" w:rsidR="009E4BF0" w:rsidRDefault="009E4BF0" w:rsidP="00A156C0">
      <w:pPr>
        <w:jc w:val="lowKashida"/>
        <w:rPr>
          <w:rFonts w:asciiTheme="majorBidi" w:hAnsiTheme="majorBidi" w:cstheme="majorBidi"/>
          <w:sz w:val="24"/>
          <w:szCs w:val="24"/>
          <w:rtl/>
          <w:lang w:bidi="ar-IQ"/>
        </w:rPr>
      </w:pPr>
    </w:p>
    <w:p w14:paraId="43988DF8" w14:textId="77777777" w:rsidR="009E4BF0" w:rsidRDefault="009E4BF0" w:rsidP="00A156C0">
      <w:pPr>
        <w:jc w:val="lowKashida"/>
        <w:rPr>
          <w:rFonts w:asciiTheme="majorBidi" w:hAnsiTheme="majorBidi" w:cstheme="majorBidi"/>
          <w:sz w:val="24"/>
          <w:szCs w:val="24"/>
          <w:rtl/>
          <w:lang w:bidi="ar-IQ"/>
        </w:rPr>
      </w:pPr>
      <w:r>
        <w:rPr>
          <w:rFonts w:asciiTheme="majorBidi" w:hAnsiTheme="majorBidi" w:cstheme="majorBidi"/>
          <w:noProof/>
          <w:sz w:val="24"/>
          <w:szCs w:val="24"/>
        </w:rPr>
        <w:drawing>
          <wp:anchor distT="0" distB="0" distL="114300" distR="114300" simplePos="0" relativeHeight="251665408" behindDoc="0" locked="0" layoutInCell="1" allowOverlap="1" wp14:anchorId="322E741A" wp14:editId="7B9B97E0">
            <wp:simplePos x="0" y="0"/>
            <wp:positionH relativeFrom="column">
              <wp:posOffset>1375410</wp:posOffset>
            </wp:positionH>
            <wp:positionV relativeFrom="paragraph">
              <wp:posOffset>-382641</wp:posOffset>
            </wp:positionV>
            <wp:extent cx="2777490" cy="3277235"/>
            <wp:effectExtent l="0" t="0" r="381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7490" cy="3277235"/>
                    </a:xfrm>
                    <a:prstGeom prst="rect">
                      <a:avLst/>
                    </a:prstGeom>
                    <a:noFill/>
                  </pic:spPr>
                </pic:pic>
              </a:graphicData>
            </a:graphic>
            <wp14:sizeRelH relativeFrom="page">
              <wp14:pctWidth>0</wp14:pctWidth>
            </wp14:sizeRelH>
            <wp14:sizeRelV relativeFrom="page">
              <wp14:pctHeight>0</wp14:pctHeight>
            </wp14:sizeRelV>
          </wp:anchor>
        </w:drawing>
      </w:r>
    </w:p>
    <w:p w14:paraId="4E8B2AF3" w14:textId="77777777" w:rsidR="009E4BF0" w:rsidRDefault="009E4BF0" w:rsidP="00A156C0">
      <w:pPr>
        <w:jc w:val="lowKashida"/>
        <w:rPr>
          <w:rFonts w:asciiTheme="majorBidi" w:hAnsiTheme="majorBidi" w:cstheme="majorBidi"/>
          <w:sz w:val="24"/>
          <w:szCs w:val="24"/>
          <w:lang w:bidi="ar-IQ"/>
        </w:rPr>
      </w:pPr>
    </w:p>
    <w:p w14:paraId="4BFB8D89" w14:textId="77777777" w:rsidR="009E4BF0" w:rsidRPr="009E4BF0" w:rsidRDefault="009E4BF0" w:rsidP="009E4BF0">
      <w:pPr>
        <w:rPr>
          <w:rFonts w:asciiTheme="majorBidi" w:hAnsiTheme="majorBidi" w:cstheme="majorBidi"/>
          <w:sz w:val="24"/>
          <w:szCs w:val="24"/>
          <w:lang w:bidi="ar-IQ"/>
        </w:rPr>
      </w:pPr>
    </w:p>
    <w:p w14:paraId="0C7191C5" w14:textId="77777777" w:rsidR="009E4BF0" w:rsidRPr="009E4BF0" w:rsidRDefault="009E4BF0" w:rsidP="009E4BF0">
      <w:pPr>
        <w:rPr>
          <w:rFonts w:asciiTheme="majorBidi" w:hAnsiTheme="majorBidi" w:cstheme="majorBidi"/>
          <w:sz w:val="24"/>
          <w:szCs w:val="24"/>
          <w:lang w:bidi="ar-IQ"/>
        </w:rPr>
      </w:pPr>
    </w:p>
    <w:p w14:paraId="7BF1F39A" w14:textId="77777777" w:rsidR="009E4BF0" w:rsidRPr="009E4BF0" w:rsidRDefault="009E4BF0" w:rsidP="009E4BF0">
      <w:pPr>
        <w:rPr>
          <w:rFonts w:asciiTheme="majorBidi" w:hAnsiTheme="majorBidi" w:cstheme="majorBidi"/>
          <w:sz w:val="24"/>
          <w:szCs w:val="24"/>
          <w:lang w:bidi="ar-IQ"/>
        </w:rPr>
      </w:pPr>
    </w:p>
    <w:p w14:paraId="0C1B4E43" w14:textId="77777777" w:rsidR="009E4BF0" w:rsidRPr="009E4BF0" w:rsidRDefault="009E4BF0" w:rsidP="009E4BF0">
      <w:pPr>
        <w:rPr>
          <w:rFonts w:asciiTheme="majorBidi" w:hAnsiTheme="majorBidi" w:cstheme="majorBidi"/>
          <w:sz w:val="24"/>
          <w:szCs w:val="24"/>
          <w:lang w:bidi="ar-IQ"/>
        </w:rPr>
      </w:pPr>
    </w:p>
    <w:p w14:paraId="0E9628CD" w14:textId="77777777" w:rsidR="009E4BF0" w:rsidRPr="009E4BF0" w:rsidRDefault="009E4BF0" w:rsidP="009E4BF0">
      <w:pPr>
        <w:rPr>
          <w:rFonts w:asciiTheme="majorBidi" w:hAnsiTheme="majorBidi" w:cstheme="majorBidi"/>
          <w:sz w:val="24"/>
          <w:szCs w:val="24"/>
          <w:lang w:bidi="ar-IQ"/>
        </w:rPr>
      </w:pPr>
    </w:p>
    <w:p w14:paraId="31A7E663" w14:textId="77777777" w:rsidR="009E4BF0" w:rsidRPr="009E4BF0" w:rsidRDefault="009E4BF0" w:rsidP="009E4BF0">
      <w:pPr>
        <w:rPr>
          <w:rFonts w:asciiTheme="majorBidi" w:hAnsiTheme="majorBidi" w:cstheme="majorBidi"/>
          <w:sz w:val="24"/>
          <w:szCs w:val="24"/>
          <w:lang w:bidi="ar-IQ"/>
        </w:rPr>
      </w:pPr>
    </w:p>
    <w:p w14:paraId="113E3A5C" w14:textId="77777777" w:rsidR="009E4BF0" w:rsidRDefault="009E4BF0" w:rsidP="009E4BF0">
      <w:pPr>
        <w:rPr>
          <w:rFonts w:asciiTheme="majorBidi" w:hAnsiTheme="majorBidi" w:cstheme="majorBidi"/>
          <w:sz w:val="24"/>
          <w:szCs w:val="24"/>
          <w:lang w:bidi="ar-IQ"/>
        </w:rPr>
      </w:pPr>
    </w:p>
    <w:p w14:paraId="1B519F76" w14:textId="77777777" w:rsidR="009E4BF0" w:rsidRDefault="009E4BF0" w:rsidP="00CC799E">
      <w:pPr>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 .5 </w:t>
      </w:r>
      <w:r w:rsidRPr="009E4BF0">
        <w:rPr>
          <w:rFonts w:asciiTheme="majorBidi" w:hAnsiTheme="majorBidi" w:cstheme="majorBidi"/>
          <w:sz w:val="24"/>
          <w:szCs w:val="24"/>
          <w:lang w:bidi="ar-IQ"/>
        </w:rPr>
        <w:t xml:space="preserve">Molecular detection of </w:t>
      </w:r>
      <w:r w:rsidRPr="009E4BF0">
        <w:rPr>
          <w:rFonts w:asciiTheme="majorBidi" w:hAnsiTheme="majorBidi" w:cstheme="majorBidi"/>
          <w:i/>
          <w:iCs/>
          <w:sz w:val="24"/>
          <w:szCs w:val="24"/>
          <w:lang w:bidi="ar-IQ"/>
        </w:rPr>
        <w:t>Mucor</w:t>
      </w:r>
      <w:r w:rsidRPr="009E4BF0">
        <w:rPr>
          <w:rFonts w:asciiTheme="majorBidi" w:hAnsiTheme="majorBidi" w:cstheme="majorBidi"/>
          <w:sz w:val="24"/>
          <w:szCs w:val="24"/>
          <w:lang w:bidi="ar-IQ"/>
        </w:rPr>
        <w:t xml:space="preserve"> fungi isolated from fruits</w:t>
      </w:r>
      <w:r>
        <w:rPr>
          <w:rFonts w:asciiTheme="majorBidi" w:hAnsiTheme="majorBidi" w:cstheme="majorBidi"/>
          <w:sz w:val="24"/>
          <w:szCs w:val="24"/>
          <w:lang w:bidi="ar-IQ"/>
        </w:rPr>
        <w:t>.</w:t>
      </w:r>
    </w:p>
    <w:p w14:paraId="255F22A6" w14:textId="77777777" w:rsidR="00E34DF9" w:rsidRPr="00E34DF9" w:rsidRDefault="00E34DF9" w:rsidP="00E34DF9">
      <w:pPr>
        <w:tabs>
          <w:tab w:val="left" w:pos="761"/>
        </w:tabs>
        <w:rPr>
          <w:rFonts w:asciiTheme="majorBidi" w:hAnsiTheme="majorBidi" w:cstheme="majorBidi"/>
          <w:b/>
          <w:bCs/>
          <w:sz w:val="24"/>
          <w:szCs w:val="24"/>
          <w:lang w:bidi="ar-IQ"/>
        </w:rPr>
      </w:pPr>
      <w:r w:rsidRPr="00E34DF9">
        <w:rPr>
          <w:rFonts w:asciiTheme="majorBidi" w:hAnsiTheme="majorBidi" w:cstheme="majorBidi"/>
          <w:b/>
          <w:bCs/>
          <w:sz w:val="24"/>
          <w:szCs w:val="24"/>
          <w:lang w:bidi="ar-IQ"/>
        </w:rPr>
        <w:t xml:space="preserve">4- Molecular detection of </w:t>
      </w:r>
      <w:r w:rsidRPr="00E34DF9">
        <w:rPr>
          <w:rFonts w:asciiTheme="majorBidi" w:hAnsiTheme="majorBidi" w:cstheme="majorBidi"/>
          <w:b/>
          <w:bCs/>
          <w:i/>
          <w:iCs/>
          <w:sz w:val="24"/>
          <w:szCs w:val="24"/>
          <w:lang w:bidi="ar-IQ"/>
        </w:rPr>
        <w:t xml:space="preserve">C. </w:t>
      </w:r>
      <w:proofErr w:type="spellStart"/>
      <w:r w:rsidRPr="00E34DF9">
        <w:rPr>
          <w:rFonts w:asciiTheme="majorBidi" w:hAnsiTheme="majorBidi" w:cstheme="majorBidi"/>
          <w:b/>
          <w:bCs/>
          <w:i/>
          <w:iCs/>
          <w:sz w:val="24"/>
          <w:szCs w:val="24"/>
          <w:lang w:bidi="ar-IQ"/>
        </w:rPr>
        <w:t>krusei</w:t>
      </w:r>
      <w:proofErr w:type="spellEnd"/>
      <w:r w:rsidRPr="00E34DF9">
        <w:rPr>
          <w:rFonts w:asciiTheme="majorBidi" w:hAnsiTheme="majorBidi" w:cstheme="majorBidi"/>
          <w:b/>
          <w:bCs/>
          <w:sz w:val="24"/>
          <w:szCs w:val="24"/>
          <w:lang w:bidi="ar-IQ"/>
        </w:rPr>
        <w:t xml:space="preserve"> isolated from fruits using PCR.</w:t>
      </w:r>
    </w:p>
    <w:p w14:paraId="4DC0F74C" w14:textId="77777777" w:rsidR="00E34DF9" w:rsidRDefault="00CC799E" w:rsidP="00D16114">
      <w:pPr>
        <w:tabs>
          <w:tab w:val="left" w:pos="761"/>
        </w:tabs>
        <w:jc w:val="lowKashida"/>
        <w:rPr>
          <w:rFonts w:asciiTheme="majorBidi" w:hAnsiTheme="majorBidi" w:cstheme="majorBidi"/>
          <w:sz w:val="24"/>
          <w:szCs w:val="24"/>
          <w:rtl/>
          <w:lang w:bidi="ar-IQ"/>
        </w:rPr>
      </w:pPr>
      <w:r>
        <w:rPr>
          <w:rFonts w:asciiTheme="majorBidi" w:hAnsiTheme="majorBidi" w:cstheme="majorBidi"/>
          <w:noProof/>
          <w:sz w:val="24"/>
          <w:szCs w:val="24"/>
        </w:rPr>
        <w:drawing>
          <wp:anchor distT="0" distB="0" distL="114300" distR="114300" simplePos="0" relativeHeight="251666432" behindDoc="0" locked="0" layoutInCell="1" allowOverlap="1" wp14:anchorId="26B62675" wp14:editId="34EE2076">
            <wp:simplePos x="0" y="0"/>
            <wp:positionH relativeFrom="column">
              <wp:posOffset>1556385</wp:posOffset>
            </wp:positionH>
            <wp:positionV relativeFrom="paragraph">
              <wp:posOffset>4046591</wp:posOffset>
            </wp:positionV>
            <wp:extent cx="2440940" cy="3183890"/>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940" cy="3183890"/>
                    </a:xfrm>
                    <a:prstGeom prst="rect">
                      <a:avLst/>
                    </a:prstGeom>
                    <a:noFill/>
                  </pic:spPr>
                </pic:pic>
              </a:graphicData>
            </a:graphic>
            <wp14:sizeRelH relativeFrom="page">
              <wp14:pctWidth>0</wp14:pctWidth>
            </wp14:sizeRelH>
            <wp14:sizeRelV relativeFrom="page">
              <wp14:pctHeight>0</wp14:pctHeight>
            </wp14:sizeRelV>
          </wp:anchor>
        </w:drawing>
      </w:r>
      <w:r w:rsidR="00E34DF9" w:rsidRPr="00E34DF9">
        <w:rPr>
          <w:rFonts w:asciiTheme="majorBidi" w:hAnsiTheme="majorBidi" w:cstheme="majorBidi"/>
          <w:sz w:val="24"/>
          <w:szCs w:val="24"/>
          <w:lang w:bidi="ar-IQ"/>
        </w:rPr>
        <w:t xml:space="preserve">Polymerase chain reaction (PCR) was performed using specific strains of the </w:t>
      </w:r>
      <w:proofErr w:type="spellStart"/>
      <w:r w:rsidR="00E34DF9" w:rsidRPr="00E34DF9">
        <w:rPr>
          <w:rFonts w:asciiTheme="majorBidi" w:hAnsiTheme="majorBidi" w:cstheme="majorBidi"/>
          <w:sz w:val="24"/>
          <w:szCs w:val="24"/>
          <w:lang w:bidi="ar-IQ"/>
        </w:rPr>
        <w:t>Kruzi</w:t>
      </w:r>
      <w:proofErr w:type="spellEnd"/>
      <w:r w:rsidR="00E34DF9" w:rsidRPr="00E34DF9">
        <w:rPr>
          <w:rFonts w:asciiTheme="majorBidi" w:hAnsiTheme="majorBidi" w:cstheme="majorBidi"/>
          <w:sz w:val="24"/>
          <w:szCs w:val="24"/>
          <w:lang w:bidi="ar-IQ"/>
        </w:rPr>
        <w:t xml:space="preserve"> gene characteristic of </w:t>
      </w:r>
      <w:r w:rsidR="00E34DF9" w:rsidRPr="00E34DF9">
        <w:rPr>
          <w:rFonts w:asciiTheme="majorBidi" w:hAnsiTheme="majorBidi" w:cstheme="majorBidi"/>
          <w:i/>
          <w:iCs/>
          <w:sz w:val="24"/>
          <w:szCs w:val="24"/>
          <w:lang w:bidi="ar-IQ"/>
        </w:rPr>
        <w:t xml:space="preserve">Candida </w:t>
      </w:r>
      <w:proofErr w:type="spellStart"/>
      <w:r w:rsidR="00E34DF9" w:rsidRPr="00E34DF9">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yielding a 785-base-pair (bp) gene fragment. Electrophoresis was performed on a 1.5% agarose gel, and the results were compared using a molecular ladder (100–1000 bp). The results were as follows: Wells 1–13: All showed a clear band at ~785 bp, indicating the presence of the </w:t>
      </w:r>
      <w:proofErr w:type="spellStart"/>
      <w:r w:rsidR="00E34DF9" w:rsidRPr="00E34DF9">
        <w:rPr>
          <w:rFonts w:asciiTheme="majorBidi" w:hAnsiTheme="majorBidi" w:cstheme="majorBidi"/>
          <w:sz w:val="24"/>
          <w:szCs w:val="24"/>
          <w:lang w:bidi="ar-IQ"/>
        </w:rPr>
        <w:t>Kruzi</w:t>
      </w:r>
      <w:proofErr w:type="spellEnd"/>
      <w:r w:rsidR="00E34DF9" w:rsidRPr="00E34DF9">
        <w:rPr>
          <w:rFonts w:asciiTheme="majorBidi" w:hAnsiTheme="majorBidi" w:cstheme="majorBidi"/>
          <w:sz w:val="24"/>
          <w:szCs w:val="24"/>
          <w:lang w:bidi="ar-IQ"/>
        </w:rPr>
        <w:t xml:space="preserve"> gene in 13 out of 15</w:t>
      </w:r>
      <w:r>
        <w:rPr>
          <w:rFonts w:asciiTheme="majorBidi" w:hAnsiTheme="majorBidi" w:cstheme="majorBidi"/>
          <w:sz w:val="24"/>
          <w:szCs w:val="24"/>
          <w:lang w:bidi="ar-IQ"/>
        </w:rPr>
        <w:t xml:space="preserve"> </w:t>
      </w:r>
      <w:r w:rsidR="00E34DF9" w:rsidRPr="00E34DF9">
        <w:rPr>
          <w:rFonts w:asciiTheme="majorBidi" w:hAnsiTheme="majorBidi" w:cstheme="majorBidi"/>
          <w:sz w:val="24"/>
          <w:szCs w:val="24"/>
          <w:lang w:bidi="ar-IQ"/>
        </w:rPr>
        <w:t>samples (86.7%). Wells 14–15 showed no clear crossing-over, which is understood as a negative result, as shown in Figure (</w:t>
      </w:r>
      <w:r w:rsidR="00E34DF9">
        <w:rPr>
          <w:rFonts w:asciiTheme="majorBidi" w:hAnsiTheme="majorBidi" w:cstheme="majorBidi"/>
          <w:sz w:val="24"/>
          <w:szCs w:val="24"/>
          <w:lang w:bidi="ar-IQ"/>
        </w:rPr>
        <w:t>6</w:t>
      </w:r>
      <w:r w:rsidR="00E34DF9" w:rsidRPr="00E34DF9">
        <w:rPr>
          <w:rFonts w:asciiTheme="majorBidi" w:hAnsiTheme="majorBidi" w:cstheme="majorBidi"/>
          <w:sz w:val="24"/>
          <w:szCs w:val="24"/>
          <w:lang w:bidi="ar-IQ"/>
        </w:rPr>
        <w:t xml:space="preserve">). The results were partially consistent with a study </w:t>
      </w:r>
      <w:r w:rsidR="00D16114">
        <w:rPr>
          <w:rFonts w:asciiTheme="majorBidi" w:hAnsiTheme="majorBidi" w:cstheme="majorBidi" w:hint="cs"/>
          <w:sz w:val="24"/>
          <w:szCs w:val="24"/>
          <w:rtl/>
          <w:lang w:bidi="ar-IQ"/>
        </w:rPr>
        <w:t>[24]</w:t>
      </w:r>
      <w:r w:rsidR="00E34DF9" w:rsidRPr="00E34DF9">
        <w:rPr>
          <w:rFonts w:asciiTheme="majorBidi" w:hAnsiTheme="majorBidi" w:cstheme="majorBidi"/>
          <w:sz w:val="24"/>
          <w:szCs w:val="24"/>
          <w:lang w:bidi="ar-IQ"/>
        </w:rPr>
        <w:t xml:space="preserve"> that included 123 isolates from the surface of fruits, where </w:t>
      </w:r>
      <w:r w:rsidR="00E34DF9" w:rsidRPr="00D16114">
        <w:rPr>
          <w:rFonts w:asciiTheme="majorBidi" w:hAnsiTheme="majorBidi" w:cstheme="majorBidi"/>
          <w:i/>
          <w:iCs/>
          <w:sz w:val="24"/>
          <w:szCs w:val="24"/>
          <w:lang w:bidi="ar-IQ"/>
        </w:rPr>
        <w:t>Candida tropicalis</w:t>
      </w:r>
      <w:r w:rsidR="00E34DF9" w:rsidRPr="00E34DF9">
        <w:rPr>
          <w:rFonts w:asciiTheme="majorBidi" w:hAnsiTheme="majorBidi" w:cstheme="majorBidi"/>
          <w:sz w:val="24"/>
          <w:szCs w:val="24"/>
          <w:lang w:bidi="ar-IQ"/>
        </w:rPr>
        <w:t xml:space="preserve"> was the most prevalent, followed by </w:t>
      </w:r>
      <w:proofErr w:type="spellStart"/>
      <w:r w:rsidR="00E34DF9" w:rsidRPr="00D16114">
        <w:rPr>
          <w:rFonts w:asciiTheme="majorBidi" w:hAnsiTheme="majorBidi" w:cstheme="majorBidi"/>
          <w:i/>
          <w:iCs/>
          <w:sz w:val="24"/>
          <w:szCs w:val="24"/>
          <w:lang w:bidi="ar-IQ"/>
        </w:rPr>
        <w:t>Meyerozyma</w:t>
      </w:r>
      <w:proofErr w:type="spellEnd"/>
      <w:r w:rsidR="00E34DF9" w:rsidRPr="00D16114">
        <w:rPr>
          <w:rFonts w:asciiTheme="majorBidi" w:hAnsiTheme="majorBidi" w:cstheme="majorBidi"/>
          <w:i/>
          <w:iCs/>
          <w:sz w:val="24"/>
          <w:szCs w:val="24"/>
          <w:lang w:bidi="ar-IQ"/>
        </w:rPr>
        <w:t xml:space="preserve"> </w:t>
      </w:r>
      <w:proofErr w:type="spellStart"/>
      <w:r w:rsidR="00E34DF9" w:rsidRPr="00D16114">
        <w:rPr>
          <w:rFonts w:asciiTheme="majorBidi" w:hAnsiTheme="majorBidi" w:cstheme="majorBidi"/>
          <w:i/>
          <w:iCs/>
          <w:sz w:val="24"/>
          <w:szCs w:val="24"/>
          <w:lang w:bidi="ar-IQ"/>
        </w:rPr>
        <w:t>caribbica</w:t>
      </w:r>
      <w:proofErr w:type="spellEnd"/>
      <w:r w:rsidR="00E34DF9" w:rsidRPr="00E34DF9">
        <w:rPr>
          <w:rFonts w:asciiTheme="majorBidi" w:hAnsiTheme="majorBidi" w:cstheme="majorBidi"/>
          <w:sz w:val="24"/>
          <w:szCs w:val="24"/>
          <w:lang w:bidi="ar-IQ"/>
        </w:rPr>
        <w:t xml:space="preserve">, and then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a fungus naturally resistant to azole. This indicates that fruits represent a suitable environment for the presence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especially since they are resistant to </w:t>
      </w:r>
      <w:proofErr w:type="spellStart"/>
      <w:r w:rsidR="00E34DF9" w:rsidRPr="00E34DF9">
        <w:rPr>
          <w:rFonts w:asciiTheme="majorBidi" w:hAnsiTheme="majorBidi" w:cstheme="majorBidi"/>
          <w:sz w:val="24"/>
          <w:szCs w:val="24"/>
          <w:lang w:bidi="ar-IQ"/>
        </w:rPr>
        <w:t>flizconazole</w:t>
      </w:r>
      <w:proofErr w:type="spellEnd"/>
      <w:r w:rsidR="00E34DF9" w:rsidRPr="00D16114">
        <w:rPr>
          <w:rFonts w:asciiTheme="majorBidi" w:hAnsiTheme="majorBidi" w:cstheme="majorBidi"/>
          <w:i/>
          <w:iCs/>
          <w:sz w:val="24"/>
          <w:szCs w:val="24"/>
          <w:lang w:bidi="ar-IQ"/>
        </w:rPr>
        <w:t xml:space="preserve">. 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is known to be naturally resistant to </w:t>
      </w:r>
      <w:proofErr w:type="spellStart"/>
      <w:r w:rsidR="00E34DF9" w:rsidRPr="00E34DF9">
        <w:rPr>
          <w:rFonts w:asciiTheme="majorBidi" w:hAnsiTheme="majorBidi" w:cstheme="majorBidi"/>
          <w:sz w:val="24"/>
          <w:szCs w:val="24"/>
          <w:lang w:bidi="ar-IQ"/>
        </w:rPr>
        <w:t>flizconazole</w:t>
      </w:r>
      <w:proofErr w:type="spellEnd"/>
      <w:r w:rsidR="00E34DF9" w:rsidRPr="00E34DF9">
        <w:rPr>
          <w:rFonts w:asciiTheme="majorBidi" w:hAnsiTheme="majorBidi" w:cstheme="majorBidi"/>
          <w:sz w:val="24"/>
          <w:szCs w:val="24"/>
          <w:lang w:bidi="ar-IQ"/>
        </w:rPr>
        <w:t xml:space="preserve"> and possibly other antifungals, reinforcing the health importance of its presence in the food chain. Studies have linked its presence in food to drug resistance, leading to recommendations to wash fruits to reduce the risk of these isolates reaching humans. In a genetic analysis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isolates from fermented vegetables and clinics, </w:t>
      </w:r>
      <w:r w:rsidR="00D16114">
        <w:rPr>
          <w:rFonts w:asciiTheme="majorBidi" w:hAnsiTheme="majorBidi" w:cstheme="majorBidi" w:hint="cs"/>
          <w:sz w:val="24"/>
          <w:szCs w:val="24"/>
          <w:rtl/>
          <w:lang w:bidi="ar-IQ"/>
        </w:rPr>
        <w:t>[25]</w:t>
      </w:r>
      <w:r w:rsidR="00E34DF9" w:rsidRPr="00E34DF9">
        <w:rPr>
          <w:rFonts w:asciiTheme="majorBidi" w:hAnsiTheme="majorBidi" w:cstheme="majorBidi"/>
          <w:sz w:val="24"/>
          <w:szCs w:val="24"/>
          <w:lang w:bidi="ar-IQ"/>
        </w:rPr>
        <w:t xml:space="preserve"> found that environmental fungi were more resistant to azoles—including fluconazole—than clinical samples, confirming the presence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in food as well. The study also found that environmental isolates are closely genetically related to clinical isolates, suggesting the possibility of their transmission through the food chain.</w:t>
      </w:r>
    </w:p>
    <w:p w14:paraId="7EDBF2E6" w14:textId="77777777" w:rsidR="000A41AF" w:rsidRDefault="00CC799E" w:rsidP="00D16114">
      <w:pPr>
        <w:tabs>
          <w:tab w:val="left" w:pos="761"/>
        </w:tabs>
        <w:jc w:val="lowKashida"/>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8480" behindDoc="0" locked="0" layoutInCell="1" allowOverlap="1" wp14:anchorId="2E600D0F" wp14:editId="1E23F279">
            <wp:simplePos x="0" y="0"/>
            <wp:positionH relativeFrom="column">
              <wp:posOffset>1274445</wp:posOffset>
            </wp:positionH>
            <wp:positionV relativeFrom="paragraph">
              <wp:posOffset>15492</wp:posOffset>
            </wp:positionV>
            <wp:extent cx="2784579" cy="3631720"/>
            <wp:effectExtent l="0" t="0" r="0" b="698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579" cy="3631720"/>
                    </a:xfrm>
                    <a:prstGeom prst="rect">
                      <a:avLst/>
                    </a:prstGeom>
                    <a:noFill/>
                  </pic:spPr>
                </pic:pic>
              </a:graphicData>
            </a:graphic>
            <wp14:sizeRelH relativeFrom="page">
              <wp14:pctWidth>0</wp14:pctWidth>
            </wp14:sizeRelH>
            <wp14:sizeRelV relativeFrom="page">
              <wp14:pctHeight>0</wp14:pctHeight>
            </wp14:sizeRelV>
          </wp:anchor>
        </w:drawing>
      </w:r>
    </w:p>
    <w:p w14:paraId="57026F05" w14:textId="77777777" w:rsidR="000A41AF" w:rsidRPr="000A41AF" w:rsidRDefault="000A41AF" w:rsidP="000A41AF">
      <w:pPr>
        <w:rPr>
          <w:rFonts w:asciiTheme="majorBidi" w:hAnsiTheme="majorBidi" w:cstheme="majorBidi"/>
          <w:sz w:val="24"/>
          <w:szCs w:val="24"/>
          <w:lang w:bidi="ar-IQ"/>
        </w:rPr>
      </w:pPr>
    </w:p>
    <w:p w14:paraId="1369EA43" w14:textId="77777777" w:rsidR="000A41AF" w:rsidRPr="000A41AF" w:rsidRDefault="000A41AF" w:rsidP="000A41AF">
      <w:pPr>
        <w:rPr>
          <w:rFonts w:asciiTheme="majorBidi" w:hAnsiTheme="majorBidi" w:cstheme="majorBidi"/>
          <w:sz w:val="24"/>
          <w:szCs w:val="24"/>
          <w:lang w:bidi="ar-IQ"/>
        </w:rPr>
      </w:pPr>
    </w:p>
    <w:p w14:paraId="614CBED7" w14:textId="77777777" w:rsidR="000A41AF" w:rsidRPr="000A41AF" w:rsidRDefault="000A41AF" w:rsidP="000A41AF">
      <w:pPr>
        <w:rPr>
          <w:rFonts w:asciiTheme="majorBidi" w:hAnsiTheme="majorBidi" w:cstheme="majorBidi"/>
          <w:sz w:val="24"/>
          <w:szCs w:val="24"/>
          <w:lang w:bidi="ar-IQ"/>
        </w:rPr>
      </w:pPr>
    </w:p>
    <w:p w14:paraId="58422847" w14:textId="77777777" w:rsidR="000A41AF" w:rsidRPr="000A41AF" w:rsidRDefault="000A41AF" w:rsidP="000A41AF">
      <w:pPr>
        <w:rPr>
          <w:rFonts w:asciiTheme="majorBidi" w:hAnsiTheme="majorBidi" w:cstheme="majorBidi"/>
          <w:sz w:val="24"/>
          <w:szCs w:val="24"/>
          <w:lang w:bidi="ar-IQ"/>
        </w:rPr>
      </w:pPr>
    </w:p>
    <w:p w14:paraId="7D101464" w14:textId="77777777" w:rsidR="000A41AF" w:rsidRDefault="000A41AF" w:rsidP="000A41AF">
      <w:pPr>
        <w:rPr>
          <w:rFonts w:asciiTheme="majorBidi" w:hAnsiTheme="majorBidi" w:cstheme="majorBidi"/>
          <w:sz w:val="24"/>
          <w:szCs w:val="24"/>
          <w:lang w:bidi="ar-IQ"/>
        </w:rPr>
      </w:pPr>
    </w:p>
    <w:p w14:paraId="6CEB300B" w14:textId="77777777" w:rsidR="00CC799E" w:rsidRDefault="00CC799E" w:rsidP="000A41AF">
      <w:pPr>
        <w:rPr>
          <w:rFonts w:asciiTheme="majorBidi" w:hAnsiTheme="majorBidi" w:cstheme="majorBidi"/>
          <w:sz w:val="24"/>
          <w:szCs w:val="24"/>
          <w:lang w:bidi="ar-IQ"/>
        </w:rPr>
      </w:pPr>
    </w:p>
    <w:p w14:paraId="159F0F9C" w14:textId="77777777" w:rsidR="00CC799E" w:rsidRPr="000A41AF" w:rsidRDefault="00CC799E" w:rsidP="000A41AF">
      <w:pPr>
        <w:rPr>
          <w:rFonts w:asciiTheme="majorBidi" w:hAnsiTheme="majorBidi" w:cstheme="majorBidi"/>
          <w:sz w:val="24"/>
          <w:szCs w:val="24"/>
          <w:lang w:bidi="ar-IQ"/>
        </w:rPr>
      </w:pPr>
    </w:p>
    <w:p w14:paraId="12267FA8" w14:textId="77777777" w:rsidR="000A41AF" w:rsidRDefault="000A41AF" w:rsidP="000A41AF">
      <w:pPr>
        <w:rPr>
          <w:rFonts w:asciiTheme="majorBidi" w:hAnsiTheme="majorBidi" w:cstheme="majorBidi"/>
          <w:sz w:val="24"/>
          <w:szCs w:val="24"/>
          <w:lang w:bidi="ar-IQ"/>
        </w:rPr>
      </w:pPr>
    </w:p>
    <w:p w14:paraId="69FC1B68" w14:textId="77777777" w:rsidR="00CC799E" w:rsidRPr="000A41AF" w:rsidRDefault="00CC799E" w:rsidP="000A41AF">
      <w:pPr>
        <w:rPr>
          <w:rFonts w:asciiTheme="majorBidi" w:hAnsiTheme="majorBidi" w:cstheme="majorBidi"/>
          <w:sz w:val="24"/>
          <w:szCs w:val="24"/>
          <w:lang w:bidi="ar-IQ"/>
        </w:rPr>
      </w:pPr>
    </w:p>
    <w:p w14:paraId="07B45AA6" w14:textId="77777777" w:rsidR="000A41AF" w:rsidRPr="000A41AF" w:rsidRDefault="000A41AF" w:rsidP="000A41AF">
      <w:pPr>
        <w:rPr>
          <w:rFonts w:asciiTheme="majorBidi" w:hAnsiTheme="majorBidi" w:cstheme="majorBidi"/>
          <w:sz w:val="24"/>
          <w:szCs w:val="24"/>
          <w:lang w:bidi="ar-IQ"/>
        </w:rPr>
      </w:pPr>
    </w:p>
    <w:p w14:paraId="2D063B11" w14:textId="77777777" w:rsidR="000A41AF" w:rsidRDefault="000A41AF" w:rsidP="000A41AF">
      <w:pPr>
        <w:rPr>
          <w:rFonts w:asciiTheme="majorBidi" w:hAnsiTheme="majorBidi" w:cstheme="majorBidi"/>
          <w:sz w:val="24"/>
          <w:szCs w:val="24"/>
          <w:lang w:bidi="ar-IQ"/>
        </w:rPr>
      </w:pPr>
    </w:p>
    <w:p w14:paraId="6314CDD2" w14:textId="77777777" w:rsidR="000A41AF" w:rsidRDefault="000A41AF" w:rsidP="000A41AF">
      <w:pPr>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 6 </w:t>
      </w:r>
      <w:r w:rsidRPr="000A41AF">
        <w:rPr>
          <w:rFonts w:asciiTheme="majorBidi" w:hAnsiTheme="majorBidi" w:cstheme="majorBidi"/>
          <w:sz w:val="24"/>
          <w:szCs w:val="24"/>
          <w:lang w:bidi="ar-IQ"/>
        </w:rPr>
        <w:t xml:space="preserve">Molecular detection of </w:t>
      </w:r>
      <w:r w:rsidRPr="000A41AF">
        <w:rPr>
          <w:rFonts w:asciiTheme="majorBidi" w:hAnsiTheme="majorBidi" w:cstheme="majorBidi"/>
          <w:i/>
          <w:iCs/>
          <w:sz w:val="24"/>
          <w:szCs w:val="24"/>
          <w:lang w:bidi="ar-IQ"/>
        </w:rPr>
        <w:t xml:space="preserve">C. </w:t>
      </w:r>
      <w:proofErr w:type="spellStart"/>
      <w:r w:rsidRPr="000A41AF">
        <w:rPr>
          <w:rFonts w:asciiTheme="majorBidi" w:hAnsiTheme="majorBidi" w:cstheme="majorBidi"/>
          <w:i/>
          <w:iCs/>
          <w:sz w:val="24"/>
          <w:szCs w:val="24"/>
          <w:lang w:bidi="ar-IQ"/>
        </w:rPr>
        <w:t>krusei</w:t>
      </w:r>
      <w:proofErr w:type="spellEnd"/>
      <w:r w:rsidRPr="000A41AF">
        <w:rPr>
          <w:rFonts w:asciiTheme="majorBidi" w:hAnsiTheme="majorBidi" w:cstheme="majorBidi"/>
          <w:sz w:val="24"/>
          <w:szCs w:val="24"/>
          <w:lang w:bidi="ar-IQ"/>
        </w:rPr>
        <w:t xml:space="preserve"> isolated from fruits</w:t>
      </w:r>
    </w:p>
    <w:p w14:paraId="3028D88B" w14:textId="77777777" w:rsidR="000A41AF" w:rsidRDefault="000A41AF" w:rsidP="000A41AF">
      <w:pPr>
        <w:jc w:val="lowKashida"/>
        <w:rPr>
          <w:rFonts w:asciiTheme="majorBidi" w:hAnsiTheme="majorBidi" w:cstheme="majorBidi"/>
          <w:sz w:val="24"/>
          <w:szCs w:val="24"/>
          <w:lang w:bidi="ar-IQ"/>
        </w:rPr>
      </w:pPr>
    </w:p>
    <w:p w14:paraId="2A080B83" w14:textId="77777777" w:rsidR="00CC799E" w:rsidRDefault="00CC799E" w:rsidP="000A41AF">
      <w:pPr>
        <w:jc w:val="lowKashida"/>
        <w:rPr>
          <w:rFonts w:asciiTheme="majorBidi" w:hAnsiTheme="majorBidi" w:cstheme="majorBidi"/>
          <w:sz w:val="24"/>
          <w:szCs w:val="24"/>
          <w:lang w:bidi="ar-IQ"/>
        </w:rPr>
      </w:pPr>
    </w:p>
    <w:p w14:paraId="11AE7137" w14:textId="77777777" w:rsidR="000A41AF" w:rsidRPr="00CC799E" w:rsidRDefault="000A41AF" w:rsidP="000A41AF">
      <w:pPr>
        <w:jc w:val="lowKashida"/>
        <w:rPr>
          <w:rFonts w:asciiTheme="majorBidi" w:hAnsiTheme="majorBidi" w:cstheme="majorBidi"/>
          <w:b/>
          <w:bCs/>
          <w:sz w:val="24"/>
          <w:szCs w:val="24"/>
          <w:lang w:bidi="ar-IQ"/>
        </w:rPr>
      </w:pPr>
      <w:r w:rsidRPr="00CC799E">
        <w:rPr>
          <w:rFonts w:asciiTheme="majorBidi" w:hAnsiTheme="majorBidi" w:cstheme="majorBidi" w:hint="cs"/>
          <w:b/>
          <w:bCs/>
          <w:sz w:val="24"/>
          <w:szCs w:val="24"/>
          <w:rtl/>
          <w:lang w:bidi="ar-IQ"/>
        </w:rPr>
        <w:t>5</w:t>
      </w:r>
      <w:r w:rsidRPr="00CC799E">
        <w:rPr>
          <w:rFonts w:asciiTheme="majorBidi" w:hAnsiTheme="majorBidi" w:cstheme="majorBidi"/>
          <w:b/>
          <w:bCs/>
          <w:sz w:val="24"/>
          <w:szCs w:val="24"/>
          <w:lang w:bidi="ar-IQ"/>
        </w:rPr>
        <w:t xml:space="preserve">-Molecular Analysis for the Identification of </w:t>
      </w:r>
      <w:r w:rsidRPr="00CC799E">
        <w:rPr>
          <w:rFonts w:asciiTheme="majorBidi" w:hAnsiTheme="majorBidi" w:cstheme="majorBidi"/>
          <w:b/>
          <w:bCs/>
          <w:i/>
          <w:iCs/>
          <w:sz w:val="24"/>
          <w:szCs w:val="24"/>
          <w:lang w:bidi="ar-IQ"/>
        </w:rPr>
        <w:t>Candida tropicalis</w:t>
      </w:r>
      <w:r w:rsidRPr="00CC799E">
        <w:rPr>
          <w:rFonts w:asciiTheme="majorBidi" w:hAnsiTheme="majorBidi" w:cstheme="majorBidi"/>
          <w:b/>
          <w:bCs/>
          <w:sz w:val="24"/>
          <w:szCs w:val="24"/>
          <w:lang w:bidi="ar-IQ"/>
        </w:rPr>
        <w:t xml:space="preserve"> Isolates Using PCR</w:t>
      </w:r>
    </w:p>
    <w:p w14:paraId="6C3A0F8A" w14:textId="77777777" w:rsidR="000A41AF" w:rsidRDefault="000A41AF" w:rsidP="000A41AF">
      <w:pPr>
        <w:jc w:val="lowKashida"/>
        <w:rPr>
          <w:rFonts w:asciiTheme="majorBidi" w:hAnsiTheme="majorBidi" w:cstheme="majorBidi"/>
          <w:sz w:val="24"/>
          <w:szCs w:val="24"/>
          <w:lang w:bidi="ar-IQ"/>
        </w:rPr>
      </w:pPr>
      <w:r w:rsidRPr="000A41AF">
        <w:rPr>
          <w:rFonts w:asciiTheme="majorBidi" w:hAnsiTheme="majorBidi" w:cstheme="majorBidi"/>
          <w:sz w:val="24"/>
          <w:szCs w:val="24"/>
          <w:lang w:bidi="ar-IQ"/>
        </w:rPr>
        <w:t>In this study, the Polymerase Chain Reaction (PCR) technique was used to identify Candida tropicalis isolates isolated from fruit samples including figs, oranges, pomegranates, and strawberries. DNA was extracted from the fungal isolates, and specific primers targeting the C. tropicalis gene were then used to obtain an amplified band with the expected size of 586 base pairs (bp).</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Agarose gel electrophoresis results, as shown in Figure (</w:t>
      </w:r>
      <w:r>
        <w:rPr>
          <w:rFonts w:asciiTheme="majorBidi" w:hAnsiTheme="majorBidi" w:cstheme="majorBidi"/>
          <w:sz w:val="24"/>
          <w:szCs w:val="24"/>
          <w:lang w:bidi="ar-IQ"/>
        </w:rPr>
        <w:t>7</w:t>
      </w:r>
      <w:r w:rsidRPr="000A41AF">
        <w:rPr>
          <w:rFonts w:asciiTheme="majorBidi" w:hAnsiTheme="majorBidi" w:cstheme="majorBidi"/>
          <w:sz w:val="24"/>
          <w:szCs w:val="24"/>
          <w:lang w:bidi="ar-IQ"/>
        </w:rPr>
        <w:t xml:space="preserve">), showed that samples bearing paragraph numbers 19, 20, 23, 24, and 25 produced clear bands at 586 bp, confirming the presence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those samples. In contrast, wells 21, 22, 26, 27 and 28 showed no clear signals at the specified location, indicating the absence of specific DNA for the fungus in question or problems with extraction or interaction. These results reflect the relative prevalence of the studied fungus within different fruits and support the effectiveness of PCR as a rapid and specific tool for the diagnosis of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compared to traditional methods that rely on morphological characteristics and biochemical tests, which may overlap between different </w:t>
      </w:r>
      <w:r w:rsidRPr="000A41AF">
        <w:rPr>
          <w:rFonts w:asciiTheme="majorBidi" w:hAnsiTheme="majorBidi" w:cstheme="majorBidi"/>
          <w:i/>
          <w:iCs/>
          <w:sz w:val="24"/>
          <w:szCs w:val="24"/>
          <w:lang w:bidi="ar-IQ"/>
        </w:rPr>
        <w:t>Candida</w:t>
      </w:r>
      <w:r w:rsidRPr="000A41AF">
        <w:rPr>
          <w:rFonts w:asciiTheme="majorBidi" w:hAnsiTheme="majorBidi" w:cstheme="majorBidi"/>
          <w:sz w:val="24"/>
          <w:szCs w:val="24"/>
          <w:lang w:bidi="ar-IQ"/>
        </w:rPr>
        <w:t xml:space="preserve"> species.</w:t>
      </w:r>
    </w:p>
    <w:p w14:paraId="0A7302B1" w14:textId="77777777" w:rsidR="000A41AF" w:rsidRDefault="000A41AF" w:rsidP="000A41AF">
      <w:pPr>
        <w:jc w:val="lowKashida"/>
        <w:rPr>
          <w:rFonts w:asciiTheme="majorBidi" w:hAnsiTheme="majorBidi" w:cstheme="majorBidi"/>
          <w:sz w:val="24"/>
          <w:szCs w:val="24"/>
          <w:lang w:bidi="ar-IQ"/>
        </w:rPr>
      </w:pPr>
      <w:r w:rsidRPr="000A41AF">
        <w:rPr>
          <w:rFonts w:asciiTheme="majorBidi" w:hAnsiTheme="majorBidi" w:cstheme="majorBidi"/>
          <w:sz w:val="24"/>
          <w:szCs w:val="24"/>
          <w:lang w:bidi="ar-IQ"/>
        </w:rPr>
        <w:t xml:space="preserve">The results of this study are consistent with those indicated by </w:t>
      </w:r>
      <w:r>
        <w:rPr>
          <w:rFonts w:asciiTheme="majorBidi" w:hAnsiTheme="majorBidi" w:cstheme="majorBidi" w:hint="cs"/>
          <w:sz w:val="24"/>
          <w:szCs w:val="24"/>
          <w:rtl/>
          <w:lang w:bidi="ar-IQ"/>
        </w:rPr>
        <w:t>[26]</w:t>
      </w:r>
      <w:r w:rsidRPr="000A41AF">
        <w:rPr>
          <w:rFonts w:asciiTheme="majorBidi" w:hAnsiTheme="majorBidi" w:cstheme="majorBidi"/>
          <w:sz w:val="24"/>
          <w:szCs w:val="24"/>
          <w:lang w:bidi="ar-IQ"/>
        </w:rPr>
        <w:t xml:space="preserve">, who confirmed the widespread presence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stored and non-stored agricultural products, particularly in areas with a humid and warm climate. </w:t>
      </w:r>
      <w:r>
        <w:rPr>
          <w:rFonts w:asciiTheme="majorBidi" w:hAnsiTheme="majorBidi" w:cstheme="majorBidi" w:hint="cs"/>
          <w:sz w:val="24"/>
          <w:szCs w:val="24"/>
          <w:rtl/>
          <w:lang w:bidi="ar-IQ"/>
        </w:rPr>
        <w:t>[27]</w:t>
      </w:r>
      <w:r w:rsidRPr="000A41AF">
        <w:rPr>
          <w:rFonts w:asciiTheme="majorBidi" w:hAnsiTheme="majorBidi" w:cstheme="majorBidi"/>
          <w:sz w:val="24"/>
          <w:szCs w:val="24"/>
          <w:lang w:bidi="ar-IQ"/>
        </w:rPr>
        <w:t xml:space="preserve"> also indicated that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is an opportunistic species with a high ability to adapt to various environments, including plant and food surfaces.</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 xml:space="preserve">In a similar study by </w:t>
      </w:r>
      <w:r>
        <w:rPr>
          <w:rFonts w:asciiTheme="majorBidi" w:hAnsiTheme="majorBidi" w:cstheme="majorBidi" w:hint="cs"/>
          <w:sz w:val="24"/>
          <w:szCs w:val="24"/>
          <w:rtl/>
          <w:lang w:bidi="ar-IQ"/>
        </w:rPr>
        <w:t>[28]</w:t>
      </w:r>
      <w:r w:rsidRPr="000A41AF">
        <w:rPr>
          <w:rFonts w:asciiTheme="majorBidi" w:hAnsiTheme="majorBidi" w:cstheme="majorBidi"/>
          <w:sz w:val="24"/>
          <w:szCs w:val="24"/>
          <w:lang w:bidi="ar-IQ"/>
        </w:rPr>
        <w:t xml:space="preserve">,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was isolated from imported grapes. PCR results revealed bands at 584–586 bp, reinforcing the results of the current study and demonstrating the reliability of this length as an accurate diagnostic indicator for the fungus.</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 xml:space="preserve">On the other hand, a study </w:t>
      </w:r>
      <w:r>
        <w:rPr>
          <w:rFonts w:asciiTheme="majorBidi" w:hAnsiTheme="majorBidi" w:cstheme="majorBidi" w:hint="cs"/>
          <w:sz w:val="24"/>
          <w:szCs w:val="24"/>
          <w:rtl/>
          <w:lang w:bidi="ar-IQ"/>
        </w:rPr>
        <w:t>[29]</w:t>
      </w:r>
      <w:r w:rsidRPr="000A41AF">
        <w:rPr>
          <w:rFonts w:asciiTheme="majorBidi" w:hAnsiTheme="majorBidi" w:cstheme="majorBidi"/>
          <w:sz w:val="24"/>
          <w:szCs w:val="24"/>
          <w:lang w:bidi="ar-IQ"/>
        </w:rPr>
        <w:t xml:space="preserve"> in Iraq demonstrated the presence of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in local fruits such as dates and figs, using only traditional cultivation techniques, without the use of molecular tools. The current study highlights the superiority of </w:t>
      </w:r>
      <w:r w:rsidRPr="000A41AF">
        <w:rPr>
          <w:rFonts w:asciiTheme="majorBidi" w:hAnsiTheme="majorBidi" w:cstheme="majorBidi"/>
          <w:sz w:val="24"/>
          <w:szCs w:val="24"/>
          <w:lang w:bidi="ar-IQ"/>
        </w:rPr>
        <w:lastRenderedPageBreak/>
        <w:t xml:space="preserve">molecular diagnostics in accurately identifying fungi even in complex and multi-floral samples. These results demonstrate the importance of using PCR as a sensitive and specific tool in the diagnosis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food products, particularly fresh fruits. The presence of this fungus in multiple fruits also suggests the possibility of its transmission through harvesting, storage, or cross-contamination, which calls for enhanced control measures and continuous laboratory testing. Recent studies indicate a clear diversity of environmental fungi prevalent in agricultural areas and local markets, reflecting the importance of monitoring these microorganisms due to their direct impact on food safety and human health </w:t>
      </w:r>
      <w:r>
        <w:rPr>
          <w:rFonts w:asciiTheme="majorBidi" w:hAnsiTheme="majorBidi" w:cstheme="majorBidi" w:hint="cs"/>
          <w:sz w:val="24"/>
          <w:szCs w:val="24"/>
          <w:rtl/>
          <w:lang w:bidi="ar-IQ"/>
        </w:rPr>
        <w:t>[30]</w:t>
      </w:r>
      <w:r w:rsidRPr="000A41AF">
        <w:rPr>
          <w:rFonts w:asciiTheme="majorBidi" w:hAnsiTheme="majorBidi" w:cstheme="majorBidi"/>
          <w:sz w:val="24"/>
          <w:szCs w:val="24"/>
          <w:lang w:bidi="ar-IQ"/>
        </w:rPr>
        <w:t>.</w:t>
      </w:r>
    </w:p>
    <w:p w14:paraId="793B06CE" w14:textId="77777777" w:rsidR="0050127C" w:rsidRDefault="0050127C" w:rsidP="000A41AF">
      <w:pPr>
        <w:jc w:val="lowKashida"/>
        <w:rPr>
          <w:rFonts w:asciiTheme="majorBidi" w:hAnsiTheme="majorBidi" w:cstheme="majorBidi"/>
          <w:sz w:val="24"/>
          <w:szCs w:val="24"/>
          <w:rtl/>
          <w:lang w:bidi="ar-IQ"/>
        </w:rPr>
      </w:pPr>
    </w:p>
    <w:p w14:paraId="68810A1D" w14:textId="77777777" w:rsidR="005F430D" w:rsidRDefault="005F430D" w:rsidP="000A41AF">
      <w:pPr>
        <w:jc w:val="lowKashida"/>
        <w:rPr>
          <w:rFonts w:asciiTheme="majorBidi" w:hAnsiTheme="majorBidi" w:cstheme="majorBidi"/>
          <w:sz w:val="24"/>
          <w:szCs w:val="24"/>
          <w:lang w:bidi="ar-IQ"/>
        </w:rPr>
      </w:pPr>
    </w:p>
    <w:p w14:paraId="396DEF59" w14:textId="77777777" w:rsidR="000A41AF" w:rsidRDefault="000A41AF" w:rsidP="000A41AF">
      <w:pPr>
        <w:jc w:val="cente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7456" behindDoc="0" locked="0" layoutInCell="1" allowOverlap="1" wp14:anchorId="31EE8255" wp14:editId="76389780">
            <wp:simplePos x="0" y="0"/>
            <wp:positionH relativeFrom="column">
              <wp:posOffset>1616913</wp:posOffset>
            </wp:positionH>
            <wp:positionV relativeFrom="paragraph">
              <wp:posOffset>79375</wp:posOffset>
            </wp:positionV>
            <wp:extent cx="2475928" cy="3174520"/>
            <wp:effectExtent l="0" t="0" r="635" b="698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5928" cy="3174520"/>
                    </a:xfrm>
                    <a:prstGeom prst="rect">
                      <a:avLst/>
                    </a:prstGeom>
                    <a:noFill/>
                  </pic:spPr>
                </pic:pic>
              </a:graphicData>
            </a:graphic>
            <wp14:sizeRelH relativeFrom="page">
              <wp14:pctWidth>0</wp14:pctWidth>
            </wp14:sizeRelH>
            <wp14:sizeRelV relativeFrom="page">
              <wp14:pctHeight>0</wp14:pctHeight>
            </wp14:sizeRelV>
          </wp:anchor>
        </w:drawing>
      </w:r>
    </w:p>
    <w:p w14:paraId="498409FD" w14:textId="77777777" w:rsidR="000A41AF" w:rsidRPr="000A41AF" w:rsidRDefault="000A41AF" w:rsidP="000A41AF">
      <w:pPr>
        <w:rPr>
          <w:rFonts w:asciiTheme="majorBidi" w:hAnsiTheme="majorBidi" w:cstheme="majorBidi"/>
          <w:sz w:val="24"/>
          <w:szCs w:val="24"/>
          <w:lang w:bidi="ar-IQ"/>
        </w:rPr>
      </w:pPr>
    </w:p>
    <w:p w14:paraId="698014E3" w14:textId="77777777" w:rsidR="000A41AF" w:rsidRPr="000A41AF" w:rsidRDefault="000A41AF" w:rsidP="000A41AF">
      <w:pPr>
        <w:rPr>
          <w:rFonts w:asciiTheme="majorBidi" w:hAnsiTheme="majorBidi" w:cstheme="majorBidi"/>
          <w:sz w:val="24"/>
          <w:szCs w:val="24"/>
          <w:lang w:bidi="ar-IQ"/>
        </w:rPr>
      </w:pPr>
    </w:p>
    <w:p w14:paraId="71AE2A78" w14:textId="77777777" w:rsidR="000A41AF" w:rsidRPr="000A41AF" w:rsidRDefault="000A41AF" w:rsidP="000A41AF">
      <w:pPr>
        <w:rPr>
          <w:rFonts w:asciiTheme="majorBidi" w:hAnsiTheme="majorBidi" w:cstheme="majorBidi"/>
          <w:sz w:val="24"/>
          <w:szCs w:val="24"/>
          <w:lang w:bidi="ar-IQ"/>
        </w:rPr>
      </w:pPr>
    </w:p>
    <w:p w14:paraId="41A02DE9" w14:textId="77777777" w:rsidR="000A41AF" w:rsidRPr="000A41AF" w:rsidRDefault="000A41AF" w:rsidP="000A41AF">
      <w:pPr>
        <w:rPr>
          <w:rFonts w:asciiTheme="majorBidi" w:hAnsiTheme="majorBidi" w:cstheme="majorBidi"/>
          <w:sz w:val="24"/>
          <w:szCs w:val="24"/>
          <w:lang w:bidi="ar-IQ"/>
        </w:rPr>
      </w:pPr>
    </w:p>
    <w:p w14:paraId="390E2846" w14:textId="77777777" w:rsidR="000A41AF" w:rsidRPr="000A41AF" w:rsidRDefault="000A41AF" w:rsidP="000A41AF">
      <w:pPr>
        <w:rPr>
          <w:rFonts w:asciiTheme="majorBidi" w:hAnsiTheme="majorBidi" w:cstheme="majorBidi"/>
          <w:sz w:val="24"/>
          <w:szCs w:val="24"/>
          <w:lang w:bidi="ar-IQ"/>
        </w:rPr>
      </w:pPr>
    </w:p>
    <w:p w14:paraId="6F2BDD18" w14:textId="77777777" w:rsidR="000A41AF" w:rsidRPr="000A41AF" w:rsidRDefault="000A41AF" w:rsidP="000A41AF">
      <w:pPr>
        <w:rPr>
          <w:rFonts w:asciiTheme="majorBidi" w:hAnsiTheme="majorBidi" w:cstheme="majorBidi"/>
          <w:sz w:val="24"/>
          <w:szCs w:val="24"/>
          <w:lang w:bidi="ar-IQ"/>
        </w:rPr>
      </w:pPr>
    </w:p>
    <w:p w14:paraId="00CDCF7E" w14:textId="77777777" w:rsidR="000A41AF" w:rsidRPr="000A41AF" w:rsidRDefault="000A41AF" w:rsidP="000A41AF">
      <w:pPr>
        <w:rPr>
          <w:rFonts w:asciiTheme="majorBidi" w:hAnsiTheme="majorBidi" w:cstheme="majorBidi"/>
          <w:sz w:val="24"/>
          <w:szCs w:val="24"/>
          <w:lang w:bidi="ar-IQ"/>
        </w:rPr>
      </w:pPr>
    </w:p>
    <w:p w14:paraId="729DCC4B" w14:textId="77777777" w:rsidR="000A41AF" w:rsidRPr="000A41AF" w:rsidRDefault="000A41AF" w:rsidP="000A41AF">
      <w:pPr>
        <w:rPr>
          <w:rFonts w:asciiTheme="majorBidi" w:hAnsiTheme="majorBidi" w:cstheme="majorBidi"/>
          <w:sz w:val="24"/>
          <w:szCs w:val="24"/>
          <w:lang w:bidi="ar-IQ"/>
        </w:rPr>
      </w:pPr>
    </w:p>
    <w:p w14:paraId="2AB349F1" w14:textId="77777777" w:rsidR="000A41AF" w:rsidRDefault="000A41AF" w:rsidP="000A41AF">
      <w:pPr>
        <w:rPr>
          <w:rFonts w:asciiTheme="majorBidi" w:hAnsiTheme="majorBidi" w:cstheme="majorBidi"/>
          <w:sz w:val="24"/>
          <w:szCs w:val="24"/>
          <w:lang w:bidi="ar-IQ"/>
        </w:rPr>
      </w:pPr>
    </w:p>
    <w:p w14:paraId="3B2868C2" w14:textId="77777777" w:rsidR="0050127C" w:rsidRDefault="000A41AF" w:rsidP="000A41AF">
      <w:pPr>
        <w:jc w:val="center"/>
        <w:rPr>
          <w:rFonts w:asciiTheme="majorBidi" w:hAnsiTheme="majorBidi" w:cstheme="majorBidi"/>
          <w:sz w:val="24"/>
          <w:szCs w:val="24"/>
          <w:lang w:bidi="ar-IQ"/>
        </w:rPr>
      </w:pPr>
      <w:r w:rsidRPr="000A41AF">
        <w:rPr>
          <w:rFonts w:asciiTheme="majorBidi" w:hAnsiTheme="majorBidi" w:cstheme="majorBidi"/>
          <w:b/>
          <w:bCs/>
          <w:sz w:val="24"/>
          <w:szCs w:val="24"/>
          <w:lang w:bidi="ar-IQ"/>
        </w:rPr>
        <w:t xml:space="preserve">Fig. </w:t>
      </w:r>
      <w:r>
        <w:rPr>
          <w:rFonts w:asciiTheme="majorBidi" w:hAnsiTheme="majorBidi" w:cstheme="majorBidi"/>
          <w:b/>
          <w:bCs/>
          <w:sz w:val="24"/>
          <w:szCs w:val="24"/>
          <w:lang w:bidi="ar-IQ"/>
        </w:rPr>
        <w:t>7</w:t>
      </w:r>
      <w:r>
        <w:rPr>
          <w:rFonts w:asciiTheme="majorBidi" w:hAnsiTheme="majorBidi" w:cstheme="majorBidi"/>
          <w:sz w:val="24"/>
          <w:szCs w:val="24"/>
          <w:lang w:bidi="ar-IQ"/>
        </w:rPr>
        <w:t xml:space="preserve"> </w:t>
      </w:r>
      <w:r w:rsidRPr="000A41AF">
        <w:rPr>
          <w:rFonts w:asciiTheme="majorBidi" w:hAnsiTheme="majorBidi" w:cstheme="majorBidi"/>
          <w:sz w:val="24"/>
          <w:szCs w:val="24"/>
          <w:lang w:bidi="ar-IQ"/>
        </w:rPr>
        <w:t xml:space="preserve">Molecular analysis for diagnosis of </w:t>
      </w:r>
      <w:r w:rsidRPr="000A41AF">
        <w:rPr>
          <w:rFonts w:asciiTheme="majorBidi" w:hAnsiTheme="majorBidi" w:cstheme="majorBidi"/>
          <w:i/>
          <w:iCs/>
          <w:sz w:val="24"/>
          <w:szCs w:val="24"/>
          <w:lang w:bidi="ar-IQ"/>
        </w:rPr>
        <w:t>Candida</w:t>
      </w:r>
      <w:r w:rsidRPr="000A41AF">
        <w:rPr>
          <w:rFonts w:asciiTheme="majorBidi" w:hAnsiTheme="majorBidi" w:cstheme="majorBidi"/>
          <w:sz w:val="24"/>
          <w:szCs w:val="24"/>
          <w:lang w:bidi="ar-IQ"/>
        </w:rPr>
        <w:t xml:space="preserve"> </w:t>
      </w:r>
      <w:r w:rsidRPr="000A41AF">
        <w:rPr>
          <w:rFonts w:asciiTheme="majorBidi" w:hAnsiTheme="majorBidi" w:cstheme="majorBidi"/>
          <w:i/>
          <w:iCs/>
          <w:sz w:val="24"/>
          <w:szCs w:val="24"/>
          <w:lang w:bidi="ar-IQ"/>
        </w:rPr>
        <w:t>tropicalis</w:t>
      </w:r>
      <w:r w:rsidRPr="000A41AF">
        <w:rPr>
          <w:rFonts w:asciiTheme="majorBidi" w:hAnsiTheme="majorBidi" w:cstheme="majorBidi"/>
          <w:sz w:val="24"/>
          <w:szCs w:val="24"/>
          <w:lang w:bidi="ar-IQ"/>
        </w:rPr>
        <w:t xml:space="preserve"> isolates </w:t>
      </w:r>
    </w:p>
    <w:p w14:paraId="1847BBE3" w14:textId="77777777" w:rsidR="0050127C" w:rsidRDefault="0050127C" w:rsidP="0050127C">
      <w:pPr>
        <w:rPr>
          <w:rFonts w:asciiTheme="majorBidi" w:hAnsiTheme="majorBidi" w:cstheme="majorBidi"/>
          <w:sz w:val="24"/>
          <w:szCs w:val="24"/>
          <w:lang w:bidi="ar-IQ"/>
        </w:rPr>
      </w:pPr>
    </w:p>
    <w:p w14:paraId="12FFAC0A" w14:textId="77777777" w:rsidR="0050127C" w:rsidRPr="0050127C" w:rsidRDefault="0050127C" w:rsidP="0050127C">
      <w:pPr>
        <w:rPr>
          <w:rFonts w:asciiTheme="majorBidi" w:hAnsiTheme="majorBidi" w:cstheme="majorBidi"/>
          <w:b/>
          <w:bCs/>
          <w:sz w:val="24"/>
          <w:szCs w:val="24"/>
          <w:lang w:bidi="ar-IQ"/>
        </w:rPr>
      </w:pPr>
      <w:r w:rsidRPr="0050127C">
        <w:rPr>
          <w:rFonts w:asciiTheme="majorBidi" w:hAnsiTheme="majorBidi" w:cstheme="majorBidi"/>
          <w:b/>
          <w:bCs/>
          <w:sz w:val="24"/>
          <w:szCs w:val="24"/>
          <w:lang w:bidi="ar-IQ"/>
        </w:rPr>
        <w:t xml:space="preserve">Conclusion </w:t>
      </w:r>
    </w:p>
    <w:p w14:paraId="7577B46D" w14:textId="5D4C6454" w:rsidR="00DE2FF0" w:rsidRDefault="0050127C" w:rsidP="00DE2FF0">
      <w:pPr>
        <w:jc w:val="lowKashida"/>
        <w:rPr>
          <w:rFonts w:asciiTheme="majorBidi" w:hAnsiTheme="majorBidi" w:cstheme="majorBidi"/>
          <w:sz w:val="24"/>
          <w:szCs w:val="24"/>
          <w:lang w:bidi="ar-IQ"/>
        </w:rPr>
      </w:pPr>
      <w:r w:rsidRPr="0050127C">
        <w:rPr>
          <w:rFonts w:asciiTheme="majorBidi" w:hAnsiTheme="majorBidi" w:cstheme="majorBidi"/>
          <w:sz w:val="24"/>
          <w:szCs w:val="24"/>
          <w:lang w:bidi="ar-IQ"/>
        </w:rPr>
        <w:t xml:space="preserve">The study revealed that fresh fruits sold in Kirkuk markets—both local and imported—are contaminated with various fungal species, most notably </w:t>
      </w:r>
      <w:r w:rsidRPr="0050127C">
        <w:rPr>
          <w:rFonts w:asciiTheme="majorBidi" w:hAnsiTheme="majorBidi" w:cstheme="majorBidi"/>
          <w:i/>
          <w:iCs/>
          <w:sz w:val="24"/>
          <w:szCs w:val="24"/>
          <w:lang w:bidi="ar-IQ"/>
        </w:rPr>
        <w:t>Aspergillus fumigatus</w:t>
      </w:r>
      <w:r w:rsidRPr="0050127C">
        <w:rPr>
          <w:rFonts w:asciiTheme="majorBidi" w:hAnsiTheme="majorBidi" w:cstheme="majorBidi"/>
          <w:sz w:val="24"/>
          <w:szCs w:val="24"/>
          <w:lang w:bidi="ar-IQ"/>
        </w:rPr>
        <w:t xml:space="preserve"> and </w:t>
      </w:r>
      <w:r w:rsidRPr="0050127C">
        <w:rPr>
          <w:rFonts w:asciiTheme="majorBidi" w:hAnsiTheme="majorBidi" w:cstheme="majorBidi"/>
          <w:i/>
          <w:iCs/>
          <w:sz w:val="24"/>
          <w:szCs w:val="24"/>
          <w:lang w:bidi="ar-IQ"/>
        </w:rPr>
        <w:t xml:space="preserve">Candida </w:t>
      </w:r>
      <w:proofErr w:type="spellStart"/>
      <w:r w:rsidRPr="0050127C">
        <w:rPr>
          <w:rFonts w:asciiTheme="majorBidi" w:hAnsiTheme="majorBidi" w:cstheme="majorBidi"/>
          <w:i/>
          <w:iCs/>
          <w:sz w:val="24"/>
          <w:szCs w:val="24"/>
          <w:lang w:bidi="ar-IQ"/>
        </w:rPr>
        <w:t>krusei</w:t>
      </w:r>
      <w:proofErr w:type="spellEnd"/>
      <w:r w:rsidRPr="0050127C">
        <w:rPr>
          <w:rFonts w:asciiTheme="majorBidi" w:hAnsiTheme="majorBidi" w:cstheme="majorBidi"/>
          <w:sz w:val="24"/>
          <w:szCs w:val="24"/>
          <w:lang w:bidi="ar-IQ"/>
        </w:rPr>
        <w:t xml:space="preserve">, which may pose health risks, particularly for immunocompromised individuals. Strawberries and figs showed higher susceptibility to fungal infection due to their soft texture and high moisture content, in contrast to oranges and pomegranates, which have thicker peels that offer more resistance to contamination. Molecular diagnostic </w:t>
      </w:r>
      <w:r w:rsidRPr="0050127C">
        <w:rPr>
          <w:rFonts w:asciiTheme="majorBidi" w:hAnsiTheme="majorBidi" w:cstheme="majorBidi"/>
          <w:sz w:val="24"/>
          <w:szCs w:val="24"/>
          <w:lang w:bidi="ar-IQ"/>
        </w:rPr>
        <w:lastRenderedPageBreak/>
        <w:t xml:space="preserve">techniques (PCR) proved to be highly effective in accurately identifying fungal species, surpassing traditional methods. </w:t>
      </w:r>
    </w:p>
    <w:p w14:paraId="56B1E16D" w14:textId="0121F68E" w:rsidR="00D81625" w:rsidRDefault="00D81625" w:rsidP="00DE2FF0">
      <w:pPr>
        <w:jc w:val="lowKashida"/>
        <w:rPr>
          <w:rFonts w:asciiTheme="majorBidi" w:hAnsiTheme="majorBidi" w:cstheme="majorBidi"/>
          <w:sz w:val="24"/>
          <w:szCs w:val="24"/>
          <w:lang w:bidi="ar-IQ"/>
        </w:rPr>
      </w:pPr>
    </w:p>
    <w:p w14:paraId="3A1CB0AA" w14:textId="5F6A6D1C" w:rsidR="00D81625" w:rsidRPr="009C5487" w:rsidRDefault="00D81625" w:rsidP="008A356C">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bookmarkEnd w:id="1"/>
    <w:bookmarkEnd w:id="2"/>
    <w:bookmarkEnd w:id="3"/>
    <w:p w14:paraId="0EFC64E7" w14:textId="430EAA95" w:rsidR="00D81625" w:rsidRDefault="007201CA" w:rsidP="00DE2FF0">
      <w:pPr>
        <w:jc w:val="lowKashida"/>
        <w:rPr>
          <w:rFonts w:asciiTheme="majorBidi" w:hAnsiTheme="majorBidi" w:cstheme="majorBidi"/>
          <w:sz w:val="24"/>
          <w:szCs w:val="24"/>
          <w:lang w:bidi="ar-IQ"/>
        </w:rPr>
      </w:pPr>
      <w:r w:rsidRPr="007201CA">
        <w:rPr>
          <w:rFonts w:ascii="Calibri" w:eastAsia="Calibri" w:hAnsi="Calibri" w:cs="Times New Roman"/>
          <w:kern w:val="2"/>
          <w:highlight w:val="red"/>
        </w:rPr>
        <w:t>The authors of this manuscript acknowledge that they did not use any generative AI techniques, such as large language models (</w:t>
      </w:r>
      <w:proofErr w:type="spellStart"/>
      <w:r w:rsidRPr="007201CA">
        <w:rPr>
          <w:rFonts w:ascii="Calibri" w:eastAsia="Calibri" w:hAnsi="Calibri" w:cs="Times New Roman"/>
          <w:kern w:val="2"/>
          <w:highlight w:val="red"/>
        </w:rPr>
        <w:t>ChatGPT</w:t>
      </w:r>
      <w:proofErr w:type="spellEnd"/>
      <w:r w:rsidRPr="007201CA">
        <w:rPr>
          <w:rFonts w:ascii="Calibri" w:eastAsia="Calibri" w:hAnsi="Calibri" w:cs="Times New Roman"/>
          <w:kern w:val="2"/>
          <w:highlight w:val="red"/>
        </w:rPr>
        <w:t>, Copilot, etc.) or text-to-image generators, while writing or editing this manuscript. The manuscript is the result of original research derived from the results of a master's thesis and was written and submitted by the submitting researcher without using any AI models</w:t>
      </w:r>
      <w:r w:rsidRPr="007201CA">
        <w:rPr>
          <w:rFonts w:ascii="Calibri" w:eastAsia="Calibri" w:hAnsi="Calibri" w:cs="Times New Roman"/>
          <w:kern w:val="2"/>
        </w:rPr>
        <w:t>.</w:t>
      </w:r>
    </w:p>
    <w:p w14:paraId="0C51ADAA" w14:textId="77777777" w:rsidR="00D232FD" w:rsidRDefault="00DE2FF0" w:rsidP="00DE2FF0">
      <w:pPr>
        <w:rPr>
          <w:rFonts w:asciiTheme="majorBidi" w:hAnsiTheme="majorBidi" w:cstheme="majorBidi"/>
          <w:b/>
          <w:bCs/>
          <w:sz w:val="24"/>
          <w:szCs w:val="24"/>
          <w:lang w:bidi="ar-IQ"/>
        </w:rPr>
      </w:pPr>
      <w:r w:rsidRPr="00DE2FF0">
        <w:rPr>
          <w:rFonts w:asciiTheme="majorBidi" w:hAnsiTheme="majorBidi" w:cstheme="majorBidi"/>
          <w:b/>
          <w:bCs/>
          <w:sz w:val="24"/>
          <w:szCs w:val="24"/>
          <w:lang w:bidi="ar-IQ"/>
        </w:rPr>
        <w:t xml:space="preserve">Reference </w:t>
      </w:r>
    </w:p>
    <w:p w14:paraId="3480142C" w14:textId="77777777" w:rsidR="000A41AF"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Bonnin, E., &amp; </w:t>
      </w:r>
      <w:proofErr w:type="spellStart"/>
      <w:r w:rsidRPr="008C5DCB">
        <w:rPr>
          <w:rFonts w:asciiTheme="majorBidi" w:hAnsiTheme="majorBidi" w:cstheme="majorBidi"/>
          <w:sz w:val="24"/>
          <w:szCs w:val="24"/>
          <w:lang w:bidi="ar-IQ"/>
        </w:rPr>
        <w:t>Pelloux</w:t>
      </w:r>
      <w:proofErr w:type="spellEnd"/>
      <w:r w:rsidRPr="008C5DCB">
        <w:rPr>
          <w:rFonts w:asciiTheme="majorBidi" w:hAnsiTheme="majorBidi" w:cstheme="majorBidi"/>
          <w:sz w:val="24"/>
          <w:szCs w:val="24"/>
          <w:lang w:bidi="ar-IQ"/>
        </w:rPr>
        <w:t>, J. (2020). Pectin degrading enzymes. Pectin: technological and physiological properties, 37-60</w:t>
      </w:r>
    </w:p>
    <w:p w14:paraId="3092A56A" w14:textId="77777777" w:rsidR="008C5DCB" w:rsidRP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Li, J., Peng, C., Mao, A., Zhong, M., &amp; Hu, Z. (2024). An overview of microbial enzymatic approaches for pectin degradation. International Journal of Biological Macromolecules, 254, 127804</w:t>
      </w:r>
      <w:r w:rsidRPr="008C5DCB">
        <w:rPr>
          <w:rFonts w:asciiTheme="majorBidi" w:hAnsiTheme="majorBidi" w:cs="Times New Roman"/>
          <w:sz w:val="24"/>
          <w:szCs w:val="24"/>
          <w:rtl/>
          <w:lang w:bidi="ar-IQ"/>
        </w:rPr>
        <w:t xml:space="preserve">. </w:t>
      </w:r>
    </w:p>
    <w:p w14:paraId="04E0ADA7" w14:textId="77777777" w:rsid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Argenta, L. C., de Freitas, S. T., Mattheis, J. P., Vieira, M. J., &amp; </w:t>
      </w:r>
      <w:proofErr w:type="spellStart"/>
      <w:r w:rsidRPr="008C5DCB">
        <w:rPr>
          <w:rFonts w:asciiTheme="majorBidi" w:hAnsiTheme="majorBidi" w:cstheme="majorBidi"/>
          <w:sz w:val="24"/>
          <w:szCs w:val="24"/>
          <w:lang w:bidi="ar-IQ"/>
        </w:rPr>
        <w:t>Ogoshi</w:t>
      </w:r>
      <w:proofErr w:type="spellEnd"/>
      <w:r w:rsidRPr="008C5DCB">
        <w:rPr>
          <w:rFonts w:asciiTheme="majorBidi" w:hAnsiTheme="majorBidi" w:cstheme="majorBidi"/>
          <w:sz w:val="24"/>
          <w:szCs w:val="24"/>
          <w:lang w:bidi="ar-IQ"/>
        </w:rPr>
        <w:t xml:space="preserve">, C. (2021). Characterization and quantification of postharvest losses of apple fruit stored under commercial conditions. </w:t>
      </w:r>
      <w:proofErr w:type="spellStart"/>
      <w:r w:rsidRPr="008C5DCB">
        <w:rPr>
          <w:rFonts w:asciiTheme="majorBidi" w:hAnsiTheme="majorBidi" w:cstheme="majorBidi"/>
          <w:sz w:val="24"/>
          <w:szCs w:val="24"/>
          <w:lang w:bidi="ar-IQ"/>
        </w:rPr>
        <w:t>HortScience</w:t>
      </w:r>
      <w:proofErr w:type="spellEnd"/>
      <w:r w:rsidRPr="008C5DCB">
        <w:rPr>
          <w:rFonts w:asciiTheme="majorBidi" w:hAnsiTheme="majorBidi" w:cstheme="majorBidi"/>
          <w:sz w:val="24"/>
          <w:szCs w:val="24"/>
          <w:lang w:bidi="ar-IQ"/>
        </w:rPr>
        <w:t>, 56(5), 608-616.</w:t>
      </w:r>
    </w:p>
    <w:p w14:paraId="3A72807D" w14:textId="77777777" w:rsid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Ayofemi Olalekan Adeyeye, S. (2020). Aflatoxigenic fungi and mycotoxins in food: a review. Critical Reviews in Food Science and Nutrition, 60(5), 709-721.</w:t>
      </w:r>
    </w:p>
    <w:p w14:paraId="55B80450" w14:textId="77777777" w:rsidR="008C5DCB" w:rsidRPr="008C5DCB" w:rsidRDefault="008C5DCB" w:rsidP="008C5DCB">
      <w:pPr>
        <w:pStyle w:val="ListParagraph"/>
        <w:numPr>
          <w:ilvl w:val="0"/>
          <w:numId w:val="5"/>
        </w:numPr>
        <w:jc w:val="lowKashida"/>
        <w:rPr>
          <w:rFonts w:asciiTheme="majorBidi" w:hAnsiTheme="majorBidi" w:cstheme="majorBidi"/>
          <w:sz w:val="28"/>
          <w:szCs w:val="28"/>
          <w:lang w:bidi="ar-IQ"/>
        </w:rPr>
      </w:pPr>
      <w:proofErr w:type="spellStart"/>
      <w:r w:rsidRPr="008C5DCB">
        <w:rPr>
          <w:rFonts w:asciiTheme="majorBidi" w:hAnsiTheme="majorBidi" w:cstheme="majorBidi"/>
          <w:sz w:val="24"/>
          <w:szCs w:val="24"/>
          <w:lang w:bidi="ar-IQ"/>
        </w:rPr>
        <w:t>Bolel</w:t>
      </w:r>
      <w:proofErr w:type="spellEnd"/>
      <w:r w:rsidRPr="008C5DCB">
        <w:rPr>
          <w:rFonts w:asciiTheme="majorBidi" w:hAnsiTheme="majorBidi" w:cstheme="majorBidi"/>
          <w:sz w:val="24"/>
          <w:szCs w:val="24"/>
          <w:lang w:bidi="ar-IQ"/>
        </w:rPr>
        <w:t xml:space="preserve">, H., Koyuncu, M. A., &amp; Erbaş, D. (2019). The combined effect of controlled atmosphere with ozone and prochloraz treatment on storage life and quality of pomegranate cv. </w:t>
      </w:r>
      <w:proofErr w:type="spellStart"/>
      <w:r w:rsidRPr="008C5DCB">
        <w:rPr>
          <w:rFonts w:asciiTheme="majorBidi" w:hAnsiTheme="majorBidi" w:cstheme="majorBidi"/>
          <w:sz w:val="24"/>
          <w:szCs w:val="24"/>
          <w:lang w:bidi="ar-IQ"/>
        </w:rPr>
        <w:t>Hicaznar</w:t>
      </w:r>
      <w:proofErr w:type="spellEnd"/>
      <w:r w:rsidRPr="008C5DCB">
        <w:rPr>
          <w:rFonts w:asciiTheme="majorBidi" w:hAnsiTheme="majorBidi" w:cstheme="majorBidi"/>
          <w:sz w:val="24"/>
          <w:szCs w:val="24"/>
          <w:lang w:bidi="ar-IQ"/>
        </w:rPr>
        <w:t>. Academic Journal of Agriculture/</w:t>
      </w:r>
      <w:proofErr w:type="spellStart"/>
      <w:r w:rsidRPr="008C5DCB">
        <w:rPr>
          <w:rFonts w:asciiTheme="majorBidi" w:hAnsiTheme="majorBidi" w:cstheme="majorBidi"/>
          <w:sz w:val="24"/>
          <w:szCs w:val="24"/>
          <w:lang w:bidi="ar-IQ"/>
        </w:rPr>
        <w:t>Akademik</w:t>
      </w:r>
      <w:proofErr w:type="spellEnd"/>
      <w:r w:rsidRPr="008C5DCB">
        <w:rPr>
          <w:rFonts w:asciiTheme="majorBidi" w:hAnsiTheme="majorBidi" w:cstheme="majorBidi"/>
          <w:sz w:val="24"/>
          <w:szCs w:val="24"/>
          <w:lang w:bidi="ar-IQ"/>
        </w:rPr>
        <w:t xml:space="preserve"> </w:t>
      </w:r>
      <w:proofErr w:type="spellStart"/>
      <w:r w:rsidRPr="008C5DCB">
        <w:rPr>
          <w:rFonts w:asciiTheme="majorBidi" w:hAnsiTheme="majorBidi" w:cstheme="majorBidi"/>
          <w:sz w:val="24"/>
          <w:szCs w:val="24"/>
          <w:lang w:bidi="ar-IQ"/>
        </w:rPr>
        <w:t>Ziraat</w:t>
      </w:r>
      <w:proofErr w:type="spellEnd"/>
      <w:r w:rsidRPr="008C5DCB">
        <w:rPr>
          <w:rFonts w:asciiTheme="majorBidi" w:hAnsiTheme="majorBidi" w:cstheme="majorBidi"/>
          <w:sz w:val="24"/>
          <w:szCs w:val="24"/>
          <w:lang w:bidi="ar-IQ"/>
        </w:rPr>
        <w:t xml:space="preserve"> </w:t>
      </w:r>
      <w:proofErr w:type="spellStart"/>
      <w:r w:rsidRPr="008C5DCB">
        <w:rPr>
          <w:rFonts w:asciiTheme="majorBidi" w:hAnsiTheme="majorBidi" w:cstheme="majorBidi"/>
          <w:sz w:val="24"/>
          <w:szCs w:val="24"/>
          <w:lang w:bidi="ar-IQ"/>
        </w:rPr>
        <w:t>Dergisi</w:t>
      </w:r>
      <w:proofErr w:type="spellEnd"/>
      <w:r w:rsidRPr="008C5DCB">
        <w:rPr>
          <w:rFonts w:asciiTheme="majorBidi" w:hAnsiTheme="majorBidi" w:cstheme="majorBidi"/>
          <w:sz w:val="24"/>
          <w:szCs w:val="24"/>
          <w:lang w:bidi="ar-IQ"/>
        </w:rPr>
        <w:t>, 8(2).</w:t>
      </w:r>
    </w:p>
    <w:p w14:paraId="0F8A6727" w14:textId="77777777" w:rsidR="008C5DCB" w:rsidRPr="008C5DCB" w:rsidRDefault="008C5DCB" w:rsidP="008C5DCB">
      <w:pPr>
        <w:pStyle w:val="ListParagraph"/>
        <w:numPr>
          <w:ilvl w:val="0"/>
          <w:numId w:val="5"/>
        </w:numPr>
        <w:jc w:val="lowKashida"/>
        <w:rPr>
          <w:rFonts w:asciiTheme="majorBidi" w:hAnsiTheme="majorBidi" w:cstheme="majorBidi"/>
          <w:sz w:val="32"/>
          <w:szCs w:val="32"/>
          <w:lang w:bidi="ar-IQ"/>
        </w:rPr>
      </w:pPr>
      <w:r w:rsidRPr="008C5DCB">
        <w:rPr>
          <w:rFonts w:asciiTheme="majorBidi" w:hAnsiTheme="majorBidi" w:cstheme="majorBidi"/>
          <w:sz w:val="24"/>
          <w:szCs w:val="24"/>
          <w:lang w:bidi="ar-IQ"/>
        </w:rPr>
        <w:t>Matityahu, I., Marciano, P., Holland, D., Ben-Arie, R., &amp; Amir, R. (2016). Differential effects of regular and controlled atmosphere storage on the quality of three cultivars of pomegranate (Punica granatum L.). Postharvest Biology and Technology, 115, 132-141</w:t>
      </w:r>
    </w:p>
    <w:p w14:paraId="0E278584" w14:textId="77777777" w:rsidR="001A48C2" w:rsidRPr="001A48C2" w:rsidRDefault="001A48C2" w:rsidP="008C5DCB">
      <w:pPr>
        <w:pStyle w:val="ListParagraph"/>
        <w:numPr>
          <w:ilvl w:val="0"/>
          <w:numId w:val="5"/>
        </w:numPr>
        <w:jc w:val="lowKashida"/>
        <w:rPr>
          <w:rFonts w:asciiTheme="majorBidi" w:hAnsiTheme="majorBidi" w:cstheme="majorBidi"/>
          <w:sz w:val="28"/>
          <w:szCs w:val="28"/>
          <w:lang w:bidi="ar-IQ"/>
        </w:rPr>
      </w:pPr>
      <w:proofErr w:type="spellStart"/>
      <w:r w:rsidRPr="001A48C2">
        <w:rPr>
          <w:rFonts w:asciiTheme="majorBidi" w:hAnsiTheme="majorBidi" w:cstheme="majorBidi"/>
          <w:sz w:val="24"/>
          <w:szCs w:val="24"/>
          <w:lang w:bidi="ar-IQ"/>
        </w:rPr>
        <w:t>Oyekemi</w:t>
      </w:r>
      <w:proofErr w:type="spellEnd"/>
      <w:r w:rsidRPr="001A48C2">
        <w:rPr>
          <w:rFonts w:asciiTheme="majorBidi" w:hAnsiTheme="majorBidi" w:cstheme="majorBidi"/>
          <w:sz w:val="24"/>
          <w:szCs w:val="24"/>
          <w:lang w:bidi="ar-IQ"/>
        </w:rPr>
        <w:t xml:space="preserve">, A. O., &amp; </w:t>
      </w:r>
      <w:proofErr w:type="spellStart"/>
      <w:r w:rsidRPr="001A48C2">
        <w:rPr>
          <w:rFonts w:asciiTheme="majorBidi" w:hAnsiTheme="majorBidi" w:cstheme="majorBidi"/>
          <w:sz w:val="24"/>
          <w:szCs w:val="24"/>
          <w:lang w:bidi="ar-IQ"/>
        </w:rPr>
        <w:t>Ofon-Mbuk</w:t>
      </w:r>
      <w:proofErr w:type="spellEnd"/>
      <w:r w:rsidRPr="001A48C2">
        <w:rPr>
          <w:rFonts w:asciiTheme="majorBidi" w:hAnsiTheme="majorBidi" w:cstheme="majorBidi"/>
          <w:sz w:val="24"/>
          <w:szCs w:val="24"/>
          <w:lang w:bidi="ar-IQ"/>
        </w:rPr>
        <w:t xml:space="preserve">, D.-A. (2022). Pathogenicity of Fungi Isolated from Spoilt Sweet Oranges (Citrus sinensis) and from the Air in the Environment of the Orange Section of the </w:t>
      </w:r>
      <w:proofErr w:type="spellStart"/>
      <w:r w:rsidRPr="001A48C2">
        <w:rPr>
          <w:rFonts w:asciiTheme="majorBidi" w:hAnsiTheme="majorBidi" w:cstheme="majorBidi"/>
          <w:sz w:val="24"/>
          <w:szCs w:val="24"/>
          <w:lang w:bidi="ar-IQ"/>
        </w:rPr>
        <w:t>Gamboru</w:t>
      </w:r>
      <w:proofErr w:type="spellEnd"/>
      <w:r w:rsidRPr="001A48C2">
        <w:rPr>
          <w:rFonts w:asciiTheme="majorBidi" w:hAnsiTheme="majorBidi" w:cstheme="majorBidi"/>
          <w:sz w:val="24"/>
          <w:szCs w:val="24"/>
          <w:lang w:bidi="ar-IQ"/>
        </w:rPr>
        <w:t xml:space="preserve"> Market in Maiduguri, Nigeria. European Journal of Nutrition &amp; Food Safety, 14(11), 160–168. https://doi.org/10.9734/ejnfs/2022/v14i111273. </w:t>
      </w:r>
    </w:p>
    <w:p w14:paraId="6DC0D806" w14:textId="3B964024" w:rsidR="008C5DCB" w:rsidRPr="008C5DCB" w:rsidRDefault="008C5DCB" w:rsidP="008C5DCB">
      <w:pPr>
        <w:pStyle w:val="ListParagraph"/>
        <w:numPr>
          <w:ilvl w:val="0"/>
          <w:numId w:val="5"/>
        </w:numPr>
        <w:jc w:val="lowKashida"/>
        <w:rPr>
          <w:rFonts w:asciiTheme="majorBidi" w:hAnsiTheme="majorBidi" w:cstheme="majorBidi"/>
          <w:sz w:val="28"/>
          <w:szCs w:val="28"/>
          <w:lang w:bidi="ar-IQ"/>
        </w:rPr>
      </w:pPr>
      <w:proofErr w:type="spellStart"/>
      <w:r w:rsidRPr="008C5DCB">
        <w:rPr>
          <w:rFonts w:asciiTheme="majorBidi" w:hAnsiTheme="majorBidi" w:cstheme="majorBidi"/>
          <w:sz w:val="24"/>
          <w:szCs w:val="24"/>
          <w:lang w:bidi="ar-IQ"/>
        </w:rPr>
        <w:t>Munhuweyi</w:t>
      </w:r>
      <w:proofErr w:type="spellEnd"/>
      <w:r w:rsidRPr="008C5DCB">
        <w:rPr>
          <w:rFonts w:asciiTheme="majorBidi" w:hAnsiTheme="majorBidi" w:cstheme="majorBidi"/>
          <w:sz w:val="24"/>
          <w:szCs w:val="24"/>
          <w:lang w:bidi="ar-IQ"/>
        </w:rPr>
        <w:t>, K., Lennox, C. L., Meitz-Hopkins, J. C., Caleb, O. J., &amp; Opara, U. L. (2016). Major diseases of pomegranate (</w:t>
      </w:r>
      <w:r w:rsidRPr="008C5DCB">
        <w:rPr>
          <w:rFonts w:asciiTheme="majorBidi" w:hAnsiTheme="majorBidi" w:cstheme="majorBidi"/>
          <w:i/>
          <w:iCs/>
          <w:sz w:val="24"/>
          <w:szCs w:val="24"/>
          <w:lang w:bidi="ar-IQ"/>
        </w:rPr>
        <w:t>Punica granatum</w:t>
      </w:r>
      <w:r w:rsidRPr="008C5DCB">
        <w:rPr>
          <w:rFonts w:asciiTheme="majorBidi" w:hAnsiTheme="majorBidi" w:cstheme="majorBidi"/>
          <w:sz w:val="24"/>
          <w:szCs w:val="24"/>
          <w:lang w:bidi="ar-IQ"/>
        </w:rPr>
        <w:t xml:space="preserve"> L.), their causes and management—A review. Scientia </w:t>
      </w:r>
      <w:proofErr w:type="spellStart"/>
      <w:r w:rsidRPr="008C5DCB">
        <w:rPr>
          <w:rFonts w:asciiTheme="majorBidi" w:hAnsiTheme="majorBidi" w:cstheme="majorBidi"/>
          <w:sz w:val="24"/>
          <w:szCs w:val="24"/>
          <w:lang w:bidi="ar-IQ"/>
        </w:rPr>
        <w:t>horticulturae</w:t>
      </w:r>
      <w:proofErr w:type="spellEnd"/>
      <w:r w:rsidRPr="008C5DCB">
        <w:rPr>
          <w:rFonts w:asciiTheme="majorBidi" w:hAnsiTheme="majorBidi" w:cstheme="majorBidi"/>
          <w:sz w:val="24"/>
          <w:szCs w:val="24"/>
          <w:lang w:bidi="ar-IQ"/>
        </w:rPr>
        <w:t>, 211, 126-139.</w:t>
      </w:r>
    </w:p>
    <w:p w14:paraId="1A2C468F" w14:textId="77777777" w:rsidR="008C5DCB" w:rsidRDefault="008C5DCB" w:rsidP="008C5DCB">
      <w:pPr>
        <w:pStyle w:val="ListParagraph"/>
        <w:numPr>
          <w:ilvl w:val="0"/>
          <w:numId w:val="5"/>
        </w:numPr>
        <w:jc w:val="lowKashida"/>
        <w:rPr>
          <w:rFonts w:asciiTheme="majorBidi" w:hAnsiTheme="majorBidi" w:cstheme="majorBidi"/>
          <w:sz w:val="24"/>
          <w:szCs w:val="24"/>
          <w:lang w:bidi="ar-IQ"/>
        </w:rPr>
      </w:pPr>
      <w:r w:rsidRPr="008C5DCB">
        <w:rPr>
          <w:rFonts w:asciiTheme="majorBidi" w:hAnsiTheme="majorBidi" w:cstheme="majorBidi"/>
          <w:sz w:val="24"/>
          <w:szCs w:val="24"/>
          <w:lang w:bidi="ar-IQ"/>
        </w:rPr>
        <w:lastRenderedPageBreak/>
        <w:t xml:space="preserve">Carmona-Hernandez, S., Reyes-Pérez, J. J., </w:t>
      </w:r>
      <w:proofErr w:type="spellStart"/>
      <w:r w:rsidRPr="008C5DCB">
        <w:rPr>
          <w:rFonts w:asciiTheme="majorBidi" w:hAnsiTheme="majorBidi" w:cstheme="majorBidi"/>
          <w:sz w:val="24"/>
          <w:szCs w:val="24"/>
          <w:lang w:bidi="ar-IQ"/>
        </w:rPr>
        <w:t>Chiquito</w:t>
      </w:r>
      <w:proofErr w:type="spellEnd"/>
      <w:r w:rsidRPr="008C5DCB">
        <w:rPr>
          <w:rFonts w:asciiTheme="majorBidi" w:hAnsiTheme="majorBidi" w:cstheme="majorBidi"/>
          <w:sz w:val="24"/>
          <w:szCs w:val="24"/>
          <w:lang w:bidi="ar-IQ"/>
        </w:rPr>
        <w:t>-Contreras, R. G., Rincon-Enriquez, G., Cerdan-Cabrera, C. R., &amp; Hernandez-Montiel, L. G. (2019). Biocontrol of postharvest fruit fungal diseases by bacterial antagonists: A review. Agronomy, 9(3), 121</w:t>
      </w:r>
    </w:p>
    <w:p w14:paraId="2F9B907A" w14:textId="77777777" w:rsidR="008C5DCB" w:rsidRDefault="008C5DCB" w:rsidP="008C5DCB">
      <w:pPr>
        <w:pStyle w:val="ListParagraph"/>
        <w:numPr>
          <w:ilvl w:val="0"/>
          <w:numId w:val="5"/>
        </w:numPr>
        <w:jc w:val="lowKashida"/>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Schoch, C. L., Seifert, K. A., </w:t>
      </w:r>
      <w:proofErr w:type="spellStart"/>
      <w:r w:rsidRPr="008C5DCB">
        <w:rPr>
          <w:rFonts w:asciiTheme="majorBidi" w:hAnsiTheme="majorBidi" w:cstheme="majorBidi"/>
          <w:sz w:val="24"/>
          <w:szCs w:val="24"/>
          <w:lang w:bidi="ar-IQ"/>
        </w:rPr>
        <w:t>Huhndorf</w:t>
      </w:r>
      <w:proofErr w:type="spellEnd"/>
      <w:r w:rsidRPr="008C5DCB">
        <w:rPr>
          <w:rFonts w:asciiTheme="majorBidi" w:hAnsiTheme="majorBidi" w:cstheme="majorBidi"/>
          <w:sz w:val="24"/>
          <w:szCs w:val="24"/>
          <w:lang w:bidi="ar-IQ"/>
        </w:rPr>
        <w:t xml:space="preserve">, S., Robert, V., Spouge, J. L., Levesque, C. A., ... &amp; Fungal Barcoding Consortium. (2012). Nuclear ribosomal internal transcribed spacer (ITS) region as a universal DNA barcode marker for Fungi. Proceedings of the National Academy of Sciences, 109(16), 6241–6246. </w:t>
      </w:r>
      <w:hyperlink r:id="rId28" w:history="1">
        <w:r w:rsidRPr="00097BF7">
          <w:rPr>
            <w:rStyle w:val="Hyperlink"/>
            <w:rFonts w:asciiTheme="majorBidi" w:hAnsiTheme="majorBidi" w:cstheme="majorBidi"/>
            <w:sz w:val="24"/>
            <w:szCs w:val="24"/>
            <w:lang w:bidi="ar-IQ"/>
          </w:rPr>
          <w:t>https://doi.org/10.1073/pnas.1117018109</w:t>
        </w:r>
      </w:hyperlink>
    </w:p>
    <w:p w14:paraId="7E025875"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proofErr w:type="gramStart"/>
      <w:r w:rsidRPr="00954ABA">
        <w:rPr>
          <w:rFonts w:asciiTheme="majorBidi" w:hAnsiTheme="majorBidi" w:cstheme="majorBidi"/>
          <w:sz w:val="24"/>
          <w:szCs w:val="24"/>
          <w:lang w:bidi="ar-IQ"/>
        </w:rPr>
        <w:t>Harley ,</w:t>
      </w:r>
      <w:proofErr w:type="gramEnd"/>
      <w:r w:rsidRPr="00954ABA">
        <w:rPr>
          <w:rFonts w:asciiTheme="majorBidi" w:hAnsiTheme="majorBidi" w:cstheme="majorBidi"/>
          <w:sz w:val="24"/>
          <w:szCs w:val="24"/>
          <w:lang w:bidi="ar-IQ"/>
        </w:rPr>
        <w:t>J.P., &amp; Prescott , L.M. (1996) . Laboratory exercises in microbiology .3rd ed. WCB /McGraw-</w:t>
      </w:r>
      <w:proofErr w:type="gramStart"/>
      <w:r w:rsidRPr="00954ABA">
        <w:rPr>
          <w:rFonts w:asciiTheme="majorBidi" w:hAnsiTheme="majorBidi" w:cstheme="majorBidi"/>
          <w:sz w:val="24"/>
          <w:szCs w:val="24"/>
          <w:lang w:bidi="ar-IQ"/>
        </w:rPr>
        <w:t>Hill .</w:t>
      </w:r>
      <w:proofErr w:type="gramEnd"/>
    </w:p>
    <w:p w14:paraId="3B086CED"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Kannan, P., Janaki, C., &amp; Selvi, G. S. (2006). Prevalence of dermatophytes and other fungal agents isolated from clinical samples. Indian journal of medical microbiology, 24(3), 212.</w:t>
      </w:r>
    </w:p>
    <w:p w14:paraId="4D4793A4"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Iram, W., Anjum, T., Abbas, M., Khan, M. A., &amp; Iqbal, M. (2017). Characterization of fungal flora from fruits and fruit juices and detection of mycotoxins by HPLC. Food Science &amp; Nutrition, 5(2), 252–260.</w:t>
      </w:r>
    </w:p>
    <w:p w14:paraId="4DF7E8B9" w14:textId="77777777" w:rsidR="00C63587" w:rsidRDefault="00954ABA" w:rsidP="00C63587">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 xml:space="preserve">Hashem, M., Alamri, S. A., </w:t>
      </w:r>
      <w:proofErr w:type="spellStart"/>
      <w:r w:rsidRPr="00954ABA">
        <w:rPr>
          <w:rFonts w:asciiTheme="majorBidi" w:hAnsiTheme="majorBidi" w:cstheme="majorBidi"/>
          <w:sz w:val="24"/>
          <w:szCs w:val="24"/>
          <w:lang w:bidi="ar-IQ"/>
        </w:rPr>
        <w:t>Alqurashi</w:t>
      </w:r>
      <w:proofErr w:type="spellEnd"/>
      <w:r w:rsidRPr="00954ABA">
        <w:rPr>
          <w:rFonts w:asciiTheme="majorBidi" w:hAnsiTheme="majorBidi" w:cstheme="majorBidi"/>
          <w:sz w:val="24"/>
          <w:szCs w:val="24"/>
          <w:lang w:bidi="ar-IQ"/>
        </w:rPr>
        <w:t xml:space="preserve">, A. M. (2019). Fungal contamination of fruits and detection of mycotoxins. Saudi Journal of Biological Sciences, 26(6), 1207–1212. </w:t>
      </w:r>
    </w:p>
    <w:p w14:paraId="3AA7DB7F"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Mohammed, A. H., &amp; Al-</w:t>
      </w:r>
      <w:proofErr w:type="spellStart"/>
      <w:r w:rsidRPr="00C63587">
        <w:rPr>
          <w:rFonts w:asciiTheme="majorBidi" w:hAnsiTheme="majorBidi" w:cstheme="majorBidi"/>
          <w:sz w:val="24"/>
          <w:szCs w:val="24"/>
          <w:lang w:bidi="ar-IQ"/>
        </w:rPr>
        <w:t>Janabi</w:t>
      </w:r>
      <w:proofErr w:type="spellEnd"/>
      <w:r w:rsidRPr="00C63587">
        <w:rPr>
          <w:rFonts w:asciiTheme="majorBidi" w:hAnsiTheme="majorBidi" w:cstheme="majorBidi"/>
          <w:sz w:val="24"/>
          <w:szCs w:val="24"/>
          <w:lang w:bidi="ar-IQ"/>
        </w:rPr>
        <w:t>, S. S. (2018). Mycological survey of fruits sold in open markets in Baghdad. Iraqi Journal of Agricultural Sciences, 49(1), 122–130.</w:t>
      </w:r>
    </w:p>
    <w:p w14:paraId="549C6C41"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Samson, R. A., et al. (2014). Phylogeny, identification and nomenclature of the genus Aspergillus. Studies in Mycology, 78, 141–173.</w:t>
      </w:r>
    </w:p>
    <w:p w14:paraId="0FF1E0A5"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 xml:space="preserve">Abarca, M. L., </w:t>
      </w:r>
      <w:proofErr w:type="spellStart"/>
      <w:r w:rsidRPr="00C63587">
        <w:rPr>
          <w:rFonts w:asciiTheme="majorBidi" w:hAnsiTheme="majorBidi" w:cstheme="majorBidi"/>
          <w:sz w:val="24"/>
          <w:szCs w:val="24"/>
          <w:lang w:bidi="ar-IQ"/>
        </w:rPr>
        <w:t>Bragulat</w:t>
      </w:r>
      <w:proofErr w:type="spellEnd"/>
      <w:r w:rsidRPr="00C63587">
        <w:rPr>
          <w:rFonts w:asciiTheme="majorBidi" w:hAnsiTheme="majorBidi" w:cstheme="majorBidi"/>
          <w:sz w:val="24"/>
          <w:szCs w:val="24"/>
          <w:lang w:bidi="ar-IQ"/>
        </w:rPr>
        <w:t xml:space="preserve">, M. R., </w:t>
      </w:r>
      <w:proofErr w:type="spellStart"/>
      <w:r w:rsidRPr="00C63587">
        <w:rPr>
          <w:rFonts w:asciiTheme="majorBidi" w:hAnsiTheme="majorBidi" w:cstheme="majorBidi"/>
          <w:sz w:val="24"/>
          <w:szCs w:val="24"/>
          <w:lang w:bidi="ar-IQ"/>
        </w:rPr>
        <w:t>Castellá</w:t>
      </w:r>
      <w:proofErr w:type="spellEnd"/>
      <w:r w:rsidRPr="00C63587">
        <w:rPr>
          <w:rFonts w:asciiTheme="majorBidi" w:hAnsiTheme="majorBidi" w:cstheme="majorBidi"/>
          <w:sz w:val="24"/>
          <w:szCs w:val="24"/>
          <w:lang w:bidi="ar-IQ"/>
        </w:rPr>
        <w:t xml:space="preserve">, G., &amp; </w:t>
      </w:r>
      <w:proofErr w:type="spellStart"/>
      <w:r w:rsidRPr="00C63587">
        <w:rPr>
          <w:rFonts w:asciiTheme="majorBidi" w:hAnsiTheme="majorBidi" w:cstheme="majorBidi"/>
          <w:sz w:val="24"/>
          <w:szCs w:val="24"/>
          <w:lang w:bidi="ar-IQ"/>
        </w:rPr>
        <w:t>Cabañes</w:t>
      </w:r>
      <w:proofErr w:type="spellEnd"/>
      <w:r w:rsidRPr="00C63587">
        <w:rPr>
          <w:rFonts w:asciiTheme="majorBidi" w:hAnsiTheme="majorBidi" w:cstheme="majorBidi"/>
          <w:sz w:val="24"/>
          <w:szCs w:val="24"/>
          <w:lang w:bidi="ar-IQ"/>
        </w:rPr>
        <w:t xml:space="preserve">, F. J. (2003). Ochratoxin A production by strains of Aspergillus </w:t>
      </w:r>
      <w:proofErr w:type="spellStart"/>
      <w:r w:rsidRPr="00C63587">
        <w:rPr>
          <w:rFonts w:asciiTheme="majorBidi" w:hAnsiTheme="majorBidi" w:cstheme="majorBidi"/>
          <w:sz w:val="24"/>
          <w:szCs w:val="24"/>
          <w:lang w:bidi="ar-IQ"/>
        </w:rPr>
        <w:t>niger</w:t>
      </w:r>
      <w:proofErr w:type="spellEnd"/>
      <w:r w:rsidRPr="00C63587">
        <w:rPr>
          <w:rFonts w:asciiTheme="majorBidi" w:hAnsiTheme="majorBidi" w:cstheme="majorBidi"/>
          <w:sz w:val="24"/>
          <w:szCs w:val="24"/>
          <w:lang w:bidi="ar-IQ"/>
        </w:rPr>
        <w:t xml:space="preserve"> var. </w:t>
      </w:r>
      <w:proofErr w:type="spellStart"/>
      <w:r w:rsidRPr="00C63587">
        <w:rPr>
          <w:rFonts w:asciiTheme="majorBidi" w:hAnsiTheme="majorBidi" w:cstheme="majorBidi"/>
          <w:sz w:val="24"/>
          <w:szCs w:val="24"/>
          <w:lang w:bidi="ar-IQ"/>
        </w:rPr>
        <w:t>niger</w:t>
      </w:r>
      <w:proofErr w:type="spellEnd"/>
      <w:r w:rsidRPr="00C63587">
        <w:rPr>
          <w:rFonts w:asciiTheme="majorBidi" w:hAnsiTheme="majorBidi" w:cstheme="majorBidi"/>
          <w:sz w:val="24"/>
          <w:szCs w:val="24"/>
          <w:lang w:bidi="ar-IQ"/>
        </w:rPr>
        <w:t>. Applied and Environmental Microbiology, 69(8), 5183-5185.</w:t>
      </w:r>
    </w:p>
    <w:p w14:paraId="4D43C40D"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 xml:space="preserve">Hedayati, M. T., </w:t>
      </w:r>
      <w:proofErr w:type="spellStart"/>
      <w:r w:rsidRPr="00C63587">
        <w:rPr>
          <w:rFonts w:asciiTheme="majorBidi" w:hAnsiTheme="majorBidi" w:cstheme="majorBidi"/>
          <w:sz w:val="24"/>
          <w:szCs w:val="24"/>
          <w:lang w:bidi="ar-IQ"/>
        </w:rPr>
        <w:t>Pasqualotto</w:t>
      </w:r>
      <w:proofErr w:type="spellEnd"/>
      <w:r w:rsidRPr="00C63587">
        <w:rPr>
          <w:rFonts w:asciiTheme="majorBidi" w:hAnsiTheme="majorBidi" w:cstheme="majorBidi"/>
          <w:sz w:val="24"/>
          <w:szCs w:val="24"/>
          <w:lang w:bidi="ar-IQ"/>
        </w:rPr>
        <w:t>, A. C., Warn, P. A., Bowyer, P., &amp; Denning, D. W. (2007). Aspergillus flavus: human pathogen, allergen and mycotoxin producer. Microbiology, 153(6), 1677–1692.</w:t>
      </w:r>
    </w:p>
    <w:p w14:paraId="3BC503B6"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Qader, D. A., &amp; Azeez, R. N. (2023). Diseases of forest tree seedlings: Article Review. Kirkuk University Journal for Agricultural Sciences, 14(4), 83–90.</w:t>
      </w:r>
    </w:p>
    <w:p w14:paraId="102C208E"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Iqbal, S. Z., Asi, M. R., &amp; Arino, A. (2012). Determination of aflatoxins in dry fruits and nuts by high-performance liquid chromatography (HPLC). Food Control, 27(1), 36–42.</w:t>
      </w:r>
    </w:p>
    <w:p w14:paraId="07E9AD59"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Ribes, J. A., Vanover-Sams, C. L., &amp; Baker, D. J. (2000). Zygomycetes in human disease. Clinical Microbiology Reviews, 13(2), 236–301.</w:t>
      </w:r>
    </w:p>
    <w:p w14:paraId="2AABE6EE"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Klich, M. A. (2002). Identification of common Aspergillus species. CBS Fungal Biodiversity Centre</w:t>
      </w:r>
      <w:r>
        <w:rPr>
          <w:rFonts w:asciiTheme="majorBidi" w:hAnsiTheme="majorBidi" w:cstheme="majorBidi" w:hint="cs"/>
          <w:sz w:val="24"/>
          <w:szCs w:val="24"/>
          <w:rtl/>
          <w:lang w:bidi="ar-IQ"/>
        </w:rPr>
        <w:t>.</w:t>
      </w:r>
    </w:p>
    <w:p w14:paraId="1FC709C3" w14:textId="77777777" w:rsidR="00DA653C" w:rsidRDefault="00C63587" w:rsidP="00DA653C">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lastRenderedPageBreak/>
        <w:t>Richardson, M. D. (2009). Zygomycetes in human disease. In Human Fungal Pathogens (pp. 325–336). Springer.</w:t>
      </w:r>
    </w:p>
    <w:p w14:paraId="31CE3464" w14:textId="77777777" w:rsidR="00DA653C" w:rsidRDefault="00DA653C" w:rsidP="00DA653C">
      <w:pPr>
        <w:pStyle w:val="ListParagraph"/>
        <w:numPr>
          <w:ilvl w:val="0"/>
          <w:numId w:val="5"/>
        </w:numPr>
        <w:jc w:val="lowKashida"/>
        <w:rPr>
          <w:rFonts w:asciiTheme="majorBidi" w:hAnsiTheme="majorBidi" w:cstheme="majorBidi"/>
          <w:sz w:val="24"/>
          <w:szCs w:val="24"/>
          <w:lang w:bidi="ar-IQ"/>
        </w:rPr>
      </w:pPr>
      <w:r w:rsidRPr="00DA653C">
        <w:rPr>
          <w:rFonts w:asciiTheme="majorBidi" w:hAnsiTheme="majorBidi" w:cstheme="majorBidi"/>
          <w:sz w:val="24"/>
          <w:szCs w:val="24"/>
          <w:lang w:bidi="ar-IQ"/>
        </w:rPr>
        <w:t xml:space="preserve">Zheng, T., Ji, L., et al. (2024). Biology and genetic diversity of Candida </w:t>
      </w:r>
      <w:proofErr w:type="spellStart"/>
      <w:r w:rsidRPr="00DA653C">
        <w:rPr>
          <w:rFonts w:asciiTheme="majorBidi" w:hAnsiTheme="majorBidi" w:cstheme="majorBidi"/>
          <w:sz w:val="24"/>
          <w:szCs w:val="24"/>
          <w:lang w:bidi="ar-IQ"/>
        </w:rPr>
        <w:t>krusei</w:t>
      </w:r>
      <w:proofErr w:type="spellEnd"/>
      <w:r w:rsidRPr="00DA653C">
        <w:rPr>
          <w:rFonts w:asciiTheme="majorBidi" w:hAnsiTheme="majorBidi" w:cstheme="majorBidi"/>
          <w:sz w:val="24"/>
          <w:szCs w:val="24"/>
          <w:lang w:bidi="ar-IQ"/>
        </w:rPr>
        <w:t xml:space="preserve"> isolates from fermented vegetables and clinical samples in China. Virulence, 15(1), Article 2411543.</w:t>
      </w:r>
    </w:p>
    <w:p w14:paraId="4EBC9CCB" w14:textId="77777777" w:rsidR="004535B3" w:rsidRDefault="00DA653C" w:rsidP="004535B3">
      <w:pPr>
        <w:pStyle w:val="ListParagraph"/>
        <w:numPr>
          <w:ilvl w:val="0"/>
          <w:numId w:val="5"/>
        </w:numPr>
        <w:jc w:val="lowKashida"/>
        <w:rPr>
          <w:rFonts w:asciiTheme="majorBidi" w:hAnsiTheme="majorBidi" w:cstheme="majorBidi"/>
          <w:sz w:val="24"/>
          <w:szCs w:val="24"/>
          <w:lang w:bidi="ar-IQ"/>
        </w:rPr>
      </w:pPr>
      <w:r w:rsidRPr="00DA653C">
        <w:rPr>
          <w:rFonts w:asciiTheme="majorBidi" w:hAnsiTheme="majorBidi" w:cstheme="majorBidi"/>
          <w:sz w:val="24"/>
          <w:szCs w:val="24"/>
          <w:lang w:bidi="ar-IQ"/>
        </w:rPr>
        <w:t>Douglass, A. P., Offei, B., Braun-</w:t>
      </w:r>
      <w:proofErr w:type="spellStart"/>
      <w:r w:rsidRPr="00DA653C">
        <w:rPr>
          <w:rFonts w:asciiTheme="majorBidi" w:hAnsiTheme="majorBidi" w:cstheme="majorBidi"/>
          <w:sz w:val="24"/>
          <w:szCs w:val="24"/>
          <w:lang w:bidi="ar-IQ"/>
        </w:rPr>
        <w:t>Galleani</w:t>
      </w:r>
      <w:proofErr w:type="spellEnd"/>
      <w:r w:rsidRPr="00DA653C">
        <w:rPr>
          <w:rFonts w:asciiTheme="majorBidi" w:hAnsiTheme="majorBidi" w:cstheme="majorBidi"/>
          <w:sz w:val="24"/>
          <w:szCs w:val="24"/>
          <w:lang w:bidi="ar-IQ"/>
        </w:rPr>
        <w:t xml:space="preserve">, S., Coughlan, A. Y., Martos, A. A. R., Ortiz-Merino, R. A., et al. (2018). Population genomics shows no distinction between pathogenic Candida </w:t>
      </w:r>
      <w:proofErr w:type="spellStart"/>
      <w:r w:rsidRPr="00DA653C">
        <w:rPr>
          <w:rFonts w:asciiTheme="majorBidi" w:hAnsiTheme="majorBidi" w:cstheme="majorBidi"/>
          <w:sz w:val="24"/>
          <w:szCs w:val="24"/>
          <w:lang w:bidi="ar-IQ"/>
        </w:rPr>
        <w:t>krusei</w:t>
      </w:r>
      <w:proofErr w:type="spellEnd"/>
      <w:r w:rsidRPr="00DA653C">
        <w:rPr>
          <w:rFonts w:asciiTheme="majorBidi" w:hAnsiTheme="majorBidi" w:cstheme="majorBidi"/>
          <w:sz w:val="24"/>
          <w:szCs w:val="24"/>
          <w:lang w:bidi="ar-IQ"/>
        </w:rPr>
        <w:t xml:space="preserve"> and environmental Pichia </w:t>
      </w:r>
      <w:proofErr w:type="spellStart"/>
      <w:r w:rsidRPr="00DA653C">
        <w:rPr>
          <w:rFonts w:asciiTheme="majorBidi" w:hAnsiTheme="majorBidi" w:cstheme="majorBidi"/>
          <w:sz w:val="24"/>
          <w:szCs w:val="24"/>
          <w:lang w:bidi="ar-IQ"/>
        </w:rPr>
        <w:t>kudriavzevii</w:t>
      </w:r>
      <w:proofErr w:type="spellEnd"/>
      <w:r w:rsidRPr="00DA653C">
        <w:rPr>
          <w:rFonts w:asciiTheme="majorBidi" w:hAnsiTheme="majorBidi" w:cstheme="majorBidi"/>
          <w:sz w:val="24"/>
          <w:szCs w:val="24"/>
          <w:lang w:bidi="ar-IQ"/>
        </w:rPr>
        <w:t xml:space="preserve">: One species, four names. </w:t>
      </w:r>
      <w:proofErr w:type="spellStart"/>
      <w:r w:rsidRPr="00DA653C">
        <w:rPr>
          <w:rFonts w:asciiTheme="majorBidi" w:hAnsiTheme="majorBidi" w:cstheme="majorBidi"/>
          <w:sz w:val="24"/>
          <w:szCs w:val="24"/>
          <w:lang w:bidi="ar-IQ"/>
        </w:rPr>
        <w:t>PLoS</w:t>
      </w:r>
      <w:proofErr w:type="spellEnd"/>
      <w:r w:rsidRPr="00DA653C">
        <w:rPr>
          <w:rFonts w:asciiTheme="majorBidi" w:hAnsiTheme="majorBidi" w:cstheme="majorBidi"/>
          <w:sz w:val="24"/>
          <w:szCs w:val="24"/>
          <w:lang w:bidi="ar-IQ"/>
        </w:rPr>
        <w:t xml:space="preserve"> Pathogens, 14(7), e1007138.</w:t>
      </w:r>
    </w:p>
    <w:p w14:paraId="34D807FD"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proofErr w:type="spellStart"/>
      <w:r w:rsidRPr="004535B3">
        <w:rPr>
          <w:rFonts w:asciiTheme="majorBidi" w:hAnsiTheme="majorBidi" w:cstheme="majorBidi"/>
          <w:sz w:val="24"/>
          <w:szCs w:val="24"/>
          <w:lang w:bidi="ar-IQ"/>
        </w:rPr>
        <w:t>Sardi</w:t>
      </w:r>
      <w:proofErr w:type="spellEnd"/>
      <w:r w:rsidRPr="004535B3">
        <w:rPr>
          <w:rFonts w:asciiTheme="majorBidi" w:hAnsiTheme="majorBidi" w:cstheme="majorBidi"/>
          <w:sz w:val="24"/>
          <w:szCs w:val="24"/>
          <w:lang w:bidi="ar-IQ"/>
        </w:rPr>
        <w:t xml:space="preserve">, J. C. O., </w:t>
      </w:r>
      <w:proofErr w:type="spellStart"/>
      <w:r w:rsidRPr="004535B3">
        <w:rPr>
          <w:rFonts w:asciiTheme="majorBidi" w:hAnsiTheme="majorBidi" w:cstheme="majorBidi"/>
          <w:sz w:val="24"/>
          <w:szCs w:val="24"/>
          <w:lang w:bidi="ar-IQ"/>
        </w:rPr>
        <w:t>Scorzoni</w:t>
      </w:r>
      <w:proofErr w:type="spellEnd"/>
      <w:r w:rsidRPr="004535B3">
        <w:rPr>
          <w:rFonts w:asciiTheme="majorBidi" w:hAnsiTheme="majorBidi" w:cstheme="majorBidi"/>
          <w:sz w:val="24"/>
          <w:szCs w:val="24"/>
          <w:lang w:bidi="ar-IQ"/>
        </w:rPr>
        <w:t>, L., Bernardi, T., Fusco-Almeida, A. M., &amp; Mendes Giannini, M. J. S. (2013). Candida species: current epidemiology, pathogenicity, biofilm formation, natural antifungal products and new therapeutic options. Journal of Medical Microbiology, 62(1), 10–24.</w:t>
      </w:r>
    </w:p>
    <w:p w14:paraId="5EB7527E"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 xml:space="preserve">Papon, N., </w:t>
      </w:r>
      <w:proofErr w:type="spellStart"/>
      <w:r w:rsidRPr="004535B3">
        <w:rPr>
          <w:rFonts w:asciiTheme="majorBidi" w:hAnsiTheme="majorBidi" w:cstheme="majorBidi"/>
          <w:sz w:val="24"/>
          <w:szCs w:val="24"/>
          <w:lang w:bidi="ar-IQ"/>
        </w:rPr>
        <w:t>Bougnoux</w:t>
      </w:r>
      <w:proofErr w:type="spellEnd"/>
      <w:r w:rsidRPr="004535B3">
        <w:rPr>
          <w:rFonts w:asciiTheme="majorBidi" w:hAnsiTheme="majorBidi" w:cstheme="majorBidi"/>
          <w:sz w:val="24"/>
          <w:szCs w:val="24"/>
          <w:lang w:bidi="ar-IQ"/>
        </w:rPr>
        <w:t xml:space="preserve">, M. E., </w:t>
      </w:r>
      <w:proofErr w:type="spellStart"/>
      <w:r w:rsidRPr="004535B3">
        <w:rPr>
          <w:rFonts w:asciiTheme="majorBidi" w:hAnsiTheme="majorBidi" w:cstheme="majorBidi"/>
          <w:sz w:val="24"/>
          <w:szCs w:val="24"/>
          <w:lang w:bidi="ar-IQ"/>
        </w:rPr>
        <w:t>d’Enfert</w:t>
      </w:r>
      <w:proofErr w:type="spellEnd"/>
      <w:r w:rsidRPr="004535B3">
        <w:rPr>
          <w:rFonts w:asciiTheme="majorBidi" w:hAnsiTheme="majorBidi" w:cstheme="majorBidi"/>
          <w:sz w:val="24"/>
          <w:szCs w:val="24"/>
          <w:lang w:bidi="ar-IQ"/>
        </w:rPr>
        <w:t xml:space="preserve">, C., &amp; </w:t>
      </w:r>
      <w:proofErr w:type="spellStart"/>
      <w:r w:rsidRPr="004535B3">
        <w:rPr>
          <w:rFonts w:asciiTheme="majorBidi" w:hAnsiTheme="majorBidi" w:cstheme="majorBidi"/>
          <w:sz w:val="24"/>
          <w:szCs w:val="24"/>
          <w:lang w:bidi="ar-IQ"/>
        </w:rPr>
        <w:t>Trinel</w:t>
      </w:r>
      <w:proofErr w:type="spellEnd"/>
      <w:r w:rsidRPr="004535B3">
        <w:rPr>
          <w:rFonts w:asciiTheme="majorBidi" w:hAnsiTheme="majorBidi" w:cstheme="majorBidi"/>
          <w:sz w:val="24"/>
          <w:szCs w:val="24"/>
          <w:lang w:bidi="ar-IQ"/>
        </w:rPr>
        <w:t xml:space="preserve">, P. A. (2013). Candida tropicalis: biology, pathogenicity, and resistance to antifungal agents. FEMS Yeast Research, 13(1), 1–17. </w:t>
      </w:r>
      <w:hyperlink r:id="rId29" w:history="1">
        <w:r w:rsidRPr="00097BF7">
          <w:rPr>
            <w:rStyle w:val="Hyperlink"/>
            <w:rFonts w:asciiTheme="majorBidi" w:hAnsiTheme="majorBidi" w:cstheme="majorBidi"/>
            <w:sz w:val="24"/>
            <w:szCs w:val="24"/>
            <w:lang w:bidi="ar-IQ"/>
          </w:rPr>
          <w:t>https://doi.org/10.1111/1567-1364.12033</w:t>
        </w:r>
      </w:hyperlink>
    </w:p>
    <w:p w14:paraId="39E4A6F5"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 xml:space="preserve">Silva, S., Negri, M., Henriques, M., Oliveira, R., Williams, D. W., &amp; Azeredo, J. (2011). Candida glabrata, Candida </w:t>
      </w:r>
      <w:proofErr w:type="spellStart"/>
      <w:r w:rsidRPr="004535B3">
        <w:rPr>
          <w:rFonts w:asciiTheme="majorBidi" w:hAnsiTheme="majorBidi" w:cstheme="majorBidi"/>
          <w:sz w:val="24"/>
          <w:szCs w:val="24"/>
          <w:lang w:bidi="ar-IQ"/>
        </w:rPr>
        <w:t>parapsilosis</w:t>
      </w:r>
      <w:proofErr w:type="spellEnd"/>
      <w:r w:rsidRPr="004535B3">
        <w:rPr>
          <w:rFonts w:asciiTheme="majorBidi" w:hAnsiTheme="majorBidi" w:cstheme="majorBidi"/>
          <w:sz w:val="24"/>
          <w:szCs w:val="24"/>
          <w:lang w:bidi="ar-IQ"/>
        </w:rPr>
        <w:t xml:space="preserve"> and Candida tropicalis: biology, epidemiology, pathogenicity and antifungal resistance. FEMS Microbiology Reviews, 36(2), 288–305.</w:t>
      </w:r>
    </w:p>
    <w:p w14:paraId="13E5D029"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Al-Ani, H. A., Al-Khafaji, A. H., &amp; Abdul-Rahman, S. T. (2020). Isolation and identification of some yeasts from fruits sold in local Iraqi markets. Iraqi Journal of Agricultural Sciences, 51(3), 754–762.</w:t>
      </w:r>
    </w:p>
    <w:p w14:paraId="726F6F7C" w14:textId="77777777" w:rsidR="004535B3" w:rsidRP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Mahmood, H. M., &amp; Abdulrahman, K. A. (2023). Morphological and molecular identification of fungi isolated from various habitat in Kirkuk City – Iraq. Eurasian Journal of Biological and Chemical Sciences, 2(1), 15–25.</w:t>
      </w:r>
    </w:p>
    <w:p w14:paraId="3814E9E6" w14:textId="77777777" w:rsidR="00954ABA" w:rsidRDefault="00954ABA" w:rsidP="00C63587">
      <w:pPr>
        <w:ind w:firstLine="720"/>
        <w:rPr>
          <w:lang w:bidi="ar-IQ"/>
        </w:rPr>
      </w:pPr>
    </w:p>
    <w:p w14:paraId="155DEE28" w14:textId="77777777" w:rsidR="00C63587" w:rsidRDefault="00C63587" w:rsidP="00C63587">
      <w:pPr>
        <w:ind w:firstLine="720"/>
        <w:rPr>
          <w:rtl/>
          <w:lang w:bidi="ar-IQ"/>
        </w:rPr>
      </w:pPr>
    </w:p>
    <w:p w14:paraId="22796C86" w14:textId="77777777" w:rsidR="00DD6EA2" w:rsidRDefault="00DD6EA2" w:rsidP="00C63587">
      <w:pPr>
        <w:ind w:firstLine="720"/>
        <w:rPr>
          <w:rtl/>
          <w:lang w:bidi="ar-IQ"/>
        </w:rPr>
      </w:pPr>
    </w:p>
    <w:p w14:paraId="2240D037" w14:textId="77777777" w:rsidR="00DD6EA2" w:rsidRDefault="00DD6EA2" w:rsidP="00C63587">
      <w:pPr>
        <w:ind w:firstLine="720"/>
        <w:rPr>
          <w:rtl/>
          <w:lang w:bidi="ar-IQ"/>
        </w:rPr>
      </w:pPr>
    </w:p>
    <w:p w14:paraId="009381E6" w14:textId="77777777" w:rsidR="00DD6EA2" w:rsidRPr="00C63587" w:rsidRDefault="00DD6EA2" w:rsidP="00C63587">
      <w:pPr>
        <w:ind w:firstLine="720"/>
        <w:rPr>
          <w:lang w:bidi="ar-IQ"/>
        </w:rPr>
      </w:pPr>
    </w:p>
    <w:sectPr w:rsidR="00DD6EA2" w:rsidRPr="00C63587">
      <w:headerReference w:type="even" r:id="rId30"/>
      <w:headerReference w:type="default" r:id="rId31"/>
      <w:headerReference w:type="first" r:id="rId3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7DBB5" w14:textId="77777777" w:rsidR="00F10AAE" w:rsidRDefault="00F10AAE" w:rsidP="00DD6E89">
      <w:pPr>
        <w:spacing w:after="0" w:line="240" w:lineRule="auto"/>
      </w:pPr>
      <w:r>
        <w:separator/>
      </w:r>
    </w:p>
  </w:endnote>
  <w:endnote w:type="continuationSeparator" w:id="0">
    <w:p w14:paraId="7AFF220D" w14:textId="77777777" w:rsidR="00F10AAE" w:rsidRDefault="00F10AAE" w:rsidP="00DD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0D25B" w14:textId="77777777" w:rsidR="00F10AAE" w:rsidRDefault="00F10AAE" w:rsidP="00DD6E89">
      <w:pPr>
        <w:spacing w:after="0" w:line="240" w:lineRule="auto"/>
      </w:pPr>
      <w:r>
        <w:separator/>
      </w:r>
    </w:p>
  </w:footnote>
  <w:footnote w:type="continuationSeparator" w:id="0">
    <w:p w14:paraId="65F54C1B" w14:textId="77777777" w:rsidR="00F10AAE" w:rsidRDefault="00F10AAE" w:rsidP="00DD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EE08" w14:textId="1F189515" w:rsidR="00494CF2" w:rsidRDefault="00F10AAE">
    <w:pPr>
      <w:pStyle w:val="Header"/>
    </w:pPr>
    <w:r>
      <w:rPr>
        <w:noProof/>
      </w:rPr>
      <w:pict w14:anchorId="5CFE3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7" o:spid="_x0000_s2050" type="#_x0000_t136" style="position:absolute;margin-left:0;margin-top:0;width:512.85pt;height:96.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2023" w14:textId="1C28BA51" w:rsidR="00494CF2" w:rsidRDefault="00F10AAE">
    <w:pPr>
      <w:pStyle w:val="Header"/>
    </w:pPr>
    <w:r>
      <w:rPr>
        <w:noProof/>
      </w:rPr>
      <w:pict w14:anchorId="0F1E6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8" o:spid="_x0000_s2051"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0084" w14:textId="22A0D979" w:rsidR="00494CF2" w:rsidRDefault="00F10AAE">
    <w:pPr>
      <w:pStyle w:val="Header"/>
    </w:pPr>
    <w:r>
      <w:rPr>
        <w:noProof/>
      </w:rPr>
      <w:pict w14:anchorId="0DC39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6" o:spid="_x0000_s2049" type="#_x0000_t136" style="position:absolute;margin-left:0;margin-top:0;width:512.85pt;height:96.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04AD"/>
    <w:multiLevelType w:val="hybridMultilevel"/>
    <w:tmpl w:val="A7FCF3AA"/>
    <w:lvl w:ilvl="0" w:tplc="4F62E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0A1A79"/>
    <w:multiLevelType w:val="hybridMultilevel"/>
    <w:tmpl w:val="8D34A5AA"/>
    <w:lvl w:ilvl="0" w:tplc="27320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858BC"/>
    <w:multiLevelType w:val="hybridMultilevel"/>
    <w:tmpl w:val="B0064984"/>
    <w:lvl w:ilvl="0" w:tplc="D3168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C08FD"/>
    <w:multiLevelType w:val="hybridMultilevel"/>
    <w:tmpl w:val="F9C21FEA"/>
    <w:lvl w:ilvl="0" w:tplc="9544CBA6">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F72B2D"/>
    <w:multiLevelType w:val="hybridMultilevel"/>
    <w:tmpl w:val="DF984700"/>
    <w:lvl w:ilvl="0" w:tplc="D3C4A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75"/>
    <w:rsid w:val="00013736"/>
    <w:rsid w:val="00041D08"/>
    <w:rsid w:val="00050F7F"/>
    <w:rsid w:val="000A41AF"/>
    <w:rsid w:val="000A45D0"/>
    <w:rsid w:val="000B42A4"/>
    <w:rsid w:val="000E7D40"/>
    <w:rsid w:val="000F1362"/>
    <w:rsid w:val="001209F1"/>
    <w:rsid w:val="001602F8"/>
    <w:rsid w:val="00172AB8"/>
    <w:rsid w:val="00191851"/>
    <w:rsid w:val="001A48C2"/>
    <w:rsid w:val="001A494B"/>
    <w:rsid w:val="001A7A76"/>
    <w:rsid w:val="001D4E23"/>
    <w:rsid w:val="00265221"/>
    <w:rsid w:val="00283B15"/>
    <w:rsid w:val="0028487B"/>
    <w:rsid w:val="002C52EF"/>
    <w:rsid w:val="002E72F3"/>
    <w:rsid w:val="002F6654"/>
    <w:rsid w:val="00304159"/>
    <w:rsid w:val="003620A3"/>
    <w:rsid w:val="003E55FA"/>
    <w:rsid w:val="004535B3"/>
    <w:rsid w:val="004870F3"/>
    <w:rsid w:val="00494CF2"/>
    <w:rsid w:val="0050127C"/>
    <w:rsid w:val="00546A68"/>
    <w:rsid w:val="0055111D"/>
    <w:rsid w:val="005947D1"/>
    <w:rsid w:val="005A103E"/>
    <w:rsid w:val="005F430D"/>
    <w:rsid w:val="00681B4E"/>
    <w:rsid w:val="006F67E6"/>
    <w:rsid w:val="0071013D"/>
    <w:rsid w:val="007201CA"/>
    <w:rsid w:val="007C555E"/>
    <w:rsid w:val="007E60A3"/>
    <w:rsid w:val="008078D5"/>
    <w:rsid w:val="00845C31"/>
    <w:rsid w:val="00860906"/>
    <w:rsid w:val="00874432"/>
    <w:rsid w:val="008A356C"/>
    <w:rsid w:val="008C5DCB"/>
    <w:rsid w:val="008C6448"/>
    <w:rsid w:val="00902F8E"/>
    <w:rsid w:val="00912605"/>
    <w:rsid w:val="00954ABA"/>
    <w:rsid w:val="009E4BF0"/>
    <w:rsid w:val="00A156C0"/>
    <w:rsid w:val="00A37819"/>
    <w:rsid w:val="00A92E17"/>
    <w:rsid w:val="00AA2913"/>
    <w:rsid w:val="00AA3AB2"/>
    <w:rsid w:val="00AA692C"/>
    <w:rsid w:val="00AE4A85"/>
    <w:rsid w:val="00B12F6E"/>
    <w:rsid w:val="00B35B0D"/>
    <w:rsid w:val="00B57278"/>
    <w:rsid w:val="00B914FB"/>
    <w:rsid w:val="00BE37B9"/>
    <w:rsid w:val="00C119CC"/>
    <w:rsid w:val="00C23FBD"/>
    <w:rsid w:val="00C63587"/>
    <w:rsid w:val="00C70DB2"/>
    <w:rsid w:val="00CC799E"/>
    <w:rsid w:val="00D16114"/>
    <w:rsid w:val="00D232FD"/>
    <w:rsid w:val="00D30506"/>
    <w:rsid w:val="00D81625"/>
    <w:rsid w:val="00DA653C"/>
    <w:rsid w:val="00DD6E89"/>
    <w:rsid w:val="00DD6EA2"/>
    <w:rsid w:val="00DE2FF0"/>
    <w:rsid w:val="00DF7299"/>
    <w:rsid w:val="00E1369A"/>
    <w:rsid w:val="00E34DF9"/>
    <w:rsid w:val="00E662A8"/>
    <w:rsid w:val="00E874A8"/>
    <w:rsid w:val="00EC67D6"/>
    <w:rsid w:val="00F10AAE"/>
    <w:rsid w:val="00F10C75"/>
    <w:rsid w:val="00F51CDC"/>
    <w:rsid w:val="00FB6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25F19A"/>
  <w14:defaultImageDpi w14:val="32767"/>
  <w15:docId w15:val="{7B65E8A9-C067-7C45-AEE7-A13EF0B3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F7F"/>
    <w:pPr>
      <w:ind w:left="720"/>
      <w:contextualSpacing/>
    </w:pPr>
  </w:style>
  <w:style w:type="paragraph" w:styleId="BalloonText">
    <w:name w:val="Balloon Text"/>
    <w:basedOn w:val="Normal"/>
    <w:link w:val="BalloonTextChar"/>
    <w:uiPriority w:val="99"/>
    <w:semiHidden/>
    <w:unhideWhenUsed/>
    <w:rsid w:val="00013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36"/>
    <w:rPr>
      <w:rFonts w:ascii="Tahoma" w:hAnsi="Tahoma" w:cs="Tahoma"/>
      <w:sz w:val="16"/>
      <w:szCs w:val="16"/>
    </w:rPr>
  </w:style>
  <w:style w:type="paragraph" w:styleId="Header">
    <w:name w:val="header"/>
    <w:basedOn w:val="Normal"/>
    <w:link w:val="HeaderChar"/>
    <w:uiPriority w:val="99"/>
    <w:unhideWhenUsed/>
    <w:rsid w:val="00DD6E8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6E89"/>
  </w:style>
  <w:style w:type="paragraph" w:styleId="Footer">
    <w:name w:val="footer"/>
    <w:basedOn w:val="Normal"/>
    <w:link w:val="FooterChar"/>
    <w:uiPriority w:val="99"/>
    <w:unhideWhenUsed/>
    <w:rsid w:val="00DD6E8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6E89"/>
  </w:style>
  <w:style w:type="character" w:styleId="Hyperlink">
    <w:name w:val="Hyperlink"/>
    <w:basedOn w:val="DefaultParagraphFont"/>
    <w:uiPriority w:val="99"/>
    <w:unhideWhenUsed/>
    <w:rsid w:val="008C5DCB"/>
    <w:rPr>
      <w:color w:val="0000FF" w:themeColor="hyperlink"/>
      <w:u w:val="single"/>
    </w:rPr>
  </w:style>
  <w:style w:type="character" w:styleId="UnresolvedMention">
    <w:name w:val="Unresolved Mention"/>
    <w:basedOn w:val="DefaultParagraphFont"/>
    <w:uiPriority w:val="99"/>
    <w:semiHidden/>
    <w:unhideWhenUsed/>
    <w:rsid w:val="008C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67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hyperlink" Target="https://doi.org/10.1111/1567-1364.120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doi.org/10.1073/pnas.1117018109" TargetMode="External"/><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header" Target="header1.xml"/><Relationship Id="rId8" Type="http://schemas.microsoft.com/office/2007/relationships/hdphoto" Target="media/hdphoto1.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4863</Words>
  <Characters>27725</Characters>
  <Application>Microsoft Office Word</Application>
  <DocSecurity>0</DocSecurity>
  <Lines>231</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32523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SDI 1089</cp:lastModifiedBy>
  <cp:revision>4</cp:revision>
  <dcterms:created xsi:type="dcterms:W3CDTF">2025-07-23T11:23:00Z</dcterms:created>
  <dcterms:modified xsi:type="dcterms:W3CDTF">2025-07-24T05:43:00Z</dcterms:modified>
</cp:coreProperties>
</file>