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D539" w14:textId="77777777" w:rsidR="007274D8" w:rsidRPr="007274D8" w:rsidRDefault="007274D8" w:rsidP="007274D8">
      <w:pPr>
        <w:pStyle w:val="Title"/>
        <w:jc w:val="both"/>
        <w:rPr>
          <w:rFonts w:ascii="Arial" w:hAnsi="Arial" w:cs="Arial"/>
          <w:bCs/>
          <w:i/>
          <w:iCs/>
          <w:u w:val="single"/>
        </w:rPr>
      </w:pPr>
      <w:r w:rsidRPr="007274D8">
        <w:rPr>
          <w:rFonts w:ascii="Arial" w:hAnsi="Arial" w:cs="Arial"/>
          <w:bCs/>
          <w:i/>
          <w:iCs/>
          <w:u w:val="single"/>
        </w:rPr>
        <w:t>Short communication</w:t>
      </w:r>
    </w:p>
    <w:p w14:paraId="7D98BEDE" w14:textId="77777777" w:rsidR="00754C9A" w:rsidRDefault="00754C9A" w:rsidP="00441B6F">
      <w:pPr>
        <w:pStyle w:val="Title"/>
        <w:spacing w:after="0"/>
        <w:jc w:val="both"/>
        <w:rPr>
          <w:rFonts w:ascii="Arial" w:hAnsi="Arial" w:cs="Arial"/>
        </w:rPr>
      </w:pPr>
    </w:p>
    <w:p w14:paraId="0B14C1DD" w14:textId="77777777" w:rsidR="00FF107E" w:rsidRDefault="00FF107E" w:rsidP="00EE712A">
      <w:pPr>
        <w:rPr>
          <w:rFonts w:ascii="Arial" w:hAnsi="Arial" w:cs="Arial"/>
          <w:b/>
          <w:bCs/>
          <w:iCs/>
          <w:kern w:val="28"/>
          <w:sz w:val="36"/>
        </w:rPr>
      </w:pPr>
    </w:p>
    <w:p w14:paraId="4DCE32CD" w14:textId="77777777" w:rsidR="00FF107E" w:rsidRDefault="00FF107E" w:rsidP="00EE712A">
      <w:pPr>
        <w:rPr>
          <w:rFonts w:ascii="Arial" w:hAnsi="Arial" w:cs="Arial"/>
          <w:b/>
          <w:bCs/>
          <w:iCs/>
          <w:kern w:val="28"/>
          <w:sz w:val="36"/>
        </w:rPr>
      </w:pPr>
    </w:p>
    <w:p w14:paraId="262A45CB" w14:textId="4CC64DD8" w:rsidR="000B5718" w:rsidRPr="000B5718" w:rsidRDefault="000B5718" w:rsidP="000B5718">
      <w:pPr>
        <w:jc w:val="right"/>
        <w:rPr>
          <w:rFonts w:ascii="Arial" w:hAnsi="Arial" w:cs="Arial"/>
          <w:b/>
          <w:bCs/>
          <w:iCs/>
          <w:kern w:val="28"/>
          <w:sz w:val="32"/>
          <w:szCs w:val="32"/>
        </w:rPr>
      </w:pPr>
      <w:r w:rsidRPr="000B5718">
        <w:rPr>
          <w:rFonts w:ascii="Arial" w:hAnsi="Arial" w:cs="Arial"/>
          <w:b/>
          <w:bCs/>
          <w:iCs/>
          <w:kern w:val="28"/>
          <w:sz w:val="32"/>
          <w:szCs w:val="32"/>
        </w:rPr>
        <w:t>Comparative Insights on Centralized and Individual Models Using Snowflake and Google Big Query</w:t>
      </w:r>
    </w:p>
    <w:p w14:paraId="7141D1B1" w14:textId="77777777" w:rsidR="00EE712A" w:rsidRPr="00790ADA" w:rsidRDefault="00EE712A" w:rsidP="00EE712A">
      <w:pPr>
        <w:pStyle w:val="Author"/>
        <w:spacing w:line="240" w:lineRule="auto"/>
        <w:jc w:val="both"/>
        <w:rPr>
          <w:rFonts w:ascii="Arial" w:hAnsi="Arial" w:cs="Arial"/>
          <w:sz w:val="36"/>
        </w:rPr>
      </w:pPr>
    </w:p>
    <w:p w14:paraId="5EA5F0E5" w14:textId="77777777" w:rsidR="00E168C8" w:rsidRPr="004C6BC5" w:rsidRDefault="00E168C8" w:rsidP="00E168C8">
      <w:pPr>
        <w:pStyle w:val="Affiliation"/>
        <w:spacing w:after="0" w:line="240" w:lineRule="auto"/>
        <w:ind w:left="5760" w:firstLine="720"/>
        <w:jc w:val="both"/>
        <w:rPr>
          <w:rFonts w:ascii="Arial" w:hAnsi="Arial" w:cs="Arial"/>
          <w:b/>
          <w:bCs/>
          <w:i/>
        </w:rPr>
      </w:pPr>
    </w:p>
    <w:p w14:paraId="3A328241" w14:textId="77777777" w:rsidR="00FF107E" w:rsidRDefault="00FF107E" w:rsidP="0036285B">
      <w:pPr>
        <w:pStyle w:val="Affiliation"/>
        <w:spacing w:after="0" w:line="240" w:lineRule="auto"/>
        <w:ind w:left="5760"/>
        <w:jc w:val="both"/>
        <w:rPr>
          <w:rFonts w:ascii="Arial" w:hAnsi="Arial" w:cs="Arial"/>
        </w:rPr>
      </w:pPr>
    </w:p>
    <w:p w14:paraId="2AABB5F0" w14:textId="186F7D46" w:rsidR="00154EAA" w:rsidRDefault="00154EAA" w:rsidP="00441B6F">
      <w:pPr>
        <w:pStyle w:val="AbstHead"/>
        <w:spacing w:after="0"/>
        <w:jc w:val="both"/>
        <w:rPr>
          <w:rFonts w:ascii="Arial" w:hAnsi="Arial" w:cs="Arial"/>
        </w:rPr>
      </w:pPr>
      <w:r>
        <w:rPr>
          <w:rFonts w:ascii="Arial" w:hAnsi="Arial" w:cs="Arial"/>
          <w:noProof/>
        </w:rPr>
        <mc:AlternateContent>
          <mc:Choice Requires="wps">
            <w:drawing>
              <wp:inline distT="0" distB="0" distL="0" distR="0" wp14:anchorId="0825AC0B" wp14:editId="50C9DBFD">
                <wp:extent cx="5212080" cy="0"/>
                <wp:effectExtent l="0" t="0" r="0" b="0"/>
                <wp:docPr id="194552759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E44DC40" id="AutoShape 3"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p>
    <w:p w14:paraId="631F26E4" w14:textId="23FA983D" w:rsidR="00B01FCD" w:rsidRDefault="00B01FCD" w:rsidP="00441B6F">
      <w:pPr>
        <w:pStyle w:val="AbstHead"/>
        <w:spacing w:after="0"/>
        <w:jc w:val="both"/>
        <w:rPr>
          <w:rFonts w:ascii="Arial" w:hAnsi="Arial" w:cs="Arial"/>
        </w:rPr>
      </w:pPr>
      <w:r w:rsidRPr="00FB3A86">
        <w:rPr>
          <w:rFonts w:ascii="Arial" w:hAnsi="Arial" w:cs="Arial"/>
        </w:rPr>
        <w:t>ABSTRACT</w:t>
      </w:r>
    </w:p>
    <w:p w14:paraId="3D23DB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F62947" w14:textId="77777777" w:rsidTr="001E44FE">
        <w:tc>
          <w:tcPr>
            <w:tcW w:w="9576" w:type="dxa"/>
            <w:shd w:val="clear" w:color="auto" w:fill="F2F2F2"/>
          </w:tcPr>
          <w:p w14:paraId="01F479ED" w14:textId="741EA8AD" w:rsidR="00505F06" w:rsidRPr="00151151" w:rsidRDefault="00834443" w:rsidP="00151151">
            <w:pPr>
              <w:jc w:val="both"/>
              <w:rPr>
                <w:rFonts w:ascii="Arial" w:hAnsi="Arial" w:cs="Arial"/>
                <w:sz w:val="22"/>
                <w:szCs w:val="22"/>
              </w:rPr>
            </w:pPr>
            <w:r w:rsidRPr="000B201B">
              <w:rPr>
                <w:rFonts w:ascii="Arial" w:hAnsi="Arial" w:cs="Arial"/>
                <w:sz w:val="22"/>
                <w:szCs w:val="22"/>
              </w:rPr>
              <w:t xml:space="preserve">Data sharing plays a vital role in today’s digital </w:t>
            </w:r>
            <w:r w:rsidR="00653129" w:rsidRPr="00653129">
              <w:rPr>
                <w:rFonts w:ascii="Arial" w:hAnsi="Arial" w:cs="Arial"/>
                <w:sz w:val="22"/>
                <w:szCs w:val="22"/>
              </w:rPr>
              <w:t>ecosystem</w:t>
            </w:r>
            <w:r w:rsidRPr="000B201B">
              <w:rPr>
                <w:rFonts w:ascii="Arial" w:hAnsi="Arial" w:cs="Arial"/>
                <w:sz w:val="22"/>
                <w:szCs w:val="22"/>
              </w:rPr>
              <w:t>, allowing businesses, governments, and individuals to exchange information on a massive scale. Cloud</w:t>
            </w:r>
            <w:r w:rsidR="001E061B">
              <w:rPr>
                <w:rFonts w:ascii="Arial" w:hAnsi="Arial" w:cs="Arial"/>
                <w:sz w:val="22"/>
                <w:szCs w:val="22"/>
              </w:rPr>
              <w:t>-native</w:t>
            </w:r>
            <w:r w:rsidRPr="000B201B">
              <w:rPr>
                <w:rFonts w:ascii="Arial" w:hAnsi="Arial" w:cs="Arial"/>
                <w:sz w:val="22"/>
                <w:szCs w:val="22"/>
              </w:rPr>
              <w:t xml:space="preserve"> data platforms have significantly </w:t>
            </w:r>
            <w:r w:rsidR="001E061B">
              <w:rPr>
                <w:rFonts w:ascii="Arial" w:hAnsi="Arial" w:cs="Arial"/>
                <w:sz w:val="22"/>
                <w:szCs w:val="22"/>
              </w:rPr>
              <w:t>transformed</w:t>
            </w:r>
            <w:r w:rsidR="00C543B2">
              <w:rPr>
                <w:rFonts w:ascii="Arial" w:hAnsi="Arial" w:cs="Arial"/>
                <w:sz w:val="22"/>
                <w:szCs w:val="22"/>
              </w:rPr>
              <w:t xml:space="preserve"> traditional data </w:t>
            </w:r>
            <w:r w:rsidR="00F26EA1">
              <w:rPr>
                <w:rFonts w:ascii="Arial" w:hAnsi="Arial" w:cs="Arial"/>
                <w:sz w:val="22"/>
                <w:szCs w:val="22"/>
              </w:rPr>
              <w:t xml:space="preserve">management </w:t>
            </w:r>
            <w:r w:rsidR="00DD7C1C">
              <w:rPr>
                <w:rFonts w:ascii="Arial" w:hAnsi="Arial" w:cs="Arial"/>
                <w:sz w:val="22"/>
                <w:szCs w:val="22"/>
              </w:rPr>
              <w:t>practices by introducing</w:t>
            </w:r>
            <w:r w:rsidRPr="000B201B">
              <w:rPr>
                <w:rFonts w:ascii="Arial" w:hAnsi="Arial" w:cs="Arial"/>
                <w:sz w:val="22"/>
                <w:szCs w:val="22"/>
              </w:rPr>
              <w:t xml:space="preserve"> </w:t>
            </w:r>
            <w:r w:rsidR="00B40A94">
              <w:rPr>
                <w:rFonts w:ascii="Arial" w:hAnsi="Arial" w:cs="Arial"/>
                <w:sz w:val="22"/>
                <w:szCs w:val="22"/>
              </w:rPr>
              <w:t xml:space="preserve">scale architectures, </w:t>
            </w:r>
            <w:r w:rsidR="002F2AA5">
              <w:rPr>
                <w:rFonts w:ascii="Arial" w:hAnsi="Arial" w:cs="Arial"/>
                <w:sz w:val="22"/>
                <w:szCs w:val="22"/>
              </w:rPr>
              <w:t>decouple</w:t>
            </w:r>
            <w:r w:rsidR="009D5683">
              <w:rPr>
                <w:rFonts w:ascii="Arial" w:hAnsi="Arial" w:cs="Arial"/>
                <w:sz w:val="22"/>
                <w:szCs w:val="22"/>
              </w:rPr>
              <w:t>d</w:t>
            </w:r>
            <w:r w:rsidR="002F2AA5">
              <w:rPr>
                <w:rFonts w:ascii="Arial" w:hAnsi="Arial" w:cs="Arial"/>
                <w:sz w:val="22"/>
                <w:szCs w:val="22"/>
              </w:rPr>
              <w:t xml:space="preserve"> </w:t>
            </w:r>
            <w:r w:rsidRPr="000B201B">
              <w:rPr>
                <w:rFonts w:ascii="Arial" w:hAnsi="Arial" w:cs="Arial"/>
                <w:sz w:val="22"/>
                <w:szCs w:val="22"/>
              </w:rPr>
              <w:t>stor</w:t>
            </w:r>
            <w:r w:rsidR="006A6EFA">
              <w:rPr>
                <w:rFonts w:ascii="Arial" w:hAnsi="Arial" w:cs="Arial"/>
                <w:sz w:val="22"/>
                <w:szCs w:val="22"/>
              </w:rPr>
              <w:t>age</w:t>
            </w:r>
            <w:r w:rsidR="004F444A">
              <w:rPr>
                <w:rFonts w:ascii="Arial" w:hAnsi="Arial" w:cs="Arial"/>
                <w:sz w:val="22"/>
                <w:szCs w:val="22"/>
              </w:rPr>
              <w:t xml:space="preserve"> and</w:t>
            </w:r>
            <w:r w:rsidRPr="000B201B">
              <w:rPr>
                <w:rFonts w:ascii="Arial" w:hAnsi="Arial" w:cs="Arial"/>
                <w:sz w:val="22"/>
                <w:szCs w:val="22"/>
              </w:rPr>
              <w:t xml:space="preserve"> </w:t>
            </w:r>
            <w:r w:rsidR="002F2AA5">
              <w:rPr>
                <w:rFonts w:ascii="Arial" w:hAnsi="Arial" w:cs="Arial"/>
                <w:sz w:val="22"/>
                <w:szCs w:val="22"/>
              </w:rPr>
              <w:t>comput</w:t>
            </w:r>
            <w:r w:rsidR="0092021C">
              <w:rPr>
                <w:rFonts w:ascii="Arial" w:hAnsi="Arial" w:cs="Arial"/>
                <w:sz w:val="22"/>
                <w:szCs w:val="22"/>
              </w:rPr>
              <w:t>e</w:t>
            </w:r>
            <w:r w:rsidR="00E264FE">
              <w:rPr>
                <w:rFonts w:ascii="Arial" w:hAnsi="Arial" w:cs="Arial"/>
                <w:sz w:val="22"/>
                <w:szCs w:val="22"/>
              </w:rPr>
              <w:t xml:space="preserve"> models</w:t>
            </w:r>
            <w:r w:rsidRPr="000B201B">
              <w:rPr>
                <w:rFonts w:ascii="Arial" w:hAnsi="Arial" w:cs="Arial"/>
                <w:sz w:val="22"/>
                <w:szCs w:val="22"/>
              </w:rPr>
              <w:t xml:space="preserve">, </w:t>
            </w:r>
            <w:r w:rsidR="00DC4BEB">
              <w:rPr>
                <w:rFonts w:ascii="Arial" w:hAnsi="Arial" w:cs="Arial"/>
                <w:sz w:val="22"/>
                <w:szCs w:val="22"/>
              </w:rPr>
              <w:t>cost</w:t>
            </w:r>
            <w:r w:rsidR="002E47B7">
              <w:rPr>
                <w:rFonts w:ascii="Arial" w:hAnsi="Arial" w:cs="Arial"/>
                <w:sz w:val="22"/>
                <w:szCs w:val="22"/>
              </w:rPr>
              <w:t>-</w:t>
            </w:r>
            <w:r w:rsidR="0025468C">
              <w:rPr>
                <w:rFonts w:ascii="Arial" w:hAnsi="Arial" w:cs="Arial"/>
                <w:sz w:val="22"/>
                <w:szCs w:val="22"/>
              </w:rPr>
              <w:t>efficiency</w:t>
            </w:r>
            <w:r w:rsidR="00DC4BEB">
              <w:rPr>
                <w:rFonts w:ascii="Arial" w:hAnsi="Arial" w:cs="Arial"/>
                <w:sz w:val="22"/>
                <w:szCs w:val="22"/>
              </w:rPr>
              <w:t xml:space="preserve"> and resource governance</w:t>
            </w:r>
            <w:r w:rsidRPr="000B201B">
              <w:rPr>
                <w:rFonts w:ascii="Arial" w:hAnsi="Arial" w:cs="Arial"/>
                <w:sz w:val="22"/>
                <w:szCs w:val="22"/>
              </w:rPr>
              <w:t xml:space="preserve">. </w:t>
            </w:r>
            <w:r w:rsidR="00666823">
              <w:rPr>
                <w:rFonts w:ascii="Arial" w:hAnsi="Arial" w:cs="Arial"/>
                <w:sz w:val="22"/>
                <w:szCs w:val="22"/>
              </w:rPr>
              <w:t>This paper inve</w:t>
            </w:r>
            <w:r w:rsidR="000231CD">
              <w:rPr>
                <w:rFonts w:ascii="Arial" w:hAnsi="Arial" w:cs="Arial"/>
                <w:sz w:val="22"/>
                <w:szCs w:val="22"/>
              </w:rPr>
              <w:t>stigates two distinct paradigms, (Centralized and Individual)</w:t>
            </w:r>
            <w:r w:rsidR="00600690">
              <w:rPr>
                <w:rFonts w:ascii="Arial" w:hAnsi="Arial" w:cs="Arial"/>
                <w:sz w:val="22"/>
                <w:szCs w:val="22"/>
              </w:rPr>
              <w:t xml:space="preserve"> data sharing mode</w:t>
            </w:r>
            <w:r w:rsidR="000275C7">
              <w:rPr>
                <w:rFonts w:ascii="Arial" w:hAnsi="Arial" w:cs="Arial"/>
                <w:sz w:val="22"/>
                <w:szCs w:val="22"/>
              </w:rPr>
              <w:t xml:space="preserve">ls. </w:t>
            </w:r>
            <w:r w:rsidR="000275C7" w:rsidRPr="000275C7">
              <w:rPr>
                <w:rFonts w:ascii="Arial" w:hAnsi="Arial" w:cs="Arial"/>
                <w:sz w:val="22"/>
                <w:szCs w:val="22"/>
              </w:rPr>
              <w:t>Centralized architecture offers consolidated governance, multi-tenant scalability, and advanced analytics enablement, whereas individual data control underlines autonomy, privacy-preserving access, and federated governance</w:t>
            </w:r>
            <w:r w:rsidRPr="000B201B">
              <w:rPr>
                <w:rFonts w:ascii="Arial" w:hAnsi="Arial" w:cs="Arial"/>
                <w:sz w:val="22"/>
                <w:szCs w:val="22"/>
              </w:rPr>
              <w:t xml:space="preserve">. </w:t>
            </w:r>
            <w:r w:rsidR="007E7B3E">
              <w:rPr>
                <w:rFonts w:ascii="Arial" w:hAnsi="Arial" w:cs="Arial"/>
                <w:sz w:val="22"/>
                <w:szCs w:val="22"/>
              </w:rPr>
              <w:t xml:space="preserve">The </w:t>
            </w:r>
            <w:r w:rsidR="00C97EFD">
              <w:rPr>
                <w:rFonts w:ascii="Arial" w:hAnsi="Arial" w:cs="Arial"/>
                <w:sz w:val="22"/>
                <w:szCs w:val="22"/>
              </w:rPr>
              <w:t xml:space="preserve">comparative </w:t>
            </w:r>
            <w:r w:rsidR="005B36F1">
              <w:rPr>
                <w:rFonts w:ascii="Arial" w:hAnsi="Arial" w:cs="Arial"/>
                <w:sz w:val="22"/>
                <w:szCs w:val="22"/>
              </w:rPr>
              <w:t>explore</w:t>
            </w:r>
            <w:r w:rsidR="007E7B3E">
              <w:rPr>
                <w:rFonts w:ascii="Arial" w:hAnsi="Arial" w:cs="Arial"/>
                <w:sz w:val="22"/>
                <w:szCs w:val="22"/>
              </w:rPr>
              <w:t>s both paradigms through</w:t>
            </w:r>
            <w:r w:rsidR="00CF0D0F">
              <w:rPr>
                <w:rFonts w:ascii="Arial" w:hAnsi="Arial" w:cs="Arial"/>
                <w:sz w:val="22"/>
                <w:szCs w:val="22"/>
              </w:rPr>
              <w:t xml:space="preserve"> </w:t>
            </w:r>
            <w:r w:rsidR="00B519A5">
              <w:rPr>
                <w:rFonts w:ascii="Arial" w:hAnsi="Arial" w:cs="Arial"/>
                <w:sz w:val="22"/>
                <w:szCs w:val="22"/>
              </w:rPr>
              <w:t xml:space="preserve">the capabilities of </w:t>
            </w:r>
            <w:r w:rsidRPr="000B201B">
              <w:rPr>
                <w:rFonts w:ascii="Arial" w:hAnsi="Arial" w:cs="Arial"/>
                <w:sz w:val="22"/>
                <w:szCs w:val="22"/>
              </w:rPr>
              <w:t xml:space="preserve">two leading platforms: Snowflake and Google </w:t>
            </w:r>
            <w:r w:rsidR="00354D74" w:rsidRPr="000B201B">
              <w:rPr>
                <w:rFonts w:ascii="Arial" w:hAnsi="Arial" w:cs="Arial"/>
                <w:sz w:val="22"/>
                <w:szCs w:val="22"/>
              </w:rPr>
              <w:t>Big Query</w:t>
            </w:r>
            <w:r w:rsidRPr="000B201B">
              <w:rPr>
                <w:rFonts w:ascii="Arial" w:hAnsi="Arial" w:cs="Arial"/>
                <w:sz w:val="22"/>
                <w:szCs w:val="22"/>
              </w:rPr>
              <w:t xml:space="preserve"> (GBQ). </w:t>
            </w:r>
            <w:r w:rsidR="004A476E">
              <w:rPr>
                <w:rFonts w:ascii="Arial" w:hAnsi="Arial" w:cs="Arial"/>
                <w:sz w:val="22"/>
                <w:szCs w:val="22"/>
              </w:rPr>
              <w:t>This analysis high</w:t>
            </w:r>
            <w:r w:rsidR="006628E7">
              <w:rPr>
                <w:rFonts w:ascii="Arial" w:hAnsi="Arial" w:cs="Arial"/>
                <w:sz w:val="22"/>
                <w:szCs w:val="22"/>
              </w:rPr>
              <w:t xml:space="preserve">lights operations implications, </w:t>
            </w:r>
            <w:r w:rsidR="002A7722">
              <w:rPr>
                <w:rFonts w:ascii="Arial" w:hAnsi="Arial" w:cs="Arial"/>
                <w:sz w:val="22"/>
                <w:szCs w:val="22"/>
              </w:rPr>
              <w:t>governance</w:t>
            </w:r>
            <w:r w:rsidR="006628E7">
              <w:rPr>
                <w:rFonts w:ascii="Arial" w:hAnsi="Arial" w:cs="Arial"/>
                <w:sz w:val="22"/>
                <w:szCs w:val="22"/>
              </w:rPr>
              <w:t xml:space="preserve"> complexity </w:t>
            </w:r>
            <w:r w:rsidR="00337BBF">
              <w:rPr>
                <w:rFonts w:ascii="Arial" w:hAnsi="Arial" w:cs="Arial"/>
                <w:sz w:val="22"/>
                <w:szCs w:val="22"/>
              </w:rPr>
              <w:t xml:space="preserve">and </w:t>
            </w:r>
            <w:r w:rsidR="00267C79">
              <w:rPr>
                <w:rFonts w:ascii="Arial" w:hAnsi="Arial" w:cs="Arial"/>
                <w:sz w:val="22"/>
                <w:szCs w:val="22"/>
              </w:rPr>
              <w:t>data collaboration potentials</w:t>
            </w:r>
            <w:r w:rsidRPr="000B201B">
              <w:rPr>
                <w:rFonts w:ascii="Arial" w:hAnsi="Arial" w:cs="Arial"/>
                <w:sz w:val="22"/>
                <w:szCs w:val="22"/>
              </w:rPr>
              <w:t xml:space="preserve">. </w:t>
            </w:r>
            <w:r w:rsidR="00C61E2F">
              <w:rPr>
                <w:rFonts w:ascii="Arial" w:hAnsi="Arial" w:cs="Arial"/>
                <w:sz w:val="22"/>
                <w:szCs w:val="22"/>
              </w:rPr>
              <w:t xml:space="preserve">This paper also </w:t>
            </w:r>
            <w:r w:rsidR="00D2113A">
              <w:rPr>
                <w:rFonts w:ascii="Arial" w:hAnsi="Arial" w:cs="Arial"/>
                <w:sz w:val="22"/>
                <w:szCs w:val="22"/>
              </w:rPr>
              <w:t>covers the path</w:t>
            </w:r>
            <w:r w:rsidR="004C1347">
              <w:rPr>
                <w:rFonts w:ascii="Arial" w:hAnsi="Arial" w:cs="Arial"/>
                <w:sz w:val="22"/>
                <w:szCs w:val="22"/>
              </w:rPr>
              <w:t>ways for organizations to</w:t>
            </w:r>
            <w:r w:rsidR="00F77FFE">
              <w:rPr>
                <w:rFonts w:ascii="Arial" w:hAnsi="Arial" w:cs="Arial"/>
                <w:sz w:val="22"/>
                <w:szCs w:val="22"/>
              </w:rPr>
              <w:t xml:space="preserve"> adopt hybrid data sharing strategies</w:t>
            </w:r>
            <w:r w:rsidR="00F82D32">
              <w:rPr>
                <w:rFonts w:ascii="Arial" w:hAnsi="Arial" w:cs="Arial"/>
                <w:sz w:val="22"/>
                <w:szCs w:val="22"/>
              </w:rPr>
              <w:t xml:space="preserve"> with balance agility, reg</w:t>
            </w:r>
            <w:r w:rsidR="00A54DF3">
              <w:rPr>
                <w:rFonts w:ascii="Arial" w:hAnsi="Arial" w:cs="Arial"/>
                <w:sz w:val="22"/>
                <w:szCs w:val="22"/>
              </w:rPr>
              <w:t>ulatory compliance and efficiency in multi cloud environment</w:t>
            </w:r>
          </w:p>
        </w:tc>
      </w:tr>
    </w:tbl>
    <w:p w14:paraId="709A5AC4" w14:textId="77777777" w:rsidR="00636EB2" w:rsidRDefault="00636EB2" w:rsidP="00441B6F">
      <w:pPr>
        <w:pStyle w:val="Body"/>
        <w:spacing w:after="0"/>
        <w:rPr>
          <w:rFonts w:ascii="Arial" w:hAnsi="Arial" w:cs="Arial"/>
          <w:i/>
        </w:rPr>
      </w:pPr>
    </w:p>
    <w:p w14:paraId="6C98F71A" w14:textId="7C3F4F4B" w:rsidR="00A24E7E" w:rsidRDefault="00A24E7E" w:rsidP="00441B6F">
      <w:pPr>
        <w:pStyle w:val="Body"/>
        <w:spacing w:after="0"/>
        <w:rPr>
          <w:rFonts w:ascii="Arial" w:hAnsi="Arial" w:cs="Arial"/>
          <w:i/>
        </w:rPr>
      </w:pPr>
      <w:r>
        <w:rPr>
          <w:rFonts w:ascii="Arial" w:hAnsi="Arial" w:cs="Arial"/>
          <w:i/>
        </w:rPr>
        <w:t xml:space="preserve">Keywords: </w:t>
      </w:r>
      <w:r w:rsidR="00FE6E31" w:rsidRPr="00FD0A61">
        <w:rPr>
          <w:rFonts w:ascii="Arial" w:hAnsi="Arial" w:cs="Arial"/>
          <w:i/>
          <w:iCs/>
        </w:rPr>
        <w:t>Data Sharing, Centralized Platforms, Data Sovereignty, Security, Data Governance, Information Management, Data Protection, Snowflake, GBQ</w:t>
      </w:r>
      <w:r w:rsidR="0066510A">
        <w:rPr>
          <w:rFonts w:ascii="Arial" w:hAnsi="Arial" w:cs="Arial"/>
          <w:i/>
        </w:rPr>
        <w:t xml:space="preserve"> </w:t>
      </w:r>
    </w:p>
    <w:p w14:paraId="434CA1D9" w14:textId="77777777" w:rsidR="00790ADA" w:rsidRDefault="00790ADA" w:rsidP="00441B6F">
      <w:pPr>
        <w:pStyle w:val="Body"/>
        <w:spacing w:after="0"/>
        <w:rPr>
          <w:rFonts w:ascii="Arial" w:hAnsi="Arial" w:cs="Arial"/>
          <w:i/>
        </w:rPr>
      </w:pPr>
    </w:p>
    <w:p w14:paraId="31AC7057" w14:textId="77777777" w:rsidR="00505F06" w:rsidRPr="00A24E7E" w:rsidRDefault="00505F06" w:rsidP="00441B6F">
      <w:pPr>
        <w:pStyle w:val="Body"/>
        <w:spacing w:after="0"/>
        <w:rPr>
          <w:rFonts w:ascii="Arial" w:hAnsi="Arial" w:cs="Arial"/>
          <w:i/>
        </w:rPr>
      </w:pPr>
    </w:p>
    <w:p w14:paraId="3F5E7E3D" w14:textId="47B129B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71DD2B0" w14:textId="77777777" w:rsidR="00790ADA" w:rsidRPr="00FB3A86" w:rsidRDefault="00790ADA" w:rsidP="00441B6F">
      <w:pPr>
        <w:pStyle w:val="AbstHead"/>
        <w:spacing w:after="0"/>
        <w:jc w:val="both"/>
        <w:rPr>
          <w:rFonts w:ascii="Arial" w:hAnsi="Arial" w:cs="Arial"/>
        </w:rPr>
      </w:pPr>
    </w:p>
    <w:p w14:paraId="1D430964" w14:textId="5D30331D" w:rsidR="00076327" w:rsidRDefault="004D09FF" w:rsidP="00441B6F">
      <w:pPr>
        <w:pStyle w:val="Body"/>
        <w:spacing w:after="0"/>
        <w:rPr>
          <w:rFonts w:ascii="Arial" w:hAnsi="Arial" w:cs="Arial"/>
        </w:rPr>
      </w:pPr>
      <w:r w:rsidRPr="004D09FF">
        <w:rPr>
          <w:rFonts w:ascii="Arial" w:hAnsi="Arial" w:cs="Arial"/>
        </w:rPr>
        <w:t>Data has become central to business operation and to making strategic decisions. Two common approaches have emerged: centralized platforms, where data is managed from a unified environment, and individual data control, where teams or departments govern their own data independently. Both models offer distinct benefits and pose unique challenges, particularly in terms of governance, efficiency, security, and flexibility.  Cloud data platforms like Snowflake and GBQ provide robust infrastructure to support both approaches. Understanding how each platform enables centralized and decentralized data management is essential for businesses aiming to scale data operations while maintaining control and compliance</w:t>
      </w:r>
      <w:r w:rsidR="00076327">
        <w:rPr>
          <w:rFonts w:ascii="Arial" w:hAnsi="Arial" w:cs="Arial"/>
        </w:rPr>
        <w:t>.</w:t>
      </w:r>
    </w:p>
    <w:p w14:paraId="4DF18AC4" w14:textId="77777777" w:rsidR="006F5F77" w:rsidRDefault="006F5F77" w:rsidP="00441B6F">
      <w:pPr>
        <w:pStyle w:val="Body"/>
        <w:spacing w:after="0"/>
        <w:rPr>
          <w:rFonts w:ascii="Arial" w:hAnsi="Arial" w:cs="Arial"/>
        </w:rPr>
      </w:pPr>
    </w:p>
    <w:p w14:paraId="73637A47" w14:textId="77777777" w:rsidR="003279CF" w:rsidRDefault="003279CF" w:rsidP="00441B6F">
      <w:pPr>
        <w:pStyle w:val="Body"/>
        <w:spacing w:after="0"/>
        <w:rPr>
          <w:rFonts w:ascii="Arial" w:hAnsi="Arial" w:cs="Arial"/>
        </w:rPr>
      </w:pPr>
    </w:p>
    <w:p w14:paraId="15B84392" w14:textId="0CD9D4BF" w:rsidR="00076327" w:rsidRPr="00076327" w:rsidRDefault="00076327" w:rsidP="00076327">
      <w:pPr>
        <w:rPr>
          <w:rFonts w:ascii="Arial" w:hAnsi="Arial" w:cs="Arial"/>
          <w:b/>
          <w:caps/>
          <w:sz w:val="22"/>
        </w:rPr>
      </w:pPr>
      <w:r>
        <w:rPr>
          <w:rFonts w:ascii="Arial" w:hAnsi="Arial" w:cs="Arial"/>
          <w:b/>
          <w:caps/>
          <w:sz w:val="22"/>
        </w:rPr>
        <w:lastRenderedPageBreak/>
        <w:t>2</w:t>
      </w:r>
      <w:r w:rsidRPr="00076327">
        <w:rPr>
          <w:rFonts w:ascii="Arial" w:hAnsi="Arial" w:cs="Arial"/>
          <w:b/>
          <w:caps/>
          <w:sz w:val="22"/>
        </w:rPr>
        <w:t>. Methodology</w:t>
      </w:r>
    </w:p>
    <w:p w14:paraId="4AFB596F" w14:textId="77777777" w:rsidR="00E36221" w:rsidRDefault="00E36221" w:rsidP="00076327">
      <w:pPr>
        <w:rPr>
          <w:rFonts w:ascii="Arial" w:hAnsi="Arial" w:cs="Arial"/>
          <w:b/>
          <w:bCs/>
        </w:rPr>
      </w:pPr>
    </w:p>
    <w:p w14:paraId="5905072A" w14:textId="1C49818A" w:rsidR="00076327" w:rsidRDefault="001F14A8" w:rsidP="00076327">
      <w:pPr>
        <w:rPr>
          <w:rFonts w:ascii="Arial" w:hAnsi="Arial" w:cs="Arial"/>
          <w:b/>
          <w:bCs/>
          <w:sz w:val="22"/>
          <w:szCs w:val="22"/>
        </w:rPr>
      </w:pPr>
      <w:r w:rsidRPr="009B083D">
        <w:rPr>
          <w:rFonts w:ascii="Arial" w:hAnsi="Arial" w:cs="Arial"/>
          <w:b/>
          <w:bCs/>
          <w:sz w:val="22"/>
          <w:szCs w:val="22"/>
        </w:rPr>
        <w:t>2</w:t>
      </w:r>
      <w:r w:rsidR="00076327" w:rsidRPr="009B083D">
        <w:rPr>
          <w:rFonts w:ascii="Arial" w:hAnsi="Arial" w:cs="Arial"/>
          <w:b/>
          <w:bCs/>
          <w:sz w:val="22"/>
          <w:szCs w:val="22"/>
        </w:rPr>
        <w:t>.1 Evaluation Criteria</w:t>
      </w:r>
    </w:p>
    <w:p w14:paraId="682ACDB7" w14:textId="77777777" w:rsidR="00B35DC1" w:rsidRPr="009B083D" w:rsidRDefault="00B35DC1" w:rsidP="00076327">
      <w:pPr>
        <w:rPr>
          <w:rFonts w:ascii="Arial" w:hAnsi="Arial" w:cs="Arial"/>
          <w:b/>
          <w:bCs/>
          <w:sz w:val="22"/>
          <w:szCs w:val="22"/>
        </w:rPr>
      </w:pPr>
    </w:p>
    <w:p w14:paraId="30F0A8E8" w14:textId="6B7F2F82" w:rsidR="00076327" w:rsidRDefault="006E5ECE" w:rsidP="009B083D">
      <w:pPr>
        <w:jc w:val="both"/>
        <w:rPr>
          <w:rFonts w:ascii="Arial" w:hAnsi="Arial" w:cs="Arial"/>
        </w:rPr>
      </w:pPr>
      <w:r>
        <w:rPr>
          <w:rFonts w:ascii="Arial" w:hAnsi="Arial" w:cs="Arial"/>
        </w:rPr>
        <w:t xml:space="preserve">The </w:t>
      </w:r>
      <w:r w:rsidR="00E82D58">
        <w:rPr>
          <w:rFonts w:ascii="Arial" w:hAnsi="Arial" w:cs="Arial"/>
        </w:rPr>
        <w:t xml:space="preserve">comparative analysis is structured around </w:t>
      </w:r>
      <w:r w:rsidR="00391D9F">
        <w:rPr>
          <w:rFonts w:ascii="Arial" w:hAnsi="Arial" w:cs="Arial"/>
        </w:rPr>
        <w:t xml:space="preserve">several key </w:t>
      </w:r>
      <w:r w:rsidR="002D2089">
        <w:rPr>
          <w:rFonts w:ascii="Arial" w:hAnsi="Arial" w:cs="Arial"/>
        </w:rPr>
        <w:t>dimensions</w:t>
      </w:r>
      <w:r w:rsidR="00391D9F">
        <w:rPr>
          <w:rFonts w:ascii="Arial" w:hAnsi="Arial" w:cs="Arial"/>
        </w:rPr>
        <w:t xml:space="preserve"> </w:t>
      </w:r>
      <w:r w:rsidR="002D2089">
        <w:rPr>
          <w:rFonts w:ascii="Arial" w:hAnsi="Arial" w:cs="Arial"/>
        </w:rPr>
        <w:t xml:space="preserve">of </w:t>
      </w:r>
      <w:r w:rsidR="00E74F91">
        <w:rPr>
          <w:rFonts w:ascii="Arial" w:hAnsi="Arial" w:cs="Arial"/>
        </w:rPr>
        <w:t xml:space="preserve">data sharing </w:t>
      </w:r>
      <w:r w:rsidR="00E26094">
        <w:rPr>
          <w:rFonts w:ascii="Arial" w:hAnsi="Arial" w:cs="Arial"/>
        </w:rPr>
        <w:t>within</w:t>
      </w:r>
      <w:r w:rsidR="00E74F91">
        <w:rPr>
          <w:rFonts w:ascii="Arial" w:hAnsi="Arial" w:cs="Arial"/>
        </w:rPr>
        <w:t xml:space="preserve"> cloud </w:t>
      </w:r>
      <w:r w:rsidR="00E62E99">
        <w:rPr>
          <w:rFonts w:ascii="Arial" w:hAnsi="Arial" w:cs="Arial"/>
        </w:rPr>
        <w:t xml:space="preserve">environments, focusing on </w:t>
      </w:r>
      <w:r w:rsidR="002D2089">
        <w:rPr>
          <w:rFonts w:ascii="Arial" w:hAnsi="Arial" w:cs="Arial"/>
        </w:rPr>
        <w:t>the concept of</w:t>
      </w:r>
      <w:r w:rsidR="00076327" w:rsidRPr="001F14A8">
        <w:rPr>
          <w:rFonts w:ascii="Arial" w:hAnsi="Arial" w:cs="Arial"/>
        </w:rPr>
        <w:t xml:space="preserve"> centralized and individual data sharing approaches in Snowflake and Google </w:t>
      </w:r>
      <w:r w:rsidR="00E3218C" w:rsidRPr="001F14A8">
        <w:rPr>
          <w:rFonts w:ascii="Arial" w:hAnsi="Arial" w:cs="Arial"/>
        </w:rPr>
        <w:t>Big Query</w:t>
      </w:r>
      <w:r w:rsidR="00076327" w:rsidRPr="001F14A8">
        <w:rPr>
          <w:rFonts w:ascii="Arial" w:hAnsi="Arial" w:cs="Arial"/>
        </w:rPr>
        <w:t xml:space="preserve"> (GBQ). It defines the </w:t>
      </w:r>
      <w:r w:rsidR="00DD01C4">
        <w:rPr>
          <w:rFonts w:ascii="Arial" w:hAnsi="Arial" w:cs="Arial"/>
        </w:rPr>
        <w:t xml:space="preserve">evaluation </w:t>
      </w:r>
      <w:r w:rsidR="00076327" w:rsidRPr="001F14A8">
        <w:rPr>
          <w:rFonts w:ascii="Arial" w:hAnsi="Arial" w:cs="Arial"/>
        </w:rPr>
        <w:t>criteria</w:t>
      </w:r>
      <w:r w:rsidR="00DD01C4">
        <w:rPr>
          <w:rFonts w:ascii="Arial" w:hAnsi="Arial" w:cs="Arial"/>
        </w:rPr>
        <w:t xml:space="preserve"> based on the </w:t>
      </w:r>
      <w:r w:rsidR="000101BB">
        <w:rPr>
          <w:rFonts w:ascii="Arial" w:hAnsi="Arial" w:cs="Arial"/>
        </w:rPr>
        <w:t>best industry</w:t>
      </w:r>
      <w:r w:rsidR="00AE57FC">
        <w:rPr>
          <w:rFonts w:ascii="Arial" w:hAnsi="Arial" w:cs="Arial"/>
        </w:rPr>
        <w:t xml:space="preserve"> practices</w:t>
      </w:r>
      <w:r w:rsidR="00076327" w:rsidRPr="001F14A8">
        <w:rPr>
          <w:rFonts w:ascii="Arial" w:hAnsi="Arial" w:cs="Arial"/>
        </w:rPr>
        <w:t xml:space="preserve">, </w:t>
      </w:r>
      <w:r w:rsidR="00AE57FC">
        <w:rPr>
          <w:rFonts w:ascii="Arial" w:hAnsi="Arial" w:cs="Arial"/>
        </w:rPr>
        <w:t xml:space="preserve">platform documentation, </w:t>
      </w:r>
      <w:r w:rsidR="00076327" w:rsidRPr="001F14A8">
        <w:rPr>
          <w:rFonts w:ascii="Arial" w:hAnsi="Arial" w:cs="Arial"/>
        </w:rPr>
        <w:t>explore tools</w:t>
      </w:r>
      <w:r w:rsidR="00696902" w:rsidRPr="001F14A8">
        <w:rPr>
          <w:rFonts w:ascii="Arial" w:hAnsi="Arial" w:cs="Arial"/>
        </w:rPr>
        <w:t xml:space="preserve">, </w:t>
      </w:r>
      <w:r w:rsidR="00696902">
        <w:rPr>
          <w:rFonts w:ascii="Arial" w:hAnsi="Arial" w:cs="Arial"/>
        </w:rPr>
        <w:t>and insights</w:t>
      </w:r>
      <w:r w:rsidR="00D90DFA">
        <w:rPr>
          <w:rFonts w:ascii="Arial" w:hAnsi="Arial" w:cs="Arial"/>
        </w:rPr>
        <w:t xml:space="preserve"> gained </w:t>
      </w:r>
      <w:r w:rsidR="004C171C">
        <w:rPr>
          <w:rFonts w:ascii="Arial" w:hAnsi="Arial" w:cs="Arial"/>
        </w:rPr>
        <w:t>through</w:t>
      </w:r>
      <w:r w:rsidR="00D90DFA">
        <w:rPr>
          <w:rFonts w:ascii="Arial" w:hAnsi="Arial" w:cs="Arial"/>
        </w:rPr>
        <w:t xml:space="preserve"> a comparative </w:t>
      </w:r>
      <w:r w:rsidR="004C171C">
        <w:rPr>
          <w:rFonts w:ascii="Arial" w:hAnsi="Arial" w:cs="Arial"/>
        </w:rPr>
        <w:t>evaluation of</w:t>
      </w:r>
      <w:r w:rsidR="00076327" w:rsidRPr="001F14A8">
        <w:rPr>
          <w:rFonts w:ascii="Arial" w:hAnsi="Arial" w:cs="Arial"/>
        </w:rPr>
        <w:t xml:space="preserve"> both models from a technical and operational perspective.</w:t>
      </w:r>
    </w:p>
    <w:p w14:paraId="22C9EF0F" w14:textId="77777777" w:rsidR="00AA46B6" w:rsidRDefault="00AA46B6" w:rsidP="009B083D">
      <w:pPr>
        <w:jc w:val="both"/>
        <w:rPr>
          <w:rFonts w:ascii="Arial" w:hAnsi="Arial" w:cs="Arial"/>
        </w:rPr>
      </w:pPr>
    </w:p>
    <w:p w14:paraId="1B8C8D2C" w14:textId="0172C4F1" w:rsidR="00076327" w:rsidRDefault="00452C97" w:rsidP="00076327">
      <w:pPr>
        <w:rPr>
          <w:rFonts w:ascii="Arial" w:hAnsi="Arial" w:cs="Arial"/>
          <w:b/>
          <w:bCs/>
          <w:sz w:val="22"/>
          <w:szCs w:val="22"/>
        </w:rPr>
      </w:pPr>
      <w:r>
        <w:rPr>
          <w:rFonts w:ascii="Arial" w:hAnsi="Arial" w:cs="Arial"/>
          <w:b/>
          <w:bCs/>
          <w:sz w:val="22"/>
          <w:szCs w:val="22"/>
        </w:rPr>
        <w:t>2</w:t>
      </w:r>
      <w:r w:rsidR="00076327" w:rsidRPr="009B083D">
        <w:rPr>
          <w:rFonts w:ascii="Arial" w:hAnsi="Arial" w:cs="Arial"/>
          <w:b/>
          <w:bCs/>
          <w:sz w:val="22"/>
          <w:szCs w:val="22"/>
        </w:rPr>
        <w:t>.2 Data collection method</w:t>
      </w:r>
    </w:p>
    <w:p w14:paraId="4DCF87E3" w14:textId="77777777" w:rsidR="00B35DC1" w:rsidRPr="009B083D" w:rsidRDefault="00B35DC1" w:rsidP="00076327">
      <w:pPr>
        <w:rPr>
          <w:rFonts w:ascii="Arial" w:hAnsi="Arial" w:cs="Arial"/>
          <w:b/>
          <w:bCs/>
          <w:sz w:val="22"/>
          <w:szCs w:val="22"/>
        </w:rPr>
      </w:pPr>
    </w:p>
    <w:p w14:paraId="7A108FFF" w14:textId="12CE5B63" w:rsidR="00076327" w:rsidRPr="00D1183B" w:rsidRDefault="00BE2BAA" w:rsidP="00076327">
      <w:pPr>
        <w:jc w:val="both"/>
      </w:pPr>
      <w:r>
        <w:rPr>
          <w:rFonts w:ascii="Arial" w:hAnsi="Arial" w:cs="Arial"/>
        </w:rPr>
        <w:t xml:space="preserve">To understand the real-world effectiveness, </w:t>
      </w:r>
      <w:r w:rsidR="007E330D">
        <w:rPr>
          <w:rFonts w:ascii="Arial" w:hAnsi="Arial" w:cs="Arial"/>
        </w:rPr>
        <w:t>the d</w:t>
      </w:r>
      <w:r w:rsidR="00076327" w:rsidRPr="001F14A8">
        <w:rPr>
          <w:rFonts w:ascii="Arial" w:hAnsi="Arial" w:cs="Arial"/>
        </w:rPr>
        <w:t xml:space="preserve">ata was collected from the organization using either </w:t>
      </w:r>
      <w:r w:rsidR="00C26615" w:rsidRPr="001F14A8">
        <w:rPr>
          <w:rFonts w:ascii="Arial" w:hAnsi="Arial" w:cs="Arial"/>
        </w:rPr>
        <w:t xml:space="preserve">Snowflake </w:t>
      </w:r>
      <w:r w:rsidR="00DD4458">
        <w:rPr>
          <w:rFonts w:ascii="Arial" w:hAnsi="Arial" w:cs="Arial"/>
        </w:rPr>
        <w:t>or</w:t>
      </w:r>
      <w:r w:rsidR="00C26615" w:rsidRPr="001F14A8">
        <w:rPr>
          <w:rFonts w:ascii="Arial" w:hAnsi="Arial" w:cs="Arial"/>
        </w:rPr>
        <w:t xml:space="preserve"> Google Big </w:t>
      </w:r>
      <w:r w:rsidR="00353248" w:rsidRPr="001F14A8">
        <w:rPr>
          <w:rFonts w:ascii="Arial" w:hAnsi="Arial" w:cs="Arial"/>
        </w:rPr>
        <w:t>Query,</w:t>
      </w:r>
      <w:r w:rsidR="00F71E8B">
        <w:rPr>
          <w:rFonts w:ascii="Arial" w:hAnsi="Arial" w:cs="Arial"/>
        </w:rPr>
        <w:t xml:space="preserve"> </w:t>
      </w:r>
      <w:r w:rsidR="007E330D">
        <w:rPr>
          <w:rFonts w:ascii="Arial" w:hAnsi="Arial" w:cs="Arial"/>
        </w:rPr>
        <w:t>o</w:t>
      </w:r>
      <w:r w:rsidR="00076327" w:rsidRPr="001F14A8">
        <w:rPr>
          <w:rFonts w:ascii="Arial" w:hAnsi="Arial" w:cs="Arial"/>
        </w:rPr>
        <w:t xml:space="preserve">fficial product documentation in Snowflake Docs, </w:t>
      </w:r>
      <w:r w:rsidR="00E3218C" w:rsidRPr="001F14A8">
        <w:rPr>
          <w:rFonts w:ascii="Arial" w:hAnsi="Arial" w:cs="Arial"/>
        </w:rPr>
        <w:t>Big Query</w:t>
      </w:r>
      <w:r w:rsidR="00076327" w:rsidRPr="001F14A8">
        <w:rPr>
          <w:rFonts w:ascii="Arial" w:hAnsi="Arial" w:cs="Arial"/>
        </w:rPr>
        <w:t xml:space="preserve"> Docs, Google Cloud IAM documentation</w:t>
      </w:r>
      <w:r w:rsidR="00F71E8B">
        <w:rPr>
          <w:rFonts w:ascii="Arial" w:hAnsi="Arial" w:cs="Arial"/>
        </w:rPr>
        <w:t xml:space="preserve"> </w:t>
      </w:r>
      <w:r w:rsidR="00F71E8B" w:rsidRPr="00F71E8B">
        <w:rPr>
          <w:rFonts w:ascii="Arial" w:hAnsi="Arial" w:cs="Arial"/>
        </w:rPr>
        <w:t>and white papers</w:t>
      </w:r>
      <w:r w:rsidR="00002A37">
        <w:rPr>
          <w:rFonts w:ascii="Arial" w:hAnsi="Arial" w:cs="Arial"/>
        </w:rPr>
        <w:t xml:space="preserve">, </w:t>
      </w:r>
      <w:r w:rsidR="00067F9A">
        <w:rPr>
          <w:rFonts w:ascii="Arial" w:hAnsi="Arial" w:cs="Arial"/>
        </w:rPr>
        <w:t>p</w:t>
      </w:r>
      <w:r w:rsidR="00076327" w:rsidRPr="001F14A8">
        <w:rPr>
          <w:rFonts w:ascii="Arial" w:hAnsi="Arial" w:cs="Arial"/>
        </w:rPr>
        <w:t>latform tutorials and professional certification training materials.</w:t>
      </w:r>
      <w:r w:rsidR="00002A37">
        <w:rPr>
          <w:rFonts w:ascii="Arial" w:hAnsi="Arial" w:cs="Arial"/>
        </w:rPr>
        <w:t xml:space="preserve"> These sources provided insight into supported features, architectures</w:t>
      </w:r>
      <w:r w:rsidR="00353248">
        <w:rPr>
          <w:rFonts w:ascii="Arial" w:hAnsi="Arial" w:cs="Arial"/>
        </w:rPr>
        <w:t>, and practical implementation patterns.</w:t>
      </w:r>
    </w:p>
    <w:p w14:paraId="7A7E62EF" w14:textId="77777777" w:rsidR="00746156" w:rsidRDefault="00746156" w:rsidP="00AA6058">
      <w:pPr>
        <w:rPr>
          <w:rFonts w:ascii="Arial" w:hAnsi="Arial" w:cs="Arial"/>
          <w:b/>
          <w:caps/>
          <w:sz w:val="22"/>
        </w:rPr>
      </w:pPr>
    </w:p>
    <w:p w14:paraId="5619A9A2" w14:textId="77777777" w:rsidR="00746156" w:rsidRDefault="00746156" w:rsidP="00AA6058">
      <w:pPr>
        <w:rPr>
          <w:rFonts w:ascii="Arial" w:hAnsi="Arial" w:cs="Arial"/>
          <w:b/>
          <w:caps/>
          <w:sz w:val="22"/>
        </w:rPr>
      </w:pPr>
    </w:p>
    <w:p w14:paraId="44CE288B" w14:textId="5DA6766A" w:rsidR="00AA6058" w:rsidRDefault="00AA6058" w:rsidP="00AA6058">
      <w:pPr>
        <w:rPr>
          <w:rFonts w:ascii="Arial" w:hAnsi="Arial" w:cs="Arial"/>
          <w:b/>
          <w:caps/>
          <w:sz w:val="22"/>
        </w:rPr>
      </w:pPr>
      <w:r>
        <w:rPr>
          <w:rFonts w:ascii="Arial" w:hAnsi="Arial" w:cs="Arial"/>
          <w:b/>
          <w:caps/>
          <w:sz w:val="22"/>
        </w:rPr>
        <w:t>3</w:t>
      </w:r>
      <w:r w:rsidRPr="00AA6058">
        <w:rPr>
          <w:rFonts w:ascii="Arial" w:hAnsi="Arial" w:cs="Arial"/>
          <w:b/>
          <w:caps/>
          <w:sz w:val="22"/>
        </w:rPr>
        <w:t>. Overview of Two Approaches</w:t>
      </w:r>
    </w:p>
    <w:p w14:paraId="6834AA58" w14:textId="77777777" w:rsidR="00E20A8E" w:rsidRPr="00AA6058" w:rsidRDefault="00E20A8E" w:rsidP="00AA6058">
      <w:pPr>
        <w:rPr>
          <w:rFonts w:ascii="Arial" w:hAnsi="Arial" w:cs="Arial"/>
          <w:b/>
          <w:caps/>
          <w:sz w:val="22"/>
        </w:rPr>
      </w:pPr>
    </w:p>
    <w:p w14:paraId="33F6482B" w14:textId="4D381A1D" w:rsidR="00AA6058" w:rsidRDefault="00AA6058" w:rsidP="00AA6058">
      <w:pPr>
        <w:rPr>
          <w:rFonts w:ascii="Arial" w:hAnsi="Arial" w:cs="Arial"/>
          <w:b/>
          <w:bCs/>
          <w:sz w:val="22"/>
          <w:szCs w:val="22"/>
        </w:rPr>
      </w:pPr>
      <w:r w:rsidRPr="00AA6058">
        <w:rPr>
          <w:rFonts w:ascii="Arial" w:hAnsi="Arial" w:cs="Arial"/>
          <w:b/>
          <w:bCs/>
          <w:sz w:val="22"/>
          <w:szCs w:val="22"/>
        </w:rPr>
        <w:t>3.1 Centralized Data Sharing</w:t>
      </w:r>
    </w:p>
    <w:p w14:paraId="75B53DC4" w14:textId="77777777" w:rsidR="00B35DC1" w:rsidRPr="00AA6058" w:rsidRDefault="00B35DC1" w:rsidP="00AA6058">
      <w:pPr>
        <w:rPr>
          <w:rFonts w:ascii="Arial" w:hAnsi="Arial" w:cs="Arial"/>
          <w:b/>
          <w:bCs/>
          <w:sz w:val="22"/>
          <w:szCs w:val="22"/>
        </w:rPr>
      </w:pPr>
    </w:p>
    <w:p w14:paraId="0A3B7423" w14:textId="5D50C173" w:rsidR="00AA6058" w:rsidRPr="00AA6058" w:rsidRDefault="00AA6058" w:rsidP="00AA6058">
      <w:pPr>
        <w:jc w:val="both"/>
        <w:rPr>
          <w:rFonts w:ascii="Arial" w:hAnsi="Arial" w:cs="Arial"/>
        </w:rPr>
      </w:pPr>
      <w:r w:rsidRPr="00AA6058">
        <w:rPr>
          <w:rFonts w:ascii="Arial" w:hAnsi="Arial" w:cs="Arial"/>
        </w:rPr>
        <w:t xml:space="preserve">A Centralized data repository is shared with multiple consumers or tenants from a single location within platform (Snowflake account or </w:t>
      </w:r>
      <w:r w:rsidR="00E3218C" w:rsidRPr="00AA6058">
        <w:rPr>
          <w:rFonts w:ascii="Arial" w:hAnsi="Arial" w:cs="Arial"/>
        </w:rPr>
        <w:t>Big Query</w:t>
      </w:r>
      <w:r w:rsidRPr="00AA6058">
        <w:rPr>
          <w:rFonts w:ascii="Arial" w:hAnsi="Arial" w:cs="Arial"/>
        </w:rPr>
        <w:t xml:space="preserve"> Project or dataset). Instead of copying data, access is granted directly to the original source. This approach is a single source of truth, simplifies processes, reduces storage needs, and ensures consistent version of data for all consumers.</w:t>
      </w:r>
    </w:p>
    <w:p w14:paraId="25E32661" w14:textId="77777777" w:rsidR="00AA6058" w:rsidRPr="00AA6058" w:rsidRDefault="00AA6058" w:rsidP="00AA6058">
      <w:pPr>
        <w:numPr>
          <w:ilvl w:val="0"/>
          <w:numId w:val="31"/>
        </w:numPr>
        <w:rPr>
          <w:rFonts w:ascii="Arial" w:hAnsi="Arial" w:cs="Arial"/>
        </w:rPr>
      </w:pPr>
      <w:r w:rsidRPr="00AA6058">
        <w:rPr>
          <w:rFonts w:ascii="Arial" w:hAnsi="Arial" w:cs="Arial"/>
        </w:rPr>
        <w:t>Unified policy enforcement</w:t>
      </w:r>
    </w:p>
    <w:p w14:paraId="16440B8B" w14:textId="77777777" w:rsidR="00AA6058" w:rsidRPr="00AA6058" w:rsidRDefault="00AA6058" w:rsidP="00AA6058">
      <w:pPr>
        <w:numPr>
          <w:ilvl w:val="0"/>
          <w:numId w:val="31"/>
        </w:numPr>
        <w:rPr>
          <w:rFonts w:ascii="Arial" w:hAnsi="Arial" w:cs="Arial"/>
        </w:rPr>
      </w:pPr>
      <w:r w:rsidRPr="00AA6058">
        <w:rPr>
          <w:rFonts w:ascii="Arial" w:hAnsi="Arial" w:cs="Arial"/>
        </w:rPr>
        <w:t>Streamlined governance</w:t>
      </w:r>
    </w:p>
    <w:p w14:paraId="4B7B7EBB" w14:textId="77777777" w:rsidR="00AA6058" w:rsidRPr="00AA6058" w:rsidRDefault="00AA6058" w:rsidP="00AA6058">
      <w:pPr>
        <w:numPr>
          <w:ilvl w:val="0"/>
          <w:numId w:val="31"/>
        </w:numPr>
        <w:rPr>
          <w:rFonts w:ascii="Arial" w:hAnsi="Arial" w:cs="Arial"/>
        </w:rPr>
      </w:pPr>
      <w:r w:rsidRPr="00AA6058">
        <w:rPr>
          <w:rFonts w:ascii="Arial" w:hAnsi="Arial" w:cs="Arial"/>
        </w:rPr>
        <w:t>Reduced duplication of data</w:t>
      </w:r>
    </w:p>
    <w:p w14:paraId="5BB99E5A" w14:textId="77777777" w:rsidR="00AA6058" w:rsidRPr="00AA6058" w:rsidRDefault="00AA6058" w:rsidP="00AA6058">
      <w:pPr>
        <w:ind w:left="720"/>
        <w:rPr>
          <w:rFonts w:ascii="Arial" w:hAnsi="Arial" w:cs="Arial"/>
          <w:sz w:val="16"/>
          <w:szCs w:val="16"/>
        </w:rPr>
      </w:pPr>
    </w:p>
    <w:p w14:paraId="7AFCDB67" w14:textId="720191A7" w:rsidR="00AA6058" w:rsidRDefault="00AA6058" w:rsidP="00AA6058">
      <w:pPr>
        <w:rPr>
          <w:rFonts w:ascii="Arial" w:hAnsi="Arial" w:cs="Arial"/>
          <w:b/>
          <w:bCs/>
          <w:sz w:val="22"/>
          <w:szCs w:val="22"/>
        </w:rPr>
      </w:pPr>
      <w:r w:rsidRPr="00AA6058">
        <w:rPr>
          <w:rFonts w:ascii="Arial" w:hAnsi="Arial" w:cs="Arial"/>
          <w:b/>
          <w:bCs/>
          <w:sz w:val="22"/>
          <w:szCs w:val="22"/>
        </w:rPr>
        <w:t>3.2 Individual (Controlled) Data Sharing</w:t>
      </w:r>
    </w:p>
    <w:p w14:paraId="7F559682" w14:textId="77777777" w:rsidR="00B35DC1" w:rsidRPr="00AA6058" w:rsidRDefault="00B35DC1" w:rsidP="00AA6058">
      <w:pPr>
        <w:rPr>
          <w:rFonts w:ascii="Arial" w:hAnsi="Arial" w:cs="Arial"/>
          <w:b/>
          <w:bCs/>
          <w:sz w:val="22"/>
          <w:szCs w:val="22"/>
        </w:rPr>
      </w:pPr>
    </w:p>
    <w:p w14:paraId="5179F029" w14:textId="11C68304" w:rsidR="00AA6058" w:rsidRPr="00AA6058" w:rsidRDefault="00AA6058" w:rsidP="00AA6058">
      <w:pPr>
        <w:jc w:val="both"/>
        <w:rPr>
          <w:rFonts w:ascii="Arial" w:hAnsi="Arial" w:cs="Arial"/>
        </w:rPr>
      </w:pPr>
      <w:r w:rsidRPr="00AA6058">
        <w:rPr>
          <w:rFonts w:ascii="Arial" w:hAnsi="Arial" w:cs="Arial"/>
        </w:rPr>
        <w:t xml:space="preserve">This model allows each tenant an independent and protected environment at the cost of potential duplication and complexity. In Snowflake, this means by separate tables/schemas or accounts. In </w:t>
      </w:r>
      <w:r w:rsidR="00E3218C" w:rsidRPr="00AA6058">
        <w:rPr>
          <w:rFonts w:ascii="Arial" w:hAnsi="Arial" w:cs="Arial"/>
        </w:rPr>
        <w:t>Big Query</w:t>
      </w:r>
      <w:r w:rsidRPr="00AA6058">
        <w:rPr>
          <w:rFonts w:ascii="Arial" w:hAnsi="Arial" w:cs="Arial"/>
        </w:rPr>
        <w:t xml:space="preserve"> by separate datasets or projects. Data is not mingled; sharing is accomplished by individual datasets or zero-copy links for each party. This approach offers greater flexibility and customization but can result in duplicated data and inconsistent practices.</w:t>
      </w:r>
    </w:p>
    <w:p w14:paraId="4DFF248B" w14:textId="77777777" w:rsidR="00AA6058" w:rsidRPr="00AA6058" w:rsidRDefault="00AA6058" w:rsidP="00AA6058">
      <w:pPr>
        <w:numPr>
          <w:ilvl w:val="0"/>
          <w:numId w:val="31"/>
        </w:numPr>
        <w:rPr>
          <w:rFonts w:ascii="Arial" w:hAnsi="Arial" w:cs="Arial"/>
        </w:rPr>
      </w:pPr>
      <w:r w:rsidRPr="00AA6058">
        <w:rPr>
          <w:rFonts w:ascii="Arial" w:hAnsi="Arial" w:cs="Arial"/>
        </w:rPr>
        <w:t>Fine-grained IAM controls</w:t>
      </w:r>
    </w:p>
    <w:p w14:paraId="5029C58E" w14:textId="77777777" w:rsidR="00AA6058" w:rsidRPr="00AA6058" w:rsidRDefault="00AA6058" w:rsidP="00AA6058">
      <w:pPr>
        <w:numPr>
          <w:ilvl w:val="0"/>
          <w:numId w:val="31"/>
        </w:numPr>
        <w:rPr>
          <w:rFonts w:ascii="Arial" w:hAnsi="Arial" w:cs="Arial"/>
        </w:rPr>
      </w:pPr>
      <w:r w:rsidRPr="00AA6058">
        <w:rPr>
          <w:rFonts w:ascii="Arial" w:hAnsi="Arial" w:cs="Arial"/>
        </w:rPr>
        <w:t>Autonomous sharing decisions</w:t>
      </w:r>
    </w:p>
    <w:p w14:paraId="6D8CC95A" w14:textId="77777777" w:rsidR="00AA6058" w:rsidRPr="00AA6058" w:rsidRDefault="00AA6058" w:rsidP="00AA6058">
      <w:pPr>
        <w:numPr>
          <w:ilvl w:val="0"/>
          <w:numId w:val="31"/>
        </w:numPr>
        <w:rPr>
          <w:rFonts w:ascii="Arial" w:hAnsi="Arial" w:cs="Arial"/>
        </w:rPr>
      </w:pPr>
      <w:r w:rsidRPr="00AA6058">
        <w:rPr>
          <w:rFonts w:ascii="Arial" w:hAnsi="Arial" w:cs="Arial"/>
        </w:rPr>
        <w:t>Permission project or dataset</w:t>
      </w:r>
    </w:p>
    <w:p w14:paraId="4D1569B2" w14:textId="77777777" w:rsidR="00AA6058" w:rsidRPr="00AA6058" w:rsidRDefault="00AA6058" w:rsidP="00AA6058">
      <w:pPr>
        <w:ind w:left="720"/>
        <w:rPr>
          <w:rFonts w:ascii="Arial" w:hAnsi="Arial" w:cs="Arial"/>
          <w:sz w:val="16"/>
          <w:szCs w:val="16"/>
        </w:rPr>
      </w:pPr>
    </w:p>
    <w:p w14:paraId="4984B000" w14:textId="7707C54F" w:rsidR="00AA6058" w:rsidRDefault="00AA6058" w:rsidP="00AA6058">
      <w:pPr>
        <w:rPr>
          <w:rFonts w:ascii="Arial" w:hAnsi="Arial" w:cs="Arial"/>
          <w:b/>
          <w:bCs/>
          <w:sz w:val="22"/>
          <w:szCs w:val="22"/>
        </w:rPr>
      </w:pPr>
      <w:r w:rsidRPr="00AA6058">
        <w:rPr>
          <w:rFonts w:ascii="Arial" w:hAnsi="Arial" w:cs="Arial"/>
          <w:b/>
          <w:bCs/>
          <w:sz w:val="22"/>
          <w:szCs w:val="22"/>
        </w:rPr>
        <w:t>3.3 Purpose of comparative analysis</w:t>
      </w:r>
    </w:p>
    <w:p w14:paraId="5BF1A492" w14:textId="77777777" w:rsidR="00B35DC1" w:rsidRPr="00AA6058" w:rsidRDefault="00B35DC1" w:rsidP="00AA6058">
      <w:pPr>
        <w:rPr>
          <w:rFonts w:ascii="Arial" w:hAnsi="Arial" w:cs="Arial"/>
          <w:b/>
          <w:bCs/>
          <w:sz w:val="22"/>
          <w:szCs w:val="22"/>
        </w:rPr>
      </w:pPr>
    </w:p>
    <w:p w14:paraId="0260BDC8" w14:textId="016FCF38" w:rsidR="00AA6058" w:rsidRDefault="00AA6058" w:rsidP="00AA6058">
      <w:pPr>
        <w:rPr>
          <w:rFonts w:ascii="Arial" w:hAnsi="Arial" w:cs="Arial"/>
        </w:rPr>
      </w:pPr>
      <w:r w:rsidRPr="00AA6058">
        <w:rPr>
          <w:rFonts w:ascii="Arial" w:hAnsi="Arial" w:cs="Arial"/>
        </w:rPr>
        <w:t xml:space="preserve">This comparison highlights how Snowflake and Google </w:t>
      </w:r>
      <w:r w:rsidR="00E3218C" w:rsidRPr="00AA6058">
        <w:rPr>
          <w:rFonts w:ascii="Arial" w:hAnsi="Arial" w:cs="Arial"/>
        </w:rPr>
        <w:t>Big Query</w:t>
      </w:r>
      <w:r w:rsidRPr="00AA6058">
        <w:rPr>
          <w:rFonts w:ascii="Arial" w:hAnsi="Arial" w:cs="Arial"/>
        </w:rPr>
        <w:t xml:space="preserve"> (GBQ) support these centralized and individual data sharing approaches. It helps organizations to assess the trade-offs, evaluate real-world use cases, and design a scalable, governed, cost-efficient, and flexible data architecture.</w:t>
      </w:r>
    </w:p>
    <w:p w14:paraId="6AEAB926" w14:textId="77777777" w:rsidR="0057347C" w:rsidRDefault="0057347C" w:rsidP="00AA6058">
      <w:pPr>
        <w:rPr>
          <w:rFonts w:ascii="Arial" w:hAnsi="Arial" w:cs="Arial"/>
        </w:rPr>
      </w:pPr>
    </w:p>
    <w:p w14:paraId="4C67570A" w14:textId="77777777" w:rsidR="00C044AD" w:rsidRDefault="00C044AD" w:rsidP="00AA6058">
      <w:pPr>
        <w:rPr>
          <w:rFonts w:ascii="Arial" w:hAnsi="Arial" w:cs="Arial"/>
        </w:rPr>
      </w:pPr>
    </w:p>
    <w:p w14:paraId="7A6C11BF" w14:textId="66769BDC" w:rsidR="0057347C" w:rsidRDefault="0057347C" w:rsidP="00AA6058">
      <w:pPr>
        <w:rPr>
          <w:rFonts w:ascii="Arial" w:hAnsi="Arial" w:cs="Arial"/>
          <w:b/>
          <w:bCs/>
          <w:sz w:val="22"/>
          <w:szCs w:val="22"/>
        </w:rPr>
      </w:pPr>
      <w:r w:rsidRPr="004D7DF8">
        <w:rPr>
          <w:rFonts w:ascii="Arial" w:hAnsi="Arial" w:cs="Arial"/>
          <w:b/>
          <w:bCs/>
          <w:sz w:val="22"/>
          <w:szCs w:val="22"/>
        </w:rPr>
        <w:lastRenderedPageBreak/>
        <w:t>3.4 Key Features</w:t>
      </w:r>
      <w:r w:rsidR="00BE41CB" w:rsidRPr="004D7DF8">
        <w:rPr>
          <w:rFonts w:ascii="Arial" w:hAnsi="Arial" w:cs="Arial"/>
          <w:b/>
          <w:bCs/>
          <w:sz w:val="22"/>
          <w:szCs w:val="22"/>
        </w:rPr>
        <w:t xml:space="preserve"> of these Models</w:t>
      </w:r>
    </w:p>
    <w:p w14:paraId="42BE4E0F" w14:textId="77777777" w:rsidR="00C044AD" w:rsidRDefault="00C044AD" w:rsidP="00AA6058">
      <w:pPr>
        <w:rPr>
          <w:rFonts w:ascii="Arial" w:hAnsi="Arial" w:cs="Arial"/>
          <w:b/>
          <w:bCs/>
          <w:sz w:val="22"/>
          <w:szCs w:val="22"/>
        </w:rPr>
      </w:pPr>
    </w:p>
    <w:p w14:paraId="61F6D9D8" w14:textId="77777777" w:rsidR="00E372D3" w:rsidRPr="00E372D3" w:rsidRDefault="00E372D3" w:rsidP="00E372D3">
      <w:pPr>
        <w:pStyle w:val="ListParagraph"/>
        <w:numPr>
          <w:ilvl w:val="0"/>
          <w:numId w:val="40"/>
        </w:numPr>
        <w:rPr>
          <w:rFonts w:ascii="Arial" w:hAnsi="Arial" w:cs="Arial"/>
          <w:sz w:val="22"/>
          <w:szCs w:val="22"/>
        </w:rPr>
      </w:pPr>
      <w:r w:rsidRPr="00E372D3">
        <w:rPr>
          <w:rFonts w:ascii="Arial" w:hAnsi="Arial" w:cs="Arial"/>
          <w:sz w:val="22"/>
          <w:szCs w:val="22"/>
        </w:rPr>
        <w:t>Data Control</w:t>
      </w:r>
    </w:p>
    <w:p w14:paraId="56101B18" w14:textId="77777777" w:rsidR="00E372D3" w:rsidRPr="00E372D3" w:rsidRDefault="00E372D3" w:rsidP="00E372D3">
      <w:pPr>
        <w:pStyle w:val="ListParagraph"/>
        <w:numPr>
          <w:ilvl w:val="0"/>
          <w:numId w:val="40"/>
        </w:numPr>
        <w:rPr>
          <w:rFonts w:ascii="Arial" w:hAnsi="Arial" w:cs="Arial"/>
          <w:sz w:val="22"/>
          <w:szCs w:val="22"/>
        </w:rPr>
      </w:pPr>
      <w:r w:rsidRPr="00E372D3">
        <w:rPr>
          <w:rFonts w:ascii="Arial" w:hAnsi="Arial" w:cs="Arial"/>
          <w:sz w:val="22"/>
          <w:szCs w:val="22"/>
        </w:rPr>
        <w:t>Data Governance &amp; Security</w:t>
      </w:r>
    </w:p>
    <w:p w14:paraId="42EC4993" w14:textId="77777777" w:rsidR="00E372D3" w:rsidRPr="00E372D3" w:rsidRDefault="00E372D3" w:rsidP="00E372D3">
      <w:pPr>
        <w:pStyle w:val="ListParagraph"/>
        <w:numPr>
          <w:ilvl w:val="0"/>
          <w:numId w:val="40"/>
        </w:numPr>
        <w:rPr>
          <w:rFonts w:ascii="Arial" w:hAnsi="Arial" w:cs="Arial"/>
          <w:sz w:val="22"/>
          <w:szCs w:val="22"/>
        </w:rPr>
      </w:pPr>
      <w:r w:rsidRPr="00E372D3">
        <w:rPr>
          <w:rFonts w:ascii="Arial" w:hAnsi="Arial" w:cs="Arial"/>
          <w:sz w:val="22"/>
          <w:szCs w:val="22"/>
        </w:rPr>
        <w:t>Compliance</w:t>
      </w:r>
    </w:p>
    <w:p w14:paraId="7DCF6EC8" w14:textId="77777777" w:rsidR="00E372D3" w:rsidRPr="00E372D3" w:rsidRDefault="00E372D3" w:rsidP="00E372D3">
      <w:pPr>
        <w:pStyle w:val="ListParagraph"/>
        <w:numPr>
          <w:ilvl w:val="0"/>
          <w:numId w:val="40"/>
        </w:numPr>
        <w:rPr>
          <w:rFonts w:ascii="Arial" w:hAnsi="Arial" w:cs="Arial"/>
          <w:sz w:val="22"/>
          <w:szCs w:val="22"/>
        </w:rPr>
      </w:pPr>
      <w:r w:rsidRPr="00E372D3">
        <w:rPr>
          <w:rFonts w:ascii="Arial" w:hAnsi="Arial" w:cs="Arial"/>
          <w:sz w:val="22"/>
          <w:szCs w:val="22"/>
        </w:rPr>
        <w:t>Data Sharing Complexity</w:t>
      </w:r>
    </w:p>
    <w:p w14:paraId="397ABE1D" w14:textId="493EEA55" w:rsidR="003B54CA" w:rsidRPr="00E372D3" w:rsidRDefault="00E372D3" w:rsidP="00E372D3">
      <w:pPr>
        <w:pStyle w:val="ListParagraph"/>
        <w:numPr>
          <w:ilvl w:val="0"/>
          <w:numId w:val="40"/>
        </w:numPr>
        <w:rPr>
          <w:rFonts w:ascii="Arial" w:hAnsi="Arial" w:cs="Arial"/>
          <w:sz w:val="22"/>
          <w:szCs w:val="22"/>
        </w:rPr>
      </w:pPr>
      <w:r w:rsidRPr="00E372D3">
        <w:rPr>
          <w:rFonts w:ascii="Arial" w:hAnsi="Arial" w:cs="Arial"/>
          <w:sz w:val="22"/>
          <w:szCs w:val="22"/>
        </w:rPr>
        <w:t>Customization</w:t>
      </w:r>
      <w:r w:rsidR="004D0894">
        <w:rPr>
          <w:rFonts w:ascii="Arial" w:hAnsi="Arial" w:cs="Arial"/>
          <w:sz w:val="22"/>
          <w:szCs w:val="22"/>
        </w:rPr>
        <w:t xml:space="preserve"> &amp; Cost Efficiency</w:t>
      </w:r>
    </w:p>
    <w:p w14:paraId="72C63DB6" w14:textId="7E1E81ED" w:rsidR="00E20A8E" w:rsidRDefault="00E20A8E" w:rsidP="00E20A8E">
      <w:pPr>
        <w:rPr>
          <w:rFonts w:ascii="Arial" w:hAnsi="Arial" w:cs="Arial"/>
          <w:b/>
          <w:caps/>
          <w:sz w:val="22"/>
        </w:rPr>
      </w:pPr>
      <w:r>
        <w:rPr>
          <w:rFonts w:ascii="Arial" w:hAnsi="Arial" w:cs="Arial"/>
          <w:b/>
          <w:caps/>
          <w:sz w:val="22"/>
        </w:rPr>
        <w:t>4</w:t>
      </w:r>
      <w:r w:rsidRPr="00E20A8E">
        <w:rPr>
          <w:rFonts w:ascii="Arial" w:hAnsi="Arial" w:cs="Arial"/>
          <w:b/>
          <w:caps/>
          <w:sz w:val="22"/>
        </w:rPr>
        <w:t>. Snowflake Centralized Sharing Approach</w:t>
      </w:r>
    </w:p>
    <w:p w14:paraId="249D4EC8" w14:textId="77777777" w:rsidR="00E20A8E" w:rsidRPr="00E20A8E" w:rsidRDefault="00E20A8E" w:rsidP="00E20A8E">
      <w:pPr>
        <w:rPr>
          <w:rFonts w:ascii="Arial" w:hAnsi="Arial" w:cs="Arial"/>
          <w:b/>
          <w:caps/>
          <w:sz w:val="22"/>
        </w:rPr>
      </w:pPr>
    </w:p>
    <w:p w14:paraId="3A3A5C5D" w14:textId="77777777" w:rsidR="00E20A8E" w:rsidRDefault="00E20A8E" w:rsidP="00E20A8E">
      <w:pPr>
        <w:jc w:val="both"/>
        <w:rPr>
          <w:rFonts w:ascii="Arial" w:hAnsi="Arial" w:cs="Arial"/>
        </w:rPr>
      </w:pPr>
      <w:r w:rsidRPr="00E20A8E">
        <w:rPr>
          <w:rFonts w:ascii="Arial" w:hAnsi="Arial" w:cs="Arial"/>
        </w:rPr>
        <w:t xml:space="preserve">Snowflake is a modern cloud-based data platform that excels in scalable analytics and adapts centralized data sharing. Unlike traditional data warehouses, it engages a multi-cluster, data architecture with centralized storage, separating computing from storage to enable high performance, concurrency, and flexibility. One of Snowflake’s key features is its data sharing competence, allowing organizations to share live, queryable data in real-time without the need to copy or move data. </w:t>
      </w:r>
    </w:p>
    <w:p w14:paraId="53D1B4C3" w14:textId="77777777" w:rsidR="00E20A8E" w:rsidRPr="00E20A8E" w:rsidRDefault="00E20A8E" w:rsidP="00E20A8E">
      <w:pPr>
        <w:jc w:val="both"/>
        <w:rPr>
          <w:rFonts w:ascii="Arial" w:hAnsi="Arial" w:cs="Arial"/>
        </w:rPr>
      </w:pPr>
    </w:p>
    <w:p w14:paraId="6BF62F54" w14:textId="4229FE4A" w:rsidR="00E20A8E" w:rsidRDefault="00346074" w:rsidP="00E20A8E">
      <w:pPr>
        <w:rPr>
          <w:rFonts w:ascii="Arial" w:hAnsi="Arial" w:cs="Arial"/>
          <w:b/>
          <w:bCs/>
          <w:sz w:val="22"/>
          <w:szCs w:val="22"/>
        </w:rPr>
      </w:pPr>
      <w:r>
        <w:rPr>
          <w:rFonts w:ascii="Arial" w:hAnsi="Arial" w:cs="Arial"/>
          <w:b/>
          <w:bCs/>
          <w:sz w:val="22"/>
          <w:szCs w:val="22"/>
        </w:rPr>
        <w:t>4</w:t>
      </w:r>
      <w:r w:rsidR="00E20A8E" w:rsidRPr="00346074">
        <w:rPr>
          <w:rFonts w:ascii="Arial" w:hAnsi="Arial" w:cs="Arial"/>
          <w:b/>
          <w:bCs/>
          <w:sz w:val="22"/>
          <w:szCs w:val="22"/>
        </w:rPr>
        <w:t>.1 Secure Data Sharing</w:t>
      </w:r>
    </w:p>
    <w:p w14:paraId="14A857B6" w14:textId="77777777" w:rsidR="00B35DC1" w:rsidRPr="00346074" w:rsidRDefault="00B35DC1" w:rsidP="00E20A8E">
      <w:pPr>
        <w:rPr>
          <w:rFonts w:ascii="Arial" w:hAnsi="Arial" w:cs="Arial"/>
          <w:b/>
          <w:bCs/>
          <w:sz w:val="22"/>
          <w:szCs w:val="22"/>
        </w:rPr>
      </w:pPr>
    </w:p>
    <w:p w14:paraId="5E8297A9" w14:textId="77777777" w:rsidR="00E20A8E" w:rsidRPr="00E20A8E" w:rsidRDefault="00E20A8E" w:rsidP="00E20A8E">
      <w:pPr>
        <w:jc w:val="both"/>
        <w:rPr>
          <w:rFonts w:ascii="Arial" w:hAnsi="Arial" w:cs="Arial"/>
        </w:rPr>
      </w:pPr>
      <w:r w:rsidRPr="00E20A8E">
        <w:rPr>
          <w:rFonts w:ascii="Arial" w:hAnsi="Arial" w:cs="Arial"/>
        </w:rPr>
        <w:t>Secure Data Sharing enables providers to grant access to their data without making copies. Consumers can query the shared data directly and in real-time through their own Snowflake accounts.</w:t>
      </w:r>
    </w:p>
    <w:p w14:paraId="530108D5" w14:textId="77777777" w:rsidR="00E20A8E" w:rsidRPr="00E20A8E" w:rsidRDefault="00E20A8E" w:rsidP="00E20A8E">
      <w:pPr>
        <w:numPr>
          <w:ilvl w:val="0"/>
          <w:numId w:val="32"/>
        </w:numPr>
        <w:rPr>
          <w:rFonts w:ascii="Arial" w:hAnsi="Arial" w:cs="Arial"/>
        </w:rPr>
      </w:pPr>
      <w:r w:rsidRPr="00E20A8E">
        <w:rPr>
          <w:rFonts w:ascii="Arial" w:hAnsi="Arial" w:cs="Arial"/>
          <w:b/>
          <w:bCs/>
        </w:rPr>
        <w:t>Real-time updates:</w:t>
      </w:r>
      <w:r w:rsidRPr="00E20A8E">
        <w:rPr>
          <w:rFonts w:ascii="Arial" w:hAnsi="Arial" w:cs="Arial"/>
        </w:rPr>
        <w:t xml:space="preserve"> Eliminates the need for ETL pipelines or file transfers</w:t>
      </w:r>
    </w:p>
    <w:p w14:paraId="69BCB66F" w14:textId="77777777" w:rsidR="00E20A8E" w:rsidRPr="00E20A8E" w:rsidRDefault="00E20A8E" w:rsidP="00E20A8E">
      <w:pPr>
        <w:numPr>
          <w:ilvl w:val="0"/>
          <w:numId w:val="32"/>
        </w:numPr>
        <w:rPr>
          <w:rFonts w:ascii="Arial" w:hAnsi="Arial" w:cs="Arial"/>
        </w:rPr>
      </w:pPr>
      <w:r w:rsidRPr="00E20A8E">
        <w:rPr>
          <w:rFonts w:ascii="Arial" w:hAnsi="Arial" w:cs="Arial"/>
          <w:b/>
          <w:bCs/>
        </w:rPr>
        <w:t>Read-only access</w:t>
      </w:r>
      <w:r w:rsidRPr="00E20A8E">
        <w:rPr>
          <w:rFonts w:ascii="Arial" w:hAnsi="Arial" w:cs="Arial"/>
        </w:rPr>
        <w:t>: Ensures consumers cannot modify the original data</w:t>
      </w:r>
    </w:p>
    <w:p w14:paraId="07AF9F1D" w14:textId="77777777" w:rsidR="00E20A8E" w:rsidRPr="00E20A8E" w:rsidRDefault="00E20A8E" w:rsidP="00E20A8E">
      <w:pPr>
        <w:numPr>
          <w:ilvl w:val="0"/>
          <w:numId w:val="32"/>
        </w:numPr>
        <w:rPr>
          <w:rFonts w:ascii="Arial" w:hAnsi="Arial" w:cs="Arial"/>
        </w:rPr>
      </w:pPr>
      <w:r w:rsidRPr="00E20A8E">
        <w:rPr>
          <w:rFonts w:ascii="Arial" w:hAnsi="Arial" w:cs="Arial"/>
          <w:b/>
          <w:bCs/>
        </w:rPr>
        <w:t>No storage overhead</w:t>
      </w:r>
      <w:r w:rsidRPr="00E20A8E">
        <w:rPr>
          <w:rFonts w:ascii="Arial" w:hAnsi="Arial" w:cs="Arial"/>
        </w:rPr>
        <w:t>: Data remains in the provider’s account, avoiding additional storage costs</w:t>
      </w:r>
    </w:p>
    <w:p w14:paraId="7777C664" w14:textId="77777777" w:rsidR="00E20A8E" w:rsidRPr="00E20A8E" w:rsidRDefault="00E20A8E" w:rsidP="00E20A8E">
      <w:pPr>
        <w:numPr>
          <w:ilvl w:val="0"/>
          <w:numId w:val="32"/>
        </w:numPr>
        <w:rPr>
          <w:rFonts w:ascii="Arial" w:hAnsi="Arial" w:cs="Arial"/>
        </w:rPr>
      </w:pPr>
      <w:r w:rsidRPr="00E20A8E">
        <w:rPr>
          <w:rFonts w:ascii="Arial" w:hAnsi="Arial" w:cs="Arial"/>
          <w:b/>
          <w:bCs/>
        </w:rPr>
        <w:t>Governed sharing</w:t>
      </w:r>
      <w:r w:rsidRPr="00E20A8E">
        <w:rPr>
          <w:rFonts w:ascii="Arial" w:hAnsi="Arial" w:cs="Arial"/>
        </w:rPr>
        <w:t>: Robust controls like role-based access (RBAC), data masking, and tagging are applied to maintain security and compliance</w:t>
      </w:r>
    </w:p>
    <w:p w14:paraId="4902E6A2" w14:textId="77777777" w:rsidR="00E20A8E" w:rsidRPr="00E20A8E" w:rsidRDefault="00E20A8E" w:rsidP="00E20A8E">
      <w:pPr>
        <w:ind w:left="720"/>
        <w:rPr>
          <w:rFonts w:ascii="Arial" w:hAnsi="Arial" w:cs="Arial"/>
        </w:rPr>
      </w:pPr>
    </w:p>
    <w:p w14:paraId="0F56BBE2" w14:textId="77777777" w:rsidR="00E20A8E" w:rsidRDefault="00E20A8E" w:rsidP="00E20A8E">
      <w:pPr>
        <w:jc w:val="both"/>
        <w:rPr>
          <w:rFonts w:ascii="Arial" w:hAnsi="Arial" w:cs="Arial"/>
        </w:rPr>
      </w:pPr>
      <w:r w:rsidRPr="00E20A8E">
        <w:rPr>
          <w:rFonts w:ascii="Arial" w:hAnsi="Arial" w:cs="Arial"/>
          <w:b/>
          <w:bCs/>
        </w:rPr>
        <w:t>Use Case Example</w:t>
      </w:r>
      <w:r w:rsidRPr="00E20A8E">
        <w:rPr>
          <w:rFonts w:ascii="Arial" w:hAnsi="Arial" w:cs="Arial"/>
        </w:rPr>
        <w:t>: A retail company shares real-time transaction summaries with a logistics partner to monitor inventory levels and optimize supply chain operations, ensuring instant and secure access to essential data.</w:t>
      </w:r>
    </w:p>
    <w:p w14:paraId="3BA3C0BF" w14:textId="77777777" w:rsidR="00346074" w:rsidRPr="00E20A8E" w:rsidRDefault="00346074" w:rsidP="00E20A8E">
      <w:pPr>
        <w:jc w:val="both"/>
        <w:rPr>
          <w:rFonts w:ascii="Arial" w:hAnsi="Arial" w:cs="Arial"/>
        </w:rPr>
      </w:pPr>
    </w:p>
    <w:p w14:paraId="0D727737" w14:textId="73C8A218" w:rsidR="00E20A8E" w:rsidRDefault="00346074" w:rsidP="00E20A8E">
      <w:pPr>
        <w:rPr>
          <w:rFonts w:ascii="Arial" w:hAnsi="Arial" w:cs="Arial"/>
          <w:b/>
          <w:bCs/>
          <w:sz w:val="22"/>
          <w:szCs w:val="22"/>
        </w:rPr>
      </w:pPr>
      <w:r>
        <w:rPr>
          <w:rFonts w:ascii="Arial" w:hAnsi="Arial" w:cs="Arial"/>
          <w:b/>
          <w:bCs/>
          <w:sz w:val="22"/>
          <w:szCs w:val="22"/>
        </w:rPr>
        <w:t>4</w:t>
      </w:r>
      <w:r w:rsidR="00E20A8E" w:rsidRPr="00346074">
        <w:rPr>
          <w:rFonts w:ascii="Arial" w:hAnsi="Arial" w:cs="Arial"/>
          <w:b/>
          <w:bCs/>
          <w:sz w:val="22"/>
          <w:szCs w:val="22"/>
        </w:rPr>
        <w:t>.2 Share Object</w:t>
      </w:r>
    </w:p>
    <w:p w14:paraId="5114BC3E" w14:textId="77777777" w:rsidR="00B35DC1" w:rsidRPr="00346074" w:rsidRDefault="00B35DC1" w:rsidP="00E20A8E">
      <w:pPr>
        <w:rPr>
          <w:rFonts w:ascii="Arial" w:hAnsi="Arial" w:cs="Arial"/>
          <w:b/>
          <w:bCs/>
          <w:sz w:val="22"/>
          <w:szCs w:val="22"/>
        </w:rPr>
      </w:pPr>
    </w:p>
    <w:p w14:paraId="7B542F9A" w14:textId="77777777" w:rsidR="00E20A8E" w:rsidRPr="00E20A8E" w:rsidRDefault="00E20A8E" w:rsidP="00E20A8E">
      <w:pPr>
        <w:jc w:val="both"/>
        <w:rPr>
          <w:rFonts w:ascii="Arial" w:hAnsi="Arial" w:cs="Arial"/>
        </w:rPr>
      </w:pPr>
      <w:r w:rsidRPr="00E20A8E">
        <w:rPr>
          <w:rFonts w:ascii="Arial" w:hAnsi="Arial" w:cs="Arial"/>
        </w:rPr>
        <w:t>A Share functions as a metadata object in modern data-sharing ecosystems, acting as a gateway for controlled access to resources. It is designed to include:</w:t>
      </w:r>
    </w:p>
    <w:p w14:paraId="67B310BE" w14:textId="77777777" w:rsidR="00E20A8E" w:rsidRPr="00E20A8E" w:rsidRDefault="00E20A8E" w:rsidP="00E20A8E">
      <w:pPr>
        <w:pStyle w:val="ListParagraph"/>
        <w:numPr>
          <w:ilvl w:val="0"/>
          <w:numId w:val="33"/>
        </w:numPr>
        <w:jc w:val="both"/>
        <w:rPr>
          <w:rFonts w:ascii="Arial" w:hAnsi="Arial" w:cs="Arial"/>
          <w:sz w:val="20"/>
          <w:szCs w:val="20"/>
        </w:rPr>
      </w:pPr>
      <w:r w:rsidRPr="00E20A8E">
        <w:rPr>
          <w:rFonts w:ascii="Arial" w:hAnsi="Arial" w:cs="Arial"/>
          <w:sz w:val="20"/>
          <w:szCs w:val="20"/>
        </w:rPr>
        <w:t>Key elements such as databases, schemas, tables, views, and user-defined functions (UDFs)</w:t>
      </w:r>
    </w:p>
    <w:p w14:paraId="5B963525" w14:textId="77777777" w:rsidR="00E20A8E" w:rsidRPr="00E20A8E" w:rsidRDefault="00E20A8E" w:rsidP="00E20A8E">
      <w:pPr>
        <w:pStyle w:val="ListParagraph"/>
        <w:numPr>
          <w:ilvl w:val="0"/>
          <w:numId w:val="33"/>
        </w:numPr>
        <w:jc w:val="both"/>
        <w:rPr>
          <w:rFonts w:ascii="Arial" w:hAnsi="Arial" w:cs="Arial"/>
          <w:sz w:val="20"/>
          <w:szCs w:val="20"/>
        </w:rPr>
      </w:pPr>
      <w:r w:rsidRPr="00E20A8E">
        <w:rPr>
          <w:rFonts w:ascii="Arial" w:hAnsi="Arial" w:cs="Arial"/>
          <w:sz w:val="20"/>
          <w:szCs w:val="20"/>
        </w:rPr>
        <w:t>Permissions are defined through access control grants, ensuring precise control over data usage</w:t>
      </w:r>
    </w:p>
    <w:p w14:paraId="2C81AA67" w14:textId="4C89BDD3" w:rsidR="00E20A8E" w:rsidRDefault="00346074" w:rsidP="00E20A8E">
      <w:pPr>
        <w:rPr>
          <w:rFonts w:ascii="Arial" w:hAnsi="Arial" w:cs="Arial"/>
          <w:b/>
          <w:bCs/>
          <w:sz w:val="22"/>
          <w:szCs w:val="22"/>
        </w:rPr>
      </w:pPr>
      <w:r w:rsidRPr="00346074">
        <w:rPr>
          <w:rFonts w:ascii="Arial" w:hAnsi="Arial" w:cs="Arial"/>
          <w:b/>
          <w:bCs/>
          <w:sz w:val="22"/>
          <w:szCs w:val="22"/>
        </w:rPr>
        <w:t>4</w:t>
      </w:r>
      <w:r w:rsidR="00E20A8E" w:rsidRPr="00346074">
        <w:rPr>
          <w:rFonts w:ascii="Arial" w:hAnsi="Arial" w:cs="Arial"/>
          <w:b/>
          <w:bCs/>
          <w:sz w:val="22"/>
          <w:szCs w:val="22"/>
        </w:rPr>
        <w:t>.3 Governance &amp; Permissions</w:t>
      </w:r>
    </w:p>
    <w:p w14:paraId="6EF51D64" w14:textId="77777777" w:rsidR="00134A89" w:rsidRPr="00E20A8E" w:rsidRDefault="00134A89" w:rsidP="00E20A8E">
      <w:pPr>
        <w:rPr>
          <w:rFonts w:ascii="Arial" w:hAnsi="Arial" w:cs="Arial"/>
          <w:b/>
          <w:bCs/>
        </w:rPr>
      </w:pPr>
    </w:p>
    <w:p w14:paraId="057302B8" w14:textId="35DAC90C" w:rsidR="00E20A8E" w:rsidRDefault="001E1937" w:rsidP="00E20A8E">
      <w:pPr>
        <w:rPr>
          <w:rFonts w:ascii="Arial" w:hAnsi="Arial" w:cs="Arial"/>
          <w:b/>
          <w:bCs/>
          <w:u w:val="single"/>
        </w:rPr>
      </w:pPr>
      <w:r w:rsidRPr="001E1937">
        <w:rPr>
          <w:rFonts w:ascii="Arial" w:hAnsi="Arial" w:cs="Arial"/>
          <w:b/>
          <w:bCs/>
          <w:u w:val="single"/>
        </w:rPr>
        <w:t>4</w:t>
      </w:r>
      <w:r w:rsidR="00E20A8E" w:rsidRPr="001E1937">
        <w:rPr>
          <w:rFonts w:ascii="Arial" w:hAnsi="Arial" w:cs="Arial"/>
          <w:b/>
          <w:bCs/>
          <w:u w:val="single"/>
        </w:rPr>
        <w:t>.3.1 Snowflake Consumer Account</w:t>
      </w:r>
    </w:p>
    <w:p w14:paraId="7A297394" w14:textId="77777777" w:rsidR="00B35DC1" w:rsidRPr="001E1937" w:rsidRDefault="00B35DC1" w:rsidP="00E20A8E">
      <w:pPr>
        <w:rPr>
          <w:rFonts w:ascii="Arial" w:hAnsi="Arial" w:cs="Arial"/>
          <w:b/>
          <w:bCs/>
          <w:u w:val="single"/>
        </w:rPr>
      </w:pPr>
    </w:p>
    <w:p w14:paraId="283C0365" w14:textId="77777777" w:rsidR="00E20A8E" w:rsidRDefault="00E20A8E" w:rsidP="00E20A8E">
      <w:pPr>
        <w:jc w:val="both"/>
        <w:rPr>
          <w:rFonts w:ascii="Arial" w:hAnsi="Arial" w:cs="Arial"/>
        </w:rPr>
      </w:pPr>
      <w:r w:rsidRPr="00E20A8E">
        <w:rPr>
          <w:rFonts w:ascii="Arial" w:hAnsi="Arial" w:cs="Arial"/>
        </w:rPr>
        <w:t xml:space="preserve">In a centralized snowflake model, also referred to multi-tenant table, all tenant data resides within one account. Therefore, robust row-level or object-level security is essential to prevent data leaks. </w:t>
      </w:r>
      <w:r w:rsidRPr="00E20A8E">
        <w:rPr>
          <w:rFonts w:ascii="Arial" w:hAnsi="Arial" w:cs="Arial"/>
          <w:b/>
          <w:bCs/>
        </w:rPr>
        <w:t>Role-Based Access Control (RBAC)</w:t>
      </w:r>
      <w:r w:rsidRPr="00E20A8E">
        <w:rPr>
          <w:rFonts w:ascii="Arial" w:hAnsi="Arial" w:cs="Arial"/>
        </w:rPr>
        <w:t xml:space="preserve"> and secure views to restrict data per tenant. Tenants query the data using standard SQL with no data ingestion required.</w:t>
      </w:r>
    </w:p>
    <w:p w14:paraId="215AF629" w14:textId="25C8AD87" w:rsidR="00E20A8E" w:rsidRDefault="001E1937" w:rsidP="00E20A8E">
      <w:pPr>
        <w:jc w:val="both"/>
        <w:rPr>
          <w:rFonts w:ascii="Arial" w:hAnsi="Arial" w:cs="Arial"/>
          <w:i/>
        </w:rPr>
      </w:pPr>
      <w:r>
        <w:rPr>
          <w:rFonts w:ascii="Arial" w:hAnsi="Arial" w:cs="Arial"/>
          <w:i/>
        </w:rPr>
        <w:lastRenderedPageBreak/>
        <w:t>4</w:t>
      </w:r>
      <w:r w:rsidR="00E20A8E" w:rsidRPr="001E1937">
        <w:rPr>
          <w:rFonts w:ascii="Arial" w:hAnsi="Arial" w:cs="Arial"/>
          <w:i/>
        </w:rPr>
        <w:t>.3.1.1 Reader Account</w:t>
      </w:r>
    </w:p>
    <w:p w14:paraId="39A24CC6" w14:textId="77777777" w:rsidR="00E20A8E" w:rsidRDefault="00E20A8E" w:rsidP="00E20A8E">
      <w:pPr>
        <w:jc w:val="both"/>
        <w:rPr>
          <w:rFonts w:ascii="Arial" w:hAnsi="Arial" w:cs="Arial"/>
        </w:rPr>
      </w:pPr>
      <w:r w:rsidRPr="00E20A8E">
        <w:rPr>
          <w:rFonts w:ascii="Arial" w:hAnsi="Arial" w:cs="Arial"/>
        </w:rPr>
        <w:t>For external partners without a Snowflake account, the provider can create a managed Reader Account, giving them UI and SQL access with limited administrative overhead.</w:t>
      </w:r>
    </w:p>
    <w:p w14:paraId="183C1B91" w14:textId="77777777" w:rsidR="001E1937" w:rsidRPr="00E20A8E" w:rsidRDefault="001E1937" w:rsidP="00E20A8E">
      <w:pPr>
        <w:jc w:val="both"/>
        <w:rPr>
          <w:rFonts w:ascii="Arial" w:hAnsi="Arial" w:cs="Arial"/>
        </w:rPr>
      </w:pPr>
    </w:p>
    <w:p w14:paraId="22682584" w14:textId="07B54C6C" w:rsidR="00E20A8E" w:rsidRDefault="001E1937" w:rsidP="001E1937">
      <w:pPr>
        <w:jc w:val="both"/>
        <w:rPr>
          <w:rFonts w:ascii="Arial" w:hAnsi="Arial" w:cs="Arial"/>
          <w:i/>
        </w:rPr>
      </w:pPr>
      <w:r>
        <w:rPr>
          <w:rFonts w:ascii="Arial" w:hAnsi="Arial" w:cs="Arial"/>
          <w:i/>
        </w:rPr>
        <w:t>4</w:t>
      </w:r>
      <w:r w:rsidR="00E20A8E" w:rsidRPr="001E1937">
        <w:rPr>
          <w:rFonts w:ascii="Arial" w:hAnsi="Arial" w:cs="Arial"/>
          <w:i/>
        </w:rPr>
        <w:t>.3.1.2 Snowflake Marketplace</w:t>
      </w:r>
    </w:p>
    <w:p w14:paraId="10740DC6" w14:textId="77777777" w:rsidR="00E20A8E" w:rsidRPr="00E20A8E" w:rsidRDefault="00E20A8E" w:rsidP="00E20A8E">
      <w:pPr>
        <w:jc w:val="both"/>
        <w:rPr>
          <w:rFonts w:ascii="Arial" w:hAnsi="Arial" w:cs="Arial"/>
        </w:rPr>
      </w:pPr>
      <w:r w:rsidRPr="00E20A8E">
        <w:rPr>
          <w:rFonts w:ascii="Arial" w:hAnsi="Arial" w:cs="Arial"/>
        </w:rPr>
        <w:t>The Snowflake Marketplace lets organizations publish and monetize data products or find external datasets. It offers open and commercial data sets, supports data-as-a-service models, and includes enriched data from finance, healthcare, and retail industries.</w:t>
      </w:r>
    </w:p>
    <w:p w14:paraId="4018B48D" w14:textId="77777777" w:rsidR="0089705C" w:rsidRDefault="0089705C" w:rsidP="00E20A8E">
      <w:pPr>
        <w:rPr>
          <w:rFonts w:ascii="Arial" w:hAnsi="Arial" w:cs="Arial"/>
          <w:b/>
          <w:bCs/>
          <w:sz w:val="22"/>
          <w:szCs w:val="22"/>
        </w:rPr>
      </w:pPr>
    </w:p>
    <w:p w14:paraId="4F413015" w14:textId="5C3AEE45" w:rsidR="00E20A8E" w:rsidRDefault="0089705C" w:rsidP="00E20A8E">
      <w:pPr>
        <w:rPr>
          <w:rFonts w:ascii="Arial" w:hAnsi="Arial" w:cs="Arial"/>
          <w:b/>
          <w:bCs/>
          <w:sz w:val="22"/>
          <w:szCs w:val="22"/>
        </w:rPr>
      </w:pPr>
      <w:r>
        <w:rPr>
          <w:rFonts w:ascii="Arial" w:hAnsi="Arial" w:cs="Arial"/>
          <w:b/>
          <w:bCs/>
          <w:sz w:val="22"/>
          <w:szCs w:val="22"/>
        </w:rPr>
        <w:t>4</w:t>
      </w:r>
      <w:r w:rsidR="00E20A8E" w:rsidRPr="0089705C">
        <w:rPr>
          <w:rFonts w:ascii="Arial" w:hAnsi="Arial" w:cs="Arial"/>
          <w:b/>
          <w:bCs/>
          <w:sz w:val="22"/>
          <w:szCs w:val="22"/>
        </w:rPr>
        <w:t>.4 Performance</w:t>
      </w:r>
    </w:p>
    <w:p w14:paraId="5B7E5DD8" w14:textId="77777777" w:rsidR="0038400E" w:rsidRPr="0089705C" w:rsidRDefault="0038400E" w:rsidP="00E20A8E">
      <w:pPr>
        <w:rPr>
          <w:rFonts w:ascii="Arial" w:hAnsi="Arial" w:cs="Arial"/>
          <w:b/>
          <w:bCs/>
          <w:sz w:val="22"/>
          <w:szCs w:val="22"/>
        </w:rPr>
      </w:pPr>
    </w:p>
    <w:p w14:paraId="12DE7697" w14:textId="77777777" w:rsidR="00E20A8E" w:rsidRPr="00E20A8E" w:rsidRDefault="00E20A8E" w:rsidP="00E20A8E">
      <w:pPr>
        <w:jc w:val="both"/>
        <w:rPr>
          <w:rFonts w:ascii="Arial" w:hAnsi="Arial" w:cs="Arial"/>
        </w:rPr>
      </w:pPr>
      <w:r w:rsidRPr="00E20A8E">
        <w:rPr>
          <w:rFonts w:ascii="Arial" w:hAnsi="Arial" w:cs="Arial"/>
        </w:rPr>
        <w:t>In a centralized model, snowflake uses separate compute clusters to handle each consumer queries, eliminating resource contention on the central data. Supports multi-cluster warehouses with additional auto-scale compute clusters to handle high concurrency, ensuring scalable performance Providers must size warehouses for peak loads or enable auto-scaling. If Consumers with their own Snowflake accounts use their own warehouses, isolating compute load while maintaining efficient data access via a unified storage layer.</w:t>
      </w:r>
    </w:p>
    <w:p w14:paraId="00C2FAC1" w14:textId="77777777" w:rsidR="0089705C" w:rsidRDefault="0089705C" w:rsidP="0089705C">
      <w:pPr>
        <w:rPr>
          <w:rFonts w:ascii="Arial" w:hAnsi="Arial" w:cs="Arial"/>
          <w:b/>
          <w:bCs/>
          <w:sz w:val="22"/>
          <w:szCs w:val="22"/>
        </w:rPr>
      </w:pPr>
    </w:p>
    <w:p w14:paraId="7B7833FA" w14:textId="6370FDBC" w:rsidR="00E20A8E" w:rsidRDefault="0089705C" w:rsidP="0089705C">
      <w:pPr>
        <w:rPr>
          <w:rFonts w:ascii="Arial" w:hAnsi="Arial" w:cs="Arial"/>
          <w:b/>
          <w:bCs/>
          <w:sz w:val="22"/>
          <w:szCs w:val="22"/>
        </w:rPr>
      </w:pPr>
      <w:r>
        <w:rPr>
          <w:rFonts w:ascii="Arial" w:hAnsi="Arial" w:cs="Arial"/>
          <w:b/>
          <w:bCs/>
          <w:sz w:val="22"/>
          <w:szCs w:val="22"/>
        </w:rPr>
        <w:t>4</w:t>
      </w:r>
      <w:r w:rsidR="00E20A8E" w:rsidRPr="0089705C">
        <w:rPr>
          <w:rFonts w:ascii="Arial" w:hAnsi="Arial" w:cs="Arial"/>
          <w:b/>
          <w:bCs/>
          <w:sz w:val="22"/>
          <w:szCs w:val="22"/>
        </w:rPr>
        <w:t>.5 Cost</w:t>
      </w:r>
    </w:p>
    <w:p w14:paraId="12BB9992" w14:textId="77777777" w:rsidR="00B35DC1" w:rsidRPr="0089705C" w:rsidRDefault="00B35DC1" w:rsidP="0089705C">
      <w:pPr>
        <w:rPr>
          <w:rFonts w:ascii="Arial" w:hAnsi="Arial" w:cs="Arial"/>
          <w:b/>
          <w:bCs/>
          <w:sz w:val="22"/>
          <w:szCs w:val="22"/>
        </w:rPr>
      </w:pPr>
    </w:p>
    <w:p w14:paraId="4D6EF5B5" w14:textId="7CDC14FA" w:rsidR="00E20A8E" w:rsidRPr="00E20A8E" w:rsidRDefault="00E20A8E" w:rsidP="00E20A8E">
      <w:pPr>
        <w:jc w:val="both"/>
        <w:rPr>
          <w:rFonts w:ascii="Arial" w:hAnsi="Arial" w:cs="Arial"/>
        </w:rPr>
      </w:pPr>
      <w:r w:rsidRPr="00E20A8E">
        <w:rPr>
          <w:rFonts w:ascii="Arial" w:hAnsi="Arial" w:cs="Arial"/>
        </w:rPr>
        <w:t xml:space="preserve">Centralizing data in Snowflake is storage efficient data is stored once. Moreover, with Secure Data Sharing, the consumer only </w:t>
      </w:r>
      <w:r w:rsidR="00A47809" w:rsidRPr="00E20A8E">
        <w:rPr>
          <w:rFonts w:ascii="Arial" w:hAnsi="Arial" w:cs="Arial"/>
        </w:rPr>
        <w:t>query</w:t>
      </w:r>
      <w:r w:rsidRPr="00E20A8E">
        <w:rPr>
          <w:rFonts w:ascii="Arial" w:hAnsi="Arial" w:cs="Arial"/>
        </w:rPr>
        <w:t xml:space="preserve"> compute </w:t>
      </w:r>
      <w:r w:rsidR="001F2F80" w:rsidRPr="00E20A8E">
        <w:rPr>
          <w:rFonts w:ascii="Arial" w:hAnsi="Arial" w:cs="Arial"/>
        </w:rPr>
        <w:t>costs</w:t>
      </w:r>
      <w:r w:rsidRPr="00E20A8E">
        <w:rPr>
          <w:rFonts w:ascii="Arial" w:hAnsi="Arial" w:cs="Arial"/>
        </w:rPr>
        <w:t xml:space="preserve"> and does not incur storage costs. Providers can also execute queries on a central account, bearing compute costs but benefiting from shared resources. Overall, central sharing reduces data duplication costs and is more cost-effective when serving multiple consumers​.</w:t>
      </w:r>
    </w:p>
    <w:p w14:paraId="1FED6EF4" w14:textId="77777777" w:rsidR="00E20A8E" w:rsidRPr="00D318E2" w:rsidRDefault="00E20A8E" w:rsidP="00441B6F">
      <w:pPr>
        <w:pStyle w:val="Body"/>
        <w:spacing w:after="0"/>
        <w:rPr>
          <w:rFonts w:ascii="Arial" w:hAnsi="Arial" w:cs="Arial"/>
          <w:color w:val="FF0000"/>
        </w:rPr>
      </w:pPr>
    </w:p>
    <w:p w14:paraId="49058614" w14:textId="73B1254F" w:rsidR="00654727" w:rsidRDefault="00654727" w:rsidP="00654727">
      <w:pPr>
        <w:rPr>
          <w:rFonts w:ascii="Arial" w:hAnsi="Arial" w:cs="Arial"/>
          <w:b/>
          <w:caps/>
          <w:sz w:val="22"/>
        </w:rPr>
      </w:pPr>
      <w:r>
        <w:rPr>
          <w:rFonts w:ascii="Arial" w:hAnsi="Arial" w:cs="Arial"/>
          <w:b/>
          <w:caps/>
          <w:sz w:val="22"/>
        </w:rPr>
        <w:t>5</w:t>
      </w:r>
      <w:r w:rsidRPr="00654727">
        <w:rPr>
          <w:rFonts w:ascii="Arial" w:hAnsi="Arial" w:cs="Arial"/>
          <w:b/>
          <w:caps/>
          <w:sz w:val="22"/>
        </w:rPr>
        <w:t>. Google Big Query Centralized Sharing Approach</w:t>
      </w:r>
    </w:p>
    <w:p w14:paraId="7818D9E5" w14:textId="77777777" w:rsidR="00B35DC1" w:rsidRPr="00654727" w:rsidRDefault="00B35DC1" w:rsidP="00654727">
      <w:pPr>
        <w:rPr>
          <w:rFonts w:ascii="Arial" w:hAnsi="Arial" w:cs="Arial"/>
          <w:b/>
          <w:caps/>
          <w:sz w:val="22"/>
        </w:rPr>
      </w:pPr>
    </w:p>
    <w:p w14:paraId="73F57B0A" w14:textId="1EDE7A80" w:rsidR="00654727" w:rsidRDefault="00654727" w:rsidP="00654727">
      <w:pPr>
        <w:jc w:val="both"/>
        <w:rPr>
          <w:rFonts w:ascii="Arial" w:hAnsi="Arial" w:cs="Arial"/>
        </w:rPr>
      </w:pPr>
      <w:r w:rsidRPr="00654727">
        <w:rPr>
          <w:rFonts w:ascii="Arial" w:hAnsi="Arial" w:cs="Arial"/>
        </w:rPr>
        <w:t xml:space="preserve">Google </w:t>
      </w:r>
      <w:r w:rsidR="00E3218C" w:rsidRPr="00654727">
        <w:rPr>
          <w:rFonts w:ascii="Arial" w:hAnsi="Arial" w:cs="Arial"/>
        </w:rPr>
        <w:t>Big Query</w:t>
      </w:r>
      <w:r w:rsidRPr="00654727">
        <w:rPr>
          <w:rFonts w:ascii="Arial" w:hAnsi="Arial" w:cs="Arial"/>
        </w:rPr>
        <w:t xml:space="preserve"> (GBQ) is a cloud-based fully managed, serverless data warehouse that is capable of centralized data sharing. It </w:t>
      </w:r>
      <w:r w:rsidR="00CC6A78">
        <w:rPr>
          <w:rFonts w:ascii="Arial" w:hAnsi="Arial" w:cs="Arial"/>
        </w:rPr>
        <w:t>allows</w:t>
      </w:r>
      <w:r w:rsidRPr="00654727">
        <w:rPr>
          <w:rFonts w:ascii="Arial" w:hAnsi="Arial" w:cs="Arial"/>
        </w:rPr>
        <w:t xml:space="preserve"> organizations to analyze large datasets. With </w:t>
      </w:r>
      <w:r w:rsidR="00E3218C" w:rsidRPr="00654727">
        <w:rPr>
          <w:rFonts w:ascii="Arial" w:hAnsi="Arial" w:cs="Arial"/>
        </w:rPr>
        <w:t>Big Query</w:t>
      </w:r>
      <w:r w:rsidRPr="00654727">
        <w:rPr>
          <w:rFonts w:ascii="Arial" w:hAnsi="Arial" w:cs="Arial"/>
        </w:rPr>
        <w:t xml:space="preserve">, teams, projects, and organizations can share data securely and efficiently without having to copy or move it around. In 2021, Google introduced </w:t>
      </w:r>
      <w:r w:rsidRPr="00654727">
        <w:rPr>
          <w:rFonts w:ascii="Arial" w:hAnsi="Arial" w:cs="Arial"/>
          <w:b/>
          <w:bCs/>
        </w:rPr>
        <w:t>Analytics Hub</w:t>
      </w:r>
      <w:r w:rsidRPr="00654727">
        <w:rPr>
          <w:rFonts w:ascii="Arial" w:hAnsi="Arial" w:cs="Arial"/>
        </w:rPr>
        <w:t>, a data exchange that functions similarly to Snowflake’s marketplace for sharing data on a scale.</w:t>
      </w:r>
    </w:p>
    <w:p w14:paraId="1C65D373" w14:textId="77777777" w:rsidR="00746156" w:rsidRDefault="00746156" w:rsidP="00654727">
      <w:pPr>
        <w:rPr>
          <w:rFonts w:ascii="Arial" w:hAnsi="Arial" w:cs="Arial"/>
          <w:b/>
          <w:bCs/>
          <w:sz w:val="22"/>
          <w:szCs w:val="22"/>
        </w:rPr>
      </w:pPr>
    </w:p>
    <w:p w14:paraId="2B7E1D4E" w14:textId="318D7F9F" w:rsidR="00654727" w:rsidRPr="00654727" w:rsidRDefault="00654727" w:rsidP="00654727">
      <w:pPr>
        <w:rPr>
          <w:rFonts w:ascii="Arial" w:hAnsi="Arial" w:cs="Arial"/>
          <w:b/>
          <w:bCs/>
          <w:sz w:val="22"/>
          <w:szCs w:val="22"/>
        </w:rPr>
      </w:pPr>
      <w:r>
        <w:rPr>
          <w:rFonts w:ascii="Arial" w:hAnsi="Arial" w:cs="Arial"/>
          <w:b/>
          <w:bCs/>
          <w:sz w:val="22"/>
          <w:szCs w:val="22"/>
        </w:rPr>
        <w:t>5</w:t>
      </w:r>
      <w:r w:rsidRPr="00654727">
        <w:rPr>
          <w:rFonts w:ascii="Arial" w:hAnsi="Arial" w:cs="Arial"/>
          <w:b/>
          <w:bCs/>
          <w:sz w:val="22"/>
          <w:szCs w:val="22"/>
        </w:rPr>
        <w:t>.1 Dataset Sharing</w:t>
      </w:r>
    </w:p>
    <w:p w14:paraId="2036F7C1" w14:textId="0BE09005" w:rsidR="00654727" w:rsidRPr="00654727" w:rsidRDefault="00654727" w:rsidP="00654727">
      <w:pPr>
        <w:jc w:val="both"/>
        <w:rPr>
          <w:rFonts w:ascii="Arial" w:hAnsi="Arial" w:cs="Arial"/>
        </w:rPr>
      </w:pPr>
      <w:r w:rsidRPr="00654727">
        <w:rPr>
          <w:rFonts w:ascii="Arial" w:hAnsi="Arial" w:cs="Arial"/>
        </w:rPr>
        <w:t xml:space="preserve">Datasets serve as a core fundamental unit for data sharing in </w:t>
      </w:r>
      <w:r w:rsidR="00E3218C" w:rsidRPr="00654727">
        <w:rPr>
          <w:rFonts w:ascii="Arial" w:hAnsi="Arial" w:cs="Arial"/>
        </w:rPr>
        <w:t>Big Query</w:t>
      </w:r>
      <w:r w:rsidRPr="00654727">
        <w:rPr>
          <w:rFonts w:ascii="Arial" w:hAnsi="Arial" w:cs="Arial"/>
        </w:rPr>
        <w:t xml:space="preserve">. Using </w:t>
      </w:r>
      <w:r w:rsidRPr="00654727">
        <w:rPr>
          <w:rFonts w:ascii="Arial" w:hAnsi="Arial" w:cs="Arial"/>
          <w:b/>
          <w:bCs/>
        </w:rPr>
        <w:t>IAM roles</w:t>
      </w:r>
      <w:r w:rsidRPr="00654727">
        <w:rPr>
          <w:rFonts w:ascii="Arial" w:hAnsi="Arial" w:cs="Arial"/>
        </w:rPr>
        <w:t>, access to datasets and their contents (tables, views, models) can be granted to specific users, groups, or service accounts.</w:t>
      </w:r>
    </w:p>
    <w:p w14:paraId="77CB665A" w14:textId="77777777" w:rsidR="00654727" w:rsidRPr="00654727" w:rsidRDefault="00654727" w:rsidP="00654727">
      <w:pPr>
        <w:numPr>
          <w:ilvl w:val="0"/>
          <w:numId w:val="34"/>
        </w:numPr>
        <w:jc w:val="both"/>
        <w:rPr>
          <w:rFonts w:ascii="Arial" w:hAnsi="Arial" w:cs="Arial"/>
        </w:rPr>
      </w:pPr>
      <w:r w:rsidRPr="00654727">
        <w:rPr>
          <w:rFonts w:ascii="Arial" w:hAnsi="Arial" w:cs="Arial"/>
          <w:b/>
          <w:bCs/>
        </w:rPr>
        <w:t>Viewer</w:t>
      </w:r>
      <w:r w:rsidRPr="00654727">
        <w:rPr>
          <w:rFonts w:ascii="Arial" w:hAnsi="Arial" w:cs="Arial"/>
        </w:rPr>
        <w:t xml:space="preserve"> (roles/bigquery.dataViewer) – Grants Read-only access</w:t>
      </w:r>
    </w:p>
    <w:p w14:paraId="51227039" w14:textId="77777777" w:rsidR="00654727" w:rsidRPr="00654727" w:rsidRDefault="00654727" w:rsidP="00654727">
      <w:pPr>
        <w:numPr>
          <w:ilvl w:val="0"/>
          <w:numId w:val="34"/>
        </w:numPr>
        <w:jc w:val="both"/>
        <w:rPr>
          <w:rFonts w:ascii="Arial" w:hAnsi="Arial" w:cs="Arial"/>
        </w:rPr>
      </w:pPr>
      <w:r w:rsidRPr="00654727">
        <w:rPr>
          <w:rFonts w:ascii="Arial" w:hAnsi="Arial" w:cs="Arial"/>
          <w:b/>
          <w:bCs/>
        </w:rPr>
        <w:t>Editor</w:t>
      </w:r>
      <w:r w:rsidRPr="00654727">
        <w:rPr>
          <w:rFonts w:ascii="Arial" w:hAnsi="Arial" w:cs="Arial"/>
        </w:rPr>
        <w:t xml:space="preserve"> (roles/bigquery.dataEditor) – Allows both Read/write access</w:t>
      </w:r>
    </w:p>
    <w:p w14:paraId="31381958" w14:textId="77777777" w:rsidR="00654727" w:rsidRPr="00654727" w:rsidRDefault="00654727" w:rsidP="00654727">
      <w:pPr>
        <w:numPr>
          <w:ilvl w:val="0"/>
          <w:numId w:val="34"/>
        </w:numPr>
        <w:jc w:val="both"/>
        <w:rPr>
          <w:rFonts w:ascii="Arial" w:hAnsi="Arial" w:cs="Arial"/>
        </w:rPr>
      </w:pPr>
      <w:r w:rsidRPr="00654727">
        <w:rPr>
          <w:rFonts w:ascii="Arial" w:hAnsi="Arial" w:cs="Arial"/>
          <w:b/>
          <w:bCs/>
        </w:rPr>
        <w:t>Owner</w:t>
      </w:r>
      <w:r w:rsidRPr="00654727">
        <w:rPr>
          <w:rFonts w:ascii="Arial" w:hAnsi="Arial" w:cs="Arial"/>
        </w:rPr>
        <w:t xml:space="preserve"> (roles/bigquery.dataOwner) – Full control including administrative access</w:t>
      </w:r>
    </w:p>
    <w:p w14:paraId="50310841" w14:textId="77777777" w:rsidR="00654727" w:rsidRPr="00654727" w:rsidRDefault="00654727" w:rsidP="00654727">
      <w:pPr>
        <w:jc w:val="both"/>
        <w:rPr>
          <w:rFonts w:ascii="Arial" w:hAnsi="Arial" w:cs="Arial"/>
        </w:rPr>
      </w:pPr>
      <w:r w:rsidRPr="00654727">
        <w:rPr>
          <w:rFonts w:ascii="Arial" w:hAnsi="Arial" w:cs="Arial"/>
        </w:rPr>
        <w:t>IAM can be applied at various levels:</w:t>
      </w:r>
    </w:p>
    <w:p w14:paraId="041683CD" w14:textId="77777777" w:rsidR="00654727" w:rsidRPr="00654727" w:rsidRDefault="00654727" w:rsidP="00654727">
      <w:pPr>
        <w:numPr>
          <w:ilvl w:val="0"/>
          <w:numId w:val="35"/>
        </w:numPr>
        <w:jc w:val="both"/>
        <w:rPr>
          <w:rFonts w:ascii="Arial" w:hAnsi="Arial" w:cs="Arial"/>
        </w:rPr>
      </w:pPr>
      <w:r w:rsidRPr="00654727">
        <w:rPr>
          <w:rFonts w:ascii="Arial" w:hAnsi="Arial" w:cs="Arial"/>
        </w:rPr>
        <w:t>Project level</w:t>
      </w:r>
    </w:p>
    <w:p w14:paraId="6ECB0F4F" w14:textId="77777777" w:rsidR="00654727" w:rsidRPr="00654727" w:rsidRDefault="00654727" w:rsidP="00654727">
      <w:pPr>
        <w:numPr>
          <w:ilvl w:val="0"/>
          <w:numId w:val="35"/>
        </w:numPr>
        <w:jc w:val="both"/>
        <w:rPr>
          <w:rFonts w:ascii="Arial" w:hAnsi="Arial" w:cs="Arial"/>
        </w:rPr>
      </w:pPr>
      <w:r w:rsidRPr="00654727">
        <w:rPr>
          <w:rFonts w:ascii="Arial" w:hAnsi="Arial" w:cs="Arial"/>
        </w:rPr>
        <w:t>Dataset level</w:t>
      </w:r>
    </w:p>
    <w:p w14:paraId="7F17409B" w14:textId="77777777" w:rsidR="00654727" w:rsidRPr="00654727" w:rsidRDefault="00654727" w:rsidP="00654727">
      <w:pPr>
        <w:numPr>
          <w:ilvl w:val="0"/>
          <w:numId w:val="35"/>
        </w:numPr>
        <w:jc w:val="both"/>
        <w:rPr>
          <w:rFonts w:ascii="Arial" w:hAnsi="Arial" w:cs="Arial"/>
        </w:rPr>
      </w:pPr>
      <w:r w:rsidRPr="00654727">
        <w:rPr>
          <w:rFonts w:ascii="Arial" w:hAnsi="Arial" w:cs="Arial"/>
        </w:rPr>
        <w:t>Table level</w:t>
      </w:r>
    </w:p>
    <w:p w14:paraId="3A1684B4" w14:textId="77777777" w:rsidR="00654727" w:rsidRPr="00654727" w:rsidRDefault="00654727" w:rsidP="00654727">
      <w:pPr>
        <w:ind w:left="720"/>
        <w:rPr>
          <w:rFonts w:ascii="Arial" w:hAnsi="Arial" w:cs="Arial"/>
          <w:sz w:val="16"/>
          <w:szCs w:val="16"/>
        </w:rPr>
      </w:pPr>
    </w:p>
    <w:p w14:paraId="0CEDB3C0" w14:textId="4447D43A" w:rsidR="00654727" w:rsidRDefault="00654727" w:rsidP="00654727">
      <w:pPr>
        <w:rPr>
          <w:rFonts w:ascii="Arial" w:hAnsi="Arial" w:cs="Arial"/>
          <w:b/>
          <w:bCs/>
          <w:sz w:val="22"/>
          <w:szCs w:val="22"/>
        </w:rPr>
      </w:pPr>
      <w:r>
        <w:rPr>
          <w:rFonts w:ascii="Arial" w:hAnsi="Arial" w:cs="Arial"/>
          <w:b/>
          <w:bCs/>
          <w:sz w:val="22"/>
          <w:szCs w:val="22"/>
        </w:rPr>
        <w:t>5</w:t>
      </w:r>
      <w:r w:rsidRPr="00654727">
        <w:rPr>
          <w:rFonts w:ascii="Arial" w:hAnsi="Arial" w:cs="Arial"/>
          <w:b/>
          <w:bCs/>
          <w:sz w:val="22"/>
          <w:szCs w:val="22"/>
        </w:rPr>
        <w:t>.2 Governance &amp; Permissions</w:t>
      </w:r>
    </w:p>
    <w:p w14:paraId="37B7E627" w14:textId="77777777" w:rsidR="00654727" w:rsidRPr="00654727" w:rsidRDefault="00654727" w:rsidP="00654727">
      <w:pPr>
        <w:rPr>
          <w:rFonts w:ascii="Arial" w:hAnsi="Arial" w:cs="Arial"/>
          <w:b/>
          <w:bCs/>
          <w:sz w:val="22"/>
          <w:szCs w:val="22"/>
        </w:rPr>
      </w:pPr>
    </w:p>
    <w:p w14:paraId="161595BC" w14:textId="73A7BAFA" w:rsidR="00654727" w:rsidRDefault="00654727" w:rsidP="00654727">
      <w:pPr>
        <w:jc w:val="both"/>
        <w:rPr>
          <w:rFonts w:ascii="Arial" w:hAnsi="Arial" w:cs="Arial"/>
          <w:b/>
          <w:bCs/>
          <w:u w:val="single"/>
        </w:rPr>
      </w:pPr>
      <w:r w:rsidRPr="00654727">
        <w:rPr>
          <w:rFonts w:ascii="Arial" w:hAnsi="Arial" w:cs="Arial"/>
          <w:b/>
          <w:bCs/>
          <w:u w:val="single"/>
        </w:rPr>
        <w:t>5.2.1 Authorized Views</w:t>
      </w:r>
    </w:p>
    <w:p w14:paraId="4C16EBCF" w14:textId="77777777" w:rsidR="00D5106F" w:rsidRPr="00654727" w:rsidRDefault="00D5106F" w:rsidP="00654727">
      <w:pPr>
        <w:jc w:val="both"/>
        <w:rPr>
          <w:rFonts w:ascii="Arial" w:hAnsi="Arial" w:cs="Arial"/>
          <w:b/>
          <w:bCs/>
          <w:u w:val="single"/>
        </w:rPr>
      </w:pPr>
    </w:p>
    <w:p w14:paraId="551DFDA0" w14:textId="5F8B6261" w:rsidR="00654727" w:rsidRPr="00654727" w:rsidRDefault="00654727" w:rsidP="00654727">
      <w:pPr>
        <w:jc w:val="both"/>
        <w:rPr>
          <w:rFonts w:ascii="Arial" w:hAnsi="Arial" w:cs="Arial"/>
        </w:rPr>
      </w:pPr>
      <w:r w:rsidRPr="00654727">
        <w:rPr>
          <w:rFonts w:ascii="Arial" w:hAnsi="Arial" w:cs="Arial"/>
        </w:rPr>
        <w:t xml:space="preserve">Authorized Views in </w:t>
      </w:r>
      <w:r w:rsidR="00E3218C" w:rsidRPr="00654727">
        <w:rPr>
          <w:rFonts w:ascii="Arial" w:hAnsi="Arial" w:cs="Arial"/>
        </w:rPr>
        <w:t>Big Query</w:t>
      </w:r>
      <w:r w:rsidRPr="00654727">
        <w:rPr>
          <w:rFonts w:ascii="Arial" w:hAnsi="Arial" w:cs="Arial"/>
        </w:rPr>
        <w:t xml:space="preserve"> </w:t>
      </w:r>
      <w:r w:rsidRPr="00654727">
        <w:rPr>
          <w:rFonts w:ascii="Arial" w:hAnsi="Arial" w:cs="Arial"/>
        </w:rPr>
        <w:tab/>
        <w:t>enable a secure and efficient data</w:t>
      </w:r>
      <w:r w:rsidRPr="00654727">
        <w:rPr>
          <w:rFonts w:ascii="Arial" w:hAnsi="Arial" w:cs="Arial"/>
          <w:b/>
          <w:bCs/>
        </w:rPr>
        <w:t xml:space="preserve"> </w:t>
      </w:r>
      <w:r w:rsidRPr="00654727">
        <w:rPr>
          <w:rFonts w:ascii="Arial" w:hAnsi="Arial" w:cs="Arial"/>
        </w:rPr>
        <w:t>access management by exposing only specific fields or rows to consumers.</w:t>
      </w:r>
    </w:p>
    <w:p w14:paraId="7A97C308" w14:textId="20CC12D6" w:rsidR="00654727" w:rsidRPr="00654727" w:rsidRDefault="00654727" w:rsidP="00654727">
      <w:pPr>
        <w:numPr>
          <w:ilvl w:val="0"/>
          <w:numId w:val="36"/>
        </w:numPr>
        <w:jc w:val="both"/>
        <w:rPr>
          <w:rFonts w:ascii="Arial" w:hAnsi="Arial" w:cs="Arial"/>
        </w:rPr>
      </w:pPr>
      <w:r w:rsidRPr="00654727">
        <w:rPr>
          <w:rFonts w:ascii="Arial" w:hAnsi="Arial" w:cs="Arial"/>
        </w:rPr>
        <w:lastRenderedPageBreak/>
        <w:t xml:space="preserve">Isolated Query </w:t>
      </w:r>
      <w:r w:rsidR="00422247" w:rsidRPr="00654727">
        <w:rPr>
          <w:rFonts w:ascii="Arial" w:hAnsi="Arial" w:cs="Arial"/>
        </w:rPr>
        <w:t>Interface</w:t>
      </w:r>
      <w:r w:rsidR="00422247">
        <w:rPr>
          <w:rFonts w:ascii="Arial" w:hAnsi="Arial" w:cs="Arial"/>
        </w:rPr>
        <w:t>:</w:t>
      </w:r>
      <w:r w:rsidRPr="00654727">
        <w:rPr>
          <w:rFonts w:ascii="Arial" w:hAnsi="Arial" w:cs="Arial"/>
        </w:rPr>
        <w:t xml:space="preserve"> Consumers query the view rather than the underlying table and table never directly exposed.</w:t>
      </w:r>
    </w:p>
    <w:p w14:paraId="2B21F6EE" w14:textId="77777777" w:rsidR="00654727" w:rsidRPr="00134A89" w:rsidRDefault="00654727" w:rsidP="00654727">
      <w:pPr>
        <w:numPr>
          <w:ilvl w:val="0"/>
          <w:numId w:val="36"/>
        </w:numPr>
        <w:jc w:val="both"/>
        <w:rPr>
          <w:rFonts w:ascii="Arial" w:hAnsi="Arial" w:cs="Arial"/>
        </w:rPr>
      </w:pPr>
      <w:r w:rsidRPr="00654727">
        <w:rPr>
          <w:rFonts w:ascii="Arial" w:hAnsi="Arial" w:cs="Arial"/>
        </w:rPr>
        <w:t xml:space="preserve">Suitable for </w:t>
      </w:r>
      <w:r w:rsidRPr="00134A89">
        <w:rPr>
          <w:rFonts w:ascii="Arial" w:hAnsi="Arial" w:cs="Arial"/>
        </w:rPr>
        <w:t>implementing row-level or column-level security.</w:t>
      </w:r>
    </w:p>
    <w:p w14:paraId="510AC706" w14:textId="77777777" w:rsidR="00654727" w:rsidRPr="00134A89" w:rsidRDefault="00654727" w:rsidP="00654727">
      <w:pPr>
        <w:ind w:left="720"/>
        <w:jc w:val="both"/>
        <w:rPr>
          <w:rFonts w:ascii="Arial" w:hAnsi="Arial" w:cs="Arial"/>
        </w:rPr>
      </w:pPr>
    </w:p>
    <w:p w14:paraId="258224B9" w14:textId="4FFB4FD1" w:rsidR="00654727" w:rsidRDefault="00654727" w:rsidP="00654727">
      <w:pPr>
        <w:jc w:val="both"/>
        <w:rPr>
          <w:rFonts w:ascii="Arial" w:hAnsi="Arial" w:cs="Arial"/>
        </w:rPr>
      </w:pPr>
      <w:r w:rsidRPr="00654727">
        <w:rPr>
          <w:rFonts w:ascii="Arial" w:hAnsi="Arial" w:cs="Arial"/>
          <w:b/>
          <w:bCs/>
        </w:rPr>
        <w:t>Use Case</w:t>
      </w:r>
      <w:r w:rsidRPr="00654727">
        <w:rPr>
          <w:rFonts w:ascii="Arial" w:hAnsi="Arial" w:cs="Arial"/>
        </w:rPr>
        <w:t>: A retailer shares aggregated sales data with partners, masking sensitive fields to enable secure analytics on trends and inventory</w:t>
      </w:r>
      <w:r w:rsidR="00422247">
        <w:rPr>
          <w:rFonts w:ascii="Arial" w:hAnsi="Arial" w:cs="Arial"/>
        </w:rPr>
        <w:t>.</w:t>
      </w:r>
    </w:p>
    <w:p w14:paraId="509D66F8" w14:textId="77777777" w:rsidR="00422247" w:rsidRDefault="00422247" w:rsidP="00654727">
      <w:pPr>
        <w:jc w:val="both"/>
        <w:rPr>
          <w:rFonts w:ascii="Arial" w:hAnsi="Arial" w:cs="Arial"/>
        </w:rPr>
      </w:pPr>
    </w:p>
    <w:p w14:paraId="3D346B2A" w14:textId="77777777" w:rsidR="00371FEA" w:rsidRPr="00654727" w:rsidRDefault="00371FEA" w:rsidP="00654727">
      <w:pPr>
        <w:jc w:val="both"/>
        <w:rPr>
          <w:rFonts w:ascii="Arial" w:hAnsi="Arial" w:cs="Arial"/>
        </w:rPr>
      </w:pPr>
    </w:p>
    <w:p w14:paraId="0CC78422" w14:textId="642110B7" w:rsidR="00654727" w:rsidRDefault="00654727" w:rsidP="00654727">
      <w:pPr>
        <w:jc w:val="both"/>
        <w:rPr>
          <w:rFonts w:ascii="Arial" w:hAnsi="Arial" w:cs="Arial"/>
          <w:b/>
          <w:bCs/>
          <w:u w:val="single"/>
        </w:rPr>
      </w:pPr>
      <w:r w:rsidRPr="00422247">
        <w:rPr>
          <w:rFonts w:ascii="Arial" w:hAnsi="Arial" w:cs="Arial"/>
          <w:b/>
          <w:bCs/>
          <w:u w:val="single"/>
        </w:rPr>
        <w:t>5.2.2 Row-Level &amp; Column-Level Security</w:t>
      </w:r>
    </w:p>
    <w:p w14:paraId="7CCC4956" w14:textId="77777777" w:rsidR="00D5106F" w:rsidRPr="00422247" w:rsidRDefault="00D5106F" w:rsidP="00654727">
      <w:pPr>
        <w:jc w:val="both"/>
        <w:rPr>
          <w:rFonts w:ascii="Arial" w:hAnsi="Arial" w:cs="Arial"/>
          <w:b/>
          <w:bCs/>
          <w:u w:val="single"/>
        </w:rPr>
      </w:pPr>
    </w:p>
    <w:p w14:paraId="5D24C54C" w14:textId="10F1858E" w:rsidR="00654727" w:rsidRPr="00422247" w:rsidRDefault="00E3218C" w:rsidP="00654727">
      <w:pPr>
        <w:jc w:val="both"/>
        <w:rPr>
          <w:rFonts w:ascii="Arial" w:hAnsi="Arial" w:cs="Arial"/>
        </w:rPr>
      </w:pPr>
      <w:r w:rsidRPr="00654727">
        <w:rPr>
          <w:rFonts w:ascii="Arial" w:hAnsi="Arial" w:cs="Arial"/>
        </w:rPr>
        <w:t>Big Query</w:t>
      </w:r>
      <w:r w:rsidR="00654727" w:rsidRPr="00654727">
        <w:rPr>
          <w:rFonts w:ascii="Arial" w:hAnsi="Arial" w:cs="Arial"/>
        </w:rPr>
        <w:t xml:space="preserve"> </w:t>
      </w:r>
      <w:r w:rsidR="00654727" w:rsidRPr="00422247">
        <w:rPr>
          <w:rFonts w:ascii="Arial" w:hAnsi="Arial" w:cs="Arial"/>
        </w:rPr>
        <w:t>offers fine-grained access control via:</w:t>
      </w:r>
    </w:p>
    <w:p w14:paraId="66B1D03F" w14:textId="77777777" w:rsidR="00654727" w:rsidRPr="00422247" w:rsidRDefault="00654727" w:rsidP="00654727">
      <w:pPr>
        <w:numPr>
          <w:ilvl w:val="0"/>
          <w:numId w:val="37"/>
        </w:numPr>
        <w:jc w:val="both"/>
        <w:rPr>
          <w:rFonts w:ascii="Arial" w:hAnsi="Arial" w:cs="Arial"/>
        </w:rPr>
      </w:pPr>
      <w:r w:rsidRPr="00422247">
        <w:rPr>
          <w:rFonts w:ascii="Arial" w:hAnsi="Arial" w:cs="Arial"/>
        </w:rPr>
        <w:t>Row-Level Security (RLS): Filters data based on user attributes.</w:t>
      </w:r>
    </w:p>
    <w:p w14:paraId="4E8EE058" w14:textId="77777777" w:rsidR="00654727" w:rsidRPr="00422247" w:rsidRDefault="00654727" w:rsidP="00654727">
      <w:pPr>
        <w:numPr>
          <w:ilvl w:val="0"/>
          <w:numId w:val="37"/>
        </w:numPr>
        <w:jc w:val="both"/>
        <w:rPr>
          <w:rFonts w:ascii="Arial" w:hAnsi="Arial" w:cs="Arial"/>
        </w:rPr>
      </w:pPr>
      <w:r w:rsidRPr="00422247">
        <w:rPr>
          <w:rFonts w:ascii="Arial" w:hAnsi="Arial" w:cs="Arial"/>
        </w:rPr>
        <w:t>Column-Level Security (CLS): Restricts access to specific columns using policy tags managed in Data Catalog.</w:t>
      </w:r>
    </w:p>
    <w:p w14:paraId="5A41798B" w14:textId="77777777" w:rsidR="00654727" w:rsidRDefault="00654727" w:rsidP="00654727">
      <w:pPr>
        <w:jc w:val="both"/>
        <w:rPr>
          <w:rFonts w:ascii="Arial" w:hAnsi="Arial" w:cs="Arial"/>
        </w:rPr>
      </w:pPr>
      <w:r w:rsidRPr="00422247">
        <w:rPr>
          <w:rFonts w:ascii="Arial" w:hAnsi="Arial" w:cs="Arial"/>
        </w:rPr>
        <w:t>These features enhance compliance and governance across multi-tenant or regulated environments.</w:t>
      </w:r>
    </w:p>
    <w:p w14:paraId="02A74A89" w14:textId="77777777" w:rsidR="00B95A64" w:rsidRPr="00422247" w:rsidRDefault="00B95A64" w:rsidP="00654727">
      <w:pPr>
        <w:jc w:val="both"/>
        <w:rPr>
          <w:rFonts w:ascii="Arial" w:hAnsi="Arial" w:cs="Arial"/>
        </w:rPr>
      </w:pPr>
    </w:p>
    <w:p w14:paraId="1CE0A0B7" w14:textId="223503B2" w:rsidR="00654727" w:rsidRDefault="00B95A64" w:rsidP="00654727">
      <w:pPr>
        <w:jc w:val="both"/>
        <w:rPr>
          <w:rFonts w:ascii="Arial" w:hAnsi="Arial" w:cs="Arial"/>
          <w:b/>
          <w:bCs/>
          <w:u w:val="single"/>
        </w:rPr>
      </w:pPr>
      <w:r w:rsidRPr="00B95A64">
        <w:rPr>
          <w:rFonts w:ascii="Arial" w:hAnsi="Arial" w:cs="Arial"/>
          <w:b/>
          <w:bCs/>
          <w:u w:val="single"/>
        </w:rPr>
        <w:t>5</w:t>
      </w:r>
      <w:r w:rsidR="00654727" w:rsidRPr="00B95A64">
        <w:rPr>
          <w:rFonts w:ascii="Arial" w:hAnsi="Arial" w:cs="Arial"/>
          <w:b/>
          <w:bCs/>
          <w:u w:val="single"/>
        </w:rPr>
        <w:t>.2.3 Cross-Project Data Sharing</w:t>
      </w:r>
    </w:p>
    <w:p w14:paraId="0CFB17C6" w14:textId="77777777" w:rsidR="00D5106F" w:rsidRPr="00B95A64" w:rsidRDefault="00D5106F" w:rsidP="00654727">
      <w:pPr>
        <w:jc w:val="both"/>
        <w:rPr>
          <w:rFonts w:ascii="Arial" w:hAnsi="Arial" w:cs="Arial"/>
          <w:b/>
          <w:bCs/>
          <w:u w:val="single"/>
        </w:rPr>
      </w:pPr>
    </w:p>
    <w:p w14:paraId="70825070" w14:textId="37772E72" w:rsidR="00654727" w:rsidRPr="00B95A64" w:rsidRDefault="00E3218C" w:rsidP="00654727">
      <w:pPr>
        <w:jc w:val="both"/>
        <w:rPr>
          <w:rFonts w:ascii="Arial" w:hAnsi="Arial" w:cs="Arial"/>
        </w:rPr>
      </w:pPr>
      <w:r w:rsidRPr="00B95A64">
        <w:rPr>
          <w:rFonts w:ascii="Arial" w:hAnsi="Arial" w:cs="Arial"/>
        </w:rPr>
        <w:t>Big Query</w:t>
      </w:r>
      <w:r w:rsidR="00654727" w:rsidRPr="00B95A64">
        <w:rPr>
          <w:rFonts w:ascii="Arial" w:hAnsi="Arial" w:cs="Arial"/>
        </w:rPr>
        <w:t xml:space="preserve"> provides cross-project controls like VPC Service Controls to prevent unauthorized data access, which is useful in multi-tenant setups. In a centralized model, the provider retains full control of data, and consumers have read-only access​. This central governance ensures data consistency and security.</w:t>
      </w:r>
    </w:p>
    <w:p w14:paraId="0EBB17A1" w14:textId="77777777" w:rsidR="00B95A64" w:rsidRDefault="00B95A64" w:rsidP="00654727">
      <w:pPr>
        <w:rPr>
          <w:rFonts w:ascii="Arial" w:hAnsi="Arial" w:cs="Arial"/>
          <w:b/>
          <w:bCs/>
        </w:rPr>
      </w:pPr>
    </w:p>
    <w:p w14:paraId="5254CF39" w14:textId="7F42B08F" w:rsidR="00654727" w:rsidRDefault="00ED280D" w:rsidP="00654727">
      <w:pPr>
        <w:rPr>
          <w:rFonts w:ascii="Arial" w:hAnsi="Arial" w:cs="Arial"/>
          <w:sz w:val="18"/>
          <w:szCs w:val="18"/>
        </w:rPr>
      </w:pPr>
      <w:r>
        <w:rPr>
          <w:rFonts w:ascii="Arial" w:hAnsi="Arial" w:cs="Arial"/>
          <w:b/>
          <w:bCs/>
          <w:sz w:val="22"/>
          <w:szCs w:val="22"/>
        </w:rPr>
        <w:t>5</w:t>
      </w:r>
      <w:r w:rsidR="00654727" w:rsidRPr="00B95A64">
        <w:rPr>
          <w:rFonts w:ascii="Arial" w:hAnsi="Arial" w:cs="Arial"/>
          <w:b/>
          <w:bCs/>
          <w:sz w:val="22"/>
          <w:szCs w:val="22"/>
        </w:rPr>
        <w:t>.3 Performance</w:t>
      </w:r>
      <w:r w:rsidR="00654727" w:rsidRPr="00B95A64">
        <w:rPr>
          <w:rFonts w:ascii="Arial" w:hAnsi="Arial" w:cs="Arial"/>
          <w:sz w:val="18"/>
          <w:szCs w:val="18"/>
        </w:rPr>
        <w:t xml:space="preserve"> </w:t>
      </w:r>
    </w:p>
    <w:p w14:paraId="7D28600C" w14:textId="77777777" w:rsidR="00D5106F" w:rsidRPr="00B95A64" w:rsidRDefault="00D5106F" w:rsidP="00654727">
      <w:pPr>
        <w:rPr>
          <w:rFonts w:ascii="Arial" w:hAnsi="Arial" w:cs="Arial"/>
          <w:sz w:val="18"/>
          <w:szCs w:val="18"/>
        </w:rPr>
      </w:pPr>
    </w:p>
    <w:p w14:paraId="1A9EA556" w14:textId="5CF51869" w:rsidR="00654727" w:rsidRDefault="001F2F80" w:rsidP="00654727">
      <w:pPr>
        <w:jc w:val="both"/>
        <w:rPr>
          <w:rFonts w:ascii="Arial" w:hAnsi="Arial" w:cs="Arial"/>
        </w:rPr>
      </w:pPr>
      <w:r w:rsidRPr="00654727">
        <w:rPr>
          <w:rFonts w:ascii="Arial" w:hAnsi="Arial" w:cs="Arial"/>
        </w:rPr>
        <w:t>Big Query’s</w:t>
      </w:r>
      <w:r w:rsidR="00654727" w:rsidRPr="00654727">
        <w:rPr>
          <w:rFonts w:ascii="Arial" w:hAnsi="Arial" w:cs="Arial"/>
        </w:rPr>
        <w:t xml:space="preserve"> multi-tenant design </w:t>
      </w:r>
      <w:r w:rsidR="00371FEA" w:rsidRPr="00654727">
        <w:rPr>
          <w:rFonts w:ascii="Arial" w:hAnsi="Arial" w:cs="Arial"/>
        </w:rPr>
        <w:t>supports</w:t>
      </w:r>
      <w:r w:rsidR="00654727" w:rsidRPr="00654727">
        <w:rPr>
          <w:rFonts w:ascii="Arial" w:hAnsi="Arial" w:cs="Arial"/>
        </w:rPr>
        <w:t xml:space="preserve"> concurrent users by auto-allocating slots and scales transparently for read-only workloads. Resource quotas and slot contention may arise with heavy queries, managed via Reservations to allocate dedicated slots per consumer or workload. Fair scheduling and a robust backend handle open data sharing, with scaling or regional data splits addressing extreme workloads.</w:t>
      </w:r>
    </w:p>
    <w:p w14:paraId="524D2570" w14:textId="77777777" w:rsidR="00D5106F" w:rsidRPr="00654727" w:rsidRDefault="00D5106F" w:rsidP="00654727">
      <w:pPr>
        <w:jc w:val="both"/>
        <w:rPr>
          <w:rFonts w:ascii="Arial" w:hAnsi="Arial" w:cs="Arial"/>
        </w:rPr>
      </w:pPr>
    </w:p>
    <w:p w14:paraId="53398FBC" w14:textId="0B6B41F3" w:rsidR="00654727" w:rsidRDefault="00ED280D" w:rsidP="00654727">
      <w:pPr>
        <w:rPr>
          <w:rFonts w:ascii="Arial" w:hAnsi="Arial" w:cs="Arial"/>
          <w:b/>
          <w:bCs/>
          <w:sz w:val="22"/>
          <w:szCs w:val="22"/>
        </w:rPr>
      </w:pPr>
      <w:r>
        <w:rPr>
          <w:rFonts w:ascii="Arial" w:hAnsi="Arial" w:cs="Arial"/>
          <w:b/>
          <w:bCs/>
          <w:sz w:val="22"/>
          <w:szCs w:val="22"/>
        </w:rPr>
        <w:t>5</w:t>
      </w:r>
      <w:r w:rsidR="00654727" w:rsidRPr="00B95A64">
        <w:rPr>
          <w:rFonts w:ascii="Arial" w:hAnsi="Arial" w:cs="Arial"/>
          <w:b/>
          <w:bCs/>
          <w:sz w:val="22"/>
          <w:szCs w:val="22"/>
        </w:rPr>
        <w:t>.4 Cost</w:t>
      </w:r>
    </w:p>
    <w:p w14:paraId="0CB966D8" w14:textId="77777777" w:rsidR="00D5106F" w:rsidRPr="00B95A64" w:rsidRDefault="00D5106F" w:rsidP="00654727">
      <w:pPr>
        <w:rPr>
          <w:rFonts w:ascii="Arial" w:hAnsi="Arial" w:cs="Arial"/>
          <w:b/>
          <w:bCs/>
          <w:sz w:val="22"/>
          <w:szCs w:val="22"/>
        </w:rPr>
      </w:pPr>
    </w:p>
    <w:p w14:paraId="624C01AD" w14:textId="5F0D0CDB" w:rsidR="00654727" w:rsidRDefault="00654727" w:rsidP="00654727">
      <w:pPr>
        <w:jc w:val="both"/>
        <w:rPr>
          <w:rFonts w:ascii="Arial" w:hAnsi="Arial" w:cs="Arial"/>
        </w:rPr>
      </w:pPr>
      <w:r w:rsidRPr="00654727">
        <w:rPr>
          <w:rFonts w:ascii="Arial" w:hAnsi="Arial" w:cs="Arial"/>
        </w:rPr>
        <w:t xml:space="preserve">In </w:t>
      </w:r>
      <w:r w:rsidR="00E3218C" w:rsidRPr="00654727">
        <w:rPr>
          <w:rFonts w:ascii="Arial" w:hAnsi="Arial" w:cs="Arial"/>
        </w:rPr>
        <w:t>Big Query</w:t>
      </w:r>
      <w:r w:rsidRPr="00654727">
        <w:rPr>
          <w:rFonts w:ascii="Arial" w:hAnsi="Arial" w:cs="Arial"/>
        </w:rPr>
        <w:t xml:space="preserve">, providers pay for storage, while consumers bear query costs. On-demand pricing isolates query expenses for each project. Providers can monetize via Cloud Marketplace subscriptions, shifting storage costs to consumers. Clustering or partitioning optimizes query efficiency. Unlike Snowflake, </w:t>
      </w:r>
      <w:r w:rsidR="00E3218C" w:rsidRPr="00654727">
        <w:rPr>
          <w:rFonts w:ascii="Arial" w:hAnsi="Arial" w:cs="Arial"/>
        </w:rPr>
        <w:t>Big Query</w:t>
      </w:r>
      <w:r w:rsidRPr="00654727">
        <w:rPr>
          <w:rFonts w:ascii="Arial" w:hAnsi="Arial" w:cs="Arial"/>
        </w:rPr>
        <w:t xml:space="preserve"> lacks predefined warehouses, so expensive queries impact the billing project directly, encouraging providers to enforce consumer-side querying via linked datasets.</w:t>
      </w:r>
    </w:p>
    <w:p w14:paraId="290CE9E8" w14:textId="77777777" w:rsidR="00D318E2" w:rsidRDefault="00D318E2" w:rsidP="00654727">
      <w:pPr>
        <w:jc w:val="both"/>
        <w:rPr>
          <w:rFonts w:ascii="Arial" w:hAnsi="Arial" w:cs="Arial"/>
        </w:rPr>
      </w:pPr>
    </w:p>
    <w:p w14:paraId="24992987" w14:textId="6EC6CA26" w:rsidR="00ED280D" w:rsidRDefault="00ED280D" w:rsidP="00ED280D">
      <w:pPr>
        <w:jc w:val="both"/>
        <w:rPr>
          <w:rFonts w:ascii="Arial" w:hAnsi="Arial" w:cs="Arial"/>
          <w:b/>
          <w:caps/>
          <w:sz w:val="22"/>
        </w:rPr>
      </w:pPr>
      <w:r>
        <w:rPr>
          <w:rFonts w:ascii="Arial" w:hAnsi="Arial" w:cs="Arial"/>
          <w:b/>
          <w:caps/>
          <w:sz w:val="22"/>
        </w:rPr>
        <w:t>6</w:t>
      </w:r>
      <w:r w:rsidRPr="00ED280D">
        <w:rPr>
          <w:rFonts w:ascii="Arial" w:hAnsi="Arial" w:cs="Arial"/>
          <w:b/>
          <w:caps/>
          <w:sz w:val="22"/>
        </w:rPr>
        <w:t>. Snowflake Individual Sharing Approach</w:t>
      </w:r>
    </w:p>
    <w:p w14:paraId="2151AB78" w14:textId="77777777" w:rsidR="00D5106F" w:rsidRPr="00ED280D" w:rsidRDefault="00D5106F" w:rsidP="00ED280D">
      <w:pPr>
        <w:jc w:val="both"/>
        <w:rPr>
          <w:rFonts w:ascii="Arial" w:hAnsi="Arial" w:cs="Arial"/>
          <w:b/>
          <w:caps/>
          <w:sz w:val="22"/>
        </w:rPr>
      </w:pPr>
    </w:p>
    <w:p w14:paraId="22DAD71E" w14:textId="5B460997" w:rsidR="00ED280D" w:rsidRPr="00ED280D" w:rsidRDefault="00ED280D" w:rsidP="00ED280D">
      <w:pPr>
        <w:jc w:val="both"/>
        <w:rPr>
          <w:rFonts w:ascii="Arial" w:hAnsi="Arial" w:cs="Arial"/>
        </w:rPr>
      </w:pPr>
      <w:r w:rsidRPr="00ED280D">
        <w:rPr>
          <w:rFonts w:ascii="Arial" w:hAnsi="Arial" w:cs="Arial"/>
        </w:rPr>
        <w:t>The individual model isolating each tenant a separate own data environment, with dedicated pipelines or automated delivery. Snowflakes support this approach for better security and customization.</w:t>
      </w:r>
    </w:p>
    <w:p w14:paraId="53E23DA4" w14:textId="77777777" w:rsidR="00ED280D" w:rsidRPr="00ED280D" w:rsidRDefault="00ED280D" w:rsidP="00ED280D">
      <w:pPr>
        <w:jc w:val="both"/>
        <w:rPr>
          <w:rFonts w:ascii="Arial" w:hAnsi="Arial" w:cs="Arial"/>
        </w:rPr>
      </w:pPr>
    </w:p>
    <w:p w14:paraId="407B60C8" w14:textId="016E60F8" w:rsidR="00ED280D" w:rsidRDefault="00ED280D" w:rsidP="00ED280D">
      <w:pPr>
        <w:jc w:val="both"/>
        <w:rPr>
          <w:rFonts w:ascii="Arial" w:hAnsi="Arial" w:cs="Arial"/>
          <w:b/>
          <w:bCs/>
          <w:sz w:val="22"/>
          <w:szCs w:val="22"/>
        </w:rPr>
      </w:pPr>
      <w:r>
        <w:rPr>
          <w:rFonts w:ascii="Arial" w:hAnsi="Arial" w:cs="Arial"/>
          <w:b/>
          <w:bCs/>
          <w:sz w:val="22"/>
          <w:szCs w:val="22"/>
        </w:rPr>
        <w:t>6</w:t>
      </w:r>
      <w:r w:rsidRPr="00ED280D">
        <w:rPr>
          <w:rFonts w:ascii="Arial" w:hAnsi="Arial" w:cs="Arial"/>
          <w:b/>
          <w:bCs/>
          <w:sz w:val="22"/>
          <w:szCs w:val="22"/>
        </w:rPr>
        <w:t>.1 Snowflake’s Individual Tenant Isolation Approach</w:t>
      </w:r>
    </w:p>
    <w:p w14:paraId="106A2DBA" w14:textId="77777777" w:rsidR="00D5106F" w:rsidRPr="00ED280D" w:rsidRDefault="00D5106F" w:rsidP="00ED280D">
      <w:pPr>
        <w:jc w:val="both"/>
        <w:rPr>
          <w:rFonts w:ascii="Arial" w:hAnsi="Arial" w:cs="Arial"/>
          <w:b/>
          <w:bCs/>
          <w:sz w:val="22"/>
          <w:szCs w:val="22"/>
        </w:rPr>
      </w:pPr>
    </w:p>
    <w:p w14:paraId="583CAC0D" w14:textId="77777777" w:rsidR="00ED280D" w:rsidRDefault="00ED280D" w:rsidP="00ED280D">
      <w:pPr>
        <w:jc w:val="both"/>
        <w:rPr>
          <w:rFonts w:ascii="Arial" w:hAnsi="Arial" w:cs="Arial"/>
        </w:rPr>
      </w:pPr>
      <w:r w:rsidRPr="00ED280D">
        <w:rPr>
          <w:rFonts w:ascii="Arial" w:hAnsi="Arial" w:cs="Arial"/>
        </w:rPr>
        <w:t xml:space="preserve">Twp main patterns for tenant isolation </w:t>
      </w:r>
      <w:r w:rsidRPr="00ED280D">
        <w:rPr>
          <w:rFonts w:ascii="Arial" w:hAnsi="Arial" w:cs="Arial"/>
          <w:b/>
          <w:bCs/>
        </w:rPr>
        <w:t>Object Per Tenant (OPT)</w:t>
      </w:r>
      <w:r w:rsidRPr="00ED280D">
        <w:rPr>
          <w:rFonts w:ascii="Arial" w:hAnsi="Arial" w:cs="Arial"/>
        </w:rPr>
        <w:t xml:space="preserve"> and </w:t>
      </w:r>
      <w:r w:rsidRPr="00ED280D">
        <w:rPr>
          <w:rFonts w:ascii="Arial" w:hAnsi="Arial" w:cs="Arial"/>
          <w:b/>
          <w:bCs/>
        </w:rPr>
        <w:t xml:space="preserve">Account Per Tenant (APT). OPT </w:t>
      </w:r>
      <w:r w:rsidRPr="00ED280D">
        <w:rPr>
          <w:rFonts w:ascii="Arial" w:hAnsi="Arial" w:cs="Arial"/>
        </w:rPr>
        <w:t xml:space="preserve">– Single account Isolation. Data in separate tables​, schema or database within a single snowflake account. </w:t>
      </w:r>
      <w:r w:rsidRPr="00ED280D">
        <w:rPr>
          <w:rFonts w:ascii="Arial" w:hAnsi="Arial" w:cs="Arial"/>
          <w:b/>
          <w:bCs/>
        </w:rPr>
        <w:t>APT</w:t>
      </w:r>
      <w:r w:rsidRPr="00ED280D">
        <w:rPr>
          <w:rFonts w:ascii="Arial" w:hAnsi="Arial" w:cs="Arial"/>
        </w:rPr>
        <w:t xml:space="preserve"> –Full Isolation. Fully in separate accounts with isolated storage and compute. </w:t>
      </w:r>
    </w:p>
    <w:p w14:paraId="2AA14EEF" w14:textId="6E08D5FA" w:rsidR="00ED280D" w:rsidRDefault="00ED280D" w:rsidP="00ED280D">
      <w:pPr>
        <w:jc w:val="both"/>
        <w:rPr>
          <w:rFonts w:ascii="Arial" w:hAnsi="Arial" w:cs="Arial"/>
          <w:b/>
          <w:bCs/>
          <w:sz w:val="22"/>
          <w:szCs w:val="22"/>
        </w:rPr>
      </w:pPr>
      <w:r w:rsidRPr="00ED280D">
        <w:rPr>
          <w:rFonts w:ascii="Arial" w:hAnsi="Arial" w:cs="Arial"/>
          <w:b/>
          <w:bCs/>
          <w:sz w:val="22"/>
          <w:szCs w:val="22"/>
        </w:rPr>
        <w:lastRenderedPageBreak/>
        <w:t>6.2 Governance &amp; Security</w:t>
      </w:r>
    </w:p>
    <w:p w14:paraId="586817B4" w14:textId="77777777" w:rsidR="00D5106F" w:rsidRPr="00ED280D" w:rsidRDefault="00D5106F" w:rsidP="00ED280D">
      <w:pPr>
        <w:jc w:val="both"/>
        <w:rPr>
          <w:rFonts w:ascii="Arial" w:hAnsi="Arial" w:cs="Arial"/>
          <w:b/>
          <w:bCs/>
          <w:sz w:val="22"/>
          <w:szCs w:val="22"/>
        </w:rPr>
      </w:pPr>
    </w:p>
    <w:p w14:paraId="095DE2FF" w14:textId="77777777" w:rsidR="00ED280D" w:rsidRPr="00ED280D" w:rsidRDefault="00ED280D" w:rsidP="00ED280D">
      <w:pPr>
        <w:jc w:val="both"/>
        <w:rPr>
          <w:rFonts w:ascii="Arial" w:hAnsi="Arial" w:cs="Arial"/>
        </w:rPr>
      </w:pPr>
      <w:r w:rsidRPr="00ED280D">
        <w:rPr>
          <w:rFonts w:ascii="Arial" w:hAnsi="Arial" w:cs="Arial"/>
        </w:rPr>
        <w:t>Snowflake’s unique model ensures robust isolation with separate schemas or accounts. In an APT design, each customer gets a fully isolated environment ideal for strict security requirements. Due to each account having its own RBAC namespace, the provider doesn’t need complex row-level security logic. Moreover, Snowflake’s Organizations feature facilities they manage multiple accounts centrally.</w:t>
      </w:r>
    </w:p>
    <w:p w14:paraId="5A3A1F11" w14:textId="77777777" w:rsidR="00ED280D" w:rsidRDefault="00ED280D" w:rsidP="00ED280D">
      <w:pPr>
        <w:jc w:val="both"/>
        <w:rPr>
          <w:rFonts w:ascii="Arial" w:hAnsi="Arial" w:cs="Arial"/>
          <w:b/>
          <w:bCs/>
          <w:sz w:val="22"/>
          <w:szCs w:val="22"/>
        </w:rPr>
      </w:pPr>
    </w:p>
    <w:p w14:paraId="71D9FEA4" w14:textId="67A90538" w:rsidR="00ED280D" w:rsidRDefault="00ED280D" w:rsidP="00ED280D">
      <w:pPr>
        <w:jc w:val="both"/>
        <w:rPr>
          <w:rFonts w:ascii="Arial" w:hAnsi="Arial" w:cs="Arial"/>
          <w:b/>
          <w:bCs/>
          <w:sz w:val="22"/>
          <w:szCs w:val="22"/>
        </w:rPr>
      </w:pPr>
      <w:r>
        <w:rPr>
          <w:rFonts w:ascii="Arial" w:hAnsi="Arial" w:cs="Arial"/>
          <w:b/>
          <w:bCs/>
          <w:sz w:val="22"/>
          <w:szCs w:val="22"/>
        </w:rPr>
        <w:t>6</w:t>
      </w:r>
      <w:r w:rsidRPr="00ED280D">
        <w:rPr>
          <w:rFonts w:ascii="Arial" w:hAnsi="Arial" w:cs="Arial"/>
          <w:b/>
          <w:bCs/>
          <w:sz w:val="22"/>
          <w:szCs w:val="22"/>
        </w:rPr>
        <w:t>.3 Performance</w:t>
      </w:r>
    </w:p>
    <w:p w14:paraId="4DE4DB7C" w14:textId="77777777" w:rsidR="00D5106F" w:rsidRPr="00ED280D" w:rsidRDefault="00D5106F" w:rsidP="00ED280D">
      <w:pPr>
        <w:jc w:val="both"/>
        <w:rPr>
          <w:rFonts w:ascii="Arial" w:hAnsi="Arial" w:cs="Arial"/>
          <w:b/>
          <w:bCs/>
        </w:rPr>
      </w:pPr>
    </w:p>
    <w:p w14:paraId="530AC7A6" w14:textId="77777777" w:rsidR="00ED280D" w:rsidRPr="00ED280D" w:rsidRDefault="00ED280D" w:rsidP="00ED280D">
      <w:pPr>
        <w:jc w:val="both"/>
        <w:rPr>
          <w:rFonts w:ascii="Arial" w:hAnsi="Arial" w:cs="Arial"/>
          <w:b/>
          <w:bCs/>
        </w:rPr>
      </w:pPr>
      <w:r w:rsidRPr="00ED280D">
        <w:rPr>
          <w:rFonts w:ascii="Arial" w:hAnsi="Arial" w:cs="Arial"/>
        </w:rPr>
        <w:t>In Snowflake’s isolated model, each tenant can get their own compute resources, ensuring that other tenants do not affect performance. In APT setup fully separate workloads, while shared accounts can keep performance separate by using different warehouses. This method ensures consistent performance but may reduce efficiency if many small warehouses are underused.</w:t>
      </w:r>
    </w:p>
    <w:p w14:paraId="1C00DC99" w14:textId="77777777" w:rsidR="00ED280D" w:rsidRDefault="00ED280D" w:rsidP="00ED280D">
      <w:pPr>
        <w:jc w:val="both"/>
        <w:rPr>
          <w:rFonts w:ascii="Arial" w:hAnsi="Arial" w:cs="Arial"/>
          <w:b/>
          <w:bCs/>
        </w:rPr>
      </w:pPr>
    </w:p>
    <w:p w14:paraId="5F99FEB3" w14:textId="08690E4D" w:rsidR="00ED280D" w:rsidRDefault="00ED280D" w:rsidP="00ED280D">
      <w:pPr>
        <w:jc w:val="both"/>
        <w:rPr>
          <w:rFonts w:ascii="Arial" w:hAnsi="Arial" w:cs="Arial"/>
          <w:b/>
          <w:bCs/>
          <w:sz w:val="22"/>
          <w:szCs w:val="22"/>
        </w:rPr>
      </w:pPr>
      <w:r w:rsidRPr="00ED280D">
        <w:rPr>
          <w:rFonts w:ascii="Arial" w:hAnsi="Arial" w:cs="Arial"/>
          <w:b/>
          <w:bCs/>
          <w:sz w:val="22"/>
          <w:szCs w:val="22"/>
        </w:rPr>
        <w:t>6.4 Cost</w:t>
      </w:r>
    </w:p>
    <w:p w14:paraId="2330006F" w14:textId="77777777" w:rsidR="00D5106F" w:rsidRPr="00ED280D" w:rsidRDefault="00D5106F" w:rsidP="00ED280D">
      <w:pPr>
        <w:jc w:val="both"/>
        <w:rPr>
          <w:rFonts w:ascii="Arial" w:hAnsi="Arial" w:cs="Arial"/>
          <w:b/>
          <w:bCs/>
          <w:sz w:val="22"/>
          <w:szCs w:val="22"/>
        </w:rPr>
      </w:pPr>
    </w:p>
    <w:p w14:paraId="31CCF93D" w14:textId="5A1EF8AC" w:rsidR="00ED280D" w:rsidRDefault="00ED280D" w:rsidP="00ED280D">
      <w:pPr>
        <w:jc w:val="both"/>
        <w:rPr>
          <w:rFonts w:ascii="Arial" w:hAnsi="Arial" w:cs="Arial"/>
        </w:rPr>
      </w:pPr>
      <w:r w:rsidRPr="00ED280D">
        <w:rPr>
          <w:rFonts w:ascii="Arial" w:hAnsi="Arial" w:cs="Arial"/>
        </w:rPr>
        <w:t xml:space="preserve">Per-tenant isolation tracks cost and assignment, though overall expenses increase due to duplicated storage and idle compute. An APT works best for </w:t>
      </w:r>
      <w:r w:rsidR="006E4F7A">
        <w:rPr>
          <w:rFonts w:ascii="Arial" w:hAnsi="Arial" w:cs="Arial"/>
        </w:rPr>
        <w:t>few</w:t>
      </w:r>
      <w:r w:rsidR="00943878">
        <w:rPr>
          <w:rFonts w:ascii="Arial" w:hAnsi="Arial" w:cs="Arial"/>
        </w:rPr>
        <w:t>er</w:t>
      </w:r>
      <w:r w:rsidRPr="00ED280D">
        <w:rPr>
          <w:rFonts w:ascii="Arial" w:hAnsi="Arial" w:cs="Arial"/>
        </w:rPr>
        <w:t xml:space="preserve"> tenants </w:t>
      </w:r>
      <w:r w:rsidR="00943878">
        <w:rPr>
          <w:rFonts w:ascii="Arial" w:hAnsi="Arial" w:cs="Arial"/>
        </w:rPr>
        <w:t>but</w:t>
      </w:r>
      <w:r w:rsidRPr="00ED280D">
        <w:rPr>
          <w:rFonts w:ascii="Arial" w:hAnsi="Arial" w:cs="Arial"/>
        </w:rPr>
        <w:t xml:space="preserve"> may potentially increase administrative overhead. However, bulk deals and easy tenant offboarding help balance the trade-offs.</w:t>
      </w:r>
    </w:p>
    <w:p w14:paraId="4A90B1D1" w14:textId="77777777" w:rsidR="00AF3B62" w:rsidRDefault="00AF3B62" w:rsidP="00ED280D">
      <w:pPr>
        <w:jc w:val="both"/>
        <w:rPr>
          <w:rFonts w:ascii="Arial" w:hAnsi="Arial" w:cs="Arial"/>
        </w:rPr>
      </w:pPr>
    </w:p>
    <w:p w14:paraId="1F825554" w14:textId="48B24BBB" w:rsidR="00ED280D" w:rsidRPr="0022696B" w:rsidRDefault="0022696B" w:rsidP="00ED280D">
      <w:pPr>
        <w:jc w:val="both"/>
        <w:rPr>
          <w:rFonts w:ascii="Arial" w:hAnsi="Arial" w:cs="Arial"/>
          <w:b/>
          <w:caps/>
          <w:sz w:val="22"/>
        </w:rPr>
      </w:pPr>
      <w:r>
        <w:rPr>
          <w:rFonts w:ascii="Arial" w:hAnsi="Arial" w:cs="Arial"/>
          <w:b/>
          <w:caps/>
          <w:sz w:val="22"/>
        </w:rPr>
        <w:t>7</w:t>
      </w:r>
      <w:r w:rsidR="00ED280D" w:rsidRPr="0022696B">
        <w:rPr>
          <w:rFonts w:ascii="Arial" w:hAnsi="Arial" w:cs="Arial"/>
          <w:b/>
          <w:caps/>
          <w:sz w:val="22"/>
        </w:rPr>
        <w:t>. Big Query Individual Sharing Approach</w:t>
      </w:r>
    </w:p>
    <w:p w14:paraId="79F06EAA" w14:textId="77777777" w:rsidR="00AF3B62" w:rsidRDefault="00AF3B62" w:rsidP="00ED280D">
      <w:pPr>
        <w:jc w:val="both"/>
        <w:rPr>
          <w:rFonts w:ascii="Arial" w:hAnsi="Arial" w:cs="Arial"/>
        </w:rPr>
      </w:pPr>
    </w:p>
    <w:p w14:paraId="66104BE2" w14:textId="29B88700" w:rsidR="00ED280D" w:rsidRDefault="00E3218C" w:rsidP="00ED280D">
      <w:pPr>
        <w:jc w:val="both"/>
        <w:rPr>
          <w:rFonts w:ascii="Arial" w:hAnsi="Arial" w:cs="Arial"/>
        </w:rPr>
      </w:pPr>
      <w:r w:rsidRPr="00AF3B62">
        <w:rPr>
          <w:rFonts w:ascii="Arial" w:hAnsi="Arial" w:cs="Arial"/>
        </w:rPr>
        <w:t>Big Query</w:t>
      </w:r>
      <w:r w:rsidR="00ED280D" w:rsidRPr="00AF3B62">
        <w:rPr>
          <w:rFonts w:ascii="Arial" w:hAnsi="Arial" w:cs="Arial"/>
        </w:rPr>
        <w:t xml:space="preserve"> using an isolated model typically get </w:t>
      </w:r>
      <w:r w:rsidR="00ED280D" w:rsidRPr="00AF3B62">
        <w:rPr>
          <w:rFonts w:ascii="Arial" w:hAnsi="Arial" w:cs="Arial"/>
          <w:b/>
          <w:bCs/>
        </w:rPr>
        <w:t>dataset-per-tenant</w:t>
      </w:r>
      <w:r w:rsidR="00ED280D" w:rsidRPr="00AF3B62">
        <w:rPr>
          <w:rFonts w:ascii="Arial" w:hAnsi="Arial" w:cs="Arial"/>
        </w:rPr>
        <w:t xml:space="preserve"> within a single project or across a few projects. Google Cloud’s SaaS best practice is to “configure datasets for each tenant” to handle scaling to thousands of tenants ensuring better data isolation, access control, and performance</w:t>
      </w:r>
      <w:r w:rsidR="00AF3B62">
        <w:rPr>
          <w:rFonts w:ascii="Arial" w:hAnsi="Arial" w:cs="Arial"/>
        </w:rPr>
        <w:t>.</w:t>
      </w:r>
    </w:p>
    <w:p w14:paraId="7EF2E3FA" w14:textId="77777777" w:rsidR="00AF3B62" w:rsidRPr="00AF3B62" w:rsidRDefault="00AF3B62" w:rsidP="00ED280D">
      <w:pPr>
        <w:jc w:val="both"/>
        <w:rPr>
          <w:rFonts w:ascii="Arial" w:hAnsi="Arial" w:cs="Arial"/>
        </w:rPr>
      </w:pPr>
    </w:p>
    <w:p w14:paraId="1A3C0B2D" w14:textId="43A6219C" w:rsidR="00ED280D" w:rsidRDefault="00AF3B62" w:rsidP="00ED280D">
      <w:pPr>
        <w:jc w:val="both"/>
        <w:rPr>
          <w:rFonts w:ascii="Arial" w:hAnsi="Arial" w:cs="Arial"/>
          <w:b/>
          <w:bCs/>
          <w:sz w:val="22"/>
          <w:szCs w:val="22"/>
        </w:rPr>
      </w:pPr>
      <w:r w:rsidRPr="00AF3B62">
        <w:rPr>
          <w:rFonts w:ascii="Arial" w:hAnsi="Arial" w:cs="Arial"/>
          <w:b/>
          <w:bCs/>
          <w:sz w:val="22"/>
          <w:szCs w:val="22"/>
        </w:rPr>
        <w:t>7</w:t>
      </w:r>
      <w:r w:rsidR="00ED280D" w:rsidRPr="00AF3B62">
        <w:rPr>
          <w:rFonts w:ascii="Arial" w:hAnsi="Arial" w:cs="Arial"/>
          <w:b/>
          <w:bCs/>
          <w:sz w:val="22"/>
          <w:szCs w:val="22"/>
        </w:rPr>
        <w:t xml:space="preserve">.1 Dataset per Tenant </w:t>
      </w:r>
    </w:p>
    <w:p w14:paraId="607D6701" w14:textId="77777777" w:rsidR="00D5106F" w:rsidRPr="00AF3B62" w:rsidRDefault="00D5106F" w:rsidP="00ED280D">
      <w:pPr>
        <w:jc w:val="both"/>
        <w:rPr>
          <w:rFonts w:ascii="Arial" w:hAnsi="Arial" w:cs="Arial"/>
          <w:b/>
          <w:bCs/>
          <w:sz w:val="22"/>
          <w:szCs w:val="22"/>
        </w:rPr>
      </w:pPr>
    </w:p>
    <w:p w14:paraId="0C856A4F" w14:textId="4720DEAA" w:rsidR="00ED280D" w:rsidRDefault="00ED280D" w:rsidP="00ED280D">
      <w:pPr>
        <w:jc w:val="both"/>
        <w:rPr>
          <w:rFonts w:ascii="Arial" w:hAnsi="Arial" w:cs="Arial"/>
        </w:rPr>
      </w:pPr>
      <w:r w:rsidRPr="00AF3B62">
        <w:rPr>
          <w:rFonts w:ascii="Arial" w:hAnsi="Arial" w:cs="Arial"/>
        </w:rPr>
        <w:t>Creating a single GCP project for all customers’ datasets, each dataset tagged by specific tenants. The ingest pipeline writes data into respective tables for each customer.</w:t>
      </w:r>
      <w:r w:rsidRPr="00AF3B62">
        <w:rPr>
          <w:rFonts w:ascii="Arial" w:hAnsi="Arial" w:cs="Arial"/>
          <w:sz w:val="28"/>
          <w:szCs w:val="28"/>
        </w:rPr>
        <w:t xml:space="preserve"> </w:t>
      </w:r>
      <w:r w:rsidRPr="00AF3B62">
        <w:rPr>
          <w:rFonts w:ascii="Arial" w:hAnsi="Arial" w:cs="Arial"/>
        </w:rPr>
        <w:t>This model isolates storage, schema, access controls, and usage tracking per tenant. Based on IAM role the access can be granted to a service account or group for each tenant.</w:t>
      </w:r>
    </w:p>
    <w:p w14:paraId="6486D1BD" w14:textId="77777777" w:rsidR="00AF3B62" w:rsidRPr="00AF3B62" w:rsidRDefault="00AF3B62" w:rsidP="00ED280D">
      <w:pPr>
        <w:jc w:val="both"/>
        <w:rPr>
          <w:rFonts w:ascii="Arial" w:hAnsi="Arial" w:cs="Arial"/>
        </w:rPr>
      </w:pPr>
    </w:p>
    <w:p w14:paraId="754C0B93" w14:textId="4716D37A" w:rsidR="00ED280D" w:rsidRDefault="00AF3B62" w:rsidP="00ED280D">
      <w:pPr>
        <w:jc w:val="both"/>
        <w:rPr>
          <w:rFonts w:ascii="Arial" w:hAnsi="Arial" w:cs="Arial"/>
          <w:b/>
          <w:bCs/>
          <w:sz w:val="22"/>
          <w:szCs w:val="22"/>
        </w:rPr>
      </w:pPr>
      <w:r>
        <w:rPr>
          <w:rFonts w:ascii="Arial" w:hAnsi="Arial" w:cs="Arial"/>
          <w:b/>
          <w:bCs/>
          <w:sz w:val="22"/>
          <w:szCs w:val="22"/>
        </w:rPr>
        <w:t>7</w:t>
      </w:r>
      <w:r w:rsidR="00ED280D" w:rsidRPr="00AF3B62">
        <w:rPr>
          <w:rFonts w:ascii="Arial" w:hAnsi="Arial" w:cs="Arial"/>
          <w:b/>
          <w:bCs/>
          <w:sz w:val="22"/>
          <w:szCs w:val="22"/>
        </w:rPr>
        <w:t>.2 Governance &amp; Security</w:t>
      </w:r>
    </w:p>
    <w:p w14:paraId="744C7C90" w14:textId="77777777" w:rsidR="00624291" w:rsidRPr="00AF3B62" w:rsidRDefault="00624291" w:rsidP="00ED280D">
      <w:pPr>
        <w:jc w:val="both"/>
        <w:rPr>
          <w:rFonts w:ascii="Arial" w:hAnsi="Arial" w:cs="Arial"/>
          <w:b/>
          <w:bCs/>
          <w:sz w:val="22"/>
          <w:szCs w:val="22"/>
        </w:rPr>
      </w:pPr>
    </w:p>
    <w:p w14:paraId="0164ED0F" w14:textId="77777777" w:rsidR="00ED280D" w:rsidRPr="00AF3B62" w:rsidRDefault="00ED280D" w:rsidP="00ED280D">
      <w:pPr>
        <w:jc w:val="both"/>
        <w:rPr>
          <w:rFonts w:ascii="Arial" w:hAnsi="Arial" w:cs="Arial"/>
        </w:rPr>
      </w:pPr>
      <w:r w:rsidRPr="00AF3B62">
        <w:rPr>
          <w:rFonts w:ascii="Arial" w:hAnsi="Arial" w:cs="Arial"/>
        </w:rPr>
        <w:t>Tenants are strongly isolated by design, preventing access to each other’s data. IAM policies are strictly enforced at the dataset level, serving as a hard boundary in GCP. For enhanced compliance, optional features like VPC Service Controls or Customer-Managed Encryption Keys (CMEK) can be implemented.</w:t>
      </w:r>
    </w:p>
    <w:p w14:paraId="6397088B" w14:textId="77777777" w:rsidR="00887F9F" w:rsidRDefault="00887F9F" w:rsidP="00ED280D">
      <w:pPr>
        <w:jc w:val="both"/>
        <w:rPr>
          <w:rFonts w:ascii="Arial" w:hAnsi="Arial" w:cs="Arial"/>
          <w:b/>
          <w:bCs/>
          <w:sz w:val="22"/>
          <w:szCs w:val="22"/>
        </w:rPr>
      </w:pPr>
    </w:p>
    <w:p w14:paraId="17E7063C" w14:textId="59B3D8F5" w:rsidR="00ED280D" w:rsidRDefault="00AF3B62" w:rsidP="00ED280D">
      <w:pPr>
        <w:jc w:val="both"/>
        <w:rPr>
          <w:rFonts w:ascii="Arial" w:hAnsi="Arial" w:cs="Arial"/>
          <w:b/>
          <w:bCs/>
          <w:sz w:val="22"/>
          <w:szCs w:val="22"/>
        </w:rPr>
      </w:pPr>
      <w:r>
        <w:rPr>
          <w:rFonts w:ascii="Arial" w:hAnsi="Arial" w:cs="Arial"/>
          <w:b/>
          <w:bCs/>
          <w:sz w:val="22"/>
          <w:szCs w:val="22"/>
        </w:rPr>
        <w:t>7</w:t>
      </w:r>
      <w:r w:rsidR="00ED280D" w:rsidRPr="00AF3B62">
        <w:rPr>
          <w:rFonts w:ascii="Arial" w:hAnsi="Arial" w:cs="Arial"/>
          <w:b/>
          <w:bCs/>
          <w:sz w:val="22"/>
          <w:szCs w:val="22"/>
        </w:rPr>
        <w:t>.3 Performance</w:t>
      </w:r>
    </w:p>
    <w:p w14:paraId="2F76E9A6" w14:textId="77777777" w:rsidR="00624291" w:rsidRPr="00AF3B62" w:rsidRDefault="00624291" w:rsidP="00ED280D">
      <w:pPr>
        <w:jc w:val="both"/>
        <w:rPr>
          <w:rFonts w:ascii="Arial" w:hAnsi="Arial" w:cs="Arial"/>
          <w:b/>
          <w:bCs/>
          <w:sz w:val="22"/>
          <w:szCs w:val="22"/>
        </w:rPr>
      </w:pPr>
    </w:p>
    <w:p w14:paraId="14E6DE9A" w14:textId="660602AD" w:rsidR="00ED280D" w:rsidRPr="00AF3B62" w:rsidRDefault="00E3218C" w:rsidP="00ED280D">
      <w:pPr>
        <w:jc w:val="both"/>
        <w:rPr>
          <w:rFonts w:ascii="Arial" w:hAnsi="Arial" w:cs="Arial"/>
        </w:rPr>
      </w:pPr>
      <w:r w:rsidRPr="00AF3B62">
        <w:rPr>
          <w:rFonts w:ascii="Arial" w:hAnsi="Arial" w:cs="Arial"/>
        </w:rPr>
        <w:t>Big Query</w:t>
      </w:r>
      <w:r w:rsidR="00ED280D" w:rsidRPr="00AF3B62">
        <w:rPr>
          <w:rFonts w:ascii="Arial" w:hAnsi="Arial" w:cs="Arial"/>
        </w:rPr>
        <w:t xml:space="preserve"> handles isolated datasets efficiently. Data is partitioned by dataset queries from one tenant will only scan the tenant's tables. Specific queries reduce the need for complex SQL filters. Heavy users can be moved to dedicated projects with reserved slots. Google's fair scheduling prevents resource starvation, but heavy usage may consume shared slots. Providers can use </w:t>
      </w:r>
      <w:r w:rsidR="00ED280D" w:rsidRPr="00AF3B62">
        <w:rPr>
          <w:rFonts w:ascii="Arial" w:hAnsi="Arial" w:cs="Arial"/>
          <w:bCs/>
        </w:rPr>
        <w:t>reservations</w:t>
      </w:r>
      <w:r w:rsidR="00ED280D" w:rsidRPr="00AF3B62">
        <w:rPr>
          <w:rFonts w:ascii="Arial" w:hAnsi="Arial" w:cs="Arial"/>
        </w:rPr>
        <w:t xml:space="preserve"> to divide the slot capacity between tenants or groups for stable performance.</w:t>
      </w:r>
    </w:p>
    <w:p w14:paraId="77F67EC4" w14:textId="661A74C5" w:rsidR="00ED280D" w:rsidRDefault="00AF3B62" w:rsidP="00ED280D">
      <w:pPr>
        <w:jc w:val="both"/>
        <w:rPr>
          <w:rFonts w:ascii="Arial" w:hAnsi="Arial" w:cs="Arial"/>
          <w:b/>
          <w:bCs/>
          <w:sz w:val="22"/>
          <w:szCs w:val="22"/>
        </w:rPr>
      </w:pPr>
      <w:r w:rsidRPr="00AF3B62">
        <w:rPr>
          <w:rFonts w:ascii="Arial" w:hAnsi="Arial" w:cs="Arial"/>
          <w:b/>
          <w:bCs/>
          <w:sz w:val="22"/>
          <w:szCs w:val="22"/>
        </w:rPr>
        <w:lastRenderedPageBreak/>
        <w:t>7</w:t>
      </w:r>
      <w:r w:rsidR="00ED280D" w:rsidRPr="00AF3B62">
        <w:rPr>
          <w:rFonts w:ascii="Arial" w:hAnsi="Arial" w:cs="Arial"/>
          <w:b/>
          <w:bCs/>
          <w:sz w:val="22"/>
          <w:szCs w:val="22"/>
        </w:rPr>
        <w:t>.4. Cost</w:t>
      </w:r>
    </w:p>
    <w:p w14:paraId="30197691" w14:textId="77777777" w:rsidR="00624291" w:rsidRPr="00AF3B62" w:rsidRDefault="00624291" w:rsidP="00ED280D">
      <w:pPr>
        <w:jc w:val="both"/>
        <w:rPr>
          <w:rFonts w:ascii="Arial" w:hAnsi="Arial" w:cs="Arial"/>
          <w:b/>
          <w:bCs/>
          <w:sz w:val="22"/>
          <w:szCs w:val="22"/>
        </w:rPr>
      </w:pPr>
    </w:p>
    <w:p w14:paraId="466A0BF8" w14:textId="6FF14005" w:rsidR="00ED280D" w:rsidRDefault="00ED280D" w:rsidP="00ED280D">
      <w:pPr>
        <w:jc w:val="both"/>
        <w:rPr>
          <w:rFonts w:ascii="Arial" w:hAnsi="Arial" w:cs="Arial"/>
        </w:rPr>
      </w:pPr>
      <w:r w:rsidRPr="00AF3B62">
        <w:rPr>
          <w:rFonts w:ascii="Arial" w:hAnsi="Arial" w:cs="Arial"/>
        </w:rPr>
        <w:t xml:space="preserve">With isolated datasets, storage increases per tenant, and costs are billed separately. If each tenant has X GB, 100 tenants mean 100* X GB total, efficiently prevent cross-tenant cost spikes. Centralized storage offers better compression, the benefits in </w:t>
      </w:r>
      <w:r w:rsidR="00E3218C" w:rsidRPr="00AF3B62">
        <w:rPr>
          <w:rFonts w:ascii="Arial" w:hAnsi="Arial" w:cs="Arial"/>
        </w:rPr>
        <w:t>Big Query</w:t>
      </w:r>
      <w:r w:rsidRPr="00AF3B62">
        <w:rPr>
          <w:rFonts w:ascii="Arial" w:hAnsi="Arial" w:cs="Arial"/>
        </w:rPr>
        <w:t xml:space="preserve"> are minor. Google recommendation of one dataset per tenant provides a balance approach for a good SaaS.</w:t>
      </w:r>
    </w:p>
    <w:p w14:paraId="7AA722D5" w14:textId="77777777" w:rsidR="004C219C" w:rsidRDefault="004C219C" w:rsidP="00ED280D">
      <w:pPr>
        <w:jc w:val="both"/>
        <w:rPr>
          <w:rFonts w:ascii="Arial" w:hAnsi="Arial" w:cs="Arial"/>
        </w:rPr>
      </w:pPr>
    </w:p>
    <w:p w14:paraId="321DB429" w14:textId="38954AC2" w:rsidR="004C219C" w:rsidRPr="004C219C" w:rsidRDefault="004C219C" w:rsidP="00ED280D">
      <w:pPr>
        <w:jc w:val="both"/>
        <w:rPr>
          <w:rFonts w:ascii="Arial" w:hAnsi="Arial" w:cs="Arial"/>
          <w:b/>
          <w:caps/>
          <w:sz w:val="22"/>
        </w:rPr>
      </w:pPr>
      <w:r w:rsidRPr="004C219C">
        <w:rPr>
          <w:rFonts w:ascii="Arial" w:hAnsi="Arial" w:cs="Arial"/>
          <w:b/>
          <w:caps/>
          <w:sz w:val="22"/>
        </w:rPr>
        <w:t>8. Comparative Platform Analysis</w:t>
      </w:r>
    </w:p>
    <w:p w14:paraId="1A9A180B" w14:textId="77777777" w:rsidR="00ED280D" w:rsidRDefault="00ED280D" w:rsidP="00441B6F">
      <w:pPr>
        <w:pStyle w:val="AbstHead"/>
        <w:spacing w:after="0"/>
        <w:jc w:val="both"/>
        <w:rPr>
          <w:rFonts w:ascii="Arial" w:hAnsi="Arial" w:cs="Arial"/>
        </w:rPr>
      </w:pPr>
    </w:p>
    <w:p w14:paraId="346698C7" w14:textId="73FCEC79" w:rsidR="00560D40" w:rsidRDefault="00560D40" w:rsidP="00560D40">
      <w:pPr>
        <w:tabs>
          <w:tab w:val="left" w:pos="1080"/>
        </w:tabs>
        <w:jc w:val="both"/>
        <w:rPr>
          <w:rFonts w:ascii="Arial" w:hAnsi="Arial"/>
          <w:b/>
        </w:rPr>
      </w:pPr>
      <w:r>
        <w:rPr>
          <w:rFonts w:ascii="Arial" w:hAnsi="Arial"/>
          <w:b/>
        </w:rPr>
        <w:t>Table 1.</w:t>
      </w:r>
      <w:r w:rsidRPr="00DC3180">
        <w:rPr>
          <w:rFonts w:ascii="Arial" w:hAnsi="Arial"/>
          <w:b/>
        </w:rPr>
        <w:tab/>
      </w:r>
      <w:r w:rsidR="006113D1">
        <w:rPr>
          <w:rFonts w:ascii="Arial" w:hAnsi="Arial"/>
          <w:b/>
        </w:rPr>
        <w:t xml:space="preserve">Analysis </w:t>
      </w:r>
      <w:r w:rsidR="00B70E7C">
        <w:rPr>
          <w:rFonts w:ascii="Arial" w:hAnsi="Arial"/>
          <w:b/>
        </w:rPr>
        <w:t xml:space="preserve">the approaches </w:t>
      </w:r>
      <w:r w:rsidR="006113D1">
        <w:rPr>
          <w:rFonts w:ascii="Arial" w:hAnsi="Arial"/>
          <w:b/>
        </w:rPr>
        <w:t xml:space="preserve">on </w:t>
      </w:r>
      <w:r w:rsidR="00B70E7C">
        <w:rPr>
          <w:rFonts w:ascii="Arial" w:hAnsi="Arial"/>
          <w:b/>
        </w:rPr>
        <w:t>two platforms</w:t>
      </w:r>
    </w:p>
    <w:p w14:paraId="52765790" w14:textId="77777777" w:rsidR="00406198" w:rsidRDefault="00406198" w:rsidP="00441B6F">
      <w:pPr>
        <w:pStyle w:val="AbstHead"/>
        <w:spacing w:after="0"/>
        <w:jc w:val="both"/>
        <w:rPr>
          <w:rFonts w:ascii="Arial" w:hAnsi="Arial" w:cs="Arial"/>
        </w:rPr>
      </w:pPr>
    </w:p>
    <w:tbl>
      <w:tblPr>
        <w:tblStyle w:val="TableGrid"/>
        <w:tblW w:w="9265" w:type="dxa"/>
        <w:tblLook w:val="04A0" w:firstRow="1" w:lastRow="0" w:firstColumn="1" w:lastColumn="0" w:noHBand="0" w:noVBand="1"/>
      </w:tblPr>
      <w:tblGrid>
        <w:gridCol w:w="1612"/>
        <w:gridCol w:w="1893"/>
        <w:gridCol w:w="1782"/>
        <w:gridCol w:w="1739"/>
        <w:gridCol w:w="2239"/>
      </w:tblGrid>
      <w:tr w:rsidR="00A843A3" w:rsidRPr="00B2326E" w14:paraId="5EE60C42" w14:textId="77777777" w:rsidTr="002D7C5F">
        <w:trPr>
          <w:trHeight w:val="288"/>
        </w:trPr>
        <w:tc>
          <w:tcPr>
            <w:tcW w:w="1612" w:type="dxa"/>
            <w:vMerge w:val="restart"/>
          </w:tcPr>
          <w:p w14:paraId="58C6DA04" w14:textId="77777777" w:rsidR="00A843A3" w:rsidRDefault="00A843A3" w:rsidP="0064074C">
            <w:pPr>
              <w:rPr>
                <w:rFonts w:ascii="Arial" w:hAnsi="Arial" w:cs="Arial"/>
                <w:b/>
                <w:bCs/>
                <w:sz w:val="20"/>
                <w:szCs w:val="20"/>
              </w:rPr>
            </w:pPr>
          </w:p>
          <w:p w14:paraId="616B9C0B" w14:textId="765659BC" w:rsidR="00A843A3" w:rsidRPr="00B2326E" w:rsidRDefault="00A843A3" w:rsidP="0064074C">
            <w:pPr>
              <w:rPr>
                <w:rFonts w:ascii="Arial" w:hAnsi="Arial" w:cs="Arial"/>
                <w:b/>
                <w:bCs/>
              </w:rPr>
            </w:pPr>
            <w:r w:rsidRPr="00B2326E">
              <w:rPr>
                <w:rFonts w:ascii="Arial" w:hAnsi="Arial" w:cs="Arial"/>
                <w:b/>
                <w:bCs/>
                <w:sz w:val="20"/>
                <w:szCs w:val="20"/>
              </w:rPr>
              <w:t>Category</w:t>
            </w:r>
          </w:p>
        </w:tc>
        <w:tc>
          <w:tcPr>
            <w:tcW w:w="3675" w:type="dxa"/>
            <w:gridSpan w:val="2"/>
          </w:tcPr>
          <w:p w14:paraId="6E66CF33" w14:textId="02F3DC23" w:rsidR="00A843A3" w:rsidRPr="00B2326E" w:rsidRDefault="00A843A3" w:rsidP="00B2326E">
            <w:pPr>
              <w:jc w:val="center"/>
              <w:rPr>
                <w:rFonts w:ascii="Arial" w:hAnsi="Arial" w:cs="Arial"/>
                <w:b/>
                <w:bCs/>
              </w:rPr>
            </w:pPr>
            <w:r>
              <w:rPr>
                <w:rFonts w:ascii="Arial" w:hAnsi="Arial" w:cs="Arial"/>
                <w:b/>
                <w:bCs/>
              </w:rPr>
              <w:t>Centralized Sharing</w:t>
            </w:r>
          </w:p>
        </w:tc>
        <w:tc>
          <w:tcPr>
            <w:tcW w:w="3978" w:type="dxa"/>
            <w:gridSpan w:val="2"/>
          </w:tcPr>
          <w:p w14:paraId="056716E5" w14:textId="3C74B080" w:rsidR="00A843A3" w:rsidRPr="00B2326E" w:rsidRDefault="00A843A3" w:rsidP="00B2326E">
            <w:pPr>
              <w:jc w:val="center"/>
              <w:rPr>
                <w:rFonts w:ascii="Arial" w:hAnsi="Arial" w:cs="Arial"/>
                <w:b/>
                <w:bCs/>
              </w:rPr>
            </w:pPr>
            <w:r>
              <w:rPr>
                <w:rFonts w:ascii="Arial" w:hAnsi="Arial" w:cs="Arial"/>
                <w:b/>
                <w:bCs/>
              </w:rPr>
              <w:t>Individual Sharing</w:t>
            </w:r>
          </w:p>
        </w:tc>
      </w:tr>
      <w:tr w:rsidR="003879D1" w:rsidRPr="00B2326E" w14:paraId="7F66AA7A" w14:textId="77777777" w:rsidTr="002D7C5F">
        <w:trPr>
          <w:trHeight w:val="288"/>
        </w:trPr>
        <w:tc>
          <w:tcPr>
            <w:tcW w:w="1612" w:type="dxa"/>
            <w:vMerge/>
            <w:hideMark/>
          </w:tcPr>
          <w:p w14:paraId="0BD4887F" w14:textId="50DBA702" w:rsidR="00A843A3" w:rsidRPr="00B2326E" w:rsidRDefault="00A843A3" w:rsidP="0064074C">
            <w:pPr>
              <w:rPr>
                <w:rFonts w:ascii="Arial" w:hAnsi="Arial" w:cs="Arial"/>
                <w:b/>
                <w:bCs/>
                <w:sz w:val="20"/>
                <w:szCs w:val="20"/>
              </w:rPr>
            </w:pPr>
          </w:p>
        </w:tc>
        <w:tc>
          <w:tcPr>
            <w:tcW w:w="1893" w:type="dxa"/>
            <w:hideMark/>
          </w:tcPr>
          <w:p w14:paraId="73853538" w14:textId="744FC3EB" w:rsidR="00A843A3" w:rsidRPr="00B2326E" w:rsidRDefault="00A843A3" w:rsidP="0064074C">
            <w:pPr>
              <w:rPr>
                <w:rFonts w:ascii="Arial" w:hAnsi="Arial" w:cs="Arial"/>
                <w:b/>
                <w:bCs/>
                <w:sz w:val="20"/>
                <w:szCs w:val="20"/>
              </w:rPr>
            </w:pPr>
            <w:r w:rsidRPr="00B2326E">
              <w:rPr>
                <w:rFonts w:ascii="Arial" w:hAnsi="Arial" w:cs="Arial"/>
                <w:b/>
                <w:bCs/>
                <w:sz w:val="20"/>
                <w:szCs w:val="20"/>
              </w:rPr>
              <w:t xml:space="preserve">Snowflake </w:t>
            </w:r>
          </w:p>
        </w:tc>
        <w:tc>
          <w:tcPr>
            <w:tcW w:w="1782" w:type="dxa"/>
            <w:hideMark/>
          </w:tcPr>
          <w:p w14:paraId="58579150" w14:textId="5B7E1163" w:rsidR="00A843A3" w:rsidRPr="00B2326E" w:rsidRDefault="00E3218C" w:rsidP="0064074C">
            <w:pPr>
              <w:rPr>
                <w:rFonts w:ascii="Arial" w:hAnsi="Arial" w:cs="Arial"/>
                <w:b/>
                <w:bCs/>
                <w:sz w:val="20"/>
                <w:szCs w:val="20"/>
              </w:rPr>
            </w:pPr>
            <w:r w:rsidRPr="00B2326E">
              <w:rPr>
                <w:rFonts w:ascii="Arial" w:hAnsi="Arial" w:cs="Arial"/>
                <w:b/>
                <w:bCs/>
                <w:sz w:val="20"/>
                <w:szCs w:val="20"/>
              </w:rPr>
              <w:t>Big Query</w:t>
            </w:r>
          </w:p>
        </w:tc>
        <w:tc>
          <w:tcPr>
            <w:tcW w:w="1739" w:type="dxa"/>
            <w:hideMark/>
          </w:tcPr>
          <w:p w14:paraId="326EA086" w14:textId="4F5F5F5E" w:rsidR="00A843A3" w:rsidRPr="00B2326E" w:rsidRDefault="00A843A3" w:rsidP="0064074C">
            <w:pPr>
              <w:rPr>
                <w:rFonts w:ascii="Arial" w:hAnsi="Arial" w:cs="Arial"/>
                <w:b/>
                <w:bCs/>
                <w:sz w:val="20"/>
                <w:szCs w:val="20"/>
              </w:rPr>
            </w:pPr>
            <w:r w:rsidRPr="00B2326E">
              <w:rPr>
                <w:rFonts w:ascii="Arial" w:hAnsi="Arial" w:cs="Arial"/>
                <w:b/>
                <w:bCs/>
                <w:sz w:val="20"/>
                <w:szCs w:val="20"/>
              </w:rPr>
              <w:t>Snowflake</w:t>
            </w:r>
          </w:p>
        </w:tc>
        <w:tc>
          <w:tcPr>
            <w:tcW w:w="2239" w:type="dxa"/>
            <w:hideMark/>
          </w:tcPr>
          <w:p w14:paraId="59111530" w14:textId="661B9A2E" w:rsidR="00A843A3" w:rsidRPr="00B2326E" w:rsidRDefault="00E3218C" w:rsidP="0064074C">
            <w:pPr>
              <w:rPr>
                <w:rFonts w:ascii="Arial" w:hAnsi="Arial" w:cs="Arial"/>
                <w:b/>
                <w:bCs/>
                <w:sz w:val="20"/>
                <w:szCs w:val="20"/>
              </w:rPr>
            </w:pPr>
            <w:r w:rsidRPr="00B2326E">
              <w:rPr>
                <w:rFonts w:ascii="Arial" w:hAnsi="Arial" w:cs="Arial"/>
                <w:b/>
                <w:bCs/>
                <w:sz w:val="20"/>
                <w:szCs w:val="20"/>
              </w:rPr>
              <w:t>Big Query</w:t>
            </w:r>
          </w:p>
        </w:tc>
      </w:tr>
      <w:tr w:rsidR="00AF5C0D" w:rsidRPr="00B2326E" w14:paraId="21063636" w14:textId="77777777" w:rsidTr="002D7C5F">
        <w:trPr>
          <w:trHeight w:val="576"/>
        </w:trPr>
        <w:tc>
          <w:tcPr>
            <w:tcW w:w="1612" w:type="dxa"/>
            <w:hideMark/>
          </w:tcPr>
          <w:p w14:paraId="20A6F492" w14:textId="1D3AAB1A" w:rsidR="00406198" w:rsidRPr="00B2326E" w:rsidRDefault="00406198" w:rsidP="0064074C">
            <w:pPr>
              <w:rPr>
                <w:rFonts w:ascii="Arial" w:hAnsi="Arial" w:cs="Arial"/>
                <w:b/>
                <w:bCs/>
                <w:sz w:val="20"/>
                <w:szCs w:val="20"/>
              </w:rPr>
            </w:pPr>
            <w:r w:rsidRPr="00B2326E">
              <w:rPr>
                <w:rFonts w:ascii="Arial" w:hAnsi="Arial" w:cs="Arial"/>
                <w:b/>
                <w:bCs/>
                <w:sz w:val="20"/>
                <w:szCs w:val="20"/>
              </w:rPr>
              <w:t xml:space="preserve">Data </w:t>
            </w:r>
            <w:r w:rsidR="00791FD8" w:rsidRPr="00791FD8">
              <w:rPr>
                <w:rFonts w:ascii="Arial" w:hAnsi="Arial" w:cs="Arial"/>
                <w:b/>
                <w:bCs/>
                <w:sz w:val="20"/>
                <w:szCs w:val="20"/>
              </w:rPr>
              <w:t>Residency</w:t>
            </w:r>
          </w:p>
        </w:tc>
        <w:tc>
          <w:tcPr>
            <w:tcW w:w="1893" w:type="dxa"/>
            <w:hideMark/>
          </w:tcPr>
          <w:p w14:paraId="40014E65" w14:textId="3A7FEF98" w:rsidR="00406198" w:rsidRPr="00B2326E" w:rsidRDefault="00366381" w:rsidP="0064074C">
            <w:pPr>
              <w:rPr>
                <w:rFonts w:ascii="Arial" w:hAnsi="Arial" w:cs="Arial"/>
                <w:sz w:val="20"/>
                <w:szCs w:val="20"/>
              </w:rPr>
            </w:pPr>
            <w:r>
              <w:rPr>
                <w:rFonts w:ascii="Arial" w:hAnsi="Arial" w:cs="Arial"/>
                <w:sz w:val="20"/>
                <w:szCs w:val="20"/>
              </w:rPr>
              <w:t>A</w:t>
            </w:r>
            <w:r w:rsidR="00406198" w:rsidRPr="00B2326E">
              <w:rPr>
                <w:rFonts w:ascii="Arial" w:hAnsi="Arial" w:cs="Arial"/>
                <w:sz w:val="20"/>
                <w:szCs w:val="20"/>
              </w:rPr>
              <w:t>ccount</w:t>
            </w:r>
          </w:p>
        </w:tc>
        <w:tc>
          <w:tcPr>
            <w:tcW w:w="1782" w:type="dxa"/>
            <w:hideMark/>
          </w:tcPr>
          <w:p w14:paraId="0D294BDE" w14:textId="2D7DB9DA" w:rsidR="00406198" w:rsidRPr="00B2326E" w:rsidRDefault="00366381" w:rsidP="0064074C">
            <w:pPr>
              <w:rPr>
                <w:rFonts w:ascii="Arial" w:hAnsi="Arial" w:cs="Arial"/>
                <w:sz w:val="20"/>
                <w:szCs w:val="20"/>
              </w:rPr>
            </w:pPr>
            <w:r>
              <w:rPr>
                <w:rFonts w:ascii="Arial" w:hAnsi="Arial" w:cs="Arial"/>
                <w:sz w:val="20"/>
                <w:szCs w:val="20"/>
              </w:rPr>
              <w:t>D</w:t>
            </w:r>
            <w:r w:rsidR="00406198" w:rsidRPr="00B2326E">
              <w:rPr>
                <w:rFonts w:ascii="Arial" w:hAnsi="Arial" w:cs="Arial"/>
                <w:sz w:val="20"/>
                <w:szCs w:val="20"/>
              </w:rPr>
              <w:t>ataset</w:t>
            </w:r>
          </w:p>
        </w:tc>
        <w:tc>
          <w:tcPr>
            <w:tcW w:w="1739" w:type="dxa"/>
            <w:hideMark/>
          </w:tcPr>
          <w:p w14:paraId="04502898" w14:textId="45BD9468" w:rsidR="00406198" w:rsidRPr="00B2326E" w:rsidRDefault="00406198" w:rsidP="0064074C">
            <w:pPr>
              <w:rPr>
                <w:rFonts w:ascii="Arial" w:hAnsi="Arial" w:cs="Arial"/>
                <w:sz w:val="20"/>
                <w:szCs w:val="20"/>
              </w:rPr>
            </w:pPr>
            <w:r w:rsidRPr="00B2326E">
              <w:rPr>
                <w:rFonts w:ascii="Arial" w:hAnsi="Arial" w:cs="Arial"/>
                <w:sz w:val="20"/>
                <w:szCs w:val="20"/>
              </w:rPr>
              <w:t>Per tenant</w:t>
            </w:r>
            <w:r w:rsidR="00F42F44">
              <w:rPr>
                <w:rFonts w:ascii="Arial" w:hAnsi="Arial" w:cs="Arial"/>
                <w:sz w:val="20"/>
                <w:szCs w:val="20"/>
              </w:rPr>
              <w:t>/</w:t>
            </w:r>
            <w:r w:rsidRPr="00B2326E">
              <w:rPr>
                <w:rFonts w:ascii="Arial" w:hAnsi="Arial" w:cs="Arial"/>
                <w:sz w:val="20"/>
                <w:szCs w:val="20"/>
              </w:rPr>
              <w:t xml:space="preserve"> schema</w:t>
            </w:r>
          </w:p>
        </w:tc>
        <w:tc>
          <w:tcPr>
            <w:tcW w:w="2239" w:type="dxa"/>
            <w:hideMark/>
          </w:tcPr>
          <w:p w14:paraId="1231F164" w14:textId="4FD6DA88" w:rsidR="00406198" w:rsidRPr="00B2326E" w:rsidRDefault="00406198" w:rsidP="0064074C">
            <w:pPr>
              <w:rPr>
                <w:rFonts w:ascii="Arial" w:hAnsi="Arial" w:cs="Arial"/>
                <w:sz w:val="20"/>
                <w:szCs w:val="20"/>
              </w:rPr>
            </w:pPr>
            <w:r w:rsidRPr="00B2326E">
              <w:rPr>
                <w:rFonts w:ascii="Arial" w:hAnsi="Arial" w:cs="Arial"/>
                <w:sz w:val="20"/>
                <w:szCs w:val="20"/>
              </w:rPr>
              <w:t>Per tenant</w:t>
            </w:r>
            <w:r w:rsidR="00F42F44">
              <w:rPr>
                <w:rFonts w:ascii="Arial" w:hAnsi="Arial" w:cs="Arial"/>
                <w:sz w:val="20"/>
                <w:szCs w:val="20"/>
              </w:rPr>
              <w:t>/</w:t>
            </w:r>
            <w:r w:rsidRPr="00B2326E">
              <w:rPr>
                <w:rFonts w:ascii="Arial" w:hAnsi="Arial" w:cs="Arial"/>
                <w:sz w:val="20"/>
                <w:szCs w:val="20"/>
              </w:rPr>
              <w:t>dataset</w:t>
            </w:r>
          </w:p>
        </w:tc>
      </w:tr>
      <w:tr w:rsidR="00AF5C0D" w:rsidRPr="00B2326E" w14:paraId="66BD2AA4" w14:textId="77777777" w:rsidTr="002D7C5F">
        <w:trPr>
          <w:trHeight w:val="576"/>
        </w:trPr>
        <w:tc>
          <w:tcPr>
            <w:tcW w:w="1612" w:type="dxa"/>
            <w:hideMark/>
          </w:tcPr>
          <w:p w14:paraId="065A87E4" w14:textId="57CEDB1C" w:rsidR="00406198" w:rsidRPr="00B2326E" w:rsidRDefault="005326A8" w:rsidP="0064074C">
            <w:pPr>
              <w:rPr>
                <w:rFonts w:ascii="Arial" w:hAnsi="Arial" w:cs="Arial"/>
                <w:b/>
                <w:bCs/>
                <w:sz w:val="20"/>
                <w:szCs w:val="20"/>
              </w:rPr>
            </w:pPr>
            <w:r w:rsidRPr="005326A8">
              <w:rPr>
                <w:rFonts w:ascii="Arial" w:hAnsi="Arial" w:cs="Arial"/>
                <w:b/>
                <w:bCs/>
                <w:sz w:val="20"/>
                <w:szCs w:val="20"/>
              </w:rPr>
              <w:t>Authorization Mechanism</w:t>
            </w:r>
          </w:p>
        </w:tc>
        <w:tc>
          <w:tcPr>
            <w:tcW w:w="1893" w:type="dxa"/>
            <w:hideMark/>
          </w:tcPr>
          <w:p w14:paraId="5A1BFA3D" w14:textId="66E396AF" w:rsidR="00406198" w:rsidRPr="00B2326E" w:rsidRDefault="00406198" w:rsidP="0064074C">
            <w:pPr>
              <w:rPr>
                <w:rFonts w:ascii="Arial" w:hAnsi="Arial" w:cs="Arial"/>
                <w:sz w:val="20"/>
                <w:szCs w:val="20"/>
              </w:rPr>
            </w:pPr>
            <w:r w:rsidRPr="00B2326E">
              <w:rPr>
                <w:rFonts w:ascii="Arial" w:hAnsi="Arial" w:cs="Arial"/>
                <w:sz w:val="20"/>
                <w:szCs w:val="20"/>
              </w:rPr>
              <w:t>Row-level access policies</w:t>
            </w:r>
          </w:p>
        </w:tc>
        <w:tc>
          <w:tcPr>
            <w:tcW w:w="1782" w:type="dxa"/>
            <w:hideMark/>
          </w:tcPr>
          <w:p w14:paraId="7E5BC9C7" w14:textId="44189A7B" w:rsidR="00406198" w:rsidRPr="00B2326E" w:rsidRDefault="00406198" w:rsidP="0064074C">
            <w:pPr>
              <w:rPr>
                <w:rFonts w:ascii="Arial" w:hAnsi="Arial" w:cs="Arial"/>
                <w:sz w:val="20"/>
                <w:szCs w:val="20"/>
              </w:rPr>
            </w:pPr>
            <w:r w:rsidRPr="00B2326E">
              <w:rPr>
                <w:rFonts w:ascii="Arial" w:hAnsi="Arial" w:cs="Arial"/>
                <w:sz w:val="20"/>
                <w:szCs w:val="20"/>
              </w:rPr>
              <w:t>IAM + column-level security</w:t>
            </w:r>
          </w:p>
        </w:tc>
        <w:tc>
          <w:tcPr>
            <w:tcW w:w="1739" w:type="dxa"/>
            <w:hideMark/>
          </w:tcPr>
          <w:p w14:paraId="2258CC68" w14:textId="68A2B9C4" w:rsidR="00406198" w:rsidRPr="00B2326E" w:rsidRDefault="00406198" w:rsidP="0064074C">
            <w:pPr>
              <w:rPr>
                <w:rFonts w:ascii="Arial" w:hAnsi="Arial" w:cs="Arial"/>
                <w:sz w:val="20"/>
                <w:szCs w:val="20"/>
              </w:rPr>
            </w:pPr>
            <w:r w:rsidRPr="00B2326E">
              <w:rPr>
                <w:rFonts w:ascii="Arial" w:hAnsi="Arial" w:cs="Arial"/>
                <w:sz w:val="20"/>
                <w:szCs w:val="20"/>
              </w:rPr>
              <w:t xml:space="preserve">RBAC per </w:t>
            </w:r>
            <w:r w:rsidR="00F42F44" w:rsidRPr="00B2326E">
              <w:rPr>
                <w:rFonts w:ascii="Arial" w:hAnsi="Arial" w:cs="Arial"/>
                <w:sz w:val="20"/>
                <w:szCs w:val="20"/>
              </w:rPr>
              <w:t>tenant</w:t>
            </w:r>
          </w:p>
        </w:tc>
        <w:tc>
          <w:tcPr>
            <w:tcW w:w="2239" w:type="dxa"/>
            <w:hideMark/>
          </w:tcPr>
          <w:p w14:paraId="43A68806" w14:textId="008A61A3" w:rsidR="00406198" w:rsidRPr="00B2326E" w:rsidRDefault="00406198" w:rsidP="0064074C">
            <w:pPr>
              <w:rPr>
                <w:rFonts w:ascii="Arial" w:hAnsi="Arial" w:cs="Arial"/>
                <w:sz w:val="20"/>
                <w:szCs w:val="20"/>
              </w:rPr>
            </w:pPr>
            <w:r w:rsidRPr="00B2326E">
              <w:rPr>
                <w:rFonts w:ascii="Arial" w:hAnsi="Arial" w:cs="Arial"/>
                <w:sz w:val="20"/>
                <w:szCs w:val="20"/>
              </w:rPr>
              <w:t xml:space="preserve">IAM per dataset </w:t>
            </w:r>
          </w:p>
        </w:tc>
      </w:tr>
      <w:tr w:rsidR="00AF5C0D" w:rsidRPr="00B2326E" w14:paraId="3DB04293" w14:textId="77777777" w:rsidTr="002D7C5F">
        <w:trPr>
          <w:trHeight w:val="576"/>
        </w:trPr>
        <w:tc>
          <w:tcPr>
            <w:tcW w:w="1612" w:type="dxa"/>
            <w:hideMark/>
          </w:tcPr>
          <w:p w14:paraId="0219B4F7" w14:textId="41A3D3D1" w:rsidR="00406198" w:rsidRPr="00B2326E" w:rsidRDefault="005326A8" w:rsidP="0064074C">
            <w:pPr>
              <w:rPr>
                <w:rFonts w:ascii="Arial" w:hAnsi="Arial" w:cs="Arial"/>
                <w:b/>
                <w:bCs/>
                <w:sz w:val="20"/>
                <w:szCs w:val="20"/>
              </w:rPr>
            </w:pPr>
            <w:r w:rsidRPr="005326A8">
              <w:rPr>
                <w:rFonts w:ascii="Arial" w:hAnsi="Arial" w:cs="Arial"/>
                <w:b/>
                <w:bCs/>
                <w:sz w:val="20"/>
                <w:szCs w:val="20"/>
              </w:rPr>
              <w:t>Processing Isolation</w:t>
            </w:r>
          </w:p>
        </w:tc>
        <w:tc>
          <w:tcPr>
            <w:tcW w:w="1893" w:type="dxa"/>
            <w:hideMark/>
          </w:tcPr>
          <w:p w14:paraId="2F4023F9" w14:textId="28E8EA13" w:rsidR="00406198" w:rsidRPr="00B2326E" w:rsidRDefault="00406198" w:rsidP="0064074C">
            <w:pPr>
              <w:rPr>
                <w:rFonts w:ascii="Arial" w:hAnsi="Arial" w:cs="Arial"/>
                <w:sz w:val="20"/>
                <w:szCs w:val="20"/>
              </w:rPr>
            </w:pPr>
            <w:r w:rsidRPr="00B2326E">
              <w:rPr>
                <w:rFonts w:ascii="Arial" w:hAnsi="Arial" w:cs="Arial"/>
                <w:sz w:val="20"/>
                <w:szCs w:val="20"/>
              </w:rPr>
              <w:t>Shared comput</w:t>
            </w:r>
            <w:r w:rsidR="000B2E53">
              <w:rPr>
                <w:rFonts w:ascii="Arial" w:hAnsi="Arial" w:cs="Arial"/>
                <w:sz w:val="20"/>
                <w:szCs w:val="20"/>
              </w:rPr>
              <w:t xml:space="preserve">ing </w:t>
            </w:r>
            <w:r w:rsidRPr="00B2326E">
              <w:rPr>
                <w:rFonts w:ascii="Arial" w:hAnsi="Arial" w:cs="Arial"/>
                <w:sz w:val="20"/>
                <w:szCs w:val="20"/>
              </w:rPr>
              <w:t>(</w:t>
            </w:r>
            <w:r w:rsidR="000B2E53">
              <w:rPr>
                <w:rFonts w:ascii="Arial" w:hAnsi="Arial" w:cs="Arial"/>
                <w:sz w:val="20"/>
                <w:szCs w:val="20"/>
              </w:rPr>
              <w:t>VW</w:t>
            </w:r>
            <w:r w:rsidRPr="00B2326E">
              <w:rPr>
                <w:rFonts w:ascii="Arial" w:hAnsi="Arial" w:cs="Arial"/>
                <w:sz w:val="20"/>
                <w:szCs w:val="20"/>
              </w:rPr>
              <w:t xml:space="preserve"> group)</w:t>
            </w:r>
          </w:p>
        </w:tc>
        <w:tc>
          <w:tcPr>
            <w:tcW w:w="1782" w:type="dxa"/>
            <w:hideMark/>
          </w:tcPr>
          <w:p w14:paraId="4AB0E2CC" w14:textId="7172C696" w:rsidR="00406198" w:rsidRPr="00B2326E" w:rsidRDefault="00406198" w:rsidP="0064074C">
            <w:pPr>
              <w:rPr>
                <w:rFonts w:ascii="Arial" w:hAnsi="Arial" w:cs="Arial"/>
                <w:sz w:val="20"/>
                <w:szCs w:val="20"/>
              </w:rPr>
            </w:pPr>
            <w:r w:rsidRPr="00B2326E">
              <w:rPr>
                <w:rFonts w:ascii="Arial" w:hAnsi="Arial" w:cs="Arial"/>
                <w:sz w:val="20"/>
                <w:szCs w:val="20"/>
              </w:rPr>
              <w:t>Shared slot pool</w:t>
            </w:r>
            <w:r w:rsidR="000B2E53">
              <w:rPr>
                <w:rFonts w:ascii="Arial" w:hAnsi="Arial" w:cs="Arial"/>
                <w:sz w:val="20"/>
                <w:szCs w:val="20"/>
              </w:rPr>
              <w:t>s</w:t>
            </w:r>
            <w:r w:rsidRPr="00B2326E">
              <w:rPr>
                <w:rFonts w:ascii="Arial" w:hAnsi="Arial" w:cs="Arial"/>
                <w:sz w:val="20"/>
                <w:szCs w:val="20"/>
              </w:rPr>
              <w:t xml:space="preserve"> (fair scheduling)</w:t>
            </w:r>
          </w:p>
        </w:tc>
        <w:tc>
          <w:tcPr>
            <w:tcW w:w="1739" w:type="dxa"/>
            <w:hideMark/>
          </w:tcPr>
          <w:p w14:paraId="7EF986B2" w14:textId="48376751" w:rsidR="00406198" w:rsidRPr="00B2326E" w:rsidRDefault="00406198" w:rsidP="0064074C">
            <w:pPr>
              <w:rPr>
                <w:rFonts w:ascii="Arial" w:hAnsi="Arial" w:cs="Arial"/>
                <w:sz w:val="20"/>
                <w:szCs w:val="20"/>
              </w:rPr>
            </w:pPr>
            <w:r w:rsidRPr="00B2326E">
              <w:rPr>
                <w:rFonts w:ascii="Arial" w:hAnsi="Arial" w:cs="Arial"/>
                <w:sz w:val="20"/>
                <w:szCs w:val="20"/>
              </w:rPr>
              <w:t xml:space="preserve">Dedicated </w:t>
            </w:r>
            <w:r w:rsidR="0018739F">
              <w:rPr>
                <w:rFonts w:ascii="Arial" w:hAnsi="Arial" w:cs="Arial"/>
                <w:sz w:val="20"/>
                <w:szCs w:val="20"/>
              </w:rPr>
              <w:t>VW</w:t>
            </w:r>
            <w:r w:rsidRPr="00B2326E">
              <w:rPr>
                <w:rFonts w:ascii="Arial" w:hAnsi="Arial" w:cs="Arial"/>
                <w:sz w:val="20"/>
                <w:szCs w:val="20"/>
              </w:rPr>
              <w:t xml:space="preserve"> per tenant</w:t>
            </w:r>
          </w:p>
        </w:tc>
        <w:tc>
          <w:tcPr>
            <w:tcW w:w="2239" w:type="dxa"/>
            <w:hideMark/>
          </w:tcPr>
          <w:p w14:paraId="45B14BA8" w14:textId="2003F318" w:rsidR="00406198" w:rsidRPr="00B2326E" w:rsidRDefault="0018739F" w:rsidP="0064074C">
            <w:pPr>
              <w:rPr>
                <w:rFonts w:ascii="Arial" w:hAnsi="Arial" w:cs="Arial"/>
                <w:sz w:val="20"/>
                <w:szCs w:val="20"/>
              </w:rPr>
            </w:pPr>
            <w:r>
              <w:rPr>
                <w:rFonts w:ascii="Arial" w:hAnsi="Arial" w:cs="Arial"/>
                <w:sz w:val="20"/>
                <w:szCs w:val="20"/>
              </w:rPr>
              <w:t>S</w:t>
            </w:r>
            <w:r w:rsidR="00406198" w:rsidRPr="00B2326E">
              <w:rPr>
                <w:rFonts w:ascii="Arial" w:hAnsi="Arial" w:cs="Arial"/>
                <w:sz w:val="20"/>
                <w:szCs w:val="20"/>
              </w:rPr>
              <w:t>lot reservations per tenant</w:t>
            </w:r>
          </w:p>
        </w:tc>
      </w:tr>
      <w:tr w:rsidR="00AF5C0D" w:rsidRPr="00B2326E" w14:paraId="4419043A" w14:textId="77777777" w:rsidTr="002D7C5F">
        <w:trPr>
          <w:trHeight w:val="288"/>
        </w:trPr>
        <w:tc>
          <w:tcPr>
            <w:tcW w:w="1612" w:type="dxa"/>
            <w:hideMark/>
          </w:tcPr>
          <w:p w14:paraId="2DF6D360" w14:textId="451A30E7" w:rsidR="00406198" w:rsidRPr="00B2326E" w:rsidRDefault="009F275B" w:rsidP="0064074C">
            <w:pPr>
              <w:rPr>
                <w:rFonts w:ascii="Arial" w:hAnsi="Arial" w:cs="Arial"/>
                <w:b/>
                <w:bCs/>
                <w:sz w:val="20"/>
                <w:szCs w:val="20"/>
              </w:rPr>
            </w:pPr>
            <w:r w:rsidRPr="009F275B">
              <w:rPr>
                <w:rFonts w:ascii="Arial" w:hAnsi="Arial" w:cs="Arial"/>
                <w:b/>
                <w:bCs/>
                <w:sz w:val="20"/>
                <w:szCs w:val="20"/>
              </w:rPr>
              <w:t>Storage Utilization</w:t>
            </w:r>
          </w:p>
        </w:tc>
        <w:tc>
          <w:tcPr>
            <w:tcW w:w="1893" w:type="dxa"/>
            <w:hideMark/>
          </w:tcPr>
          <w:p w14:paraId="7117D8C6" w14:textId="12CC5EA9" w:rsidR="00406198" w:rsidRPr="00B2326E" w:rsidRDefault="00406198" w:rsidP="0064074C">
            <w:pPr>
              <w:rPr>
                <w:rFonts w:ascii="Arial" w:hAnsi="Arial" w:cs="Arial"/>
                <w:sz w:val="20"/>
                <w:szCs w:val="20"/>
              </w:rPr>
            </w:pPr>
            <w:r w:rsidRPr="00B2326E">
              <w:rPr>
                <w:rFonts w:ascii="Arial" w:hAnsi="Arial" w:cs="Arial"/>
                <w:sz w:val="20"/>
                <w:szCs w:val="20"/>
              </w:rPr>
              <w:t>Highly efficient</w:t>
            </w:r>
          </w:p>
        </w:tc>
        <w:tc>
          <w:tcPr>
            <w:tcW w:w="1782" w:type="dxa"/>
            <w:hideMark/>
          </w:tcPr>
          <w:p w14:paraId="3AE40809" w14:textId="4558236E" w:rsidR="00406198" w:rsidRPr="00B2326E" w:rsidRDefault="00406198" w:rsidP="0064074C">
            <w:pPr>
              <w:rPr>
                <w:rFonts w:ascii="Arial" w:hAnsi="Arial" w:cs="Arial"/>
                <w:sz w:val="20"/>
                <w:szCs w:val="20"/>
              </w:rPr>
            </w:pPr>
            <w:r w:rsidRPr="00B2326E">
              <w:rPr>
                <w:rFonts w:ascii="Arial" w:hAnsi="Arial" w:cs="Arial"/>
                <w:sz w:val="20"/>
                <w:szCs w:val="20"/>
              </w:rPr>
              <w:t xml:space="preserve">Efficient </w:t>
            </w:r>
          </w:p>
        </w:tc>
        <w:tc>
          <w:tcPr>
            <w:tcW w:w="1739" w:type="dxa"/>
            <w:hideMark/>
          </w:tcPr>
          <w:p w14:paraId="59150E85" w14:textId="0B43878D" w:rsidR="00406198" w:rsidRPr="00B2326E" w:rsidRDefault="0018739F" w:rsidP="0064074C">
            <w:pPr>
              <w:rPr>
                <w:rFonts w:ascii="Arial" w:hAnsi="Arial" w:cs="Arial"/>
                <w:sz w:val="20"/>
                <w:szCs w:val="20"/>
              </w:rPr>
            </w:pPr>
            <w:r>
              <w:rPr>
                <w:rFonts w:ascii="Arial" w:hAnsi="Arial" w:cs="Arial"/>
                <w:sz w:val="20"/>
                <w:szCs w:val="20"/>
              </w:rPr>
              <w:t>D</w:t>
            </w:r>
            <w:r w:rsidR="00406198" w:rsidRPr="00B2326E">
              <w:rPr>
                <w:rFonts w:ascii="Arial" w:hAnsi="Arial" w:cs="Arial"/>
                <w:sz w:val="20"/>
                <w:szCs w:val="20"/>
              </w:rPr>
              <w:t>uplicate storage across schemas</w:t>
            </w:r>
          </w:p>
        </w:tc>
        <w:tc>
          <w:tcPr>
            <w:tcW w:w="2239" w:type="dxa"/>
            <w:hideMark/>
          </w:tcPr>
          <w:p w14:paraId="17DAE893" w14:textId="77777777" w:rsidR="00406198" w:rsidRPr="00B2326E" w:rsidRDefault="00406198" w:rsidP="0064074C">
            <w:pPr>
              <w:rPr>
                <w:rFonts w:ascii="Arial" w:hAnsi="Arial" w:cs="Arial"/>
                <w:sz w:val="20"/>
                <w:szCs w:val="20"/>
              </w:rPr>
            </w:pPr>
            <w:r w:rsidRPr="00B2326E">
              <w:rPr>
                <w:rFonts w:ascii="Arial" w:hAnsi="Arial" w:cs="Arial"/>
                <w:sz w:val="20"/>
                <w:szCs w:val="20"/>
              </w:rPr>
              <w:t>May involve data redundancy</w:t>
            </w:r>
          </w:p>
        </w:tc>
      </w:tr>
      <w:tr w:rsidR="00AF5C0D" w:rsidRPr="00B2326E" w14:paraId="16F5A300" w14:textId="77777777" w:rsidTr="002D7C5F">
        <w:trPr>
          <w:trHeight w:val="576"/>
        </w:trPr>
        <w:tc>
          <w:tcPr>
            <w:tcW w:w="1612" w:type="dxa"/>
            <w:hideMark/>
          </w:tcPr>
          <w:p w14:paraId="0EC40116" w14:textId="433B9384" w:rsidR="00406198" w:rsidRPr="00B2326E" w:rsidRDefault="009F275B" w:rsidP="0064074C">
            <w:pPr>
              <w:rPr>
                <w:rFonts w:ascii="Arial" w:hAnsi="Arial" w:cs="Arial"/>
                <w:b/>
                <w:bCs/>
                <w:sz w:val="20"/>
                <w:szCs w:val="20"/>
              </w:rPr>
            </w:pPr>
            <w:r w:rsidRPr="009F275B">
              <w:rPr>
                <w:rFonts w:ascii="Arial" w:hAnsi="Arial" w:cs="Arial"/>
                <w:b/>
                <w:bCs/>
                <w:sz w:val="20"/>
                <w:szCs w:val="20"/>
              </w:rPr>
              <w:t>Cost Allocation</w:t>
            </w:r>
          </w:p>
        </w:tc>
        <w:tc>
          <w:tcPr>
            <w:tcW w:w="1893" w:type="dxa"/>
            <w:hideMark/>
          </w:tcPr>
          <w:p w14:paraId="106A5E92" w14:textId="4157211B" w:rsidR="00406198" w:rsidRPr="00B2326E" w:rsidRDefault="00406198" w:rsidP="0064074C">
            <w:pPr>
              <w:rPr>
                <w:rFonts w:ascii="Arial" w:hAnsi="Arial" w:cs="Arial"/>
                <w:sz w:val="20"/>
                <w:szCs w:val="20"/>
              </w:rPr>
            </w:pPr>
            <w:r w:rsidRPr="00B2326E">
              <w:rPr>
                <w:rFonts w:ascii="Arial" w:hAnsi="Arial" w:cs="Arial"/>
                <w:sz w:val="20"/>
                <w:szCs w:val="20"/>
              </w:rPr>
              <w:t xml:space="preserve">Storage paid by provider; </w:t>
            </w:r>
            <w:r w:rsidR="0006655F">
              <w:rPr>
                <w:rFonts w:ascii="Arial" w:hAnsi="Arial" w:cs="Arial"/>
                <w:sz w:val="20"/>
                <w:szCs w:val="20"/>
              </w:rPr>
              <w:t>Computing</w:t>
            </w:r>
            <w:r w:rsidR="003879D1">
              <w:rPr>
                <w:rFonts w:ascii="Arial" w:hAnsi="Arial" w:cs="Arial"/>
                <w:sz w:val="20"/>
                <w:szCs w:val="20"/>
              </w:rPr>
              <w:t xml:space="preserve"> by Consumer</w:t>
            </w:r>
          </w:p>
        </w:tc>
        <w:tc>
          <w:tcPr>
            <w:tcW w:w="1782" w:type="dxa"/>
            <w:hideMark/>
          </w:tcPr>
          <w:p w14:paraId="5BBAB5A5" w14:textId="42FEE1B1" w:rsidR="00406198" w:rsidRPr="00B2326E" w:rsidRDefault="008610B2" w:rsidP="0064074C">
            <w:pPr>
              <w:rPr>
                <w:rFonts w:ascii="Arial" w:hAnsi="Arial" w:cs="Arial"/>
                <w:sz w:val="20"/>
                <w:szCs w:val="20"/>
              </w:rPr>
            </w:pPr>
            <w:r w:rsidRPr="00B2326E">
              <w:rPr>
                <w:rFonts w:ascii="Arial" w:hAnsi="Arial" w:cs="Arial"/>
                <w:sz w:val="20"/>
                <w:szCs w:val="20"/>
              </w:rPr>
              <w:t xml:space="preserve">Storage paid by provider; </w:t>
            </w:r>
            <w:r>
              <w:rPr>
                <w:rFonts w:ascii="Arial" w:hAnsi="Arial" w:cs="Arial"/>
                <w:sz w:val="20"/>
                <w:szCs w:val="20"/>
              </w:rPr>
              <w:t>Slots by Consumer</w:t>
            </w:r>
          </w:p>
        </w:tc>
        <w:tc>
          <w:tcPr>
            <w:tcW w:w="1739" w:type="dxa"/>
            <w:hideMark/>
          </w:tcPr>
          <w:p w14:paraId="24D75408" w14:textId="76239C84" w:rsidR="00406198" w:rsidRPr="00B2326E" w:rsidRDefault="00406198" w:rsidP="0064074C">
            <w:pPr>
              <w:rPr>
                <w:rFonts w:ascii="Arial" w:hAnsi="Arial" w:cs="Arial"/>
                <w:sz w:val="20"/>
                <w:szCs w:val="20"/>
              </w:rPr>
            </w:pPr>
            <w:r w:rsidRPr="00B2326E">
              <w:rPr>
                <w:rFonts w:ascii="Arial" w:hAnsi="Arial" w:cs="Arial"/>
                <w:sz w:val="20"/>
                <w:szCs w:val="20"/>
              </w:rPr>
              <w:t>Cost per tenant (clear attribution, higher overhead)</w:t>
            </w:r>
          </w:p>
        </w:tc>
        <w:tc>
          <w:tcPr>
            <w:tcW w:w="2239" w:type="dxa"/>
            <w:hideMark/>
          </w:tcPr>
          <w:p w14:paraId="73BF8F9E" w14:textId="77777777" w:rsidR="00406198" w:rsidRPr="00B2326E" w:rsidRDefault="00406198" w:rsidP="0064074C">
            <w:pPr>
              <w:rPr>
                <w:rFonts w:ascii="Arial" w:hAnsi="Arial" w:cs="Arial"/>
                <w:sz w:val="20"/>
                <w:szCs w:val="20"/>
              </w:rPr>
            </w:pPr>
            <w:r w:rsidRPr="00B2326E">
              <w:rPr>
                <w:rFonts w:ascii="Arial" w:hAnsi="Arial" w:cs="Arial"/>
                <w:sz w:val="20"/>
                <w:szCs w:val="20"/>
              </w:rPr>
              <w:t>Clear cost per tenant (project-level billing, labels)</w:t>
            </w:r>
          </w:p>
        </w:tc>
      </w:tr>
      <w:tr w:rsidR="00AF5C0D" w:rsidRPr="00B2326E" w14:paraId="4F4D1F22" w14:textId="77777777" w:rsidTr="002D7C5F">
        <w:trPr>
          <w:trHeight w:val="576"/>
        </w:trPr>
        <w:tc>
          <w:tcPr>
            <w:tcW w:w="1612" w:type="dxa"/>
            <w:hideMark/>
          </w:tcPr>
          <w:p w14:paraId="687B018D" w14:textId="29B18978" w:rsidR="00406198" w:rsidRPr="00B2326E" w:rsidRDefault="009F275B" w:rsidP="0064074C">
            <w:pPr>
              <w:rPr>
                <w:rFonts w:ascii="Arial" w:hAnsi="Arial" w:cs="Arial"/>
                <w:b/>
                <w:bCs/>
                <w:sz w:val="20"/>
                <w:szCs w:val="20"/>
              </w:rPr>
            </w:pPr>
            <w:r w:rsidRPr="009F275B">
              <w:rPr>
                <w:rFonts w:ascii="Arial" w:hAnsi="Arial" w:cs="Arial"/>
                <w:b/>
                <w:bCs/>
                <w:sz w:val="20"/>
                <w:szCs w:val="20"/>
              </w:rPr>
              <w:t>Scalability Threshold</w:t>
            </w:r>
          </w:p>
        </w:tc>
        <w:tc>
          <w:tcPr>
            <w:tcW w:w="1893" w:type="dxa"/>
            <w:hideMark/>
          </w:tcPr>
          <w:p w14:paraId="51F77429" w14:textId="0401C3FB" w:rsidR="00406198" w:rsidRPr="00B2326E" w:rsidRDefault="00406198" w:rsidP="0064074C">
            <w:pPr>
              <w:rPr>
                <w:rFonts w:ascii="Arial" w:hAnsi="Arial" w:cs="Arial"/>
                <w:sz w:val="20"/>
                <w:szCs w:val="20"/>
              </w:rPr>
            </w:pPr>
            <w:r w:rsidRPr="00B2326E">
              <w:rPr>
                <w:rFonts w:ascii="Arial" w:hAnsi="Arial" w:cs="Arial"/>
                <w:sz w:val="20"/>
                <w:szCs w:val="20"/>
              </w:rPr>
              <w:t xml:space="preserve">Supports millions of tenants </w:t>
            </w:r>
          </w:p>
        </w:tc>
        <w:tc>
          <w:tcPr>
            <w:tcW w:w="1782" w:type="dxa"/>
            <w:hideMark/>
          </w:tcPr>
          <w:p w14:paraId="1D301EFD" w14:textId="4AF57A32" w:rsidR="00406198" w:rsidRPr="00B2326E" w:rsidRDefault="00406198" w:rsidP="0064074C">
            <w:pPr>
              <w:rPr>
                <w:rFonts w:ascii="Arial" w:hAnsi="Arial" w:cs="Arial"/>
                <w:sz w:val="20"/>
                <w:szCs w:val="20"/>
              </w:rPr>
            </w:pPr>
            <w:r w:rsidRPr="00B2326E">
              <w:rPr>
                <w:rFonts w:ascii="Arial" w:hAnsi="Arial" w:cs="Arial"/>
                <w:sz w:val="20"/>
                <w:szCs w:val="20"/>
              </w:rPr>
              <w:t>Limited by 2500 views per dataset</w:t>
            </w:r>
          </w:p>
        </w:tc>
        <w:tc>
          <w:tcPr>
            <w:tcW w:w="1739" w:type="dxa"/>
            <w:hideMark/>
          </w:tcPr>
          <w:p w14:paraId="5A219E6F" w14:textId="244B0308" w:rsidR="00406198" w:rsidRPr="00B2326E" w:rsidRDefault="00AA04FA" w:rsidP="0064074C">
            <w:pPr>
              <w:rPr>
                <w:rFonts w:ascii="Arial" w:hAnsi="Arial" w:cs="Arial"/>
                <w:sz w:val="20"/>
                <w:szCs w:val="20"/>
              </w:rPr>
            </w:pPr>
            <w:r>
              <w:rPr>
                <w:rFonts w:ascii="Arial" w:hAnsi="Arial" w:cs="Arial"/>
                <w:sz w:val="20"/>
                <w:szCs w:val="20"/>
              </w:rPr>
              <w:t xml:space="preserve">Limited </w:t>
            </w:r>
            <w:r w:rsidR="00406198" w:rsidRPr="00B2326E">
              <w:rPr>
                <w:rFonts w:ascii="Arial" w:hAnsi="Arial" w:cs="Arial"/>
                <w:sz w:val="20"/>
                <w:szCs w:val="20"/>
              </w:rPr>
              <w:t xml:space="preserve">to </w:t>
            </w:r>
            <w:r w:rsidR="00CD6482">
              <w:rPr>
                <w:rFonts w:ascii="Arial" w:hAnsi="Arial" w:cs="Arial"/>
                <w:sz w:val="20"/>
                <w:szCs w:val="20"/>
              </w:rPr>
              <w:t>100</w:t>
            </w:r>
            <w:r w:rsidR="00406198" w:rsidRPr="00B2326E">
              <w:rPr>
                <w:rFonts w:ascii="Arial" w:hAnsi="Arial" w:cs="Arial"/>
                <w:sz w:val="20"/>
                <w:szCs w:val="20"/>
              </w:rPr>
              <w:t xml:space="preserve"> tenants; complex beyond that</w:t>
            </w:r>
          </w:p>
        </w:tc>
        <w:tc>
          <w:tcPr>
            <w:tcW w:w="2239" w:type="dxa"/>
            <w:hideMark/>
          </w:tcPr>
          <w:p w14:paraId="56C7EFF3" w14:textId="77777777" w:rsidR="00406198" w:rsidRPr="00B2326E" w:rsidRDefault="00406198" w:rsidP="0064074C">
            <w:pPr>
              <w:rPr>
                <w:rFonts w:ascii="Arial" w:hAnsi="Arial" w:cs="Arial"/>
                <w:sz w:val="20"/>
                <w:szCs w:val="20"/>
              </w:rPr>
            </w:pPr>
            <w:r w:rsidRPr="00B2326E">
              <w:rPr>
                <w:rFonts w:ascii="Arial" w:hAnsi="Arial" w:cs="Arial"/>
                <w:sz w:val="20"/>
                <w:szCs w:val="20"/>
              </w:rPr>
              <w:t>Scales to thousands of tenants (datasets)</w:t>
            </w:r>
          </w:p>
        </w:tc>
      </w:tr>
      <w:tr w:rsidR="00AF5C0D" w:rsidRPr="00B2326E" w14:paraId="57AE4476" w14:textId="77777777" w:rsidTr="002D7C5F">
        <w:trPr>
          <w:trHeight w:val="576"/>
        </w:trPr>
        <w:tc>
          <w:tcPr>
            <w:tcW w:w="1612" w:type="dxa"/>
            <w:hideMark/>
          </w:tcPr>
          <w:p w14:paraId="5CB03DBB" w14:textId="4C569CF6" w:rsidR="00406198" w:rsidRPr="00B2326E" w:rsidRDefault="001944F0" w:rsidP="0064074C">
            <w:pPr>
              <w:rPr>
                <w:rFonts w:ascii="Arial" w:hAnsi="Arial" w:cs="Arial"/>
                <w:b/>
                <w:bCs/>
                <w:sz w:val="20"/>
                <w:szCs w:val="20"/>
              </w:rPr>
            </w:pPr>
            <w:r w:rsidRPr="001944F0">
              <w:rPr>
                <w:rFonts w:ascii="Arial" w:hAnsi="Arial" w:cs="Arial"/>
                <w:b/>
                <w:bCs/>
                <w:sz w:val="20"/>
                <w:szCs w:val="20"/>
              </w:rPr>
              <w:t>Operational Automation</w:t>
            </w:r>
          </w:p>
        </w:tc>
        <w:tc>
          <w:tcPr>
            <w:tcW w:w="1893" w:type="dxa"/>
            <w:hideMark/>
          </w:tcPr>
          <w:p w14:paraId="703D1BBA" w14:textId="26A2D890" w:rsidR="00406198" w:rsidRPr="00B2326E" w:rsidRDefault="00406198" w:rsidP="0064074C">
            <w:pPr>
              <w:rPr>
                <w:rFonts w:ascii="Arial" w:hAnsi="Arial" w:cs="Arial"/>
                <w:sz w:val="20"/>
                <w:szCs w:val="20"/>
              </w:rPr>
            </w:pPr>
            <w:r w:rsidRPr="00B2326E">
              <w:rPr>
                <w:rFonts w:ascii="Arial" w:hAnsi="Arial" w:cs="Arial"/>
                <w:sz w:val="20"/>
                <w:szCs w:val="20"/>
              </w:rPr>
              <w:t>Low</w:t>
            </w:r>
          </w:p>
        </w:tc>
        <w:tc>
          <w:tcPr>
            <w:tcW w:w="1782" w:type="dxa"/>
            <w:hideMark/>
          </w:tcPr>
          <w:p w14:paraId="735DA4E1" w14:textId="637C85D9" w:rsidR="00406198" w:rsidRPr="00B2326E" w:rsidRDefault="00406198" w:rsidP="0064074C">
            <w:pPr>
              <w:rPr>
                <w:rFonts w:ascii="Arial" w:hAnsi="Arial" w:cs="Arial"/>
                <w:sz w:val="20"/>
                <w:szCs w:val="20"/>
              </w:rPr>
            </w:pPr>
            <w:r w:rsidRPr="00B2326E">
              <w:rPr>
                <w:rFonts w:ascii="Arial" w:hAnsi="Arial" w:cs="Arial"/>
                <w:sz w:val="20"/>
                <w:szCs w:val="20"/>
              </w:rPr>
              <w:t xml:space="preserve">Low </w:t>
            </w:r>
          </w:p>
        </w:tc>
        <w:tc>
          <w:tcPr>
            <w:tcW w:w="1739" w:type="dxa"/>
            <w:hideMark/>
          </w:tcPr>
          <w:p w14:paraId="6A8B44BF" w14:textId="6CC00BEA" w:rsidR="00406198" w:rsidRPr="00B2326E" w:rsidRDefault="00406198" w:rsidP="0064074C">
            <w:pPr>
              <w:rPr>
                <w:rFonts w:ascii="Arial" w:hAnsi="Arial" w:cs="Arial"/>
                <w:sz w:val="20"/>
                <w:szCs w:val="20"/>
              </w:rPr>
            </w:pPr>
            <w:r w:rsidRPr="00B2326E">
              <w:rPr>
                <w:rFonts w:ascii="Arial" w:hAnsi="Arial" w:cs="Arial"/>
                <w:sz w:val="20"/>
                <w:szCs w:val="20"/>
              </w:rPr>
              <w:t xml:space="preserve">Medium–high </w:t>
            </w:r>
          </w:p>
        </w:tc>
        <w:tc>
          <w:tcPr>
            <w:tcW w:w="2239" w:type="dxa"/>
            <w:hideMark/>
          </w:tcPr>
          <w:p w14:paraId="7BD93AB6" w14:textId="1E961130" w:rsidR="00406198" w:rsidRPr="00B2326E" w:rsidRDefault="00406198" w:rsidP="0064074C">
            <w:pPr>
              <w:rPr>
                <w:rFonts w:ascii="Arial" w:hAnsi="Arial" w:cs="Arial"/>
                <w:sz w:val="20"/>
                <w:szCs w:val="20"/>
              </w:rPr>
            </w:pPr>
            <w:r w:rsidRPr="00B2326E">
              <w:rPr>
                <w:rFonts w:ascii="Arial" w:hAnsi="Arial" w:cs="Arial"/>
                <w:sz w:val="20"/>
                <w:szCs w:val="20"/>
              </w:rPr>
              <w:t xml:space="preserve">Medium </w:t>
            </w:r>
          </w:p>
        </w:tc>
      </w:tr>
      <w:tr w:rsidR="00AF5C0D" w:rsidRPr="00B2326E" w14:paraId="4687E523" w14:textId="77777777" w:rsidTr="002D7C5F">
        <w:trPr>
          <w:trHeight w:val="288"/>
        </w:trPr>
        <w:tc>
          <w:tcPr>
            <w:tcW w:w="1612" w:type="dxa"/>
            <w:hideMark/>
          </w:tcPr>
          <w:p w14:paraId="538555E2" w14:textId="399F4D7D" w:rsidR="00406198" w:rsidRPr="00B2326E" w:rsidRDefault="001944F0" w:rsidP="0064074C">
            <w:pPr>
              <w:rPr>
                <w:rFonts w:ascii="Arial" w:hAnsi="Arial" w:cs="Arial"/>
                <w:b/>
                <w:bCs/>
                <w:sz w:val="20"/>
                <w:szCs w:val="20"/>
              </w:rPr>
            </w:pPr>
            <w:r w:rsidRPr="001944F0">
              <w:rPr>
                <w:rFonts w:ascii="Arial" w:hAnsi="Arial" w:cs="Arial"/>
                <w:b/>
                <w:bCs/>
                <w:sz w:val="20"/>
                <w:szCs w:val="20"/>
              </w:rPr>
              <w:t>Data Segregation</w:t>
            </w:r>
          </w:p>
        </w:tc>
        <w:tc>
          <w:tcPr>
            <w:tcW w:w="1893" w:type="dxa"/>
            <w:hideMark/>
          </w:tcPr>
          <w:p w14:paraId="3D3C91F9" w14:textId="77777777" w:rsidR="00406198" w:rsidRPr="00B2326E" w:rsidRDefault="00406198" w:rsidP="0064074C">
            <w:pPr>
              <w:rPr>
                <w:rFonts w:ascii="Arial" w:hAnsi="Arial" w:cs="Arial"/>
                <w:sz w:val="20"/>
                <w:szCs w:val="20"/>
              </w:rPr>
            </w:pPr>
            <w:r w:rsidRPr="00B2326E">
              <w:rPr>
                <w:rFonts w:ascii="Arial" w:hAnsi="Arial" w:cs="Arial"/>
                <w:sz w:val="20"/>
                <w:szCs w:val="20"/>
              </w:rPr>
              <w:t>Logical (row-level policies)</w:t>
            </w:r>
          </w:p>
        </w:tc>
        <w:tc>
          <w:tcPr>
            <w:tcW w:w="1782" w:type="dxa"/>
            <w:hideMark/>
          </w:tcPr>
          <w:p w14:paraId="57B8D340" w14:textId="77777777" w:rsidR="00406198" w:rsidRPr="00B2326E" w:rsidRDefault="00406198" w:rsidP="0064074C">
            <w:pPr>
              <w:rPr>
                <w:rFonts w:ascii="Arial" w:hAnsi="Arial" w:cs="Arial"/>
                <w:sz w:val="20"/>
                <w:szCs w:val="20"/>
              </w:rPr>
            </w:pPr>
            <w:r w:rsidRPr="00B2326E">
              <w:rPr>
                <w:rFonts w:ascii="Arial" w:hAnsi="Arial" w:cs="Arial"/>
                <w:sz w:val="20"/>
                <w:szCs w:val="20"/>
              </w:rPr>
              <w:t>Logical (authorized views, column restrictions)</w:t>
            </w:r>
          </w:p>
        </w:tc>
        <w:tc>
          <w:tcPr>
            <w:tcW w:w="1739" w:type="dxa"/>
            <w:hideMark/>
          </w:tcPr>
          <w:p w14:paraId="688D1743" w14:textId="77777777" w:rsidR="00406198" w:rsidRPr="00B2326E" w:rsidRDefault="00406198" w:rsidP="0064074C">
            <w:pPr>
              <w:rPr>
                <w:rFonts w:ascii="Arial" w:hAnsi="Arial" w:cs="Arial"/>
                <w:sz w:val="20"/>
                <w:szCs w:val="20"/>
              </w:rPr>
            </w:pPr>
            <w:r w:rsidRPr="00B2326E">
              <w:rPr>
                <w:rFonts w:ascii="Arial" w:hAnsi="Arial" w:cs="Arial"/>
                <w:sz w:val="20"/>
                <w:szCs w:val="20"/>
              </w:rPr>
              <w:t>Strong (schema/account level)</w:t>
            </w:r>
          </w:p>
        </w:tc>
        <w:tc>
          <w:tcPr>
            <w:tcW w:w="2239" w:type="dxa"/>
            <w:hideMark/>
          </w:tcPr>
          <w:p w14:paraId="07C25D74" w14:textId="77777777" w:rsidR="00406198" w:rsidRPr="00B2326E" w:rsidRDefault="00406198" w:rsidP="0064074C">
            <w:pPr>
              <w:rPr>
                <w:rFonts w:ascii="Arial" w:hAnsi="Arial" w:cs="Arial"/>
                <w:sz w:val="20"/>
                <w:szCs w:val="20"/>
              </w:rPr>
            </w:pPr>
            <w:r w:rsidRPr="00B2326E">
              <w:rPr>
                <w:rFonts w:ascii="Arial" w:hAnsi="Arial" w:cs="Arial"/>
                <w:sz w:val="20"/>
                <w:szCs w:val="20"/>
              </w:rPr>
              <w:t>Strong (dataset/project boundary)</w:t>
            </w:r>
          </w:p>
        </w:tc>
      </w:tr>
      <w:tr w:rsidR="00AF5C0D" w:rsidRPr="00B2326E" w14:paraId="581B731D" w14:textId="77777777" w:rsidTr="002D7C5F">
        <w:trPr>
          <w:trHeight w:val="288"/>
        </w:trPr>
        <w:tc>
          <w:tcPr>
            <w:tcW w:w="1612" w:type="dxa"/>
            <w:hideMark/>
          </w:tcPr>
          <w:p w14:paraId="666E39D1" w14:textId="552CADC2" w:rsidR="00406198" w:rsidRPr="00B2326E" w:rsidRDefault="00636A73" w:rsidP="0064074C">
            <w:pPr>
              <w:rPr>
                <w:rFonts w:ascii="Arial" w:hAnsi="Arial" w:cs="Arial"/>
                <w:b/>
                <w:bCs/>
                <w:sz w:val="20"/>
                <w:szCs w:val="20"/>
              </w:rPr>
            </w:pPr>
            <w:r w:rsidRPr="00636A73">
              <w:rPr>
                <w:rFonts w:ascii="Arial" w:hAnsi="Arial" w:cs="Arial"/>
                <w:b/>
                <w:bCs/>
                <w:sz w:val="20"/>
                <w:szCs w:val="20"/>
              </w:rPr>
              <w:t>Compute Optimization</w:t>
            </w:r>
          </w:p>
        </w:tc>
        <w:tc>
          <w:tcPr>
            <w:tcW w:w="1893" w:type="dxa"/>
            <w:hideMark/>
          </w:tcPr>
          <w:p w14:paraId="2DACF96B" w14:textId="77777777" w:rsidR="00406198" w:rsidRPr="00B2326E" w:rsidRDefault="00406198" w:rsidP="0064074C">
            <w:pPr>
              <w:rPr>
                <w:rFonts w:ascii="Arial" w:hAnsi="Arial" w:cs="Arial"/>
                <w:sz w:val="20"/>
                <w:szCs w:val="20"/>
              </w:rPr>
            </w:pPr>
            <w:r w:rsidRPr="00B2326E">
              <w:rPr>
                <w:rFonts w:ascii="Arial" w:hAnsi="Arial" w:cs="Arial"/>
                <w:sz w:val="20"/>
                <w:szCs w:val="20"/>
              </w:rPr>
              <w:t>Multi-cluster warehouses auto-scale for concurrency</w:t>
            </w:r>
          </w:p>
        </w:tc>
        <w:tc>
          <w:tcPr>
            <w:tcW w:w="1782" w:type="dxa"/>
            <w:hideMark/>
          </w:tcPr>
          <w:p w14:paraId="5FE94653" w14:textId="7B2B695D" w:rsidR="00406198" w:rsidRPr="00B2326E" w:rsidRDefault="00406198" w:rsidP="0064074C">
            <w:pPr>
              <w:rPr>
                <w:rFonts w:ascii="Arial" w:hAnsi="Arial" w:cs="Arial"/>
                <w:sz w:val="20"/>
                <w:szCs w:val="20"/>
              </w:rPr>
            </w:pPr>
            <w:r w:rsidRPr="00B2326E">
              <w:rPr>
                <w:rFonts w:ascii="Arial" w:hAnsi="Arial" w:cs="Arial"/>
                <w:sz w:val="20"/>
                <w:szCs w:val="20"/>
              </w:rPr>
              <w:t>Slot autoscaling</w:t>
            </w:r>
            <w:r w:rsidR="00AC7248">
              <w:rPr>
                <w:rFonts w:ascii="Arial" w:hAnsi="Arial" w:cs="Arial"/>
                <w:sz w:val="20"/>
                <w:szCs w:val="20"/>
              </w:rPr>
              <w:t xml:space="preserve"> under reservation </w:t>
            </w:r>
            <w:r w:rsidR="002F4D4C">
              <w:rPr>
                <w:rFonts w:ascii="Arial" w:hAnsi="Arial" w:cs="Arial"/>
                <w:sz w:val="20"/>
                <w:szCs w:val="20"/>
              </w:rPr>
              <w:t>model</w:t>
            </w:r>
          </w:p>
        </w:tc>
        <w:tc>
          <w:tcPr>
            <w:tcW w:w="1739" w:type="dxa"/>
            <w:hideMark/>
          </w:tcPr>
          <w:p w14:paraId="133BD0CC" w14:textId="77777777" w:rsidR="00406198" w:rsidRPr="00B2326E" w:rsidRDefault="00406198" w:rsidP="0064074C">
            <w:pPr>
              <w:rPr>
                <w:rFonts w:ascii="Arial" w:hAnsi="Arial" w:cs="Arial"/>
                <w:sz w:val="20"/>
                <w:szCs w:val="20"/>
              </w:rPr>
            </w:pPr>
            <w:r w:rsidRPr="00B2326E">
              <w:rPr>
                <w:rFonts w:ascii="Arial" w:hAnsi="Arial" w:cs="Arial"/>
                <w:sz w:val="20"/>
                <w:szCs w:val="20"/>
              </w:rPr>
              <w:t>Per-tenant compute warehouses</w:t>
            </w:r>
          </w:p>
        </w:tc>
        <w:tc>
          <w:tcPr>
            <w:tcW w:w="2239" w:type="dxa"/>
            <w:hideMark/>
          </w:tcPr>
          <w:p w14:paraId="78C5D223" w14:textId="77777777" w:rsidR="00406198" w:rsidRPr="00B2326E" w:rsidRDefault="00406198" w:rsidP="0064074C">
            <w:pPr>
              <w:rPr>
                <w:rFonts w:ascii="Arial" w:hAnsi="Arial" w:cs="Arial"/>
                <w:sz w:val="20"/>
                <w:szCs w:val="20"/>
              </w:rPr>
            </w:pPr>
            <w:r w:rsidRPr="00B2326E">
              <w:rPr>
                <w:rFonts w:ascii="Arial" w:hAnsi="Arial" w:cs="Arial"/>
                <w:sz w:val="20"/>
                <w:szCs w:val="20"/>
              </w:rPr>
              <w:t>Reservations allow per-tenant slot pools</w:t>
            </w:r>
          </w:p>
        </w:tc>
      </w:tr>
      <w:tr w:rsidR="00AF5C0D" w:rsidRPr="00B2326E" w14:paraId="2342EA40" w14:textId="77777777" w:rsidTr="002D7C5F">
        <w:trPr>
          <w:trHeight w:val="576"/>
        </w:trPr>
        <w:tc>
          <w:tcPr>
            <w:tcW w:w="1612" w:type="dxa"/>
            <w:hideMark/>
          </w:tcPr>
          <w:p w14:paraId="301BF6AE" w14:textId="1B4CDFE1" w:rsidR="00406198" w:rsidRPr="00B2326E" w:rsidRDefault="00636A73" w:rsidP="0064074C">
            <w:pPr>
              <w:rPr>
                <w:rFonts w:ascii="Arial" w:hAnsi="Arial" w:cs="Arial"/>
                <w:b/>
                <w:bCs/>
                <w:sz w:val="20"/>
                <w:szCs w:val="20"/>
              </w:rPr>
            </w:pPr>
            <w:r w:rsidRPr="00636A73">
              <w:rPr>
                <w:rFonts w:ascii="Arial" w:hAnsi="Arial" w:cs="Arial"/>
                <w:b/>
                <w:bCs/>
                <w:sz w:val="20"/>
                <w:szCs w:val="20"/>
              </w:rPr>
              <w:t>Applicability</w:t>
            </w:r>
          </w:p>
        </w:tc>
        <w:tc>
          <w:tcPr>
            <w:tcW w:w="1893" w:type="dxa"/>
            <w:hideMark/>
          </w:tcPr>
          <w:p w14:paraId="3BD32E34" w14:textId="5DFA6DA1" w:rsidR="00406198" w:rsidRPr="00B2326E" w:rsidRDefault="00406198" w:rsidP="0064074C">
            <w:pPr>
              <w:rPr>
                <w:rFonts w:ascii="Arial" w:hAnsi="Arial" w:cs="Arial"/>
                <w:sz w:val="20"/>
                <w:szCs w:val="20"/>
              </w:rPr>
            </w:pPr>
            <w:r w:rsidRPr="00B2326E">
              <w:rPr>
                <w:rFonts w:ascii="Arial" w:hAnsi="Arial" w:cs="Arial"/>
                <w:sz w:val="20"/>
                <w:szCs w:val="20"/>
              </w:rPr>
              <w:t xml:space="preserve">SaaS </w:t>
            </w:r>
            <w:r w:rsidR="00BD2722">
              <w:rPr>
                <w:rFonts w:ascii="Arial" w:hAnsi="Arial" w:cs="Arial"/>
                <w:sz w:val="20"/>
                <w:szCs w:val="20"/>
              </w:rPr>
              <w:t>platform</w:t>
            </w:r>
            <w:r w:rsidRPr="00B2326E">
              <w:rPr>
                <w:rFonts w:ascii="Arial" w:hAnsi="Arial" w:cs="Arial"/>
                <w:sz w:val="20"/>
                <w:szCs w:val="20"/>
              </w:rPr>
              <w:t xml:space="preserve"> uniform, data marketplace, </w:t>
            </w:r>
            <w:r w:rsidR="008717D6">
              <w:rPr>
                <w:rFonts w:ascii="Arial" w:hAnsi="Arial" w:cs="Arial"/>
                <w:sz w:val="20"/>
                <w:szCs w:val="20"/>
              </w:rPr>
              <w:t>shared</w:t>
            </w:r>
            <w:r w:rsidRPr="00B2326E">
              <w:rPr>
                <w:rFonts w:ascii="Arial" w:hAnsi="Arial" w:cs="Arial"/>
                <w:sz w:val="20"/>
                <w:szCs w:val="20"/>
              </w:rPr>
              <w:t xml:space="preserve"> apps</w:t>
            </w:r>
          </w:p>
        </w:tc>
        <w:tc>
          <w:tcPr>
            <w:tcW w:w="1782" w:type="dxa"/>
            <w:hideMark/>
          </w:tcPr>
          <w:p w14:paraId="2FA05530" w14:textId="068756C9" w:rsidR="00406198" w:rsidRPr="00B2326E" w:rsidRDefault="00406198" w:rsidP="0064074C">
            <w:pPr>
              <w:rPr>
                <w:rFonts w:ascii="Arial" w:hAnsi="Arial" w:cs="Arial"/>
                <w:sz w:val="20"/>
                <w:szCs w:val="20"/>
              </w:rPr>
            </w:pPr>
            <w:r w:rsidRPr="00B2326E">
              <w:rPr>
                <w:rFonts w:ascii="Arial" w:hAnsi="Arial" w:cs="Arial"/>
                <w:sz w:val="20"/>
                <w:szCs w:val="20"/>
              </w:rPr>
              <w:t xml:space="preserve">Public/shared data access, </w:t>
            </w:r>
            <w:r w:rsidR="008A330B" w:rsidRPr="008A330B">
              <w:rPr>
                <w:rFonts w:ascii="Arial" w:hAnsi="Arial" w:cs="Arial"/>
                <w:sz w:val="20"/>
                <w:szCs w:val="20"/>
              </w:rPr>
              <w:t xml:space="preserve">centralized </w:t>
            </w:r>
            <w:r w:rsidRPr="00B2326E">
              <w:rPr>
                <w:rFonts w:ascii="Arial" w:hAnsi="Arial" w:cs="Arial"/>
                <w:sz w:val="20"/>
                <w:szCs w:val="20"/>
              </w:rPr>
              <w:t xml:space="preserve">analytics </w:t>
            </w:r>
          </w:p>
        </w:tc>
        <w:tc>
          <w:tcPr>
            <w:tcW w:w="1739" w:type="dxa"/>
            <w:hideMark/>
          </w:tcPr>
          <w:p w14:paraId="34F0D32D" w14:textId="30B57BE0" w:rsidR="00406198" w:rsidRPr="00B2326E" w:rsidRDefault="008A330B" w:rsidP="0064074C">
            <w:pPr>
              <w:rPr>
                <w:rFonts w:ascii="Arial" w:hAnsi="Arial" w:cs="Arial"/>
                <w:sz w:val="20"/>
                <w:szCs w:val="20"/>
              </w:rPr>
            </w:pPr>
            <w:r w:rsidRPr="008A330B">
              <w:rPr>
                <w:rFonts w:ascii="Arial" w:hAnsi="Arial" w:cs="Arial"/>
                <w:sz w:val="20"/>
                <w:szCs w:val="20"/>
              </w:rPr>
              <w:t>Compliance</w:t>
            </w:r>
            <w:r>
              <w:rPr>
                <w:rFonts w:ascii="Arial" w:hAnsi="Arial" w:cs="Arial"/>
                <w:sz w:val="20"/>
                <w:szCs w:val="20"/>
              </w:rPr>
              <w:t xml:space="preserve"> driven </w:t>
            </w:r>
            <w:r w:rsidR="00406198" w:rsidRPr="00B2326E">
              <w:rPr>
                <w:rFonts w:ascii="Arial" w:hAnsi="Arial" w:cs="Arial"/>
                <w:sz w:val="20"/>
                <w:szCs w:val="20"/>
              </w:rPr>
              <w:t>SaaS, tenant</w:t>
            </w:r>
            <w:r>
              <w:rPr>
                <w:rFonts w:ascii="Arial" w:hAnsi="Arial" w:cs="Arial"/>
                <w:sz w:val="20"/>
                <w:szCs w:val="20"/>
              </w:rPr>
              <w:t xml:space="preserve"> specific</w:t>
            </w:r>
            <w:r w:rsidR="0032705C">
              <w:rPr>
                <w:rFonts w:ascii="Arial" w:hAnsi="Arial" w:cs="Arial"/>
                <w:sz w:val="20"/>
                <w:szCs w:val="20"/>
              </w:rPr>
              <w:t xml:space="preserve"> schema</w:t>
            </w:r>
          </w:p>
        </w:tc>
        <w:tc>
          <w:tcPr>
            <w:tcW w:w="2239" w:type="dxa"/>
            <w:hideMark/>
          </w:tcPr>
          <w:p w14:paraId="15E23CCB" w14:textId="52012D8A" w:rsidR="00406198" w:rsidRPr="00B2326E" w:rsidRDefault="00175003" w:rsidP="0064074C">
            <w:pPr>
              <w:rPr>
                <w:rFonts w:ascii="Arial" w:hAnsi="Arial" w:cs="Arial"/>
                <w:sz w:val="20"/>
                <w:szCs w:val="20"/>
              </w:rPr>
            </w:pPr>
            <w:r>
              <w:rPr>
                <w:rFonts w:ascii="Arial" w:hAnsi="Arial" w:cs="Arial"/>
                <w:sz w:val="20"/>
                <w:szCs w:val="20"/>
              </w:rPr>
              <w:t xml:space="preserve">High secured </w:t>
            </w:r>
            <w:r w:rsidR="00A0156E">
              <w:rPr>
                <w:rFonts w:ascii="Arial" w:hAnsi="Arial" w:cs="Arial"/>
                <w:sz w:val="20"/>
                <w:szCs w:val="20"/>
              </w:rPr>
              <w:t>m</w:t>
            </w:r>
            <w:r w:rsidR="00406198" w:rsidRPr="00B2326E">
              <w:rPr>
                <w:rFonts w:ascii="Arial" w:hAnsi="Arial" w:cs="Arial"/>
                <w:sz w:val="20"/>
                <w:szCs w:val="20"/>
              </w:rPr>
              <w:t>ulti-tenant SaaS</w:t>
            </w:r>
            <w:r w:rsidR="00A0156E">
              <w:rPr>
                <w:rFonts w:ascii="Arial" w:hAnsi="Arial" w:cs="Arial"/>
                <w:sz w:val="20"/>
                <w:szCs w:val="20"/>
              </w:rPr>
              <w:t xml:space="preserve"> platform</w:t>
            </w:r>
            <w:r w:rsidR="00406198" w:rsidRPr="00B2326E">
              <w:rPr>
                <w:rFonts w:ascii="Arial" w:hAnsi="Arial" w:cs="Arial"/>
                <w:sz w:val="20"/>
                <w:szCs w:val="20"/>
              </w:rPr>
              <w:t>, isolation</w:t>
            </w:r>
            <w:r w:rsidR="00A0156E">
              <w:rPr>
                <w:rFonts w:ascii="Arial" w:hAnsi="Arial" w:cs="Arial"/>
                <w:sz w:val="20"/>
                <w:szCs w:val="20"/>
              </w:rPr>
              <w:t xml:space="preserve"> processing</w:t>
            </w:r>
            <w:r w:rsidR="00406198" w:rsidRPr="00B2326E">
              <w:rPr>
                <w:rFonts w:ascii="Arial" w:hAnsi="Arial" w:cs="Arial"/>
                <w:sz w:val="20"/>
                <w:szCs w:val="20"/>
              </w:rPr>
              <w:t xml:space="preserve">, </w:t>
            </w:r>
            <w:r w:rsidR="009B2A91">
              <w:rPr>
                <w:rFonts w:ascii="Arial" w:hAnsi="Arial" w:cs="Arial"/>
                <w:sz w:val="20"/>
                <w:szCs w:val="20"/>
              </w:rPr>
              <w:t>compute isolation</w:t>
            </w:r>
          </w:p>
        </w:tc>
      </w:tr>
      <w:tr w:rsidR="00AF5C0D" w:rsidRPr="00B2326E" w14:paraId="4B4FF8B2" w14:textId="77777777" w:rsidTr="002D7C5F">
        <w:trPr>
          <w:trHeight w:val="576"/>
        </w:trPr>
        <w:tc>
          <w:tcPr>
            <w:tcW w:w="1612" w:type="dxa"/>
            <w:hideMark/>
          </w:tcPr>
          <w:p w14:paraId="59215D0F" w14:textId="58FF8D50" w:rsidR="00406198" w:rsidRPr="00B2326E" w:rsidRDefault="00636A73" w:rsidP="0064074C">
            <w:pPr>
              <w:rPr>
                <w:rFonts w:ascii="Arial" w:hAnsi="Arial" w:cs="Arial"/>
                <w:b/>
                <w:bCs/>
                <w:sz w:val="20"/>
                <w:szCs w:val="20"/>
              </w:rPr>
            </w:pPr>
            <w:r w:rsidRPr="00636A73">
              <w:rPr>
                <w:rFonts w:ascii="Arial" w:hAnsi="Arial" w:cs="Arial"/>
                <w:b/>
                <w:bCs/>
                <w:sz w:val="20"/>
                <w:szCs w:val="20"/>
              </w:rPr>
              <w:t>Compliance</w:t>
            </w:r>
          </w:p>
        </w:tc>
        <w:tc>
          <w:tcPr>
            <w:tcW w:w="1893" w:type="dxa"/>
            <w:hideMark/>
          </w:tcPr>
          <w:p w14:paraId="6FFBF10C" w14:textId="07242BD5" w:rsidR="00406198" w:rsidRPr="00B2326E" w:rsidRDefault="00406198" w:rsidP="0064074C">
            <w:pPr>
              <w:rPr>
                <w:rFonts w:ascii="Arial" w:hAnsi="Arial" w:cs="Arial"/>
                <w:sz w:val="20"/>
                <w:szCs w:val="20"/>
              </w:rPr>
            </w:pPr>
            <w:r w:rsidRPr="00B2326E">
              <w:rPr>
                <w:rFonts w:ascii="Arial" w:hAnsi="Arial" w:cs="Arial"/>
                <w:sz w:val="20"/>
                <w:szCs w:val="20"/>
              </w:rPr>
              <w:t xml:space="preserve">Requires </w:t>
            </w:r>
            <w:r w:rsidR="00A16B8C">
              <w:rPr>
                <w:rFonts w:ascii="Arial" w:hAnsi="Arial" w:cs="Arial"/>
                <w:sz w:val="20"/>
                <w:szCs w:val="20"/>
              </w:rPr>
              <w:t>precise</w:t>
            </w:r>
            <w:r w:rsidRPr="00B2326E">
              <w:rPr>
                <w:rFonts w:ascii="Arial" w:hAnsi="Arial" w:cs="Arial"/>
                <w:sz w:val="20"/>
                <w:szCs w:val="20"/>
              </w:rPr>
              <w:t xml:space="preserve"> row-level policy setup</w:t>
            </w:r>
          </w:p>
        </w:tc>
        <w:tc>
          <w:tcPr>
            <w:tcW w:w="1782" w:type="dxa"/>
            <w:hideMark/>
          </w:tcPr>
          <w:p w14:paraId="2F5B4914" w14:textId="37A6AADE" w:rsidR="00406198" w:rsidRPr="00B2326E" w:rsidRDefault="00475348" w:rsidP="0064074C">
            <w:pPr>
              <w:rPr>
                <w:rFonts w:ascii="Arial" w:hAnsi="Arial" w:cs="Arial"/>
                <w:sz w:val="20"/>
                <w:szCs w:val="20"/>
              </w:rPr>
            </w:pPr>
            <w:r>
              <w:rPr>
                <w:rFonts w:ascii="Arial" w:hAnsi="Arial" w:cs="Arial"/>
                <w:sz w:val="20"/>
                <w:szCs w:val="20"/>
              </w:rPr>
              <w:t>Invol</w:t>
            </w:r>
            <w:r>
              <w:rPr>
                <w:rFonts w:ascii="Arial" w:hAnsi="Arial" w:cs="Arial"/>
              </w:rPr>
              <w:t>ved</w:t>
            </w:r>
            <w:r w:rsidR="00406198" w:rsidRPr="00B2326E">
              <w:rPr>
                <w:rFonts w:ascii="Arial" w:hAnsi="Arial" w:cs="Arial"/>
                <w:sz w:val="20"/>
                <w:szCs w:val="20"/>
              </w:rPr>
              <w:t xml:space="preserve"> authorized view </w:t>
            </w:r>
            <w:r w:rsidR="00D969E6">
              <w:rPr>
                <w:rFonts w:ascii="Arial" w:hAnsi="Arial" w:cs="Arial"/>
                <w:sz w:val="20"/>
                <w:szCs w:val="20"/>
              </w:rPr>
              <w:t xml:space="preserve">and permission </w:t>
            </w:r>
            <w:r w:rsidR="00406198" w:rsidRPr="00B2326E">
              <w:rPr>
                <w:rFonts w:ascii="Arial" w:hAnsi="Arial" w:cs="Arial"/>
                <w:sz w:val="20"/>
                <w:szCs w:val="20"/>
              </w:rPr>
              <w:t>setup</w:t>
            </w:r>
          </w:p>
        </w:tc>
        <w:tc>
          <w:tcPr>
            <w:tcW w:w="1739" w:type="dxa"/>
            <w:hideMark/>
          </w:tcPr>
          <w:p w14:paraId="5C0F5782" w14:textId="7E0BE028" w:rsidR="00406198" w:rsidRPr="00B2326E" w:rsidRDefault="00406198" w:rsidP="0064074C">
            <w:pPr>
              <w:rPr>
                <w:rFonts w:ascii="Arial" w:hAnsi="Arial" w:cs="Arial"/>
                <w:sz w:val="20"/>
                <w:szCs w:val="20"/>
              </w:rPr>
            </w:pPr>
            <w:r w:rsidRPr="00B2326E">
              <w:rPr>
                <w:rFonts w:ascii="Arial" w:hAnsi="Arial" w:cs="Arial"/>
                <w:sz w:val="20"/>
                <w:szCs w:val="20"/>
              </w:rPr>
              <w:t xml:space="preserve">Easier to isolate per tenant, </w:t>
            </w:r>
            <w:r w:rsidR="00475348" w:rsidRPr="00475348">
              <w:rPr>
                <w:rFonts w:ascii="Arial" w:hAnsi="Arial" w:cs="Arial"/>
                <w:sz w:val="20"/>
                <w:szCs w:val="20"/>
              </w:rPr>
              <w:t>increases object-level administration</w:t>
            </w:r>
          </w:p>
        </w:tc>
        <w:tc>
          <w:tcPr>
            <w:tcW w:w="2239" w:type="dxa"/>
            <w:hideMark/>
          </w:tcPr>
          <w:p w14:paraId="539D0EDC" w14:textId="3701586C" w:rsidR="00406198" w:rsidRPr="00B2326E" w:rsidRDefault="00406198" w:rsidP="0064074C">
            <w:pPr>
              <w:rPr>
                <w:rFonts w:ascii="Arial" w:hAnsi="Arial" w:cs="Arial"/>
                <w:sz w:val="20"/>
                <w:szCs w:val="20"/>
              </w:rPr>
            </w:pPr>
            <w:r w:rsidRPr="00B2326E">
              <w:rPr>
                <w:rFonts w:ascii="Arial" w:hAnsi="Arial" w:cs="Arial"/>
                <w:sz w:val="20"/>
                <w:szCs w:val="20"/>
              </w:rPr>
              <w:t xml:space="preserve">Clear </w:t>
            </w:r>
            <w:r w:rsidR="00E72093">
              <w:rPr>
                <w:rFonts w:ascii="Arial" w:hAnsi="Arial" w:cs="Arial"/>
                <w:sz w:val="20"/>
                <w:szCs w:val="20"/>
              </w:rPr>
              <w:t>isolation</w:t>
            </w:r>
            <w:r w:rsidRPr="00B2326E">
              <w:rPr>
                <w:rFonts w:ascii="Arial" w:hAnsi="Arial" w:cs="Arial"/>
                <w:sz w:val="20"/>
                <w:szCs w:val="20"/>
              </w:rPr>
              <w:t xml:space="preserve">, </w:t>
            </w:r>
            <w:r w:rsidR="00E72093" w:rsidRPr="00E72093">
              <w:rPr>
                <w:rFonts w:ascii="Arial" w:hAnsi="Arial" w:cs="Arial"/>
                <w:sz w:val="20"/>
                <w:szCs w:val="20"/>
              </w:rPr>
              <w:t>simplified IAM control</w:t>
            </w:r>
          </w:p>
        </w:tc>
      </w:tr>
    </w:tbl>
    <w:p w14:paraId="183378AC" w14:textId="77777777" w:rsidR="00406198" w:rsidRDefault="00406198" w:rsidP="00441B6F">
      <w:pPr>
        <w:pStyle w:val="AbstHead"/>
        <w:spacing w:after="0"/>
        <w:jc w:val="both"/>
        <w:rPr>
          <w:rFonts w:ascii="Arial" w:hAnsi="Arial" w:cs="Arial"/>
        </w:rPr>
      </w:pPr>
    </w:p>
    <w:p w14:paraId="071FB07B" w14:textId="77777777" w:rsidR="00B319E1" w:rsidRDefault="00B319E1" w:rsidP="005F0E01">
      <w:pPr>
        <w:jc w:val="both"/>
        <w:rPr>
          <w:rFonts w:ascii="Arial" w:hAnsi="Arial" w:cs="Arial"/>
          <w:b/>
          <w:caps/>
          <w:sz w:val="22"/>
        </w:rPr>
      </w:pPr>
    </w:p>
    <w:p w14:paraId="70EEA1C0" w14:textId="4A10F1F9" w:rsidR="005F0E01" w:rsidRPr="00DD16A4" w:rsidRDefault="005F0E01" w:rsidP="005F0E01">
      <w:pPr>
        <w:jc w:val="both"/>
        <w:rPr>
          <w:rFonts w:ascii="Arial" w:hAnsi="Arial" w:cs="Arial"/>
          <w:b/>
          <w:caps/>
          <w:sz w:val="22"/>
        </w:rPr>
      </w:pPr>
      <w:r w:rsidRPr="00DD16A4">
        <w:rPr>
          <w:rFonts w:ascii="Arial" w:hAnsi="Arial" w:cs="Arial"/>
          <w:b/>
          <w:caps/>
          <w:sz w:val="22"/>
        </w:rPr>
        <w:t>9. Analysis and Discussion</w:t>
      </w:r>
    </w:p>
    <w:p w14:paraId="02E6CCB8" w14:textId="77777777" w:rsidR="00DD16A4" w:rsidRDefault="00DD16A4" w:rsidP="005F0E01">
      <w:pPr>
        <w:jc w:val="both"/>
        <w:rPr>
          <w:b/>
          <w:bCs/>
        </w:rPr>
      </w:pPr>
    </w:p>
    <w:p w14:paraId="0DC032D9" w14:textId="50DB29FE" w:rsidR="005F0E01" w:rsidRPr="00DD16A4" w:rsidRDefault="005F0E01" w:rsidP="005F0E01">
      <w:pPr>
        <w:jc w:val="both"/>
        <w:rPr>
          <w:rFonts w:ascii="Arial" w:hAnsi="Arial" w:cs="Arial"/>
          <w:b/>
          <w:bCs/>
          <w:sz w:val="22"/>
          <w:szCs w:val="22"/>
        </w:rPr>
      </w:pPr>
      <w:r w:rsidRPr="00DD16A4">
        <w:rPr>
          <w:rFonts w:ascii="Arial" w:hAnsi="Arial" w:cs="Arial"/>
          <w:b/>
          <w:bCs/>
          <w:sz w:val="22"/>
          <w:szCs w:val="22"/>
        </w:rPr>
        <w:t>9.1 Governance and Compliance</w:t>
      </w:r>
    </w:p>
    <w:p w14:paraId="306084DB" w14:textId="77777777" w:rsidR="00DD16A4" w:rsidRPr="00DD16A4" w:rsidRDefault="00DD16A4" w:rsidP="005F0E01">
      <w:pPr>
        <w:jc w:val="both"/>
        <w:rPr>
          <w:rFonts w:ascii="Arial" w:hAnsi="Arial" w:cs="Arial"/>
          <w:b/>
          <w:bCs/>
        </w:rPr>
      </w:pPr>
    </w:p>
    <w:p w14:paraId="216B581F" w14:textId="6CDBBFFE" w:rsidR="005F0E01" w:rsidRDefault="005F0E01" w:rsidP="005F0E01">
      <w:pPr>
        <w:jc w:val="both"/>
        <w:rPr>
          <w:rFonts w:ascii="Arial" w:hAnsi="Arial" w:cs="Arial"/>
        </w:rPr>
      </w:pPr>
      <w:r w:rsidRPr="00DD16A4">
        <w:rPr>
          <w:rFonts w:ascii="Arial" w:hAnsi="Arial" w:cs="Arial"/>
          <w:b/>
          <w:bCs/>
        </w:rPr>
        <w:t>Snowflake</w:t>
      </w:r>
      <w:r w:rsidRPr="00DD16A4">
        <w:rPr>
          <w:rFonts w:ascii="Arial" w:hAnsi="Arial" w:cs="Arial"/>
        </w:rPr>
        <w:t xml:space="preserve"> centralized model excels in regulated industries, and data access is strictly controlled and auditable. Features like object tagging, centralized access policies, and marketplace reduce complexity and streamline permission management.</w:t>
      </w:r>
    </w:p>
    <w:p w14:paraId="4541D062" w14:textId="77777777" w:rsidR="00DD16A4" w:rsidRPr="00DD16A4" w:rsidRDefault="00DD16A4" w:rsidP="005F0E01">
      <w:pPr>
        <w:jc w:val="both"/>
        <w:rPr>
          <w:rFonts w:ascii="Arial" w:hAnsi="Arial" w:cs="Arial"/>
        </w:rPr>
      </w:pPr>
    </w:p>
    <w:p w14:paraId="2E2053F6" w14:textId="1DF7275E" w:rsidR="005F0E01" w:rsidRDefault="005F0E01" w:rsidP="005F0E01">
      <w:pPr>
        <w:jc w:val="both"/>
        <w:rPr>
          <w:rFonts w:ascii="Arial" w:hAnsi="Arial" w:cs="Arial"/>
        </w:rPr>
      </w:pPr>
      <w:r w:rsidRPr="00DD16A4">
        <w:rPr>
          <w:rFonts w:ascii="Arial" w:hAnsi="Arial" w:cs="Arial"/>
        </w:rPr>
        <w:t xml:space="preserve">Mainly, </w:t>
      </w:r>
      <w:r w:rsidR="00E3218C" w:rsidRPr="00DD16A4">
        <w:rPr>
          <w:rFonts w:ascii="Arial" w:hAnsi="Arial" w:cs="Arial"/>
          <w:b/>
          <w:bCs/>
        </w:rPr>
        <w:t>Big Query</w:t>
      </w:r>
      <w:r w:rsidRPr="00DD16A4">
        <w:rPr>
          <w:rFonts w:ascii="Arial" w:hAnsi="Arial" w:cs="Arial"/>
        </w:rPr>
        <w:t xml:space="preserve"> focuses on developer and sovereignty, suitable for data science or organizations prioritizing project-based access. Nevertheless, this approach increases the burden of maintaining consistency and auditability across departments.</w:t>
      </w:r>
    </w:p>
    <w:p w14:paraId="78C45B15" w14:textId="77777777" w:rsidR="00DD16A4" w:rsidRDefault="00DD16A4" w:rsidP="005F0E01">
      <w:pPr>
        <w:jc w:val="both"/>
        <w:rPr>
          <w:rFonts w:ascii="Arial" w:hAnsi="Arial" w:cs="Arial"/>
        </w:rPr>
      </w:pPr>
    </w:p>
    <w:p w14:paraId="2941CEC6" w14:textId="77777777" w:rsidR="005F0E01" w:rsidRPr="00DD16A4" w:rsidRDefault="005F0E01" w:rsidP="005F0E01">
      <w:pPr>
        <w:jc w:val="both"/>
        <w:rPr>
          <w:rFonts w:ascii="Arial" w:hAnsi="Arial" w:cs="Arial"/>
          <w:b/>
          <w:bCs/>
          <w:sz w:val="22"/>
          <w:szCs w:val="22"/>
        </w:rPr>
      </w:pPr>
      <w:r w:rsidRPr="00DD16A4">
        <w:rPr>
          <w:rFonts w:ascii="Arial" w:hAnsi="Arial" w:cs="Arial"/>
          <w:b/>
          <w:bCs/>
          <w:sz w:val="22"/>
          <w:szCs w:val="22"/>
        </w:rPr>
        <w:t>9.2 Performance and Operational Efficiency</w:t>
      </w:r>
    </w:p>
    <w:p w14:paraId="288D8100" w14:textId="77777777" w:rsidR="00DD16A4" w:rsidRPr="00DD16A4" w:rsidRDefault="00DD16A4" w:rsidP="005F0E01">
      <w:pPr>
        <w:jc w:val="both"/>
        <w:rPr>
          <w:rFonts w:ascii="Arial" w:hAnsi="Arial" w:cs="Arial"/>
          <w:b/>
          <w:bCs/>
        </w:rPr>
      </w:pPr>
    </w:p>
    <w:p w14:paraId="5CA64391" w14:textId="626B6A0C" w:rsidR="005F0E01" w:rsidRDefault="005F0E01" w:rsidP="005F0E01">
      <w:pPr>
        <w:jc w:val="both"/>
        <w:rPr>
          <w:rFonts w:ascii="Arial" w:hAnsi="Arial" w:cs="Arial"/>
        </w:rPr>
      </w:pPr>
      <w:r w:rsidRPr="00DD16A4">
        <w:rPr>
          <w:rFonts w:ascii="Arial" w:hAnsi="Arial" w:cs="Arial"/>
          <w:b/>
          <w:bCs/>
        </w:rPr>
        <w:t>Snowflake</w:t>
      </w:r>
      <w:r w:rsidRPr="00DD16A4">
        <w:rPr>
          <w:rFonts w:ascii="Arial" w:hAnsi="Arial" w:cs="Arial"/>
        </w:rPr>
        <w:t xml:space="preserve"> architecture permits live sharing without copying data, reducing storage redundancy and data movement overhead.  The platform is a multi-cluster shared data architecture that allows multiple users to access the data concurrently without any performance impact. Also auto scaling and optimization to manager workload.</w:t>
      </w:r>
    </w:p>
    <w:p w14:paraId="4840C011" w14:textId="77777777" w:rsidR="00DD16A4" w:rsidRPr="00DD16A4" w:rsidRDefault="00DD16A4" w:rsidP="005F0E01">
      <w:pPr>
        <w:jc w:val="both"/>
        <w:rPr>
          <w:rFonts w:ascii="Arial" w:hAnsi="Arial" w:cs="Arial"/>
        </w:rPr>
      </w:pPr>
    </w:p>
    <w:p w14:paraId="717AF002" w14:textId="78F4EF4A" w:rsidR="005F0E01" w:rsidRDefault="00E3218C" w:rsidP="005F0E01">
      <w:pPr>
        <w:jc w:val="both"/>
        <w:rPr>
          <w:rFonts w:ascii="Arial" w:hAnsi="Arial" w:cs="Arial"/>
        </w:rPr>
      </w:pPr>
      <w:r w:rsidRPr="00DD16A4">
        <w:rPr>
          <w:rFonts w:ascii="Arial" w:hAnsi="Arial" w:cs="Arial"/>
          <w:b/>
          <w:bCs/>
        </w:rPr>
        <w:t>Big Query</w:t>
      </w:r>
      <w:r w:rsidR="005F0E01" w:rsidRPr="00DD16A4">
        <w:rPr>
          <w:rFonts w:ascii="Arial" w:hAnsi="Arial" w:cs="Arial"/>
        </w:rPr>
        <w:t xml:space="preserve"> may involve data replication or complex setup to share across projects, impacting query latency and cost efficiency due to increased latency and processing expenses. Moreover, depending on the dataset size and complexity, query performance might suffer due to data duplication.</w:t>
      </w:r>
    </w:p>
    <w:p w14:paraId="0123DBD8" w14:textId="77777777" w:rsidR="00DD16A4" w:rsidRPr="00DD16A4" w:rsidRDefault="00DD16A4" w:rsidP="005F0E01">
      <w:pPr>
        <w:jc w:val="both"/>
        <w:rPr>
          <w:rFonts w:ascii="Arial" w:hAnsi="Arial" w:cs="Arial"/>
          <w:sz w:val="28"/>
          <w:szCs w:val="28"/>
        </w:rPr>
      </w:pPr>
    </w:p>
    <w:p w14:paraId="145670DE" w14:textId="77777777" w:rsidR="005F0E01" w:rsidRDefault="005F0E01" w:rsidP="005F0E01">
      <w:pPr>
        <w:jc w:val="both"/>
        <w:rPr>
          <w:rFonts w:ascii="Arial" w:hAnsi="Arial" w:cs="Arial"/>
          <w:b/>
          <w:bCs/>
          <w:sz w:val="22"/>
          <w:szCs w:val="22"/>
        </w:rPr>
      </w:pPr>
      <w:r w:rsidRPr="00DD16A4">
        <w:rPr>
          <w:rFonts w:ascii="Arial" w:hAnsi="Arial" w:cs="Arial"/>
          <w:b/>
          <w:bCs/>
          <w:sz w:val="22"/>
          <w:szCs w:val="22"/>
        </w:rPr>
        <w:t>9.3 Ecosystem and Collaboration</w:t>
      </w:r>
    </w:p>
    <w:p w14:paraId="481410BD" w14:textId="77777777" w:rsidR="00DD16A4" w:rsidRPr="00DD16A4" w:rsidRDefault="00DD16A4" w:rsidP="005F0E01">
      <w:pPr>
        <w:jc w:val="both"/>
        <w:rPr>
          <w:rFonts w:ascii="Arial" w:hAnsi="Arial" w:cs="Arial"/>
          <w:b/>
          <w:bCs/>
          <w:sz w:val="22"/>
          <w:szCs w:val="22"/>
        </w:rPr>
      </w:pPr>
    </w:p>
    <w:p w14:paraId="5334BD1A" w14:textId="158D65AC" w:rsidR="005F0E01" w:rsidRDefault="005F0E01" w:rsidP="005F0E01">
      <w:pPr>
        <w:jc w:val="both"/>
        <w:rPr>
          <w:rFonts w:ascii="Arial" w:hAnsi="Arial" w:cs="Arial"/>
        </w:rPr>
      </w:pPr>
      <w:r w:rsidRPr="00DD16A4">
        <w:rPr>
          <w:rFonts w:ascii="Arial" w:hAnsi="Arial" w:cs="Arial"/>
          <w:b/>
          <w:bCs/>
        </w:rPr>
        <w:t>Snowflake</w:t>
      </w:r>
      <w:r w:rsidRPr="00DD16A4">
        <w:rPr>
          <w:rFonts w:ascii="Arial" w:hAnsi="Arial" w:cs="Arial"/>
        </w:rPr>
        <w:t xml:space="preserve"> has invested significantly in its </w:t>
      </w:r>
      <w:r w:rsidRPr="00DD16A4">
        <w:rPr>
          <w:rFonts w:ascii="Arial" w:hAnsi="Arial" w:cs="Arial"/>
          <w:b/>
          <w:bCs/>
        </w:rPr>
        <w:t>data collaboration ecosystem</w:t>
      </w:r>
      <w:r w:rsidR="007816D9">
        <w:rPr>
          <w:rFonts w:ascii="Arial" w:hAnsi="Arial" w:cs="Arial"/>
        </w:rPr>
        <w:t xml:space="preserve"> </w:t>
      </w:r>
      <w:r w:rsidRPr="00DD16A4">
        <w:rPr>
          <w:rFonts w:ascii="Arial" w:hAnsi="Arial" w:cs="Arial"/>
        </w:rPr>
        <w:t xml:space="preserve">including the Data Cloud and Marketplace. </w:t>
      </w:r>
    </w:p>
    <w:p w14:paraId="6E21E12D" w14:textId="77777777" w:rsidR="00DD16A4" w:rsidRPr="00DD16A4" w:rsidRDefault="00DD16A4" w:rsidP="005F0E01">
      <w:pPr>
        <w:jc w:val="both"/>
        <w:rPr>
          <w:rFonts w:ascii="Arial" w:hAnsi="Arial" w:cs="Arial"/>
        </w:rPr>
      </w:pPr>
    </w:p>
    <w:p w14:paraId="29478116" w14:textId="5C72D4BE" w:rsidR="005F0E01" w:rsidRDefault="00E3218C" w:rsidP="005F0E01">
      <w:pPr>
        <w:jc w:val="both"/>
        <w:rPr>
          <w:rFonts w:ascii="Arial" w:hAnsi="Arial" w:cs="Arial"/>
        </w:rPr>
      </w:pPr>
      <w:r w:rsidRPr="00DD16A4">
        <w:rPr>
          <w:rFonts w:ascii="Arial" w:hAnsi="Arial" w:cs="Arial"/>
          <w:b/>
          <w:bCs/>
        </w:rPr>
        <w:t>Big Query</w:t>
      </w:r>
      <w:r w:rsidR="005F0E01" w:rsidRPr="00DD16A4">
        <w:rPr>
          <w:rFonts w:ascii="Arial" w:hAnsi="Arial" w:cs="Arial"/>
        </w:rPr>
        <w:t xml:space="preserve"> is still evolving in this area, with its </w:t>
      </w:r>
      <w:r w:rsidR="005F0E01" w:rsidRPr="00DD16A4">
        <w:rPr>
          <w:rFonts w:ascii="Arial" w:hAnsi="Arial" w:cs="Arial"/>
          <w:b/>
          <w:bCs/>
        </w:rPr>
        <w:t>Analytics Hub</w:t>
      </w:r>
      <w:r w:rsidR="005F0E01" w:rsidRPr="00DD16A4">
        <w:rPr>
          <w:rFonts w:ascii="Arial" w:hAnsi="Arial" w:cs="Arial"/>
        </w:rPr>
        <w:t xml:space="preserve"> being relatively new and less integrated.</w:t>
      </w:r>
    </w:p>
    <w:p w14:paraId="2447B198" w14:textId="20BCF870" w:rsidR="005F2E4B" w:rsidRDefault="005F2E4B" w:rsidP="005F0E01">
      <w:pPr>
        <w:jc w:val="both"/>
        <w:rPr>
          <w:rFonts w:ascii="Arial" w:hAnsi="Arial" w:cs="Arial"/>
        </w:rPr>
      </w:pPr>
    </w:p>
    <w:p w14:paraId="382B7AA6" w14:textId="770D143C" w:rsidR="005F2E4B" w:rsidRPr="00DD16A4" w:rsidRDefault="005F2E4B" w:rsidP="005F0E01">
      <w:pPr>
        <w:jc w:val="both"/>
        <w:rPr>
          <w:rFonts w:ascii="Arial" w:hAnsi="Arial" w:cs="Arial"/>
        </w:rPr>
      </w:pPr>
      <w:r w:rsidRPr="00B319E1">
        <w:rPr>
          <w:rFonts w:ascii="Arial" w:hAnsi="Arial" w:cs="Arial"/>
          <w:b/>
          <w:caps/>
          <w:noProof/>
          <w:sz w:val="22"/>
        </w:rPr>
        <w:lastRenderedPageBreak/>
        <w:drawing>
          <wp:inline distT="0" distB="0" distL="0" distR="0" wp14:anchorId="4BCE2B25" wp14:editId="2EA495C3">
            <wp:extent cx="5212080" cy="4105453"/>
            <wp:effectExtent l="0" t="0" r="7620" b="9525"/>
            <wp:docPr id="558431011" name="Picture 3" descr="A diagram of a cloud shar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31011" name="Picture 3" descr="A diagram of a cloud sharing system&#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4105453"/>
                    </a:xfrm>
                    <a:prstGeom prst="rect">
                      <a:avLst/>
                    </a:prstGeom>
                    <a:noFill/>
                    <a:ln>
                      <a:noFill/>
                    </a:ln>
                  </pic:spPr>
                </pic:pic>
              </a:graphicData>
            </a:graphic>
          </wp:inline>
        </w:drawing>
      </w:r>
    </w:p>
    <w:p w14:paraId="35A2D3AD" w14:textId="3EBD6E26" w:rsidR="00DD16A4" w:rsidRDefault="00776FA3" w:rsidP="00DD16A4">
      <w:pPr>
        <w:jc w:val="both"/>
        <w:rPr>
          <w:rFonts w:ascii="Arial" w:hAnsi="Arial" w:cs="Arial"/>
          <w:b/>
          <w:caps/>
          <w:sz w:val="22"/>
        </w:rPr>
      </w:pPr>
      <w:r>
        <w:rPr>
          <w:rFonts w:ascii="Arial" w:hAnsi="Arial" w:cs="Arial"/>
          <w:b/>
          <w:caps/>
          <w:sz w:val="22"/>
        </w:rPr>
        <w:t>fig .1</w:t>
      </w:r>
      <w:r w:rsidR="009A6BC7">
        <w:rPr>
          <w:rFonts w:ascii="Arial" w:hAnsi="Arial" w:cs="Arial"/>
          <w:b/>
          <w:caps/>
          <w:sz w:val="22"/>
        </w:rPr>
        <w:t xml:space="preserve"> </w:t>
      </w:r>
      <w:r w:rsidR="009A6BC7">
        <w:rPr>
          <w:rFonts w:ascii="Arial" w:hAnsi="Arial" w:cs="Arial"/>
          <w:b/>
          <w:sz w:val="22"/>
        </w:rPr>
        <w:t>Data Sharing Platform</w:t>
      </w:r>
    </w:p>
    <w:p w14:paraId="36249EB2" w14:textId="77777777" w:rsidR="009A6BC7" w:rsidRDefault="009A6BC7" w:rsidP="00DD16A4">
      <w:pPr>
        <w:jc w:val="both"/>
        <w:rPr>
          <w:rFonts w:ascii="Arial" w:hAnsi="Arial" w:cs="Arial"/>
          <w:b/>
          <w:caps/>
          <w:sz w:val="22"/>
        </w:rPr>
      </w:pPr>
    </w:p>
    <w:p w14:paraId="3966CB7C" w14:textId="77777777" w:rsidR="00DD16A4" w:rsidRDefault="005F0E01" w:rsidP="00DD16A4">
      <w:pPr>
        <w:jc w:val="both"/>
        <w:rPr>
          <w:rFonts w:ascii="Arial" w:hAnsi="Arial" w:cs="Arial"/>
          <w:b/>
          <w:caps/>
          <w:sz w:val="22"/>
        </w:rPr>
      </w:pPr>
      <w:r w:rsidRPr="00DD16A4">
        <w:rPr>
          <w:rFonts w:ascii="Arial" w:hAnsi="Arial" w:cs="Arial"/>
          <w:b/>
          <w:caps/>
          <w:sz w:val="22"/>
        </w:rPr>
        <w:t>10. Conclusion</w:t>
      </w:r>
    </w:p>
    <w:p w14:paraId="372FFF63" w14:textId="24C87615" w:rsidR="005F0E01" w:rsidRPr="00DD16A4" w:rsidRDefault="005F0E01" w:rsidP="00DD16A4">
      <w:pPr>
        <w:jc w:val="both"/>
        <w:rPr>
          <w:rFonts w:ascii="Arial" w:hAnsi="Arial" w:cs="Arial"/>
          <w:b/>
          <w:caps/>
          <w:sz w:val="22"/>
        </w:rPr>
      </w:pPr>
      <w:r w:rsidRPr="00DD16A4">
        <w:rPr>
          <w:rFonts w:ascii="Arial" w:hAnsi="Arial" w:cs="Arial"/>
          <w:b/>
          <w:caps/>
          <w:sz w:val="22"/>
        </w:rPr>
        <w:t xml:space="preserve"> </w:t>
      </w:r>
    </w:p>
    <w:p w14:paraId="47653D00" w14:textId="77777777" w:rsidR="005F0E01" w:rsidRDefault="005F0E01" w:rsidP="00DD16A4">
      <w:pPr>
        <w:jc w:val="both"/>
        <w:rPr>
          <w:rFonts w:ascii="Arial" w:hAnsi="Arial" w:cs="Arial"/>
        </w:rPr>
      </w:pPr>
      <w:r w:rsidRPr="00DD16A4">
        <w:rPr>
          <w:rFonts w:ascii="Arial" w:hAnsi="Arial" w:cs="Arial"/>
        </w:rPr>
        <w:t>This study demonstrates that Snowflake’s centralized data sharing model offers a powerful and secure approach to enterprise-wide data collaboration, particularly suited for organizations with complex governance requirements.</w:t>
      </w:r>
    </w:p>
    <w:p w14:paraId="0B9EC256" w14:textId="77777777" w:rsidR="00DD16A4" w:rsidRPr="00DD16A4" w:rsidRDefault="00DD16A4" w:rsidP="00DD16A4">
      <w:pPr>
        <w:jc w:val="both"/>
        <w:rPr>
          <w:rFonts w:ascii="Arial" w:hAnsi="Arial" w:cs="Arial"/>
        </w:rPr>
      </w:pPr>
    </w:p>
    <w:p w14:paraId="11E20025" w14:textId="77C05A72" w:rsidR="005F0E01" w:rsidRDefault="005F0E01" w:rsidP="00DD16A4">
      <w:pPr>
        <w:jc w:val="both"/>
        <w:rPr>
          <w:rFonts w:ascii="Arial" w:hAnsi="Arial" w:cs="Arial"/>
        </w:rPr>
      </w:pPr>
      <w:r w:rsidRPr="00DD16A4">
        <w:rPr>
          <w:rFonts w:ascii="Arial" w:hAnsi="Arial" w:cs="Arial"/>
        </w:rPr>
        <w:t xml:space="preserve">In contrast, Google </w:t>
      </w:r>
      <w:r w:rsidR="003A375D" w:rsidRPr="00DD16A4">
        <w:rPr>
          <w:rFonts w:ascii="Arial" w:hAnsi="Arial" w:cs="Arial"/>
        </w:rPr>
        <w:t>Big Query’s</w:t>
      </w:r>
      <w:r w:rsidRPr="00DD16A4">
        <w:rPr>
          <w:rFonts w:ascii="Arial" w:hAnsi="Arial" w:cs="Arial"/>
        </w:rPr>
        <w:t xml:space="preserve"> decentralized model favors flexibility and autonomy, ideal for teams operating in fast-paced environments or those with lighter governance needs.</w:t>
      </w:r>
    </w:p>
    <w:p w14:paraId="54A07D1B" w14:textId="77777777" w:rsidR="00DD16A4" w:rsidRPr="00DD16A4" w:rsidRDefault="00DD16A4" w:rsidP="00DD16A4">
      <w:pPr>
        <w:jc w:val="both"/>
        <w:rPr>
          <w:rFonts w:ascii="Arial" w:hAnsi="Arial" w:cs="Arial"/>
        </w:rPr>
      </w:pPr>
    </w:p>
    <w:p w14:paraId="262C486F" w14:textId="18F0EF0D" w:rsidR="005F0E01" w:rsidRDefault="00BC51BD" w:rsidP="005F0E01">
      <w:pPr>
        <w:rPr>
          <w:rFonts w:ascii="Arial" w:hAnsi="Arial" w:cs="Arial"/>
          <w:b/>
          <w:bCs/>
          <w:sz w:val="22"/>
          <w:szCs w:val="22"/>
        </w:rPr>
      </w:pPr>
      <w:r w:rsidRPr="00BC51BD">
        <w:rPr>
          <w:rFonts w:ascii="Arial" w:hAnsi="Arial" w:cs="Arial"/>
          <w:b/>
          <w:bCs/>
          <w:sz w:val="22"/>
          <w:szCs w:val="22"/>
        </w:rPr>
        <w:t xml:space="preserve">10.1 </w:t>
      </w:r>
      <w:r w:rsidR="005F0E01" w:rsidRPr="00BC51BD">
        <w:rPr>
          <w:rFonts w:ascii="Arial" w:hAnsi="Arial" w:cs="Arial"/>
          <w:b/>
          <w:bCs/>
          <w:sz w:val="22"/>
          <w:szCs w:val="22"/>
        </w:rPr>
        <w:t>Recommendations</w:t>
      </w:r>
    </w:p>
    <w:p w14:paraId="625EAE8F" w14:textId="77777777" w:rsidR="009C5991" w:rsidRPr="00BC51BD" w:rsidRDefault="009C5991" w:rsidP="005F0E01">
      <w:pPr>
        <w:rPr>
          <w:rFonts w:ascii="Arial" w:hAnsi="Arial" w:cs="Arial"/>
          <w:b/>
          <w:bCs/>
          <w:sz w:val="22"/>
          <w:szCs w:val="22"/>
        </w:rPr>
      </w:pPr>
    </w:p>
    <w:p w14:paraId="0BE39E9F" w14:textId="77777777" w:rsidR="005F0E01" w:rsidRPr="00DD16A4" w:rsidRDefault="005F0E01" w:rsidP="005F0E01">
      <w:pPr>
        <w:numPr>
          <w:ilvl w:val="0"/>
          <w:numId w:val="38"/>
        </w:numPr>
        <w:spacing w:after="100" w:afterAutospacing="1" w:line="278" w:lineRule="auto"/>
        <w:rPr>
          <w:rFonts w:ascii="Arial" w:hAnsi="Arial" w:cs="Arial"/>
        </w:rPr>
      </w:pPr>
      <w:r w:rsidRPr="00DD16A4">
        <w:rPr>
          <w:rFonts w:ascii="Arial" w:hAnsi="Arial" w:cs="Arial"/>
        </w:rPr>
        <w:t>Choose Snowflake if you need:</w:t>
      </w:r>
    </w:p>
    <w:p w14:paraId="3648FA80" w14:textId="69B12A33" w:rsidR="005F0E01" w:rsidRPr="00DD16A4" w:rsidRDefault="005F0E01" w:rsidP="005F0E01">
      <w:pPr>
        <w:numPr>
          <w:ilvl w:val="1"/>
          <w:numId w:val="38"/>
        </w:numPr>
        <w:spacing w:after="100" w:afterAutospacing="1"/>
        <w:rPr>
          <w:rFonts w:ascii="Arial" w:hAnsi="Arial" w:cs="Arial"/>
        </w:rPr>
      </w:pPr>
      <w:r w:rsidRPr="00DD16A4">
        <w:rPr>
          <w:rFonts w:ascii="Arial" w:hAnsi="Arial" w:cs="Arial"/>
        </w:rPr>
        <w:t xml:space="preserve">Unified </w:t>
      </w:r>
      <w:r w:rsidR="004D3BE0">
        <w:rPr>
          <w:rFonts w:ascii="Arial" w:hAnsi="Arial" w:cs="Arial"/>
        </w:rPr>
        <w:t xml:space="preserve">and consistent data </w:t>
      </w:r>
      <w:r w:rsidRPr="00DD16A4">
        <w:rPr>
          <w:rFonts w:ascii="Arial" w:hAnsi="Arial" w:cs="Arial"/>
        </w:rPr>
        <w:t>governance</w:t>
      </w:r>
    </w:p>
    <w:p w14:paraId="1900CA8B" w14:textId="77777777" w:rsidR="009C5991" w:rsidRPr="009C5991" w:rsidRDefault="005F0E01" w:rsidP="009C5991">
      <w:pPr>
        <w:numPr>
          <w:ilvl w:val="1"/>
          <w:numId w:val="38"/>
        </w:numPr>
        <w:spacing w:after="100" w:afterAutospacing="1"/>
        <w:rPr>
          <w:rFonts w:ascii="Arial" w:hAnsi="Arial" w:cs="Arial"/>
        </w:rPr>
      </w:pPr>
      <w:r w:rsidRPr="009C5991">
        <w:rPr>
          <w:rFonts w:ascii="Arial" w:hAnsi="Arial" w:cs="Arial"/>
        </w:rPr>
        <w:t>Multi-tenant data access</w:t>
      </w:r>
      <w:r w:rsidR="00E468D8" w:rsidRPr="009C5991">
        <w:rPr>
          <w:rFonts w:ascii="Arial" w:hAnsi="Arial" w:cs="Arial"/>
        </w:rPr>
        <w:t xml:space="preserve"> with strong control</w:t>
      </w:r>
    </w:p>
    <w:p w14:paraId="0B297CF2" w14:textId="761A5CF2" w:rsidR="009C5991" w:rsidRDefault="009C5991" w:rsidP="009C5991">
      <w:pPr>
        <w:numPr>
          <w:ilvl w:val="1"/>
          <w:numId w:val="38"/>
        </w:numPr>
        <w:spacing w:after="100" w:afterAutospacing="1"/>
        <w:rPr>
          <w:rFonts w:ascii="Arial" w:hAnsi="Arial" w:cs="Arial"/>
        </w:rPr>
      </w:pPr>
      <w:r w:rsidRPr="009C5991">
        <w:rPr>
          <w:rFonts w:ascii="Arial" w:hAnsi="Arial" w:cs="Arial"/>
        </w:rPr>
        <w:t>Real-time data sharing without latency</w:t>
      </w:r>
    </w:p>
    <w:p w14:paraId="0BFBF9AF" w14:textId="0C9356B1" w:rsidR="005F0E01" w:rsidRPr="009C5991" w:rsidRDefault="005F0E01" w:rsidP="009C5991">
      <w:pPr>
        <w:numPr>
          <w:ilvl w:val="0"/>
          <w:numId w:val="38"/>
        </w:numPr>
        <w:spacing w:after="100" w:afterAutospacing="1" w:line="278" w:lineRule="auto"/>
        <w:rPr>
          <w:rFonts w:ascii="Arial" w:hAnsi="Arial" w:cs="Arial"/>
        </w:rPr>
      </w:pPr>
      <w:r w:rsidRPr="009C5991">
        <w:rPr>
          <w:rFonts w:ascii="Arial" w:hAnsi="Arial" w:cs="Arial"/>
        </w:rPr>
        <w:t xml:space="preserve">Choose </w:t>
      </w:r>
      <w:r w:rsidR="00E3218C" w:rsidRPr="009C5991">
        <w:rPr>
          <w:rFonts w:ascii="Arial" w:hAnsi="Arial" w:cs="Arial"/>
        </w:rPr>
        <w:t>Big Query</w:t>
      </w:r>
      <w:r w:rsidRPr="009C5991">
        <w:rPr>
          <w:rFonts w:ascii="Arial" w:hAnsi="Arial" w:cs="Arial"/>
        </w:rPr>
        <w:t xml:space="preserve"> if you prefer:</w:t>
      </w:r>
    </w:p>
    <w:p w14:paraId="5CA670CF" w14:textId="309B4F69" w:rsidR="005F0E01" w:rsidRPr="00DD16A4" w:rsidRDefault="00C95130" w:rsidP="005F0E01">
      <w:pPr>
        <w:numPr>
          <w:ilvl w:val="1"/>
          <w:numId w:val="38"/>
        </w:numPr>
        <w:spacing w:after="100" w:afterAutospacing="1"/>
        <w:rPr>
          <w:rFonts w:ascii="Arial" w:hAnsi="Arial" w:cs="Arial"/>
        </w:rPr>
      </w:pPr>
      <w:r>
        <w:rPr>
          <w:rFonts w:ascii="Arial" w:hAnsi="Arial" w:cs="Arial"/>
        </w:rPr>
        <w:t>Project level-based autonomy</w:t>
      </w:r>
    </w:p>
    <w:p w14:paraId="7842A4EA" w14:textId="750D8BB7" w:rsidR="005F0E01" w:rsidRPr="00DD16A4" w:rsidRDefault="003273F7" w:rsidP="005F0E01">
      <w:pPr>
        <w:numPr>
          <w:ilvl w:val="1"/>
          <w:numId w:val="38"/>
        </w:numPr>
        <w:spacing w:after="100" w:afterAutospacing="1"/>
        <w:rPr>
          <w:rFonts w:ascii="Arial" w:hAnsi="Arial" w:cs="Arial"/>
        </w:rPr>
      </w:pPr>
      <w:r w:rsidRPr="003273F7">
        <w:rPr>
          <w:rFonts w:ascii="Arial" w:hAnsi="Arial" w:cs="Arial"/>
        </w:rPr>
        <w:t>Seamless integration with Google Cloud-native tools</w:t>
      </w:r>
    </w:p>
    <w:p w14:paraId="56AADB3D" w14:textId="77777777" w:rsidR="001A2B0E" w:rsidRDefault="001A2B0E" w:rsidP="00441B6F">
      <w:pPr>
        <w:pStyle w:val="ReferHead"/>
        <w:spacing w:after="0"/>
        <w:jc w:val="both"/>
        <w:rPr>
          <w:rFonts w:ascii="Arial" w:hAnsi="Arial" w:cs="Arial"/>
          <w:b w:val="0"/>
          <w:caps w:val="0"/>
          <w:sz w:val="20"/>
        </w:rPr>
      </w:pPr>
    </w:p>
    <w:p w14:paraId="17C15EA1" w14:textId="77777777" w:rsidR="00E36C5E" w:rsidRDefault="00E36C5E" w:rsidP="001A2B0E">
      <w:pPr>
        <w:jc w:val="both"/>
        <w:outlineLvl w:val="0"/>
        <w:rPr>
          <w:rFonts w:ascii="Arial" w:hAnsi="Arial" w:cs="Arial"/>
          <w:b/>
          <w:bCs/>
        </w:rPr>
      </w:pPr>
    </w:p>
    <w:p w14:paraId="78EF77FA" w14:textId="77777777" w:rsidR="00E36C5E" w:rsidRDefault="00E36C5E" w:rsidP="001A2B0E">
      <w:pPr>
        <w:jc w:val="both"/>
        <w:outlineLvl w:val="0"/>
        <w:rPr>
          <w:rFonts w:ascii="Arial" w:hAnsi="Arial" w:cs="Arial"/>
          <w:b/>
          <w:bCs/>
        </w:rPr>
      </w:pPr>
    </w:p>
    <w:p w14:paraId="11530117" w14:textId="7057F218" w:rsidR="001A2B0E" w:rsidRDefault="001A2B0E" w:rsidP="001A2B0E">
      <w:pPr>
        <w:jc w:val="both"/>
        <w:outlineLvl w:val="0"/>
        <w:rPr>
          <w:rFonts w:ascii="Arial" w:hAnsi="Arial" w:cs="Arial"/>
          <w:b/>
          <w:bCs/>
        </w:rPr>
      </w:pPr>
      <w:r w:rsidRPr="003A29C6">
        <w:rPr>
          <w:rFonts w:ascii="Arial" w:hAnsi="Arial" w:cs="Arial"/>
          <w:b/>
          <w:bCs/>
        </w:rPr>
        <w:lastRenderedPageBreak/>
        <w:t>COMPETING INTERESTS DISCLAIMER:</w:t>
      </w:r>
    </w:p>
    <w:p w14:paraId="46EDD176" w14:textId="77777777" w:rsidR="00624291" w:rsidRPr="003A29C6" w:rsidRDefault="00624291" w:rsidP="001A2B0E">
      <w:pPr>
        <w:jc w:val="both"/>
        <w:outlineLvl w:val="0"/>
        <w:rPr>
          <w:rFonts w:ascii="Arial" w:hAnsi="Arial" w:cs="Arial"/>
        </w:rPr>
      </w:pPr>
    </w:p>
    <w:p w14:paraId="385D8528" w14:textId="77777777" w:rsidR="001A2B0E" w:rsidRDefault="001A2B0E" w:rsidP="001A2B0E">
      <w:r w:rsidRPr="00A10EDE">
        <w:t>Authors have declared that they have no known competing financial interests OR non-financial interests OR personal relationships that could have appeared to influence the work reported in this paper.</w:t>
      </w:r>
    </w:p>
    <w:p w14:paraId="7BB4DB20" w14:textId="5C4842D7" w:rsidR="001A2B0E" w:rsidRDefault="001A2B0E" w:rsidP="00441B6F">
      <w:pPr>
        <w:pStyle w:val="ReferHead"/>
        <w:spacing w:after="0"/>
        <w:jc w:val="both"/>
        <w:rPr>
          <w:rFonts w:ascii="Arial" w:hAnsi="Arial" w:cs="Arial"/>
          <w:b w:val="0"/>
          <w:caps w:val="0"/>
          <w:sz w:val="20"/>
        </w:rPr>
      </w:pPr>
    </w:p>
    <w:p w14:paraId="5B391AC7" w14:textId="38C53AFB" w:rsidR="00CF17DB" w:rsidRDefault="00CF17DB" w:rsidP="00441B6F">
      <w:pPr>
        <w:pStyle w:val="ReferHead"/>
        <w:spacing w:after="0"/>
        <w:jc w:val="both"/>
        <w:rPr>
          <w:rFonts w:ascii="Arial" w:hAnsi="Arial" w:cs="Arial"/>
          <w:b w:val="0"/>
          <w:caps w:val="0"/>
          <w:sz w:val="20"/>
        </w:rPr>
      </w:pPr>
    </w:p>
    <w:p w14:paraId="4123D110" w14:textId="1D31F116" w:rsidR="00CF17DB" w:rsidRPr="00B516F1" w:rsidRDefault="00B516F1" w:rsidP="00CF17DB">
      <w:pPr>
        <w:spacing w:after="200" w:line="276" w:lineRule="auto"/>
        <w:rPr>
          <w:rFonts w:ascii="Arial" w:hAnsi="Arial" w:cs="Arial"/>
          <w:b/>
          <w:bCs/>
        </w:rPr>
      </w:pPr>
      <w:r>
        <w:rPr>
          <w:rFonts w:ascii="Arial" w:hAnsi="Arial" w:cs="Arial"/>
          <w:b/>
          <w:bCs/>
        </w:rPr>
        <w:t>DISCLAMIER</w:t>
      </w:r>
      <w:r w:rsidR="00CF17DB" w:rsidRPr="00B516F1">
        <w:rPr>
          <w:rFonts w:ascii="Arial" w:hAnsi="Arial" w:cs="Arial"/>
          <w:b/>
          <w:bCs/>
        </w:rPr>
        <w:t xml:space="preserve"> (</w:t>
      </w:r>
      <w:r w:rsidR="00624291">
        <w:rPr>
          <w:rFonts w:ascii="Arial" w:hAnsi="Arial" w:cs="Arial"/>
          <w:b/>
          <w:bCs/>
        </w:rPr>
        <w:t xml:space="preserve"> ARTIFICIAL INTELLIEGENCE</w:t>
      </w:r>
      <w:r w:rsidR="00CF17DB" w:rsidRPr="00B516F1">
        <w:rPr>
          <w:rFonts w:ascii="Arial" w:hAnsi="Arial" w:cs="Arial"/>
          <w:b/>
          <w:bCs/>
        </w:rPr>
        <w:t>)</w:t>
      </w:r>
    </w:p>
    <w:p w14:paraId="3553D86C" w14:textId="377B6F7E" w:rsidR="00CF17DB" w:rsidRPr="002F7892" w:rsidRDefault="00CF17DB" w:rsidP="00624291">
      <w:r w:rsidRPr="002F7892">
        <w:t xml:space="preserve">Author(s) hereby </w:t>
      </w:r>
      <w:r w:rsidR="00B53526" w:rsidRPr="002F7892">
        <w:t>declares</w:t>
      </w:r>
      <w:r w:rsidRPr="002F7892">
        <w:t xml:space="preserve"> that NO generative AI technologies such as Large Language Models (ChatGPT, COPILOT, etc.) and text-to-image generators have been used during the writing or editing of this manuscript. </w:t>
      </w:r>
    </w:p>
    <w:p w14:paraId="01747E3D" w14:textId="77777777" w:rsidR="00CF17DB" w:rsidRDefault="00CF17DB" w:rsidP="00441B6F">
      <w:pPr>
        <w:pStyle w:val="ReferHead"/>
        <w:spacing w:after="0"/>
        <w:jc w:val="both"/>
        <w:rPr>
          <w:rFonts w:ascii="Arial" w:hAnsi="Arial" w:cs="Arial"/>
          <w:b w:val="0"/>
          <w:caps w:val="0"/>
          <w:sz w:val="20"/>
        </w:rPr>
      </w:pPr>
    </w:p>
    <w:p w14:paraId="427E7B60" w14:textId="77777777" w:rsidR="00675EB4" w:rsidRDefault="00675EB4" w:rsidP="00441B6F">
      <w:pPr>
        <w:pStyle w:val="ReferHead"/>
        <w:spacing w:after="0"/>
        <w:jc w:val="both"/>
        <w:rPr>
          <w:rFonts w:ascii="Arial" w:hAnsi="Arial" w:cs="Arial"/>
          <w:b w:val="0"/>
          <w:caps w:val="0"/>
          <w:sz w:val="20"/>
        </w:rPr>
      </w:pPr>
    </w:p>
    <w:p w14:paraId="738ED89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6471AF" w14:textId="77777777" w:rsidR="00980DC0" w:rsidRPr="00980DC0" w:rsidRDefault="00980DC0" w:rsidP="00980DC0">
      <w:pPr>
        <w:pStyle w:val="ReferHead"/>
        <w:spacing w:after="0"/>
        <w:rPr>
          <w:rFonts w:ascii="Arial" w:hAnsi="Arial" w:cs="Arial"/>
          <w:b w:val="0"/>
          <w:bCs/>
          <w:sz w:val="20"/>
        </w:rPr>
      </w:pPr>
    </w:p>
    <w:p w14:paraId="02F6C6C7" w14:textId="7056FE0C" w:rsidR="0063433C" w:rsidRDefault="00224D33" w:rsidP="0063433C">
      <w:pPr>
        <w:pStyle w:val="ReferHead"/>
        <w:spacing w:after="0"/>
        <w:rPr>
          <w:rFonts w:ascii="Arial" w:hAnsi="Arial" w:cs="Arial"/>
          <w:b w:val="0"/>
          <w:caps w:val="0"/>
          <w:sz w:val="20"/>
        </w:rPr>
      </w:pPr>
      <w:r>
        <w:rPr>
          <w:rFonts w:ascii="Arial" w:hAnsi="Arial" w:cs="Arial"/>
          <w:b w:val="0"/>
          <w:bCs/>
          <w:sz w:val="20"/>
        </w:rPr>
        <w:t xml:space="preserve">1.) </w:t>
      </w:r>
      <w:r w:rsidR="00223048" w:rsidRPr="00412E0D">
        <w:rPr>
          <w:rFonts w:ascii="Arial" w:hAnsi="Arial" w:cs="Arial"/>
          <w:b w:val="0"/>
          <w:caps w:val="0"/>
          <w:sz w:val="20"/>
        </w:rPr>
        <w:t xml:space="preserve">Google LLC, *Data Isolation Strategies for SaaS in </w:t>
      </w:r>
      <w:r w:rsidR="00E3218C" w:rsidRPr="00412E0D">
        <w:rPr>
          <w:rFonts w:ascii="Arial" w:hAnsi="Arial" w:cs="Arial"/>
          <w:b w:val="0"/>
          <w:caps w:val="0"/>
          <w:sz w:val="20"/>
        </w:rPr>
        <w:t>Big Query</w:t>
      </w:r>
      <w:r w:rsidR="00223048" w:rsidRPr="00412E0D">
        <w:rPr>
          <w:rFonts w:ascii="Arial" w:hAnsi="Arial" w:cs="Arial"/>
          <w:b w:val="0"/>
          <w:caps w:val="0"/>
          <w:sz w:val="20"/>
        </w:rPr>
        <w:t>*, Google Cloud Architecture Center, Accessed: Ap</w:t>
      </w:r>
      <w:r w:rsidR="0063433C">
        <w:rPr>
          <w:rFonts w:ascii="Arial" w:hAnsi="Arial" w:cs="Arial"/>
          <w:b w:val="0"/>
          <w:caps w:val="0"/>
          <w:sz w:val="20"/>
        </w:rPr>
        <w:t>r</w:t>
      </w:r>
      <w:r w:rsidR="00223048" w:rsidRPr="00412E0D">
        <w:rPr>
          <w:rFonts w:ascii="Arial" w:hAnsi="Arial" w:cs="Arial"/>
          <w:b w:val="0"/>
          <w:caps w:val="0"/>
          <w:sz w:val="20"/>
        </w:rPr>
        <w:t xml:space="preserve"> 2025</w:t>
      </w:r>
      <w:r w:rsidR="000806C9">
        <w:rPr>
          <w:rFonts w:ascii="Arial" w:hAnsi="Arial" w:cs="Arial"/>
          <w:b w:val="0"/>
          <w:caps w:val="0"/>
          <w:sz w:val="20"/>
        </w:rPr>
        <w:t>.</w:t>
      </w:r>
    </w:p>
    <w:p w14:paraId="19A9E4EB" w14:textId="62B98A2D" w:rsidR="00223048" w:rsidRPr="00412E0D" w:rsidRDefault="00223048" w:rsidP="0063433C">
      <w:pPr>
        <w:pStyle w:val="ReferHead"/>
        <w:spacing w:after="0"/>
        <w:rPr>
          <w:rFonts w:ascii="Arial" w:hAnsi="Arial" w:cs="Arial"/>
          <w:b w:val="0"/>
          <w:caps w:val="0"/>
          <w:sz w:val="20"/>
        </w:rPr>
      </w:pPr>
      <w:hyperlink r:id="rId9" w:history="1">
        <w:r w:rsidRPr="00BA0C6A">
          <w:rPr>
            <w:rFonts w:ascii="Arial" w:hAnsi="Arial" w:cs="Arial"/>
            <w:b w:val="0"/>
            <w:caps w:val="0"/>
            <w:sz w:val="20"/>
          </w:rPr>
          <w:t>https://cloud.google.com/architecture/saas/data-isolation-strategies</w:t>
        </w:r>
      </w:hyperlink>
    </w:p>
    <w:p w14:paraId="4AB6B17E" w14:textId="77777777" w:rsidR="00223048" w:rsidRPr="00412E0D" w:rsidRDefault="00223048" w:rsidP="0063433C">
      <w:pPr>
        <w:pStyle w:val="ReferHead"/>
        <w:spacing w:after="0"/>
        <w:rPr>
          <w:rFonts w:ascii="Arial" w:hAnsi="Arial" w:cs="Arial"/>
          <w:b w:val="0"/>
          <w:caps w:val="0"/>
          <w:sz w:val="20"/>
        </w:rPr>
      </w:pPr>
    </w:p>
    <w:p w14:paraId="05A7A9F6" w14:textId="77777777" w:rsidR="0063433C" w:rsidRDefault="00224D33" w:rsidP="0063433C">
      <w:pPr>
        <w:pStyle w:val="ReferHead"/>
        <w:spacing w:after="0"/>
        <w:rPr>
          <w:rFonts w:ascii="Arial" w:hAnsi="Arial" w:cs="Arial"/>
          <w:b w:val="0"/>
          <w:caps w:val="0"/>
          <w:sz w:val="20"/>
        </w:rPr>
      </w:pPr>
      <w:r>
        <w:rPr>
          <w:rFonts w:ascii="Arial" w:hAnsi="Arial" w:cs="Arial"/>
          <w:b w:val="0"/>
          <w:bCs/>
          <w:sz w:val="20"/>
        </w:rPr>
        <w:t xml:space="preserve">2.) </w:t>
      </w:r>
      <w:r w:rsidR="00CA0AD1" w:rsidRPr="0063433C">
        <w:rPr>
          <w:rFonts w:ascii="Arial" w:hAnsi="Arial" w:cs="Arial"/>
          <w:b w:val="0"/>
          <w:caps w:val="0"/>
          <w:sz w:val="20"/>
        </w:rPr>
        <w:t xml:space="preserve">Snowflake Inc., *Snowflake Secure Data Sharing Documentation*, Snowflake Documentation, Accessed: May 2025. </w:t>
      </w:r>
    </w:p>
    <w:p w14:paraId="16E65F30" w14:textId="6D7A3DF4" w:rsidR="00CA0AD1" w:rsidRPr="0063433C" w:rsidRDefault="0077782A" w:rsidP="0063433C">
      <w:pPr>
        <w:pStyle w:val="ReferHead"/>
        <w:spacing w:after="0"/>
        <w:rPr>
          <w:rFonts w:ascii="Arial" w:hAnsi="Arial" w:cs="Arial"/>
          <w:b w:val="0"/>
          <w:caps w:val="0"/>
          <w:sz w:val="20"/>
        </w:rPr>
      </w:pPr>
      <w:hyperlink r:id="rId10" w:history="1">
        <w:r w:rsidRPr="00BA0C6A">
          <w:rPr>
            <w:rFonts w:ascii="Arial" w:hAnsi="Arial" w:cs="Arial"/>
            <w:b w:val="0"/>
            <w:caps w:val="0"/>
            <w:sz w:val="20"/>
          </w:rPr>
          <w:t>https://docs.snowflake.com/en/user-guide/data-sharing-intro</w:t>
        </w:r>
      </w:hyperlink>
    </w:p>
    <w:p w14:paraId="2302DA9E" w14:textId="77777777" w:rsidR="0077782A" w:rsidRDefault="0077782A" w:rsidP="00980DC0">
      <w:pPr>
        <w:pStyle w:val="ReferHead"/>
        <w:spacing w:after="0"/>
        <w:rPr>
          <w:rFonts w:ascii="Arial" w:hAnsi="Arial" w:cs="Arial"/>
          <w:b w:val="0"/>
          <w:bCs/>
          <w:sz w:val="20"/>
        </w:rPr>
      </w:pPr>
    </w:p>
    <w:p w14:paraId="34E4477D" w14:textId="77777777" w:rsidR="00601CB8" w:rsidRDefault="00E5682F" w:rsidP="00980DC0">
      <w:pPr>
        <w:pStyle w:val="ReferHead"/>
        <w:spacing w:after="0"/>
        <w:rPr>
          <w:rFonts w:ascii="Arial" w:hAnsi="Arial" w:cs="Arial"/>
          <w:b w:val="0"/>
          <w:bCs/>
          <w:caps w:val="0"/>
          <w:sz w:val="20"/>
        </w:rPr>
      </w:pPr>
      <w:r>
        <w:rPr>
          <w:rFonts w:ascii="Arial" w:hAnsi="Arial" w:cs="Arial"/>
          <w:b w:val="0"/>
          <w:bCs/>
          <w:sz w:val="20"/>
        </w:rPr>
        <w:t xml:space="preserve">3.) </w:t>
      </w:r>
      <w:r w:rsidRPr="00262E73">
        <w:rPr>
          <w:rFonts w:ascii="Arial" w:hAnsi="Arial" w:cs="Arial"/>
          <w:b w:val="0"/>
          <w:caps w:val="0"/>
          <w:sz w:val="20"/>
        </w:rPr>
        <w:t xml:space="preserve">Koreeda, T., Honda, H., &amp; Onami, J.-i. (2025). Snowflake Data Warehouse for Large-Scale and Diverse Biological Data Management and Analysis. Genes, 16(1), 34. </w:t>
      </w:r>
      <w:r w:rsidR="00EB5BE5" w:rsidRPr="00EB5BE5">
        <w:rPr>
          <w:rFonts w:ascii="Arial" w:hAnsi="Arial" w:cs="Arial"/>
          <w:b w:val="0"/>
          <w:bCs/>
          <w:caps w:val="0"/>
          <w:sz w:val="20"/>
        </w:rPr>
        <w:t xml:space="preserve">2024 28th </w:t>
      </w:r>
    </w:p>
    <w:p w14:paraId="3F8F6136" w14:textId="673842A9" w:rsidR="00E5682F" w:rsidRDefault="00EB5BE5" w:rsidP="00980DC0">
      <w:pPr>
        <w:pStyle w:val="ReferHead"/>
        <w:spacing w:after="0"/>
        <w:rPr>
          <w:rFonts w:ascii="Arial" w:hAnsi="Arial" w:cs="Arial"/>
          <w:b w:val="0"/>
          <w:caps w:val="0"/>
          <w:sz w:val="20"/>
        </w:rPr>
      </w:pPr>
      <w:r w:rsidRPr="00EB5BE5">
        <w:rPr>
          <w:rFonts w:ascii="Arial" w:hAnsi="Arial" w:cs="Arial"/>
          <w:b w:val="0"/>
          <w:bCs/>
          <w:caps w:val="0"/>
          <w:sz w:val="20"/>
        </w:rPr>
        <w:t>International Conference on Information Technology (IT)</w:t>
      </w:r>
      <w:r>
        <w:rPr>
          <w:rFonts w:ascii="Arial" w:hAnsi="Arial" w:cs="Arial"/>
          <w:b w:val="0"/>
          <w:bCs/>
          <w:caps w:val="0"/>
          <w:sz w:val="20"/>
        </w:rPr>
        <w:t xml:space="preserve"> </w:t>
      </w:r>
      <w:hyperlink r:id="rId11" w:history="1">
        <w:r w:rsidR="00E5682F" w:rsidRPr="00BA0C6A">
          <w:rPr>
            <w:rFonts w:ascii="Arial" w:hAnsi="Arial" w:cs="Arial"/>
            <w:b w:val="0"/>
            <w:caps w:val="0"/>
            <w:sz w:val="20"/>
          </w:rPr>
          <w:t>https://doi.org/10.3390/genes16010034</w:t>
        </w:r>
      </w:hyperlink>
    </w:p>
    <w:p w14:paraId="06F9E9F5" w14:textId="77777777" w:rsidR="00843785" w:rsidRDefault="00843785" w:rsidP="00980DC0">
      <w:pPr>
        <w:pStyle w:val="ReferHead"/>
        <w:spacing w:after="0"/>
        <w:rPr>
          <w:rFonts w:ascii="Arial" w:hAnsi="Arial" w:cs="Arial"/>
          <w:b w:val="0"/>
          <w:caps w:val="0"/>
          <w:sz w:val="20"/>
        </w:rPr>
      </w:pPr>
    </w:p>
    <w:p w14:paraId="6A6349FA" w14:textId="7CD9E5C2" w:rsidR="00843785" w:rsidRDefault="00843785" w:rsidP="00980DC0">
      <w:pPr>
        <w:pStyle w:val="ReferHead"/>
        <w:spacing w:after="0"/>
        <w:rPr>
          <w:rFonts w:ascii="Arial" w:hAnsi="Arial" w:cs="Arial"/>
          <w:b w:val="0"/>
          <w:caps w:val="0"/>
          <w:sz w:val="20"/>
        </w:rPr>
      </w:pPr>
      <w:r>
        <w:rPr>
          <w:rFonts w:ascii="Arial" w:hAnsi="Arial" w:cs="Arial"/>
          <w:b w:val="0"/>
          <w:caps w:val="0"/>
          <w:sz w:val="20"/>
        </w:rPr>
        <w:t xml:space="preserve">4.) </w:t>
      </w:r>
      <w:r w:rsidRPr="00843785">
        <w:rPr>
          <w:rFonts w:ascii="Arial" w:hAnsi="Arial" w:cs="Arial"/>
          <w:b w:val="0"/>
          <w:caps w:val="0"/>
          <w:sz w:val="20"/>
        </w:rPr>
        <w:t xml:space="preserve">Katasani, D. P. (2025). Implementing Robust Data Governance Frameworks in the Snowflake Platform. International Journal of Scientific Research in Computer Science Engineering and Information Technology, 11(1). </w:t>
      </w:r>
    </w:p>
    <w:p w14:paraId="226DC5FB" w14:textId="048E83CF" w:rsidR="00843785" w:rsidRPr="00262E73" w:rsidRDefault="00843785" w:rsidP="00980DC0">
      <w:pPr>
        <w:pStyle w:val="ReferHead"/>
        <w:spacing w:after="0"/>
        <w:rPr>
          <w:rFonts w:ascii="Arial" w:hAnsi="Arial" w:cs="Arial"/>
          <w:b w:val="0"/>
          <w:caps w:val="0"/>
          <w:sz w:val="20"/>
        </w:rPr>
      </w:pPr>
      <w:r w:rsidRPr="00843785">
        <w:rPr>
          <w:rFonts w:ascii="Arial" w:hAnsi="Arial" w:cs="Arial"/>
          <w:b w:val="0"/>
          <w:caps w:val="0"/>
          <w:sz w:val="20"/>
        </w:rPr>
        <w:t>https://doi.org/10.32628/CSEIT25111226</w:t>
      </w:r>
    </w:p>
    <w:p w14:paraId="29709629" w14:textId="77777777" w:rsidR="00E5682F" w:rsidRPr="00262E73" w:rsidRDefault="00E5682F" w:rsidP="00980DC0">
      <w:pPr>
        <w:pStyle w:val="ReferHead"/>
        <w:spacing w:after="0"/>
        <w:rPr>
          <w:rFonts w:ascii="Arial" w:hAnsi="Arial" w:cs="Arial"/>
          <w:b w:val="0"/>
          <w:caps w:val="0"/>
          <w:sz w:val="20"/>
        </w:rPr>
      </w:pPr>
    </w:p>
    <w:p w14:paraId="5148DF05" w14:textId="32D40A4A" w:rsidR="001D2149" w:rsidRPr="00BC5400" w:rsidRDefault="00C5343C" w:rsidP="00980DC0">
      <w:pPr>
        <w:pStyle w:val="ReferHead"/>
        <w:spacing w:after="0"/>
        <w:rPr>
          <w:rFonts w:ascii="Arial" w:hAnsi="Arial" w:cs="Arial"/>
          <w:b w:val="0"/>
          <w:caps w:val="0"/>
          <w:sz w:val="20"/>
        </w:rPr>
      </w:pPr>
      <w:r>
        <w:rPr>
          <w:rFonts w:ascii="Arial" w:hAnsi="Arial" w:cs="Arial"/>
          <w:b w:val="0"/>
          <w:bCs/>
          <w:sz w:val="20"/>
        </w:rPr>
        <w:t>5</w:t>
      </w:r>
      <w:r w:rsidR="00224D33">
        <w:rPr>
          <w:rFonts w:ascii="Arial" w:hAnsi="Arial" w:cs="Arial"/>
          <w:b w:val="0"/>
          <w:bCs/>
          <w:sz w:val="20"/>
        </w:rPr>
        <w:t xml:space="preserve">.) </w:t>
      </w:r>
      <w:r w:rsidR="001D2149" w:rsidRPr="00BC5400">
        <w:rPr>
          <w:rFonts w:ascii="Arial" w:hAnsi="Arial" w:cs="Arial"/>
          <w:b w:val="0"/>
          <w:caps w:val="0"/>
          <w:sz w:val="20"/>
        </w:rPr>
        <w:t>Zhang, H., Liu, Y., &amp; Yan, J. (2024). Cost-Intelli</w:t>
      </w:r>
      <w:r w:rsidR="00EA5E09">
        <w:rPr>
          <w:rFonts w:ascii="Arial" w:hAnsi="Arial" w:cs="Arial"/>
          <w:b w:val="0"/>
          <w:caps w:val="0"/>
          <w:sz w:val="20"/>
        </w:rPr>
        <w:t>g</w:t>
      </w:r>
      <w:r w:rsidR="001D2149" w:rsidRPr="00BC5400">
        <w:rPr>
          <w:rFonts w:ascii="Arial" w:hAnsi="Arial" w:cs="Arial"/>
          <w:b w:val="0"/>
          <w:caps w:val="0"/>
          <w:sz w:val="20"/>
        </w:rPr>
        <w:t>ent Data Analytics in the Cloud. Proceedings of the Conference on Innovative Data Systems Research (CIDR)</w:t>
      </w:r>
    </w:p>
    <w:p w14:paraId="50DC05D9" w14:textId="0138D76C" w:rsidR="00BC5400" w:rsidRPr="00BC5400" w:rsidRDefault="00BC5400" w:rsidP="00980DC0">
      <w:pPr>
        <w:pStyle w:val="ReferHead"/>
        <w:spacing w:after="0"/>
        <w:rPr>
          <w:rFonts w:ascii="Arial" w:hAnsi="Arial" w:cs="Arial"/>
          <w:b w:val="0"/>
          <w:caps w:val="0"/>
          <w:sz w:val="20"/>
        </w:rPr>
      </w:pPr>
      <w:r w:rsidRPr="00BC5400">
        <w:rPr>
          <w:rFonts w:ascii="Arial" w:hAnsi="Arial" w:cs="Arial"/>
          <w:b w:val="0"/>
          <w:caps w:val="0"/>
          <w:sz w:val="20"/>
        </w:rPr>
        <w:t>https://doi.org/10.48550/arXiv.2308.09569</w:t>
      </w:r>
    </w:p>
    <w:p w14:paraId="4B286C37" w14:textId="77777777" w:rsidR="00224D33" w:rsidRPr="00BC5400" w:rsidRDefault="00224D33" w:rsidP="00980DC0">
      <w:pPr>
        <w:pStyle w:val="ReferHead"/>
        <w:spacing w:after="0"/>
        <w:rPr>
          <w:rFonts w:ascii="Arial" w:hAnsi="Arial" w:cs="Arial"/>
          <w:b w:val="0"/>
          <w:caps w:val="0"/>
          <w:sz w:val="20"/>
        </w:rPr>
      </w:pPr>
    </w:p>
    <w:p w14:paraId="590B5DBF" w14:textId="0BF5F009" w:rsidR="00FA4E31" w:rsidRPr="00DB1A29" w:rsidRDefault="00C5343C" w:rsidP="00980DC0">
      <w:pPr>
        <w:pStyle w:val="ReferHead"/>
        <w:spacing w:after="0"/>
        <w:rPr>
          <w:rFonts w:ascii="Arial" w:hAnsi="Arial" w:cs="Arial"/>
          <w:b w:val="0"/>
          <w:caps w:val="0"/>
          <w:sz w:val="20"/>
        </w:rPr>
      </w:pPr>
      <w:r>
        <w:rPr>
          <w:rFonts w:ascii="Arial" w:hAnsi="Arial" w:cs="Arial"/>
          <w:b w:val="0"/>
          <w:bCs/>
          <w:sz w:val="20"/>
        </w:rPr>
        <w:t>6</w:t>
      </w:r>
      <w:r w:rsidR="00224D33">
        <w:rPr>
          <w:rFonts w:ascii="Arial" w:hAnsi="Arial" w:cs="Arial"/>
          <w:b w:val="0"/>
          <w:bCs/>
          <w:sz w:val="20"/>
        </w:rPr>
        <w:t xml:space="preserve">.) </w:t>
      </w:r>
      <w:r w:rsidR="00176A8B" w:rsidRPr="00DB1A29">
        <w:rPr>
          <w:rFonts w:ascii="Arial" w:hAnsi="Arial" w:cs="Arial"/>
          <w:b w:val="0"/>
          <w:caps w:val="0"/>
          <w:sz w:val="20"/>
        </w:rPr>
        <w:t>Saiqa Aleem, Luiz F. Capretz, and Faheem Ahmed, “Security Issues in Data Warehouse: A Systematic Review,” Procedia Computer Science, 2015</w:t>
      </w:r>
    </w:p>
    <w:p w14:paraId="3C983F7C" w14:textId="160673CA" w:rsidR="00DB1A29" w:rsidRDefault="00DB1A29" w:rsidP="00980DC0">
      <w:pPr>
        <w:pStyle w:val="ReferHead"/>
        <w:spacing w:after="0"/>
        <w:rPr>
          <w:rFonts w:ascii="Arial" w:hAnsi="Arial" w:cs="Arial"/>
          <w:b w:val="0"/>
          <w:caps w:val="0"/>
          <w:sz w:val="20"/>
        </w:rPr>
      </w:pPr>
      <w:r w:rsidRPr="00DB1A29">
        <w:rPr>
          <w:rFonts w:ascii="Arial" w:hAnsi="Arial" w:cs="Arial"/>
          <w:b w:val="0"/>
          <w:caps w:val="0"/>
          <w:sz w:val="20"/>
        </w:rPr>
        <w:t>https://doi.org/10.48550/arXiv.1507.05644</w:t>
      </w:r>
    </w:p>
    <w:p w14:paraId="57120AB9" w14:textId="77777777" w:rsidR="00E27E6B" w:rsidRDefault="00E27E6B" w:rsidP="00980DC0">
      <w:pPr>
        <w:pStyle w:val="ReferHead"/>
        <w:spacing w:after="0"/>
        <w:rPr>
          <w:rFonts w:ascii="Arial" w:hAnsi="Arial" w:cs="Arial"/>
          <w:b w:val="0"/>
          <w:caps w:val="0"/>
          <w:sz w:val="20"/>
        </w:rPr>
      </w:pPr>
    </w:p>
    <w:p w14:paraId="0B341EC7" w14:textId="23480436" w:rsidR="00E27E6B" w:rsidRDefault="00E27E6B" w:rsidP="00980DC0">
      <w:pPr>
        <w:pStyle w:val="ReferHead"/>
        <w:spacing w:after="0"/>
        <w:rPr>
          <w:rFonts w:ascii="Arial" w:hAnsi="Arial" w:cs="Arial"/>
          <w:b w:val="0"/>
          <w:caps w:val="0"/>
          <w:sz w:val="20"/>
        </w:rPr>
      </w:pPr>
      <w:r>
        <w:rPr>
          <w:rFonts w:ascii="Arial" w:hAnsi="Arial" w:cs="Arial"/>
          <w:b w:val="0"/>
          <w:caps w:val="0"/>
          <w:sz w:val="20"/>
        </w:rPr>
        <w:t xml:space="preserve">7.) </w:t>
      </w:r>
      <w:r w:rsidRPr="00E27E6B">
        <w:rPr>
          <w:rFonts w:ascii="Arial" w:hAnsi="Arial" w:cs="Arial"/>
          <w:b w:val="0"/>
          <w:caps w:val="0"/>
          <w:sz w:val="20"/>
        </w:rPr>
        <w:t>Timo Schindler and Christoph Skornia, “Secure Parallel Processing of Big Data Using Order-Preserving Encryption on Google BigQuery,” arXiv preprint arXiv:1608.07981, 2016. https://arxiv.org/abs/1608.07981</w:t>
      </w:r>
    </w:p>
    <w:p w14:paraId="707006D5" w14:textId="77777777" w:rsidR="00815A2D" w:rsidRDefault="00815A2D" w:rsidP="00980DC0">
      <w:pPr>
        <w:pStyle w:val="ReferHead"/>
        <w:spacing w:after="0"/>
        <w:rPr>
          <w:rFonts w:ascii="Arial" w:hAnsi="Arial" w:cs="Arial"/>
          <w:b w:val="0"/>
          <w:caps w:val="0"/>
          <w:sz w:val="20"/>
        </w:rPr>
      </w:pPr>
    </w:p>
    <w:p w14:paraId="0154ED0B" w14:textId="523E10E0" w:rsidR="00815A2D" w:rsidRPr="00DB1A29" w:rsidRDefault="00815A2D" w:rsidP="00980DC0">
      <w:pPr>
        <w:pStyle w:val="ReferHead"/>
        <w:spacing w:after="0"/>
        <w:rPr>
          <w:rFonts w:ascii="Arial" w:hAnsi="Arial" w:cs="Arial"/>
          <w:b w:val="0"/>
          <w:caps w:val="0"/>
          <w:sz w:val="20"/>
        </w:rPr>
      </w:pPr>
      <w:r>
        <w:rPr>
          <w:rFonts w:ascii="Arial" w:hAnsi="Arial" w:cs="Arial"/>
          <w:b w:val="0"/>
          <w:caps w:val="0"/>
          <w:sz w:val="20"/>
        </w:rPr>
        <w:t xml:space="preserve">8.) </w:t>
      </w:r>
      <w:r w:rsidR="006E524F" w:rsidRPr="006E524F">
        <w:rPr>
          <w:rFonts w:ascii="Arial" w:hAnsi="Arial" w:cs="Arial"/>
          <w:b w:val="0"/>
          <w:caps w:val="0"/>
          <w:sz w:val="20"/>
        </w:rPr>
        <w:t xml:space="preserve">D. Seenivasan, “Optimizing Cloud Data Warehousing: A Deep Dive into Snowflake’s Architecture and Performance,” International Journal of Advanced Research in Engineering </w:t>
      </w:r>
      <w:r w:rsidR="006E524F" w:rsidRPr="006E524F">
        <w:rPr>
          <w:rFonts w:ascii="Arial" w:hAnsi="Arial" w:cs="Arial"/>
          <w:b w:val="0"/>
          <w:caps w:val="0"/>
          <w:sz w:val="20"/>
        </w:rPr>
        <w:lastRenderedPageBreak/>
        <w:t>and Technology, vol. 12, no. 3, pp. 951–962, Mar. 2021</w:t>
      </w:r>
      <w:r w:rsidR="003257F0">
        <w:rPr>
          <w:rFonts w:ascii="Arial" w:hAnsi="Arial" w:cs="Arial"/>
          <w:b w:val="0"/>
          <w:caps w:val="0"/>
          <w:sz w:val="20"/>
        </w:rPr>
        <w:t xml:space="preserve"> </w:t>
      </w:r>
      <w:r w:rsidR="006E524F" w:rsidRPr="006E524F">
        <w:rPr>
          <w:rFonts w:ascii="Arial" w:hAnsi="Arial" w:cs="Arial"/>
          <w:b w:val="0"/>
          <w:caps w:val="0"/>
          <w:sz w:val="20"/>
        </w:rPr>
        <w:t>https://doi.org/10.2139/ssrn.5148190</w:t>
      </w:r>
    </w:p>
    <w:p w14:paraId="497D2B4A" w14:textId="77777777" w:rsidR="00637755" w:rsidRPr="00224D33" w:rsidRDefault="00637755" w:rsidP="00980DC0">
      <w:pPr>
        <w:pStyle w:val="ReferHead"/>
        <w:spacing w:after="0"/>
        <w:rPr>
          <w:rFonts w:ascii="Arial" w:hAnsi="Arial" w:cs="Arial"/>
          <w:b w:val="0"/>
          <w:bCs/>
          <w:sz w:val="20"/>
        </w:rPr>
      </w:pPr>
    </w:p>
    <w:p w14:paraId="312D21A1" w14:textId="1DF0D808" w:rsidR="00637755" w:rsidRPr="00D3477E" w:rsidRDefault="003257F0" w:rsidP="00980DC0">
      <w:pPr>
        <w:pStyle w:val="ReferHead"/>
        <w:spacing w:after="0"/>
        <w:rPr>
          <w:rFonts w:ascii="Arial" w:hAnsi="Arial" w:cs="Arial"/>
          <w:b w:val="0"/>
          <w:caps w:val="0"/>
          <w:sz w:val="20"/>
        </w:rPr>
      </w:pPr>
      <w:r>
        <w:rPr>
          <w:rFonts w:ascii="Arial" w:hAnsi="Arial" w:cs="Arial"/>
          <w:b w:val="0"/>
          <w:bCs/>
          <w:sz w:val="20"/>
        </w:rPr>
        <w:t>9</w:t>
      </w:r>
      <w:r w:rsidR="00224D33">
        <w:rPr>
          <w:rFonts w:ascii="Arial" w:hAnsi="Arial" w:cs="Arial"/>
          <w:b w:val="0"/>
          <w:bCs/>
          <w:sz w:val="20"/>
        </w:rPr>
        <w:t xml:space="preserve">.) </w:t>
      </w:r>
      <w:r w:rsidR="00637755" w:rsidRPr="00D3477E">
        <w:rPr>
          <w:rFonts w:ascii="Arial" w:hAnsi="Arial" w:cs="Arial"/>
          <w:b w:val="0"/>
          <w:caps w:val="0"/>
          <w:sz w:val="20"/>
        </w:rPr>
        <w:t xml:space="preserve">Google Cloud Team. (2025). Snowflake to </w:t>
      </w:r>
      <w:r w:rsidR="00E3218C" w:rsidRPr="00D3477E">
        <w:rPr>
          <w:rFonts w:ascii="Arial" w:hAnsi="Arial" w:cs="Arial"/>
          <w:b w:val="0"/>
          <w:caps w:val="0"/>
          <w:sz w:val="20"/>
        </w:rPr>
        <w:t>Big Query</w:t>
      </w:r>
      <w:r w:rsidR="00637755" w:rsidRPr="00D3477E">
        <w:rPr>
          <w:rFonts w:ascii="Arial" w:hAnsi="Arial" w:cs="Arial"/>
          <w:b w:val="0"/>
          <w:caps w:val="0"/>
          <w:sz w:val="20"/>
        </w:rPr>
        <w:t xml:space="preserve"> Migration Guide. </w:t>
      </w:r>
    </w:p>
    <w:p w14:paraId="0AB312B9" w14:textId="31F62E42" w:rsidR="00D3477E" w:rsidRDefault="004A6BB5" w:rsidP="00980DC0">
      <w:pPr>
        <w:pStyle w:val="ReferHead"/>
        <w:spacing w:after="0"/>
        <w:rPr>
          <w:rFonts w:ascii="Arial" w:hAnsi="Arial" w:cs="Arial"/>
          <w:b w:val="0"/>
          <w:caps w:val="0"/>
          <w:sz w:val="20"/>
        </w:rPr>
      </w:pPr>
      <w:hyperlink r:id="rId12" w:history="1">
        <w:r w:rsidRPr="00C77539">
          <w:rPr>
            <w:rFonts w:ascii="Arial" w:hAnsi="Arial" w:cs="Arial"/>
            <w:b w:val="0"/>
            <w:caps w:val="0"/>
            <w:sz w:val="20"/>
          </w:rPr>
          <w:t>https://cloud.google.com/bigquery/docs/migration/snowflake-overview</w:t>
        </w:r>
      </w:hyperlink>
    </w:p>
    <w:p w14:paraId="57BFC775" w14:textId="77777777" w:rsidR="004A6BB5" w:rsidRDefault="004A6BB5" w:rsidP="00980DC0">
      <w:pPr>
        <w:pStyle w:val="ReferHead"/>
        <w:spacing w:after="0"/>
        <w:rPr>
          <w:rFonts w:ascii="Arial" w:hAnsi="Arial" w:cs="Arial"/>
          <w:b w:val="0"/>
          <w:caps w:val="0"/>
          <w:sz w:val="20"/>
        </w:rPr>
      </w:pPr>
    </w:p>
    <w:p w14:paraId="565E4E53" w14:textId="3BA24B87" w:rsidR="004A6BB5" w:rsidRPr="00D3477E" w:rsidRDefault="003257F0" w:rsidP="00980DC0">
      <w:pPr>
        <w:pStyle w:val="ReferHead"/>
        <w:spacing w:after="0"/>
        <w:rPr>
          <w:rFonts w:ascii="Arial" w:hAnsi="Arial" w:cs="Arial"/>
          <w:b w:val="0"/>
          <w:caps w:val="0"/>
          <w:sz w:val="20"/>
        </w:rPr>
      </w:pPr>
      <w:r>
        <w:rPr>
          <w:rFonts w:ascii="Arial" w:hAnsi="Arial" w:cs="Arial"/>
          <w:b w:val="0"/>
          <w:caps w:val="0"/>
          <w:sz w:val="20"/>
        </w:rPr>
        <w:t>10</w:t>
      </w:r>
      <w:r w:rsidR="004A6BB5">
        <w:rPr>
          <w:rFonts w:ascii="Arial" w:hAnsi="Arial" w:cs="Arial"/>
          <w:b w:val="0"/>
          <w:caps w:val="0"/>
          <w:sz w:val="20"/>
        </w:rPr>
        <w:t xml:space="preserve">.) </w:t>
      </w:r>
      <w:r w:rsidR="004A6BB5" w:rsidRPr="00C77539">
        <w:rPr>
          <w:rFonts w:ascii="Arial" w:hAnsi="Arial" w:cs="Arial"/>
          <w:b w:val="0"/>
          <w:caps w:val="0"/>
          <w:sz w:val="20"/>
        </w:rPr>
        <w:t>Ali Gholami</w:t>
      </w:r>
      <w:r w:rsidR="004A6BB5" w:rsidRPr="004A6BB5">
        <w:rPr>
          <w:rFonts w:ascii="Arial" w:hAnsi="Arial" w:cs="Arial"/>
          <w:b w:val="0"/>
          <w:caps w:val="0"/>
          <w:sz w:val="20"/>
        </w:rPr>
        <w:t xml:space="preserve"> and </w:t>
      </w:r>
      <w:r w:rsidR="004A6BB5" w:rsidRPr="00C77539">
        <w:rPr>
          <w:rFonts w:ascii="Arial" w:hAnsi="Arial" w:cs="Arial"/>
          <w:b w:val="0"/>
          <w:caps w:val="0"/>
          <w:sz w:val="20"/>
        </w:rPr>
        <w:t>Erwin Laure</w:t>
      </w:r>
      <w:r w:rsidR="004A6BB5" w:rsidRPr="004A6BB5">
        <w:rPr>
          <w:rFonts w:ascii="Arial" w:hAnsi="Arial" w:cs="Arial"/>
          <w:b w:val="0"/>
          <w:caps w:val="0"/>
          <w:sz w:val="20"/>
        </w:rPr>
        <w:t xml:space="preserve">, “Security and Privacy of Sensitive Data in Cloud Computing: A Survey of Recent Developments,” </w:t>
      </w:r>
      <w:r w:rsidR="004A6BB5" w:rsidRPr="00C77539">
        <w:rPr>
          <w:rFonts w:ascii="Arial" w:hAnsi="Arial" w:cs="Arial"/>
          <w:b w:val="0"/>
          <w:caps w:val="0"/>
          <w:sz w:val="20"/>
        </w:rPr>
        <w:t>arXiv</w:t>
      </w:r>
      <w:r w:rsidR="004A6BB5" w:rsidRPr="004A6BB5">
        <w:rPr>
          <w:rFonts w:ascii="Arial" w:hAnsi="Arial" w:cs="Arial"/>
          <w:b w:val="0"/>
          <w:caps w:val="0"/>
          <w:sz w:val="20"/>
        </w:rPr>
        <w:t>, Jan. 2016</w:t>
      </w:r>
    </w:p>
    <w:p w14:paraId="597E1D0D" w14:textId="588A5CC9" w:rsidR="00CA0AD1" w:rsidRPr="00C77539" w:rsidRDefault="00C77539" w:rsidP="00980DC0">
      <w:pPr>
        <w:pStyle w:val="ReferHead"/>
        <w:spacing w:after="0"/>
        <w:rPr>
          <w:rFonts w:ascii="Arial" w:hAnsi="Arial" w:cs="Arial"/>
          <w:b w:val="0"/>
          <w:caps w:val="0"/>
          <w:sz w:val="20"/>
        </w:rPr>
      </w:pPr>
      <w:hyperlink r:id="rId13" w:history="1">
        <w:r w:rsidRPr="00C77539">
          <w:rPr>
            <w:rFonts w:ascii="Arial" w:hAnsi="Arial" w:cs="Arial"/>
            <w:b w:val="0"/>
            <w:caps w:val="0"/>
            <w:sz w:val="20"/>
          </w:rPr>
          <w:t>https://doi.org/10.5121/csit.2015.51611</w:t>
        </w:r>
      </w:hyperlink>
    </w:p>
    <w:p w14:paraId="16A34088" w14:textId="77777777" w:rsidR="00C77539" w:rsidRPr="00224D33" w:rsidRDefault="00C77539" w:rsidP="00980DC0">
      <w:pPr>
        <w:pStyle w:val="ReferHead"/>
        <w:spacing w:after="0"/>
        <w:rPr>
          <w:rFonts w:ascii="Arial" w:hAnsi="Arial" w:cs="Arial"/>
          <w:b w:val="0"/>
          <w:bCs/>
          <w:sz w:val="20"/>
        </w:rPr>
      </w:pPr>
    </w:p>
    <w:p w14:paraId="52267AA6" w14:textId="77C8D8D7" w:rsidR="0006408B" w:rsidRDefault="00DA2763" w:rsidP="00E6161A">
      <w:pPr>
        <w:rPr>
          <w:rFonts w:ascii="Arial" w:hAnsi="Arial" w:cs="Arial"/>
        </w:rPr>
      </w:pPr>
      <w:r>
        <w:rPr>
          <w:rFonts w:ascii="Arial" w:hAnsi="Arial" w:cs="Arial"/>
        </w:rPr>
        <w:t>1</w:t>
      </w:r>
      <w:r w:rsidR="003257F0">
        <w:rPr>
          <w:rFonts w:ascii="Arial" w:hAnsi="Arial" w:cs="Arial"/>
        </w:rPr>
        <w:t>1</w:t>
      </w:r>
      <w:r w:rsidR="00224D33">
        <w:rPr>
          <w:rFonts w:ascii="Arial" w:hAnsi="Arial" w:cs="Arial"/>
        </w:rPr>
        <w:t xml:space="preserve">.) </w:t>
      </w:r>
      <w:r w:rsidR="001C32D0">
        <w:rPr>
          <w:rFonts w:ascii="Arial" w:hAnsi="Arial" w:cs="Arial"/>
        </w:rPr>
        <w:t xml:space="preserve">Snowflake </w:t>
      </w:r>
      <w:r w:rsidR="00D03F75">
        <w:rPr>
          <w:rFonts w:ascii="Arial" w:hAnsi="Arial" w:cs="Arial"/>
        </w:rPr>
        <w:t>Product Documentation</w:t>
      </w:r>
      <w:r w:rsidR="001C32D0">
        <w:rPr>
          <w:rFonts w:ascii="Arial" w:hAnsi="Arial" w:cs="Arial"/>
        </w:rPr>
        <w:t>.</w:t>
      </w:r>
      <w:r w:rsidR="00D03F75">
        <w:rPr>
          <w:rFonts w:ascii="Arial" w:hAnsi="Arial" w:cs="Arial"/>
        </w:rPr>
        <w:t xml:space="preserve"> </w:t>
      </w:r>
      <w:hyperlink r:id="rId14" w:history="1">
        <w:r w:rsidR="00E6161A" w:rsidRPr="00E6161A">
          <w:t>https://www.snowflake.com/trending/data-centralization</w:t>
        </w:r>
      </w:hyperlink>
    </w:p>
    <w:p w14:paraId="35F451CA" w14:textId="77777777" w:rsidR="00E6161A" w:rsidRPr="00224D33" w:rsidRDefault="00E6161A" w:rsidP="00E6161A">
      <w:pPr>
        <w:rPr>
          <w:rFonts w:ascii="Arial" w:hAnsi="Arial" w:cs="Arial"/>
        </w:rPr>
      </w:pPr>
    </w:p>
    <w:p w14:paraId="791ED07E" w14:textId="2B506BD9" w:rsidR="000806C9" w:rsidRDefault="00D3477E" w:rsidP="00F63BAF">
      <w:pPr>
        <w:spacing w:line="360" w:lineRule="auto"/>
        <w:rPr>
          <w:rFonts w:ascii="Arial" w:hAnsi="Arial" w:cs="Arial"/>
        </w:rPr>
      </w:pPr>
      <w:r>
        <w:rPr>
          <w:rFonts w:ascii="Arial" w:hAnsi="Arial" w:cs="Arial"/>
        </w:rPr>
        <w:t>1</w:t>
      </w:r>
      <w:r w:rsidR="003257F0">
        <w:rPr>
          <w:rFonts w:ascii="Arial" w:hAnsi="Arial" w:cs="Arial"/>
        </w:rPr>
        <w:t>2</w:t>
      </w:r>
      <w:r w:rsidR="00224D33">
        <w:rPr>
          <w:rFonts w:ascii="Arial" w:hAnsi="Arial" w:cs="Arial"/>
        </w:rPr>
        <w:t xml:space="preserve">.) </w:t>
      </w:r>
      <w:r w:rsidR="001C32D0">
        <w:rPr>
          <w:rFonts w:ascii="Arial" w:hAnsi="Arial" w:cs="Arial"/>
        </w:rPr>
        <w:t>Google Product Documentation.</w:t>
      </w:r>
      <w:r w:rsidR="00540454">
        <w:rPr>
          <w:rFonts w:ascii="Arial" w:hAnsi="Arial" w:cs="Arial"/>
        </w:rPr>
        <w:t xml:space="preserve"> </w:t>
      </w:r>
      <w:hyperlink r:id="rId15" w:history="1">
        <w:r w:rsidR="00F63BAF" w:rsidRPr="001263E0">
          <w:t>https://cloud.google.com/bigquery-analytics-hub</w:t>
        </w:r>
      </w:hyperlink>
    </w:p>
    <w:p w14:paraId="6A0DDB67" w14:textId="689CB07D" w:rsidR="00B01FCD" w:rsidRDefault="00224D33" w:rsidP="00500D68">
      <w:pPr>
        <w:rPr>
          <w:rFonts w:ascii="Arial" w:hAnsi="Arial" w:cs="Arial"/>
        </w:rPr>
      </w:pPr>
      <w:r>
        <w:rPr>
          <w:rFonts w:ascii="Arial" w:hAnsi="Arial" w:cs="Arial"/>
        </w:rPr>
        <w:t>1</w:t>
      </w:r>
      <w:r w:rsidR="003257F0">
        <w:rPr>
          <w:rFonts w:ascii="Arial" w:hAnsi="Arial" w:cs="Arial"/>
        </w:rPr>
        <w:t>3</w:t>
      </w:r>
      <w:r>
        <w:rPr>
          <w:rFonts w:ascii="Arial" w:hAnsi="Arial" w:cs="Arial"/>
        </w:rPr>
        <w:t xml:space="preserve">.) </w:t>
      </w:r>
      <w:r w:rsidR="0006408B" w:rsidRPr="00224D33">
        <w:rPr>
          <w:rFonts w:ascii="Arial" w:hAnsi="Arial" w:cs="Arial"/>
        </w:rPr>
        <w:t>https://cloud.google.com/bigquery/docs/best-practices-for-multi-tenant-workloads-on-bigquery#:~:text=Teams%20in%20tenant%20projects%20can,based%20on%20this%20recommended%20design</w:t>
      </w:r>
    </w:p>
    <w:p w14:paraId="0E672E70" w14:textId="77777777" w:rsidR="00C6341D" w:rsidRDefault="00C6341D" w:rsidP="00500D68">
      <w:pPr>
        <w:rPr>
          <w:rFonts w:ascii="Arial" w:hAnsi="Arial" w:cs="Arial"/>
          <w:b/>
        </w:rPr>
      </w:pPr>
    </w:p>
    <w:p w14:paraId="09101C49" w14:textId="77777777" w:rsidR="00C6341D" w:rsidRPr="00C6341D" w:rsidRDefault="00C6341D" w:rsidP="00C6341D">
      <w:pPr>
        <w:rPr>
          <w:rFonts w:ascii="Arial" w:hAnsi="Arial" w:cs="Arial"/>
        </w:rPr>
      </w:pPr>
      <w:r w:rsidRPr="00C6341D">
        <w:rPr>
          <w:rFonts w:ascii="Arial" w:hAnsi="Arial" w:cs="Arial"/>
        </w:rPr>
        <w:t xml:space="preserve">14.) </w:t>
      </w:r>
      <w:hyperlink r:id="rId16" w:anchor=":~:text=With%20Secure%20Data%20Sharing%2C%20no,cluster%20shared%20data%20architecture" w:history="1">
        <w:r w:rsidRPr="00C6341D">
          <w:rPr>
            <w:rFonts w:ascii="Arial" w:hAnsi="Arial" w:cs="Arial"/>
          </w:rPr>
          <w:t>https://support.cordial.com/hc/en-us/articles/9615168271629-Snowflake-Secure-Data-Sharing#:~:text=With%20Secure%20Data%20Sharing%2C%20no,cluster%20shared%20data%20architecture</w:t>
        </w:r>
      </w:hyperlink>
    </w:p>
    <w:p w14:paraId="4A72B494" w14:textId="4A19E1FA" w:rsidR="00C6341D" w:rsidRPr="00FB3A86" w:rsidRDefault="00C6341D" w:rsidP="00500D68">
      <w:pPr>
        <w:rPr>
          <w:rFonts w:ascii="Arial" w:hAnsi="Arial" w:cs="Arial"/>
          <w:b/>
        </w:rPr>
      </w:pPr>
    </w:p>
    <w:sectPr w:rsidR="00C6341D" w:rsidRPr="00FB3A86" w:rsidSect="0006408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09572" w14:textId="77777777" w:rsidR="00851AAA" w:rsidRDefault="00851AAA" w:rsidP="00C37E61">
      <w:r>
        <w:separator/>
      </w:r>
    </w:p>
  </w:endnote>
  <w:endnote w:type="continuationSeparator" w:id="0">
    <w:p w14:paraId="0CA5920A" w14:textId="77777777" w:rsidR="00851AAA" w:rsidRDefault="00851AA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205F" w14:textId="77777777" w:rsidR="0017118B" w:rsidRDefault="0017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B79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71E7" w14:textId="77777777" w:rsidR="0017118B" w:rsidRDefault="0017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3BE7" w14:textId="77777777" w:rsidR="00851AAA" w:rsidRDefault="00851AAA" w:rsidP="00C37E61">
      <w:r>
        <w:separator/>
      </w:r>
    </w:p>
  </w:footnote>
  <w:footnote w:type="continuationSeparator" w:id="0">
    <w:p w14:paraId="77CE2B9F" w14:textId="77777777" w:rsidR="00851AAA" w:rsidRDefault="00851AA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EE55" w14:textId="547CF6AF" w:rsidR="0017118B" w:rsidRDefault="007816D9">
    <w:pPr>
      <w:pStyle w:val="Header"/>
    </w:pPr>
    <w:r>
      <w:rPr>
        <w:noProof/>
      </w:rPr>
      <w:pict w14:anchorId="7FE02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9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71F6" w14:textId="3F4F5004" w:rsidR="0017118B" w:rsidRDefault="007816D9">
    <w:pPr>
      <w:pStyle w:val="Header"/>
    </w:pPr>
    <w:r>
      <w:rPr>
        <w:noProof/>
      </w:rPr>
      <w:pict w14:anchorId="2DF5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9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99D5" w14:textId="47C2A799" w:rsidR="0017118B" w:rsidRDefault="007816D9">
    <w:pPr>
      <w:pStyle w:val="Header"/>
    </w:pPr>
    <w:r>
      <w:rPr>
        <w:noProof/>
      </w:rPr>
      <w:pict w14:anchorId="639E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951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97E21"/>
    <w:multiLevelType w:val="multilevel"/>
    <w:tmpl w:val="1CB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0DB"/>
    <w:multiLevelType w:val="hybridMultilevel"/>
    <w:tmpl w:val="190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91CA2"/>
    <w:multiLevelType w:val="multilevel"/>
    <w:tmpl w:val="35EA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9606A76"/>
    <w:multiLevelType w:val="hybridMultilevel"/>
    <w:tmpl w:val="E7A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02A50F3"/>
    <w:multiLevelType w:val="multilevel"/>
    <w:tmpl w:val="978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540BCF"/>
    <w:multiLevelType w:val="multilevel"/>
    <w:tmpl w:val="62B6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75A2FAA"/>
    <w:multiLevelType w:val="hybridMultilevel"/>
    <w:tmpl w:val="793A3CB6"/>
    <w:lvl w:ilvl="0" w:tplc="9800E676">
      <w:start w:val="1"/>
      <w:numFmt w:val="bullet"/>
      <w:lvlText w:val="•"/>
      <w:lvlJc w:val="left"/>
      <w:pPr>
        <w:tabs>
          <w:tab w:val="num" w:pos="720"/>
        </w:tabs>
        <w:ind w:left="720" w:hanging="360"/>
      </w:pPr>
      <w:rPr>
        <w:rFonts w:ascii="Arial" w:hAnsi="Arial" w:hint="default"/>
      </w:rPr>
    </w:lvl>
    <w:lvl w:ilvl="1" w:tplc="C2D4FBF0" w:tentative="1">
      <w:start w:val="1"/>
      <w:numFmt w:val="bullet"/>
      <w:lvlText w:val="•"/>
      <w:lvlJc w:val="left"/>
      <w:pPr>
        <w:tabs>
          <w:tab w:val="num" w:pos="1440"/>
        </w:tabs>
        <w:ind w:left="1440" w:hanging="360"/>
      </w:pPr>
      <w:rPr>
        <w:rFonts w:ascii="Arial" w:hAnsi="Arial" w:hint="default"/>
      </w:rPr>
    </w:lvl>
    <w:lvl w:ilvl="2" w:tplc="B8D09BE0" w:tentative="1">
      <w:start w:val="1"/>
      <w:numFmt w:val="bullet"/>
      <w:lvlText w:val="•"/>
      <w:lvlJc w:val="left"/>
      <w:pPr>
        <w:tabs>
          <w:tab w:val="num" w:pos="2160"/>
        </w:tabs>
        <w:ind w:left="2160" w:hanging="360"/>
      </w:pPr>
      <w:rPr>
        <w:rFonts w:ascii="Arial" w:hAnsi="Arial" w:hint="default"/>
      </w:rPr>
    </w:lvl>
    <w:lvl w:ilvl="3" w:tplc="7B6EA2A0" w:tentative="1">
      <w:start w:val="1"/>
      <w:numFmt w:val="bullet"/>
      <w:lvlText w:val="•"/>
      <w:lvlJc w:val="left"/>
      <w:pPr>
        <w:tabs>
          <w:tab w:val="num" w:pos="2880"/>
        </w:tabs>
        <w:ind w:left="2880" w:hanging="360"/>
      </w:pPr>
      <w:rPr>
        <w:rFonts w:ascii="Arial" w:hAnsi="Arial" w:hint="default"/>
      </w:rPr>
    </w:lvl>
    <w:lvl w:ilvl="4" w:tplc="79927048" w:tentative="1">
      <w:start w:val="1"/>
      <w:numFmt w:val="bullet"/>
      <w:lvlText w:val="•"/>
      <w:lvlJc w:val="left"/>
      <w:pPr>
        <w:tabs>
          <w:tab w:val="num" w:pos="3600"/>
        </w:tabs>
        <w:ind w:left="3600" w:hanging="360"/>
      </w:pPr>
      <w:rPr>
        <w:rFonts w:ascii="Arial" w:hAnsi="Arial" w:hint="default"/>
      </w:rPr>
    </w:lvl>
    <w:lvl w:ilvl="5" w:tplc="F172658C" w:tentative="1">
      <w:start w:val="1"/>
      <w:numFmt w:val="bullet"/>
      <w:lvlText w:val="•"/>
      <w:lvlJc w:val="left"/>
      <w:pPr>
        <w:tabs>
          <w:tab w:val="num" w:pos="4320"/>
        </w:tabs>
        <w:ind w:left="4320" w:hanging="360"/>
      </w:pPr>
      <w:rPr>
        <w:rFonts w:ascii="Arial" w:hAnsi="Arial" w:hint="default"/>
      </w:rPr>
    </w:lvl>
    <w:lvl w:ilvl="6" w:tplc="23F60102" w:tentative="1">
      <w:start w:val="1"/>
      <w:numFmt w:val="bullet"/>
      <w:lvlText w:val="•"/>
      <w:lvlJc w:val="left"/>
      <w:pPr>
        <w:tabs>
          <w:tab w:val="num" w:pos="5040"/>
        </w:tabs>
        <w:ind w:left="5040" w:hanging="360"/>
      </w:pPr>
      <w:rPr>
        <w:rFonts w:ascii="Arial" w:hAnsi="Arial" w:hint="default"/>
      </w:rPr>
    </w:lvl>
    <w:lvl w:ilvl="7" w:tplc="26FCD80C" w:tentative="1">
      <w:start w:val="1"/>
      <w:numFmt w:val="bullet"/>
      <w:lvlText w:val="•"/>
      <w:lvlJc w:val="left"/>
      <w:pPr>
        <w:tabs>
          <w:tab w:val="num" w:pos="5760"/>
        </w:tabs>
        <w:ind w:left="5760" w:hanging="360"/>
      </w:pPr>
      <w:rPr>
        <w:rFonts w:ascii="Arial" w:hAnsi="Arial" w:hint="default"/>
      </w:rPr>
    </w:lvl>
    <w:lvl w:ilvl="8" w:tplc="E43697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846474"/>
    <w:multiLevelType w:val="multilevel"/>
    <w:tmpl w:val="ED0EE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793F95"/>
    <w:multiLevelType w:val="multilevel"/>
    <w:tmpl w:val="EBF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77D19"/>
    <w:multiLevelType w:val="multilevel"/>
    <w:tmpl w:val="D92E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62342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856680">
    <w:abstractNumId w:val="23"/>
  </w:num>
  <w:num w:numId="3" w16cid:durableId="1076780707">
    <w:abstractNumId w:val="32"/>
  </w:num>
  <w:num w:numId="4" w16cid:durableId="10794051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9695962">
    <w:abstractNumId w:val="12"/>
  </w:num>
  <w:num w:numId="6" w16cid:durableId="1075738068">
    <w:abstractNumId w:val="10"/>
  </w:num>
  <w:num w:numId="7" w16cid:durableId="1537087802">
    <w:abstractNumId w:val="4"/>
  </w:num>
  <w:num w:numId="8" w16cid:durableId="1462259837">
    <w:abstractNumId w:val="17"/>
  </w:num>
  <w:num w:numId="9" w16cid:durableId="747072049">
    <w:abstractNumId w:val="34"/>
  </w:num>
  <w:num w:numId="10" w16cid:durableId="12458390">
    <w:abstractNumId w:val="5"/>
  </w:num>
  <w:num w:numId="11" w16cid:durableId="957026144">
    <w:abstractNumId w:val="26"/>
  </w:num>
  <w:num w:numId="12" w16cid:durableId="1446774175">
    <w:abstractNumId w:val="6"/>
  </w:num>
  <w:num w:numId="13" w16cid:durableId="771320425">
    <w:abstractNumId w:val="25"/>
  </w:num>
  <w:num w:numId="14" w16cid:durableId="604115147">
    <w:abstractNumId w:val="13"/>
  </w:num>
  <w:num w:numId="15" w16cid:durableId="1134756413">
    <w:abstractNumId w:val="30"/>
  </w:num>
  <w:num w:numId="16" w16cid:durableId="272640425">
    <w:abstractNumId w:val="8"/>
  </w:num>
  <w:num w:numId="17" w16cid:durableId="1847476512">
    <w:abstractNumId w:val="31"/>
  </w:num>
  <w:num w:numId="18" w16cid:durableId="1013610570">
    <w:abstractNumId w:val="20"/>
  </w:num>
  <w:num w:numId="19" w16cid:durableId="1526208450">
    <w:abstractNumId w:val="38"/>
  </w:num>
  <w:num w:numId="20" w16cid:durableId="1764454704">
    <w:abstractNumId w:val="16"/>
  </w:num>
  <w:num w:numId="21" w16cid:durableId="2041516336">
    <w:abstractNumId w:val="14"/>
  </w:num>
  <w:num w:numId="22" w16cid:durableId="791284509">
    <w:abstractNumId w:val="19"/>
  </w:num>
  <w:num w:numId="23" w16cid:durableId="1641107811">
    <w:abstractNumId w:val="28"/>
  </w:num>
  <w:num w:numId="24" w16cid:durableId="1881239324">
    <w:abstractNumId w:val="35"/>
  </w:num>
  <w:num w:numId="25" w16cid:durableId="1675839988">
    <w:abstractNumId w:val="7"/>
  </w:num>
  <w:num w:numId="26" w16cid:durableId="1673606827">
    <w:abstractNumId w:val="24"/>
  </w:num>
  <w:num w:numId="27" w16cid:durableId="1535119262">
    <w:abstractNumId w:val="29"/>
  </w:num>
  <w:num w:numId="28" w16cid:durableId="54090102">
    <w:abstractNumId w:val="37"/>
  </w:num>
  <w:num w:numId="29" w16cid:durableId="1942646652">
    <w:abstractNumId w:val="33"/>
  </w:num>
  <w:num w:numId="30" w16cid:durableId="855196943">
    <w:abstractNumId w:val="15"/>
  </w:num>
  <w:num w:numId="31" w16cid:durableId="1399330565">
    <w:abstractNumId w:val="3"/>
  </w:num>
  <w:num w:numId="32" w16cid:durableId="599607608">
    <w:abstractNumId w:val="1"/>
  </w:num>
  <w:num w:numId="33" w16cid:durableId="1598518463">
    <w:abstractNumId w:val="9"/>
  </w:num>
  <w:num w:numId="34" w16cid:durableId="1699042498">
    <w:abstractNumId w:val="18"/>
  </w:num>
  <w:num w:numId="35" w16cid:durableId="450588459">
    <w:abstractNumId w:val="27"/>
  </w:num>
  <w:num w:numId="36" w16cid:durableId="643311649">
    <w:abstractNumId w:val="36"/>
  </w:num>
  <w:num w:numId="37" w16cid:durableId="1028869961">
    <w:abstractNumId w:val="11"/>
  </w:num>
  <w:num w:numId="38" w16cid:durableId="1127626024">
    <w:abstractNumId w:val="22"/>
  </w:num>
  <w:num w:numId="39" w16cid:durableId="903682644">
    <w:abstractNumId w:val="21"/>
  </w:num>
  <w:num w:numId="40" w16cid:durableId="186031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A37"/>
    <w:rsid w:val="000101BB"/>
    <w:rsid w:val="00017CC7"/>
    <w:rsid w:val="000231CD"/>
    <w:rsid w:val="00024058"/>
    <w:rsid w:val="000275C7"/>
    <w:rsid w:val="00030174"/>
    <w:rsid w:val="00042045"/>
    <w:rsid w:val="000455C7"/>
    <w:rsid w:val="0004579C"/>
    <w:rsid w:val="0006408B"/>
    <w:rsid w:val="0006622D"/>
    <w:rsid w:val="0006655F"/>
    <w:rsid w:val="00067F9A"/>
    <w:rsid w:val="0007104D"/>
    <w:rsid w:val="00072B0E"/>
    <w:rsid w:val="00076327"/>
    <w:rsid w:val="000806C9"/>
    <w:rsid w:val="00096295"/>
    <w:rsid w:val="000A47FA"/>
    <w:rsid w:val="000A65D3"/>
    <w:rsid w:val="000B1E33"/>
    <w:rsid w:val="000B201B"/>
    <w:rsid w:val="000B2E53"/>
    <w:rsid w:val="000B5718"/>
    <w:rsid w:val="000D689F"/>
    <w:rsid w:val="000E7B7B"/>
    <w:rsid w:val="000E7D62"/>
    <w:rsid w:val="000F15A5"/>
    <w:rsid w:val="00103357"/>
    <w:rsid w:val="0011123C"/>
    <w:rsid w:val="00113D1A"/>
    <w:rsid w:val="00123C9F"/>
    <w:rsid w:val="00126190"/>
    <w:rsid w:val="001263E0"/>
    <w:rsid w:val="00127ED2"/>
    <w:rsid w:val="00130F17"/>
    <w:rsid w:val="001320BF"/>
    <w:rsid w:val="00134A89"/>
    <w:rsid w:val="00151151"/>
    <w:rsid w:val="00151725"/>
    <w:rsid w:val="00154EAA"/>
    <w:rsid w:val="00163BC4"/>
    <w:rsid w:val="0017118B"/>
    <w:rsid w:val="00174541"/>
    <w:rsid w:val="00175003"/>
    <w:rsid w:val="00176A8B"/>
    <w:rsid w:val="0018739F"/>
    <w:rsid w:val="00191062"/>
    <w:rsid w:val="00192B72"/>
    <w:rsid w:val="001944F0"/>
    <w:rsid w:val="001A29D8"/>
    <w:rsid w:val="001A2B0E"/>
    <w:rsid w:val="001A5CAA"/>
    <w:rsid w:val="001B0427"/>
    <w:rsid w:val="001B4D26"/>
    <w:rsid w:val="001C29CB"/>
    <w:rsid w:val="001C32D0"/>
    <w:rsid w:val="001C4A41"/>
    <w:rsid w:val="001D2149"/>
    <w:rsid w:val="001D3A51"/>
    <w:rsid w:val="001E061B"/>
    <w:rsid w:val="001E10D2"/>
    <w:rsid w:val="001E1937"/>
    <w:rsid w:val="001E25B4"/>
    <w:rsid w:val="001E449C"/>
    <w:rsid w:val="001E44FE"/>
    <w:rsid w:val="001E5C67"/>
    <w:rsid w:val="001F14A8"/>
    <w:rsid w:val="001F2F80"/>
    <w:rsid w:val="001F58F5"/>
    <w:rsid w:val="00200595"/>
    <w:rsid w:val="00204835"/>
    <w:rsid w:val="00210753"/>
    <w:rsid w:val="002214E2"/>
    <w:rsid w:val="00223048"/>
    <w:rsid w:val="00224D33"/>
    <w:rsid w:val="0022696B"/>
    <w:rsid w:val="00231920"/>
    <w:rsid w:val="0023195C"/>
    <w:rsid w:val="00236959"/>
    <w:rsid w:val="00236EF1"/>
    <w:rsid w:val="0024282C"/>
    <w:rsid w:val="00242FFA"/>
    <w:rsid w:val="002460DC"/>
    <w:rsid w:val="00250985"/>
    <w:rsid w:val="0025468C"/>
    <w:rsid w:val="002556F6"/>
    <w:rsid w:val="00262E73"/>
    <w:rsid w:val="00267C79"/>
    <w:rsid w:val="002752CD"/>
    <w:rsid w:val="00283105"/>
    <w:rsid w:val="00284C4C"/>
    <w:rsid w:val="00287E68"/>
    <w:rsid w:val="00296529"/>
    <w:rsid w:val="002A7722"/>
    <w:rsid w:val="002B27FB"/>
    <w:rsid w:val="002B685A"/>
    <w:rsid w:val="002C57D2"/>
    <w:rsid w:val="002D2089"/>
    <w:rsid w:val="002D7B53"/>
    <w:rsid w:val="002D7C5F"/>
    <w:rsid w:val="002E0D56"/>
    <w:rsid w:val="002E15E0"/>
    <w:rsid w:val="002E47B7"/>
    <w:rsid w:val="002F2AA5"/>
    <w:rsid w:val="002F4D4C"/>
    <w:rsid w:val="002F7892"/>
    <w:rsid w:val="003032ED"/>
    <w:rsid w:val="003122FB"/>
    <w:rsid w:val="00315186"/>
    <w:rsid w:val="003257F0"/>
    <w:rsid w:val="0032705C"/>
    <w:rsid w:val="003273F7"/>
    <w:rsid w:val="003279CF"/>
    <w:rsid w:val="0033343E"/>
    <w:rsid w:val="00337BBF"/>
    <w:rsid w:val="0034023A"/>
    <w:rsid w:val="0034385F"/>
    <w:rsid w:val="003451AA"/>
    <w:rsid w:val="00346074"/>
    <w:rsid w:val="003460C7"/>
    <w:rsid w:val="003512C2"/>
    <w:rsid w:val="0035134D"/>
    <w:rsid w:val="00353248"/>
    <w:rsid w:val="00354D74"/>
    <w:rsid w:val="0036285B"/>
    <w:rsid w:val="00366381"/>
    <w:rsid w:val="00371FB6"/>
    <w:rsid w:val="00371FEA"/>
    <w:rsid w:val="00373E05"/>
    <w:rsid w:val="003763C1"/>
    <w:rsid w:val="00376BBE"/>
    <w:rsid w:val="0038400E"/>
    <w:rsid w:val="00384E1C"/>
    <w:rsid w:val="003879D1"/>
    <w:rsid w:val="00391D9F"/>
    <w:rsid w:val="0039224F"/>
    <w:rsid w:val="003A375D"/>
    <w:rsid w:val="003A42F1"/>
    <w:rsid w:val="003A43A4"/>
    <w:rsid w:val="003A4A3B"/>
    <w:rsid w:val="003A7516"/>
    <w:rsid w:val="003A7E18"/>
    <w:rsid w:val="003B54CA"/>
    <w:rsid w:val="003C4C86"/>
    <w:rsid w:val="003C6258"/>
    <w:rsid w:val="003C68DC"/>
    <w:rsid w:val="003C7CA9"/>
    <w:rsid w:val="003D0928"/>
    <w:rsid w:val="003D522D"/>
    <w:rsid w:val="003E2904"/>
    <w:rsid w:val="003E2F22"/>
    <w:rsid w:val="00401927"/>
    <w:rsid w:val="00406198"/>
    <w:rsid w:val="0041027F"/>
    <w:rsid w:val="004109D2"/>
    <w:rsid w:val="00412475"/>
    <w:rsid w:val="00412E0D"/>
    <w:rsid w:val="00422247"/>
    <w:rsid w:val="0042290D"/>
    <w:rsid w:val="00423789"/>
    <w:rsid w:val="00440F43"/>
    <w:rsid w:val="00441B6F"/>
    <w:rsid w:val="00446221"/>
    <w:rsid w:val="00450E62"/>
    <w:rsid w:val="00452C97"/>
    <w:rsid w:val="004539DB"/>
    <w:rsid w:val="00454E63"/>
    <w:rsid w:val="0045645C"/>
    <w:rsid w:val="00464BFC"/>
    <w:rsid w:val="00470273"/>
    <w:rsid w:val="00471A80"/>
    <w:rsid w:val="00475348"/>
    <w:rsid w:val="00482190"/>
    <w:rsid w:val="0049754A"/>
    <w:rsid w:val="004A13A5"/>
    <w:rsid w:val="004A476E"/>
    <w:rsid w:val="004A6BB5"/>
    <w:rsid w:val="004C1347"/>
    <w:rsid w:val="004C171C"/>
    <w:rsid w:val="004C219C"/>
    <w:rsid w:val="004C6BC5"/>
    <w:rsid w:val="004D02B8"/>
    <w:rsid w:val="004D0894"/>
    <w:rsid w:val="004D09FF"/>
    <w:rsid w:val="004D305E"/>
    <w:rsid w:val="004D3BE0"/>
    <w:rsid w:val="004D4277"/>
    <w:rsid w:val="004D7DF8"/>
    <w:rsid w:val="004F0780"/>
    <w:rsid w:val="004F444A"/>
    <w:rsid w:val="004F670C"/>
    <w:rsid w:val="00500D68"/>
    <w:rsid w:val="00502516"/>
    <w:rsid w:val="0050410B"/>
    <w:rsid w:val="00505F06"/>
    <w:rsid w:val="00506828"/>
    <w:rsid w:val="005127A5"/>
    <w:rsid w:val="0053056E"/>
    <w:rsid w:val="005326A8"/>
    <w:rsid w:val="00540454"/>
    <w:rsid w:val="00554FDA"/>
    <w:rsid w:val="00560D40"/>
    <w:rsid w:val="00570C8B"/>
    <w:rsid w:val="0057347C"/>
    <w:rsid w:val="00581314"/>
    <w:rsid w:val="00594857"/>
    <w:rsid w:val="005B36F1"/>
    <w:rsid w:val="005C11C9"/>
    <w:rsid w:val="005C3885"/>
    <w:rsid w:val="005C784C"/>
    <w:rsid w:val="005D17F6"/>
    <w:rsid w:val="005D6A6E"/>
    <w:rsid w:val="005E5539"/>
    <w:rsid w:val="005F0E01"/>
    <w:rsid w:val="005F2E4B"/>
    <w:rsid w:val="00600690"/>
    <w:rsid w:val="00601CB8"/>
    <w:rsid w:val="00602BF5"/>
    <w:rsid w:val="006078CF"/>
    <w:rsid w:val="006113D1"/>
    <w:rsid w:val="00611C08"/>
    <w:rsid w:val="006147E8"/>
    <w:rsid w:val="00617FDD"/>
    <w:rsid w:val="00624291"/>
    <w:rsid w:val="00631CF2"/>
    <w:rsid w:val="00632BDF"/>
    <w:rsid w:val="00633614"/>
    <w:rsid w:val="00633F68"/>
    <w:rsid w:val="0063433C"/>
    <w:rsid w:val="00636A73"/>
    <w:rsid w:val="00636EB2"/>
    <w:rsid w:val="006375B8"/>
    <w:rsid w:val="00637755"/>
    <w:rsid w:val="00653129"/>
    <w:rsid w:val="00654727"/>
    <w:rsid w:val="006628E7"/>
    <w:rsid w:val="0066510A"/>
    <w:rsid w:val="006659FB"/>
    <w:rsid w:val="00666823"/>
    <w:rsid w:val="00673F9F"/>
    <w:rsid w:val="00675563"/>
    <w:rsid w:val="00675EB4"/>
    <w:rsid w:val="00677F55"/>
    <w:rsid w:val="00686953"/>
    <w:rsid w:val="006872AF"/>
    <w:rsid w:val="00687DEA"/>
    <w:rsid w:val="00687E67"/>
    <w:rsid w:val="006967F7"/>
    <w:rsid w:val="00696902"/>
    <w:rsid w:val="006A246A"/>
    <w:rsid w:val="006A250C"/>
    <w:rsid w:val="006A6EFA"/>
    <w:rsid w:val="006B21D3"/>
    <w:rsid w:val="006B57D0"/>
    <w:rsid w:val="006C1C3E"/>
    <w:rsid w:val="006D30FF"/>
    <w:rsid w:val="006D6940"/>
    <w:rsid w:val="006E2DDF"/>
    <w:rsid w:val="006E4F7A"/>
    <w:rsid w:val="006E524F"/>
    <w:rsid w:val="006E5ECE"/>
    <w:rsid w:val="006F11EC"/>
    <w:rsid w:val="006F3347"/>
    <w:rsid w:val="006F5F77"/>
    <w:rsid w:val="0070082C"/>
    <w:rsid w:val="007115BF"/>
    <w:rsid w:val="007130EB"/>
    <w:rsid w:val="00713AF0"/>
    <w:rsid w:val="007274D8"/>
    <w:rsid w:val="0073591D"/>
    <w:rsid w:val="007369E6"/>
    <w:rsid w:val="00746156"/>
    <w:rsid w:val="00746E59"/>
    <w:rsid w:val="00754C9A"/>
    <w:rsid w:val="0075599A"/>
    <w:rsid w:val="00761D52"/>
    <w:rsid w:val="00771564"/>
    <w:rsid w:val="00776FA3"/>
    <w:rsid w:val="0077749E"/>
    <w:rsid w:val="0077782A"/>
    <w:rsid w:val="007816D9"/>
    <w:rsid w:val="00786164"/>
    <w:rsid w:val="00790ADA"/>
    <w:rsid w:val="00791FD8"/>
    <w:rsid w:val="007D2288"/>
    <w:rsid w:val="007E088F"/>
    <w:rsid w:val="007E330D"/>
    <w:rsid w:val="007E7B3E"/>
    <w:rsid w:val="007F7B32"/>
    <w:rsid w:val="00804BC2"/>
    <w:rsid w:val="0081431A"/>
    <w:rsid w:val="00815A2D"/>
    <w:rsid w:val="0082268A"/>
    <w:rsid w:val="0083216F"/>
    <w:rsid w:val="00834443"/>
    <w:rsid w:val="008405AB"/>
    <w:rsid w:val="00843785"/>
    <w:rsid w:val="00844510"/>
    <w:rsid w:val="00851AAA"/>
    <w:rsid w:val="00855432"/>
    <w:rsid w:val="00860000"/>
    <w:rsid w:val="008610B2"/>
    <w:rsid w:val="00863BD3"/>
    <w:rsid w:val="008641ED"/>
    <w:rsid w:val="00866D66"/>
    <w:rsid w:val="008671C6"/>
    <w:rsid w:val="008717D6"/>
    <w:rsid w:val="00872C89"/>
    <w:rsid w:val="00875803"/>
    <w:rsid w:val="00877A5C"/>
    <w:rsid w:val="00881A5B"/>
    <w:rsid w:val="008839B6"/>
    <w:rsid w:val="00887F9F"/>
    <w:rsid w:val="0089705C"/>
    <w:rsid w:val="008A330B"/>
    <w:rsid w:val="008B459E"/>
    <w:rsid w:val="008C7979"/>
    <w:rsid w:val="008D269E"/>
    <w:rsid w:val="008E0B5D"/>
    <w:rsid w:val="008E13AE"/>
    <w:rsid w:val="008E1506"/>
    <w:rsid w:val="008E710C"/>
    <w:rsid w:val="008F69D6"/>
    <w:rsid w:val="008F7BC7"/>
    <w:rsid w:val="00902823"/>
    <w:rsid w:val="00915CA6"/>
    <w:rsid w:val="0092021C"/>
    <w:rsid w:val="00922EBD"/>
    <w:rsid w:val="00926F39"/>
    <w:rsid w:val="00927834"/>
    <w:rsid w:val="00933451"/>
    <w:rsid w:val="00933730"/>
    <w:rsid w:val="00943878"/>
    <w:rsid w:val="009500A6"/>
    <w:rsid w:val="00957C18"/>
    <w:rsid w:val="00957FC4"/>
    <w:rsid w:val="009604CC"/>
    <w:rsid w:val="009659BA"/>
    <w:rsid w:val="00980DC0"/>
    <w:rsid w:val="00983040"/>
    <w:rsid w:val="00995425"/>
    <w:rsid w:val="009A6BC7"/>
    <w:rsid w:val="009B083D"/>
    <w:rsid w:val="009B1E8B"/>
    <w:rsid w:val="009B2A91"/>
    <w:rsid w:val="009B3FB9"/>
    <w:rsid w:val="009B739B"/>
    <w:rsid w:val="009C2465"/>
    <w:rsid w:val="009C5991"/>
    <w:rsid w:val="009D35A0"/>
    <w:rsid w:val="009D5683"/>
    <w:rsid w:val="009D7EB7"/>
    <w:rsid w:val="009E048A"/>
    <w:rsid w:val="009E08E9"/>
    <w:rsid w:val="009E3DB9"/>
    <w:rsid w:val="009E6E35"/>
    <w:rsid w:val="009F0EDA"/>
    <w:rsid w:val="009F275B"/>
    <w:rsid w:val="009F38C0"/>
    <w:rsid w:val="009F7015"/>
    <w:rsid w:val="00A0156E"/>
    <w:rsid w:val="00A03B96"/>
    <w:rsid w:val="00A05B19"/>
    <w:rsid w:val="00A1134E"/>
    <w:rsid w:val="00A16B8C"/>
    <w:rsid w:val="00A23336"/>
    <w:rsid w:val="00A24E7E"/>
    <w:rsid w:val="00A258C3"/>
    <w:rsid w:val="00A3351B"/>
    <w:rsid w:val="00A347C0"/>
    <w:rsid w:val="00A41911"/>
    <w:rsid w:val="00A47809"/>
    <w:rsid w:val="00A51431"/>
    <w:rsid w:val="00A539AD"/>
    <w:rsid w:val="00A54DF3"/>
    <w:rsid w:val="00A66A82"/>
    <w:rsid w:val="00A7179E"/>
    <w:rsid w:val="00A732A0"/>
    <w:rsid w:val="00A8424F"/>
    <w:rsid w:val="00A843A3"/>
    <w:rsid w:val="00A94063"/>
    <w:rsid w:val="00AA04FA"/>
    <w:rsid w:val="00AA3915"/>
    <w:rsid w:val="00AA46B6"/>
    <w:rsid w:val="00AA6058"/>
    <w:rsid w:val="00AA6219"/>
    <w:rsid w:val="00AA74E0"/>
    <w:rsid w:val="00AB703F"/>
    <w:rsid w:val="00AC6BB8"/>
    <w:rsid w:val="00AC7248"/>
    <w:rsid w:val="00AE008F"/>
    <w:rsid w:val="00AE57FC"/>
    <w:rsid w:val="00AF3B62"/>
    <w:rsid w:val="00AF5C0D"/>
    <w:rsid w:val="00B01FCD"/>
    <w:rsid w:val="00B15CC6"/>
    <w:rsid w:val="00B1776C"/>
    <w:rsid w:val="00B2326E"/>
    <w:rsid w:val="00B319E1"/>
    <w:rsid w:val="00B35DC1"/>
    <w:rsid w:val="00B3639D"/>
    <w:rsid w:val="00B40A94"/>
    <w:rsid w:val="00B44D87"/>
    <w:rsid w:val="00B516F1"/>
    <w:rsid w:val="00B519A5"/>
    <w:rsid w:val="00B52583"/>
    <w:rsid w:val="00B52896"/>
    <w:rsid w:val="00B53526"/>
    <w:rsid w:val="00B556C8"/>
    <w:rsid w:val="00B701F8"/>
    <w:rsid w:val="00B70E7C"/>
    <w:rsid w:val="00B771AE"/>
    <w:rsid w:val="00B95236"/>
    <w:rsid w:val="00B95A64"/>
    <w:rsid w:val="00B96BD9"/>
    <w:rsid w:val="00BA0C6A"/>
    <w:rsid w:val="00BA1B01"/>
    <w:rsid w:val="00BA2641"/>
    <w:rsid w:val="00BB0B66"/>
    <w:rsid w:val="00BB37AA"/>
    <w:rsid w:val="00BC51BD"/>
    <w:rsid w:val="00BC53A0"/>
    <w:rsid w:val="00BC5400"/>
    <w:rsid w:val="00BD2722"/>
    <w:rsid w:val="00BD6B13"/>
    <w:rsid w:val="00BE2BAA"/>
    <w:rsid w:val="00BE41CB"/>
    <w:rsid w:val="00BE62AD"/>
    <w:rsid w:val="00BE70D1"/>
    <w:rsid w:val="00BF121F"/>
    <w:rsid w:val="00BF1F80"/>
    <w:rsid w:val="00BF4905"/>
    <w:rsid w:val="00C044AD"/>
    <w:rsid w:val="00C07BB2"/>
    <w:rsid w:val="00C166EF"/>
    <w:rsid w:val="00C17EB0"/>
    <w:rsid w:val="00C26615"/>
    <w:rsid w:val="00C27F5F"/>
    <w:rsid w:val="00C30A0F"/>
    <w:rsid w:val="00C371F2"/>
    <w:rsid w:val="00C37CCF"/>
    <w:rsid w:val="00C37E61"/>
    <w:rsid w:val="00C40F16"/>
    <w:rsid w:val="00C5343C"/>
    <w:rsid w:val="00C543B2"/>
    <w:rsid w:val="00C61E2F"/>
    <w:rsid w:val="00C6341D"/>
    <w:rsid w:val="00C70F1B"/>
    <w:rsid w:val="00C71A47"/>
    <w:rsid w:val="00C7464C"/>
    <w:rsid w:val="00C77539"/>
    <w:rsid w:val="00C85588"/>
    <w:rsid w:val="00C95130"/>
    <w:rsid w:val="00C97EFD"/>
    <w:rsid w:val="00CA0AD1"/>
    <w:rsid w:val="00CC6A78"/>
    <w:rsid w:val="00CD6482"/>
    <w:rsid w:val="00CD6755"/>
    <w:rsid w:val="00CD6856"/>
    <w:rsid w:val="00CE0089"/>
    <w:rsid w:val="00CE793C"/>
    <w:rsid w:val="00CF0D0F"/>
    <w:rsid w:val="00CF17DB"/>
    <w:rsid w:val="00CF193C"/>
    <w:rsid w:val="00CF346C"/>
    <w:rsid w:val="00D03F75"/>
    <w:rsid w:val="00D172BB"/>
    <w:rsid w:val="00D173F1"/>
    <w:rsid w:val="00D2113A"/>
    <w:rsid w:val="00D318E2"/>
    <w:rsid w:val="00D3477E"/>
    <w:rsid w:val="00D361A7"/>
    <w:rsid w:val="00D5106F"/>
    <w:rsid w:val="00D528E5"/>
    <w:rsid w:val="00D658AD"/>
    <w:rsid w:val="00D718BE"/>
    <w:rsid w:val="00D74CB0"/>
    <w:rsid w:val="00D8295D"/>
    <w:rsid w:val="00D90DFA"/>
    <w:rsid w:val="00D969E6"/>
    <w:rsid w:val="00DA2763"/>
    <w:rsid w:val="00DB1A29"/>
    <w:rsid w:val="00DC2A65"/>
    <w:rsid w:val="00DC49A2"/>
    <w:rsid w:val="00DC4BEB"/>
    <w:rsid w:val="00DD01C4"/>
    <w:rsid w:val="00DD16A4"/>
    <w:rsid w:val="00DD4458"/>
    <w:rsid w:val="00DD7C1C"/>
    <w:rsid w:val="00DE15F0"/>
    <w:rsid w:val="00DE5663"/>
    <w:rsid w:val="00DE78AA"/>
    <w:rsid w:val="00E053D0"/>
    <w:rsid w:val="00E06D4C"/>
    <w:rsid w:val="00E15994"/>
    <w:rsid w:val="00E168C8"/>
    <w:rsid w:val="00E20239"/>
    <w:rsid w:val="00E20A8E"/>
    <w:rsid w:val="00E210C9"/>
    <w:rsid w:val="00E26094"/>
    <w:rsid w:val="00E264FE"/>
    <w:rsid w:val="00E27E6B"/>
    <w:rsid w:val="00E3011E"/>
    <w:rsid w:val="00E3114E"/>
    <w:rsid w:val="00E31A70"/>
    <w:rsid w:val="00E3218C"/>
    <w:rsid w:val="00E35B02"/>
    <w:rsid w:val="00E3602E"/>
    <w:rsid w:val="00E36221"/>
    <w:rsid w:val="00E36C5E"/>
    <w:rsid w:val="00E372D3"/>
    <w:rsid w:val="00E468D8"/>
    <w:rsid w:val="00E5682F"/>
    <w:rsid w:val="00E572E8"/>
    <w:rsid w:val="00E6161A"/>
    <w:rsid w:val="00E62E99"/>
    <w:rsid w:val="00E66496"/>
    <w:rsid w:val="00E66B35"/>
    <w:rsid w:val="00E66E10"/>
    <w:rsid w:val="00E72093"/>
    <w:rsid w:val="00E74F91"/>
    <w:rsid w:val="00E769F6"/>
    <w:rsid w:val="00E76F92"/>
    <w:rsid w:val="00E82D58"/>
    <w:rsid w:val="00E8407C"/>
    <w:rsid w:val="00E84F3C"/>
    <w:rsid w:val="00E96FBF"/>
    <w:rsid w:val="00EA012C"/>
    <w:rsid w:val="00EA04CB"/>
    <w:rsid w:val="00EA5E09"/>
    <w:rsid w:val="00EB1164"/>
    <w:rsid w:val="00EB5BE5"/>
    <w:rsid w:val="00EC10E1"/>
    <w:rsid w:val="00EC6A55"/>
    <w:rsid w:val="00ED0288"/>
    <w:rsid w:val="00ED280D"/>
    <w:rsid w:val="00EE52CB"/>
    <w:rsid w:val="00EE712A"/>
    <w:rsid w:val="00EF4F19"/>
    <w:rsid w:val="00EF581D"/>
    <w:rsid w:val="00EF7FD8"/>
    <w:rsid w:val="00F06F59"/>
    <w:rsid w:val="00F137FD"/>
    <w:rsid w:val="00F17988"/>
    <w:rsid w:val="00F24B37"/>
    <w:rsid w:val="00F26EA1"/>
    <w:rsid w:val="00F405C9"/>
    <w:rsid w:val="00F42AEB"/>
    <w:rsid w:val="00F42F44"/>
    <w:rsid w:val="00F469F0"/>
    <w:rsid w:val="00F47C86"/>
    <w:rsid w:val="00F53273"/>
    <w:rsid w:val="00F63BAF"/>
    <w:rsid w:val="00F71E8B"/>
    <w:rsid w:val="00F74E35"/>
    <w:rsid w:val="00F755E4"/>
    <w:rsid w:val="00F77D02"/>
    <w:rsid w:val="00F77FFE"/>
    <w:rsid w:val="00F82D32"/>
    <w:rsid w:val="00FA2D20"/>
    <w:rsid w:val="00FA4E31"/>
    <w:rsid w:val="00FB3A86"/>
    <w:rsid w:val="00FD0A61"/>
    <w:rsid w:val="00FD36C8"/>
    <w:rsid w:val="00FD396A"/>
    <w:rsid w:val="00FE6E31"/>
    <w:rsid w:val="00FF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36EE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20A8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E27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9960652">
      <w:bodyDiv w:val="1"/>
      <w:marLeft w:val="0"/>
      <w:marRight w:val="0"/>
      <w:marTop w:val="0"/>
      <w:marBottom w:val="0"/>
      <w:divBdr>
        <w:top w:val="none" w:sz="0" w:space="0" w:color="auto"/>
        <w:left w:val="none" w:sz="0" w:space="0" w:color="auto"/>
        <w:bottom w:val="none" w:sz="0" w:space="0" w:color="auto"/>
        <w:right w:val="none" w:sz="0" w:space="0" w:color="auto"/>
      </w:divBdr>
      <w:divsChild>
        <w:div w:id="1673028282">
          <w:marLeft w:val="0"/>
          <w:marRight w:val="0"/>
          <w:marTop w:val="0"/>
          <w:marBottom w:val="120"/>
          <w:divBdr>
            <w:top w:val="none" w:sz="0" w:space="0" w:color="auto"/>
            <w:left w:val="none" w:sz="0" w:space="0" w:color="auto"/>
            <w:bottom w:val="none" w:sz="0" w:space="0" w:color="auto"/>
            <w:right w:val="none" w:sz="0" w:space="0" w:color="auto"/>
          </w:divBdr>
        </w:div>
        <w:div w:id="514686172">
          <w:marLeft w:val="0"/>
          <w:marRight w:val="0"/>
          <w:marTop w:val="0"/>
          <w:marBottom w:val="120"/>
          <w:divBdr>
            <w:top w:val="none" w:sz="0" w:space="0" w:color="auto"/>
            <w:left w:val="none" w:sz="0" w:space="0" w:color="auto"/>
            <w:bottom w:val="none" w:sz="0" w:space="0" w:color="auto"/>
            <w:right w:val="none" w:sz="0" w:space="0" w:color="auto"/>
          </w:divBdr>
        </w:div>
      </w:divsChild>
    </w:div>
    <w:div w:id="9480459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51354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121/csit.2015.5161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loud.google.com/bigquery/docs/migration/snowflake-over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pport.cordial.com/hc/en-us/articles/9615168271629-Snowflake-Secure-Data-Sha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genes160100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google.com/bigquery-analytics-hub" TargetMode="External"/><Relationship Id="rId23" Type="http://schemas.openxmlformats.org/officeDocument/2006/relationships/fontTable" Target="fontTable.xml"/><Relationship Id="rId10" Type="http://schemas.openxmlformats.org/officeDocument/2006/relationships/hyperlink" Target="https://docs.snowflake.com/en/user-guide/data-sharing-int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google.com/architecture/saas/data-isolation-strategies" TargetMode="External"/><Relationship Id="rId14" Type="http://schemas.openxmlformats.org/officeDocument/2006/relationships/hyperlink" Target="https://www.snowflake.com/trending/data-centralizatio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2E8E-5D45-46A2-8B6E-1A633344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5134</TotalTime>
  <Pages>11</Pages>
  <Words>2917</Words>
  <Characters>19993</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Kumaran Vijayarangan</cp:lastModifiedBy>
  <cp:revision>345</cp:revision>
  <cp:lastPrinted>1999-07-06T11:00:00Z</cp:lastPrinted>
  <dcterms:created xsi:type="dcterms:W3CDTF">2025-04-16T23:38:00Z</dcterms:created>
  <dcterms:modified xsi:type="dcterms:W3CDTF">2025-06-24T17:40:00Z</dcterms:modified>
</cp:coreProperties>
</file>