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117A0E" w14:textId="77777777" w:rsidR="00C8718A" w:rsidRPr="007C3C2F" w:rsidRDefault="00C8718A" w:rsidP="00C8718A">
      <w:pPr>
        <w:pStyle w:val="NormalWeb"/>
        <w:jc w:val="both"/>
        <w:rPr>
          <w:rFonts w:ascii="Arial" w:hAnsi="Arial" w:cs="Arial"/>
          <w:b/>
          <w:bCs/>
          <w:i/>
          <w:iCs/>
          <w:sz w:val="36"/>
          <w:szCs w:val="36"/>
          <w:u w:val="single"/>
          <w:lang w:val="en-US"/>
        </w:rPr>
      </w:pPr>
      <w:r w:rsidRPr="007C3C2F">
        <w:rPr>
          <w:rFonts w:ascii="Arial" w:hAnsi="Arial" w:cs="Arial"/>
          <w:b/>
          <w:bCs/>
          <w:i/>
          <w:iCs/>
          <w:sz w:val="36"/>
          <w:szCs w:val="36"/>
          <w:u w:val="single"/>
          <w:lang w:val="en-US"/>
        </w:rPr>
        <w:t>Review Article</w:t>
      </w:r>
    </w:p>
    <w:p w14:paraId="2B1BFA21" w14:textId="77777777" w:rsidR="00A258C3" w:rsidRPr="007C3C2F" w:rsidRDefault="007373D8" w:rsidP="000324B3">
      <w:pPr>
        <w:pStyle w:val="NormalWeb"/>
        <w:spacing w:before="0" w:beforeAutospacing="0" w:after="0" w:afterAutospacing="0"/>
        <w:jc w:val="both"/>
        <w:rPr>
          <w:rFonts w:ascii="Arial" w:hAnsi="Arial" w:cs="Arial"/>
          <w:b/>
          <w:sz w:val="36"/>
          <w:szCs w:val="36"/>
        </w:rPr>
      </w:pPr>
      <w:r w:rsidRPr="007C3C2F">
        <w:rPr>
          <w:rFonts w:ascii="Arial" w:hAnsi="Arial" w:cs="Arial"/>
          <w:b/>
          <w:sz w:val="36"/>
          <w:szCs w:val="36"/>
        </w:rPr>
        <w:t xml:space="preserve">The Potential Role of Selenoproteins in Modulating Malaria Parasite Resistance to Artemisinin-Based Combination Therapies (ACTs) in Africa </w:t>
      </w:r>
    </w:p>
    <w:p w14:paraId="4FEE9A42" w14:textId="77777777" w:rsidR="0080281D" w:rsidRPr="007C3C2F" w:rsidRDefault="0080281D" w:rsidP="000324B3">
      <w:pPr>
        <w:pStyle w:val="NormalWeb"/>
        <w:spacing w:before="0" w:beforeAutospacing="0" w:after="0" w:afterAutospacing="0"/>
        <w:jc w:val="both"/>
        <w:rPr>
          <w:rFonts w:ascii="Arial" w:hAnsi="Arial" w:cs="Arial"/>
        </w:rPr>
      </w:pPr>
    </w:p>
    <w:p w14:paraId="613586DC" w14:textId="77777777" w:rsidR="00B77E8D" w:rsidRPr="007C3C2F" w:rsidRDefault="00B77E8D" w:rsidP="000324B3">
      <w:pPr>
        <w:pStyle w:val="NormalWeb"/>
        <w:spacing w:before="0" w:beforeAutospacing="0" w:after="0" w:afterAutospacing="0"/>
        <w:jc w:val="both"/>
        <w:rPr>
          <w:rFonts w:ascii="Arial" w:hAnsi="Arial" w:cs="Arial"/>
        </w:rPr>
      </w:pPr>
    </w:p>
    <w:p w14:paraId="4D438868" w14:textId="77777777" w:rsidR="002C57D2" w:rsidRPr="007C3C2F" w:rsidRDefault="002C57D2" w:rsidP="000324B3">
      <w:pPr>
        <w:pStyle w:val="Affiliation"/>
        <w:spacing w:after="0" w:line="240" w:lineRule="auto"/>
        <w:jc w:val="both"/>
        <w:rPr>
          <w:rFonts w:ascii="Arial" w:hAnsi="Arial" w:cs="Arial"/>
        </w:rPr>
      </w:pPr>
    </w:p>
    <w:p w14:paraId="32D4E928" w14:textId="09D8C158" w:rsidR="00B01FCD" w:rsidRPr="007C3C2F" w:rsidRDefault="00DD0986" w:rsidP="000324B3">
      <w:pPr>
        <w:pStyle w:val="Copyright"/>
        <w:spacing w:after="0" w:line="240" w:lineRule="auto"/>
        <w:jc w:val="both"/>
        <w:rPr>
          <w:rFonts w:ascii="Arial" w:hAnsi="Arial" w:cs="Arial"/>
        </w:rPr>
        <w:sectPr w:rsidR="00B01FCD" w:rsidRPr="007C3C2F" w:rsidSect="00B77E8D">
          <w:headerReference w:type="even" r:id="rId9"/>
          <w:headerReference w:type="default" r:id="rId10"/>
          <w:headerReference w:type="first" r:id="rId11"/>
          <w:pgSz w:w="12240" w:h="15840" w:code="1"/>
          <w:pgMar w:top="1440" w:right="2016" w:bottom="2016" w:left="2016" w:header="720" w:footer="1296" w:gutter="0"/>
          <w:cols w:space="720"/>
          <w:docGrid w:linePitch="272"/>
        </w:sectPr>
      </w:pPr>
      <w:r w:rsidRPr="007C3C2F">
        <w:rPr>
          <w:rFonts w:ascii="Arial" w:hAnsi="Arial" w:cs="Arial"/>
          <w:noProof/>
        </w:rPr>
        <mc:AlternateContent>
          <mc:Choice Requires="wps">
            <w:drawing>
              <wp:inline distT="0" distB="0" distL="0" distR="0" wp14:anchorId="4D87BA7F" wp14:editId="346B0CD9">
                <wp:extent cx="5303520" cy="0"/>
                <wp:effectExtent l="9525" t="9525" r="11430"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sidRPr="007C3C2F">
        <w:rPr>
          <w:rFonts w:ascii="Arial" w:hAnsi="Arial" w:cs="Arial"/>
        </w:rPr>
        <w:t>.</w:t>
      </w:r>
    </w:p>
    <w:p w14:paraId="2D01622C" w14:textId="77777777" w:rsidR="00790ADA" w:rsidRPr="007C3C2F" w:rsidRDefault="00B01FCD" w:rsidP="000324B3">
      <w:pPr>
        <w:pStyle w:val="AbstHead"/>
        <w:spacing w:after="0"/>
        <w:jc w:val="both"/>
        <w:rPr>
          <w:rFonts w:ascii="Arial" w:hAnsi="Arial" w:cs="Arial"/>
        </w:rPr>
      </w:pPr>
      <w:r w:rsidRPr="007C3C2F">
        <w:rPr>
          <w:rFonts w:ascii="Arial" w:hAnsi="Arial" w:cs="Arial"/>
        </w:rPr>
        <w:lastRenderedPageBreak/>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7C3C2F" w:rsidRPr="007C3C2F" w14:paraId="4C97F927" w14:textId="77777777" w:rsidTr="001E44FE">
        <w:tc>
          <w:tcPr>
            <w:tcW w:w="9576" w:type="dxa"/>
            <w:shd w:val="clear" w:color="auto" w:fill="F2F2F2"/>
          </w:tcPr>
          <w:p w14:paraId="29200621" w14:textId="0FC29385" w:rsidR="00505F06" w:rsidRPr="007C3C2F" w:rsidRDefault="00FB32E4" w:rsidP="00F4293E">
            <w:pPr>
              <w:pStyle w:val="Body"/>
              <w:spacing w:after="0"/>
              <w:rPr>
                <w:rFonts w:ascii="Arial" w:eastAsia="Calibri" w:hAnsi="Arial" w:cs="Arial"/>
                <w:szCs w:val="22"/>
              </w:rPr>
            </w:pPr>
            <w:r w:rsidRPr="007C3C2F">
              <w:rPr>
                <w:rFonts w:ascii="Arial" w:hAnsi="Arial" w:cs="Arial"/>
              </w:rPr>
              <w:t>Resistance to artemisin</w:t>
            </w:r>
            <w:r w:rsidR="00A80AF2" w:rsidRPr="007C3C2F">
              <w:rPr>
                <w:rFonts w:ascii="Arial" w:hAnsi="Arial" w:cs="Arial"/>
              </w:rPr>
              <w:t>in</w:t>
            </w:r>
            <w:r w:rsidRPr="007C3C2F">
              <w:rPr>
                <w:rFonts w:ascii="Arial" w:hAnsi="Arial" w:cs="Arial"/>
              </w:rPr>
              <w:t xml:space="preserve">-based combination therapies (ACTs), the cornerstone of malaria treatment, threatens global health, particularly in Africa, where </w:t>
            </w:r>
            <w:r w:rsidRPr="007C3C2F">
              <w:rPr>
                <w:rFonts w:ascii="Arial" w:hAnsi="Arial" w:cs="Arial"/>
                <w:i/>
              </w:rPr>
              <w:t>Plasmodium falciparum</w:t>
            </w:r>
            <w:r w:rsidRPr="007C3C2F">
              <w:rPr>
                <w:rFonts w:ascii="Arial" w:hAnsi="Arial" w:cs="Arial"/>
              </w:rPr>
              <w:t xml:space="preserve"> predominates. </w:t>
            </w:r>
            <w:r w:rsidR="00F4293E" w:rsidRPr="007C3C2F">
              <w:rPr>
                <w:rFonts w:ascii="Arial" w:hAnsi="Arial" w:cs="Arial"/>
              </w:rPr>
              <w:t>Although mechanisms of artemisin</w:t>
            </w:r>
            <w:r w:rsidR="00A80AF2" w:rsidRPr="007C3C2F">
              <w:rPr>
                <w:rFonts w:ascii="Arial" w:hAnsi="Arial" w:cs="Arial"/>
              </w:rPr>
              <w:t>in</w:t>
            </w:r>
            <w:r w:rsidR="00F4293E" w:rsidRPr="007C3C2F">
              <w:rPr>
                <w:rFonts w:ascii="Arial" w:hAnsi="Arial" w:cs="Arial"/>
              </w:rPr>
              <w:t xml:space="preserve"> resistance remain incompletely elucidated, selenoproteins, critical for redox homeostasis, are implicated in parasite survival under drug-induced oxidative stress. This review synthesizes current knowledge on the structure, function, and expression of </w:t>
            </w:r>
            <w:r w:rsidR="00F4293E" w:rsidRPr="007C3C2F">
              <w:rPr>
                <w:rFonts w:ascii="Arial" w:hAnsi="Arial" w:cs="Arial"/>
                <w:i/>
              </w:rPr>
              <w:t>Plasmodium falciparum</w:t>
            </w:r>
            <w:r w:rsidR="00EC1D40" w:rsidRPr="007C3C2F">
              <w:rPr>
                <w:rFonts w:ascii="Arial" w:hAnsi="Arial" w:cs="Arial"/>
                <w:i/>
              </w:rPr>
              <w:t xml:space="preserve"> </w:t>
            </w:r>
            <w:r w:rsidR="00EC1D40" w:rsidRPr="007C3C2F">
              <w:rPr>
                <w:rFonts w:ascii="Arial" w:hAnsi="Arial" w:cs="Arial"/>
              </w:rPr>
              <w:t xml:space="preserve">selenoproteins, focusing on </w:t>
            </w:r>
            <w:proofErr w:type="spellStart"/>
            <w:r w:rsidR="00EC1D40" w:rsidRPr="007C3C2F">
              <w:rPr>
                <w:rFonts w:ascii="Arial" w:hAnsi="Arial" w:cs="Arial"/>
              </w:rPr>
              <w:t>thioredoxin</w:t>
            </w:r>
            <w:proofErr w:type="spellEnd"/>
            <w:r w:rsidR="00EC1D40" w:rsidRPr="007C3C2F">
              <w:rPr>
                <w:rFonts w:ascii="Arial" w:hAnsi="Arial" w:cs="Arial"/>
              </w:rPr>
              <w:t xml:space="preserve"> </w:t>
            </w:r>
            <w:proofErr w:type="spellStart"/>
            <w:r w:rsidR="00EC1D40" w:rsidRPr="007C3C2F">
              <w:rPr>
                <w:rFonts w:ascii="Arial" w:hAnsi="Arial" w:cs="Arial"/>
              </w:rPr>
              <w:t>reductase</w:t>
            </w:r>
            <w:proofErr w:type="spellEnd"/>
            <w:r w:rsidR="00EC1D40" w:rsidRPr="007C3C2F">
              <w:rPr>
                <w:rFonts w:ascii="Arial" w:hAnsi="Arial" w:cs="Arial"/>
              </w:rPr>
              <w:t xml:space="preserve"> (</w:t>
            </w:r>
            <w:proofErr w:type="spellStart"/>
            <w:r w:rsidR="00EC1D40" w:rsidRPr="007C3C2F">
              <w:rPr>
                <w:rFonts w:ascii="Arial" w:hAnsi="Arial" w:cs="Arial"/>
              </w:rPr>
              <w:t>PfTrxR</w:t>
            </w:r>
            <w:proofErr w:type="spellEnd"/>
            <w:r w:rsidR="00EC1D40" w:rsidRPr="007C3C2F">
              <w:rPr>
                <w:rFonts w:ascii="Arial" w:hAnsi="Arial" w:cs="Arial"/>
              </w:rPr>
              <w:t xml:space="preserve">), and their role in mitigating artemisinin-induced oxidative damage. Integrating molecular, biochemical, and clinical data, we highlight that targeting selenoproteins, which differ structurally from human counterparts, is a promising strategy to overcome ACT resistance. Proposed therapeutic approaches, such as selective inhibitors like </w:t>
            </w:r>
            <w:proofErr w:type="spellStart"/>
            <w:r w:rsidR="00EC1D40" w:rsidRPr="007C3C2F">
              <w:rPr>
                <w:rFonts w:ascii="Arial" w:hAnsi="Arial" w:cs="Arial"/>
              </w:rPr>
              <w:t>auranofin</w:t>
            </w:r>
            <w:proofErr w:type="spellEnd"/>
            <w:r w:rsidR="00EC1D40" w:rsidRPr="007C3C2F">
              <w:rPr>
                <w:rFonts w:ascii="Arial" w:hAnsi="Arial" w:cs="Arial"/>
              </w:rPr>
              <w:t xml:space="preserve">, could enhance ACT efficacy by disrupting parasite redox balance. This approach holds significant potential for improving malaria treatment outcomes in endemic regions, addressing a critical public health challenge.  </w:t>
            </w:r>
          </w:p>
        </w:tc>
      </w:tr>
    </w:tbl>
    <w:p w14:paraId="7D3E2CD9" w14:textId="77777777" w:rsidR="00636EB2" w:rsidRPr="007C3C2F" w:rsidRDefault="00636EB2" w:rsidP="000324B3">
      <w:pPr>
        <w:pStyle w:val="Body"/>
        <w:spacing w:after="0"/>
        <w:rPr>
          <w:rFonts w:ascii="Arial" w:hAnsi="Arial" w:cs="Arial"/>
          <w:i/>
        </w:rPr>
      </w:pPr>
    </w:p>
    <w:p w14:paraId="554B7F4F" w14:textId="77777777" w:rsidR="00A24E7E" w:rsidRPr="007C3C2F" w:rsidRDefault="007373D8" w:rsidP="000324B3">
      <w:pPr>
        <w:pStyle w:val="Body"/>
        <w:spacing w:after="0"/>
        <w:rPr>
          <w:rFonts w:ascii="Arial" w:hAnsi="Arial" w:cs="Arial"/>
          <w:i/>
        </w:rPr>
      </w:pPr>
      <w:r w:rsidRPr="007C3C2F">
        <w:rPr>
          <w:rFonts w:ascii="Arial" w:hAnsi="Arial" w:cs="Arial"/>
          <w:i/>
        </w:rPr>
        <w:t>Keywords:</w:t>
      </w:r>
      <w:r w:rsidRPr="007C3C2F">
        <w:rPr>
          <w:rFonts w:ascii="Arial" w:hAnsi="Arial" w:cs="Arial"/>
        </w:rPr>
        <w:t xml:space="preserve"> Selenoproteins; Artemisinin resistance; </w:t>
      </w:r>
      <w:r w:rsidRPr="007C3C2F">
        <w:rPr>
          <w:rFonts w:ascii="Arial" w:hAnsi="Arial" w:cs="Arial"/>
          <w:i/>
        </w:rPr>
        <w:t>Plasmodium falciparum</w:t>
      </w:r>
      <w:r w:rsidRPr="007C3C2F">
        <w:rPr>
          <w:rFonts w:ascii="Arial" w:hAnsi="Arial" w:cs="Arial"/>
        </w:rPr>
        <w:t xml:space="preserve">; </w:t>
      </w:r>
      <w:proofErr w:type="spellStart"/>
      <w:r w:rsidRPr="007C3C2F">
        <w:rPr>
          <w:rFonts w:ascii="Arial" w:hAnsi="Arial" w:cs="Arial"/>
        </w:rPr>
        <w:t>Thioredoxin</w:t>
      </w:r>
      <w:proofErr w:type="spellEnd"/>
      <w:r w:rsidRPr="007C3C2F">
        <w:rPr>
          <w:rFonts w:ascii="Arial" w:hAnsi="Arial" w:cs="Arial"/>
        </w:rPr>
        <w:t xml:space="preserve"> </w:t>
      </w:r>
      <w:proofErr w:type="spellStart"/>
      <w:r w:rsidRPr="007C3C2F">
        <w:rPr>
          <w:rFonts w:ascii="Arial" w:hAnsi="Arial" w:cs="Arial"/>
        </w:rPr>
        <w:t>reductase</w:t>
      </w:r>
      <w:proofErr w:type="spellEnd"/>
      <w:r w:rsidRPr="007C3C2F">
        <w:rPr>
          <w:rFonts w:ascii="Arial" w:hAnsi="Arial" w:cs="Arial"/>
        </w:rPr>
        <w:t xml:space="preserve"> (</w:t>
      </w:r>
      <w:proofErr w:type="spellStart"/>
      <w:r w:rsidRPr="007C3C2F">
        <w:rPr>
          <w:rFonts w:ascii="Arial" w:hAnsi="Arial" w:cs="Arial"/>
        </w:rPr>
        <w:t>PfTrxR</w:t>
      </w:r>
      <w:proofErr w:type="spellEnd"/>
      <w:r w:rsidRPr="007C3C2F">
        <w:rPr>
          <w:rFonts w:ascii="Arial" w:hAnsi="Arial" w:cs="Arial"/>
        </w:rPr>
        <w:t>); Redox homeostasis.</w:t>
      </w:r>
    </w:p>
    <w:p w14:paraId="4C5FEAEA" w14:textId="77777777" w:rsidR="007373D8" w:rsidRPr="004E2DAA" w:rsidRDefault="00646C08" w:rsidP="000324B3">
      <w:pPr>
        <w:pStyle w:val="NormalWeb"/>
        <w:numPr>
          <w:ilvl w:val="0"/>
          <w:numId w:val="32"/>
        </w:numPr>
        <w:spacing w:before="240" w:beforeAutospacing="0" w:after="0" w:afterAutospacing="0"/>
        <w:ind w:left="284" w:hanging="284"/>
        <w:jc w:val="both"/>
        <w:rPr>
          <w:rFonts w:ascii="Arial" w:hAnsi="Arial" w:cs="Arial"/>
          <w:sz w:val="22"/>
          <w:szCs w:val="22"/>
        </w:rPr>
      </w:pPr>
      <w:r w:rsidRPr="004E2DAA">
        <w:rPr>
          <w:rFonts w:ascii="Arial" w:hAnsi="Arial" w:cs="Arial"/>
          <w:b/>
          <w:sz w:val="22"/>
          <w:szCs w:val="22"/>
        </w:rPr>
        <w:t>INTRODUCTION</w:t>
      </w:r>
      <w:r w:rsidRPr="004E2DAA">
        <w:rPr>
          <w:rFonts w:ascii="Arial" w:hAnsi="Arial" w:cs="Arial"/>
          <w:sz w:val="22"/>
          <w:szCs w:val="22"/>
        </w:rPr>
        <w:t xml:space="preserve"> </w:t>
      </w:r>
    </w:p>
    <w:p w14:paraId="05A66E9A" w14:textId="77777777" w:rsidR="00536B79" w:rsidRPr="007C3C2F" w:rsidRDefault="00536B79" w:rsidP="00AF6718">
      <w:pPr>
        <w:jc w:val="both"/>
        <w:rPr>
          <w:rFonts w:ascii="Arial" w:hAnsi="Arial" w:cs="Arial"/>
        </w:rPr>
      </w:pPr>
      <w:r w:rsidRPr="007C3C2F">
        <w:rPr>
          <w:rFonts w:ascii="Arial" w:hAnsi="Arial" w:cs="Arial"/>
        </w:rPr>
        <w:t xml:space="preserve">Malaria, caused by </w:t>
      </w:r>
      <w:r w:rsidRPr="007C3C2F">
        <w:rPr>
          <w:rFonts w:ascii="Arial" w:hAnsi="Arial" w:cs="Arial"/>
          <w:i/>
        </w:rPr>
        <w:t>Plasmodium</w:t>
      </w:r>
      <w:r w:rsidRPr="007C3C2F">
        <w:rPr>
          <w:rFonts w:ascii="Arial" w:hAnsi="Arial" w:cs="Arial"/>
        </w:rPr>
        <w:t xml:space="preserve"> </w:t>
      </w:r>
      <w:r w:rsidRPr="007C3C2F">
        <w:rPr>
          <w:rFonts w:ascii="Arial" w:hAnsi="Arial" w:cs="Arial"/>
          <w:i/>
        </w:rPr>
        <w:t>falciparum</w:t>
      </w:r>
      <w:r w:rsidRPr="007C3C2F">
        <w:rPr>
          <w:rFonts w:ascii="Arial" w:hAnsi="Arial" w:cs="Arial"/>
        </w:rPr>
        <w:t>, remains a major public health challenge in sub-Saharan Africa, accounting for over 90% of global cases (approximately 249 million) and deaths (608,000) in 2023 (World Health Organization, 2023). Nigeria alone contributes 27% of cases (68 million) and 31% of deaths (189,000), driven by socioeconomic disparities, limited healthcare access, and environmental factors (</w:t>
      </w:r>
      <w:proofErr w:type="spellStart"/>
      <w:r w:rsidRPr="007C3C2F">
        <w:rPr>
          <w:rFonts w:ascii="Arial" w:hAnsi="Arial" w:cs="Arial"/>
        </w:rPr>
        <w:t>Okon</w:t>
      </w:r>
      <w:proofErr w:type="spellEnd"/>
      <w:r w:rsidRPr="007C3C2F">
        <w:rPr>
          <w:rFonts w:ascii="Arial" w:hAnsi="Arial" w:cs="Arial"/>
        </w:rPr>
        <w:t xml:space="preserve"> et al., 2022). Vulnerable populations, including children under five and pregnant women, face severe outcomes such as anemia, cognitive impairment, and increased maternal mortality (Ashley et al., 2014). Artemisinin-based combination therapies (ACTs), combining artemisinin derivatives with partner drugs (e.g., </w:t>
      </w:r>
      <w:proofErr w:type="spellStart"/>
      <w:r w:rsidRPr="007C3C2F">
        <w:rPr>
          <w:rFonts w:ascii="Arial" w:hAnsi="Arial" w:cs="Arial"/>
        </w:rPr>
        <w:t>lumefantrine</w:t>
      </w:r>
      <w:proofErr w:type="spellEnd"/>
      <w:r w:rsidRPr="007C3C2F">
        <w:rPr>
          <w:rFonts w:ascii="Arial" w:hAnsi="Arial" w:cs="Arial"/>
        </w:rPr>
        <w:t xml:space="preserve">, </w:t>
      </w:r>
      <w:proofErr w:type="spellStart"/>
      <w:r w:rsidRPr="007C3C2F">
        <w:rPr>
          <w:rFonts w:ascii="Arial" w:hAnsi="Arial" w:cs="Arial"/>
        </w:rPr>
        <w:t>piperaquine</w:t>
      </w:r>
      <w:proofErr w:type="spellEnd"/>
      <w:r w:rsidRPr="007C3C2F">
        <w:rPr>
          <w:rFonts w:ascii="Arial" w:hAnsi="Arial" w:cs="Arial"/>
        </w:rPr>
        <w:t>)</w:t>
      </w:r>
      <w:proofErr w:type="gramStart"/>
      <w:r w:rsidRPr="007C3C2F">
        <w:rPr>
          <w:rFonts w:ascii="Arial" w:hAnsi="Arial" w:cs="Arial"/>
        </w:rPr>
        <w:t>,</w:t>
      </w:r>
      <w:proofErr w:type="gramEnd"/>
      <w:r w:rsidRPr="007C3C2F">
        <w:rPr>
          <w:rFonts w:ascii="Arial" w:hAnsi="Arial" w:cs="Arial"/>
        </w:rPr>
        <w:t xml:space="preserve"> have reduced malaria morbidity and mortality significantly (</w:t>
      </w:r>
      <w:proofErr w:type="spellStart"/>
      <w:r w:rsidRPr="007C3C2F">
        <w:rPr>
          <w:rFonts w:ascii="Arial" w:hAnsi="Arial" w:cs="Arial"/>
        </w:rPr>
        <w:t>Tse</w:t>
      </w:r>
      <w:proofErr w:type="spellEnd"/>
      <w:r w:rsidRPr="007C3C2F">
        <w:rPr>
          <w:rFonts w:ascii="Arial" w:hAnsi="Arial" w:cs="Arial"/>
        </w:rPr>
        <w:t xml:space="preserve"> et al., 2019). In Nigeria, </w:t>
      </w:r>
      <w:proofErr w:type="spellStart"/>
      <w:r w:rsidRPr="007C3C2F">
        <w:rPr>
          <w:rFonts w:ascii="Arial" w:hAnsi="Arial" w:cs="Arial"/>
        </w:rPr>
        <w:t>artemether-lumefantrine</w:t>
      </w:r>
      <w:proofErr w:type="spellEnd"/>
      <w:r w:rsidRPr="007C3C2F">
        <w:rPr>
          <w:rFonts w:ascii="Arial" w:hAnsi="Arial" w:cs="Arial"/>
        </w:rPr>
        <w:t xml:space="preserve"> is the primary ACT, contributing to recent declines in malaria burden (World Health Organization, 2023). </w:t>
      </w:r>
    </w:p>
    <w:p w14:paraId="70418532" w14:textId="77777777" w:rsidR="003B5C02" w:rsidRPr="007C3C2F" w:rsidRDefault="003B5C02" w:rsidP="003B5C02">
      <w:pPr>
        <w:spacing w:before="240"/>
        <w:jc w:val="both"/>
        <w:rPr>
          <w:rFonts w:ascii="Arial" w:hAnsi="Arial" w:cs="Arial"/>
        </w:rPr>
      </w:pPr>
      <w:r w:rsidRPr="007C3C2F">
        <w:rPr>
          <w:rFonts w:ascii="Arial" w:hAnsi="Arial" w:cs="Arial"/>
        </w:rPr>
        <w:t xml:space="preserve">However, the emergence of ACT resistance threatens these gains. Resistance to partner drugs, such as </w:t>
      </w:r>
      <w:proofErr w:type="spellStart"/>
      <w:r w:rsidRPr="007C3C2F">
        <w:rPr>
          <w:rFonts w:ascii="Arial" w:hAnsi="Arial" w:cs="Arial"/>
        </w:rPr>
        <w:t>lumefantrine</w:t>
      </w:r>
      <w:proofErr w:type="spellEnd"/>
      <w:r w:rsidRPr="007C3C2F">
        <w:rPr>
          <w:rFonts w:ascii="Arial" w:hAnsi="Arial" w:cs="Arial"/>
        </w:rPr>
        <w:t>, has been reported in Angola and Uganda (</w:t>
      </w:r>
      <w:proofErr w:type="spellStart"/>
      <w:r w:rsidRPr="007C3C2F">
        <w:rPr>
          <w:rFonts w:ascii="Arial" w:hAnsi="Arial" w:cs="Arial"/>
        </w:rPr>
        <w:t>Tumwebaze</w:t>
      </w:r>
      <w:proofErr w:type="spellEnd"/>
      <w:r w:rsidRPr="007C3C2F">
        <w:rPr>
          <w:rFonts w:ascii="Arial" w:hAnsi="Arial" w:cs="Arial"/>
        </w:rPr>
        <w:t xml:space="preserve"> et al., 2021), while artemisinin resistance, characterized by delayed parasite clearance, is associated with mutations in the kelch13 (K13) gene (e.g., R561H, C469Y) in East Africa (</w:t>
      </w:r>
      <w:proofErr w:type="spellStart"/>
      <w:r w:rsidRPr="007C3C2F">
        <w:rPr>
          <w:rFonts w:ascii="Arial" w:hAnsi="Arial" w:cs="Arial"/>
        </w:rPr>
        <w:t>Balikagala</w:t>
      </w:r>
      <w:proofErr w:type="spellEnd"/>
      <w:r w:rsidRPr="007C3C2F">
        <w:rPr>
          <w:rFonts w:ascii="Arial" w:hAnsi="Arial" w:cs="Arial"/>
        </w:rPr>
        <w:t xml:space="preserve"> et al., 2021; </w:t>
      </w:r>
      <w:proofErr w:type="spellStart"/>
      <w:r w:rsidRPr="007C3C2F">
        <w:rPr>
          <w:rFonts w:ascii="Arial" w:hAnsi="Arial" w:cs="Arial"/>
        </w:rPr>
        <w:t>Uwimana</w:t>
      </w:r>
      <w:proofErr w:type="spellEnd"/>
      <w:r w:rsidRPr="007C3C2F">
        <w:rPr>
          <w:rFonts w:ascii="Arial" w:hAnsi="Arial" w:cs="Arial"/>
        </w:rPr>
        <w:t xml:space="preserve"> et al., 2020). Although clinical resistance affects only 1–5% of infections in focal areas, its potential spread could mirror the devastating impact of </w:t>
      </w:r>
      <w:proofErr w:type="spellStart"/>
      <w:r w:rsidRPr="007C3C2F">
        <w:rPr>
          <w:rFonts w:ascii="Arial" w:hAnsi="Arial" w:cs="Arial"/>
        </w:rPr>
        <w:lastRenderedPageBreak/>
        <w:t>chloroquine</w:t>
      </w:r>
      <w:proofErr w:type="spellEnd"/>
      <w:r w:rsidRPr="007C3C2F">
        <w:rPr>
          <w:rFonts w:ascii="Arial" w:hAnsi="Arial" w:cs="Arial"/>
        </w:rPr>
        <w:t xml:space="preserve"> resistance, which emerged in Southeast Asia in the 1950s and spread to Africa, causing millions of deaths (Murray et al., 2012). Table 1 summarizes key kelch13 mutations. </w:t>
      </w:r>
    </w:p>
    <w:p w14:paraId="74F44954" w14:textId="46C84319" w:rsidR="00737F72" w:rsidRPr="007C3C2F" w:rsidRDefault="00737F72" w:rsidP="00737F72">
      <w:pPr>
        <w:spacing w:before="240"/>
        <w:jc w:val="both"/>
        <w:rPr>
          <w:rFonts w:ascii="Arial" w:hAnsi="Arial" w:cs="Arial"/>
        </w:rPr>
      </w:pPr>
      <w:r w:rsidRPr="007C3C2F">
        <w:rPr>
          <w:rFonts w:ascii="Arial" w:hAnsi="Arial" w:cs="Arial"/>
        </w:rPr>
        <w:t>Artemisinin induces oxidative stress through reactive oxygen species (ROS), damaging parasite biomolecules (</w:t>
      </w:r>
      <w:proofErr w:type="spellStart"/>
      <w:r w:rsidRPr="007C3C2F">
        <w:rPr>
          <w:rFonts w:ascii="Arial" w:hAnsi="Arial" w:cs="Arial"/>
        </w:rPr>
        <w:t>Kavishe</w:t>
      </w:r>
      <w:proofErr w:type="spellEnd"/>
      <w:r w:rsidRPr="007C3C2F">
        <w:rPr>
          <w:rFonts w:ascii="Arial" w:hAnsi="Arial" w:cs="Arial"/>
        </w:rPr>
        <w:t xml:space="preserve"> et al., 2017). </w:t>
      </w:r>
      <w:r w:rsidR="00B15C17" w:rsidRPr="007C3C2F">
        <w:rPr>
          <w:rFonts w:ascii="Arial" w:hAnsi="Arial" w:cs="Arial"/>
          <w:i/>
        </w:rPr>
        <w:t>Plasmodium</w:t>
      </w:r>
      <w:r w:rsidRPr="007C3C2F">
        <w:rPr>
          <w:rFonts w:ascii="Arial" w:hAnsi="Arial" w:cs="Arial"/>
        </w:rPr>
        <w:t xml:space="preserve"> </w:t>
      </w:r>
      <w:r w:rsidRPr="007C3C2F">
        <w:rPr>
          <w:rFonts w:ascii="Arial" w:hAnsi="Arial" w:cs="Arial"/>
          <w:i/>
        </w:rPr>
        <w:t>falciparum</w:t>
      </w:r>
      <w:r w:rsidRPr="007C3C2F">
        <w:rPr>
          <w:rFonts w:ascii="Arial" w:hAnsi="Arial" w:cs="Arial"/>
        </w:rPr>
        <w:t xml:space="preserve"> counters this stress via antioxidant systems, including selenoproteins like </w:t>
      </w:r>
      <w:proofErr w:type="spellStart"/>
      <w:r w:rsidRPr="007C3C2F">
        <w:rPr>
          <w:rFonts w:ascii="Arial" w:hAnsi="Arial" w:cs="Arial"/>
        </w:rPr>
        <w:t>thioredoxin</w:t>
      </w:r>
      <w:proofErr w:type="spellEnd"/>
      <w:r w:rsidRPr="007C3C2F">
        <w:rPr>
          <w:rFonts w:ascii="Arial" w:hAnsi="Arial" w:cs="Arial"/>
        </w:rPr>
        <w:t xml:space="preserve"> </w:t>
      </w:r>
      <w:proofErr w:type="spellStart"/>
      <w:r w:rsidRPr="007C3C2F">
        <w:rPr>
          <w:rFonts w:ascii="Arial" w:hAnsi="Arial" w:cs="Arial"/>
        </w:rPr>
        <w:t>reductase</w:t>
      </w:r>
      <w:proofErr w:type="spellEnd"/>
      <w:r w:rsidRPr="007C3C2F">
        <w:rPr>
          <w:rFonts w:ascii="Arial" w:hAnsi="Arial" w:cs="Arial"/>
        </w:rPr>
        <w:t xml:space="preserve"> (</w:t>
      </w:r>
      <w:proofErr w:type="spellStart"/>
      <w:r w:rsidRPr="007C3C2F">
        <w:rPr>
          <w:rFonts w:ascii="Arial" w:hAnsi="Arial" w:cs="Arial"/>
        </w:rPr>
        <w:t>PfTrxR</w:t>
      </w:r>
      <w:proofErr w:type="spellEnd"/>
      <w:r w:rsidRPr="007C3C2F">
        <w:rPr>
          <w:rFonts w:ascii="Arial" w:hAnsi="Arial" w:cs="Arial"/>
        </w:rPr>
        <w:t>), which maintain redox homeostasis (</w:t>
      </w:r>
      <w:proofErr w:type="spellStart"/>
      <w:r w:rsidRPr="007C3C2F">
        <w:rPr>
          <w:rFonts w:ascii="Arial" w:hAnsi="Arial" w:cs="Arial"/>
        </w:rPr>
        <w:t>Lobanov</w:t>
      </w:r>
      <w:proofErr w:type="spellEnd"/>
      <w:r w:rsidRPr="007C3C2F">
        <w:rPr>
          <w:rFonts w:ascii="Arial" w:hAnsi="Arial" w:cs="Arial"/>
        </w:rPr>
        <w:t xml:space="preserve"> et al., 2006). Host nutritional status, including deficiencies in selenium and essential amino acids, may modulate parasite redox balance and drug efficacy (Conroy et al., 2022). This review examines the role of selenoproteins in ACT resistance, integrating molecular and epidemiological insights to propose novel therapeutic strategies. </w:t>
      </w:r>
    </w:p>
    <w:p w14:paraId="7FD9AE92" w14:textId="77777777" w:rsidR="007373D8" w:rsidRPr="007C3C2F" w:rsidRDefault="007373D8" w:rsidP="000324B3">
      <w:pPr>
        <w:pStyle w:val="NormalWeb"/>
        <w:spacing w:before="240" w:beforeAutospacing="0" w:after="0" w:afterAutospacing="0"/>
        <w:jc w:val="both"/>
        <w:rPr>
          <w:rFonts w:ascii="Arial" w:hAnsi="Arial" w:cs="Arial"/>
          <w:b/>
          <w:sz w:val="20"/>
          <w:szCs w:val="20"/>
        </w:rPr>
      </w:pPr>
      <w:r w:rsidRPr="007C3C2F">
        <w:rPr>
          <w:rFonts w:ascii="Arial" w:hAnsi="Arial" w:cs="Arial"/>
          <w:b/>
          <w:sz w:val="20"/>
          <w:szCs w:val="20"/>
        </w:rPr>
        <w:t xml:space="preserve">Table 1; Key kelch13 Mutations Associated with Artemisinin Resistance in Africa.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0"/>
        <w:gridCol w:w="2097"/>
        <w:gridCol w:w="2142"/>
        <w:gridCol w:w="2125"/>
      </w:tblGrid>
      <w:tr w:rsidR="007C3C2F" w:rsidRPr="007C3C2F" w14:paraId="2F8DD68F" w14:textId="77777777" w:rsidTr="00A21F57">
        <w:tc>
          <w:tcPr>
            <w:tcW w:w="2394" w:type="dxa"/>
            <w:tcBorders>
              <w:top w:val="single" w:sz="4" w:space="0" w:color="auto"/>
              <w:left w:val="single" w:sz="4" w:space="0" w:color="auto"/>
              <w:bottom w:val="single" w:sz="4" w:space="0" w:color="auto"/>
              <w:right w:val="single" w:sz="4" w:space="0" w:color="auto"/>
            </w:tcBorders>
          </w:tcPr>
          <w:p w14:paraId="5D0B00E9" w14:textId="77777777" w:rsidR="007373D8" w:rsidRPr="007C3C2F" w:rsidRDefault="007373D8" w:rsidP="000324B3">
            <w:pPr>
              <w:pStyle w:val="NormalWeb"/>
              <w:spacing w:before="0" w:beforeAutospacing="0" w:after="0" w:afterAutospacing="0"/>
              <w:jc w:val="both"/>
              <w:rPr>
                <w:rFonts w:ascii="Arial" w:hAnsi="Arial" w:cs="Arial"/>
                <w:sz w:val="20"/>
                <w:szCs w:val="20"/>
              </w:rPr>
            </w:pPr>
            <w:r w:rsidRPr="007C3C2F">
              <w:rPr>
                <w:rFonts w:ascii="Arial" w:hAnsi="Arial" w:cs="Arial"/>
                <w:sz w:val="20"/>
                <w:szCs w:val="20"/>
              </w:rPr>
              <w:t>Allele</w:t>
            </w:r>
          </w:p>
        </w:tc>
        <w:tc>
          <w:tcPr>
            <w:tcW w:w="2394" w:type="dxa"/>
            <w:tcBorders>
              <w:top w:val="single" w:sz="4" w:space="0" w:color="auto"/>
              <w:left w:val="single" w:sz="4" w:space="0" w:color="auto"/>
              <w:bottom w:val="single" w:sz="4" w:space="0" w:color="auto"/>
              <w:right w:val="single" w:sz="4" w:space="0" w:color="auto"/>
            </w:tcBorders>
          </w:tcPr>
          <w:p w14:paraId="0A2EDDD0" w14:textId="77777777" w:rsidR="007373D8" w:rsidRPr="007C3C2F" w:rsidRDefault="007373D8" w:rsidP="000324B3">
            <w:pPr>
              <w:pStyle w:val="NormalWeb"/>
              <w:spacing w:before="0" w:beforeAutospacing="0" w:after="0" w:afterAutospacing="0"/>
              <w:jc w:val="both"/>
              <w:rPr>
                <w:rFonts w:ascii="Arial" w:hAnsi="Arial" w:cs="Arial"/>
                <w:sz w:val="20"/>
                <w:szCs w:val="20"/>
              </w:rPr>
            </w:pPr>
            <w:r w:rsidRPr="007C3C2F">
              <w:rPr>
                <w:rFonts w:ascii="Arial" w:hAnsi="Arial" w:cs="Arial"/>
                <w:sz w:val="20"/>
                <w:szCs w:val="20"/>
              </w:rPr>
              <w:t>Region</w:t>
            </w:r>
          </w:p>
        </w:tc>
        <w:tc>
          <w:tcPr>
            <w:tcW w:w="2394" w:type="dxa"/>
            <w:tcBorders>
              <w:top w:val="single" w:sz="4" w:space="0" w:color="auto"/>
              <w:left w:val="single" w:sz="4" w:space="0" w:color="auto"/>
              <w:bottom w:val="single" w:sz="4" w:space="0" w:color="auto"/>
              <w:right w:val="single" w:sz="4" w:space="0" w:color="auto"/>
            </w:tcBorders>
          </w:tcPr>
          <w:p w14:paraId="43002F02" w14:textId="77777777" w:rsidR="007373D8" w:rsidRPr="007C3C2F" w:rsidRDefault="007373D8" w:rsidP="000324B3">
            <w:pPr>
              <w:pStyle w:val="NormalWeb"/>
              <w:spacing w:before="0" w:beforeAutospacing="0" w:after="0" w:afterAutospacing="0"/>
              <w:jc w:val="both"/>
              <w:rPr>
                <w:rFonts w:ascii="Arial" w:hAnsi="Arial" w:cs="Arial"/>
                <w:sz w:val="20"/>
                <w:szCs w:val="20"/>
              </w:rPr>
            </w:pPr>
            <w:r w:rsidRPr="007C3C2F">
              <w:rPr>
                <w:rFonts w:ascii="Arial" w:hAnsi="Arial" w:cs="Arial"/>
                <w:sz w:val="20"/>
                <w:szCs w:val="20"/>
              </w:rPr>
              <w:t>Prevalence</w:t>
            </w:r>
          </w:p>
        </w:tc>
        <w:tc>
          <w:tcPr>
            <w:tcW w:w="2394" w:type="dxa"/>
            <w:tcBorders>
              <w:top w:val="single" w:sz="4" w:space="0" w:color="auto"/>
              <w:left w:val="single" w:sz="4" w:space="0" w:color="auto"/>
              <w:bottom w:val="single" w:sz="4" w:space="0" w:color="auto"/>
              <w:right w:val="single" w:sz="4" w:space="0" w:color="auto"/>
            </w:tcBorders>
          </w:tcPr>
          <w:p w14:paraId="79182D46" w14:textId="77777777" w:rsidR="007373D8" w:rsidRPr="007C3C2F" w:rsidRDefault="007373D8" w:rsidP="000324B3">
            <w:pPr>
              <w:pStyle w:val="NormalWeb"/>
              <w:spacing w:before="0" w:beforeAutospacing="0" w:after="0" w:afterAutospacing="0"/>
              <w:jc w:val="both"/>
              <w:rPr>
                <w:rFonts w:ascii="Arial" w:hAnsi="Arial" w:cs="Arial"/>
                <w:sz w:val="20"/>
                <w:szCs w:val="20"/>
              </w:rPr>
            </w:pPr>
            <w:r w:rsidRPr="007C3C2F">
              <w:rPr>
                <w:rFonts w:ascii="Arial" w:hAnsi="Arial" w:cs="Arial"/>
                <w:sz w:val="20"/>
                <w:szCs w:val="20"/>
              </w:rPr>
              <w:t>Reference</w:t>
            </w:r>
          </w:p>
        </w:tc>
      </w:tr>
      <w:tr w:rsidR="007C3C2F" w:rsidRPr="007C3C2F" w14:paraId="32CEE0BF" w14:textId="77777777" w:rsidTr="00A21F57">
        <w:tc>
          <w:tcPr>
            <w:tcW w:w="2394" w:type="dxa"/>
            <w:tcBorders>
              <w:top w:val="single" w:sz="4" w:space="0" w:color="auto"/>
            </w:tcBorders>
          </w:tcPr>
          <w:p w14:paraId="6F6CF6CD" w14:textId="77777777" w:rsidR="007373D8" w:rsidRPr="007C3C2F" w:rsidRDefault="007373D8" w:rsidP="000324B3">
            <w:pPr>
              <w:pStyle w:val="NormalWeb"/>
              <w:spacing w:before="0" w:beforeAutospacing="0" w:after="0" w:afterAutospacing="0"/>
              <w:jc w:val="both"/>
              <w:rPr>
                <w:rFonts w:ascii="Arial" w:hAnsi="Arial" w:cs="Arial"/>
                <w:sz w:val="20"/>
                <w:szCs w:val="20"/>
              </w:rPr>
            </w:pPr>
            <w:r w:rsidRPr="007C3C2F">
              <w:rPr>
                <w:rFonts w:ascii="Arial" w:hAnsi="Arial" w:cs="Arial"/>
                <w:sz w:val="20"/>
                <w:szCs w:val="20"/>
              </w:rPr>
              <w:t>R561H</w:t>
            </w:r>
          </w:p>
        </w:tc>
        <w:tc>
          <w:tcPr>
            <w:tcW w:w="2394" w:type="dxa"/>
            <w:tcBorders>
              <w:top w:val="single" w:sz="4" w:space="0" w:color="auto"/>
            </w:tcBorders>
          </w:tcPr>
          <w:p w14:paraId="424501EC" w14:textId="77777777" w:rsidR="007373D8" w:rsidRPr="007C3C2F" w:rsidRDefault="007373D8" w:rsidP="000324B3">
            <w:pPr>
              <w:pStyle w:val="NormalWeb"/>
              <w:spacing w:before="0" w:beforeAutospacing="0" w:after="0" w:afterAutospacing="0"/>
              <w:jc w:val="both"/>
              <w:rPr>
                <w:rFonts w:ascii="Arial" w:hAnsi="Arial" w:cs="Arial"/>
                <w:sz w:val="20"/>
                <w:szCs w:val="20"/>
              </w:rPr>
            </w:pPr>
            <w:r w:rsidRPr="007C3C2F">
              <w:rPr>
                <w:rFonts w:ascii="Arial" w:hAnsi="Arial" w:cs="Arial"/>
                <w:sz w:val="20"/>
                <w:szCs w:val="20"/>
              </w:rPr>
              <w:t>Rwanda, Uganda</w:t>
            </w:r>
          </w:p>
        </w:tc>
        <w:tc>
          <w:tcPr>
            <w:tcW w:w="2394" w:type="dxa"/>
            <w:tcBorders>
              <w:top w:val="single" w:sz="4" w:space="0" w:color="auto"/>
            </w:tcBorders>
          </w:tcPr>
          <w:p w14:paraId="6C67807D" w14:textId="77777777" w:rsidR="007373D8" w:rsidRPr="007C3C2F" w:rsidRDefault="007373D8" w:rsidP="000324B3">
            <w:pPr>
              <w:pStyle w:val="NormalWeb"/>
              <w:spacing w:before="0" w:beforeAutospacing="0" w:after="0" w:afterAutospacing="0"/>
              <w:jc w:val="both"/>
              <w:rPr>
                <w:rFonts w:ascii="Arial" w:hAnsi="Arial" w:cs="Arial"/>
                <w:sz w:val="20"/>
                <w:szCs w:val="20"/>
              </w:rPr>
            </w:pPr>
            <w:r w:rsidRPr="007C3C2F">
              <w:rPr>
                <w:rFonts w:ascii="Arial" w:hAnsi="Arial" w:cs="Arial"/>
                <w:sz w:val="20"/>
                <w:szCs w:val="20"/>
              </w:rPr>
              <w:t>1 – 5%</w:t>
            </w:r>
          </w:p>
        </w:tc>
        <w:tc>
          <w:tcPr>
            <w:tcW w:w="2394" w:type="dxa"/>
            <w:tcBorders>
              <w:top w:val="single" w:sz="4" w:space="0" w:color="auto"/>
            </w:tcBorders>
          </w:tcPr>
          <w:p w14:paraId="59B93FBB" w14:textId="77777777" w:rsidR="007373D8" w:rsidRPr="007C3C2F" w:rsidRDefault="007373D8" w:rsidP="000324B3">
            <w:pPr>
              <w:pStyle w:val="NormalWeb"/>
              <w:spacing w:before="0" w:beforeAutospacing="0" w:after="0" w:afterAutospacing="0"/>
              <w:jc w:val="both"/>
              <w:rPr>
                <w:rFonts w:ascii="Arial" w:hAnsi="Arial" w:cs="Arial"/>
                <w:sz w:val="20"/>
                <w:szCs w:val="20"/>
              </w:rPr>
            </w:pPr>
            <w:proofErr w:type="spellStart"/>
            <w:r w:rsidRPr="007C3C2F">
              <w:rPr>
                <w:rFonts w:ascii="Arial" w:hAnsi="Arial" w:cs="Arial"/>
                <w:sz w:val="20"/>
                <w:szCs w:val="20"/>
              </w:rPr>
              <w:t>Uwimana</w:t>
            </w:r>
            <w:proofErr w:type="spellEnd"/>
            <w:r w:rsidRPr="007C3C2F">
              <w:rPr>
                <w:rFonts w:ascii="Arial" w:hAnsi="Arial" w:cs="Arial"/>
                <w:sz w:val="20"/>
                <w:szCs w:val="20"/>
              </w:rPr>
              <w:t xml:space="preserve"> et al., 2020</w:t>
            </w:r>
          </w:p>
        </w:tc>
      </w:tr>
      <w:tr w:rsidR="007C3C2F" w:rsidRPr="007C3C2F" w14:paraId="062C38E4" w14:textId="77777777" w:rsidTr="00A21F57">
        <w:tc>
          <w:tcPr>
            <w:tcW w:w="2394" w:type="dxa"/>
          </w:tcPr>
          <w:p w14:paraId="4590C3DF" w14:textId="77777777" w:rsidR="007373D8" w:rsidRPr="007C3C2F" w:rsidRDefault="007373D8" w:rsidP="000324B3">
            <w:pPr>
              <w:pStyle w:val="NormalWeb"/>
              <w:spacing w:before="0" w:beforeAutospacing="0" w:after="0" w:afterAutospacing="0"/>
              <w:jc w:val="both"/>
              <w:rPr>
                <w:rFonts w:ascii="Arial" w:hAnsi="Arial" w:cs="Arial"/>
                <w:sz w:val="20"/>
                <w:szCs w:val="20"/>
              </w:rPr>
            </w:pPr>
            <w:r w:rsidRPr="007C3C2F">
              <w:rPr>
                <w:rFonts w:ascii="Arial" w:hAnsi="Arial" w:cs="Arial"/>
                <w:sz w:val="20"/>
                <w:szCs w:val="20"/>
              </w:rPr>
              <w:t>C469Y</w:t>
            </w:r>
          </w:p>
        </w:tc>
        <w:tc>
          <w:tcPr>
            <w:tcW w:w="2394" w:type="dxa"/>
          </w:tcPr>
          <w:p w14:paraId="5DB71C99" w14:textId="77777777" w:rsidR="007373D8" w:rsidRPr="007C3C2F" w:rsidRDefault="007373D8" w:rsidP="000324B3">
            <w:pPr>
              <w:pStyle w:val="NormalWeb"/>
              <w:spacing w:before="0" w:beforeAutospacing="0" w:after="0" w:afterAutospacing="0"/>
              <w:jc w:val="both"/>
              <w:rPr>
                <w:rFonts w:ascii="Arial" w:hAnsi="Arial" w:cs="Arial"/>
                <w:sz w:val="20"/>
                <w:szCs w:val="20"/>
              </w:rPr>
            </w:pPr>
            <w:r w:rsidRPr="007C3C2F">
              <w:rPr>
                <w:rFonts w:ascii="Arial" w:hAnsi="Arial" w:cs="Arial"/>
                <w:sz w:val="20"/>
                <w:szCs w:val="20"/>
              </w:rPr>
              <w:t>East Africa</w:t>
            </w:r>
          </w:p>
        </w:tc>
        <w:tc>
          <w:tcPr>
            <w:tcW w:w="2394" w:type="dxa"/>
          </w:tcPr>
          <w:p w14:paraId="54D10A93" w14:textId="77777777" w:rsidR="007373D8" w:rsidRPr="007C3C2F" w:rsidRDefault="007373D8" w:rsidP="000324B3">
            <w:pPr>
              <w:pStyle w:val="NormalWeb"/>
              <w:spacing w:before="0" w:beforeAutospacing="0" w:after="0" w:afterAutospacing="0"/>
              <w:jc w:val="both"/>
              <w:rPr>
                <w:rFonts w:ascii="Arial" w:hAnsi="Arial" w:cs="Arial"/>
                <w:sz w:val="20"/>
                <w:szCs w:val="20"/>
              </w:rPr>
            </w:pPr>
            <w:r w:rsidRPr="007C3C2F">
              <w:rPr>
                <w:rFonts w:ascii="Arial" w:hAnsi="Arial" w:cs="Arial"/>
                <w:sz w:val="20"/>
                <w:szCs w:val="20"/>
              </w:rPr>
              <w:t>&lt;5%</w:t>
            </w:r>
          </w:p>
        </w:tc>
        <w:tc>
          <w:tcPr>
            <w:tcW w:w="2394" w:type="dxa"/>
          </w:tcPr>
          <w:p w14:paraId="728F7FF1" w14:textId="77777777" w:rsidR="007373D8" w:rsidRPr="007C3C2F" w:rsidRDefault="007373D8" w:rsidP="000324B3">
            <w:pPr>
              <w:pStyle w:val="NormalWeb"/>
              <w:spacing w:before="0" w:beforeAutospacing="0" w:after="0" w:afterAutospacing="0"/>
              <w:jc w:val="both"/>
              <w:rPr>
                <w:rFonts w:ascii="Arial" w:hAnsi="Arial" w:cs="Arial"/>
                <w:sz w:val="20"/>
                <w:szCs w:val="20"/>
              </w:rPr>
            </w:pPr>
            <w:proofErr w:type="spellStart"/>
            <w:r w:rsidRPr="007C3C2F">
              <w:rPr>
                <w:rFonts w:ascii="Arial" w:hAnsi="Arial" w:cs="Arial"/>
                <w:sz w:val="20"/>
                <w:szCs w:val="20"/>
              </w:rPr>
              <w:t>Balikagala</w:t>
            </w:r>
            <w:proofErr w:type="spellEnd"/>
            <w:r w:rsidRPr="007C3C2F">
              <w:rPr>
                <w:rFonts w:ascii="Arial" w:hAnsi="Arial" w:cs="Arial"/>
                <w:sz w:val="20"/>
                <w:szCs w:val="20"/>
              </w:rPr>
              <w:t xml:space="preserve"> et al., 2021</w:t>
            </w:r>
          </w:p>
        </w:tc>
      </w:tr>
      <w:tr w:rsidR="007C3C2F" w:rsidRPr="007C3C2F" w14:paraId="735FE13D" w14:textId="77777777" w:rsidTr="00A21F57">
        <w:tc>
          <w:tcPr>
            <w:tcW w:w="2394" w:type="dxa"/>
          </w:tcPr>
          <w:p w14:paraId="698F2B83" w14:textId="77777777" w:rsidR="007373D8" w:rsidRPr="007C3C2F" w:rsidRDefault="007373D8" w:rsidP="000324B3">
            <w:pPr>
              <w:pStyle w:val="NormalWeb"/>
              <w:spacing w:before="0" w:beforeAutospacing="0" w:after="0" w:afterAutospacing="0"/>
              <w:jc w:val="both"/>
              <w:rPr>
                <w:rFonts w:ascii="Arial" w:hAnsi="Arial" w:cs="Arial"/>
                <w:sz w:val="20"/>
                <w:szCs w:val="20"/>
              </w:rPr>
            </w:pPr>
            <w:r w:rsidRPr="007C3C2F">
              <w:rPr>
                <w:rFonts w:ascii="Arial" w:hAnsi="Arial" w:cs="Arial"/>
                <w:sz w:val="20"/>
                <w:szCs w:val="20"/>
              </w:rPr>
              <w:t>A675V</w:t>
            </w:r>
          </w:p>
        </w:tc>
        <w:tc>
          <w:tcPr>
            <w:tcW w:w="2394" w:type="dxa"/>
          </w:tcPr>
          <w:p w14:paraId="348532A2" w14:textId="77777777" w:rsidR="007373D8" w:rsidRPr="007C3C2F" w:rsidRDefault="007373D8" w:rsidP="000324B3">
            <w:pPr>
              <w:pStyle w:val="NormalWeb"/>
              <w:spacing w:before="0" w:beforeAutospacing="0" w:after="0" w:afterAutospacing="0"/>
              <w:jc w:val="both"/>
              <w:rPr>
                <w:rFonts w:ascii="Arial" w:hAnsi="Arial" w:cs="Arial"/>
                <w:sz w:val="20"/>
                <w:szCs w:val="20"/>
              </w:rPr>
            </w:pPr>
            <w:r w:rsidRPr="007C3C2F">
              <w:rPr>
                <w:rFonts w:ascii="Arial" w:hAnsi="Arial" w:cs="Arial"/>
                <w:sz w:val="20"/>
                <w:szCs w:val="20"/>
              </w:rPr>
              <w:t>East Africa</w:t>
            </w:r>
          </w:p>
        </w:tc>
        <w:tc>
          <w:tcPr>
            <w:tcW w:w="2394" w:type="dxa"/>
          </w:tcPr>
          <w:p w14:paraId="74F435DC" w14:textId="77777777" w:rsidR="007373D8" w:rsidRPr="007C3C2F" w:rsidRDefault="007373D8" w:rsidP="000324B3">
            <w:pPr>
              <w:pStyle w:val="NormalWeb"/>
              <w:spacing w:before="0" w:beforeAutospacing="0" w:after="0" w:afterAutospacing="0"/>
              <w:jc w:val="both"/>
              <w:rPr>
                <w:rFonts w:ascii="Arial" w:hAnsi="Arial" w:cs="Arial"/>
                <w:sz w:val="20"/>
                <w:szCs w:val="20"/>
              </w:rPr>
            </w:pPr>
            <w:r w:rsidRPr="007C3C2F">
              <w:rPr>
                <w:rFonts w:ascii="Arial" w:hAnsi="Arial" w:cs="Arial"/>
                <w:sz w:val="20"/>
                <w:szCs w:val="20"/>
              </w:rPr>
              <w:t>&lt;5%</w:t>
            </w:r>
          </w:p>
        </w:tc>
        <w:tc>
          <w:tcPr>
            <w:tcW w:w="2394" w:type="dxa"/>
          </w:tcPr>
          <w:p w14:paraId="57C31DED" w14:textId="0BBC6E0C" w:rsidR="007373D8" w:rsidRPr="007C3C2F" w:rsidRDefault="00E60C7C" w:rsidP="00E60C7C">
            <w:pPr>
              <w:pStyle w:val="NormalWeb"/>
              <w:spacing w:before="0" w:beforeAutospacing="0" w:after="0" w:afterAutospacing="0"/>
              <w:jc w:val="both"/>
              <w:rPr>
                <w:rFonts w:ascii="Arial" w:hAnsi="Arial" w:cs="Arial"/>
                <w:sz w:val="20"/>
                <w:szCs w:val="20"/>
              </w:rPr>
            </w:pPr>
            <w:r w:rsidRPr="007C3C2F">
              <w:rPr>
                <w:rFonts w:ascii="Arial" w:hAnsi="Arial" w:cs="Arial"/>
                <w:sz w:val="20"/>
                <w:szCs w:val="20"/>
              </w:rPr>
              <w:t>Roberts</w:t>
            </w:r>
            <w:r w:rsidR="007373D8" w:rsidRPr="007C3C2F">
              <w:rPr>
                <w:rFonts w:ascii="Arial" w:hAnsi="Arial" w:cs="Arial"/>
                <w:sz w:val="20"/>
                <w:szCs w:val="20"/>
              </w:rPr>
              <w:t>, 201</w:t>
            </w:r>
            <w:r w:rsidRPr="007C3C2F">
              <w:rPr>
                <w:rFonts w:ascii="Arial" w:hAnsi="Arial" w:cs="Arial"/>
                <w:sz w:val="20"/>
                <w:szCs w:val="20"/>
              </w:rPr>
              <w:t>3</w:t>
            </w:r>
          </w:p>
        </w:tc>
      </w:tr>
      <w:tr w:rsidR="007C3C2F" w:rsidRPr="007C3C2F" w14:paraId="0A1F8474" w14:textId="77777777" w:rsidTr="00646C08">
        <w:tc>
          <w:tcPr>
            <w:tcW w:w="2394" w:type="dxa"/>
            <w:tcBorders>
              <w:bottom w:val="single" w:sz="4" w:space="0" w:color="auto"/>
            </w:tcBorders>
          </w:tcPr>
          <w:p w14:paraId="4050E0B0" w14:textId="77777777" w:rsidR="007373D8" w:rsidRPr="007C3C2F" w:rsidRDefault="007373D8" w:rsidP="000324B3">
            <w:pPr>
              <w:pStyle w:val="NormalWeb"/>
              <w:spacing w:before="0" w:beforeAutospacing="0" w:after="0" w:afterAutospacing="0"/>
              <w:jc w:val="both"/>
              <w:rPr>
                <w:rFonts w:ascii="Arial" w:hAnsi="Arial" w:cs="Arial"/>
                <w:sz w:val="20"/>
                <w:szCs w:val="20"/>
              </w:rPr>
            </w:pPr>
            <w:r w:rsidRPr="007C3C2F">
              <w:rPr>
                <w:rFonts w:ascii="Arial" w:hAnsi="Arial" w:cs="Arial"/>
                <w:sz w:val="20"/>
                <w:szCs w:val="20"/>
              </w:rPr>
              <w:t>C580Y</w:t>
            </w:r>
          </w:p>
        </w:tc>
        <w:tc>
          <w:tcPr>
            <w:tcW w:w="2394" w:type="dxa"/>
            <w:tcBorders>
              <w:bottom w:val="single" w:sz="4" w:space="0" w:color="auto"/>
            </w:tcBorders>
          </w:tcPr>
          <w:p w14:paraId="79C89FC5" w14:textId="77777777" w:rsidR="007373D8" w:rsidRPr="007C3C2F" w:rsidRDefault="007373D8" w:rsidP="000324B3">
            <w:pPr>
              <w:pStyle w:val="NormalWeb"/>
              <w:spacing w:before="0" w:beforeAutospacing="0" w:after="0" w:afterAutospacing="0"/>
              <w:jc w:val="both"/>
              <w:rPr>
                <w:rFonts w:ascii="Arial" w:hAnsi="Arial" w:cs="Arial"/>
                <w:sz w:val="20"/>
                <w:szCs w:val="20"/>
              </w:rPr>
            </w:pPr>
            <w:r w:rsidRPr="007C3C2F">
              <w:rPr>
                <w:rFonts w:ascii="Arial" w:hAnsi="Arial" w:cs="Arial"/>
                <w:sz w:val="20"/>
                <w:szCs w:val="20"/>
              </w:rPr>
              <w:t>Limited in Africa</w:t>
            </w:r>
          </w:p>
        </w:tc>
        <w:tc>
          <w:tcPr>
            <w:tcW w:w="2394" w:type="dxa"/>
            <w:tcBorders>
              <w:bottom w:val="single" w:sz="4" w:space="0" w:color="auto"/>
            </w:tcBorders>
          </w:tcPr>
          <w:p w14:paraId="20A62E9F" w14:textId="77777777" w:rsidR="007373D8" w:rsidRPr="007C3C2F" w:rsidRDefault="007373D8" w:rsidP="000324B3">
            <w:pPr>
              <w:pStyle w:val="NormalWeb"/>
              <w:spacing w:before="0" w:beforeAutospacing="0" w:after="0" w:afterAutospacing="0"/>
              <w:jc w:val="both"/>
              <w:rPr>
                <w:rFonts w:ascii="Arial" w:hAnsi="Arial" w:cs="Arial"/>
                <w:sz w:val="20"/>
                <w:szCs w:val="20"/>
              </w:rPr>
            </w:pPr>
            <w:r w:rsidRPr="007C3C2F">
              <w:rPr>
                <w:rFonts w:ascii="Arial" w:hAnsi="Arial" w:cs="Arial"/>
                <w:sz w:val="20"/>
                <w:szCs w:val="20"/>
              </w:rPr>
              <w:t>Rare</w:t>
            </w:r>
          </w:p>
        </w:tc>
        <w:tc>
          <w:tcPr>
            <w:tcW w:w="2394" w:type="dxa"/>
            <w:tcBorders>
              <w:bottom w:val="single" w:sz="4" w:space="0" w:color="auto"/>
            </w:tcBorders>
          </w:tcPr>
          <w:p w14:paraId="22574C86" w14:textId="38E0DD33" w:rsidR="007373D8" w:rsidRPr="007C3C2F" w:rsidRDefault="005011E0" w:rsidP="000324B3">
            <w:pPr>
              <w:pStyle w:val="NormalWeb"/>
              <w:spacing w:before="0" w:beforeAutospacing="0" w:after="0" w:afterAutospacing="0"/>
              <w:jc w:val="both"/>
              <w:rPr>
                <w:rFonts w:ascii="Arial" w:hAnsi="Arial" w:cs="Arial"/>
                <w:sz w:val="20"/>
                <w:szCs w:val="20"/>
              </w:rPr>
            </w:pPr>
            <w:proofErr w:type="spellStart"/>
            <w:r w:rsidRPr="005011E0">
              <w:rPr>
                <w:rFonts w:ascii="Arial" w:hAnsi="Arial" w:cs="Arial"/>
                <w:sz w:val="20"/>
                <w:szCs w:val="20"/>
              </w:rPr>
              <w:t>Miotto</w:t>
            </w:r>
            <w:proofErr w:type="spellEnd"/>
            <w:r w:rsidR="007373D8" w:rsidRPr="007C3C2F">
              <w:rPr>
                <w:rFonts w:ascii="Arial" w:hAnsi="Arial" w:cs="Arial"/>
                <w:sz w:val="20"/>
                <w:szCs w:val="20"/>
              </w:rPr>
              <w:t xml:space="preserve"> et al., 202</w:t>
            </w:r>
            <w:r w:rsidRPr="007C3C2F">
              <w:rPr>
                <w:rFonts w:ascii="Arial" w:hAnsi="Arial" w:cs="Arial"/>
                <w:sz w:val="20"/>
                <w:szCs w:val="20"/>
              </w:rPr>
              <w:t>0</w:t>
            </w:r>
          </w:p>
        </w:tc>
      </w:tr>
    </w:tbl>
    <w:p w14:paraId="76290C76" w14:textId="74BA30D0" w:rsidR="007373D8" w:rsidRPr="004E2DAA" w:rsidRDefault="009200CF" w:rsidP="000324B3">
      <w:pPr>
        <w:pStyle w:val="NormalWeb"/>
        <w:numPr>
          <w:ilvl w:val="0"/>
          <w:numId w:val="32"/>
        </w:numPr>
        <w:spacing w:before="240" w:beforeAutospacing="0" w:after="0" w:afterAutospacing="0"/>
        <w:ind w:left="284" w:hanging="284"/>
        <w:jc w:val="both"/>
        <w:rPr>
          <w:rFonts w:ascii="Arial" w:hAnsi="Arial" w:cs="Arial"/>
          <w:b/>
          <w:sz w:val="22"/>
          <w:szCs w:val="22"/>
        </w:rPr>
      </w:pPr>
      <w:r w:rsidRPr="004E2DAA">
        <w:rPr>
          <w:rFonts w:ascii="Arial" w:hAnsi="Arial" w:cs="Arial"/>
          <w:b/>
          <w:sz w:val="22"/>
          <w:szCs w:val="22"/>
        </w:rPr>
        <w:t xml:space="preserve">SELENOPROTEINS IN </w:t>
      </w:r>
      <w:r w:rsidRPr="004E2DAA">
        <w:rPr>
          <w:rFonts w:ascii="Arial" w:hAnsi="Arial" w:cs="Arial"/>
          <w:b/>
          <w:i/>
          <w:sz w:val="22"/>
          <w:szCs w:val="22"/>
        </w:rPr>
        <w:t>PLASMODIUM FALCIPARUM</w:t>
      </w:r>
    </w:p>
    <w:p w14:paraId="3A096D65" w14:textId="77777777" w:rsidR="009E1157" w:rsidRPr="007C3C2F" w:rsidRDefault="009E1157" w:rsidP="009E1157">
      <w:pPr>
        <w:pStyle w:val="NormalWeb"/>
        <w:numPr>
          <w:ilvl w:val="1"/>
          <w:numId w:val="32"/>
        </w:numPr>
        <w:spacing w:before="0" w:beforeAutospacing="0" w:after="0" w:afterAutospacing="0"/>
        <w:jc w:val="both"/>
        <w:rPr>
          <w:rFonts w:ascii="Arial" w:hAnsi="Arial" w:cs="Arial"/>
          <w:b/>
          <w:sz w:val="20"/>
          <w:szCs w:val="20"/>
        </w:rPr>
      </w:pPr>
      <w:r w:rsidRPr="007C3C2F">
        <w:rPr>
          <w:rFonts w:ascii="Arial" w:hAnsi="Arial" w:cs="Arial"/>
          <w:b/>
          <w:sz w:val="20"/>
          <w:szCs w:val="20"/>
        </w:rPr>
        <w:t>STRUCTURE AND CHEMISTRY</w:t>
      </w:r>
    </w:p>
    <w:p w14:paraId="16B69383" w14:textId="428CB865" w:rsidR="009E1157" w:rsidRPr="007C3C2F" w:rsidRDefault="009E1157" w:rsidP="009E1157">
      <w:pPr>
        <w:pStyle w:val="NormalWeb"/>
        <w:spacing w:before="0" w:beforeAutospacing="0" w:after="0" w:afterAutospacing="0"/>
        <w:ind w:left="1080"/>
        <w:jc w:val="both"/>
        <w:rPr>
          <w:rFonts w:ascii="Arial" w:hAnsi="Arial" w:cs="Arial"/>
          <w:sz w:val="20"/>
          <w:szCs w:val="20"/>
        </w:rPr>
      </w:pPr>
      <w:r w:rsidRPr="007C3C2F">
        <w:rPr>
          <w:rFonts w:ascii="Arial" w:hAnsi="Arial" w:cs="Arial"/>
          <w:sz w:val="20"/>
          <w:szCs w:val="20"/>
        </w:rPr>
        <w:t xml:space="preserve">Selenoproteins, characterized by the incorporation of </w:t>
      </w:r>
      <w:proofErr w:type="spellStart"/>
      <w:r w:rsidRPr="007C3C2F">
        <w:rPr>
          <w:rFonts w:ascii="Arial" w:hAnsi="Arial" w:cs="Arial"/>
          <w:sz w:val="20"/>
          <w:szCs w:val="20"/>
        </w:rPr>
        <w:t>selenocysteine</w:t>
      </w:r>
      <w:proofErr w:type="spellEnd"/>
      <w:r w:rsidRPr="007C3C2F">
        <w:rPr>
          <w:rFonts w:ascii="Arial" w:hAnsi="Arial" w:cs="Arial"/>
          <w:sz w:val="20"/>
          <w:szCs w:val="20"/>
        </w:rPr>
        <w:t xml:space="preserve"> (Sec, the 21st amino acid), are critical for redox homeostasis due to their high catalytic efficiency, driven by the low redox potential (-0.38 V for Sec vs. -0.27 V for cysteine) (</w:t>
      </w:r>
      <w:proofErr w:type="spellStart"/>
      <w:r w:rsidRPr="007C3C2F">
        <w:rPr>
          <w:rFonts w:ascii="Arial" w:hAnsi="Arial" w:cs="Arial"/>
          <w:sz w:val="20"/>
          <w:szCs w:val="20"/>
        </w:rPr>
        <w:t>Labuns</w:t>
      </w:r>
      <w:r w:rsidR="00B15C17" w:rsidRPr="007C3C2F">
        <w:rPr>
          <w:rFonts w:ascii="Arial" w:hAnsi="Arial" w:cs="Arial"/>
          <w:sz w:val="20"/>
          <w:szCs w:val="20"/>
        </w:rPr>
        <w:t>kyy</w:t>
      </w:r>
      <w:proofErr w:type="spellEnd"/>
      <w:r w:rsidR="00B15C17" w:rsidRPr="007C3C2F">
        <w:rPr>
          <w:rFonts w:ascii="Arial" w:hAnsi="Arial" w:cs="Arial"/>
          <w:sz w:val="20"/>
          <w:szCs w:val="20"/>
        </w:rPr>
        <w:t xml:space="preserve"> et al., 2014). In </w:t>
      </w:r>
      <w:r w:rsidR="00B15C17" w:rsidRPr="007C3C2F">
        <w:rPr>
          <w:rFonts w:ascii="Arial" w:hAnsi="Arial" w:cs="Arial"/>
          <w:i/>
          <w:sz w:val="20"/>
          <w:szCs w:val="20"/>
        </w:rPr>
        <w:t>Plasmodium</w:t>
      </w:r>
      <w:r w:rsidRPr="007C3C2F">
        <w:rPr>
          <w:rFonts w:ascii="Arial" w:hAnsi="Arial" w:cs="Arial"/>
          <w:sz w:val="20"/>
          <w:szCs w:val="20"/>
        </w:rPr>
        <w:t xml:space="preserve"> </w:t>
      </w:r>
      <w:r w:rsidRPr="007C3C2F">
        <w:rPr>
          <w:rFonts w:ascii="Arial" w:hAnsi="Arial" w:cs="Arial"/>
          <w:i/>
          <w:sz w:val="20"/>
          <w:szCs w:val="20"/>
        </w:rPr>
        <w:t>falciparum</w:t>
      </w:r>
      <w:r w:rsidRPr="007C3C2F">
        <w:rPr>
          <w:rFonts w:ascii="Arial" w:hAnsi="Arial" w:cs="Arial"/>
          <w:sz w:val="20"/>
          <w:szCs w:val="20"/>
        </w:rPr>
        <w:t xml:space="preserve">, four selenoproteins have been identified: </w:t>
      </w:r>
      <w:proofErr w:type="spellStart"/>
      <w:r w:rsidRPr="007C3C2F">
        <w:rPr>
          <w:rFonts w:ascii="Arial" w:hAnsi="Arial" w:cs="Arial"/>
          <w:sz w:val="20"/>
          <w:szCs w:val="20"/>
        </w:rPr>
        <w:t>thioredoxin</w:t>
      </w:r>
      <w:proofErr w:type="spellEnd"/>
      <w:r w:rsidRPr="007C3C2F">
        <w:rPr>
          <w:rFonts w:ascii="Arial" w:hAnsi="Arial" w:cs="Arial"/>
          <w:sz w:val="20"/>
          <w:szCs w:val="20"/>
        </w:rPr>
        <w:t xml:space="preserve"> </w:t>
      </w:r>
      <w:proofErr w:type="spellStart"/>
      <w:r w:rsidRPr="007C3C2F">
        <w:rPr>
          <w:rFonts w:ascii="Arial" w:hAnsi="Arial" w:cs="Arial"/>
          <w:sz w:val="20"/>
          <w:szCs w:val="20"/>
        </w:rPr>
        <w:t>reductase</w:t>
      </w:r>
      <w:proofErr w:type="spellEnd"/>
      <w:r w:rsidRPr="007C3C2F">
        <w:rPr>
          <w:rFonts w:ascii="Arial" w:hAnsi="Arial" w:cs="Arial"/>
          <w:sz w:val="20"/>
          <w:szCs w:val="20"/>
        </w:rPr>
        <w:t xml:space="preserve"> (</w:t>
      </w:r>
      <w:proofErr w:type="spellStart"/>
      <w:r w:rsidRPr="007C3C2F">
        <w:rPr>
          <w:rFonts w:ascii="Arial" w:hAnsi="Arial" w:cs="Arial"/>
          <w:sz w:val="20"/>
          <w:szCs w:val="20"/>
        </w:rPr>
        <w:t>PfTrxR</w:t>
      </w:r>
      <w:proofErr w:type="spellEnd"/>
      <w:r w:rsidRPr="007C3C2F">
        <w:rPr>
          <w:rFonts w:ascii="Arial" w:hAnsi="Arial" w:cs="Arial"/>
          <w:sz w:val="20"/>
          <w:szCs w:val="20"/>
        </w:rPr>
        <w:t xml:space="preserve">), selenoprotein T, </w:t>
      </w:r>
      <w:proofErr w:type="spellStart"/>
      <w:r w:rsidRPr="007C3C2F">
        <w:rPr>
          <w:rFonts w:ascii="Arial" w:hAnsi="Arial" w:cs="Arial"/>
          <w:sz w:val="20"/>
          <w:szCs w:val="20"/>
        </w:rPr>
        <w:t>selenophosphate</w:t>
      </w:r>
      <w:proofErr w:type="spellEnd"/>
      <w:r w:rsidRPr="007C3C2F">
        <w:rPr>
          <w:rFonts w:ascii="Arial" w:hAnsi="Arial" w:cs="Arial"/>
          <w:sz w:val="20"/>
          <w:szCs w:val="20"/>
        </w:rPr>
        <w:t xml:space="preserve"> </w:t>
      </w:r>
      <w:proofErr w:type="spellStart"/>
      <w:r w:rsidRPr="007C3C2F">
        <w:rPr>
          <w:rFonts w:ascii="Arial" w:hAnsi="Arial" w:cs="Arial"/>
          <w:sz w:val="20"/>
          <w:szCs w:val="20"/>
        </w:rPr>
        <w:t>synthetase</w:t>
      </w:r>
      <w:proofErr w:type="spellEnd"/>
      <w:r w:rsidRPr="007C3C2F">
        <w:rPr>
          <w:rFonts w:ascii="Arial" w:hAnsi="Arial" w:cs="Arial"/>
          <w:sz w:val="20"/>
          <w:szCs w:val="20"/>
        </w:rPr>
        <w:t>, and glutathione peroxidase-like proteins (</w:t>
      </w:r>
      <w:proofErr w:type="spellStart"/>
      <w:r w:rsidRPr="007C3C2F">
        <w:rPr>
          <w:rFonts w:ascii="Arial" w:hAnsi="Arial" w:cs="Arial"/>
          <w:sz w:val="20"/>
          <w:szCs w:val="20"/>
        </w:rPr>
        <w:t>Lobanov</w:t>
      </w:r>
      <w:proofErr w:type="spellEnd"/>
      <w:r w:rsidRPr="007C3C2F">
        <w:rPr>
          <w:rFonts w:ascii="Arial" w:hAnsi="Arial" w:cs="Arial"/>
          <w:sz w:val="20"/>
          <w:szCs w:val="20"/>
        </w:rPr>
        <w:t xml:space="preserve"> et al., 2006). </w:t>
      </w:r>
      <w:proofErr w:type="spellStart"/>
      <w:r w:rsidRPr="007C3C2F">
        <w:rPr>
          <w:rFonts w:ascii="Arial" w:hAnsi="Arial" w:cs="Arial"/>
          <w:sz w:val="20"/>
          <w:szCs w:val="20"/>
        </w:rPr>
        <w:t>PfTrxR</w:t>
      </w:r>
      <w:proofErr w:type="spellEnd"/>
      <w:r w:rsidRPr="007C3C2F">
        <w:rPr>
          <w:rFonts w:ascii="Arial" w:hAnsi="Arial" w:cs="Arial"/>
          <w:sz w:val="20"/>
          <w:szCs w:val="20"/>
        </w:rPr>
        <w:t xml:space="preserve">, a </w:t>
      </w:r>
      <w:proofErr w:type="spellStart"/>
      <w:r w:rsidRPr="007C3C2F">
        <w:rPr>
          <w:rFonts w:ascii="Arial" w:hAnsi="Arial" w:cs="Arial"/>
          <w:sz w:val="20"/>
          <w:szCs w:val="20"/>
        </w:rPr>
        <w:t>homodimeric</w:t>
      </w:r>
      <w:proofErr w:type="spellEnd"/>
      <w:r w:rsidRPr="007C3C2F">
        <w:rPr>
          <w:rFonts w:ascii="Arial" w:hAnsi="Arial" w:cs="Arial"/>
          <w:sz w:val="20"/>
          <w:szCs w:val="20"/>
        </w:rPr>
        <w:t xml:space="preserve"> </w:t>
      </w:r>
      <w:proofErr w:type="spellStart"/>
      <w:r w:rsidRPr="007C3C2F">
        <w:rPr>
          <w:rFonts w:ascii="Arial" w:hAnsi="Arial" w:cs="Arial"/>
          <w:sz w:val="20"/>
          <w:szCs w:val="20"/>
        </w:rPr>
        <w:t>flavoenzyme</w:t>
      </w:r>
      <w:proofErr w:type="spellEnd"/>
      <w:r w:rsidRPr="007C3C2F">
        <w:rPr>
          <w:rFonts w:ascii="Arial" w:hAnsi="Arial" w:cs="Arial"/>
          <w:sz w:val="20"/>
          <w:szCs w:val="20"/>
        </w:rPr>
        <w:t xml:space="preserve">, contains a </w:t>
      </w:r>
      <w:proofErr w:type="spellStart"/>
      <w:r w:rsidRPr="007C3C2F">
        <w:rPr>
          <w:rFonts w:ascii="Arial" w:hAnsi="Arial" w:cs="Arial"/>
          <w:sz w:val="20"/>
          <w:szCs w:val="20"/>
        </w:rPr>
        <w:t>selenocysteine</w:t>
      </w:r>
      <w:proofErr w:type="spellEnd"/>
      <w:r w:rsidRPr="007C3C2F">
        <w:rPr>
          <w:rFonts w:ascii="Arial" w:hAnsi="Arial" w:cs="Arial"/>
          <w:sz w:val="20"/>
          <w:szCs w:val="20"/>
        </w:rPr>
        <w:t xml:space="preserve"> residue in its C-terminal redox-active site (</w:t>
      </w:r>
      <w:proofErr w:type="spellStart"/>
      <w:r w:rsidRPr="007C3C2F">
        <w:rPr>
          <w:rFonts w:ascii="Arial" w:hAnsi="Arial" w:cs="Arial"/>
          <w:sz w:val="20"/>
          <w:szCs w:val="20"/>
        </w:rPr>
        <w:t>Cys</w:t>
      </w:r>
      <w:proofErr w:type="spellEnd"/>
      <w:r w:rsidRPr="007C3C2F">
        <w:rPr>
          <w:rFonts w:ascii="Arial" w:hAnsi="Arial" w:cs="Arial"/>
          <w:sz w:val="20"/>
          <w:szCs w:val="20"/>
        </w:rPr>
        <w:t>-Sec-</w:t>
      </w:r>
      <w:proofErr w:type="spellStart"/>
      <w:r w:rsidRPr="007C3C2F">
        <w:rPr>
          <w:rFonts w:ascii="Arial" w:hAnsi="Arial" w:cs="Arial"/>
          <w:sz w:val="20"/>
          <w:szCs w:val="20"/>
        </w:rPr>
        <w:t>Gly</w:t>
      </w:r>
      <w:proofErr w:type="spellEnd"/>
      <w:r w:rsidRPr="007C3C2F">
        <w:rPr>
          <w:rFonts w:ascii="Arial" w:hAnsi="Arial" w:cs="Arial"/>
          <w:sz w:val="20"/>
          <w:szCs w:val="20"/>
        </w:rPr>
        <w:t xml:space="preserve">), which facilitates electron transfer from NADPH to </w:t>
      </w:r>
      <w:proofErr w:type="spellStart"/>
      <w:r w:rsidRPr="007C3C2F">
        <w:rPr>
          <w:rFonts w:ascii="Arial" w:hAnsi="Arial" w:cs="Arial"/>
          <w:sz w:val="20"/>
          <w:szCs w:val="20"/>
        </w:rPr>
        <w:t>thioredoxin</w:t>
      </w:r>
      <w:proofErr w:type="spellEnd"/>
      <w:r w:rsidRPr="007C3C2F">
        <w:rPr>
          <w:rFonts w:ascii="Arial" w:hAnsi="Arial" w:cs="Arial"/>
          <w:sz w:val="20"/>
          <w:szCs w:val="20"/>
        </w:rPr>
        <w:t xml:space="preserve">, detoxifying peroxides and repairing </w:t>
      </w:r>
      <w:proofErr w:type="spellStart"/>
      <w:r w:rsidRPr="007C3C2F">
        <w:rPr>
          <w:rFonts w:ascii="Arial" w:hAnsi="Arial" w:cs="Arial"/>
          <w:sz w:val="20"/>
          <w:szCs w:val="20"/>
        </w:rPr>
        <w:t>oxidatively</w:t>
      </w:r>
      <w:proofErr w:type="spellEnd"/>
      <w:r w:rsidRPr="007C3C2F">
        <w:rPr>
          <w:rFonts w:ascii="Arial" w:hAnsi="Arial" w:cs="Arial"/>
          <w:sz w:val="20"/>
          <w:szCs w:val="20"/>
        </w:rPr>
        <w:t xml:space="preserve"> damaged proteins (Müller, 2004). Figure </w:t>
      </w:r>
      <w:r w:rsidR="005832F8" w:rsidRPr="007C3C2F">
        <w:rPr>
          <w:rFonts w:ascii="Arial" w:hAnsi="Arial" w:cs="Arial"/>
          <w:sz w:val="20"/>
          <w:szCs w:val="20"/>
        </w:rPr>
        <w:t>1</w:t>
      </w:r>
      <w:r w:rsidRPr="007C3C2F">
        <w:rPr>
          <w:rFonts w:ascii="Arial" w:hAnsi="Arial" w:cs="Arial"/>
          <w:sz w:val="20"/>
          <w:szCs w:val="20"/>
        </w:rPr>
        <w:t xml:space="preserve"> illustrates the </w:t>
      </w:r>
      <w:proofErr w:type="spellStart"/>
      <w:r w:rsidRPr="007C3C2F">
        <w:rPr>
          <w:rFonts w:ascii="Arial" w:hAnsi="Arial" w:cs="Arial"/>
          <w:sz w:val="20"/>
          <w:szCs w:val="20"/>
        </w:rPr>
        <w:t>PfTrxR’s</w:t>
      </w:r>
      <w:proofErr w:type="spellEnd"/>
      <w:r w:rsidRPr="007C3C2F">
        <w:rPr>
          <w:rFonts w:ascii="Arial" w:hAnsi="Arial" w:cs="Arial"/>
          <w:sz w:val="20"/>
          <w:szCs w:val="20"/>
        </w:rPr>
        <w:t xml:space="preserve"> active site, highlighting the </w:t>
      </w:r>
      <w:proofErr w:type="spellStart"/>
      <w:r w:rsidRPr="007C3C2F">
        <w:rPr>
          <w:rFonts w:ascii="Arial" w:hAnsi="Arial" w:cs="Arial"/>
          <w:sz w:val="20"/>
          <w:szCs w:val="20"/>
        </w:rPr>
        <w:t>selenocysteine’s</w:t>
      </w:r>
      <w:proofErr w:type="spellEnd"/>
      <w:r w:rsidRPr="007C3C2F">
        <w:rPr>
          <w:rFonts w:ascii="Arial" w:hAnsi="Arial" w:cs="Arial"/>
          <w:sz w:val="20"/>
          <w:szCs w:val="20"/>
        </w:rPr>
        <w:t xml:space="preserve"> </w:t>
      </w:r>
      <w:proofErr w:type="spellStart"/>
      <w:r w:rsidRPr="007C3C2F">
        <w:rPr>
          <w:rFonts w:ascii="Arial" w:hAnsi="Arial" w:cs="Arial"/>
          <w:sz w:val="20"/>
          <w:szCs w:val="20"/>
        </w:rPr>
        <w:t>nucleophilic</w:t>
      </w:r>
      <w:proofErr w:type="spellEnd"/>
      <w:r w:rsidRPr="007C3C2F">
        <w:rPr>
          <w:rFonts w:ascii="Arial" w:hAnsi="Arial" w:cs="Arial"/>
          <w:sz w:val="20"/>
          <w:szCs w:val="20"/>
        </w:rPr>
        <w:t xml:space="preserve"> selenium atom, which enhances its reactivity compared to human </w:t>
      </w:r>
      <w:proofErr w:type="spellStart"/>
      <w:r w:rsidRPr="007C3C2F">
        <w:rPr>
          <w:rFonts w:ascii="Arial" w:hAnsi="Arial" w:cs="Arial"/>
          <w:sz w:val="20"/>
          <w:szCs w:val="20"/>
        </w:rPr>
        <w:t>analogs</w:t>
      </w:r>
      <w:proofErr w:type="spellEnd"/>
      <w:r w:rsidRPr="007C3C2F">
        <w:rPr>
          <w:rFonts w:ascii="Arial" w:hAnsi="Arial" w:cs="Arial"/>
          <w:sz w:val="20"/>
          <w:szCs w:val="20"/>
        </w:rPr>
        <w:t xml:space="preserve"> (</w:t>
      </w:r>
      <w:r w:rsidR="00213A7E" w:rsidRPr="007C3C2F">
        <w:rPr>
          <w:rFonts w:ascii="Arial" w:hAnsi="Arial" w:cs="Arial"/>
          <w:sz w:val="20"/>
          <w:szCs w:val="20"/>
        </w:rPr>
        <w:t>Zhang et al., 2020</w:t>
      </w:r>
      <w:r w:rsidR="00DA3985">
        <w:rPr>
          <w:rFonts w:ascii="Arial" w:hAnsi="Arial" w:cs="Arial"/>
          <w:sz w:val="20"/>
          <w:szCs w:val="20"/>
        </w:rPr>
        <w:t xml:space="preserve">). </w:t>
      </w:r>
      <w:r w:rsidRPr="007C3C2F">
        <w:rPr>
          <w:rFonts w:ascii="Arial" w:hAnsi="Arial" w:cs="Arial"/>
          <w:sz w:val="20"/>
          <w:szCs w:val="20"/>
        </w:rPr>
        <w:t xml:space="preserve">The parasite’s reliance on selenium, sourced from the host, underscores the importance of host nutritional status in selenoprotein function. </w:t>
      </w:r>
    </w:p>
    <w:p w14:paraId="4A2D80C7" w14:textId="0DFBEBE0" w:rsidR="004028F2" w:rsidRPr="007C3C2F" w:rsidRDefault="00161BB3" w:rsidP="003F46E4">
      <w:pPr>
        <w:pStyle w:val="NormalWeb"/>
        <w:numPr>
          <w:ilvl w:val="1"/>
          <w:numId w:val="32"/>
        </w:numPr>
        <w:spacing w:before="240" w:beforeAutospacing="0" w:after="0" w:afterAutospacing="0"/>
        <w:jc w:val="both"/>
        <w:rPr>
          <w:rFonts w:ascii="Arial" w:hAnsi="Arial" w:cs="Arial"/>
          <w:b/>
          <w:sz w:val="20"/>
          <w:szCs w:val="20"/>
        </w:rPr>
      </w:pPr>
      <w:r w:rsidRPr="007C3C2F">
        <w:rPr>
          <w:rFonts w:ascii="Arial" w:hAnsi="Arial" w:cs="Arial"/>
          <w:b/>
          <w:sz w:val="20"/>
          <w:szCs w:val="20"/>
        </w:rPr>
        <w:t>DIFFERENC</w:t>
      </w:r>
      <w:r w:rsidR="00E90943">
        <w:rPr>
          <w:rFonts w:ascii="Arial" w:hAnsi="Arial" w:cs="Arial"/>
          <w:b/>
          <w:sz w:val="20"/>
          <w:szCs w:val="20"/>
        </w:rPr>
        <w:t>E</w:t>
      </w:r>
      <w:r w:rsidRPr="007C3C2F">
        <w:rPr>
          <w:rFonts w:ascii="Arial" w:hAnsi="Arial" w:cs="Arial"/>
          <w:b/>
          <w:sz w:val="20"/>
          <w:szCs w:val="20"/>
        </w:rPr>
        <w:t xml:space="preserve">S BETWEEN </w:t>
      </w:r>
      <w:r w:rsidRPr="007C3C2F">
        <w:rPr>
          <w:rFonts w:ascii="Arial" w:hAnsi="Arial" w:cs="Arial"/>
          <w:b/>
          <w:i/>
          <w:sz w:val="20"/>
          <w:szCs w:val="20"/>
        </w:rPr>
        <w:t>PLASMODIUM FALCIPARUM</w:t>
      </w:r>
      <w:r w:rsidRPr="007C3C2F">
        <w:rPr>
          <w:rFonts w:ascii="Arial" w:hAnsi="Arial" w:cs="Arial"/>
          <w:b/>
          <w:sz w:val="20"/>
          <w:szCs w:val="20"/>
        </w:rPr>
        <w:t xml:space="preserve"> AND HUMAN SELENOPROTEINS</w:t>
      </w:r>
    </w:p>
    <w:p w14:paraId="0A798A13" w14:textId="2B70050B" w:rsidR="004028F2" w:rsidRPr="007C3C2F" w:rsidRDefault="004028F2" w:rsidP="004028F2">
      <w:pPr>
        <w:pStyle w:val="NormalWeb"/>
        <w:spacing w:before="0" w:beforeAutospacing="0" w:after="0" w:afterAutospacing="0"/>
        <w:ind w:left="1080"/>
        <w:jc w:val="both"/>
        <w:rPr>
          <w:rFonts w:ascii="Arial" w:hAnsi="Arial" w:cs="Arial"/>
          <w:sz w:val="20"/>
          <w:szCs w:val="20"/>
          <w:lang w:val="en-US"/>
        </w:rPr>
      </w:pPr>
      <w:r w:rsidRPr="007C3C2F">
        <w:rPr>
          <w:rFonts w:ascii="Arial" w:hAnsi="Arial" w:cs="Arial"/>
          <w:sz w:val="20"/>
          <w:szCs w:val="20"/>
          <w:lang w:val="en-US"/>
        </w:rPr>
        <w:t xml:space="preserve">Selenoproteins in </w:t>
      </w:r>
      <w:r w:rsidR="004A132B" w:rsidRPr="007C3C2F">
        <w:rPr>
          <w:rFonts w:ascii="Arial" w:hAnsi="Arial" w:cs="Arial"/>
          <w:i/>
          <w:sz w:val="20"/>
          <w:szCs w:val="20"/>
        </w:rPr>
        <w:t>Plasmodium</w:t>
      </w:r>
      <w:r w:rsidRPr="007C3C2F">
        <w:rPr>
          <w:rFonts w:ascii="Arial" w:hAnsi="Arial" w:cs="Arial"/>
          <w:sz w:val="20"/>
          <w:szCs w:val="20"/>
          <w:lang w:val="en-US"/>
        </w:rPr>
        <w:t xml:space="preserve"> </w:t>
      </w:r>
      <w:r w:rsidRPr="007C3C2F">
        <w:rPr>
          <w:rFonts w:ascii="Arial" w:hAnsi="Arial" w:cs="Arial"/>
          <w:i/>
          <w:sz w:val="20"/>
          <w:szCs w:val="20"/>
          <w:lang w:val="en-US"/>
        </w:rPr>
        <w:t>falciparum</w:t>
      </w:r>
      <w:r w:rsidRPr="007C3C2F">
        <w:rPr>
          <w:rFonts w:ascii="Arial" w:hAnsi="Arial" w:cs="Arial"/>
          <w:sz w:val="20"/>
          <w:szCs w:val="20"/>
          <w:lang w:val="en-US"/>
        </w:rPr>
        <w:t xml:space="preserve"> differ significantly from human counterparts, offering opportunities for selective drug targeting. While human </w:t>
      </w:r>
      <w:proofErr w:type="spellStart"/>
      <w:r w:rsidRPr="007C3C2F">
        <w:rPr>
          <w:rFonts w:ascii="Arial" w:hAnsi="Arial" w:cs="Arial"/>
          <w:sz w:val="20"/>
          <w:szCs w:val="20"/>
          <w:lang w:val="en-US"/>
        </w:rPr>
        <w:t>selenoproteomes</w:t>
      </w:r>
      <w:proofErr w:type="spellEnd"/>
      <w:r w:rsidRPr="007C3C2F">
        <w:rPr>
          <w:rFonts w:ascii="Arial" w:hAnsi="Arial" w:cs="Arial"/>
          <w:sz w:val="20"/>
          <w:szCs w:val="20"/>
          <w:lang w:val="en-US"/>
        </w:rPr>
        <w:t xml:space="preserve"> comprise 25 selenoproteins, including </w:t>
      </w:r>
      <w:proofErr w:type="spellStart"/>
      <w:r w:rsidRPr="007C3C2F">
        <w:rPr>
          <w:rFonts w:ascii="Arial" w:hAnsi="Arial" w:cs="Arial"/>
          <w:sz w:val="20"/>
          <w:szCs w:val="20"/>
          <w:lang w:val="en-US"/>
        </w:rPr>
        <w:t>thioredoxin</w:t>
      </w:r>
      <w:proofErr w:type="spellEnd"/>
      <w:r w:rsidRPr="007C3C2F">
        <w:rPr>
          <w:rFonts w:ascii="Arial" w:hAnsi="Arial" w:cs="Arial"/>
          <w:sz w:val="20"/>
          <w:szCs w:val="20"/>
          <w:lang w:val="en-US"/>
        </w:rPr>
        <w:t xml:space="preserve"> </w:t>
      </w:r>
      <w:proofErr w:type="spellStart"/>
      <w:r w:rsidRPr="007C3C2F">
        <w:rPr>
          <w:rFonts w:ascii="Arial" w:hAnsi="Arial" w:cs="Arial"/>
          <w:sz w:val="20"/>
          <w:szCs w:val="20"/>
          <w:lang w:val="en-US"/>
        </w:rPr>
        <w:t>reductases</w:t>
      </w:r>
      <w:proofErr w:type="spellEnd"/>
      <w:r w:rsidRPr="007C3C2F">
        <w:rPr>
          <w:rFonts w:ascii="Arial" w:hAnsi="Arial" w:cs="Arial"/>
          <w:sz w:val="20"/>
          <w:szCs w:val="20"/>
          <w:lang w:val="en-US"/>
        </w:rPr>
        <w:t xml:space="preserve"> (TrxR1, TrxR2) and glutathione peroxidases, </w:t>
      </w:r>
      <w:r w:rsidR="00B15C17" w:rsidRPr="007C3C2F">
        <w:rPr>
          <w:rFonts w:ascii="Arial" w:hAnsi="Arial" w:cs="Arial"/>
          <w:i/>
          <w:sz w:val="20"/>
          <w:szCs w:val="20"/>
        </w:rPr>
        <w:t>Plasmodium</w:t>
      </w:r>
      <w:r w:rsidRPr="007C3C2F">
        <w:rPr>
          <w:rFonts w:ascii="Arial" w:hAnsi="Arial" w:cs="Arial"/>
          <w:sz w:val="20"/>
          <w:szCs w:val="20"/>
          <w:lang w:val="en-US"/>
        </w:rPr>
        <w:t xml:space="preserve"> </w:t>
      </w:r>
      <w:r w:rsidRPr="007C3C2F">
        <w:rPr>
          <w:rFonts w:ascii="Arial" w:hAnsi="Arial" w:cs="Arial"/>
          <w:i/>
          <w:sz w:val="20"/>
          <w:szCs w:val="20"/>
          <w:lang w:val="en-US"/>
        </w:rPr>
        <w:t>falciparum</w:t>
      </w:r>
      <w:r w:rsidRPr="007C3C2F">
        <w:rPr>
          <w:rFonts w:ascii="Arial" w:hAnsi="Arial" w:cs="Arial"/>
          <w:sz w:val="20"/>
          <w:szCs w:val="20"/>
          <w:lang w:val="en-US"/>
        </w:rPr>
        <w:t xml:space="preserve"> expresses only four, reflecting a streamlined redox system adapted to its parasitic lifestyle (</w:t>
      </w:r>
      <w:proofErr w:type="spellStart"/>
      <w:r w:rsidRPr="007C3C2F">
        <w:rPr>
          <w:rFonts w:ascii="Arial" w:hAnsi="Arial" w:cs="Arial"/>
          <w:sz w:val="20"/>
          <w:szCs w:val="20"/>
          <w:lang w:val="en-US"/>
        </w:rPr>
        <w:t>Lobanov</w:t>
      </w:r>
      <w:proofErr w:type="spellEnd"/>
      <w:r w:rsidRPr="007C3C2F">
        <w:rPr>
          <w:rFonts w:ascii="Arial" w:hAnsi="Arial" w:cs="Arial"/>
          <w:sz w:val="20"/>
          <w:szCs w:val="20"/>
          <w:lang w:val="en-US"/>
        </w:rPr>
        <w:t xml:space="preserve"> et al., 2006; </w:t>
      </w:r>
      <w:r w:rsidR="00213A7E" w:rsidRPr="007C3C2F">
        <w:rPr>
          <w:rFonts w:ascii="Arial" w:hAnsi="Arial" w:cs="Arial"/>
          <w:sz w:val="20"/>
          <w:szCs w:val="20"/>
          <w:lang w:val="en-US"/>
        </w:rPr>
        <w:t>Zhang et al., 2021</w:t>
      </w:r>
      <w:r w:rsidRPr="007C3C2F">
        <w:rPr>
          <w:rFonts w:ascii="Arial" w:hAnsi="Arial" w:cs="Arial"/>
          <w:sz w:val="20"/>
          <w:szCs w:val="20"/>
          <w:lang w:val="en-US"/>
        </w:rPr>
        <w:t xml:space="preserve">). Key differences include: </w:t>
      </w:r>
    </w:p>
    <w:p w14:paraId="18413753" w14:textId="75344922" w:rsidR="004028F2" w:rsidRPr="007C3C2F" w:rsidRDefault="004028F2" w:rsidP="004028F2">
      <w:pPr>
        <w:pStyle w:val="NormalWeb"/>
        <w:numPr>
          <w:ilvl w:val="0"/>
          <w:numId w:val="35"/>
        </w:numPr>
        <w:spacing w:before="0" w:beforeAutospacing="0" w:after="0" w:afterAutospacing="0"/>
        <w:jc w:val="both"/>
        <w:rPr>
          <w:rFonts w:ascii="Arial" w:hAnsi="Arial" w:cs="Arial"/>
          <w:b/>
          <w:sz w:val="20"/>
          <w:szCs w:val="20"/>
        </w:rPr>
      </w:pPr>
      <w:r w:rsidRPr="007C3C2F">
        <w:rPr>
          <w:rFonts w:ascii="Arial" w:hAnsi="Arial" w:cs="Arial"/>
          <w:sz w:val="20"/>
          <w:szCs w:val="20"/>
          <w:lang w:val="en-US"/>
        </w:rPr>
        <w:t xml:space="preserve">Structural Divergence: </w:t>
      </w:r>
      <w:proofErr w:type="spellStart"/>
      <w:r w:rsidRPr="007C3C2F">
        <w:rPr>
          <w:rFonts w:ascii="Arial" w:hAnsi="Arial" w:cs="Arial"/>
          <w:sz w:val="20"/>
          <w:szCs w:val="20"/>
          <w:lang w:val="en-US"/>
        </w:rPr>
        <w:t>PfTrxR’s</w:t>
      </w:r>
      <w:proofErr w:type="spellEnd"/>
      <w:r w:rsidRPr="007C3C2F">
        <w:rPr>
          <w:rFonts w:ascii="Arial" w:hAnsi="Arial" w:cs="Arial"/>
          <w:sz w:val="20"/>
          <w:szCs w:val="20"/>
          <w:lang w:val="en-US"/>
        </w:rPr>
        <w:t xml:space="preserve"> active site (</w:t>
      </w:r>
      <w:proofErr w:type="spellStart"/>
      <w:r w:rsidRPr="007C3C2F">
        <w:rPr>
          <w:rFonts w:ascii="Arial" w:hAnsi="Arial" w:cs="Arial"/>
          <w:sz w:val="20"/>
          <w:szCs w:val="20"/>
          <w:lang w:val="en-US"/>
        </w:rPr>
        <w:t>Cys</w:t>
      </w:r>
      <w:proofErr w:type="spellEnd"/>
      <w:r w:rsidRPr="007C3C2F">
        <w:rPr>
          <w:rFonts w:ascii="Arial" w:hAnsi="Arial" w:cs="Arial"/>
          <w:sz w:val="20"/>
          <w:szCs w:val="20"/>
          <w:lang w:val="en-US"/>
        </w:rPr>
        <w:t>-Sec-</w:t>
      </w:r>
      <w:proofErr w:type="spellStart"/>
      <w:r w:rsidRPr="007C3C2F">
        <w:rPr>
          <w:rFonts w:ascii="Arial" w:hAnsi="Arial" w:cs="Arial"/>
          <w:sz w:val="20"/>
          <w:szCs w:val="20"/>
          <w:lang w:val="en-US"/>
        </w:rPr>
        <w:t>Gly</w:t>
      </w:r>
      <w:proofErr w:type="spellEnd"/>
      <w:r w:rsidRPr="007C3C2F">
        <w:rPr>
          <w:rFonts w:ascii="Arial" w:hAnsi="Arial" w:cs="Arial"/>
          <w:sz w:val="20"/>
          <w:szCs w:val="20"/>
          <w:lang w:val="en-US"/>
        </w:rPr>
        <w:t>) lacks the extended C-terminal tail found in human TrxR1, reducing steric hindrance and altering substrate specificity (</w:t>
      </w:r>
      <w:r w:rsidR="00213A7E" w:rsidRPr="007C3C2F">
        <w:rPr>
          <w:rFonts w:ascii="Arial" w:hAnsi="Arial" w:cs="Arial"/>
          <w:sz w:val="20"/>
          <w:szCs w:val="20"/>
          <w:lang w:val="en-US"/>
        </w:rPr>
        <w:t>Zhang et al.,</w:t>
      </w:r>
      <w:r w:rsidRPr="007C3C2F">
        <w:rPr>
          <w:rFonts w:ascii="Arial" w:hAnsi="Arial" w:cs="Arial"/>
          <w:sz w:val="20"/>
          <w:szCs w:val="20"/>
          <w:lang w:val="en-US"/>
        </w:rPr>
        <w:t xml:space="preserve"> 2010). </w:t>
      </w:r>
    </w:p>
    <w:p w14:paraId="2C780B51" w14:textId="38302BCE" w:rsidR="004028F2" w:rsidRPr="007C3C2F" w:rsidRDefault="004028F2" w:rsidP="004028F2">
      <w:pPr>
        <w:pStyle w:val="NormalWeb"/>
        <w:numPr>
          <w:ilvl w:val="0"/>
          <w:numId w:val="35"/>
        </w:numPr>
        <w:spacing w:before="0" w:beforeAutospacing="0" w:after="0" w:afterAutospacing="0"/>
        <w:jc w:val="both"/>
        <w:rPr>
          <w:rFonts w:ascii="Arial" w:hAnsi="Arial" w:cs="Arial"/>
          <w:b/>
          <w:sz w:val="20"/>
          <w:szCs w:val="20"/>
        </w:rPr>
      </w:pPr>
      <w:proofErr w:type="spellStart"/>
      <w:r w:rsidRPr="007C3C2F">
        <w:rPr>
          <w:rFonts w:ascii="Arial" w:hAnsi="Arial" w:cs="Arial"/>
          <w:sz w:val="20"/>
          <w:szCs w:val="20"/>
          <w:lang w:val="en-US"/>
        </w:rPr>
        <w:t>Selenocysteine</w:t>
      </w:r>
      <w:proofErr w:type="spellEnd"/>
      <w:r w:rsidRPr="007C3C2F">
        <w:rPr>
          <w:rFonts w:ascii="Arial" w:hAnsi="Arial" w:cs="Arial"/>
          <w:sz w:val="20"/>
          <w:szCs w:val="20"/>
          <w:lang w:val="en-US"/>
        </w:rPr>
        <w:t xml:space="preserve"> Incorporation: </w:t>
      </w:r>
      <w:r w:rsidR="00B15C17" w:rsidRPr="007C3C2F">
        <w:rPr>
          <w:rFonts w:ascii="Arial" w:hAnsi="Arial" w:cs="Arial"/>
          <w:i/>
          <w:sz w:val="20"/>
          <w:szCs w:val="20"/>
        </w:rPr>
        <w:t>Plasmodium</w:t>
      </w:r>
      <w:r w:rsidR="00B15C17" w:rsidRPr="007C3C2F">
        <w:rPr>
          <w:rFonts w:ascii="Arial" w:hAnsi="Arial" w:cs="Arial"/>
          <w:sz w:val="20"/>
          <w:szCs w:val="20"/>
        </w:rPr>
        <w:t xml:space="preserve"> </w:t>
      </w:r>
      <w:r w:rsidRPr="007C3C2F">
        <w:rPr>
          <w:rFonts w:ascii="Arial" w:hAnsi="Arial" w:cs="Arial"/>
          <w:i/>
          <w:sz w:val="20"/>
          <w:szCs w:val="20"/>
          <w:lang w:val="en-US"/>
        </w:rPr>
        <w:t>falciparum</w:t>
      </w:r>
      <w:r w:rsidRPr="007C3C2F">
        <w:rPr>
          <w:rFonts w:ascii="Arial" w:hAnsi="Arial" w:cs="Arial"/>
          <w:sz w:val="20"/>
          <w:szCs w:val="20"/>
          <w:lang w:val="en-US"/>
        </w:rPr>
        <w:t xml:space="preserve"> uses a unique </w:t>
      </w:r>
      <w:proofErr w:type="spellStart"/>
      <w:proofErr w:type="gramStart"/>
      <w:r w:rsidRPr="007C3C2F">
        <w:rPr>
          <w:rFonts w:ascii="Arial" w:hAnsi="Arial" w:cs="Arial"/>
          <w:sz w:val="20"/>
          <w:szCs w:val="20"/>
          <w:lang w:val="en-US"/>
        </w:rPr>
        <w:t>tRNA</w:t>
      </w:r>
      <w:proofErr w:type="spellEnd"/>
      <w:r w:rsidRPr="007C3C2F">
        <w:rPr>
          <w:rFonts w:ascii="Arial" w:hAnsi="Arial" w:cs="Arial"/>
          <w:sz w:val="20"/>
          <w:szCs w:val="20"/>
          <w:lang w:val="en-US"/>
        </w:rPr>
        <w:t>[</w:t>
      </w:r>
      <w:proofErr w:type="spellStart"/>
      <w:proofErr w:type="gramEnd"/>
      <w:r w:rsidRPr="007C3C2F">
        <w:rPr>
          <w:rFonts w:ascii="Arial" w:hAnsi="Arial" w:cs="Arial"/>
          <w:sz w:val="20"/>
          <w:szCs w:val="20"/>
          <w:lang w:val="en-US"/>
        </w:rPr>
        <w:t>Ser</w:t>
      </w:r>
      <w:proofErr w:type="spellEnd"/>
      <w:r w:rsidRPr="007C3C2F">
        <w:rPr>
          <w:rFonts w:ascii="Arial" w:hAnsi="Arial" w:cs="Arial"/>
          <w:sz w:val="20"/>
          <w:szCs w:val="20"/>
          <w:lang w:val="en-US"/>
        </w:rPr>
        <w:t xml:space="preserve">]Sec and </w:t>
      </w:r>
      <w:proofErr w:type="spellStart"/>
      <w:r w:rsidRPr="007C3C2F">
        <w:rPr>
          <w:rFonts w:ascii="Arial" w:hAnsi="Arial" w:cs="Arial"/>
          <w:sz w:val="20"/>
          <w:szCs w:val="20"/>
          <w:lang w:val="en-US"/>
        </w:rPr>
        <w:t>selenophosphate</w:t>
      </w:r>
      <w:proofErr w:type="spellEnd"/>
      <w:r w:rsidRPr="007C3C2F">
        <w:rPr>
          <w:rFonts w:ascii="Arial" w:hAnsi="Arial" w:cs="Arial"/>
          <w:sz w:val="20"/>
          <w:szCs w:val="20"/>
          <w:lang w:val="en-US"/>
        </w:rPr>
        <w:t xml:space="preserve"> </w:t>
      </w:r>
      <w:proofErr w:type="spellStart"/>
      <w:r w:rsidRPr="007C3C2F">
        <w:rPr>
          <w:rFonts w:ascii="Arial" w:hAnsi="Arial" w:cs="Arial"/>
          <w:sz w:val="20"/>
          <w:szCs w:val="20"/>
          <w:lang w:val="en-US"/>
        </w:rPr>
        <w:t>synthetase</w:t>
      </w:r>
      <w:proofErr w:type="spellEnd"/>
      <w:r w:rsidRPr="007C3C2F">
        <w:rPr>
          <w:rFonts w:ascii="Arial" w:hAnsi="Arial" w:cs="Arial"/>
          <w:sz w:val="20"/>
          <w:szCs w:val="20"/>
          <w:lang w:val="en-US"/>
        </w:rPr>
        <w:t>, distinct from human SECIS elements, affecting selenoprotein synthesis efficiency (</w:t>
      </w:r>
      <w:proofErr w:type="spellStart"/>
      <w:r w:rsidRPr="007C3C2F">
        <w:rPr>
          <w:rFonts w:ascii="Arial" w:hAnsi="Arial" w:cs="Arial"/>
          <w:sz w:val="20"/>
          <w:szCs w:val="20"/>
          <w:lang w:val="en-US"/>
        </w:rPr>
        <w:t>Novoselov</w:t>
      </w:r>
      <w:proofErr w:type="spellEnd"/>
      <w:r w:rsidRPr="007C3C2F">
        <w:rPr>
          <w:rFonts w:ascii="Arial" w:hAnsi="Arial" w:cs="Arial"/>
          <w:sz w:val="20"/>
          <w:szCs w:val="20"/>
          <w:lang w:val="en-US"/>
        </w:rPr>
        <w:t xml:space="preserve"> et al., 2002). </w:t>
      </w:r>
    </w:p>
    <w:p w14:paraId="652A9A8C" w14:textId="75445177" w:rsidR="004028F2" w:rsidRPr="007C3C2F" w:rsidRDefault="004028F2" w:rsidP="004028F2">
      <w:pPr>
        <w:pStyle w:val="NormalWeb"/>
        <w:numPr>
          <w:ilvl w:val="0"/>
          <w:numId w:val="35"/>
        </w:numPr>
        <w:spacing w:before="0" w:beforeAutospacing="0" w:after="0" w:afterAutospacing="0"/>
        <w:jc w:val="both"/>
        <w:rPr>
          <w:rFonts w:ascii="Arial" w:hAnsi="Arial" w:cs="Arial"/>
          <w:b/>
          <w:sz w:val="20"/>
          <w:szCs w:val="20"/>
        </w:rPr>
      </w:pPr>
      <w:r w:rsidRPr="007C3C2F">
        <w:rPr>
          <w:rFonts w:ascii="Arial" w:hAnsi="Arial" w:cs="Arial"/>
          <w:sz w:val="20"/>
          <w:szCs w:val="20"/>
          <w:lang w:val="en-US"/>
        </w:rPr>
        <w:lastRenderedPageBreak/>
        <w:t xml:space="preserve">Functional Specialization: </w:t>
      </w:r>
      <w:proofErr w:type="spellStart"/>
      <w:r w:rsidRPr="007C3C2F">
        <w:rPr>
          <w:rFonts w:ascii="Arial" w:hAnsi="Arial" w:cs="Arial"/>
          <w:sz w:val="20"/>
          <w:szCs w:val="20"/>
          <w:lang w:val="en-US"/>
        </w:rPr>
        <w:t>PfTrxR</w:t>
      </w:r>
      <w:proofErr w:type="spellEnd"/>
      <w:r w:rsidRPr="007C3C2F">
        <w:rPr>
          <w:rFonts w:ascii="Arial" w:hAnsi="Arial" w:cs="Arial"/>
          <w:sz w:val="20"/>
          <w:szCs w:val="20"/>
          <w:lang w:val="en-US"/>
        </w:rPr>
        <w:t xml:space="preserve"> primarily detoxifies peroxides in the parasite’s food vacuole, whereas human </w:t>
      </w:r>
      <w:proofErr w:type="spellStart"/>
      <w:r w:rsidRPr="007C3C2F">
        <w:rPr>
          <w:rFonts w:ascii="Arial" w:hAnsi="Arial" w:cs="Arial"/>
          <w:sz w:val="20"/>
          <w:szCs w:val="20"/>
          <w:lang w:val="en-US"/>
        </w:rPr>
        <w:t>TrxRs</w:t>
      </w:r>
      <w:proofErr w:type="spellEnd"/>
      <w:r w:rsidRPr="007C3C2F">
        <w:rPr>
          <w:rFonts w:ascii="Arial" w:hAnsi="Arial" w:cs="Arial"/>
          <w:sz w:val="20"/>
          <w:szCs w:val="20"/>
          <w:lang w:val="en-US"/>
        </w:rPr>
        <w:t xml:space="preserve"> have broader roles in cellular signaling and apoptosis (</w:t>
      </w:r>
      <w:proofErr w:type="spellStart"/>
      <w:r w:rsidRPr="007C3C2F">
        <w:rPr>
          <w:rFonts w:ascii="Arial" w:hAnsi="Arial" w:cs="Arial"/>
          <w:sz w:val="20"/>
          <w:szCs w:val="20"/>
          <w:lang w:val="en-US"/>
        </w:rPr>
        <w:t>Labunskyy</w:t>
      </w:r>
      <w:proofErr w:type="spellEnd"/>
      <w:r w:rsidRPr="007C3C2F">
        <w:rPr>
          <w:rFonts w:ascii="Arial" w:hAnsi="Arial" w:cs="Arial"/>
          <w:sz w:val="20"/>
          <w:szCs w:val="20"/>
          <w:lang w:val="en-US"/>
        </w:rPr>
        <w:t xml:space="preserve"> et al., 2014).</w:t>
      </w:r>
      <w:r w:rsidRPr="007C3C2F">
        <w:rPr>
          <w:rFonts w:ascii="Arial" w:hAnsi="Arial" w:cs="Arial"/>
          <w:b/>
          <w:sz w:val="20"/>
          <w:szCs w:val="20"/>
        </w:rPr>
        <w:t xml:space="preserve"> </w:t>
      </w:r>
      <w:r w:rsidRPr="007C3C2F">
        <w:rPr>
          <w:rFonts w:ascii="Arial" w:hAnsi="Arial" w:cs="Arial"/>
          <w:sz w:val="20"/>
          <w:szCs w:val="20"/>
          <w:lang w:val="en-US"/>
        </w:rPr>
        <w:t xml:space="preserve">These differences enable the design of inhibitors like </w:t>
      </w:r>
      <w:proofErr w:type="spellStart"/>
      <w:r w:rsidRPr="007C3C2F">
        <w:rPr>
          <w:rFonts w:ascii="Arial" w:hAnsi="Arial" w:cs="Arial"/>
          <w:sz w:val="20"/>
          <w:szCs w:val="20"/>
          <w:lang w:val="en-US"/>
        </w:rPr>
        <w:t>auranofin</w:t>
      </w:r>
      <w:proofErr w:type="spellEnd"/>
      <w:r w:rsidRPr="007C3C2F">
        <w:rPr>
          <w:rFonts w:ascii="Arial" w:hAnsi="Arial" w:cs="Arial"/>
          <w:sz w:val="20"/>
          <w:szCs w:val="20"/>
          <w:lang w:val="en-US"/>
        </w:rPr>
        <w:t xml:space="preserve">, which preferentially target </w:t>
      </w:r>
      <w:proofErr w:type="spellStart"/>
      <w:r w:rsidRPr="007C3C2F">
        <w:rPr>
          <w:rFonts w:ascii="Arial" w:hAnsi="Arial" w:cs="Arial"/>
          <w:sz w:val="20"/>
          <w:szCs w:val="20"/>
          <w:lang w:val="en-US"/>
        </w:rPr>
        <w:t>PfTrxR’s</w:t>
      </w:r>
      <w:proofErr w:type="spellEnd"/>
      <w:r w:rsidRPr="007C3C2F">
        <w:rPr>
          <w:rFonts w:ascii="Arial" w:hAnsi="Arial" w:cs="Arial"/>
          <w:sz w:val="20"/>
          <w:szCs w:val="20"/>
          <w:lang w:val="en-US"/>
        </w:rPr>
        <w:t xml:space="preserve"> </w:t>
      </w:r>
      <w:proofErr w:type="spellStart"/>
      <w:r w:rsidRPr="007C3C2F">
        <w:rPr>
          <w:rFonts w:ascii="Arial" w:hAnsi="Arial" w:cs="Arial"/>
          <w:sz w:val="20"/>
          <w:szCs w:val="20"/>
          <w:lang w:val="en-US"/>
        </w:rPr>
        <w:t>selenocysteine</w:t>
      </w:r>
      <w:proofErr w:type="spellEnd"/>
      <w:r w:rsidRPr="007C3C2F">
        <w:rPr>
          <w:rFonts w:ascii="Arial" w:hAnsi="Arial" w:cs="Arial"/>
          <w:sz w:val="20"/>
          <w:szCs w:val="20"/>
          <w:lang w:val="en-US"/>
        </w:rPr>
        <w:t xml:space="preserve"> without affecting human enzymes, minimizing host toxicity (</w:t>
      </w:r>
      <w:proofErr w:type="spellStart"/>
      <w:r w:rsidRPr="007C3C2F">
        <w:rPr>
          <w:rFonts w:ascii="Arial" w:hAnsi="Arial" w:cs="Arial"/>
          <w:sz w:val="20"/>
          <w:szCs w:val="20"/>
          <w:lang w:val="en-US"/>
        </w:rPr>
        <w:t>Sannella</w:t>
      </w:r>
      <w:proofErr w:type="spellEnd"/>
      <w:r w:rsidRPr="007C3C2F">
        <w:rPr>
          <w:rFonts w:ascii="Arial" w:hAnsi="Arial" w:cs="Arial"/>
          <w:sz w:val="20"/>
          <w:szCs w:val="20"/>
          <w:lang w:val="en-US"/>
        </w:rPr>
        <w:t xml:space="preserve"> et al., 2008; </w:t>
      </w:r>
      <w:proofErr w:type="spellStart"/>
      <w:r w:rsidRPr="007C3C2F">
        <w:rPr>
          <w:rFonts w:ascii="Arial" w:hAnsi="Arial" w:cs="Arial"/>
          <w:sz w:val="20"/>
          <w:szCs w:val="20"/>
          <w:lang w:val="en-US"/>
        </w:rPr>
        <w:t>Rashidi</w:t>
      </w:r>
      <w:proofErr w:type="spellEnd"/>
      <w:r w:rsidRPr="007C3C2F">
        <w:rPr>
          <w:rFonts w:ascii="Arial" w:hAnsi="Arial" w:cs="Arial"/>
          <w:sz w:val="20"/>
          <w:szCs w:val="20"/>
          <w:lang w:val="en-US"/>
        </w:rPr>
        <w:t xml:space="preserve"> et al., 2022).</w:t>
      </w:r>
    </w:p>
    <w:p w14:paraId="49F418B9" w14:textId="77777777" w:rsidR="00161BB3" w:rsidRPr="007C3C2F" w:rsidRDefault="00161BB3" w:rsidP="00161BB3">
      <w:pPr>
        <w:pStyle w:val="NormalWeb"/>
        <w:spacing w:before="0" w:beforeAutospacing="0" w:after="0" w:afterAutospacing="0"/>
        <w:ind w:left="1080"/>
        <w:jc w:val="both"/>
        <w:rPr>
          <w:rFonts w:ascii="Arial" w:hAnsi="Arial" w:cs="Arial"/>
          <w:b/>
          <w:sz w:val="20"/>
          <w:szCs w:val="20"/>
        </w:rPr>
      </w:pPr>
    </w:p>
    <w:p w14:paraId="2B7AEC17" w14:textId="77777777" w:rsidR="002F7428" w:rsidRPr="007C3C2F" w:rsidRDefault="004028F2" w:rsidP="002F7428">
      <w:pPr>
        <w:pStyle w:val="NormalWeb"/>
        <w:numPr>
          <w:ilvl w:val="1"/>
          <w:numId w:val="32"/>
        </w:numPr>
        <w:spacing w:before="0" w:beforeAutospacing="0" w:after="0" w:afterAutospacing="0"/>
        <w:jc w:val="both"/>
        <w:rPr>
          <w:rFonts w:ascii="Arial" w:hAnsi="Arial" w:cs="Arial"/>
          <w:b/>
          <w:sz w:val="20"/>
          <w:szCs w:val="20"/>
        </w:rPr>
      </w:pPr>
      <w:r w:rsidRPr="007C3C2F">
        <w:rPr>
          <w:rFonts w:ascii="Arial" w:hAnsi="Arial" w:cs="Arial"/>
          <w:b/>
          <w:sz w:val="20"/>
          <w:szCs w:val="20"/>
        </w:rPr>
        <w:t>ROLE IN OXIDATIVE STRESS RESPONSE</w:t>
      </w:r>
    </w:p>
    <w:p w14:paraId="4C45A312" w14:textId="77777777" w:rsidR="002F7428" w:rsidRPr="007C3C2F" w:rsidRDefault="002F7428" w:rsidP="002F7428">
      <w:pPr>
        <w:pStyle w:val="NormalWeb"/>
        <w:spacing w:before="0" w:beforeAutospacing="0" w:after="0" w:afterAutospacing="0"/>
        <w:ind w:left="1080"/>
        <w:jc w:val="both"/>
        <w:rPr>
          <w:rFonts w:ascii="Arial" w:hAnsi="Arial" w:cs="Arial"/>
          <w:sz w:val="20"/>
          <w:szCs w:val="20"/>
        </w:rPr>
      </w:pPr>
      <w:r w:rsidRPr="007C3C2F">
        <w:rPr>
          <w:rFonts w:ascii="Arial" w:hAnsi="Arial" w:cs="Arial"/>
          <w:sz w:val="20"/>
          <w:szCs w:val="20"/>
        </w:rPr>
        <w:t>Artemisinin generates ROS, disrupting parasite protein function and membrane integrity (</w:t>
      </w:r>
      <w:proofErr w:type="spellStart"/>
      <w:r w:rsidRPr="007C3C2F">
        <w:rPr>
          <w:rFonts w:ascii="Arial" w:hAnsi="Arial" w:cs="Arial"/>
          <w:sz w:val="20"/>
          <w:szCs w:val="20"/>
        </w:rPr>
        <w:t>Gopalakrishnan</w:t>
      </w:r>
      <w:proofErr w:type="spellEnd"/>
      <w:r w:rsidRPr="007C3C2F">
        <w:rPr>
          <w:rFonts w:ascii="Arial" w:hAnsi="Arial" w:cs="Arial"/>
          <w:sz w:val="20"/>
          <w:szCs w:val="20"/>
        </w:rPr>
        <w:t xml:space="preserve"> &amp; Kumar, 2015). </w:t>
      </w:r>
      <w:proofErr w:type="spellStart"/>
      <w:r w:rsidRPr="007C3C2F">
        <w:rPr>
          <w:rFonts w:ascii="Arial" w:hAnsi="Arial" w:cs="Arial"/>
          <w:sz w:val="20"/>
          <w:szCs w:val="20"/>
        </w:rPr>
        <w:t>Upregulation</w:t>
      </w:r>
      <w:proofErr w:type="spellEnd"/>
      <w:r w:rsidRPr="007C3C2F">
        <w:rPr>
          <w:rFonts w:ascii="Arial" w:hAnsi="Arial" w:cs="Arial"/>
          <w:sz w:val="20"/>
          <w:szCs w:val="20"/>
        </w:rPr>
        <w:t xml:space="preserve"> of </w:t>
      </w:r>
      <w:proofErr w:type="spellStart"/>
      <w:r w:rsidRPr="007C3C2F">
        <w:rPr>
          <w:rFonts w:ascii="Arial" w:hAnsi="Arial" w:cs="Arial"/>
          <w:sz w:val="20"/>
          <w:szCs w:val="20"/>
        </w:rPr>
        <w:t>PfTrxR</w:t>
      </w:r>
      <w:proofErr w:type="spellEnd"/>
      <w:r w:rsidRPr="007C3C2F">
        <w:rPr>
          <w:rFonts w:ascii="Arial" w:hAnsi="Arial" w:cs="Arial"/>
          <w:sz w:val="20"/>
          <w:szCs w:val="20"/>
        </w:rPr>
        <w:t xml:space="preserve"> in artemisinin-resistant strains suggests a compensatory mechanism to neutralize drug-induced oxidative stress (Wang et al., 2015). </w:t>
      </w:r>
      <w:proofErr w:type="spellStart"/>
      <w:r w:rsidRPr="007C3C2F">
        <w:rPr>
          <w:rFonts w:ascii="Arial" w:hAnsi="Arial" w:cs="Arial"/>
          <w:sz w:val="20"/>
          <w:szCs w:val="20"/>
        </w:rPr>
        <w:t>Transcriptomic</w:t>
      </w:r>
      <w:proofErr w:type="spellEnd"/>
      <w:r w:rsidRPr="007C3C2F">
        <w:rPr>
          <w:rFonts w:ascii="Arial" w:hAnsi="Arial" w:cs="Arial"/>
          <w:sz w:val="20"/>
          <w:szCs w:val="20"/>
        </w:rPr>
        <w:t xml:space="preserve"> studies reveal increased expression of redox-related genes in resistant isolates, supporting the role of selenoproteins in modulating drug response (Babbitt et al., 2012). Recent structural studies using </w:t>
      </w:r>
      <w:proofErr w:type="spellStart"/>
      <w:r w:rsidRPr="007C3C2F">
        <w:rPr>
          <w:rFonts w:ascii="Arial" w:hAnsi="Arial" w:cs="Arial"/>
          <w:sz w:val="20"/>
          <w:szCs w:val="20"/>
        </w:rPr>
        <w:t>cryo</w:t>
      </w:r>
      <w:proofErr w:type="spellEnd"/>
      <w:r w:rsidRPr="007C3C2F">
        <w:rPr>
          <w:rFonts w:ascii="Arial" w:hAnsi="Arial" w:cs="Arial"/>
          <w:sz w:val="20"/>
          <w:szCs w:val="20"/>
        </w:rPr>
        <w:t xml:space="preserve">-EM and </w:t>
      </w:r>
      <w:proofErr w:type="spellStart"/>
      <w:r w:rsidRPr="007C3C2F">
        <w:rPr>
          <w:rFonts w:ascii="Arial" w:hAnsi="Arial" w:cs="Arial"/>
          <w:sz w:val="20"/>
          <w:szCs w:val="20"/>
        </w:rPr>
        <w:t>AlphaFold</w:t>
      </w:r>
      <w:proofErr w:type="spellEnd"/>
      <w:r w:rsidRPr="007C3C2F">
        <w:rPr>
          <w:rFonts w:ascii="Arial" w:hAnsi="Arial" w:cs="Arial"/>
          <w:sz w:val="20"/>
          <w:szCs w:val="20"/>
        </w:rPr>
        <w:t xml:space="preserve"> have elucidated </w:t>
      </w:r>
      <w:proofErr w:type="spellStart"/>
      <w:r w:rsidRPr="007C3C2F">
        <w:rPr>
          <w:rFonts w:ascii="Arial" w:hAnsi="Arial" w:cs="Arial"/>
          <w:sz w:val="20"/>
          <w:szCs w:val="20"/>
        </w:rPr>
        <w:t>PfTrxR’s</w:t>
      </w:r>
      <w:proofErr w:type="spellEnd"/>
      <w:r w:rsidRPr="007C3C2F">
        <w:rPr>
          <w:rFonts w:ascii="Arial" w:hAnsi="Arial" w:cs="Arial"/>
          <w:sz w:val="20"/>
          <w:szCs w:val="20"/>
        </w:rPr>
        <w:t xml:space="preserve"> dimer interface and </w:t>
      </w:r>
      <w:proofErr w:type="spellStart"/>
      <w:r w:rsidRPr="007C3C2F">
        <w:rPr>
          <w:rFonts w:ascii="Arial" w:hAnsi="Arial" w:cs="Arial"/>
          <w:sz w:val="20"/>
          <w:szCs w:val="20"/>
        </w:rPr>
        <w:t>selenocysteine</w:t>
      </w:r>
      <w:proofErr w:type="spellEnd"/>
      <w:r w:rsidRPr="007C3C2F">
        <w:rPr>
          <w:rFonts w:ascii="Arial" w:hAnsi="Arial" w:cs="Arial"/>
          <w:sz w:val="20"/>
          <w:szCs w:val="20"/>
        </w:rPr>
        <w:t xml:space="preserve"> active site, revealing conformational changes under oxidative stress that enhance its catalytic activity (Zhang et al., 2024). </w:t>
      </w:r>
    </w:p>
    <w:p w14:paraId="32382555" w14:textId="66FE09E2" w:rsidR="000A635F" w:rsidRPr="007C3C2F" w:rsidRDefault="002F7428" w:rsidP="000A635F">
      <w:pPr>
        <w:pStyle w:val="NormalWeb"/>
        <w:spacing w:before="240" w:beforeAutospacing="0" w:after="0" w:afterAutospacing="0"/>
        <w:ind w:left="1080"/>
        <w:jc w:val="both"/>
        <w:rPr>
          <w:rFonts w:ascii="Arial" w:hAnsi="Arial" w:cs="Arial"/>
          <w:sz w:val="20"/>
          <w:szCs w:val="20"/>
        </w:rPr>
      </w:pPr>
      <w:r w:rsidRPr="007C3C2F">
        <w:rPr>
          <w:rFonts w:ascii="Arial" w:hAnsi="Arial" w:cs="Arial"/>
          <w:sz w:val="20"/>
          <w:szCs w:val="20"/>
        </w:rPr>
        <w:t xml:space="preserve">Challenges in studying </w:t>
      </w:r>
      <w:r w:rsidRPr="007C3C2F">
        <w:rPr>
          <w:rFonts w:ascii="Arial" w:hAnsi="Arial" w:cs="Arial"/>
          <w:i/>
          <w:sz w:val="20"/>
          <w:szCs w:val="20"/>
        </w:rPr>
        <w:t>P</w:t>
      </w:r>
      <w:r w:rsidR="004A132B" w:rsidRPr="007C3C2F">
        <w:rPr>
          <w:rFonts w:ascii="Arial" w:hAnsi="Arial" w:cs="Arial"/>
          <w:i/>
          <w:sz w:val="20"/>
          <w:szCs w:val="20"/>
        </w:rPr>
        <w:t>lasmodium</w:t>
      </w:r>
      <w:r w:rsidRPr="007C3C2F">
        <w:rPr>
          <w:rFonts w:ascii="Arial" w:hAnsi="Arial" w:cs="Arial"/>
          <w:sz w:val="20"/>
          <w:szCs w:val="20"/>
        </w:rPr>
        <w:t xml:space="preserve"> </w:t>
      </w:r>
      <w:r w:rsidRPr="007C3C2F">
        <w:rPr>
          <w:rFonts w:ascii="Arial" w:hAnsi="Arial" w:cs="Arial"/>
          <w:i/>
          <w:sz w:val="20"/>
          <w:szCs w:val="20"/>
        </w:rPr>
        <w:t>falciparum</w:t>
      </w:r>
      <w:r w:rsidRPr="007C3C2F">
        <w:rPr>
          <w:rFonts w:ascii="Arial" w:hAnsi="Arial" w:cs="Arial"/>
          <w:sz w:val="20"/>
          <w:szCs w:val="20"/>
        </w:rPr>
        <w:t xml:space="preserve"> selenoproteins include its atypical codon usage and complex life cycle, which complicate functional validation. Advances in CRISPR-based gene editing and single-cell </w:t>
      </w:r>
      <w:proofErr w:type="spellStart"/>
      <w:r w:rsidRPr="007C3C2F">
        <w:rPr>
          <w:rFonts w:ascii="Arial" w:hAnsi="Arial" w:cs="Arial"/>
          <w:sz w:val="20"/>
          <w:szCs w:val="20"/>
        </w:rPr>
        <w:t>transcriptomics</w:t>
      </w:r>
      <w:proofErr w:type="spellEnd"/>
      <w:r w:rsidRPr="007C3C2F">
        <w:rPr>
          <w:rFonts w:ascii="Arial" w:hAnsi="Arial" w:cs="Arial"/>
          <w:sz w:val="20"/>
          <w:szCs w:val="20"/>
        </w:rPr>
        <w:t xml:space="preserve"> offer new tools to dissect selenoprotein regulation (</w:t>
      </w:r>
      <w:r w:rsidR="00213F04" w:rsidRPr="007C3C2F">
        <w:rPr>
          <w:rFonts w:ascii="Arial" w:hAnsi="Arial" w:cs="Arial"/>
          <w:sz w:val="20"/>
          <w:szCs w:val="20"/>
        </w:rPr>
        <w:t>Khan, 2016</w:t>
      </w:r>
      <w:r w:rsidRPr="007C3C2F">
        <w:rPr>
          <w:rFonts w:ascii="Arial" w:hAnsi="Arial" w:cs="Arial"/>
          <w:sz w:val="20"/>
          <w:szCs w:val="20"/>
        </w:rPr>
        <w:t xml:space="preserve">). For example, CRISPR knockout of </w:t>
      </w:r>
      <w:proofErr w:type="spellStart"/>
      <w:r w:rsidRPr="007C3C2F">
        <w:rPr>
          <w:rFonts w:ascii="Arial" w:hAnsi="Arial" w:cs="Arial"/>
          <w:sz w:val="20"/>
          <w:szCs w:val="20"/>
        </w:rPr>
        <w:t>PfTrxR</w:t>
      </w:r>
      <w:proofErr w:type="spellEnd"/>
      <w:r w:rsidRPr="007C3C2F">
        <w:rPr>
          <w:rFonts w:ascii="Arial" w:hAnsi="Arial" w:cs="Arial"/>
          <w:sz w:val="20"/>
          <w:szCs w:val="20"/>
        </w:rPr>
        <w:t xml:space="preserve"> in resistant strains could clarify its role in ACT efficacy (</w:t>
      </w:r>
      <w:proofErr w:type="spellStart"/>
      <w:r w:rsidRPr="007C3C2F">
        <w:rPr>
          <w:rFonts w:ascii="Arial" w:hAnsi="Arial" w:cs="Arial"/>
          <w:sz w:val="20"/>
          <w:szCs w:val="20"/>
        </w:rPr>
        <w:t>Novoselov</w:t>
      </w:r>
      <w:proofErr w:type="spellEnd"/>
      <w:r w:rsidRPr="007C3C2F">
        <w:rPr>
          <w:rFonts w:ascii="Arial" w:hAnsi="Arial" w:cs="Arial"/>
          <w:sz w:val="20"/>
          <w:szCs w:val="20"/>
        </w:rPr>
        <w:t xml:space="preserve"> et al., 2002). </w:t>
      </w:r>
    </w:p>
    <w:p w14:paraId="4741A8F6" w14:textId="77777777" w:rsidR="00CC4133" w:rsidRPr="007C3C2F" w:rsidRDefault="00CC4133" w:rsidP="00CC4133">
      <w:pPr>
        <w:pStyle w:val="NormalWeb"/>
        <w:spacing w:before="0" w:beforeAutospacing="0" w:after="0" w:afterAutospacing="0"/>
        <w:jc w:val="both"/>
        <w:rPr>
          <w:rFonts w:ascii="Arial" w:hAnsi="Arial" w:cs="Arial"/>
          <w:sz w:val="20"/>
          <w:szCs w:val="20"/>
        </w:rPr>
      </w:pPr>
    </w:p>
    <w:p w14:paraId="3CFBBC96" w14:textId="479F1AA0" w:rsidR="00CC4133" w:rsidRPr="007C3C2F" w:rsidRDefault="00992E12" w:rsidP="00CC4133">
      <w:pPr>
        <w:pStyle w:val="NormalWeb"/>
        <w:spacing w:before="0" w:beforeAutospacing="0" w:after="0" w:afterAutospacing="0"/>
        <w:jc w:val="both"/>
        <w:rPr>
          <w:rFonts w:ascii="Arial" w:hAnsi="Arial" w:cs="Arial"/>
          <w:sz w:val="20"/>
          <w:szCs w:val="20"/>
        </w:rPr>
      </w:pPr>
      <w:r w:rsidRPr="007C3C2F">
        <w:rPr>
          <w:rFonts w:ascii="Arial" w:hAnsi="Arial" w:cs="Arial"/>
          <w:noProof/>
          <w:lang w:val="en-US"/>
        </w:rPr>
        <w:drawing>
          <wp:inline distT="0" distB="0" distL="0" distR="0" wp14:anchorId="3DCD3E52" wp14:editId="05DCB399">
            <wp:extent cx="4330700" cy="3327801"/>
            <wp:effectExtent l="0" t="0" r="0" b="6350"/>
            <wp:docPr id="2" name="Picture 2" descr="C:\Users\just laptop\AppData\Local\Microsoft\Windows\INetCache\Content.Word\molecules-20-11459-g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just laptop\AppData\Local\Microsoft\Windows\INetCache\Content.Word\molecules-20-11459-g0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0700" cy="3327801"/>
                    </a:xfrm>
                    <a:prstGeom prst="rect">
                      <a:avLst/>
                    </a:prstGeom>
                    <a:noFill/>
                    <a:ln>
                      <a:noFill/>
                    </a:ln>
                  </pic:spPr>
                </pic:pic>
              </a:graphicData>
            </a:graphic>
          </wp:inline>
        </w:drawing>
      </w:r>
    </w:p>
    <w:p w14:paraId="26D13EDE" w14:textId="3C91ECB3" w:rsidR="000A635F" w:rsidRPr="007C3C2F" w:rsidRDefault="000A635F" w:rsidP="00CC4133">
      <w:pPr>
        <w:pStyle w:val="NormalWeb"/>
        <w:spacing w:before="0" w:beforeAutospacing="0" w:after="0" w:afterAutospacing="0"/>
        <w:jc w:val="both"/>
        <w:rPr>
          <w:rFonts w:ascii="Arial" w:hAnsi="Arial" w:cs="Arial"/>
          <w:b/>
          <w:sz w:val="20"/>
          <w:szCs w:val="20"/>
        </w:rPr>
      </w:pPr>
      <w:r w:rsidRPr="007C3C2F">
        <w:rPr>
          <w:rFonts w:ascii="Arial" w:hAnsi="Arial" w:cs="Arial"/>
          <w:b/>
          <w:sz w:val="20"/>
          <w:szCs w:val="20"/>
        </w:rPr>
        <w:t xml:space="preserve">Figure 1: Structure and Chemistry of </w:t>
      </w:r>
      <w:proofErr w:type="spellStart"/>
      <w:r w:rsidRPr="007C3C2F">
        <w:rPr>
          <w:rFonts w:ascii="Arial" w:hAnsi="Arial" w:cs="Arial"/>
          <w:b/>
          <w:sz w:val="20"/>
          <w:szCs w:val="20"/>
        </w:rPr>
        <w:t>PfTrxR</w:t>
      </w:r>
      <w:proofErr w:type="spellEnd"/>
      <w:r w:rsidR="00B72A30" w:rsidRPr="007C3C2F">
        <w:rPr>
          <w:rFonts w:ascii="Arial" w:hAnsi="Arial" w:cs="Arial"/>
          <w:b/>
          <w:sz w:val="20"/>
          <w:szCs w:val="20"/>
        </w:rPr>
        <w:t>.</w:t>
      </w:r>
    </w:p>
    <w:p w14:paraId="0AA964BA" w14:textId="1F89F5A9" w:rsidR="00257AA6" w:rsidRPr="007C3C2F" w:rsidRDefault="00257AA6" w:rsidP="00CC4133">
      <w:pPr>
        <w:pStyle w:val="NormalWeb"/>
        <w:spacing w:before="0" w:beforeAutospacing="0" w:after="0" w:afterAutospacing="0"/>
        <w:jc w:val="both"/>
        <w:rPr>
          <w:rFonts w:ascii="Arial" w:hAnsi="Arial" w:cs="Arial"/>
          <w:sz w:val="20"/>
          <w:szCs w:val="20"/>
        </w:rPr>
      </w:pPr>
      <w:r w:rsidRPr="007C3C2F">
        <w:rPr>
          <w:rFonts w:ascii="Arial" w:hAnsi="Arial" w:cs="Arial"/>
          <w:sz w:val="20"/>
          <w:szCs w:val="20"/>
        </w:rPr>
        <w:t xml:space="preserve">The </w:t>
      </w:r>
      <w:proofErr w:type="spellStart"/>
      <w:r w:rsidRPr="007C3C2F">
        <w:rPr>
          <w:rFonts w:ascii="Arial" w:hAnsi="Arial" w:cs="Arial"/>
          <w:sz w:val="20"/>
          <w:szCs w:val="20"/>
        </w:rPr>
        <w:t>dimeric</w:t>
      </w:r>
      <w:proofErr w:type="spellEnd"/>
      <w:r w:rsidRPr="007C3C2F">
        <w:rPr>
          <w:rFonts w:ascii="Arial" w:hAnsi="Arial" w:cs="Arial"/>
          <w:sz w:val="20"/>
          <w:szCs w:val="20"/>
        </w:rPr>
        <w:t xml:space="preserve"> </w:t>
      </w:r>
      <w:r w:rsidRPr="007C3C2F">
        <w:rPr>
          <w:rStyle w:val="Emphasis"/>
          <w:rFonts w:ascii="Arial" w:hAnsi="Arial" w:cs="Arial"/>
          <w:sz w:val="20"/>
          <w:szCs w:val="20"/>
        </w:rPr>
        <w:t>Plasmodium falciparum</w:t>
      </w:r>
      <w:r w:rsidRPr="007C3C2F">
        <w:rPr>
          <w:rFonts w:ascii="Arial" w:hAnsi="Arial" w:cs="Arial"/>
          <w:sz w:val="20"/>
          <w:szCs w:val="20"/>
        </w:rPr>
        <w:t xml:space="preserve"> </w:t>
      </w:r>
      <w:proofErr w:type="spellStart"/>
      <w:r w:rsidRPr="007C3C2F">
        <w:rPr>
          <w:rFonts w:ascii="Arial" w:hAnsi="Arial" w:cs="Arial"/>
          <w:sz w:val="20"/>
          <w:szCs w:val="20"/>
        </w:rPr>
        <w:t>thioredoxin</w:t>
      </w:r>
      <w:proofErr w:type="spellEnd"/>
      <w:r w:rsidRPr="007C3C2F">
        <w:rPr>
          <w:rFonts w:ascii="Arial" w:hAnsi="Arial" w:cs="Arial"/>
          <w:sz w:val="20"/>
          <w:szCs w:val="20"/>
        </w:rPr>
        <w:t xml:space="preserve"> </w:t>
      </w:r>
      <w:proofErr w:type="spellStart"/>
      <w:r w:rsidRPr="007C3C2F">
        <w:rPr>
          <w:rFonts w:ascii="Arial" w:hAnsi="Arial" w:cs="Arial"/>
          <w:sz w:val="20"/>
          <w:szCs w:val="20"/>
        </w:rPr>
        <w:t>reductase</w:t>
      </w:r>
      <w:proofErr w:type="spellEnd"/>
      <w:r w:rsidRPr="007C3C2F">
        <w:rPr>
          <w:rFonts w:ascii="Arial" w:hAnsi="Arial" w:cs="Arial"/>
          <w:sz w:val="20"/>
          <w:szCs w:val="20"/>
        </w:rPr>
        <w:t xml:space="preserve"> (</w:t>
      </w:r>
      <w:proofErr w:type="spellStart"/>
      <w:r w:rsidRPr="007C3C2F">
        <w:rPr>
          <w:rFonts w:ascii="Arial" w:hAnsi="Arial" w:cs="Arial"/>
          <w:sz w:val="20"/>
          <w:szCs w:val="20"/>
        </w:rPr>
        <w:t>TrxR</w:t>
      </w:r>
      <w:proofErr w:type="spellEnd"/>
      <w:r w:rsidRPr="007C3C2F">
        <w:rPr>
          <w:rFonts w:ascii="Arial" w:hAnsi="Arial" w:cs="Arial"/>
          <w:sz w:val="20"/>
          <w:szCs w:val="20"/>
        </w:rPr>
        <w:t xml:space="preserve">) features two subunits each with an FAD cofactor, where one subunit's N-terminal redox </w:t>
      </w:r>
      <w:proofErr w:type="spellStart"/>
      <w:r w:rsidRPr="007C3C2F">
        <w:rPr>
          <w:rFonts w:ascii="Arial" w:hAnsi="Arial" w:cs="Arial"/>
          <w:sz w:val="20"/>
          <w:szCs w:val="20"/>
        </w:rPr>
        <w:t>disulfide</w:t>
      </w:r>
      <w:proofErr w:type="spellEnd"/>
      <w:r w:rsidRPr="007C3C2F">
        <w:rPr>
          <w:rFonts w:ascii="Arial" w:hAnsi="Arial" w:cs="Arial"/>
          <w:sz w:val="20"/>
          <w:szCs w:val="20"/>
        </w:rPr>
        <w:t xml:space="preserve"> (C88–C93) is modulated by residues (H509, E514) from the other, and each monomer binds its </w:t>
      </w:r>
      <w:proofErr w:type="spellStart"/>
      <w:r w:rsidRPr="007C3C2F">
        <w:rPr>
          <w:rFonts w:ascii="Arial" w:hAnsi="Arial" w:cs="Arial"/>
          <w:sz w:val="20"/>
          <w:szCs w:val="20"/>
        </w:rPr>
        <w:t>Trx</w:t>
      </w:r>
      <w:proofErr w:type="spellEnd"/>
      <w:r w:rsidRPr="007C3C2F">
        <w:rPr>
          <w:rFonts w:ascii="Arial" w:hAnsi="Arial" w:cs="Arial"/>
          <w:sz w:val="20"/>
          <w:szCs w:val="20"/>
        </w:rPr>
        <w:t xml:space="preserve"> </w:t>
      </w:r>
      <w:r w:rsidRPr="007C3C2F">
        <w:rPr>
          <w:rFonts w:ascii="Arial" w:hAnsi="Arial" w:cs="Arial"/>
          <w:sz w:val="20"/>
          <w:szCs w:val="20"/>
        </w:rPr>
        <w:lastRenderedPageBreak/>
        <w:t xml:space="preserve">substrate via an intermolecular </w:t>
      </w:r>
      <w:proofErr w:type="spellStart"/>
      <w:r w:rsidRPr="007C3C2F">
        <w:rPr>
          <w:rFonts w:ascii="Arial" w:hAnsi="Arial" w:cs="Arial"/>
          <w:sz w:val="20"/>
          <w:szCs w:val="20"/>
        </w:rPr>
        <w:t>disulfide</w:t>
      </w:r>
      <w:proofErr w:type="spellEnd"/>
      <w:r w:rsidRPr="007C3C2F">
        <w:rPr>
          <w:rFonts w:ascii="Arial" w:hAnsi="Arial" w:cs="Arial"/>
          <w:sz w:val="20"/>
          <w:szCs w:val="20"/>
        </w:rPr>
        <w:t xml:space="preserve"> (</w:t>
      </w:r>
      <w:proofErr w:type="spellStart"/>
      <w:r w:rsidRPr="007C3C2F">
        <w:rPr>
          <w:rFonts w:ascii="Arial" w:hAnsi="Arial" w:cs="Arial"/>
          <w:sz w:val="20"/>
          <w:szCs w:val="20"/>
        </w:rPr>
        <w:t>TrxR</w:t>
      </w:r>
      <w:proofErr w:type="spellEnd"/>
      <w:r w:rsidRPr="007C3C2F">
        <w:rPr>
          <w:rFonts w:ascii="Arial" w:hAnsi="Arial" w:cs="Arial"/>
          <w:sz w:val="20"/>
          <w:szCs w:val="20"/>
        </w:rPr>
        <w:t xml:space="preserve"> C540 to </w:t>
      </w:r>
      <w:proofErr w:type="spellStart"/>
      <w:r w:rsidRPr="007C3C2F">
        <w:rPr>
          <w:rFonts w:ascii="Arial" w:hAnsi="Arial" w:cs="Arial"/>
          <w:sz w:val="20"/>
          <w:szCs w:val="20"/>
        </w:rPr>
        <w:t>Trx</w:t>
      </w:r>
      <w:proofErr w:type="spellEnd"/>
      <w:r w:rsidRPr="007C3C2F">
        <w:rPr>
          <w:rFonts w:ascii="Arial" w:hAnsi="Arial" w:cs="Arial"/>
          <w:sz w:val="20"/>
          <w:szCs w:val="20"/>
        </w:rPr>
        <w:t xml:space="preserve"> C30), with unique </w:t>
      </w:r>
      <w:r w:rsidRPr="007C3C2F">
        <w:rPr>
          <w:rStyle w:val="Emphasis"/>
          <w:rFonts w:ascii="Arial" w:hAnsi="Arial" w:cs="Arial"/>
          <w:sz w:val="20"/>
          <w:szCs w:val="20"/>
        </w:rPr>
        <w:t>Plasmodium</w:t>
      </w:r>
      <w:r w:rsidRPr="007C3C2F">
        <w:rPr>
          <w:rFonts w:ascii="Arial" w:hAnsi="Arial" w:cs="Arial"/>
          <w:sz w:val="20"/>
          <w:szCs w:val="20"/>
        </w:rPr>
        <w:t xml:space="preserve"> insertions (H438–S452 and G536–K539) contributing to its specific structure. </w:t>
      </w:r>
      <w:proofErr w:type="gramStart"/>
      <w:r w:rsidRPr="007C3C2F">
        <w:rPr>
          <w:rFonts w:ascii="Arial" w:hAnsi="Arial" w:cs="Arial"/>
          <w:sz w:val="20"/>
          <w:szCs w:val="20"/>
          <w:lang w:val="en-US"/>
        </w:rPr>
        <w:t>Adapted from McCarty et al. (2015).</w:t>
      </w:r>
      <w:proofErr w:type="gramEnd"/>
    </w:p>
    <w:p w14:paraId="70F7F5FE" w14:textId="77777777" w:rsidR="00E73E58" w:rsidRPr="004E2DAA" w:rsidRDefault="00841694" w:rsidP="003F46E4">
      <w:pPr>
        <w:pStyle w:val="NormalWeb"/>
        <w:numPr>
          <w:ilvl w:val="0"/>
          <w:numId w:val="32"/>
        </w:numPr>
        <w:spacing w:before="240" w:beforeAutospacing="0" w:after="0" w:afterAutospacing="0"/>
        <w:ind w:left="284" w:hanging="284"/>
        <w:jc w:val="both"/>
        <w:rPr>
          <w:rFonts w:ascii="Arial" w:hAnsi="Arial" w:cs="Arial"/>
          <w:b/>
          <w:sz w:val="22"/>
          <w:szCs w:val="22"/>
        </w:rPr>
      </w:pPr>
      <w:r w:rsidRPr="004E2DAA">
        <w:rPr>
          <w:rFonts w:ascii="Arial" w:hAnsi="Arial" w:cs="Arial"/>
          <w:b/>
          <w:sz w:val="22"/>
          <w:szCs w:val="22"/>
        </w:rPr>
        <w:t>MECHANISMS OF ACT RESISTANCE</w:t>
      </w:r>
    </w:p>
    <w:p w14:paraId="63C449A1" w14:textId="77777777" w:rsidR="00B315E9" w:rsidRPr="007C3C2F" w:rsidRDefault="00E73E58" w:rsidP="00B315E9">
      <w:pPr>
        <w:pStyle w:val="NormalWeb"/>
        <w:numPr>
          <w:ilvl w:val="1"/>
          <w:numId w:val="32"/>
        </w:numPr>
        <w:spacing w:before="0" w:beforeAutospacing="0" w:after="0" w:afterAutospacing="0"/>
        <w:jc w:val="both"/>
        <w:rPr>
          <w:rFonts w:ascii="Arial" w:hAnsi="Arial" w:cs="Arial"/>
          <w:b/>
          <w:sz w:val="20"/>
          <w:szCs w:val="20"/>
        </w:rPr>
      </w:pPr>
      <w:r w:rsidRPr="007C3C2F">
        <w:rPr>
          <w:rFonts w:ascii="Arial" w:hAnsi="Arial" w:cs="Arial"/>
          <w:b/>
          <w:sz w:val="20"/>
          <w:szCs w:val="20"/>
        </w:rPr>
        <w:t>GENETIC AND EPIGENETIC FACTORS</w:t>
      </w:r>
    </w:p>
    <w:p w14:paraId="1D14CE8A" w14:textId="57DCE124" w:rsidR="00B315E9" w:rsidRPr="007C3C2F" w:rsidRDefault="00B315E9" w:rsidP="00B315E9">
      <w:pPr>
        <w:pStyle w:val="NormalWeb"/>
        <w:spacing w:before="0" w:beforeAutospacing="0" w:after="0" w:afterAutospacing="0"/>
        <w:ind w:left="1080"/>
        <w:jc w:val="both"/>
        <w:rPr>
          <w:rFonts w:ascii="Arial" w:hAnsi="Arial" w:cs="Arial"/>
          <w:b/>
          <w:sz w:val="20"/>
          <w:szCs w:val="20"/>
        </w:rPr>
      </w:pPr>
      <w:r w:rsidRPr="007C3C2F">
        <w:rPr>
          <w:rFonts w:ascii="Arial" w:hAnsi="Arial" w:cs="Arial"/>
          <w:sz w:val="20"/>
          <w:szCs w:val="20"/>
          <w:lang w:val="en-US"/>
        </w:rPr>
        <w:t>ACT resistance is primarily associated with kelch13 mutations, such as C580Y, which disrupt hemoglobin endocytosis, reducing artemisinin activation (Birnbaum et al., 2020). In Africa, alleles like A578S are prevalent but lack in vivo resistance phenotypes (</w:t>
      </w:r>
      <w:proofErr w:type="spellStart"/>
      <w:r w:rsidRPr="007C3C2F">
        <w:rPr>
          <w:rFonts w:ascii="Arial" w:hAnsi="Arial" w:cs="Arial"/>
          <w:sz w:val="20"/>
          <w:szCs w:val="20"/>
          <w:lang w:val="en-US"/>
        </w:rPr>
        <w:t>Ménard</w:t>
      </w:r>
      <w:proofErr w:type="spellEnd"/>
      <w:r w:rsidRPr="007C3C2F">
        <w:rPr>
          <w:rFonts w:ascii="Arial" w:hAnsi="Arial" w:cs="Arial"/>
          <w:sz w:val="20"/>
          <w:szCs w:val="20"/>
          <w:lang w:val="en-US"/>
        </w:rPr>
        <w:t xml:space="preserve"> et al., 2016). Resistance to partner drugs involves gene amplifications, such as pfmdr1 for </w:t>
      </w:r>
      <w:proofErr w:type="spellStart"/>
      <w:r w:rsidRPr="007C3C2F">
        <w:rPr>
          <w:rFonts w:ascii="Arial" w:hAnsi="Arial" w:cs="Arial"/>
          <w:sz w:val="20"/>
          <w:szCs w:val="20"/>
          <w:lang w:val="en-US"/>
        </w:rPr>
        <w:t>mefloquine</w:t>
      </w:r>
      <w:proofErr w:type="spellEnd"/>
      <w:r w:rsidRPr="007C3C2F">
        <w:rPr>
          <w:rFonts w:ascii="Arial" w:hAnsi="Arial" w:cs="Arial"/>
          <w:sz w:val="20"/>
          <w:szCs w:val="20"/>
          <w:lang w:val="en-US"/>
        </w:rPr>
        <w:t xml:space="preserve"> and </w:t>
      </w:r>
      <w:proofErr w:type="spellStart"/>
      <w:r w:rsidRPr="007C3C2F">
        <w:rPr>
          <w:rFonts w:ascii="Arial" w:hAnsi="Arial" w:cs="Arial"/>
          <w:sz w:val="20"/>
          <w:szCs w:val="20"/>
          <w:lang w:val="en-US"/>
        </w:rPr>
        <w:t>plasmepsin</w:t>
      </w:r>
      <w:proofErr w:type="spellEnd"/>
      <w:r w:rsidRPr="007C3C2F">
        <w:rPr>
          <w:rFonts w:ascii="Arial" w:hAnsi="Arial" w:cs="Arial"/>
          <w:sz w:val="20"/>
          <w:szCs w:val="20"/>
          <w:lang w:val="en-US"/>
        </w:rPr>
        <w:t xml:space="preserve"> II/III for</w:t>
      </w:r>
      <w:r w:rsidR="00623F2D" w:rsidRPr="007C3C2F">
        <w:rPr>
          <w:rFonts w:ascii="Arial" w:hAnsi="Arial" w:cs="Arial"/>
          <w:sz w:val="20"/>
          <w:szCs w:val="20"/>
          <w:lang w:val="en-US"/>
        </w:rPr>
        <w:t xml:space="preserve"> </w:t>
      </w:r>
      <w:proofErr w:type="spellStart"/>
      <w:r w:rsidR="00623F2D" w:rsidRPr="007C3C2F">
        <w:rPr>
          <w:rFonts w:ascii="Arial" w:hAnsi="Arial" w:cs="Arial"/>
          <w:sz w:val="20"/>
          <w:szCs w:val="20"/>
          <w:lang w:val="en-US"/>
        </w:rPr>
        <w:t>piperaquine</w:t>
      </w:r>
      <w:proofErr w:type="spellEnd"/>
      <w:r w:rsidR="00623F2D" w:rsidRPr="007C3C2F">
        <w:rPr>
          <w:rFonts w:ascii="Arial" w:hAnsi="Arial" w:cs="Arial"/>
          <w:sz w:val="20"/>
          <w:szCs w:val="20"/>
          <w:lang w:val="en-US"/>
        </w:rPr>
        <w:t xml:space="preserve"> (</w:t>
      </w:r>
      <w:proofErr w:type="spellStart"/>
      <w:r w:rsidR="00DA1CD8" w:rsidRPr="007C3C2F">
        <w:rPr>
          <w:rFonts w:ascii="Arial" w:hAnsi="Arial" w:cs="Arial"/>
          <w:sz w:val="20"/>
          <w:szCs w:val="20"/>
        </w:rPr>
        <w:t>Dondorp</w:t>
      </w:r>
      <w:proofErr w:type="spellEnd"/>
      <w:r w:rsidR="00623F2D" w:rsidRPr="007C3C2F">
        <w:rPr>
          <w:rFonts w:ascii="Arial" w:hAnsi="Arial" w:cs="Arial"/>
          <w:sz w:val="20"/>
          <w:szCs w:val="20"/>
          <w:lang w:val="en-US"/>
        </w:rPr>
        <w:t xml:space="preserve"> et al., 200</w:t>
      </w:r>
      <w:r w:rsidR="00DA1CD8" w:rsidRPr="007C3C2F">
        <w:rPr>
          <w:rFonts w:ascii="Arial" w:hAnsi="Arial" w:cs="Arial"/>
          <w:sz w:val="20"/>
          <w:szCs w:val="20"/>
          <w:lang w:val="en-US"/>
        </w:rPr>
        <w:t>9</w:t>
      </w:r>
      <w:r w:rsidRPr="007C3C2F">
        <w:rPr>
          <w:rFonts w:ascii="Arial" w:hAnsi="Arial" w:cs="Arial"/>
          <w:sz w:val="20"/>
          <w:szCs w:val="20"/>
          <w:lang w:val="en-US"/>
        </w:rPr>
        <w:t xml:space="preserve">; </w:t>
      </w:r>
      <w:proofErr w:type="spellStart"/>
      <w:r w:rsidRPr="007C3C2F">
        <w:rPr>
          <w:rFonts w:ascii="Arial" w:hAnsi="Arial" w:cs="Arial"/>
          <w:sz w:val="20"/>
          <w:szCs w:val="20"/>
          <w:lang w:val="en-US"/>
        </w:rPr>
        <w:t>Witkowski</w:t>
      </w:r>
      <w:proofErr w:type="spellEnd"/>
      <w:r w:rsidRPr="007C3C2F">
        <w:rPr>
          <w:rFonts w:ascii="Arial" w:hAnsi="Arial" w:cs="Arial"/>
          <w:sz w:val="20"/>
          <w:szCs w:val="20"/>
          <w:lang w:val="en-US"/>
        </w:rPr>
        <w:t xml:space="preserve"> et al., 2017). Epigenetic modifications, including histone acetylation, may induce transient drug tolerance by altering stress response gene expression (</w:t>
      </w:r>
      <w:proofErr w:type="spellStart"/>
      <w:r w:rsidR="005011E0" w:rsidRPr="005011E0">
        <w:rPr>
          <w:rFonts w:ascii="Arial" w:hAnsi="Arial" w:cs="Arial"/>
          <w:sz w:val="20"/>
          <w:szCs w:val="20"/>
        </w:rPr>
        <w:t>Miotto</w:t>
      </w:r>
      <w:proofErr w:type="spellEnd"/>
      <w:r w:rsidRPr="007C3C2F">
        <w:rPr>
          <w:rFonts w:ascii="Arial" w:hAnsi="Arial" w:cs="Arial"/>
          <w:sz w:val="20"/>
          <w:szCs w:val="20"/>
          <w:lang w:val="en-US"/>
        </w:rPr>
        <w:t xml:space="preserve"> et al., 202</w:t>
      </w:r>
      <w:r w:rsidR="005011E0" w:rsidRPr="007C3C2F">
        <w:rPr>
          <w:rFonts w:ascii="Arial" w:hAnsi="Arial" w:cs="Arial"/>
          <w:sz w:val="20"/>
          <w:szCs w:val="20"/>
          <w:lang w:val="en-US"/>
        </w:rPr>
        <w:t>0</w:t>
      </w:r>
      <w:r w:rsidRPr="007C3C2F">
        <w:rPr>
          <w:rFonts w:ascii="Arial" w:hAnsi="Arial" w:cs="Arial"/>
          <w:sz w:val="20"/>
          <w:szCs w:val="20"/>
          <w:lang w:val="en-US"/>
        </w:rPr>
        <w:t xml:space="preserve">). </w:t>
      </w:r>
    </w:p>
    <w:p w14:paraId="4C5470FC" w14:textId="77777777" w:rsidR="003F46E4" w:rsidRPr="007C3C2F" w:rsidRDefault="00B315E9" w:rsidP="003F46E4">
      <w:pPr>
        <w:pStyle w:val="NormalWeb"/>
        <w:numPr>
          <w:ilvl w:val="1"/>
          <w:numId w:val="32"/>
        </w:numPr>
        <w:spacing w:before="240" w:beforeAutospacing="0" w:after="0" w:afterAutospacing="0"/>
        <w:jc w:val="both"/>
        <w:rPr>
          <w:rFonts w:ascii="Arial" w:hAnsi="Arial" w:cs="Arial"/>
          <w:b/>
          <w:sz w:val="20"/>
          <w:szCs w:val="20"/>
        </w:rPr>
      </w:pPr>
      <w:r w:rsidRPr="007C3C2F">
        <w:rPr>
          <w:rFonts w:ascii="Arial" w:hAnsi="Arial" w:cs="Arial"/>
          <w:b/>
          <w:sz w:val="20"/>
          <w:szCs w:val="20"/>
        </w:rPr>
        <w:t>ROLE OF REDOX METABOLISM</w:t>
      </w:r>
    </w:p>
    <w:p w14:paraId="1890631F" w14:textId="32CC69C9" w:rsidR="003F46E4" w:rsidRPr="007C3C2F" w:rsidRDefault="003F46E4" w:rsidP="003F46E4">
      <w:pPr>
        <w:pStyle w:val="NormalWeb"/>
        <w:spacing w:before="0" w:beforeAutospacing="0" w:after="0" w:afterAutospacing="0"/>
        <w:ind w:left="1080"/>
        <w:jc w:val="both"/>
        <w:rPr>
          <w:rFonts w:ascii="Arial" w:hAnsi="Arial" w:cs="Arial"/>
          <w:sz w:val="20"/>
          <w:szCs w:val="20"/>
        </w:rPr>
      </w:pPr>
      <w:proofErr w:type="spellStart"/>
      <w:r w:rsidRPr="007C3C2F">
        <w:rPr>
          <w:rFonts w:ascii="Arial" w:hAnsi="Arial" w:cs="Arial"/>
          <w:sz w:val="20"/>
          <w:szCs w:val="20"/>
        </w:rPr>
        <w:t>Artemisinin’s</w:t>
      </w:r>
      <w:proofErr w:type="spellEnd"/>
      <w:r w:rsidRPr="007C3C2F">
        <w:rPr>
          <w:rFonts w:ascii="Arial" w:hAnsi="Arial" w:cs="Arial"/>
          <w:sz w:val="20"/>
          <w:szCs w:val="20"/>
        </w:rPr>
        <w:t xml:space="preserve"> efficacy relies on ROS-induced damage to parasi</w:t>
      </w:r>
      <w:r w:rsidR="004E2DAA">
        <w:rPr>
          <w:rFonts w:ascii="Arial" w:hAnsi="Arial" w:cs="Arial"/>
          <w:sz w:val="20"/>
          <w:szCs w:val="20"/>
        </w:rPr>
        <w:t>te biomolecules (</w:t>
      </w:r>
      <w:proofErr w:type="spellStart"/>
      <w:r w:rsidR="004E2DAA">
        <w:rPr>
          <w:rFonts w:ascii="Arial" w:hAnsi="Arial" w:cs="Arial"/>
          <w:sz w:val="20"/>
          <w:szCs w:val="20"/>
        </w:rPr>
        <w:t>Rocamora</w:t>
      </w:r>
      <w:proofErr w:type="spellEnd"/>
      <w:r w:rsidR="004E2DAA">
        <w:rPr>
          <w:rFonts w:ascii="Arial" w:hAnsi="Arial" w:cs="Arial"/>
          <w:sz w:val="20"/>
          <w:szCs w:val="20"/>
        </w:rPr>
        <w:t xml:space="preserve"> et al., 2018</w:t>
      </w:r>
      <w:r w:rsidRPr="007C3C2F">
        <w:rPr>
          <w:rFonts w:ascii="Arial" w:hAnsi="Arial" w:cs="Arial"/>
          <w:sz w:val="20"/>
          <w:szCs w:val="20"/>
        </w:rPr>
        <w:t xml:space="preserve">). Selenoproteins, particularly </w:t>
      </w:r>
      <w:proofErr w:type="spellStart"/>
      <w:r w:rsidRPr="007C3C2F">
        <w:rPr>
          <w:rFonts w:ascii="Arial" w:hAnsi="Arial" w:cs="Arial"/>
          <w:sz w:val="20"/>
          <w:szCs w:val="20"/>
        </w:rPr>
        <w:t>PfTrxR</w:t>
      </w:r>
      <w:proofErr w:type="spellEnd"/>
      <w:r w:rsidRPr="007C3C2F">
        <w:rPr>
          <w:rFonts w:ascii="Arial" w:hAnsi="Arial" w:cs="Arial"/>
          <w:sz w:val="20"/>
          <w:szCs w:val="20"/>
        </w:rPr>
        <w:t>, mitigate this stress, potentially reducing drug potency in resistant strains (</w:t>
      </w:r>
      <w:proofErr w:type="spellStart"/>
      <w:r w:rsidRPr="007C3C2F">
        <w:rPr>
          <w:rFonts w:ascii="Arial" w:hAnsi="Arial" w:cs="Arial"/>
          <w:sz w:val="20"/>
          <w:szCs w:val="20"/>
        </w:rPr>
        <w:t>Kavishe</w:t>
      </w:r>
      <w:proofErr w:type="spellEnd"/>
      <w:r w:rsidRPr="007C3C2F">
        <w:rPr>
          <w:rFonts w:ascii="Arial" w:hAnsi="Arial" w:cs="Arial"/>
          <w:sz w:val="20"/>
          <w:szCs w:val="20"/>
        </w:rPr>
        <w:t xml:space="preserve"> et al., 2017). Recent genomic studies using long-read sequencing have identified regulatory elements upstream of </w:t>
      </w:r>
      <w:proofErr w:type="spellStart"/>
      <w:r w:rsidRPr="007C3C2F">
        <w:rPr>
          <w:rFonts w:ascii="Arial" w:hAnsi="Arial" w:cs="Arial"/>
          <w:sz w:val="20"/>
          <w:szCs w:val="20"/>
        </w:rPr>
        <w:t>PfTrxR</w:t>
      </w:r>
      <w:proofErr w:type="spellEnd"/>
      <w:r w:rsidRPr="007C3C2F">
        <w:rPr>
          <w:rFonts w:ascii="Arial" w:hAnsi="Arial" w:cs="Arial"/>
          <w:sz w:val="20"/>
          <w:szCs w:val="20"/>
        </w:rPr>
        <w:t xml:space="preserve"> that enhance its expression in resistant isolates (</w:t>
      </w:r>
      <w:proofErr w:type="spellStart"/>
      <w:r w:rsidR="00B437EC" w:rsidRPr="007C3C2F">
        <w:rPr>
          <w:rFonts w:ascii="Arial" w:hAnsi="Arial" w:cs="Arial"/>
          <w:sz w:val="20"/>
          <w:szCs w:val="20"/>
        </w:rPr>
        <w:t>Menichelli</w:t>
      </w:r>
      <w:proofErr w:type="spellEnd"/>
      <w:r w:rsidR="00B437EC" w:rsidRPr="007C3C2F">
        <w:rPr>
          <w:rFonts w:ascii="Arial" w:hAnsi="Arial" w:cs="Arial"/>
          <w:sz w:val="20"/>
          <w:szCs w:val="20"/>
        </w:rPr>
        <w:t xml:space="preserve"> et al., 2021</w:t>
      </w:r>
      <w:r w:rsidRPr="007C3C2F">
        <w:rPr>
          <w:rFonts w:ascii="Arial" w:hAnsi="Arial" w:cs="Arial"/>
          <w:sz w:val="20"/>
          <w:szCs w:val="20"/>
        </w:rPr>
        <w:t xml:space="preserve">). </w:t>
      </w:r>
    </w:p>
    <w:p w14:paraId="4D141750" w14:textId="77777777" w:rsidR="004620A2" w:rsidRPr="007C3C2F" w:rsidRDefault="004620A2" w:rsidP="003F46E4">
      <w:pPr>
        <w:pStyle w:val="NormalWeb"/>
        <w:spacing w:before="0" w:beforeAutospacing="0" w:after="0" w:afterAutospacing="0"/>
        <w:ind w:left="1080"/>
        <w:jc w:val="both"/>
        <w:rPr>
          <w:rFonts w:ascii="Arial" w:hAnsi="Arial" w:cs="Arial"/>
          <w:sz w:val="20"/>
          <w:szCs w:val="20"/>
        </w:rPr>
      </w:pPr>
    </w:p>
    <w:p w14:paraId="472263FD" w14:textId="24B058EC" w:rsidR="00D15EDB" w:rsidRPr="007C3C2F" w:rsidRDefault="00D15EDB" w:rsidP="003F46E4">
      <w:pPr>
        <w:pStyle w:val="NormalWeb"/>
        <w:spacing w:before="0" w:beforeAutospacing="0" w:after="0" w:afterAutospacing="0"/>
        <w:ind w:left="1080"/>
        <w:jc w:val="both"/>
        <w:rPr>
          <w:rFonts w:ascii="Arial" w:hAnsi="Arial" w:cs="Arial"/>
          <w:sz w:val="20"/>
          <w:szCs w:val="20"/>
        </w:rPr>
      </w:pPr>
      <w:r w:rsidRPr="007C3C2F">
        <w:rPr>
          <w:rFonts w:ascii="Arial" w:hAnsi="Arial" w:cs="Arial"/>
          <w:noProof/>
          <w:lang w:val="en-US"/>
        </w:rPr>
        <w:drawing>
          <wp:inline distT="0" distB="0" distL="0" distR="0" wp14:anchorId="6D316C7A" wp14:editId="1091B1BC">
            <wp:extent cx="4343400" cy="2895600"/>
            <wp:effectExtent l="0" t="0" r="0" b="0"/>
            <wp:docPr id="3" name="Picture 3" descr="C:\Users\just laptop\AppData\Local\Microsoft\Windows\INetCache\Content.Word\ChatGPT Image Jun 25, 2025, 10_35_51 A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st laptop\AppData\Local\Microsoft\Windows\INetCache\Content.Word\ChatGPT Image Jun 25, 2025, 10_35_51 AM(1).png"/>
                    <pic:cNvPicPr>
                      <a:picLocks noChangeAspect="1" noChangeArrowheads="1"/>
                    </pic:cNvPicPr>
                  </pic:nvPicPr>
                  <pic:blipFill>
                    <a:blip r:embed="rId13" cstate="print">
                      <a:extLst>
                        <a:ext uri="{BEBA8EAE-BF5A-486C-A8C5-ECC9F3942E4B}">
                          <a14:imgProps xmlns:a14="http://schemas.microsoft.com/office/drawing/2010/main">
                            <a14:imgLayer r:embed="rId14">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47637" cy="2898425"/>
                    </a:xfrm>
                    <a:prstGeom prst="rect">
                      <a:avLst/>
                    </a:prstGeom>
                    <a:noFill/>
                    <a:ln>
                      <a:noFill/>
                    </a:ln>
                  </pic:spPr>
                </pic:pic>
              </a:graphicData>
            </a:graphic>
          </wp:inline>
        </w:drawing>
      </w:r>
    </w:p>
    <w:p w14:paraId="16CF2B03" w14:textId="437EDE79" w:rsidR="004620A2" w:rsidRPr="007C3C2F" w:rsidRDefault="004620A2" w:rsidP="003F46E4">
      <w:pPr>
        <w:pStyle w:val="NormalWeb"/>
        <w:spacing w:before="0" w:beforeAutospacing="0" w:after="0" w:afterAutospacing="0"/>
        <w:ind w:left="1080"/>
        <w:jc w:val="both"/>
        <w:rPr>
          <w:rFonts w:ascii="Arial" w:hAnsi="Arial" w:cs="Arial"/>
          <w:b/>
          <w:sz w:val="20"/>
          <w:szCs w:val="20"/>
        </w:rPr>
      </w:pPr>
      <w:r w:rsidRPr="007C3C2F">
        <w:rPr>
          <w:rFonts w:ascii="Arial" w:hAnsi="Arial" w:cs="Arial"/>
          <w:b/>
          <w:sz w:val="20"/>
          <w:szCs w:val="20"/>
        </w:rPr>
        <w:t>Figure 2: Proposed role of selenoproteins in ACT Resistance.</w:t>
      </w:r>
    </w:p>
    <w:p w14:paraId="0A3C39B7" w14:textId="322A034C" w:rsidR="004620A2" w:rsidRPr="007C3C2F" w:rsidRDefault="004620A2" w:rsidP="003F46E4">
      <w:pPr>
        <w:pStyle w:val="NormalWeb"/>
        <w:spacing w:before="0" w:beforeAutospacing="0" w:after="0" w:afterAutospacing="0"/>
        <w:ind w:left="1080"/>
        <w:jc w:val="both"/>
        <w:rPr>
          <w:rFonts w:ascii="Arial" w:hAnsi="Arial" w:cs="Arial"/>
          <w:b/>
          <w:sz w:val="20"/>
          <w:szCs w:val="20"/>
        </w:rPr>
      </w:pPr>
      <w:r w:rsidRPr="007C3C2F">
        <w:rPr>
          <w:rFonts w:ascii="Arial" w:hAnsi="Arial" w:cs="Arial"/>
          <w:sz w:val="20"/>
          <w:szCs w:val="20"/>
        </w:rPr>
        <w:t>Artemisinin generates ROS</w:t>
      </w:r>
      <w:r w:rsidR="00CB76EC" w:rsidRPr="007C3C2F">
        <w:rPr>
          <w:rFonts w:ascii="Arial" w:hAnsi="Arial" w:cs="Arial"/>
          <w:sz w:val="20"/>
          <w:szCs w:val="20"/>
        </w:rPr>
        <w:t xml:space="preserve">, damaging parasite biomolecules. Selenoproteins, particularly </w:t>
      </w:r>
      <w:proofErr w:type="spellStart"/>
      <w:r w:rsidR="002945D0" w:rsidRPr="007C3C2F">
        <w:rPr>
          <w:rFonts w:ascii="Arial" w:hAnsi="Arial" w:cs="Arial"/>
          <w:sz w:val="20"/>
          <w:szCs w:val="20"/>
        </w:rPr>
        <w:t>PfTrxR</w:t>
      </w:r>
      <w:proofErr w:type="spellEnd"/>
      <w:r w:rsidR="002945D0" w:rsidRPr="007C3C2F">
        <w:rPr>
          <w:rFonts w:ascii="Arial" w:hAnsi="Arial" w:cs="Arial"/>
          <w:sz w:val="20"/>
          <w:szCs w:val="20"/>
        </w:rPr>
        <w:t xml:space="preserve">, mitigate oxidative stress, potentially reducing drug efficacy in resistant strains. Targeting selenoproteins with inhibitors like </w:t>
      </w:r>
      <w:proofErr w:type="spellStart"/>
      <w:r w:rsidR="002945D0" w:rsidRPr="007C3C2F">
        <w:rPr>
          <w:rFonts w:ascii="Arial" w:hAnsi="Arial" w:cs="Arial"/>
          <w:sz w:val="20"/>
          <w:szCs w:val="20"/>
        </w:rPr>
        <w:t>auranofin</w:t>
      </w:r>
      <w:proofErr w:type="spellEnd"/>
      <w:r w:rsidR="002945D0" w:rsidRPr="007C3C2F">
        <w:rPr>
          <w:rFonts w:ascii="Arial" w:hAnsi="Arial" w:cs="Arial"/>
          <w:sz w:val="20"/>
          <w:szCs w:val="20"/>
        </w:rPr>
        <w:t xml:space="preserve"> may enhance ACT potency.  </w:t>
      </w:r>
      <w:r w:rsidR="00CB76EC" w:rsidRPr="007C3C2F">
        <w:rPr>
          <w:rFonts w:ascii="Arial" w:hAnsi="Arial" w:cs="Arial"/>
          <w:sz w:val="20"/>
          <w:szCs w:val="20"/>
        </w:rPr>
        <w:t xml:space="preserve">   </w:t>
      </w:r>
      <w:r w:rsidRPr="007C3C2F">
        <w:rPr>
          <w:rFonts w:ascii="Arial" w:hAnsi="Arial" w:cs="Arial"/>
          <w:sz w:val="20"/>
          <w:szCs w:val="20"/>
        </w:rPr>
        <w:t xml:space="preserve"> </w:t>
      </w:r>
    </w:p>
    <w:p w14:paraId="38A7382E" w14:textId="77777777" w:rsidR="001C469E" w:rsidRPr="004E2DAA" w:rsidRDefault="00646C08" w:rsidP="001C469E">
      <w:pPr>
        <w:pStyle w:val="NormalWeb"/>
        <w:numPr>
          <w:ilvl w:val="0"/>
          <w:numId w:val="32"/>
        </w:numPr>
        <w:spacing w:before="240" w:beforeAutospacing="0" w:after="0" w:afterAutospacing="0"/>
        <w:ind w:left="284" w:hanging="284"/>
        <w:jc w:val="both"/>
        <w:rPr>
          <w:rFonts w:ascii="Arial" w:hAnsi="Arial" w:cs="Arial"/>
          <w:b/>
          <w:sz w:val="22"/>
          <w:szCs w:val="22"/>
        </w:rPr>
      </w:pPr>
      <w:r w:rsidRPr="004E2DAA">
        <w:rPr>
          <w:rFonts w:ascii="Arial" w:hAnsi="Arial" w:cs="Arial"/>
          <w:b/>
          <w:sz w:val="22"/>
          <w:szCs w:val="22"/>
        </w:rPr>
        <w:t>SELENOPROTEINS AND ACT RESISTANCE</w:t>
      </w:r>
    </w:p>
    <w:p w14:paraId="39CFDE8C" w14:textId="55EB0E6F" w:rsidR="007373D8" w:rsidRPr="007C3C2F" w:rsidRDefault="001C469E" w:rsidP="001C469E">
      <w:pPr>
        <w:pStyle w:val="NormalWeb"/>
        <w:spacing w:before="0" w:beforeAutospacing="0" w:after="0" w:afterAutospacing="0"/>
        <w:ind w:left="284"/>
        <w:jc w:val="both"/>
        <w:rPr>
          <w:rFonts w:ascii="Arial" w:hAnsi="Arial" w:cs="Arial"/>
          <w:b/>
          <w:sz w:val="20"/>
          <w:szCs w:val="20"/>
        </w:rPr>
      </w:pPr>
      <w:r w:rsidRPr="007C3C2F">
        <w:rPr>
          <w:rFonts w:ascii="Arial" w:hAnsi="Arial" w:cs="Arial"/>
          <w:sz w:val="20"/>
          <w:szCs w:val="20"/>
          <w:lang w:val="en-US"/>
        </w:rPr>
        <w:t>Selenoproteins are hypothesized to contribute to ACT resistance by enhancing the parasite’s antioxidant capacity (</w:t>
      </w:r>
      <w:proofErr w:type="spellStart"/>
      <w:r w:rsidRPr="007C3C2F">
        <w:rPr>
          <w:rFonts w:ascii="Arial" w:hAnsi="Arial" w:cs="Arial"/>
          <w:sz w:val="20"/>
          <w:szCs w:val="20"/>
          <w:lang w:val="en-US"/>
        </w:rPr>
        <w:t>Kavishe</w:t>
      </w:r>
      <w:proofErr w:type="spellEnd"/>
      <w:r w:rsidRPr="007C3C2F">
        <w:rPr>
          <w:rFonts w:ascii="Arial" w:hAnsi="Arial" w:cs="Arial"/>
          <w:sz w:val="20"/>
          <w:szCs w:val="20"/>
          <w:lang w:val="en-US"/>
        </w:rPr>
        <w:t xml:space="preserve"> et al., 2017). </w:t>
      </w:r>
      <w:proofErr w:type="spellStart"/>
      <w:r w:rsidRPr="007C3C2F">
        <w:rPr>
          <w:rFonts w:ascii="Arial" w:hAnsi="Arial" w:cs="Arial"/>
          <w:sz w:val="20"/>
          <w:szCs w:val="20"/>
          <w:lang w:val="en-US"/>
        </w:rPr>
        <w:t>PfTrxR</w:t>
      </w:r>
      <w:proofErr w:type="spellEnd"/>
      <w:r w:rsidRPr="007C3C2F">
        <w:rPr>
          <w:rFonts w:ascii="Arial" w:hAnsi="Arial" w:cs="Arial"/>
          <w:sz w:val="20"/>
          <w:szCs w:val="20"/>
          <w:lang w:val="en-US"/>
        </w:rPr>
        <w:t xml:space="preserve">, critical for redox signaling and protein repair, is overexpressed in resistant strains, potentially reducing </w:t>
      </w:r>
      <w:proofErr w:type="spellStart"/>
      <w:r w:rsidRPr="007C3C2F">
        <w:rPr>
          <w:rFonts w:ascii="Arial" w:hAnsi="Arial" w:cs="Arial"/>
          <w:sz w:val="20"/>
          <w:szCs w:val="20"/>
          <w:lang w:val="en-US"/>
        </w:rPr>
        <w:t>artemisinin’s</w:t>
      </w:r>
      <w:proofErr w:type="spellEnd"/>
      <w:r w:rsidRPr="007C3C2F">
        <w:rPr>
          <w:rFonts w:ascii="Arial" w:hAnsi="Arial" w:cs="Arial"/>
          <w:sz w:val="20"/>
          <w:szCs w:val="20"/>
          <w:lang w:val="en-US"/>
        </w:rPr>
        <w:t xml:space="preserve"> </w:t>
      </w:r>
      <w:r w:rsidRPr="007C3C2F">
        <w:rPr>
          <w:rFonts w:ascii="Arial" w:hAnsi="Arial" w:cs="Arial"/>
          <w:sz w:val="20"/>
          <w:szCs w:val="20"/>
          <w:lang w:val="en-US"/>
        </w:rPr>
        <w:lastRenderedPageBreak/>
        <w:t>oxidative damage (Wang et al., 201</w:t>
      </w:r>
      <w:r w:rsidR="007042FC" w:rsidRPr="007C3C2F">
        <w:rPr>
          <w:rFonts w:ascii="Arial" w:hAnsi="Arial" w:cs="Arial"/>
          <w:sz w:val="20"/>
          <w:szCs w:val="20"/>
          <w:lang w:val="en-US"/>
        </w:rPr>
        <w:t>0</w:t>
      </w:r>
      <w:r w:rsidRPr="007C3C2F">
        <w:rPr>
          <w:rFonts w:ascii="Arial" w:hAnsi="Arial" w:cs="Arial"/>
          <w:sz w:val="20"/>
          <w:szCs w:val="20"/>
          <w:lang w:val="en-US"/>
        </w:rPr>
        <w:t>). Selenium availability, influenced by host nutritional status, may modulate selenoprotein activity, as evidenced by increased glutathione peroxidase activity in selenium-supplemented malaria patients (</w:t>
      </w:r>
      <w:proofErr w:type="spellStart"/>
      <w:r w:rsidRPr="007C3C2F">
        <w:rPr>
          <w:rFonts w:ascii="Arial" w:hAnsi="Arial" w:cs="Arial"/>
          <w:sz w:val="20"/>
          <w:szCs w:val="20"/>
          <w:lang w:val="en-US"/>
        </w:rPr>
        <w:t>Gamain</w:t>
      </w:r>
      <w:proofErr w:type="spellEnd"/>
      <w:r w:rsidRPr="007C3C2F">
        <w:rPr>
          <w:rFonts w:ascii="Arial" w:hAnsi="Arial" w:cs="Arial"/>
          <w:sz w:val="20"/>
          <w:szCs w:val="20"/>
          <w:lang w:val="en-US"/>
        </w:rPr>
        <w:t xml:space="preserve"> et al., 1996). Recent proteomic analyses have identified post-translational modifications (e.g.,</w:t>
      </w:r>
      <w:r w:rsidR="00DC694A" w:rsidRPr="007C3C2F">
        <w:rPr>
          <w:rFonts w:ascii="Arial" w:hAnsi="Arial" w:cs="Arial"/>
          <w:sz w:val="20"/>
          <w:szCs w:val="20"/>
          <w:lang w:val="en-US"/>
        </w:rPr>
        <w:t xml:space="preserve"> </w:t>
      </w:r>
      <w:proofErr w:type="spellStart"/>
      <w:r w:rsidRPr="007C3C2F">
        <w:rPr>
          <w:rFonts w:ascii="Arial" w:hAnsi="Arial" w:cs="Arial"/>
          <w:sz w:val="20"/>
          <w:szCs w:val="20"/>
          <w:lang w:val="en-US"/>
        </w:rPr>
        <w:t>selenylation</w:t>
      </w:r>
      <w:proofErr w:type="spellEnd"/>
      <w:r w:rsidRPr="007C3C2F">
        <w:rPr>
          <w:rFonts w:ascii="Arial" w:hAnsi="Arial" w:cs="Arial"/>
          <w:sz w:val="20"/>
          <w:szCs w:val="20"/>
          <w:lang w:val="en-US"/>
        </w:rPr>
        <w:t xml:space="preserve">) in </w:t>
      </w:r>
      <w:proofErr w:type="spellStart"/>
      <w:r w:rsidRPr="007C3C2F">
        <w:rPr>
          <w:rFonts w:ascii="Arial" w:hAnsi="Arial" w:cs="Arial"/>
          <w:sz w:val="20"/>
          <w:szCs w:val="20"/>
          <w:lang w:val="en-US"/>
        </w:rPr>
        <w:t>PfTrxR</w:t>
      </w:r>
      <w:proofErr w:type="spellEnd"/>
      <w:r w:rsidRPr="007C3C2F">
        <w:rPr>
          <w:rFonts w:ascii="Arial" w:hAnsi="Arial" w:cs="Arial"/>
          <w:sz w:val="20"/>
          <w:szCs w:val="20"/>
          <w:lang w:val="en-US"/>
        </w:rPr>
        <w:t xml:space="preserve"> that enhance its stability under drug pressure (</w:t>
      </w:r>
      <w:proofErr w:type="spellStart"/>
      <w:r w:rsidR="00DC0FDF" w:rsidRPr="00DC0FDF">
        <w:rPr>
          <w:rFonts w:ascii="Arial" w:hAnsi="Arial" w:cs="Arial"/>
          <w:sz w:val="20"/>
          <w:szCs w:val="20"/>
        </w:rPr>
        <w:t>Schwarzer</w:t>
      </w:r>
      <w:proofErr w:type="spellEnd"/>
      <w:r w:rsidR="00DC0FDF" w:rsidRPr="00DC0FDF">
        <w:rPr>
          <w:rFonts w:ascii="Arial" w:hAnsi="Arial" w:cs="Arial"/>
          <w:sz w:val="20"/>
          <w:szCs w:val="20"/>
        </w:rPr>
        <w:t xml:space="preserve"> &amp; </w:t>
      </w:r>
      <w:proofErr w:type="spellStart"/>
      <w:r w:rsidR="00DC0FDF" w:rsidRPr="00DC0FDF">
        <w:rPr>
          <w:rFonts w:ascii="Arial" w:hAnsi="Arial" w:cs="Arial"/>
          <w:sz w:val="20"/>
          <w:szCs w:val="20"/>
        </w:rPr>
        <w:t>Skorokhod</w:t>
      </w:r>
      <w:proofErr w:type="spellEnd"/>
      <w:r w:rsidR="00DC0FDF" w:rsidRPr="00DC0FDF">
        <w:rPr>
          <w:rFonts w:ascii="Arial" w:hAnsi="Arial" w:cs="Arial"/>
          <w:sz w:val="20"/>
          <w:szCs w:val="20"/>
        </w:rPr>
        <w:t>,</w:t>
      </w:r>
      <w:r w:rsidR="00DC0FDF" w:rsidRPr="007C3C2F">
        <w:rPr>
          <w:rFonts w:ascii="Arial" w:hAnsi="Arial" w:cs="Arial"/>
          <w:sz w:val="20"/>
          <w:szCs w:val="20"/>
        </w:rPr>
        <w:t xml:space="preserve"> </w:t>
      </w:r>
      <w:r w:rsidR="00DC0FDF" w:rsidRPr="00DC0FDF">
        <w:rPr>
          <w:rFonts w:ascii="Arial" w:hAnsi="Arial" w:cs="Arial"/>
          <w:sz w:val="20"/>
          <w:szCs w:val="20"/>
        </w:rPr>
        <w:t>2024</w:t>
      </w:r>
      <w:r w:rsidRPr="007C3C2F">
        <w:rPr>
          <w:rFonts w:ascii="Arial" w:hAnsi="Arial" w:cs="Arial"/>
          <w:sz w:val="20"/>
          <w:szCs w:val="20"/>
          <w:lang w:val="en-US"/>
        </w:rPr>
        <w:t>). However, the precise mechanisms linking selenoprotein regulation to resistance remain unclear, necessitating studies on gene expression dynamics under drug pressure (</w:t>
      </w:r>
      <w:proofErr w:type="spellStart"/>
      <w:r w:rsidRPr="007C3C2F">
        <w:rPr>
          <w:rFonts w:ascii="Arial" w:hAnsi="Arial" w:cs="Arial"/>
          <w:sz w:val="20"/>
          <w:szCs w:val="20"/>
          <w:lang w:val="en-US"/>
        </w:rPr>
        <w:t>Lobanov</w:t>
      </w:r>
      <w:proofErr w:type="spellEnd"/>
      <w:r w:rsidRPr="007C3C2F">
        <w:rPr>
          <w:rFonts w:ascii="Arial" w:hAnsi="Arial" w:cs="Arial"/>
          <w:sz w:val="20"/>
          <w:szCs w:val="20"/>
          <w:lang w:val="en-US"/>
        </w:rPr>
        <w:t xml:space="preserve"> et al., 2006).</w:t>
      </w:r>
      <w:r w:rsidR="00646C08" w:rsidRPr="007C3C2F">
        <w:rPr>
          <w:rFonts w:ascii="Arial" w:hAnsi="Arial" w:cs="Arial"/>
          <w:b/>
          <w:sz w:val="20"/>
          <w:szCs w:val="20"/>
        </w:rPr>
        <w:t xml:space="preserve"> </w:t>
      </w:r>
    </w:p>
    <w:p w14:paraId="36FC9303" w14:textId="12BF4C6D" w:rsidR="00DC694A" w:rsidRPr="004E2DAA" w:rsidRDefault="00646C08" w:rsidP="00DC694A">
      <w:pPr>
        <w:pStyle w:val="NormalWeb"/>
        <w:numPr>
          <w:ilvl w:val="0"/>
          <w:numId w:val="32"/>
        </w:numPr>
        <w:spacing w:before="240" w:beforeAutospacing="0" w:after="0" w:afterAutospacing="0"/>
        <w:ind w:left="284" w:hanging="284"/>
        <w:jc w:val="both"/>
        <w:rPr>
          <w:rFonts w:ascii="Arial" w:hAnsi="Arial" w:cs="Arial"/>
          <w:b/>
          <w:sz w:val="22"/>
          <w:szCs w:val="22"/>
        </w:rPr>
      </w:pPr>
      <w:r w:rsidRPr="004E2DAA">
        <w:rPr>
          <w:rFonts w:ascii="Arial" w:hAnsi="Arial" w:cs="Arial"/>
          <w:b/>
          <w:sz w:val="22"/>
          <w:szCs w:val="22"/>
        </w:rPr>
        <w:t>IMPLICATIONS AND FUTURE DIRECTIONS</w:t>
      </w:r>
    </w:p>
    <w:p w14:paraId="4701C990" w14:textId="74130640" w:rsidR="00B103D3" w:rsidRPr="007C3C2F" w:rsidRDefault="00B103D3" w:rsidP="00330289">
      <w:pPr>
        <w:pStyle w:val="NormalWeb"/>
        <w:numPr>
          <w:ilvl w:val="1"/>
          <w:numId w:val="32"/>
        </w:numPr>
        <w:spacing w:before="0" w:beforeAutospacing="0" w:after="0" w:afterAutospacing="0"/>
        <w:jc w:val="both"/>
        <w:rPr>
          <w:rFonts w:ascii="Arial" w:hAnsi="Arial" w:cs="Arial"/>
          <w:b/>
          <w:sz w:val="20"/>
          <w:szCs w:val="20"/>
        </w:rPr>
      </w:pPr>
      <w:r w:rsidRPr="007C3C2F">
        <w:rPr>
          <w:rFonts w:ascii="Arial" w:hAnsi="Arial" w:cs="Arial"/>
          <w:b/>
          <w:sz w:val="20"/>
          <w:szCs w:val="20"/>
          <w:lang w:val="en-US"/>
        </w:rPr>
        <w:t>THERAPEUTIC POTENTIAL OF TARGETING SELENOPROTEINS</w:t>
      </w:r>
    </w:p>
    <w:p w14:paraId="4FE39B7C" w14:textId="0740D3A2" w:rsidR="00DC694A" w:rsidRPr="007C3C2F" w:rsidRDefault="00330289" w:rsidP="00B103D3">
      <w:pPr>
        <w:pStyle w:val="NormalWeb"/>
        <w:spacing w:before="0" w:beforeAutospacing="0" w:after="0" w:afterAutospacing="0"/>
        <w:ind w:left="1080"/>
        <w:jc w:val="both"/>
        <w:rPr>
          <w:rFonts w:ascii="Arial" w:hAnsi="Arial" w:cs="Arial"/>
          <w:b/>
          <w:sz w:val="20"/>
          <w:szCs w:val="20"/>
        </w:rPr>
      </w:pPr>
      <w:r w:rsidRPr="007C3C2F">
        <w:rPr>
          <w:rFonts w:ascii="Arial" w:hAnsi="Arial" w:cs="Arial"/>
          <w:sz w:val="20"/>
          <w:szCs w:val="20"/>
          <w:lang w:val="en-US"/>
        </w:rPr>
        <w:t xml:space="preserve">Inhibiting selenoproteins offers a promising strategy to overcome ACT resistance. </w:t>
      </w:r>
      <w:proofErr w:type="spellStart"/>
      <w:r w:rsidRPr="007C3C2F">
        <w:rPr>
          <w:rFonts w:ascii="Arial" w:hAnsi="Arial" w:cs="Arial"/>
          <w:sz w:val="20"/>
          <w:szCs w:val="20"/>
          <w:lang w:val="en-US"/>
        </w:rPr>
        <w:t>Auranofin</w:t>
      </w:r>
      <w:proofErr w:type="spellEnd"/>
      <w:r w:rsidRPr="007C3C2F">
        <w:rPr>
          <w:rFonts w:ascii="Arial" w:hAnsi="Arial" w:cs="Arial"/>
          <w:sz w:val="20"/>
          <w:szCs w:val="20"/>
          <w:lang w:val="en-US"/>
        </w:rPr>
        <w:t xml:space="preserve">, a </w:t>
      </w:r>
      <w:proofErr w:type="spellStart"/>
      <w:r w:rsidRPr="007C3C2F">
        <w:rPr>
          <w:rFonts w:ascii="Arial" w:hAnsi="Arial" w:cs="Arial"/>
          <w:sz w:val="20"/>
          <w:szCs w:val="20"/>
          <w:lang w:val="en-US"/>
        </w:rPr>
        <w:t>thioredoxin</w:t>
      </w:r>
      <w:proofErr w:type="spellEnd"/>
      <w:r w:rsidRPr="007C3C2F">
        <w:rPr>
          <w:rFonts w:ascii="Arial" w:hAnsi="Arial" w:cs="Arial"/>
          <w:sz w:val="20"/>
          <w:szCs w:val="20"/>
          <w:lang w:val="en-US"/>
        </w:rPr>
        <w:t xml:space="preserve"> </w:t>
      </w:r>
      <w:proofErr w:type="spellStart"/>
      <w:r w:rsidRPr="007C3C2F">
        <w:rPr>
          <w:rFonts w:ascii="Arial" w:hAnsi="Arial" w:cs="Arial"/>
          <w:sz w:val="20"/>
          <w:szCs w:val="20"/>
          <w:lang w:val="en-US"/>
        </w:rPr>
        <w:t>reductase</w:t>
      </w:r>
      <w:proofErr w:type="spellEnd"/>
      <w:r w:rsidRPr="007C3C2F">
        <w:rPr>
          <w:rFonts w:ascii="Arial" w:hAnsi="Arial" w:cs="Arial"/>
          <w:sz w:val="20"/>
          <w:szCs w:val="20"/>
          <w:lang w:val="en-US"/>
        </w:rPr>
        <w:t xml:space="preserve"> inhibitor, disrupts </w:t>
      </w:r>
      <w:r w:rsidR="00B15C17" w:rsidRPr="007C3C2F">
        <w:rPr>
          <w:rFonts w:ascii="Arial" w:hAnsi="Arial" w:cs="Arial"/>
          <w:i/>
          <w:sz w:val="20"/>
          <w:szCs w:val="20"/>
        </w:rPr>
        <w:t>Plasmodium</w:t>
      </w:r>
      <w:r w:rsidRPr="007C3C2F">
        <w:rPr>
          <w:rFonts w:ascii="Arial" w:hAnsi="Arial" w:cs="Arial"/>
          <w:sz w:val="20"/>
          <w:szCs w:val="20"/>
          <w:lang w:val="en-US"/>
        </w:rPr>
        <w:t xml:space="preserve"> </w:t>
      </w:r>
      <w:r w:rsidRPr="007C3C2F">
        <w:rPr>
          <w:rFonts w:ascii="Arial" w:hAnsi="Arial" w:cs="Arial"/>
          <w:i/>
          <w:sz w:val="20"/>
          <w:szCs w:val="20"/>
          <w:lang w:val="en-US"/>
        </w:rPr>
        <w:t>falciparum</w:t>
      </w:r>
      <w:r w:rsidRPr="007C3C2F">
        <w:rPr>
          <w:rFonts w:ascii="Arial" w:hAnsi="Arial" w:cs="Arial"/>
          <w:sz w:val="20"/>
          <w:szCs w:val="20"/>
          <w:lang w:val="en-US"/>
        </w:rPr>
        <w:t xml:space="preserve"> redox balance, enhancing oxidative stress and antimalarial efficacy (</w:t>
      </w:r>
      <w:proofErr w:type="spellStart"/>
      <w:r w:rsidRPr="007C3C2F">
        <w:rPr>
          <w:rFonts w:ascii="Arial" w:hAnsi="Arial" w:cs="Arial"/>
          <w:sz w:val="20"/>
          <w:szCs w:val="20"/>
          <w:lang w:val="en-US"/>
        </w:rPr>
        <w:t>Sannella</w:t>
      </w:r>
      <w:proofErr w:type="spellEnd"/>
      <w:r w:rsidRPr="007C3C2F">
        <w:rPr>
          <w:rFonts w:ascii="Arial" w:hAnsi="Arial" w:cs="Arial"/>
          <w:sz w:val="20"/>
          <w:szCs w:val="20"/>
          <w:lang w:val="en-US"/>
        </w:rPr>
        <w:t xml:space="preserve"> et al., 2008). Given structural differences between parasite and human selenoproteins, selective inhibitors targeting </w:t>
      </w:r>
      <w:proofErr w:type="spellStart"/>
      <w:r w:rsidRPr="007C3C2F">
        <w:rPr>
          <w:rFonts w:ascii="Arial" w:hAnsi="Arial" w:cs="Arial"/>
          <w:sz w:val="20"/>
          <w:szCs w:val="20"/>
          <w:lang w:val="en-US"/>
        </w:rPr>
        <w:t>selenocysteine</w:t>
      </w:r>
      <w:proofErr w:type="spellEnd"/>
      <w:r w:rsidRPr="007C3C2F">
        <w:rPr>
          <w:rFonts w:ascii="Arial" w:hAnsi="Arial" w:cs="Arial"/>
          <w:sz w:val="20"/>
          <w:szCs w:val="20"/>
          <w:lang w:val="en-US"/>
        </w:rPr>
        <w:t xml:space="preserve"> active sites could minimize host toxicity (</w:t>
      </w:r>
      <w:proofErr w:type="spellStart"/>
      <w:r w:rsidR="009F1DCB" w:rsidRPr="007C3C2F">
        <w:rPr>
          <w:rFonts w:ascii="Arial" w:hAnsi="Arial" w:cs="Arial"/>
          <w:sz w:val="20"/>
          <w:szCs w:val="20"/>
          <w:lang w:val="en-US"/>
        </w:rPr>
        <w:t>Látrová</w:t>
      </w:r>
      <w:proofErr w:type="spellEnd"/>
      <w:r w:rsidR="009F1DCB" w:rsidRPr="007C3C2F">
        <w:rPr>
          <w:rFonts w:ascii="Arial" w:hAnsi="Arial" w:cs="Arial"/>
          <w:sz w:val="20"/>
          <w:szCs w:val="20"/>
          <w:lang w:val="en-US"/>
        </w:rPr>
        <w:t xml:space="preserve"> et al., 2021</w:t>
      </w:r>
      <w:r w:rsidRPr="007C3C2F">
        <w:rPr>
          <w:rFonts w:ascii="Arial" w:hAnsi="Arial" w:cs="Arial"/>
          <w:sz w:val="20"/>
          <w:szCs w:val="20"/>
          <w:lang w:val="en-US"/>
        </w:rPr>
        <w:t xml:space="preserve">). Recent advances in computational drug design, including </w:t>
      </w:r>
      <w:proofErr w:type="spellStart"/>
      <w:r w:rsidRPr="007C3C2F">
        <w:rPr>
          <w:rFonts w:ascii="Arial" w:hAnsi="Arial" w:cs="Arial"/>
          <w:sz w:val="20"/>
          <w:szCs w:val="20"/>
          <w:lang w:val="en-US"/>
        </w:rPr>
        <w:t>AlphaFold</w:t>
      </w:r>
      <w:proofErr w:type="spellEnd"/>
      <w:r w:rsidRPr="007C3C2F">
        <w:rPr>
          <w:rFonts w:ascii="Arial" w:hAnsi="Arial" w:cs="Arial"/>
          <w:sz w:val="20"/>
          <w:szCs w:val="20"/>
          <w:lang w:val="en-US"/>
        </w:rPr>
        <w:t xml:space="preserve">-based virtual screening, have identified novel </w:t>
      </w:r>
      <w:proofErr w:type="spellStart"/>
      <w:r w:rsidRPr="007C3C2F">
        <w:rPr>
          <w:rFonts w:ascii="Arial" w:hAnsi="Arial" w:cs="Arial"/>
          <w:sz w:val="20"/>
          <w:szCs w:val="20"/>
          <w:lang w:val="en-US"/>
        </w:rPr>
        <w:t>PfTrxR</w:t>
      </w:r>
      <w:proofErr w:type="spellEnd"/>
      <w:r w:rsidRPr="007C3C2F">
        <w:rPr>
          <w:rFonts w:ascii="Arial" w:hAnsi="Arial" w:cs="Arial"/>
          <w:sz w:val="20"/>
          <w:szCs w:val="20"/>
          <w:lang w:val="en-US"/>
        </w:rPr>
        <w:t xml:space="preserve"> inhibitors with high specificity (Patel et al., 2024). Molecular modeling and high-resolution structural studies (e.g., </w:t>
      </w:r>
      <w:proofErr w:type="spellStart"/>
      <w:r w:rsidRPr="007C3C2F">
        <w:rPr>
          <w:rFonts w:ascii="Arial" w:hAnsi="Arial" w:cs="Arial"/>
          <w:sz w:val="20"/>
          <w:szCs w:val="20"/>
          <w:lang w:val="en-US"/>
        </w:rPr>
        <w:t>cryo</w:t>
      </w:r>
      <w:proofErr w:type="spellEnd"/>
      <w:r w:rsidRPr="007C3C2F">
        <w:rPr>
          <w:rFonts w:ascii="Arial" w:hAnsi="Arial" w:cs="Arial"/>
          <w:sz w:val="20"/>
          <w:szCs w:val="20"/>
          <w:lang w:val="en-US"/>
        </w:rPr>
        <w:t>-EM) are critical for designing such inhibitors (</w:t>
      </w:r>
      <w:proofErr w:type="spellStart"/>
      <w:r w:rsidRPr="007C3C2F">
        <w:rPr>
          <w:rFonts w:ascii="Arial" w:hAnsi="Arial" w:cs="Arial"/>
          <w:sz w:val="20"/>
          <w:szCs w:val="20"/>
          <w:lang w:val="en-US"/>
        </w:rPr>
        <w:t>Lobanov</w:t>
      </w:r>
      <w:proofErr w:type="spellEnd"/>
      <w:r w:rsidRPr="007C3C2F">
        <w:rPr>
          <w:rFonts w:ascii="Arial" w:hAnsi="Arial" w:cs="Arial"/>
          <w:sz w:val="20"/>
          <w:szCs w:val="20"/>
          <w:lang w:val="en-US"/>
        </w:rPr>
        <w:t xml:space="preserve"> et al., 2006).</w:t>
      </w:r>
    </w:p>
    <w:p w14:paraId="17B1ED9A" w14:textId="77777777" w:rsidR="00B103D3" w:rsidRPr="007C3C2F" w:rsidRDefault="00B103D3" w:rsidP="003D4A4C">
      <w:pPr>
        <w:pStyle w:val="NormalWeb"/>
        <w:numPr>
          <w:ilvl w:val="1"/>
          <w:numId w:val="32"/>
        </w:numPr>
        <w:spacing w:before="240" w:beforeAutospacing="0" w:after="0" w:afterAutospacing="0"/>
        <w:jc w:val="both"/>
        <w:rPr>
          <w:rFonts w:ascii="Arial" w:hAnsi="Arial" w:cs="Arial"/>
          <w:b/>
          <w:sz w:val="20"/>
          <w:szCs w:val="20"/>
        </w:rPr>
      </w:pPr>
      <w:r w:rsidRPr="007C3C2F">
        <w:rPr>
          <w:rFonts w:ascii="Arial" w:hAnsi="Arial" w:cs="Arial"/>
          <w:b/>
          <w:sz w:val="20"/>
          <w:szCs w:val="20"/>
        </w:rPr>
        <w:t>RESEARCH GAPS AND PRIORITIES</w:t>
      </w:r>
    </w:p>
    <w:p w14:paraId="58782945" w14:textId="77777777" w:rsidR="00B103D3" w:rsidRPr="007C3C2F" w:rsidRDefault="00B103D3" w:rsidP="003D4A4C">
      <w:pPr>
        <w:pStyle w:val="NormalWeb"/>
        <w:numPr>
          <w:ilvl w:val="0"/>
          <w:numId w:val="37"/>
        </w:numPr>
        <w:spacing w:before="0" w:beforeAutospacing="0" w:after="0" w:afterAutospacing="0"/>
        <w:jc w:val="both"/>
        <w:rPr>
          <w:rFonts w:ascii="Arial" w:hAnsi="Arial" w:cs="Arial"/>
          <w:b/>
          <w:sz w:val="20"/>
          <w:szCs w:val="20"/>
        </w:rPr>
      </w:pPr>
      <w:r w:rsidRPr="007C3C2F">
        <w:rPr>
          <w:rFonts w:ascii="Arial" w:hAnsi="Arial" w:cs="Arial"/>
          <w:sz w:val="20"/>
          <w:szCs w:val="20"/>
          <w:lang w:val="en-US"/>
        </w:rPr>
        <w:t>Functional Genomics: Use CRISPR to elucidate selenoprotein roles in oxidative stress and resistance (</w:t>
      </w:r>
      <w:proofErr w:type="spellStart"/>
      <w:r w:rsidRPr="007C3C2F">
        <w:rPr>
          <w:rFonts w:ascii="Arial" w:hAnsi="Arial" w:cs="Arial"/>
          <w:sz w:val="20"/>
          <w:szCs w:val="20"/>
          <w:lang w:val="en-US"/>
        </w:rPr>
        <w:t>Novoselov</w:t>
      </w:r>
      <w:proofErr w:type="spellEnd"/>
      <w:r w:rsidRPr="007C3C2F">
        <w:rPr>
          <w:rFonts w:ascii="Arial" w:hAnsi="Arial" w:cs="Arial"/>
          <w:sz w:val="20"/>
          <w:szCs w:val="20"/>
          <w:lang w:val="en-US"/>
        </w:rPr>
        <w:t xml:space="preserve"> et al., 2002). </w:t>
      </w:r>
    </w:p>
    <w:p w14:paraId="508BFB5D" w14:textId="77777777" w:rsidR="00B103D3" w:rsidRPr="007C3C2F" w:rsidRDefault="00B103D3" w:rsidP="003D4A4C">
      <w:pPr>
        <w:pStyle w:val="NormalWeb"/>
        <w:numPr>
          <w:ilvl w:val="0"/>
          <w:numId w:val="37"/>
        </w:numPr>
        <w:spacing w:before="0" w:beforeAutospacing="0" w:after="0" w:afterAutospacing="0"/>
        <w:jc w:val="both"/>
        <w:rPr>
          <w:rFonts w:ascii="Arial" w:hAnsi="Arial" w:cs="Arial"/>
          <w:b/>
          <w:sz w:val="20"/>
          <w:szCs w:val="20"/>
        </w:rPr>
      </w:pPr>
      <w:r w:rsidRPr="007C3C2F">
        <w:rPr>
          <w:rFonts w:ascii="Arial" w:hAnsi="Arial" w:cs="Arial"/>
          <w:sz w:val="20"/>
          <w:szCs w:val="20"/>
          <w:lang w:val="en-US"/>
        </w:rPr>
        <w:t xml:space="preserve">Expression Dynamics: Conduct single-cell </w:t>
      </w:r>
      <w:proofErr w:type="spellStart"/>
      <w:r w:rsidRPr="007C3C2F">
        <w:rPr>
          <w:rFonts w:ascii="Arial" w:hAnsi="Arial" w:cs="Arial"/>
          <w:sz w:val="20"/>
          <w:szCs w:val="20"/>
          <w:lang w:val="en-US"/>
        </w:rPr>
        <w:t>transcriptomic</w:t>
      </w:r>
      <w:proofErr w:type="spellEnd"/>
      <w:r w:rsidRPr="007C3C2F">
        <w:rPr>
          <w:rFonts w:ascii="Arial" w:hAnsi="Arial" w:cs="Arial"/>
          <w:sz w:val="20"/>
          <w:szCs w:val="20"/>
          <w:lang w:val="en-US"/>
        </w:rPr>
        <w:t xml:space="preserve"> and proteomic profiling to assess selenoprotein regulation under artemisinin pressure (</w:t>
      </w:r>
      <w:proofErr w:type="spellStart"/>
      <w:r w:rsidRPr="007C3C2F">
        <w:rPr>
          <w:rFonts w:ascii="Arial" w:hAnsi="Arial" w:cs="Arial"/>
          <w:sz w:val="20"/>
          <w:szCs w:val="20"/>
          <w:lang w:val="en-US"/>
        </w:rPr>
        <w:t>Gamain</w:t>
      </w:r>
      <w:proofErr w:type="spellEnd"/>
      <w:r w:rsidRPr="007C3C2F">
        <w:rPr>
          <w:rFonts w:ascii="Arial" w:hAnsi="Arial" w:cs="Arial"/>
          <w:sz w:val="20"/>
          <w:szCs w:val="20"/>
          <w:lang w:val="en-US"/>
        </w:rPr>
        <w:t xml:space="preserve"> et al., 1996). </w:t>
      </w:r>
    </w:p>
    <w:p w14:paraId="520CE461" w14:textId="3A3DCC0F" w:rsidR="00B103D3" w:rsidRPr="007C3C2F" w:rsidRDefault="00B103D3" w:rsidP="003D4A4C">
      <w:pPr>
        <w:pStyle w:val="NormalWeb"/>
        <w:numPr>
          <w:ilvl w:val="0"/>
          <w:numId w:val="37"/>
        </w:numPr>
        <w:spacing w:before="0" w:beforeAutospacing="0" w:after="0" w:afterAutospacing="0"/>
        <w:jc w:val="both"/>
        <w:rPr>
          <w:rFonts w:ascii="Arial" w:hAnsi="Arial" w:cs="Arial"/>
          <w:b/>
          <w:sz w:val="20"/>
          <w:szCs w:val="20"/>
        </w:rPr>
      </w:pPr>
      <w:r w:rsidRPr="007C3C2F">
        <w:rPr>
          <w:rFonts w:ascii="Arial" w:hAnsi="Arial" w:cs="Arial"/>
          <w:sz w:val="20"/>
          <w:szCs w:val="20"/>
          <w:lang w:val="en-US"/>
        </w:rPr>
        <w:t xml:space="preserve">Structural Biology: Resolve </w:t>
      </w:r>
      <w:r w:rsidR="00B15C17" w:rsidRPr="007C3C2F">
        <w:rPr>
          <w:rFonts w:ascii="Arial" w:hAnsi="Arial" w:cs="Arial"/>
          <w:i/>
          <w:sz w:val="20"/>
          <w:szCs w:val="20"/>
        </w:rPr>
        <w:t xml:space="preserve">Plasmodium </w:t>
      </w:r>
      <w:r w:rsidRPr="007C3C2F">
        <w:rPr>
          <w:rFonts w:ascii="Arial" w:hAnsi="Arial" w:cs="Arial"/>
          <w:i/>
          <w:sz w:val="20"/>
          <w:szCs w:val="20"/>
          <w:lang w:val="en-US"/>
        </w:rPr>
        <w:t>falciparum</w:t>
      </w:r>
      <w:r w:rsidRPr="007C3C2F">
        <w:rPr>
          <w:rFonts w:ascii="Arial" w:hAnsi="Arial" w:cs="Arial"/>
          <w:sz w:val="20"/>
          <w:szCs w:val="20"/>
          <w:lang w:val="en-US"/>
        </w:rPr>
        <w:t xml:space="preserve"> selenoprotein structures using </w:t>
      </w:r>
      <w:proofErr w:type="spellStart"/>
      <w:r w:rsidRPr="007C3C2F">
        <w:rPr>
          <w:rFonts w:ascii="Arial" w:hAnsi="Arial" w:cs="Arial"/>
          <w:sz w:val="20"/>
          <w:szCs w:val="20"/>
          <w:lang w:val="en-US"/>
        </w:rPr>
        <w:t>cryo</w:t>
      </w:r>
      <w:proofErr w:type="spellEnd"/>
      <w:r w:rsidRPr="007C3C2F">
        <w:rPr>
          <w:rFonts w:ascii="Arial" w:hAnsi="Arial" w:cs="Arial"/>
          <w:sz w:val="20"/>
          <w:szCs w:val="20"/>
          <w:lang w:val="en-US"/>
        </w:rPr>
        <w:t xml:space="preserve">-EM and X-ray crystallography to guide drug design (Zhang et al., 2024). </w:t>
      </w:r>
    </w:p>
    <w:p w14:paraId="1EEBB2B6" w14:textId="53A249BC" w:rsidR="00B103D3" w:rsidRPr="007C3C2F" w:rsidRDefault="00B103D3" w:rsidP="003D4A4C">
      <w:pPr>
        <w:pStyle w:val="NormalWeb"/>
        <w:numPr>
          <w:ilvl w:val="0"/>
          <w:numId w:val="37"/>
        </w:numPr>
        <w:spacing w:before="0" w:beforeAutospacing="0" w:after="0" w:afterAutospacing="0"/>
        <w:jc w:val="both"/>
        <w:rPr>
          <w:rFonts w:ascii="Arial" w:hAnsi="Arial" w:cs="Arial"/>
          <w:b/>
          <w:sz w:val="20"/>
          <w:szCs w:val="20"/>
        </w:rPr>
      </w:pPr>
      <w:r w:rsidRPr="007C3C2F">
        <w:rPr>
          <w:rFonts w:ascii="Arial" w:hAnsi="Arial" w:cs="Arial"/>
          <w:sz w:val="20"/>
          <w:szCs w:val="20"/>
          <w:lang w:val="en-US"/>
        </w:rPr>
        <w:t>Preclinical Studies: Evaluate selenoprotein inhibitors in murine and primate models to establish therapeutic indices (</w:t>
      </w:r>
      <w:proofErr w:type="spellStart"/>
      <w:r w:rsidRPr="007C3C2F">
        <w:rPr>
          <w:rFonts w:ascii="Arial" w:hAnsi="Arial" w:cs="Arial"/>
          <w:sz w:val="20"/>
          <w:szCs w:val="20"/>
          <w:lang w:val="en-US"/>
        </w:rPr>
        <w:t>Sannella</w:t>
      </w:r>
      <w:proofErr w:type="spellEnd"/>
      <w:r w:rsidRPr="007C3C2F">
        <w:rPr>
          <w:rFonts w:ascii="Arial" w:hAnsi="Arial" w:cs="Arial"/>
          <w:sz w:val="20"/>
          <w:szCs w:val="20"/>
          <w:lang w:val="en-US"/>
        </w:rPr>
        <w:t xml:space="preserve"> et al., 2008).</w:t>
      </w:r>
    </w:p>
    <w:p w14:paraId="0B5481A9" w14:textId="6BBD34A1" w:rsidR="001C03DB" w:rsidRPr="007C3C2F" w:rsidRDefault="00AC69ED" w:rsidP="003D4A4C">
      <w:pPr>
        <w:pStyle w:val="NormalWeb"/>
        <w:spacing w:before="240" w:beforeAutospacing="0" w:after="0" w:afterAutospacing="0"/>
        <w:jc w:val="both"/>
        <w:rPr>
          <w:rFonts w:ascii="Arial" w:hAnsi="Arial" w:cs="Arial"/>
          <w:b/>
          <w:sz w:val="20"/>
          <w:szCs w:val="20"/>
        </w:rPr>
      </w:pPr>
      <w:r w:rsidRPr="007C3C2F">
        <w:rPr>
          <w:noProof/>
          <w:lang w:val="en-US"/>
        </w:rPr>
        <w:drawing>
          <wp:inline distT="0" distB="0" distL="0" distR="0" wp14:anchorId="360E4CBF" wp14:editId="75CB058A">
            <wp:extent cx="2563312" cy="2768600"/>
            <wp:effectExtent l="0" t="0" r="8890" b="0"/>
            <wp:docPr id="4" name="Picture 4" descr="C:\Users\just laptop\AppData\Local\Microsoft\Windows\INetCache\Content.Word\630950d8-27a5-4208-9f5d-c4d429bbf4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st laptop\AppData\Local\Microsoft\Windows\INetCache\Content.Word\630950d8-27a5-4208-9f5d-c4d429bbf4fa.png"/>
                    <pic:cNvPicPr>
                      <a:picLocks noChangeAspect="1" noChangeArrowheads="1"/>
                    </pic:cNvPicPr>
                  </pic:nvPicPr>
                  <pic:blipFill rotWithShape="1">
                    <a:blip r:embed="rId15" cstate="print">
                      <a:extLst>
                        <a:ext uri="{BEBA8EAE-BF5A-486C-A8C5-ECC9F3942E4B}">
                          <a14:imgProps xmlns:a14="http://schemas.microsoft.com/office/drawing/2010/main">
                            <a14:imgLayer r:embed="rId16">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t="27994" b="-1"/>
                    <a:stretch/>
                  </pic:blipFill>
                  <pic:spPr bwMode="auto">
                    <a:xfrm>
                      <a:off x="0" y="0"/>
                      <a:ext cx="2566284" cy="2771811"/>
                    </a:xfrm>
                    <a:prstGeom prst="rect">
                      <a:avLst/>
                    </a:prstGeom>
                    <a:noFill/>
                    <a:ln>
                      <a:noFill/>
                    </a:ln>
                    <a:extLst>
                      <a:ext uri="{53640926-AAD7-44D8-BBD7-CCE9431645EC}">
                        <a14:shadowObscured xmlns:a14="http://schemas.microsoft.com/office/drawing/2010/main"/>
                      </a:ext>
                    </a:extLst>
                  </pic:spPr>
                </pic:pic>
              </a:graphicData>
            </a:graphic>
          </wp:inline>
        </w:drawing>
      </w:r>
    </w:p>
    <w:p w14:paraId="1D4E6BC0" w14:textId="34422DE9" w:rsidR="003D4A4C" w:rsidRPr="007C3C2F" w:rsidRDefault="003D4A4C" w:rsidP="003D4A4C">
      <w:pPr>
        <w:pStyle w:val="NormalWeb"/>
        <w:spacing w:before="240" w:beforeAutospacing="0" w:after="0" w:afterAutospacing="0"/>
        <w:jc w:val="both"/>
        <w:rPr>
          <w:rFonts w:ascii="Arial" w:hAnsi="Arial" w:cs="Arial"/>
          <w:b/>
          <w:sz w:val="20"/>
          <w:szCs w:val="20"/>
        </w:rPr>
      </w:pPr>
      <w:r w:rsidRPr="007C3C2F">
        <w:rPr>
          <w:rFonts w:ascii="Arial" w:hAnsi="Arial" w:cs="Arial"/>
          <w:b/>
          <w:sz w:val="20"/>
          <w:szCs w:val="20"/>
        </w:rPr>
        <w:lastRenderedPageBreak/>
        <w:t>Figure 3: Proposed Research Framework</w:t>
      </w:r>
    </w:p>
    <w:p w14:paraId="7B4C2C08" w14:textId="0B5F81AE" w:rsidR="003D4A4C" w:rsidRPr="007C3C2F" w:rsidRDefault="003D4A4C" w:rsidP="002D6E09">
      <w:pPr>
        <w:pStyle w:val="NormalWeb"/>
        <w:spacing w:before="0" w:beforeAutospacing="0" w:after="0" w:afterAutospacing="0"/>
        <w:jc w:val="both"/>
        <w:rPr>
          <w:rFonts w:ascii="Arial" w:hAnsi="Arial" w:cs="Arial"/>
          <w:sz w:val="20"/>
          <w:szCs w:val="20"/>
        </w:rPr>
      </w:pPr>
      <w:r w:rsidRPr="007C3C2F">
        <w:rPr>
          <w:rFonts w:ascii="Arial" w:hAnsi="Arial" w:cs="Arial"/>
          <w:sz w:val="20"/>
          <w:szCs w:val="20"/>
        </w:rPr>
        <w:t>Integrating functional genomics, structural biology, and preclinical studies to target selenoproteins and combat ACT resistance.</w:t>
      </w:r>
    </w:p>
    <w:p w14:paraId="3A5BB62F" w14:textId="77777777" w:rsidR="00B103D3" w:rsidRPr="007C3C2F" w:rsidRDefault="00B103D3" w:rsidP="00B103D3">
      <w:pPr>
        <w:pStyle w:val="NormalWeb"/>
        <w:spacing w:before="240" w:beforeAutospacing="0" w:after="0" w:afterAutospacing="0"/>
        <w:ind w:left="1080"/>
        <w:jc w:val="both"/>
        <w:rPr>
          <w:rFonts w:ascii="Arial" w:hAnsi="Arial" w:cs="Arial"/>
          <w:b/>
          <w:sz w:val="20"/>
          <w:szCs w:val="20"/>
        </w:rPr>
      </w:pPr>
    </w:p>
    <w:p w14:paraId="4A7476DD" w14:textId="77777777" w:rsidR="00C14A11" w:rsidRPr="004E2DAA" w:rsidRDefault="00646C08" w:rsidP="00C14A11">
      <w:pPr>
        <w:pStyle w:val="NormalWeb"/>
        <w:numPr>
          <w:ilvl w:val="0"/>
          <w:numId w:val="32"/>
        </w:numPr>
        <w:spacing w:before="0" w:beforeAutospacing="0" w:after="0" w:afterAutospacing="0"/>
        <w:ind w:left="284" w:hanging="284"/>
        <w:jc w:val="both"/>
        <w:rPr>
          <w:rFonts w:ascii="Arial" w:hAnsi="Arial" w:cs="Arial"/>
          <w:sz w:val="22"/>
          <w:szCs w:val="22"/>
        </w:rPr>
      </w:pPr>
      <w:r w:rsidRPr="004E2DAA">
        <w:rPr>
          <w:rFonts w:ascii="Arial" w:hAnsi="Arial" w:cs="Arial"/>
          <w:b/>
          <w:sz w:val="22"/>
          <w:szCs w:val="22"/>
        </w:rPr>
        <w:t>CONCLUSION</w:t>
      </w:r>
      <w:r w:rsidRPr="004E2DAA">
        <w:rPr>
          <w:rFonts w:ascii="Arial" w:hAnsi="Arial" w:cs="Arial"/>
          <w:sz w:val="22"/>
          <w:szCs w:val="22"/>
        </w:rPr>
        <w:t xml:space="preserve"> </w:t>
      </w:r>
      <w:bookmarkStart w:id="0" w:name="_Hlk197682619"/>
      <w:bookmarkStart w:id="1" w:name="_Hlk180402183"/>
      <w:bookmarkStart w:id="2" w:name="_Hlk183680988"/>
    </w:p>
    <w:p w14:paraId="4952E871" w14:textId="7816323F" w:rsidR="00C14A11" w:rsidRPr="007C3C2F" w:rsidRDefault="00C14A11" w:rsidP="00C14A11">
      <w:pPr>
        <w:pStyle w:val="NormalWeb"/>
        <w:spacing w:before="0" w:beforeAutospacing="0" w:after="0" w:afterAutospacing="0"/>
        <w:ind w:left="284"/>
        <w:jc w:val="both"/>
        <w:rPr>
          <w:rFonts w:ascii="Arial" w:hAnsi="Arial" w:cs="Arial"/>
          <w:sz w:val="20"/>
          <w:szCs w:val="20"/>
        </w:rPr>
      </w:pPr>
      <w:r w:rsidRPr="007C3C2F">
        <w:rPr>
          <w:rFonts w:ascii="Arial" w:hAnsi="Arial" w:cs="Arial"/>
          <w:sz w:val="20"/>
          <w:szCs w:val="20"/>
        </w:rPr>
        <w:t xml:space="preserve">This review underscores the emerging role of selenoproteins, particularly </w:t>
      </w:r>
      <w:proofErr w:type="spellStart"/>
      <w:r w:rsidRPr="007C3C2F">
        <w:rPr>
          <w:rFonts w:ascii="Arial" w:hAnsi="Arial" w:cs="Arial"/>
          <w:sz w:val="20"/>
          <w:szCs w:val="20"/>
        </w:rPr>
        <w:t>PfTrxR</w:t>
      </w:r>
      <w:proofErr w:type="spellEnd"/>
      <w:r w:rsidRPr="007C3C2F">
        <w:rPr>
          <w:rFonts w:ascii="Arial" w:hAnsi="Arial" w:cs="Arial"/>
          <w:sz w:val="20"/>
          <w:szCs w:val="20"/>
        </w:rPr>
        <w:t xml:space="preserve">, in </w:t>
      </w:r>
      <w:r w:rsidR="00B15C17" w:rsidRPr="007C3C2F">
        <w:rPr>
          <w:rFonts w:ascii="Arial" w:hAnsi="Arial" w:cs="Arial"/>
          <w:i/>
          <w:sz w:val="20"/>
          <w:szCs w:val="20"/>
        </w:rPr>
        <w:t>Plasmodium</w:t>
      </w:r>
      <w:r w:rsidRPr="007C3C2F">
        <w:rPr>
          <w:rFonts w:ascii="Arial" w:hAnsi="Arial" w:cs="Arial"/>
          <w:sz w:val="20"/>
          <w:szCs w:val="20"/>
        </w:rPr>
        <w:t xml:space="preserve"> </w:t>
      </w:r>
      <w:r w:rsidRPr="007C3C2F">
        <w:rPr>
          <w:rFonts w:ascii="Arial" w:hAnsi="Arial" w:cs="Arial"/>
          <w:i/>
          <w:sz w:val="20"/>
          <w:szCs w:val="20"/>
        </w:rPr>
        <w:t>falciparum’s</w:t>
      </w:r>
      <w:r w:rsidRPr="007C3C2F">
        <w:rPr>
          <w:rFonts w:ascii="Arial" w:hAnsi="Arial" w:cs="Arial"/>
          <w:sz w:val="20"/>
          <w:szCs w:val="20"/>
        </w:rPr>
        <w:t xml:space="preserve"> redox defense against artemisinin-induced oxidative stress. By enhancing antioxidant capacity, selenoproteins may contribute to ACT resistance, posing a threat to malaria control in Africa, where over 90% of global deaths occur (World Health Organization, 2023). Structural and functional differences between parasite and human selenoproteins position them as viable therapeutic targets. Selective inhibitors, informed by advanced structural and genomic techniques, could restore ACT efficacy. Future research should prioritize functional, structural, and epidemiological studies to validate selenoproteins as resistance mediators and therapeutic targets, paving the way for innovative strategies to achieve malaria elimination in endemic regions. </w:t>
      </w:r>
    </w:p>
    <w:p w14:paraId="01F3353C" w14:textId="5A3C916E" w:rsidR="009C3CEC" w:rsidRPr="007C3C2F" w:rsidRDefault="009C3CEC" w:rsidP="00221599">
      <w:pPr>
        <w:spacing w:before="240"/>
        <w:rPr>
          <w:rFonts w:ascii="Arial" w:eastAsia="Calibri" w:hAnsi="Arial" w:cs="Arial"/>
          <w:kern w:val="2"/>
        </w:rPr>
      </w:pPr>
      <w:r w:rsidRPr="007C3C2F">
        <w:rPr>
          <w:rFonts w:ascii="Arial" w:eastAsia="Calibri" w:hAnsi="Arial" w:cs="Arial"/>
          <w:b/>
          <w:kern w:val="2"/>
        </w:rPr>
        <w:t>Disclaimer (Artificial intelligence)</w:t>
      </w:r>
      <w:r w:rsidR="00221599" w:rsidRPr="007C3C2F">
        <w:rPr>
          <w:rFonts w:ascii="Arial" w:eastAsia="Calibri" w:hAnsi="Arial" w:cs="Arial"/>
          <w:kern w:val="2"/>
        </w:rPr>
        <w:t xml:space="preserve">: </w:t>
      </w:r>
      <w:r w:rsidRPr="007C3C2F">
        <w:rPr>
          <w:rFonts w:ascii="Arial" w:eastAsia="Calibri" w:hAnsi="Arial" w:cs="Arial"/>
          <w:kern w:val="2"/>
        </w:rPr>
        <w:t>Author(s) hereby declare that NO generative AI technologies such as Large Language Models (</w:t>
      </w:r>
      <w:proofErr w:type="spellStart"/>
      <w:r w:rsidRPr="007C3C2F">
        <w:rPr>
          <w:rFonts w:ascii="Arial" w:eastAsia="Calibri" w:hAnsi="Arial" w:cs="Arial"/>
          <w:kern w:val="2"/>
        </w:rPr>
        <w:t>ChatGPT</w:t>
      </w:r>
      <w:proofErr w:type="spellEnd"/>
      <w:r w:rsidRPr="007C3C2F">
        <w:rPr>
          <w:rFonts w:ascii="Arial" w:eastAsia="Calibri" w:hAnsi="Arial" w:cs="Arial"/>
          <w:kern w:val="2"/>
        </w:rPr>
        <w:t xml:space="preserve">, COPILOT, etc.) and text-to-image generators have been used during the writing or editing of this manuscript. </w:t>
      </w:r>
    </w:p>
    <w:bookmarkEnd w:id="0"/>
    <w:bookmarkEnd w:id="1"/>
    <w:bookmarkEnd w:id="2"/>
    <w:p w14:paraId="4723305D" w14:textId="77777777" w:rsidR="00B01FCD" w:rsidRPr="007C3C2F" w:rsidRDefault="00B01FCD" w:rsidP="00221599">
      <w:pPr>
        <w:pStyle w:val="ReferHead"/>
        <w:spacing w:before="240" w:after="0"/>
        <w:jc w:val="both"/>
        <w:rPr>
          <w:rFonts w:ascii="Arial" w:hAnsi="Arial" w:cs="Arial"/>
        </w:rPr>
      </w:pPr>
      <w:r w:rsidRPr="007C3C2F">
        <w:rPr>
          <w:rFonts w:ascii="Arial" w:hAnsi="Arial" w:cs="Arial"/>
        </w:rPr>
        <w:t>References</w:t>
      </w:r>
    </w:p>
    <w:p w14:paraId="064B3F84" w14:textId="77777777" w:rsidR="004E2DAA" w:rsidRPr="0025357A" w:rsidRDefault="004E2DAA" w:rsidP="004E2DAA">
      <w:pPr>
        <w:rPr>
          <w:rFonts w:ascii="Arial" w:hAnsi="Arial" w:cs="Arial"/>
        </w:rPr>
      </w:pPr>
      <w:r w:rsidRPr="0025357A">
        <w:rPr>
          <w:rFonts w:ascii="Arial" w:hAnsi="Arial" w:cs="Arial"/>
        </w:rPr>
        <w:t xml:space="preserve">Ashley, E. A., </w:t>
      </w:r>
      <w:proofErr w:type="spellStart"/>
      <w:r w:rsidRPr="0025357A">
        <w:rPr>
          <w:rFonts w:ascii="Arial" w:hAnsi="Arial" w:cs="Arial"/>
        </w:rPr>
        <w:t>Dhorda</w:t>
      </w:r>
      <w:proofErr w:type="spellEnd"/>
      <w:r w:rsidRPr="0025357A">
        <w:rPr>
          <w:rFonts w:ascii="Arial" w:hAnsi="Arial" w:cs="Arial"/>
        </w:rPr>
        <w:t xml:space="preserve">, M., </w:t>
      </w:r>
      <w:proofErr w:type="spellStart"/>
      <w:r w:rsidRPr="0025357A">
        <w:rPr>
          <w:rFonts w:ascii="Arial" w:hAnsi="Arial" w:cs="Arial"/>
        </w:rPr>
        <w:t>Fairhurst</w:t>
      </w:r>
      <w:proofErr w:type="spellEnd"/>
      <w:r w:rsidRPr="0025357A">
        <w:rPr>
          <w:rFonts w:ascii="Arial" w:hAnsi="Arial" w:cs="Arial"/>
        </w:rPr>
        <w:t xml:space="preserve">, R. M., </w:t>
      </w:r>
      <w:proofErr w:type="spellStart"/>
      <w:r w:rsidRPr="0025357A">
        <w:rPr>
          <w:rFonts w:ascii="Arial" w:hAnsi="Arial" w:cs="Arial"/>
        </w:rPr>
        <w:t>Amaratunga</w:t>
      </w:r>
      <w:proofErr w:type="spellEnd"/>
      <w:r w:rsidRPr="0025357A">
        <w:rPr>
          <w:rFonts w:ascii="Arial" w:hAnsi="Arial" w:cs="Arial"/>
        </w:rPr>
        <w:t xml:space="preserve">, C., Lim, P., </w:t>
      </w:r>
      <w:proofErr w:type="spellStart"/>
      <w:r w:rsidRPr="0025357A">
        <w:rPr>
          <w:rFonts w:ascii="Arial" w:hAnsi="Arial" w:cs="Arial"/>
        </w:rPr>
        <w:t>Suon</w:t>
      </w:r>
      <w:proofErr w:type="spellEnd"/>
      <w:r w:rsidRPr="0025357A">
        <w:rPr>
          <w:rFonts w:ascii="Arial" w:hAnsi="Arial" w:cs="Arial"/>
        </w:rPr>
        <w:t>, S</w:t>
      </w:r>
      <w:proofErr w:type="gramStart"/>
      <w:r w:rsidRPr="0025357A">
        <w:rPr>
          <w:rFonts w:ascii="Arial" w:hAnsi="Arial" w:cs="Arial"/>
        </w:rPr>
        <w:t>., ...</w:t>
      </w:r>
      <w:proofErr w:type="gramEnd"/>
      <w:r w:rsidRPr="0025357A">
        <w:rPr>
          <w:rFonts w:ascii="Arial" w:hAnsi="Arial" w:cs="Arial"/>
        </w:rPr>
        <w:t xml:space="preserve"> &amp; White, N. J. (2014). Spread of artemisinin resistance in Plasmodium falciparum malaria. New England Journal of Medicine, 371(5), 411–423. </w:t>
      </w:r>
      <w:hyperlink r:id="rId17" w:tgtFrame="_blank" w:history="1">
        <w:r w:rsidRPr="0025357A">
          <w:rPr>
            <w:rFonts w:ascii="Arial" w:hAnsi="Arial" w:cs="Arial"/>
            <w:u w:val="single"/>
          </w:rPr>
          <w:t>https://doi.org/10.1056/NEJMoa1314981</w:t>
        </w:r>
      </w:hyperlink>
      <w:r w:rsidRPr="0025357A">
        <w:rPr>
          <w:rFonts w:ascii="Arial" w:hAnsi="Arial" w:cs="Arial"/>
        </w:rPr>
        <w:t xml:space="preserve"> </w:t>
      </w:r>
    </w:p>
    <w:p w14:paraId="0FD05045" w14:textId="77777777" w:rsidR="004E2DAA" w:rsidRPr="0025357A" w:rsidRDefault="004E2DAA" w:rsidP="004E2DAA">
      <w:pPr>
        <w:spacing w:before="240"/>
        <w:rPr>
          <w:rFonts w:ascii="Arial" w:hAnsi="Arial" w:cs="Arial"/>
        </w:rPr>
      </w:pPr>
      <w:proofErr w:type="gramStart"/>
      <w:r w:rsidRPr="0025357A">
        <w:rPr>
          <w:rFonts w:ascii="Arial" w:hAnsi="Arial" w:cs="Arial"/>
        </w:rPr>
        <w:t xml:space="preserve">Babbitt, S. E., </w:t>
      </w:r>
      <w:proofErr w:type="spellStart"/>
      <w:r w:rsidRPr="0025357A">
        <w:rPr>
          <w:rFonts w:ascii="Arial" w:hAnsi="Arial" w:cs="Arial"/>
        </w:rPr>
        <w:t>Altenhofen</w:t>
      </w:r>
      <w:proofErr w:type="spellEnd"/>
      <w:r w:rsidRPr="0025357A">
        <w:rPr>
          <w:rFonts w:ascii="Arial" w:hAnsi="Arial" w:cs="Arial"/>
        </w:rPr>
        <w:t xml:space="preserve">, L., </w:t>
      </w:r>
      <w:proofErr w:type="spellStart"/>
      <w:r w:rsidRPr="0025357A">
        <w:rPr>
          <w:rFonts w:ascii="Arial" w:hAnsi="Arial" w:cs="Arial"/>
        </w:rPr>
        <w:t>Cobbold</w:t>
      </w:r>
      <w:proofErr w:type="spellEnd"/>
      <w:r w:rsidRPr="0025357A">
        <w:rPr>
          <w:rFonts w:ascii="Arial" w:hAnsi="Arial" w:cs="Arial"/>
        </w:rPr>
        <w:t xml:space="preserve">, S. A., </w:t>
      </w:r>
      <w:proofErr w:type="spellStart"/>
      <w:r w:rsidRPr="0025357A">
        <w:rPr>
          <w:rFonts w:ascii="Arial" w:hAnsi="Arial" w:cs="Arial"/>
        </w:rPr>
        <w:t>Llinás</w:t>
      </w:r>
      <w:proofErr w:type="spellEnd"/>
      <w:r w:rsidRPr="0025357A">
        <w:rPr>
          <w:rFonts w:ascii="Arial" w:hAnsi="Arial" w:cs="Arial"/>
        </w:rPr>
        <w:t>, M., &amp; Goldberg, D. E. (2012).</w:t>
      </w:r>
      <w:proofErr w:type="gramEnd"/>
      <w:r w:rsidRPr="0025357A">
        <w:rPr>
          <w:rFonts w:ascii="Arial" w:hAnsi="Arial" w:cs="Arial"/>
        </w:rPr>
        <w:t xml:space="preserve"> Plasmodium falciparum responds to amino acid starvation by entering into a </w:t>
      </w:r>
      <w:proofErr w:type="spellStart"/>
      <w:r w:rsidRPr="0025357A">
        <w:rPr>
          <w:rFonts w:ascii="Arial" w:hAnsi="Arial" w:cs="Arial"/>
        </w:rPr>
        <w:t>hibernatory</w:t>
      </w:r>
      <w:proofErr w:type="spellEnd"/>
      <w:r w:rsidRPr="0025357A">
        <w:rPr>
          <w:rFonts w:ascii="Arial" w:hAnsi="Arial" w:cs="Arial"/>
        </w:rPr>
        <w:t xml:space="preserve"> state. </w:t>
      </w:r>
      <w:proofErr w:type="gramStart"/>
      <w:r w:rsidRPr="0025357A">
        <w:rPr>
          <w:rFonts w:ascii="Arial" w:hAnsi="Arial" w:cs="Arial"/>
        </w:rPr>
        <w:t>Proceedings of the National Academy of Sciences, 109(47), E3278–E3287.</w:t>
      </w:r>
      <w:proofErr w:type="gramEnd"/>
      <w:r w:rsidRPr="0025357A">
        <w:rPr>
          <w:rFonts w:ascii="Arial" w:hAnsi="Arial" w:cs="Arial"/>
        </w:rPr>
        <w:t xml:space="preserve"> </w:t>
      </w:r>
      <w:hyperlink r:id="rId18" w:tgtFrame="_blank" w:history="1">
        <w:r w:rsidRPr="0025357A">
          <w:rPr>
            <w:rFonts w:ascii="Arial" w:hAnsi="Arial" w:cs="Arial"/>
            <w:u w:val="single"/>
          </w:rPr>
          <w:t>https://doi.org/10.1073/pnas.1209823109</w:t>
        </w:r>
      </w:hyperlink>
      <w:r w:rsidRPr="0025357A">
        <w:rPr>
          <w:rFonts w:ascii="Arial" w:hAnsi="Arial" w:cs="Arial"/>
        </w:rPr>
        <w:t xml:space="preserve"> </w:t>
      </w:r>
    </w:p>
    <w:p w14:paraId="45A42C13" w14:textId="77777777" w:rsidR="004E2DAA" w:rsidRPr="0025357A" w:rsidRDefault="004E2DAA" w:rsidP="004E2DAA">
      <w:pPr>
        <w:spacing w:before="240"/>
        <w:rPr>
          <w:rFonts w:ascii="Arial" w:hAnsi="Arial" w:cs="Arial"/>
        </w:rPr>
      </w:pPr>
      <w:proofErr w:type="spellStart"/>
      <w:r w:rsidRPr="0025357A">
        <w:rPr>
          <w:rFonts w:ascii="Arial" w:hAnsi="Arial" w:cs="Arial"/>
        </w:rPr>
        <w:t>Balikagala</w:t>
      </w:r>
      <w:proofErr w:type="spellEnd"/>
      <w:r w:rsidRPr="0025357A">
        <w:rPr>
          <w:rFonts w:ascii="Arial" w:hAnsi="Arial" w:cs="Arial"/>
        </w:rPr>
        <w:t xml:space="preserve">, B., Fukuda, N., Ikeda, M., </w:t>
      </w:r>
      <w:proofErr w:type="spellStart"/>
      <w:r w:rsidRPr="0025357A">
        <w:rPr>
          <w:rFonts w:ascii="Arial" w:hAnsi="Arial" w:cs="Arial"/>
        </w:rPr>
        <w:t>Katuro</w:t>
      </w:r>
      <w:proofErr w:type="spellEnd"/>
      <w:r w:rsidRPr="0025357A">
        <w:rPr>
          <w:rFonts w:ascii="Arial" w:hAnsi="Arial" w:cs="Arial"/>
        </w:rPr>
        <w:t xml:space="preserve">, O. T., Tachibana, S. I., Yamauchi, M., </w:t>
      </w:r>
      <w:proofErr w:type="spellStart"/>
      <w:r w:rsidRPr="0025357A">
        <w:rPr>
          <w:rFonts w:ascii="Arial" w:hAnsi="Arial" w:cs="Arial"/>
        </w:rPr>
        <w:t>Opio</w:t>
      </w:r>
      <w:proofErr w:type="spellEnd"/>
      <w:r w:rsidRPr="0025357A">
        <w:rPr>
          <w:rFonts w:ascii="Arial" w:hAnsi="Arial" w:cs="Arial"/>
        </w:rPr>
        <w:t xml:space="preserve">, W., </w:t>
      </w:r>
      <w:proofErr w:type="spellStart"/>
      <w:r w:rsidRPr="0025357A">
        <w:rPr>
          <w:rFonts w:ascii="Arial" w:hAnsi="Arial" w:cs="Arial"/>
        </w:rPr>
        <w:t>Emoto</w:t>
      </w:r>
      <w:proofErr w:type="spellEnd"/>
      <w:r w:rsidRPr="0025357A">
        <w:rPr>
          <w:rFonts w:ascii="Arial" w:hAnsi="Arial" w:cs="Arial"/>
        </w:rPr>
        <w:t xml:space="preserve">, S., </w:t>
      </w:r>
      <w:proofErr w:type="spellStart"/>
      <w:r w:rsidRPr="0025357A">
        <w:rPr>
          <w:rFonts w:ascii="Arial" w:hAnsi="Arial" w:cs="Arial"/>
        </w:rPr>
        <w:t>Anywar</w:t>
      </w:r>
      <w:proofErr w:type="spellEnd"/>
      <w:r w:rsidRPr="0025357A">
        <w:rPr>
          <w:rFonts w:ascii="Arial" w:hAnsi="Arial" w:cs="Arial"/>
        </w:rPr>
        <w:t xml:space="preserve">, D. A., Kimura, E., </w:t>
      </w:r>
      <w:proofErr w:type="spellStart"/>
      <w:r w:rsidRPr="0025357A">
        <w:rPr>
          <w:rFonts w:ascii="Arial" w:hAnsi="Arial" w:cs="Arial"/>
        </w:rPr>
        <w:t>Palacpac</w:t>
      </w:r>
      <w:proofErr w:type="spellEnd"/>
      <w:r w:rsidRPr="0025357A">
        <w:rPr>
          <w:rFonts w:ascii="Arial" w:hAnsi="Arial" w:cs="Arial"/>
        </w:rPr>
        <w:t xml:space="preserve">, N. M. Q., </w:t>
      </w:r>
      <w:proofErr w:type="spellStart"/>
      <w:r w:rsidRPr="0025357A">
        <w:rPr>
          <w:rFonts w:ascii="Arial" w:hAnsi="Arial" w:cs="Arial"/>
        </w:rPr>
        <w:t>Odongo-Aginya</w:t>
      </w:r>
      <w:proofErr w:type="spellEnd"/>
      <w:r w:rsidRPr="0025357A">
        <w:rPr>
          <w:rFonts w:ascii="Arial" w:hAnsi="Arial" w:cs="Arial"/>
        </w:rPr>
        <w:t xml:space="preserve">, E. I., </w:t>
      </w:r>
      <w:proofErr w:type="spellStart"/>
      <w:r w:rsidRPr="0025357A">
        <w:rPr>
          <w:rFonts w:ascii="Arial" w:hAnsi="Arial" w:cs="Arial"/>
        </w:rPr>
        <w:t>Ogwang</w:t>
      </w:r>
      <w:proofErr w:type="spellEnd"/>
      <w:r w:rsidRPr="0025357A">
        <w:rPr>
          <w:rFonts w:ascii="Arial" w:hAnsi="Arial" w:cs="Arial"/>
        </w:rPr>
        <w:t xml:space="preserve">, M., Horii, T., &amp; </w:t>
      </w:r>
      <w:proofErr w:type="spellStart"/>
      <w:r w:rsidRPr="0025357A">
        <w:rPr>
          <w:rFonts w:ascii="Arial" w:hAnsi="Arial" w:cs="Arial"/>
        </w:rPr>
        <w:t>Mita</w:t>
      </w:r>
      <w:proofErr w:type="spellEnd"/>
      <w:r w:rsidRPr="0025357A">
        <w:rPr>
          <w:rFonts w:ascii="Arial" w:hAnsi="Arial" w:cs="Arial"/>
        </w:rPr>
        <w:t xml:space="preserve">, T. (2021). </w:t>
      </w:r>
      <w:proofErr w:type="gramStart"/>
      <w:r w:rsidRPr="0025357A">
        <w:rPr>
          <w:rFonts w:ascii="Arial" w:hAnsi="Arial" w:cs="Arial"/>
        </w:rPr>
        <w:t>Evidence of Artemisinin-Resistant Malaria in Africa.</w:t>
      </w:r>
      <w:proofErr w:type="gramEnd"/>
      <w:r w:rsidRPr="0025357A">
        <w:rPr>
          <w:rFonts w:ascii="Arial" w:hAnsi="Arial" w:cs="Arial"/>
        </w:rPr>
        <w:t xml:space="preserve"> </w:t>
      </w:r>
      <w:proofErr w:type="gramStart"/>
      <w:r w:rsidRPr="0025357A">
        <w:rPr>
          <w:rFonts w:ascii="Arial" w:hAnsi="Arial" w:cs="Arial"/>
          <w:i/>
          <w:iCs/>
        </w:rPr>
        <w:t>The New England journal of medicine</w:t>
      </w:r>
      <w:r w:rsidRPr="0025357A">
        <w:rPr>
          <w:rFonts w:ascii="Arial" w:hAnsi="Arial" w:cs="Arial"/>
        </w:rPr>
        <w:t xml:space="preserve">, </w:t>
      </w:r>
      <w:r w:rsidRPr="0025357A">
        <w:rPr>
          <w:rFonts w:ascii="Arial" w:hAnsi="Arial" w:cs="Arial"/>
          <w:i/>
          <w:iCs/>
        </w:rPr>
        <w:t>385</w:t>
      </w:r>
      <w:r w:rsidRPr="0025357A">
        <w:rPr>
          <w:rFonts w:ascii="Arial" w:hAnsi="Arial" w:cs="Arial"/>
        </w:rPr>
        <w:t>(13), 1163–1171.</w:t>
      </w:r>
      <w:proofErr w:type="gramEnd"/>
      <w:r w:rsidRPr="0025357A">
        <w:rPr>
          <w:rFonts w:ascii="Arial" w:hAnsi="Arial" w:cs="Arial"/>
        </w:rPr>
        <w:t xml:space="preserve"> </w:t>
      </w:r>
      <w:hyperlink r:id="rId19" w:history="1">
        <w:r w:rsidRPr="0025357A">
          <w:rPr>
            <w:rStyle w:val="Hyperlink"/>
            <w:rFonts w:ascii="Arial" w:hAnsi="Arial" w:cs="Arial"/>
            <w:color w:val="auto"/>
          </w:rPr>
          <w:t>https://doi.org/10.1056/NEJMoa2101746</w:t>
        </w:r>
      </w:hyperlink>
      <w:r w:rsidRPr="0025357A">
        <w:rPr>
          <w:rFonts w:ascii="Arial" w:hAnsi="Arial" w:cs="Arial"/>
        </w:rPr>
        <w:t xml:space="preserve">. </w:t>
      </w:r>
    </w:p>
    <w:p w14:paraId="463BB9E8" w14:textId="77777777" w:rsidR="004E2DAA" w:rsidRPr="0025357A" w:rsidRDefault="004E2DAA" w:rsidP="004E2DAA">
      <w:pPr>
        <w:spacing w:before="240"/>
        <w:rPr>
          <w:rFonts w:ascii="Arial" w:hAnsi="Arial" w:cs="Arial"/>
        </w:rPr>
      </w:pPr>
      <w:r w:rsidRPr="0025357A">
        <w:rPr>
          <w:rFonts w:ascii="Arial" w:hAnsi="Arial" w:cs="Arial"/>
        </w:rPr>
        <w:t xml:space="preserve">Birnbaum, J., </w:t>
      </w:r>
      <w:proofErr w:type="spellStart"/>
      <w:r w:rsidRPr="0025357A">
        <w:rPr>
          <w:rFonts w:ascii="Arial" w:hAnsi="Arial" w:cs="Arial"/>
        </w:rPr>
        <w:t>Scharf</w:t>
      </w:r>
      <w:proofErr w:type="spellEnd"/>
      <w:r w:rsidRPr="0025357A">
        <w:rPr>
          <w:rFonts w:ascii="Arial" w:hAnsi="Arial" w:cs="Arial"/>
        </w:rPr>
        <w:t xml:space="preserve">, S., Schmidt, S., </w:t>
      </w:r>
      <w:proofErr w:type="spellStart"/>
      <w:r w:rsidRPr="0025357A">
        <w:rPr>
          <w:rFonts w:ascii="Arial" w:hAnsi="Arial" w:cs="Arial"/>
        </w:rPr>
        <w:t>Jonscher</w:t>
      </w:r>
      <w:proofErr w:type="spellEnd"/>
      <w:r w:rsidRPr="0025357A">
        <w:rPr>
          <w:rFonts w:ascii="Arial" w:hAnsi="Arial" w:cs="Arial"/>
        </w:rPr>
        <w:t xml:space="preserve">, E., </w:t>
      </w:r>
      <w:proofErr w:type="spellStart"/>
      <w:r w:rsidRPr="0025357A">
        <w:rPr>
          <w:rFonts w:ascii="Arial" w:hAnsi="Arial" w:cs="Arial"/>
        </w:rPr>
        <w:t>Hoeijmakers</w:t>
      </w:r>
      <w:proofErr w:type="spellEnd"/>
      <w:r w:rsidRPr="0025357A">
        <w:rPr>
          <w:rFonts w:ascii="Arial" w:hAnsi="Arial" w:cs="Arial"/>
        </w:rPr>
        <w:t xml:space="preserve">, W. A. M., </w:t>
      </w:r>
      <w:proofErr w:type="spellStart"/>
      <w:r w:rsidRPr="0025357A">
        <w:rPr>
          <w:rFonts w:ascii="Arial" w:hAnsi="Arial" w:cs="Arial"/>
        </w:rPr>
        <w:t>Flemming</w:t>
      </w:r>
      <w:proofErr w:type="spellEnd"/>
      <w:r w:rsidRPr="0025357A">
        <w:rPr>
          <w:rFonts w:ascii="Arial" w:hAnsi="Arial" w:cs="Arial"/>
        </w:rPr>
        <w:t xml:space="preserve">, S., </w:t>
      </w:r>
      <w:proofErr w:type="spellStart"/>
      <w:r w:rsidRPr="0025357A">
        <w:rPr>
          <w:rFonts w:ascii="Arial" w:hAnsi="Arial" w:cs="Arial"/>
        </w:rPr>
        <w:t>Toenhake</w:t>
      </w:r>
      <w:proofErr w:type="spellEnd"/>
      <w:r w:rsidRPr="0025357A">
        <w:rPr>
          <w:rFonts w:ascii="Arial" w:hAnsi="Arial" w:cs="Arial"/>
        </w:rPr>
        <w:t xml:space="preserve">, C. G., Schmitt, M., </w:t>
      </w:r>
      <w:proofErr w:type="spellStart"/>
      <w:r w:rsidRPr="0025357A">
        <w:rPr>
          <w:rFonts w:ascii="Arial" w:hAnsi="Arial" w:cs="Arial"/>
        </w:rPr>
        <w:t>Sabitzki</w:t>
      </w:r>
      <w:proofErr w:type="spellEnd"/>
      <w:r w:rsidRPr="0025357A">
        <w:rPr>
          <w:rFonts w:ascii="Arial" w:hAnsi="Arial" w:cs="Arial"/>
        </w:rPr>
        <w:t xml:space="preserve">, R., Bergmann, B., </w:t>
      </w:r>
      <w:proofErr w:type="spellStart"/>
      <w:r w:rsidRPr="0025357A">
        <w:rPr>
          <w:rFonts w:ascii="Arial" w:hAnsi="Arial" w:cs="Arial"/>
        </w:rPr>
        <w:t>Fröhlke</w:t>
      </w:r>
      <w:proofErr w:type="spellEnd"/>
      <w:r w:rsidRPr="0025357A">
        <w:rPr>
          <w:rFonts w:ascii="Arial" w:hAnsi="Arial" w:cs="Arial"/>
        </w:rPr>
        <w:t xml:space="preserve">, U., </w:t>
      </w:r>
      <w:proofErr w:type="spellStart"/>
      <w:r w:rsidRPr="0025357A">
        <w:rPr>
          <w:rFonts w:ascii="Arial" w:hAnsi="Arial" w:cs="Arial"/>
        </w:rPr>
        <w:t>Mesén-Ramírez</w:t>
      </w:r>
      <w:proofErr w:type="spellEnd"/>
      <w:r w:rsidRPr="0025357A">
        <w:rPr>
          <w:rFonts w:ascii="Arial" w:hAnsi="Arial" w:cs="Arial"/>
        </w:rPr>
        <w:t xml:space="preserve">, P., </w:t>
      </w:r>
      <w:proofErr w:type="spellStart"/>
      <w:r w:rsidRPr="0025357A">
        <w:rPr>
          <w:rFonts w:ascii="Arial" w:hAnsi="Arial" w:cs="Arial"/>
        </w:rPr>
        <w:t>Blancke</w:t>
      </w:r>
      <w:proofErr w:type="spellEnd"/>
      <w:r w:rsidRPr="0025357A">
        <w:rPr>
          <w:rFonts w:ascii="Arial" w:hAnsi="Arial" w:cs="Arial"/>
        </w:rPr>
        <w:t xml:space="preserve"> </w:t>
      </w:r>
      <w:proofErr w:type="spellStart"/>
      <w:r w:rsidRPr="0025357A">
        <w:rPr>
          <w:rFonts w:ascii="Arial" w:hAnsi="Arial" w:cs="Arial"/>
        </w:rPr>
        <w:t>Soares</w:t>
      </w:r>
      <w:proofErr w:type="spellEnd"/>
      <w:r w:rsidRPr="0025357A">
        <w:rPr>
          <w:rFonts w:ascii="Arial" w:hAnsi="Arial" w:cs="Arial"/>
        </w:rPr>
        <w:t xml:space="preserve">, A., Herrmann, H., </w:t>
      </w:r>
      <w:proofErr w:type="spellStart"/>
      <w:r w:rsidRPr="0025357A">
        <w:rPr>
          <w:rFonts w:ascii="Arial" w:hAnsi="Arial" w:cs="Arial"/>
        </w:rPr>
        <w:t>Bártfai</w:t>
      </w:r>
      <w:proofErr w:type="spellEnd"/>
      <w:r w:rsidRPr="0025357A">
        <w:rPr>
          <w:rFonts w:ascii="Arial" w:hAnsi="Arial" w:cs="Arial"/>
        </w:rPr>
        <w:t xml:space="preserve">, R., &amp; </w:t>
      </w:r>
      <w:proofErr w:type="spellStart"/>
      <w:r w:rsidRPr="0025357A">
        <w:rPr>
          <w:rFonts w:ascii="Arial" w:hAnsi="Arial" w:cs="Arial"/>
        </w:rPr>
        <w:t>Spielmann</w:t>
      </w:r>
      <w:proofErr w:type="spellEnd"/>
      <w:r w:rsidRPr="0025357A">
        <w:rPr>
          <w:rFonts w:ascii="Arial" w:hAnsi="Arial" w:cs="Arial"/>
        </w:rPr>
        <w:t xml:space="preserve">, T. (2020). A Kelch13-defined endocytosis pathway mediates artemisinin resistance in malaria parasites. </w:t>
      </w:r>
      <w:r w:rsidRPr="0025357A">
        <w:rPr>
          <w:rFonts w:ascii="Arial" w:hAnsi="Arial" w:cs="Arial"/>
          <w:i/>
          <w:iCs/>
        </w:rPr>
        <w:t>Science (New York, N.Y.)</w:t>
      </w:r>
      <w:r w:rsidRPr="0025357A">
        <w:rPr>
          <w:rFonts w:ascii="Arial" w:hAnsi="Arial" w:cs="Arial"/>
        </w:rPr>
        <w:t xml:space="preserve">, </w:t>
      </w:r>
      <w:r w:rsidRPr="0025357A">
        <w:rPr>
          <w:rFonts w:ascii="Arial" w:hAnsi="Arial" w:cs="Arial"/>
          <w:i/>
          <w:iCs/>
        </w:rPr>
        <w:t>367</w:t>
      </w:r>
      <w:r w:rsidRPr="0025357A">
        <w:rPr>
          <w:rFonts w:ascii="Arial" w:hAnsi="Arial" w:cs="Arial"/>
        </w:rPr>
        <w:t xml:space="preserve">(6473), 51–59. </w:t>
      </w:r>
      <w:hyperlink r:id="rId20" w:history="1">
        <w:r w:rsidRPr="0025357A">
          <w:rPr>
            <w:rStyle w:val="Hyperlink"/>
            <w:rFonts w:ascii="Arial" w:hAnsi="Arial" w:cs="Arial"/>
            <w:color w:val="auto"/>
          </w:rPr>
          <w:t>https://doi.org/10.1126/science.aax4735</w:t>
        </w:r>
      </w:hyperlink>
      <w:r w:rsidRPr="0025357A">
        <w:rPr>
          <w:rFonts w:ascii="Arial" w:hAnsi="Arial" w:cs="Arial"/>
        </w:rPr>
        <w:t xml:space="preserve">. </w:t>
      </w:r>
    </w:p>
    <w:p w14:paraId="7C57CD6C" w14:textId="77777777" w:rsidR="004E2DAA" w:rsidRPr="0025357A" w:rsidRDefault="004E2DAA" w:rsidP="004E2DAA">
      <w:pPr>
        <w:pStyle w:val="NormalWeb"/>
        <w:rPr>
          <w:rFonts w:ascii="Arial" w:hAnsi="Arial" w:cs="Arial"/>
          <w:sz w:val="20"/>
          <w:szCs w:val="20"/>
        </w:rPr>
      </w:pPr>
      <w:proofErr w:type="gramStart"/>
      <w:r w:rsidRPr="0025357A">
        <w:rPr>
          <w:rFonts w:ascii="Arial" w:hAnsi="Arial" w:cs="Arial"/>
          <w:sz w:val="20"/>
          <w:szCs w:val="20"/>
        </w:rPr>
        <w:t xml:space="preserve">Conroy, A. L., </w:t>
      </w:r>
      <w:proofErr w:type="spellStart"/>
      <w:r w:rsidRPr="0025357A">
        <w:rPr>
          <w:rFonts w:ascii="Arial" w:hAnsi="Arial" w:cs="Arial"/>
          <w:sz w:val="20"/>
          <w:szCs w:val="20"/>
        </w:rPr>
        <w:t>Opoka</w:t>
      </w:r>
      <w:proofErr w:type="spellEnd"/>
      <w:r w:rsidRPr="0025357A">
        <w:rPr>
          <w:rFonts w:ascii="Arial" w:hAnsi="Arial" w:cs="Arial"/>
          <w:sz w:val="20"/>
          <w:szCs w:val="20"/>
        </w:rPr>
        <w:t xml:space="preserve">, R. O., </w:t>
      </w:r>
      <w:proofErr w:type="spellStart"/>
      <w:r w:rsidRPr="0025357A">
        <w:rPr>
          <w:rFonts w:ascii="Arial" w:hAnsi="Arial" w:cs="Arial"/>
          <w:sz w:val="20"/>
          <w:szCs w:val="20"/>
        </w:rPr>
        <w:t>Bangirana</w:t>
      </w:r>
      <w:proofErr w:type="spellEnd"/>
      <w:r w:rsidRPr="0025357A">
        <w:rPr>
          <w:rFonts w:ascii="Arial" w:hAnsi="Arial" w:cs="Arial"/>
          <w:sz w:val="20"/>
          <w:szCs w:val="20"/>
        </w:rPr>
        <w:t xml:space="preserve">, P., </w:t>
      </w:r>
      <w:proofErr w:type="spellStart"/>
      <w:r w:rsidRPr="0025357A">
        <w:rPr>
          <w:rFonts w:ascii="Arial" w:hAnsi="Arial" w:cs="Arial"/>
          <w:sz w:val="20"/>
          <w:szCs w:val="20"/>
        </w:rPr>
        <w:t>Namazzi</w:t>
      </w:r>
      <w:proofErr w:type="spellEnd"/>
      <w:r w:rsidRPr="0025357A">
        <w:rPr>
          <w:rFonts w:ascii="Arial" w:hAnsi="Arial" w:cs="Arial"/>
          <w:sz w:val="20"/>
          <w:szCs w:val="20"/>
        </w:rPr>
        <w:t xml:space="preserve">, R., </w:t>
      </w:r>
      <w:proofErr w:type="spellStart"/>
      <w:r w:rsidRPr="0025357A">
        <w:rPr>
          <w:rFonts w:ascii="Arial" w:hAnsi="Arial" w:cs="Arial"/>
          <w:sz w:val="20"/>
          <w:szCs w:val="20"/>
        </w:rPr>
        <w:t>Georgieff</w:t>
      </w:r>
      <w:proofErr w:type="spellEnd"/>
      <w:r w:rsidRPr="0025357A">
        <w:rPr>
          <w:rFonts w:ascii="Arial" w:hAnsi="Arial" w:cs="Arial"/>
          <w:sz w:val="20"/>
          <w:szCs w:val="20"/>
        </w:rPr>
        <w:t>, M. K., &amp; John, C. C. (2022).</w:t>
      </w:r>
      <w:proofErr w:type="gramEnd"/>
      <w:r w:rsidRPr="0025357A">
        <w:rPr>
          <w:rFonts w:ascii="Arial" w:hAnsi="Arial" w:cs="Arial"/>
          <w:sz w:val="20"/>
          <w:szCs w:val="20"/>
        </w:rPr>
        <w:t xml:space="preserve"> Plasma amino acid concentrations in children with severe malaria are associated with mortality and worse long-term kidney and cognitive outcomes. </w:t>
      </w:r>
      <w:r w:rsidRPr="0025357A">
        <w:rPr>
          <w:rStyle w:val="Emphasis"/>
          <w:rFonts w:ascii="Arial" w:hAnsi="Arial" w:cs="Arial"/>
          <w:sz w:val="20"/>
          <w:szCs w:val="20"/>
        </w:rPr>
        <w:t>Clinical Infectious Diseases</w:t>
      </w:r>
      <w:r w:rsidRPr="0025357A">
        <w:rPr>
          <w:rFonts w:ascii="Arial" w:hAnsi="Arial" w:cs="Arial"/>
          <w:sz w:val="20"/>
          <w:szCs w:val="20"/>
        </w:rPr>
        <w:t xml:space="preserve">, 75(12), 2215–2225. </w:t>
      </w:r>
      <w:hyperlink r:id="rId21" w:history="1">
        <w:r w:rsidRPr="0025357A">
          <w:rPr>
            <w:rStyle w:val="Hyperlink"/>
            <w:rFonts w:ascii="Arial" w:hAnsi="Arial" w:cs="Arial"/>
            <w:color w:val="auto"/>
            <w:sz w:val="20"/>
            <w:szCs w:val="20"/>
          </w:rPr>
          <w:t>https://doi.org/10.1093/infdis/jiac392</w:t>
        </w:r>
      </w:hyperlink>
      <w:r w:rsidRPr="0025357A">
        <w:rPr>
          <w:rFonts w:ascii="Arial" w:hAnsi="Arial" w:cs="Arial"/>
          <w:sz w:val="20"/>
          <w:szCs w:val="20"/>
        </w:rPr>
        <w:t xml:space="preserve">. </w:t>
      </w:r>
    </w:p>
    <w:p w14:paraId="4F70A7C3" w14:textId="77777777" w:rsidR="004E2DAA" w:rsidRPr="0025357A" w:rsidRDefault="004E2DAA" w:rsidP="004E2DAA">
      <w:pPr>
        <w:rPr>
          <w:rFonts w:ascii="Arial" w:hAnsi="Arial" w:cs="Arial"/>
        </w:rPr>
      </w:pPr>
      <w:proofErr w:type="spellStart"/>
      <w:r w:rsidRPr="0025357A">
        <w:rPr>
          <w:rFonts w:ascii="Arial" w:hAnsi="Arial" w:cs="Arial"/>
        </w:rPr>
        <w:t>Dondorp</w:t>
      </w:r>
      <w:proofErr w:type="spellEnd"/>
      <w:r w:rsidRPr="0025357A">
        <w:rPr>
          <w:rFonts w:ascii="Arial" w:hAnsi="Arial" w:cs="Arial"/>
        </w:rPr>
        <w:t xml:space="preserve">, A. M., </w:t>
      </w:r>
      <w:proofErr w:type="spellStart"/>
      <w:r w:rsidRPr="0025357A">
        <w:rPr>
          <w:rFonts w:ascii="Arial" w:hAnsi="Arial" w:cs="Arial"/>
        </w:rPr>
        <w:t>Nosten</w:t>
      </w:r>
      <w:proofErr w:type="spellEnd"/>
      <w:r w:rsidRPr="0025357A">
        <w:rPr>
          <w:rFonts w:ascii="Arial" w:hAnsi="Arial" w:cs="Arial"/>
        </w:rPr>
        <w:t xml:space="preserve">, F., Yi, P., Das, D., </w:t>
      </w:r>
      <w:proofErr w:type="spellStart"/>
      <w:r w:rsidRPr="0025357A">
        <w:rPr>
          <w:rFonts w:ascii="Arial" w:hAnsi="Arial" w:cs="Arial"/>
        </w:rPr>
        <w:t>Phyo</w:t>
      </w:r>
      <w:proofErr w:type="spellEnd"/>
      <w:r w:rsidRPr="0025357A">
        <w:rPr>
          <w:rFonts w:ascii="Arial" w:hAnsi="Arial" w:cs="Arial"/>
        </w:rPr>
        <w:t xml:space="preserve">, A. P., </w:t>
      </w:r>
      <w:proofErr w:type="spellStart"/>
      <w:r w:rsidRPr="0025357A">
        <w:rPr>
          <w:rFonts w:ascii="Arial" w:hAnsi="Arial" w:cs="Arial"/>
        </w:rPr>
        <w:t>Tarning</w:t>
      </w:r>
      <w:proofErr w:type="spellEnd"/>
      <w:r w:rsidRPr="0025357A">
        <w:rPr>
          <w:rFonts w:ascii="Arial" w:hAnsi="Arial" w:cs="Arial"/>
        </w:rPr>
        <w:t xml:space="preserve">, J., </w:t>
      </w:r>
      <w:proofErr w:type="spellStart"/>
      <w:r w:rsidRPr="0025357A">
        <w:rPr>
          <w:rFonts w:ascii="Arial" w:hAnsi="Arial" w:cs="Arial"/>
        </w:rPr>
        <w:t>Lwin</w:t>
      </w:r>
      <w:proofErr w:type="spellEnd"/>
      <w:r w:rsidRPr="0025357A">
        <w:rPr>
          <w:rFonts w:ascii="Arial" w:hAnsi="Arial" w:cs="Arial"/>
        </w:rPr>
        <w:t xml:space="preserve">, K. M., </w:t>
      </w:r>
      <w:proofErr w:type="spellStart"/>
      <w:r w:rsidRPr="0025357A">
        <w:rPr>
          <w:rFonts w:ascii="Arial" w:hAnsi="Arial" w:cs="Arial"/>
        </w:rPr>
        <w:t>Ariey</w:t>
      </w:r>
      <w:proofErr w:type="spellEnd"/>
      <w:r w:rsidRPr="0025357A">
        <w:rPr>
          <w:rFonts w:ascii="Arial" w:hAnsi="Arial" w:cs="Arial"/>
        </w:rPr>
        <w:t xml:space="preserve">, F., </w:t>
      </w:r>
      <w:proofErr w:type="spellStart"/>
      <w:r w:rsidRPr="0025357A">
        <w:rPr>
          <w:rFonts w:ascii="Arial" w:hAnsi="Arial" w:cs="Arial"/>
        </w:rPr>
        <w:t>Hanpithakpong</w:t>
      </w:r>
      <w:proofErr w:type="spellEnd"/>
      <w:r w:rsidRPr="0025357A">
        <w:rPr>
          <w:rFonts w:ascii="Arial" w:hAnsi="Arial" w:cs="Arial"/>
        </w:rPr>
        <w:t xml:space="preserve">, W., Lee, S. J., </w:t>
      </w:r>
      <w:proofErr w:type="spellStart"/>
      <w:r w:rsidRPr="0025357A">
        <w:rPr>
          <w:rFonts w:ascii="Arial" w:hAnsi="Arial" w:cs="Arial"/>
        </w:rPr>
        <w:t>Ringwald</w:t>
      </w:r>
      <w:proofErr w:type="spellEnd"/>
      <w:r w:rsidRPr="0025357A">
        <w:rPr>
          <w:rFonts w:ascii="Arial" w:hAnsi="Arial" w:cs="Arial"/>
        </w:rPr>
        <w:t xml:space="preserve">, P., </w:t>
      </w:r>
      <w:proofErr w:type="spellStart"/>
      <w:r w:rsidRPr="0025357A">
        <w:rPr>
          <w:rFonts w:ascii="Arial" w:hAnsi="Arial" w:cs="Arial"/>
        </w:rPr>
        <w:t>Silamut</w:t>
      </w:r>
      <w:proofErr w:type="spellEnd"/>
      <w:r w:rsidRPr="0025357A">
        <w:rPr>
          <w:rFonts w:ascii="Arial" w:hAnsi="Arial" w:cs="Arial"/>
        </w:rPr>
        <w:t xml:space="preserve">, K., </w:t>
      </w:r>
      <w:proofErr w:type="spellStart"/>
      <w:r w:rsidRPr="0025357A">
        <w:rPr>
          <w:rFonts w:ascii="Arial" w:hAnsi="Arial" w:cs="Arial"/>
        </w:rPr>
        <w:t>Imwong</w:t>
      </w:r>
      <w:proofErr w:type="spellEnd"/>
      <w:r w:rsidRPr="0025357A">
        <w:rPr>
          <w:rFonts w:ascii="Arial" w:hAnsi="Arial" w:cs="Arial"/>
        </w:rPr>
        <w:t xml:space="preserve">, M., </w:t>
      </w:r>
      <w:proofErr w:type="spellStart"/>
      <w:r w:rsidRPr="0025357A">
        <w:rPr>
          <w:rFonts w:ascii="Arial" w:hAnsi="Arial" w:cs="Arial"/>
        </w:rPr>
        <w:t>Chotivanich</w:t>
      </w:r>
      <w:proofErr w:type="spellEnd"/>
      <w:r w:rsidRPr="0025357A">
        <w:rPr>
          <w:rFonts w:ascii="Arial" w:hAnsi="Arial" w:cs="Arial"/>
        </w:rPr>
        <w:t xml:space="preserve">, K., Lim, P., </w:t>
      </w:r>
      <w:proofErr w:type="spellStart"/>
      <w:r w:rsidRPr="0025357A">
        <w:rPr>
          <w:rFonts w:ascii="Arial" w:hAnsi="Arial" w:cs="Arial"/>
        </w:rPr>
        <w:t>Herdman</w:t>
      </w:r>
      <w:proofErr w:type="spellEnd"/>
      <w:r w:rsidRPr="0025357A">
        <w:rPr>
          <w:rFonts w:ascii="Arial" w:hAnsi="Arial" w:cs="Arial"/>
        </w:rPr>
        <w:t xml:space="preserve">, T., An, S. S., </w:t>
      </w:r>
      <w:proofErr w:type="spellStart"/>
      <w:r w:rsidRPr="0025357A">
        <w:rPr>
          <w:rFonts w:ascii="Arial" w:hAnsi="Arial" w:cs="Arial"/>
        </w:rPr>
        <w:t>Yeung</w:t>
      </w:r>
      <w:proofErr w:type="spellEnd"/>
      <w:r w:rsidRPr="0025357A">
        <w:rPr>
          <w:rFonts w:ascii="Arial" w:hAnsi="Arial" w:cs="Arial"/>
        </w:rPr>
        <w:t xml:space="preserve">, S., </w:t>
      </w:r>
      <w:proofErr w:type="spellStart"/>
      <w:r w:rsidRPr="0025357A">
        <w:rPr>
          <w:rFonts w:ascii="Arial" w:hAnsi="Arial" w:cs="Arial"/>
        </w:rPr>
        <w:t>Singhasivanon</w:t>
      </w:r>
      <w:proofErr w:type="spellEnd"/>
      <w:r w:rsidRPr="0025357A">
        <w:rPr>
          <w:rFonts w:ascii="Arial" w:hAnsi="Arial" w:cs="Arial"/>
        </w:rPr>
        <w:t xml:space="preserve">, P., Day, N. P., … White, N. J. (2009). </w:t>
      </w:r>
      <w:proofErr w:type="gramStart"/>
      <w:r w:rsidRPr="0025357A">
        <w:rPr>
          <w:rFonts w:ascii="Arial" w:hAnsi="Arial" w:cs="Arial"/>
        </w:rPr>
        <w:lastRenderedPageBreak/>
        <w:t>Artemisinin resistance in Plasmodium falciparum malaria.</w:t>
      </w:r>
      <w:proofErr w:type="gramEnd"/>
      <w:r w:rsidRPr="0025357A">
        <w:rPr>
          <w:rFonts w:ascii="Arial" w:hAnsi="Arial" w:cs="Arial"/>
        </w:rPr>
        <w:t xml:space="preserve"> </w:t>
      </w:r>
      <w:proofErr w:type="gramStart"/>
      <w:r w:rsidRPr="0025357A">
        <w:rPr>
          <w:rFonts w:ascii="Arial" w:hAnsi="Arial" w:cs="Arial"/>
          <w:i/>
          <w:iCs/>
        </w:rPr>
        <w:t>The New England journal of medicine</w:t>
      </w:r>
      <w:r w:rsidRPr="0025357A">
        <w:rPr>
          <w:rFonts w:ascii="Arial" w:hAnsi="Arial" w:cs="Arial"/>
        </w:rPr>
        <w:t xml:space="preserve">, </w:t>
      </w:r>
      <w:r w:rsidRPr="0025357A">
        <w:rPr>
          <w:rFonts w:ascii="Arial" w:hAnsi="Arial" w:cs="Arial"/>
          <w:i/>
          <w:iCs/>
        </w:rPr>
        <w:t>361</w:t>
      </w:r>
      <w:r w:rsidRPr="0025357A">
        <w:rPr>
          <w:rFonts w:ascii="Arial" w:hAnsi="Arial" w:cs="Arial"/>
        </w:rPr>
        <w:t>(5), 455–467.</w:t>
      </w:r>
      <w:proofErr w:type="gramEnd"/>
      <w:r w:rsidRPr="0025357A">
        <w:rPr>
          <w:rFonts w:ascii="Arial" w:hAnsi="Arial" w:cs="Arial"/>
        </w:rPr>
        <w:t xml:space="preserve"> </w:t>
      </w:r>
      <w:hyperlink r:id="rId22" w:history="1">
        <w:r w:rsidRPr="0025357A">
          <w:rPr>
            <w:rStyle w:val="Hyperlink"/>
            <w:rFonts w:ascii="Arial" w:hAnsi="Arial" w:cs="Arial"/>
            <w:color w:val="auto"/>
          </w:rPr>
          <w:t>https://doi.org/10.1056/NEJMoa0808859</w:t>
        </w:r>
      </w:hyperlink>
      <w:r w:rsidRPr="0025357A">
        <w:rPr>
          <w:rFonts w:ascii="Arial" w:hAnsi="Arial" w:cs="Arial"/>
        </w:rPr>
        <w:t xml:space="preserve">. </w:t>
      </w:r>
    </w:p>
    <w:p w14:paraId="2FE0C386" w14:textId="77777777" w:rsidR="004E2DAA" w:rsidRPr="0025357A" w:rsidRDefault="004E2DAA" w:rsidP="004E2DAA">
      <w:pPr>
        <w:pStyle w:val="NormalWeb"/>
        <w:rPr>
          <w:rFonts w:ascii="Arial" w:hAnsi="Arial" w:cs="Arial"/>
          <w:sz w:val="20"/>
          <w:szCs w:val="20"/>
        </w:rPr>
      </w:pPr>
      <w:proofErr w:type="spellStart"/>
      <w:proofErr w:type="gramStart"/>
      <w:r w:rsidRPr="0025357A">
        <w:rPr>
          <w:rFonts w:ascii="Arial" w:hAnsi="Arial" w:cs="Arial"/>
          <w:sz w:val="20"/>
          <w:szCs w:val="20"/>
        </w:rPr>
        <w:t>Gamain</w:t>
      </w:r>
      <w:proofErr w:type="spellEnd"/>
      <w:r w:rsidRPr="0025357A">
        <w:rPr>
          <w:rFonts w:ascii="Arial" w:hAnsi="Arial" w:cs="Arial"/>
          <w:sz w:val="20"/>
          <w:szCs w:val="20"/>
        </w:rPr>
        <w:t xml:space="preserve">, B., Arnaud, J., </w:t>
      </w:r>
      <w:proofErr w:type="spellStart"/>
      <w:r w:rsidRPr="0025357A">
        <w:rPr>
          <w:rFonts w:ascii="Arial" w:hAnsi="Arial" w:cs="Arial"/>
          <w:sz w:val="20"/>
          <w:szCs w:val="20"/>
        </w:rPr>
        <w:t>Favier</w:t>
      </w:r>
      <w:proofErr w:type="spellEnd"/>
      <w:r w:rsidRPr="0025357A">
        <w:rPr>
          <w:rFonts w:ascii="Arial" w:hAnsi="Arial" w:cs="Arial"/>
          <w:sz w:val="20"/>
          <w:szCs w:val="20"/>
        </w:rPr>
        <w:t xml:space="preserve">, A., Camus, D., Dive, D., &amp; </w:t>
      </w:r>
      <w:proofErr w:type="spellStart"/>
      <w:r w:rsidRPr="0025357A">
        <w:rPr>
          <w:rFonts w:ascii="Arial" w:hAnsi="Arial" w:cs="Arial"/>
          <w:sz w:val="20"/>
          <w:szCs w:val="20"/>
        </w:rPr>
        <w:t>Slomianny</w:t>
      </w:r>
      <w:proofErr w:type="spellEnd"/>
      <w:r w:rsidRPr="0025357A">
        <w:rPr>
          <w:rFonts w:ascii="Arial" w:hAnsi="Arial" w:cs="Arial"/>
          <w:sz w:val="20"/>
          <w:szCs w:val="20"/>
        </w:rPr>
        <w:t>, C. (1996).</w:t>
      </w:r>
      <w:proofErr w:type="gramEnd"/>
      <w:r w:rsidRPr="0025357A">
        <w:rPr>
          <w:rFonts w:ascii="Arial" w:hAnsi="Arial" w:cs="Arial"/>
          <w:sz w:val="20"/>
          <w:szCs w:val="20"/>
        </w:rPr>
        <w:t xml:space="preserve"> Increase in glutathione peroxidase activity in malaria parasite after selenium supplementation. </w:t>
      </w:r>
      <w:r w:rsidRPr="0025357A">
        <w:rPr>
          <w:rStyle w:val="Emphasis"/>
          <w:rFonts w:ascii="Arial" w:hAnsi="Arial" w:cs="Arial"/>
          <w:sz w:val="20"/>
          <w:szCs w:val="20"/>
        </w:rPr>
        <w:t>Free Radical Biology and Medicine</w:t>
      </w:r>
      <w:r w:rsidRPr="0025357A">
        <w:rPr>
          <w:rFonts w:ascii="Arial" w:hAnsi="Arial" w:cs="Arial"/>
          <w:sz w:val="20"/>
          <w:szCs w:val="20"/>
        </w:rPr>
        <w:t xml:space="preserve">, 21(4), 559–565. </w:t>
      </w:r>
      <w:hyperlink r:id="rId23" w:history="1">
        <w:proofErr w:type="gramStart"/>
        <w:r w:rsidRPr="0025357A">
          <w:rPr>
            <w:rStyle w:val="Hyperlink"/>
            <w:rFonts w:ascii="Arial" w:hAnsi="Arial" w:cs="Arial"/>
            <w:color w:val="auto"/>
            <w:sz w:val="20"/>
            <w:szCs w:val="20"/>
          </w:rPr>
          <w:t>https://doi.org/10.1016/0891-5849(96)00120-7</w:t>
        </w:r>
      </w:hyperlink>
      <w:r w:rsidRPr="0025357A">
        <w:rPr>
          <w:rFonts w:ascii="Arial" w:hAnsi="Arial" w:cs="Arial"/>
          <w:sz w:val="20"/>
          <w:szCs w:val="20"/>
        </w:rPr>
        <w:t>.</w:t>
      </w:r>
      <w:proofErr w:type="gramEnd"/>
      <w:r w:rsidRPr="0025357A">
        <w:rPr>
          <w:rFonts w:ascii="Arial" w:hAnsi="Arial" w:cs="Arial"/>
          <w:sz w:val="20"/>
          <w:szCs w:val="20"/>
        </w:rPr>
        <w:t xml:space="preserve"> </w:t>
      </w:r>
    </w:p>
    <w:p w14:paraId="5CB9C3CB" w14:textId="77777777" w:rsidR="004E2DAA" w:rsidRPr="0025357A" w:rsidRDefault="004E2DAA" w:rsidP="004E2DAA">
      <w:pPr>
        <w:pStyle w:val="NormalWeb"/>
        <w:rPr>
          <w:rFonts w:ascii="Arial" w:hAnsi="Arial" w:cs="Arial"/>
          <w:sz w:val="20"/>
          <w:szCs w:val="20"/>
        </w:rPr>
      </w:pPr>
      <w:proofErr w:type="spellStart"/>
      <w:proofErr w:type="gramStart"/>
      <w:r w:rsidRPr="0025357A">
        <w:rPr>
          <w:rFonts w:ascii="Arial" w:hAnsi="Arial" w:cs="Arial"/>
          <w:sz w:val="20"/>
          <w:szCs w:val="20"/>
        </w:rPr>
        <w:t>Gopalakrishnan</w:t>
      </w:r>
      <w:proofErr w:type="spellEnd"/>
      <w:r w:rsidRPr="0025357A">
        <w:rPr>
          <w:rFonts w:ascii="Arial" w:hAnsi="Arial" w:cs="Arial"/>
          <w:sz w:val="20"/>
          <w:szCs w:val="20"/>
        </w:rPr>
        <w:t>, A. M., &amp; Kumar, N. (2015).</w:t>
      </w:r>
      <w:proofErr w:type="gramEnd"/>
      <w:r w:rsidRPr="0025357A">
        <w:rPr>
          <w:rFonts w:ascii="Arial" w:hAnsi="Arial" w:cs="Arial"/>
          <w:sz w:val="20"/>
          <w:szCs w:val="20"/>
        </w:rPr>
        <w:t xml:space="preserve"> Antimalarial action of </w:t>
      </w:r>
      <w:proofErr w:type="spellStart"/>
      <w:r w:rsidRPr="0025357A">
        <w:rPr>
          <w:rFonts w:ascii="Arial" w:hAnsi="Arial" w:cs="Arial"/>
          <w:sz w:val="20"/>
          <w:szCs w:val="20"/>
        </w:rPr>
        <w:t>artesunate</w:t>
      </w:r>
      <w:proofErr w:type="spellEnd"/>
      <w:r w:rsidRPr="0025357A">
        <w:rPr>
          <w:rFonts w:ascii="Arial" w:hAnsi="Arial" w:cs="Arial"/>
          <w:sz w:val="20"/>
          <w:szCs w:val="20"/>
        </w:rPr>
        <w:t xml:space="preserve"> involves DNA damage mediated by reactive oxygen species. </w:t>
      </w:r>
      <w:r w:rsidRPr="0025357A">
        <w:rPr>
          <w:rStyle w:val="Emphasis"/>
          <w:rFonts w:ascii="Arial" w:hAnsi="Arial" w:cs="Arial"/>
          <w:sz w:val="20"/>
          <w:szCs w:val="20"/>
        </w:rPr>
        <w:t>Antimicrobial Agents and Chemotherapy</w:t>
      </w:r>
      <w:r w:rsidRPr="0025357A">
        <w:rPr>
          <w:rFonts w:ascii="Arial" w:hAnsi="Arial" w:cs="Arial"/>
          <w:sz w:val="20"/>
          <w:szCs w:val="20"/>
        </w:rPr>
        <w:t xml:space="preserve">, 59(1), 317–325. </w:t>
      </w:r>
      <w:hyperlink r:id="rId24" w:history="1">
        <w:r w:rsidRPr="0025357A">
          <w:rPr>
            <w:rStyle w:val="Hyperlink"/>
            <w:rFonts w:ascii="Arial" w:hAnsi="Arial" w:cs="Arial"/>
            <w:color w:val="auto"/>
            <w:sz w:val="20"/>
            <w:szCs w:val="20"/>
          </w:rPr>
          <w:t>https://doi.org/10.1128/AAC.03663-14</w:t>
        </w:r>
      </w:hyperlink>
      <w:r w:rsidRPr="0025357A">
        <w:rPr>
          <w:rFonts w:ascii="Arial" w:hAnsi="Arial" w:cs="Arial"/>
          <w:sz w:val="20"/>
          <w:szCs w:val="20"/>
        </w:rPr>
        <w:t xml:space="preserve">. </w:t>
      </w:r>
    </w:p>
    <w:p w14:paraId="5D9933F6" w14:textId="77777777" w:rsidR="004E2DAA" w:rsidRPr="0025357A" w:rsidRDefault="004E2DAA" w:rsidP="004E2DAA">
      <w:pPr>
        <w:pStyle w:val="NormalWeb"/>
        <w:rPr>
          <w:rFonts w:ascii="Arial" w:hAnsi="Arial" w:cs="Arial"/>
          <w:sz w:val="20"/>
          <w:szCs w:val="20"/>
        </w:rPr>
      </w:pPr>
      <w:proofErr w:type="spellStart"/>
      <w:proofErr w:type="gramStart"/>
      <w:r w:rsidRPr="0025357A">
        <w:rPr>
          <w:rFonts w:ascii="Arial" w:hAnsi="Arial" w:cs="Arial"/>
          <w:sz w:val="20"/>
          <w:szCs w:val="20"/>
        </w:rPr>
        <w:t>Kavishe</w:t>
      </w:r>
      <w:proofErr w:type="spellEnd"/>
      <w:r w:rsidRPr="0025357A">
        <w:rPr>
          <w:rFonts w:ascii="Arial" w:hAnsi="Arial" w:cs="Arial"/>
          <w:sz w:val="20"/>
          <w:szCs w:val="20"/>
        </w:rPr>
        <w:t xml:space="preserve">, R. A., </w:t>
      </w:r>
      <w:proofErr w:type="spellStart"/>
      <w:r w:rsidRPr="0025357A">
        <w:rPr>
          <w:rFonts w:ascii="Arial" w:hAnsi="Arial" w:cs="Arial"/>
          <w:sz w:val="20"/>
          <w:szCs w:val="20"/>
        </w:rPr>
        <w:t>Koenderink</w:t>
      </w:r>
      <w:proofErr w:type="spellEnd"/>
      <w:r w:rsidRPr="0025357A">
        <w:rPr>
          <w:rFonts w:ascii="Arial" w:hAnsi="Arial" w:cs="Arial"/>
          <w:sz w:val="20"/>
          <w:szCs w:val="20"/>
        </w:rPr>
        <w:t xml:space="preserve">, J. B., &amp; </w:t>
      </w:r>
      <w:proofErr w:type="spellStart"/>
      <w:r w:rsidRPr="0025357A">
        <w:rPr>
          <w:rFonts w:ascii="Arial" w:hAnsi="Arial" w:cs="Arial"/>
          <w:sz w:val="20"/>
          <w:szCs w:val="20"/>
        </w:rPr>
        <w:t>Alifrangis</w:t>
      </w:r>
      <w:proofErr w:type="spellEnd"/>
      <w:r w:rsidRPr="0025357A">
        <w:rPr>
          <w:rFonts w:ascii="Arial" w:hAnsi="Arial" w:cs="Arial"/>
          <w:sz w:val="20"/>
          <w:szCs w:val="20"/>
        </w:rPr>
        <w:t>, M. (2017).</w:t>
      </w:r>
      <w:proofErr w:type="gramEnd"/>
      <w:r w:rsidRPr="0025357A">
        <w:rPr>
          <w:rFonts w:ascii="Arial" w:hAnsi="Arial" w:cs="Arial"/>
          <w:sz w:val="20"/>
          <w:szCs w:val="20"/>
        </w:rPr>
        <w:t xml:space="preserve"> Oxidative stress in malaria and artemisinin combination therapy: Pros and cons. </w:t>
      </w:r>
      <w:r w:rsidRPr="0025357A">
        <w:rPr>
          <w:rStyle w:val="Emphasis"/>
          <w:rFonts w:ascii="Arial" w:hAnsi="Arial" w:cs="Arial"/>
          <w:sz w:val="20"/>
          <w:szCs w:val="20"/>
        </w:rPr>
        <w:t>FEBS Journal</w:t>
      </w:r>
      <w:r w:rsidRPr="0025357A">
        <w:rPr>
          <w:rFonts w:ascii="Arial" w:hAnsi="Arial" w:cs="Arial"/>
          <w:sz w:val="20"/>
          <w:szCs w:val="20"/>
        </w:rPr>
        <w:t xml:space="preserve">, 284(16), 2579–2591. </w:t>
      </w:r>
      <w:hyperlink r:id="rId25" w:history="1">
        <w:r w:rsidRPr="0025357A">
          <w:rPr>
            <w:rStyle w:val="Hyperlink"/>
            <w:rFonts w:ascii="Arial" w:hAnsi="Arial" w:cs="Arial"/>
            <w:color w:val="auto"/>
            <w:sz w:val="20"/>
            <w:szCs w:val="20"/>
          </w:rPr>
          <w:t>https://doi.org/10.1111/febs.14097</w:t>
        </w:r>
      </w:hyperlink>
      <w:r w:rsidRPr="0025357A">
        <w:rPr>
          <w:rFonts w:ascii="Arial" w:hAnsi="Arial" w:cs="Arial"/>
          <w:sz w:val="20"/>
          <w:szCs w:val="20"/>
        </w:rPr>
        <w:t xml:space="preserve">. </w:t>
      </w:r>
    </w:p>
    <w:p w14:paraId="596B4FD0" w14:textId="77777777" w:rsidR="004E2DAA" w:rsidRPr="0025357A" w:rsidRDefault="004E2DAA" w:rsidP="004E2DAA">
      <w:pPr>
        <w:spacing w:before="240"/>
        <w:rPr>
          <w:rFonts w:ascii="Arial" w:hAnsi="Arial" w:cs="Arial"/>
        </w:rPr>
      </w:pPr>
      <w:r w:rsidRPr="0025357A">
        <w:t xml:space="preserve">Khan, S. (2016). Recent advances in the biology and drug targeting of malaria parasite </w:t>
      </w:r>
      <w:proofErr w:type="spellStart"/>
      <w:r w:rsidRPr="0025357A">
        <w:t>aminoacyl-tRNA</w:t>
      </w:r>
      <w:proofErr w:type="spellEnd"/>
      <w:r w:rsidRPr="0025357A">
        <w:t xml:space="preserve"> </w:t>
      </w:r>
      <w:proofErr w:type="spellStart"/>
      <w:r w:rsidRPr="0025357A">
        <w:t>synthetases</w:t>
      </w:r>
      <w:proofErr w:type="spellEnd"/>
      <w:r w:rsidRPr="0025357A">
        <w:t xml:space="preserve">. </w:t>
      </w:r>
      <w:proofErr w:type="gramStart"/>
      <w:r w:rsidRPr="0025357A">
        <w:rPr>
          <w:rStyle w:val="Emphasis"/>
        </w:rPr>
        <w:t>Malaria Journal</w:t>
      </w:r>
      <w:r w:rsidRPr="0025357A">
        <w:t xml:space="preserve">, </w:t>
      </w:r>
      <w:r w:rsidRPr="0025357A">
        <w:rPr>
          <w:rStyle w:val="Emphasis"/>
        </w:rPr>
        <w:t>15</w:t>
      </w:r>
      <w:r w:rsidRPr="0025357A">
        <w:t>(1), 203.</w:t>
      </w:r>
      <w:proofErr w:type="gramEnd"/>
      <w:r w:rsidRPr="0025357A">
        <w:t xml:space="preserve"> </w:t>
      </w:r>
      <w:hyperlink r:id="rId26" w:tgtFrame="_blank" w:history="1">
        <w:r w:rsidRPr="0025357A">
          <w:rPr>
            <w:rStyle w:val="Hyperlink"/>
            <w:color w:val="auto"/>
          </w:rPr>
          <w:t>https://doi.org/10.1186/s12936-016-1247-0</w:t>
        </w:r>
      </w:hyperlink>
    </w:p>
    <w:p w14:paraId="04E1CA8A" w14:textId="77777777" w:rsidR="004E2DAA" w:rsidRPr="0025357A" w:rsidRDefault="004E2DAA" w:rsidP="004E2DAA">
      <w:pPr>
        <w:pStyle w:val="NormalWeb"/>
        <w:rPr>
          <w:rFonts w:ascii="Arial" w:hAnsi="Arial" w:cs="Arial"/>
          <w:sz w:val="20"/>
          <w:szCs w:val="20"/>
        </w:rPr>
      </w:pPr>
      <w:proofErr w:type="spellStart"/>
      <w:proofErr w:type="gramStart"/>
      <w:r w:rsidRPr="0025357A">
        <w:rPr>
          <w:rFonts w:ascii="Arial" w:hAnsi="Arial" w:cs="Arial"/>
          <w:sz w:val="20"/>
          <w:szCs w:val="20"/>
        </w:rPr>
        <w:t>Labunskyy</w:t>
      </w:r>
      <w:proofErr w:type="spellEnd"/>
      <w:r w:rsidRPr="0025357A">
        <w:rPr>
          <w:rFonts w:ascii="Arial" w:hAnsi="Arial" w:cs="Arial"/>
          <w:sz w:val="20"/>
          <w:szCs w:val="20"/>
        </w:rPr>
        <w:t xml:space="preserve">, V. M., Hatfield, D. L., &amp; </w:t>
      </w:r>
      <w:proofErr w:type="spellStart"/>
      <w:r w:rsidRPr="0025357A">
        <w:rPr>
          <w:rFonts w:ascii="Arial" w:hAnsi="Arial" w:cs="Arial"/>
          <w:sz w:val="20"/>
          <w:szCs w:val="20"/>
        </w:rPr>
        <w:t>Gladyshev</w:t>
      </w:r>
      <w:proofErr w:type="spellEnd"/>
      <w:r w:rsidRPr="0025357A">
        <w:rPr>
          <w:rFonts w:ascii="Arial" w:hAnsi="Arial" w:cs="Arial"/>
          <w:sz w:val="20"/>
          <w:szCs w:val="20"/>
        </w:rPr>
        <w:t>, V. N. (2014).</w:t>
      </w:r>
      <w:proofErr w:type="gramEnd"/>
      <w:r w:rsidRPr="0025357A">
        <w:rPr>
          <w:rFonts w:ascii="Arial" w:hAnsi="Arial" w:cs="Arial"/>
          <w:sz w:val="20"/>
          <w:szCs w:val="20"/>
        </w:rPr>
        <w:t xml:space="preserve"> Selenoproteins: Molecular pathways and physiological roles. </w:t>
      </w:r>
      <w:r w:rsidRPr="0025357A">
        <w:rPr>
          <w:rStyle w:val="Emphasis"/>
          <w:rFonts w:ascii="Arial" w:hAnsi="Arial" w:cs="Arial"/>
          <w:sz w:val="20"/>
          <w:szCs w:val="20"/>
        </w:rPr>
        <w:t>Physiological Reviews</w:t>
      </w:r>
      <w:r w:rsidRPr="0025357A">
        <w:rPr>
          <w:rFonts w:ascii="Arial" w:hAnsi="Arial" w:cs="Arial"/>
          <w:sz w:val="20"/>
          <w:szCs w:val="20"/>
        </w:rPr>
        <w:t xml:space="preserve">, 94(3), 739–777. </w:t>
      </w:r>
      <w:hyperlink r:id="rId27" w:history="1">
        <w:r w:rsidRPr="0025357A">
          <w:rPr>
            <w:rStyle w:val="Hyperlink"/>
            <w:rFonts w:ascii="Arial" w:hAnsi="Arial" w:cs="Arial"/>
            <w:color w:val="auto"/>
            <w:sz w:val="20"/>
            <w:szCs w:val="20"/>
          </w:rPr>
          <w:t>https://doi.org/10.1152/physrev.00039.2013</w:t>
        </w:r>
      </w:hyperlink>
      <w:r w:rsidRPr="0025357A">
        <w:rPr>
          <w:rFonts w:ascii="Arial" w:hAnsi="Arial" w:cs="Arial"/>
          <w:sz w:val="20"/>
          <w:szCs w:val="20"/>
        </w:rPr>
        <w:t xml:space="preserve">. </w:t>
      </w:r>
    </w:p>
    <w:p w14:paraId="6523B9CA" w14:textId="77777777" w:rsidR="004E2DAA" w:rsidRPr="0025357A" w:rsidRDefault="004E2DAA" w:rsidP="004E2DAA">
      <w:proofErr w:type="spellStart"/>
      <w:r w:rsidRPr="0025357A">
        <w:rPr>
          <w:rFonts w:ascii="Arial" w:hAnsi="Arial" w:cs="Arial"/>
        </w:rPr>
        <w:t>Látrová</w:t>
      </w:r>
      <w:proofErr w:type="spellEnd"/>
      <w:r w:rsidRPr="0025357A">
        <w:rPr>
          <w:rFonts w:ascii="Arial" w:hAnsi="Arial" w:cs="Arial"/>
        </w:rPr>
        <w:t xml:space="preserve">, K., </w:t>
      </w:r>
      <w:proofErr w:type="spellStart"/>
      <w:r w:rsidRPr="0025357A">
        <w:rPr>
          <w:rFonts w:ascii="Arial" w:hAnsi="Arial" w:cs="Arial"/>
        </w:rPr>
        <w:t>Havlová</w:t>
      </w:r>
      <w:proofErr w:type="spellEnd"/>
      <w:r w:rsidRPr="0025357A">
        <w:rPr>
          <w:rFonts w:ascii="Arial" w:hAnsi="Arial" w:cs="Arial"/>
        </w:rPr>
        <w:t xml:space="preserve">, N., </w:t>
      </w:r>
      <w:proofErr w:type="spellStart"/>
      <w:r w:rsidRPr="0025357A">
        <w:rPr>
          <w:rFonts w:ascii="Arial" w:hAnsi="Arial" w:cs="Arial"/>
        </w:rPr>
        <w:t>Večeřová</w:t>
      </w:r>
      <w:proofErr w:type="spellEnd"/>
      <w:r w:rsidRPr="0025357A">
        <w:rPr>
          <w:rFonts w:ascii="Arial" w:hAnsi="Arial" w:cs="Arial"/>
        </w:rPr>
        <w:t xml:space="preserve">, R., </w:t>
      </w:r>
      <w:proofErr w:type="spellStart"/>
      <w:r w:rsidRPr="0025357A">
        <w:rPr>
          <w:rFonts w:ascii="Arial" w:hAnsi="Arial" w:cs="Arial"/>
        </w:rPr>
        <w:t>Pinkas</w:t>
      </w:r>
      <w:proofErr w:type="spellEnd"/>
      <w:r w:rsidRPr="0025357A">
        <w:rPr>
          <w:rFonts w:ascii="Arial" w:hAnsi="Arial" w:cs="Arial"/>
        </w:rPr>
        <w:t xml:space="preserve">, D., </w:t>
      </w:r>
      <w:proofErr w:type="spellStart"/>
      <w:r w:rsidRPr="0025357A">
        <w:rPr>
          <w:rFonts w:ascii="Arial" w:hAnsi="Arial" w:cs="Arial"/>
        </w:rPr>
        <w:t>Bogdanová</w:t>
      </w:r>
      <w:proofErr w:type="spellEnd"/>
      <w:r w:rsidRPr="0025357A">
        <w:rPr>
          <w:rFonts w:ascii="Arial" w:hAnsi="Arial" w:cs="Arial"/>
        </w:rPr>
        <w:t xml:space="preserve">, K., </w:t>
      </w:r>
      <w:proofErr w:type="spellStart"/>
      <w:r w:rsidRPr="0025357A">
        <w:rPr>
          <w:rFonts w:ascii="Arial" w:hAnsi="Arial" w:cs="Arial"/>
        </w:rPr>
        <w:t>Kolář</w:t>
      </w:r>
      <w:proofErr w:type="spellEnd"/>
      <w:r w:rsidRPr="0025357A">
        <w:rPr>
          <w:rFonts w:ascii="Arial" w:hAnsi="Arial" w:cs="Arial"/>
        </w:rPr>
        <w:t xml:space="preserve">, M., </w:t>
      </w:r>
      <w:proofErr w:type="spellStart"/>
      <w:r w:rsidRPr="0025357A">
        <w:rPr>
          <w:rFonts w:ascii="Arial" w:hAnsi="Arial" w:cs="Arial"/>
        </w:rPr>
        <w:t>Fišer</w:t>
      </w:r>
      <w:proofErr w:type="spellEnd"/>
      <w:r w:rsidRPr="0025357A">
        <w:rPr>
          <w:rFonts w:ascii="Arial" w:hAnsi="Arial" w:cs="Arial"/>
        </w:rPr>
        <w:t xml:space="preserve">, R., </w:t>
      </w:r>
      <w:proofErr w:type="spellStart"/>
      <w:r w:rsidRPr="0025357A">
        <w:rPr>
          <w:rFonts w:ascii="Arial" w:hAnsi="Arial" w:cs="Arial"/>
        </w:rPr>
        <w:t>Konopásek</w:t>
      </w:r>
      <w:proofErr w:type="spellEnd"/>
      <w:r w:rsidRPr="0025357A">
        <w:rPr>
          <w:rFonts w:ascii="Arial" w:hAnsi="Arial" w:cs="Arial"/>
        </w:rPr>
        <w:t xml:space="preserve">, I., Do Pham, D. D., </w:t>
      </w:r>
      <w:proofErr w:type="spellStart"/>
      <w:r w:rsidRPr="0025357A">
        <w:rPr>
          <w:rFonts w:ascii="Arial" w:hAnsi="Arial" w:cs="Arial"/>
        </w:rPr>
        <w:t>Rejman</w:t>
      </w:r>
      <w:proofErr w:type="spellEnd"/>
      <w:r w:rsidRPr="0025357A">
        <w:rPr>
          <w:rFonts w:ascii="Arial" w:hAnsi="Arial" w:cs="Arial"/>
        </w:rPr>
        <w:t xml:space="preserve">, D., &amp; </w:t>
      </w:r>
      <w:proofErr w:type="spellStart"/>
      <w:r w:rsidRPr="0025357A">
        <w:rPr>
          <w:rFonts w:ascii="Arial" w:hAnsi="Arial" w:cs="Arial"/>
        </w:rPr>
        <w:t>Mikušová</w:t>
      </w:r>
      <w:proofErr w:type="spellEnd"/>
      <w:r w:rsidRPr="0025357A">
        <w:rPr>
          <w:rFonts w:ascii="Arial" w:hAnsi="Arial" w:cs="Arial"/>
        </w:rPr>
        <w:t xml:space="preserve">, G. (2021). Outer membrane and phospholipid composition of the target membrane affect the antimicrobial potential of first- and second-generation </w:t>
      </w:r>
      <w:proofErr w:type="spellStart"/>
      <w:r w:rsidRPr="0025357A">
        <w:rPr>
          <w:rFonts w:ascii="Arial" w:hAnsi="Arial" w:cs="Arial"/>
        </w:rPr>
        <w:t>lipophosphonoxins</w:t>
      </w:r>
      <w:proofErr w:type="spellEnd"/>
      <w:r w:rsidRPr="0025357A">
        <w:rPr>
          <w:rFonts w:ascii="Arial" w:hAnsi="Arial" w:cs="Arial"/>
        </w:rPr>
        <w:t xml:space="preserve">. </w:t>
      </w:r>
      <w:proofErr w:type="gramStart"/>
      <w:r w:rsidRPr="0025357A">
        <w:rPr>
          <w:rFonts w:ascii="Arial" w:hAnsi="Arial" w:cs="Arial"/>
          <w:i/>
          <w:iCs/>
        </w:rPr>
        <w:t>Scientific reports</w:t>
      </w:r>
      <w:r w:rsidRPr="0025357A">
        <w:rPr>
          <w:rFonts w:ascii="Arial" w:hAnsi="Arial" w:cs="Arial"/>
        </w:rPr>
        <w:t xml:space="preserve">, </w:t>
      </w:r>
      <w:r w:rsidRPr="0025357A">
        <w:rPr>
          <w:rFonts w:ascii="Arial" w:hAnsi="Arial" w:cs="Arial"/>
          <w:i/>
          <w:iCs/>
        </w:rPr>
        <w:t>11</w:t>
      </w:r>
      <w:r w:rsidRPr="0025357A">
        <w:rPr>
          <w:rFonts w:ascii="Arial" w:hAnsi="Arial" w:cs="Arial"/>
        </w:rPr>
        <w:t>(1), 10446.</w:t>
      </w:r>
      <w:proofErr w:type="gramEnd"/>
      <w:r w:rsidRPr="0025357A">
        <w:rPr>
          <w:rFonts w:ascii="Arial" w:hAnsi="Arial" w:cs="Arial"/>
        </w:rPr>
        <w:t xml:space="preserve"> </w:t>
      </w:r>
      <w:hyperlink r:id="rId28" w:history="1">
        <w:r w:rsidRPr="0025357A">
          <w:rPr>
            <w:rStyle w:val="Hyperlink"/>
            <w:rFonts w:ascii="Arial" w:hAnsi="Arial" w:cs="Arial"/>
            <w:color w:val="auto"/>
          </w:rPr>
          <w:t>https://doi.org/10.1038/s41598-021-89883-0</w:t>
        </w:r>
      </w:hyperlink>
    </w:p>
    <w:p w14:paraId="269B7A4A" w14:textId="77777777" w:rsidR="004E2DAA" w:rsidRPr="0025357A" w:rsidRDefault="004E2DAA" w:rsidP="004E2DAA">
      <w:pPr>
        <w:spacing w:before="240"/>
      </w:pPr>
      <w:proofErr w:type="gramStart"/>
      <w:r w:rsidRPr="0025357A">
        <w:t xml:space="preserve">Li, H., </w:t>
      </w:r>
      <w:proofErr w:type="spellStart"/>
      <w:r w:rsidRPr="0025357A">
        <w:t>Bogyo</w:t>
      </w:r>
      <w:proofErr w:type="spellEnd"/>
      <w:r w:rsidRPr="0025357A">
        <w:t>, M., &amp; da Fonseca, P. C. (2016).</w:t>
      </w:r>
      <w:proofErr w:type="gramEnd"/>
      <w:r w:rsidRPr="0025357A">
        <w:t xml:space="preserve"> </w:t>
      </w:r>
      <w:proofErr w:type="gramStart"/>
      <w:r w:rsidRPr="0025357A">
        <w:t xml:space="preserve">The </w:t>
      </w:r>
      <w:proofErr w:type="spellStart"/>
      <w:r w:rsidRPr="0025357A">
        <w:t>cryo</w:t>
      </w:r>
      <w:proofErr w:type="spellEnd"/>
      <w:r w:rsidRPr="0025357A">
        <w:t>-EM structure of the Plasmodium falciparum 20S proteasome and its use in the fight against malaria.</w:t>
      </w:r>
      <w:proofErr w:type="gramEnd"/>
      <w:r w:rsidRPr="0025357A">
        <w:t xml:space="preserve"> </w:t>
      </w:r>
      <w:proofErr w:type="gramStart"/>
      <w:r w:rsidRPr="0025357A">
        <w:rPr>
          <w:i/>
          <w:iCs/>
        </w:rPr>
        <w:t>The FEBS journal</w:t>
      </w:r>
      <w:r w:rsidRPr="0025357A">
        <w:t xml:space="preserve">, </w:t>
      </w:r>
      <w:r w:rsidRPr="0025357A">
        <w:rPr>
          <w:i/>
          <w:iCs/>
        </w:rPr>
        <w:t>283</w:t>
      </w:r>
      <w:r w:rsidRPr="0025357A">
        <w:t>(23), 4238–4243.</w:t>
      </w:r>
      <w:proofErr w:type="gramEnd"/>
      <w:r w:rsidRPr="0025357A">
        <w:t xml:space="preserve"> </w:t>
      </w:r>
      <w:hyperlink r:id="rId29" w:history="1">
        <w:r w:rsidRPr="0025357A">
          <w:rPr>
            <w:rStyle w:val="Hyperlink"/>
            <w:color w:val="auto"/>
          </w:rPr>
          <w:t>https://doi.org/10.1111/febs.13780</w:t>
        </w:r>
      </w:hyperlink>
      <w:r w:rsidRPr="0025357A">
        <w:t xml:space="preserve">. </w:t>
      </w:r>
    </w:p>
    <w:p w14:paraId="35AF1EAF" w14:textId="77777777" w:rsidR="004E2DAA" w:rsidRPr="0025357A" w:rsidRDefault="004E2DAA" w:rsidP="004E2DAA">
      <w:pPr>
        <w:pStyle w:val="NormalWeb"/>
        <w:rPr>
          <w:rFonts w:ascii="Arial" w:hAnsi="Arial" w:cs="Arial"/>
          <w:sz w:val="20"/>
          <w:szCs w:val="20"/>
        </w:rPr>
      </w:pPr>
      <w:proofErr w:type="spellStart"/>
      <w:r w:rsidRPr="0025357A">
        <w:rPr>
          <w:rFonts w:ascii="Arial" w:hAnsi="Arial" w:cs="Arial"/>
          <w:sz w:val="20"/>
          <w:szCs w:val="20"/>
        </w:rPr>
        <w:t>Lobanov</w:t>
      </w:r>
      <w:proofErr w:type="spellEnd"/>
      <w:r w:rsidRPr="0025357A">
        <w:rPr>
          <w:rFonts w:ascii="Arial" w:hAnsi="Arial" w:cs="Arial"/>
          <w:sz w:val="20"/>
          <w:szCs w:val="20"/>
        </w:rPr>
        <w:t xml:space="preserve">, A. V., Hatfield, D. L., &amp; </w:t>
      </w:r>
      <w:proofErr w:type="spellStart"/>
      <w:r w:rsidRPr="0025357A">
        <w:rPr>
          <w:rFonts w:ascii="Arial" w:hAnsi="Arial" w:cs="Arial"/>
          <w:sz w:val="20"/>
          <w:szCs w:val="20"/>
        </w:rPr>
        <w:t>Gladyshev</w:t>
      </w:r>
      <w:proofErr w:type="spellEnd"/>
      <w:r w:rsidRPr="0025357A">
        <w:rPr>
          <w:rFonts w:ascii="Arial" w:hAnsi="Arial" w:cs="Arial"/>
          <w:sz w:val="20"/>
          <w:szCs w:val="20"/>
        </w:rPr>
        <w:t xml:space="preserve">, V. N. (2006). </w:t>
      </w:r>
      <w:proofErr w:type="gramStart"/>
      <w:r w:rsidRPr="0025357A">
        <w:rPr>
          <w:rFonts w:ascii="Arial" w:hAnsi="Arial" w:cs="Arial"/>
          <w:sz w:val="20"/>
          <w:szCs w:val="20"/>
        </w:rPr>
        <w:t xml:space="preserve">The </w:t>
      </w:r>
      <w:r w:rsidRPr="0025357A">
        <w:rPr>
          <w:rStyle w:val="Emphasis"/>
          <w:rFonts w:ascii="Arial" w:hAnsi="Arial" w:cs="Arial"/>
          <w:sz w:val="20"/>
          <w:szCs w:val="20"/>
        </w:rPr>
        <w:t>Plasmodium</w:t>
      </w:r>
      <w:r w:rsidRPr="0025357A">
        <w:rPr>
          <w:rFonts w:ascii="Arial" w:hAnsi="Arial" w:cs="Arial"/>
          <w:sz w:val="20"/>
          <w:szCs w:val="20"/>
        </w:rPr>
        <w:t xml:space="preserve"> </w:t>
      </w:r>
      <w:proofErr w:type="spellStart"/>
      <w:r w:rsidRPr="0025357A">
        <w:rPr>
          <w:rFonts w:ascii="Arial" w:hAnsi="Arial" w:cs="Arial"/>
          <w:sz w:val="20"/>
          <w:szCs w:val="20"/>
        </w:rPr>
        <w:t>selenoproteome</w:t>
      </w:r>
      <w:proofErr w:type="spellEnd"/>
      <w:r w:rsidRPr="0025357A">
        <w:rPr>
          <w:rFonts w:ascii="Arial" w:hAnsi="Arial" w:cs="Arial"/>
          <w:sz w:val="20"/>
          <w:szCs w:val="20"/>
        </w:rPr>
        <w:t>.</w:t>
      </w:r>
      <w:proofErr w:type="gramEnd"/>
      <w:r w:rsidRPr="0025357A">
        <w:rPr>
          <w:rFonts w:ascii="Arial" w:hAnsi="Arial" w:cs="Arial"/>
          <w:sz w:val="20"/>
          <w:szCs w:val="20"/>
        </w:rPr>
        <w:t xml:space="preserve"> </w:t>
      </w:r>
      <w:r w:rsidRPr="0025357A">
        <w:rPr>
          <w:rStyle w:val="Emphasis"/>
          <w:rFonts w:ascii="Arial" w:hAnsi="Arial" w:cs="Arial"/>
          <w:sz w:val="20"/>
          <w:szCs w:val="20"/>
        </w:rPr>
        <w:t>Nucleic Acids Research</w:t>
      </w:r>
      <w:r w:rsidRPr="0025357A">
        <w:rPr>
          <w:rFonts w:ascii="Arial" w:hAnsi="Arial" w:cs="Arial"/>
          <w:sz w:val="20"/>
          <w:szCs w:val="20"/>
        </w:rPr>
        <w:t xml:space="preserve">, 34(2), 496–505. </w:t>
      </w:r>
      <w:hyperlink r:id="rId30" w:history="1">
        <w:r w:rsidRPr="0025357A">
          <w:rPr>
            <w:rStyle w:val="Hyperlink"/>
            <w:rFonts w:ascii="Arial" w:hAnsi="Arial" w:cs="Arial"/>
            <w:color w:val="auto"/>
            <w:sz w:val="20"/>
            <w:szCs w:val="20"/>
          </w:rPr>
          <w:t>https://doi.org/10.1093/nar/gkj450</w:t>
        </w:r>
      </w:hyperlink>
      <w:r w:rsidRPr="0025357A">
        <w:rPr>
          <w:rFonts w:ascii="Arial" w:hAnsi="Arial" w:cs="Arial"/>
          <w:sz w:val="20"/>
          <w:szCs w:val="20"/>
        </w:rPr>
        <w:t xml:space="preserve">. </w:t>
      </w:r>
    </w:p>
    <w:p w14:paraId="1A38E316" w14:textId="77777777" w:rsidR="004E2DAA" w:rsidRPr="0025357A" w:rsidRDefault="004E2DAA" w:rsidP="004E2DAA">
      <w:pPr>
        <w:spacing w:before="240"/>
        <w:rPr>
          <w:rFonts w:ascii="Arial" w:hAnsi="Arial" w:cs="Arial"/>
        </w:rPr>
      </w:pPr>
      <w:r w:rsidRPr="0025357A">
        <w:rPr>
          <w:rFonts w:ascii="Arial" w:hAnsi="Arial" w:cs="Arial"/>
        </w:rPr>
        <w:t xml:space="preserve">McCarty, S. E., </w:t>
      </w:r>
      <w:proofErr w:type="spellStart"/>
      <w:r w:rsidRPr="0025357A">
        <w:rPr>
          <w:rFonts w:ascii="Arial" w:hAnsi="Arial" w:cs="Arial"/>
        </w:rPr>
        <w:t>Schellenberger</w:t>
      </w:r>
      <w:proofErr w:type="spellEnd"/>
      <w:r w:rsidRPr="0025357A">
        <w:rPr>
          <w:rFonts w:ascii="Arial" w:hAnsi="Arial" w:cs="Arial"/>
        </w:rPr>
        <w:t xml:space="preserve">, A., Goodwin, D. C., </w:t>
      </w:r>
      <w:proofErr w:type="spellStart"/>
      <w:r w:rsidRPr="0025357A">
        <w:rPr>
          <w:rFonts w:ascii="Arial" w:hAnsi="Arial" w:cs="Arial"/>
        </w:rPr>
        <w:t>Fuanta</w:t>
      </w:r>
      <w:proofErr w:type="spellEnd"/>
      <w:r w:rsidRPr="0025357A">
        <w:rPr>
          <w:rFonts w:ascii="Arial" w:hAnsi="Arial" w:cs="Arial"/>
        </w:rPr>
        <w:t xml:space="preserve">, N. R., </w:t>
      </w:r>
      <w:proofErr w:type="spellStart"/>
      <w:r w:rsidRPr="0025357A">
        <w:rPr>
          <w:rFonts w:ascii="Arial" w:hAnsi="Arial" w:cs="Arial"/>
        </w:rPr>
        <w:t>Tekwani</w:t>
      </w:r>
      <w:proofErr w:type="spellEnd"/>
      <w:r w:rsidRPr="0025357A">
        <w:rPr>
          <w:rFonts w:ascii="Arial" w:hAnsi="Arial" w:cs="Arial"/>
        </w:rPr>
        <w:t xml:space="preserve">, B. L., &amp; </w:t>
      </w:r>
      <w:proofErr w:type="spellStart"/>
      <w:r w:rsidRPr="0025357A">
        <w:rPr>
          <w:rFonts w:ascii="Arial" w:hAnsi="Arial" w:cs="Arial"/>
        </w:rPr>
        <w:t>Calderón</w:t>
      </w:r>
      <w:proofErr w:type="spellEnd"/>
      <w:r w:rsidRPr="0025357A">
        <w:rPr>
          <w:rFonts w:ascii="Arial" w:hAnsi="Arial" w:cs="Arial"/>
        </w:rPr>
        <w:t xml:space="preserve">, A. I. (2015). </w:t>
      </w:r>
      <w:proofErr w:type="gramStart"/>
      <w:r w:rsidRPr="0025357A">
        <w:rPr>
          <w:rFonts w:ascii="Arial" w:hAnsi="Arial" w:cs="Arial"/>
          <w:i/>
          <w:iCs/>
        </w:rPr>
        <w:t xml:space="preserve">Plasmodium falciparum </w:t>
      </w:r>
      <w:proofErr w:type="spellStart"/>
      <w:r w:rsidRPr="0025357A">
        <w:rPr>
          <w:rFonts w:ascii="Arial" w:hAnsi="Arial" w:cs="Arial"/>
        </w:rPr>
        <w:t>Thioredoxin</w:t>
      </w:r>
      <w:proofErr w:type="spellEnd"/>
      <w:r w:rsidRPr="0025357A">
        <w:rPr>
          <w:rFonts w:ascii="Arial" w:hAnsi="Arial" w:cs="Arial"/>
        </w:rPr>
        <w:t xml:space="preserve"> </w:t>
      </w:r>
      <w:proofErr w:type="spellStart"/>
      <w:r w:rsidRPr="0025357A">
        <w:rPr>
          <w:rFonts w:ascii="Arial" w:hAnsi="Arial" w:cs="Arial"/>
        </w:rPr>
        <w:t>Reductase</w:t>
      </w:r>
      <w:proofErr w:type="spellEnd"/>
      <w:r w:rsidRPr="0025357A">
        <w:rPr>
          <w:rFonts w:ascii="Arial" w:hAnsi="Arial" w:cs="Arial"/>
          <w:i/>
          <w:iCs/>
        </w:rPr>
        <w:t xml:space="preserve"> </w:t>
      </w:r>
      <w:r w:rsidRPr="0025357A">
        <w:rPr>
          <w:rFonts w:ascii="Arial" w:hAnsi="Arial" w:cs="Arial"/>
        </w:rPr>
        <w:t>(</w:t>
      </w:r>
      <w:proofErr w:type="spellStart"/>
      <w:r w:rsidRPr="0025357A">
        <w:rPr>
          <w:rFonts w:ascii="Arial" w:hAnsi="Arial" w:cs="Arial"/>
          <w:i/>
          <w:iCs/>
        </w:rPr>
        <w:t>Pf</w:t>
      </w:r>
      <w:r w:rsidRPr="0025357A">
        <w:rPr>
          <w:rFonts w:ascii="Arial" w:hAnsi="Arial" w:cs="Arial"/>
        </w:rPr>
        <w:t>TrxR</w:t>
      </w:r>
      <w:proofErr w:type="spellEnd"/>
      <w:r w:rsidRPr="0025357A">
        <w:rPr>
          <w:rFonts w:ascii="Arial" w:hAnsi="Arial" w:cs="Arial"/>
        </w:rPr>
        <w:t>) and Its Role as a Target for New Antimalarial Discovery.</w:t>
      </w:r>
      <w:proofErr w:type="gramEnd"/>
      <w:r w:rsidRPr="0025357A">
        <w:rPr>
          <w:rFonts w:ascii="Arial" w:hAnsi="Arial" w:cs="Arial"/>
        </w:rPr>
        <w:t xml:space="preserve"> </w:t>
      </w:r>
      <w:r w:rsidRPr="0025357A">
        <w:rPr>
          <w:rStyle w:val="Emphasis"/>
          <w:rFonts w:ascii="Arial" w:hAnsi="Arial" w:cs="Arial"/>
        </w:rPr>
        <w:t>Molecules</w:t>
      </w:r>
      <w:r w:rsidRPr="0025357A">
        <w:rPr>
          <w:rFonts w:ascii="Arial" w:hAnsi="Arial" w:cs="Arial"/>
        </w:rPr>
        <w:t xml:space="preserve">, </w:t>
      </w:r>
      <w:r w:rsidRPr="0025357A">
        <w:rPr>
          <w:rStyle w:val="Emphasis"/>
          <w:rFonts w:ascii="Arial" w:hAnsi="Arial" w:cs="Arial"/>
        </w:rPr>
        <w:t>20</w:t>
      </w:r>
      <w:r w:rsidRPr="0025357A">
        <w:rPr>
          <w:rFonts w:ascii="Arial" w:hAnsi="Arial" w:cs="Arial"/>
        </w:rPr>
        <w:t xml:space="preserve">(6), 11459-11473. </w:t>
      </w:r>
      <w:hyperlink r:id="rId31" w:history="1">
        <w:r w:rsidRPr="0025357A">
          <w:rPr>
            <w:rStyle w:val="Hyperlink"/>
            <w:rFonts w:ascii="Arial" w:hAnsi="Arial" w:cs="Arial"/>
            <w:color w:val="auto"/>
          </w:rPr>
          <w:t>https://doi.org/10.3390/molecules200611459</w:t>
        </w:r>
      </w:hyperlink>
      <w:r w:rsidRPr="0025357A">
        <w:rPr>
          <w:rFonts w:ascii="Arial" w:hAnsi="Arial" w:cs="Arial"/>
        </w:rPr>
        <w:t xml:space="preserve">. </w:t>
      </w:r>
    </w:p>
    <w:p w14:paraId="136C8FB9" w14:textId="77777777" w:rsidR="004E2DAA" w:rsidRPr="0025357A" w:rsidRDefault="004E2DAA" w:rsidP="004E2DAA">
      <w:pPr>
        <w:pStyle w:val="NormalWeb"/>
        <w:rPr>
          <w:rFonts w:ascii="Arial" w:hAnsi="Arial" w:cs="Arial"/>
          <w:sz w:val="20"/>
          <w:szCs w:val="20"/>
        </w:rPr>
      </w:pPr>
      <w:proofErr w:type="spellStart"/>
      <w:proofErr w:type="gramStart"/>
      <w:r w:rsidRPr="0025357A">
        <w:rPr>
          <w:rFonts w:ascii="Arial" w:hAnsi="Arial" w:cs="Arial"/>
          <w:sz w:val="20"/>
          <w:szCs w:val="20"/>
        </w:rPr>
        <w:t>Ménard</w:t>
      </w:r>
      <w:proofErr w:type="spellEnd"/>
      <w:r w:rsidRPr="0025357A">
        <w:rPr>
          <w:rFonts w:ascii="Arial" w:hAnsi="Arial" w:cs="Arial"/>
          <w:sz w:val="20"/>
          <w:szCs w:val="20"/>
        </w:rPr>
        <w:t xml:space="preserve">, D., </w:t>
      </w:r>
      <w:proofErr w:type="spellStart"/>
      <w:r w:rsidRPr="0025357A">
        <w:rPr>
          <w:rFonts w:ascii="Arial" w:hAnsi="Arial" w:cs="Arial"/>
          <w:sz w:val="20"/>
          <w:szCs w:val="20"/>
        </w:rPr>
        <w:t>Khim</w:t>
      </w:r>
      <w:proofErr w:type="spellEnd"/>
      <w:r w:rsidRPr="0025357A">
        <w:rPr>
          <w:rFonts w:ascii="Arial" w:hAnsi="Arial" w:cs="Arial"/>
          <w:sz w:val="20"/>
          <w:szCs w:val="20"/>
        </w:rPr>
        <w:t xml:space="preserve">, N., </w:t>
      </w:r>
      <w:proofErr w:type="spellStart"/>
      <w:r w:rsidRPr="0025357A">
        <w:rPr>
          <w:rFonts w:ascii="Arial" w:hAnsi="Arial" w:cs="Arial"/>
          <w:sz w:val="20"/>
          <w:szCs w:val="20"/>
        </w:rPr>
        <w:t>Berghain</w:t>
      </w:r>
      <w:proofErr w:type="spellEnd"/>
      <w:r w:rsidRPr="0025357A">
        <w:rPr>
          <w:rFonts w:ascii="Arial" w:hAnsi="Arial" w:cs="Arial"/>
          <w:sz w:val="20"/>
          <w:szCs w:val="20"/>
        </w:rPr>
        <w:t xml:space="preserve">, J., </w:t>
      </w:r>
      <w:proofErr w:type="spellStart"/>
      <w:r w:rsidRPr="0025357A">
        <w:rPr>
          <w:rFonts w:ascii="Arial" w:hAnsi="Arial" w:cs="Arial"/>
          <w:sz w:val="20"/>
          <w:szCs w:val="20"/>
        </w:rPr>
        <w:t>Adegnika</w:t>
      </w:r>
      <w:proofErr w:type="spellEnd"/>
      <w:r w:rsidRPr="0025357A">
        <w:rPr>
          <w:rFonts w:ascii="Arial" w:hAnsi="Arial" w:cs="Arial"/>
          <w:sz w:val="20"/>
          <w:szCs w:val="20"/>
        </w:rPr>
        <w:t xml:space="preserve">, A. A., </w:t>
      </w:r>
      <w:proofErr w:type="spellStart"/>
      <w:r w:rsidRPr="0025357A">
        <w:rPr>
          <w:rFonts w:ascii="Arial" w:hAnsi="Arial" w:cs="Arial"/>
          <w:sz w:val="20"/>
          <w:szCs w:val="20"/>
        </w:rPr>
        <w:t>Shafiul-Alam</w:t>
      </w:r>
      <w:proofErr w:type="spellEnd"/>
      <w:r w:rsidRPr="0025357A">
        <w:rPr>
          <w:rFonts w:ascii="Arial" w:hAnsi="Arial" w:cs="Arial"/>
          <w:sz w:val="20"/>
          <w:szCs w:val="20"/>
        </w:rPr>
        <w:t xml:space="preserve">, M., </w:t>
      </w:r>
      <w:proofErr w:type="spellStart"/>
      <w:r w:rsidRPr="0025357A">
        <w:rPr>
          <w:rFonts w:ascii="Arial" w:hAnsi="Arial" w:cs="Arial"/>
          <w:sz w:val="20"/>
          <w:szCs w:val="20"/>
        </w:rPr>
        <w:t>Amodu</w:t>
      </w:r>
      <w:proofErr w:type="spellEnd"/>
      <w:r w:rsidRPr="0025357A">
        <w:rPr>
          <w:rFonts w:ascii="Arial" w:hAnsi="Arial" w:cs="Arial"/>
          <w:sz w:val="20"/>
          <w:szCs w:val="20"/>
        </w:rPr>
        <w:t>, O., et al. (2016).</w:t>
      </w:r>
      <w:proofErr w:type="gramEnd"/>
      <w:r w:rsidRPr="0025357A">
        <w:rPr>
          <w:rFonts w:ascii="Arial" w:hAnsi="Arial" w:cs="Arial"/>
          <w:sz w:val="20"/>
          <w:szCs w:val="20"/>
        </w:rPr>
        <w:t xml:space="preserve"> </w:t>
      </w:r>
      <w:proofErr w:type="gramStart"/>
      <w:r w:rsidRPr="0025357A">
        <w:rPr>
          <w:rFonts w:ascii="Arial" w:hAnsi="Arial" w:cs="Arial"/>
          <w:sz w:val="20"/>
          <w:szCs w:val="20"/>
        </w:rPr>
        <w:t xml:space="preserve">A worldwide map of </w:t>
      </w:r>
      <w:r w:rsidRPr="0025357A">
        <w:rPr>
          <w:rStyle w:val="Emphasis"/>
          <w:rFonts w:ascii="Arial" w:hAnsi="Arial" w:cs="Arial"/>
          <w:sz w:val="20"/>
          <w:szCs w:val="20"/>
        </w:rPr>
        <w:t>Plasmodium falciparum</w:t>
      </w:r>
      <w:r w:rsidRPr="0025357A">
        <w:rPr>
          <w:rFonts w:ascii="Arial" w:hAnsi="Arial" w:cs="Arial"/>
          <w:sz w:val="20"/>
          <w:szCs w:val="20"/>
        </w:rPr>
        <w:t xml:space="preserve"> K13-propeller polymorphisms.</w:t>
      </w:r>
      <w:proofErr w:type="gramEnd"/>
      <w:r w:rsidRPr="0025357A">
        <w:rPr>
          <w:rFonts w:ascii="Arial" w:hAnsi="Arial" w:cs="Arial"/>
          <w:sz w:val="20"/>
          <w:szCs w:val="20"/>
        </w:rPr>
        <w:t xml:space="preserve"> </w:t>
      </w:r>
      <w:r w:rsidRPr="0025357A">
        <w:rPr>
          <w:rStyle w:val="Emphasis"/>
          <w:rFonts w:ascii="Arial" w:hAnsi="Arial" w:cs="Arial"/>
          <w:sz w:val="20"/>
          <w:szCs w:val="20"/>
        </w:rPr>
        <w:t>New England Journal of Medicine</w:t>
      </w:r>
      <w:r w:rsidRPr="0025357A">
        <w:rPr>
          <w:rFonts w:ascii="Arial" w:hAnsi="Arial" w:cs="Arial"/>
          <w:sz w:val="20"/>
          <w:szCs w:val="20"/>
        </w:rPr>
        <w:t xml:space="preserve">, 374(25), 2453–2461. </w:t>
      </w:r>
      <w:hyperlink r:id="rId32" w:history="1">
        <w:r w:rsidRPr="0025357A">
          <w:rPr>
            <w:rStyle w:val="Hyperlink"/>
            <w:rFonts w:ascii="Arial" w:hAnsi="Arial" w:cs="Arial"/>
            <w:color w:val="auto"/>
            <w:sz w:val="20"/>
            <w:szCs w:val="20"/>
          </w:rPr>
          <w:t>https://doi.org/10.1056/NEJMoa1513137</w:t>
        </w:r>
      </w:hyperlink>
      <w:r w:rsidRPr="0025357A">
        <w:rPr>
          <w:rFonts w:ascii="Arial" w:hAnsi="Arial" w:cs="Arial"/>
          <w:sz w:val="20"/>
          <w:szCs w:val="20"/>
        </w:rPr>
        <w:t xml:space="preserve">. </w:t>
      </w:r>
    </w:p>
    <w:p w14:paraId="46D25FAF" w14:textId="77777777" w:rsidR="004E2DAA" w:rsidRPr="0025357A" w:rsidRDefault="004E2DAA" w:rsidP="004E2DAA">
      <w:pPr>
        <w:spacing w:before="240"/>
      </w:pPr>
      <w:proofErr w:type="spellStart"/>
      <w:proofErr w:type="gramStart"/>
      <w:r w:rsidRPr="0025357A">
        <w:t>Menichelli</w:t>
      </w:r>
      <w:proofErr w:type="spellEnd"/>
      <w:r w:rsidRPr="0025357A">
        <w:t xml:space="preserve">, C., </w:t>
      </w:r>
      <w:proofErr w:type="spellStart"/>
      <w:r w:rsidRPr="0025357A">
        <w:t>Guitard</w:t>
      </w:r>
      <w:proofErr w:type="spellEnd"/>
      <w:r w:rsidRPr="0025357A">
        <w:t xml:space="preserve">, V., Martins, R. M., </w:t>
      </w:r>
      <w:proofErr w:type="spellStart"/>
      <w:r w:rsidRPr="0025357A">
        <w:t>Lèbre</w:t>
      </w:r>
      <w:proofErr w:type="spellEnd"/>
      <w:r w:rsidRPr="0025357A">
        <w:t xml:space="preserve">, S., Lopez-Rubio, J. J., </w:t>
      </w:r>
      <w:proofErr w:type="spellStart"/>
      <w:r w:rsidRPr="0025357A">
        <w:t>Lecellier</w:t>
      </w:r>
      <w:proofErr w:type="spellEnd"/>
      <w:r w:rsidRPr="0025357A">
        <w:t xml:space="preserve">, C. H., &amp; </w:t>
      </w:r>
      <w:proofErr w:type="spellStart"/>
      <w:r w:rsidRPr="0025357A">
        <w:t>Bréhélin</w:t>
      </w:r>
      <w:proofErr w:type="spellEnd"/>
      <w:r w:rsidRPr="0025357A">
        <w:t>, L. (2021).</w:t>
      </w:r>
      <w:proofErr w:type="gramEnd"/>
      <w:r w:rsidRPr="0025357A">
        <w:t xml:space="preserve"> </w:t>
      </w:r>
      <w:proofErr w:type="gramStart"/>
      <w:r w:rsidRPr="0025357A">
        <w:t>Identification of long regulatory elements in the genome of Plasmodium falciparum and other eukaryotes.</w:t>
      </w:r>
      <w:proofErr w:type="gramEnd"/>
      <w:r w:rsidRPr="0025357A">
        <w:t xml:space="preserve"> </w:t>
      </w:r>
      <w:proofErr w:type="spellStart"/>
      <w:proofErr w:type="gramStart"/>
      <w:r w:rsidRPr="0025357A">
        <w:rPr>
          <w:i/>
          <w:iCs/>
        </w:rPr>
        <w:t>PLoS</w:t>
      </w:r>
      <w:proofErr w:type="spellEnd"/>
      <w:r w:rsidRPr="0025357A">
        <w:rPr>
          <w:i/>
          <w:iCs/>
        </w:rPr>
        <w:t xml:space="preserve"> computational biology</w:t>
      </w:r>
      <w:r w:rsidRPr="0025357A">
        <w:t xml:space="preserve">, </w:t>
      </w:r>
      <w:r w:rsidRPr="0025357A">
        <w:rPr>
          <w:i/>
          <w:iCs/>
        </w:rPr>
        <w:t>17</w:t>
      </w:r>
      <w:r w:rsidRPr="0025357A">
        <w:t>(4), e1008909.</w:t>
      </w:r>
      <w:proofErr w:type="gramEnd"/>
      <w:r w:rsidRPr="0025357A">
        <w:t xml:space="preserve"> </w:t>
      </w:r>
      <w:hyperlink r:id="rId33" w:history="1">
        <w:r w:rsidRPr="0025357A">
          <w:rPr>
            <w:rStyle w:val="Hyperlink"/>
            <w:color w:val="auto"/>
          </w:rPr>
          <w:t>https://doi.org/10.1371/journal.pcbi.1008909</w:t>
        </w:r>
      </w:hyperlink>
      <w:r w:rsidRPr="0025357A">
        <w:t xml:space="preserve">. </w:t>
      </w:r>
    </w:p>
    <w:p w14:paraId="0FAD8E40" w14:textId="77777777" w:rsidR="004E2DAA" w:rsidRPr="0025357A" w:rsidRDefault="004E2DAA" w:rsidP="004E2DAA">
      <w:pPr>
        <w:spacing w:before="240"/>
        <w:rPr>
          <w:rFonts w:ascii="Arial" w:hAnsi="Arial" w:cs="Arial"/>
        </w:rPr>
      </w:pPr>
      <w:proofErr w:type="spellStart"/>
      <w:r w:rsidRPr="0025357A">
        <w:rPr>
          <w:rFonts w:ascii="Arial" w:hAnsi="Arial" w:cs="Arial"/>
        </w:rPr>
        <w:lastRenderedPageBreak/>
        <w:t>Miotto</w:t>
      </w:r>
      <w:proofErr w:type="spellEnd"/>
      <w:r w:rsidRPr="0025357A">
        <w:rPr>
          <w:rFonts w:ascii="Arial" w:hAnsi="Arial" w:cs="Arial"/>
        </w:rPr>
        <w:t xml:space="preserve">, O., </w:t>
      </w:r>
      <w:proofErr w:type="spellStart"/>
      <w:r w:rsidRPr="0025357A">
        <w:rPr>
          <w:rFonts w:ascii="Arial" w:hAnsi="Arial" w:cs="Arial"/>
        </w:rPr>
        <w:t>Sekihara</w:t>
      </w:r>
      <w:proofErr w:type="spellEnd"/>
      <w:r w:rsidRPr="0025357A">
        <w:rPr>
          <w:rFonts w:ascii="Arial" w:hAnsi="Arial" w:cs="Arial"/>
        </w:rPr>
        <w:t xml:space="preserve">, M., Tachibana, S. I., Yamauchi, M., Pearson, R. D., Amato, R., </w:t>
      </w:r>
      <w:proofErr w:type="spellStart"/>
      <w:r w:rsidRPr="0025357A">
        <w:rPr>
          <w:rFonts w:ascii="Arial" w:hAnsi="Arial" w:cs="Arial"/>
        </w:rPr>
        <w:t>Gonçalves</w:t>
      </w:r>
      <w:proofErr w:type="spellEnd"/>
      <w:r w:rsidRPr="0025357A">
        <w:rPr>
          <w:rFonts w:ascii="Arial" w:hAnsi="Arial" w:cs="Arial"/>
        </w:rPr>
        <w:t xml:space="preserve">, S., </w:t>
      </w:r>
      <w:proofErr w:type="spellStart"/>
      <w:r w:rsidRPr="0025357A">
        <w:rPr>
          <w:rFonts w:ascii="Arial" w:hAnsi="Arial" w:cs="Arial"/>
        </w:rPr>
        <w:t>Mehra</w:t>
      </w:r>
      <w:proofErr w:type="spellEnd"/>
      <w:r w:rsidRPr="0025357A">
        <w:rPr>
          <w:rFonts w:ascii="Arial" w:hAnsi="Arial" w:cs="Arial"/>
        </w:rPr>
        <w:t xml:space="preserve">, S., </w:t>
      </w:r>
      <w:proofErr w:type="spellStart"/>
      <w:r w:rsidRPr="0025357A">
        <w:rPr>
          <w:rFonts w:ascii="Arial" w:hAnsi="Arial" w:cs="Arial"/>
        </w:rPr>
        <w:t>Noviyanti</w:t>
      </w:r>
      <w:proofErr w:type="spellEnd"/>
      <w:r w:rsidRPr="0025357A">
        <w:rPr>
          <w:rFonts w:ascii="Arial" w:hAnsi="Arial" w:cs="Arial"/>
        </w:rPr>
        <w:t xml:space="preserve">, R., </w:t>
      </w:r>
      <w:proofErr w:type="spellStart"/>
      <w:r w:rsidRPr="0025357A">
        <w:rPr>
          <w:rFonts w:ascii="Arial" w:hAnsi="Arial" w:cs="Arial"/>
        </w:rPr>
        <w:t>Marfurt</w:t>
      </w:r>
      <w:proofErr w:type="spellEnd"/>
      <w:r w:rsidRPr="0025357A">
        <w:rPr>
          <w:rFonts w:ascii="Arial" w:hAnsi="Arial" w:cs="Arial"/>
        </w:rPr>
        <w:t xml:space="preserve">, J., Auburn, S., Price, R. N., Mueller, I., Ikeda, M., Mori, T., Hirai, M., </w:t>
      </w:r>
      <w:proofErr w:type="spellStart"/>
      <w:r w:rsidRPr="0025357A">
        <w:rPr>
          <w:rFonts w:ascii="Arial" w:hAnsi="Arial" w:cs="Arial"/>
        </w:rPr>
        <w:t>Tavul</w:t>
      </w:r>
      <w:proofErr w:type="spellEnd"/>
      <w:r w:rsidRPr="0025357A">
        <w:rPr>
          <w:rFonts w:ascii="Arial" w:hAnsi="Arial" w:cs="Arial"/>
        </w:rPr>
        <w:t xml:space="preserve">, L., </w:t>
      </w:r>
      <w:proofErr w:type="spellStart"/>
      <w:r w:rsidRPr="0025357A">
        <w:rPr>
          <w:rFonts w:ascii="Arial" w:hAnsi="Arial" w:cs="Arial"/>
        </w:rPr>
        <w:t>Hetzel</w:t>
      </w:r>
      <w:proofErr w:type="spellEnd"/>
      <w:r w:rsidRPr="0025357A">
        <w:rPr>
          <w:rFonts w:ascii="Arial" w:hAnsi="Arial" w:cs="Arial"/>
        </w:rPr>
        <w:t xml:space="preserve">, M. W., </w:t>
      </w:r>
      <w:proofErr w:type="spellStart"/>
      <w:r w:rsidRPr="0025357A">
        <w:rPr>
          <w:rFonts w:ascii="Arial" w:hAnsi="Arial" w:cs="Arial"/>
        </w:rPr>
        <w:t>Laman</w:t>
      </w:r>
      <w:proofErr w:type="spellEnd"/>
      <w:r w:rsidRPr="0025357A">
        <w:rPr>
          <w:rFonts w:ascii="Arial" w:hAnsi="Arial" w:cs="Arial"/>
        </w:rPr>
        <w:t>, M., Barry, A. E</w:t>
      </w:r>
      <w:proofErr w:type="gramStart"/>
      <w:r w:rsidRPr="0025357A">
        <w:rPr>
          <w:rFonts w:ascii="Arial" w:hAnsi="Arial" w:cs="Arial"/>
        </w:rPr>
        <w:t>., …</w:t>
      </w:r>
      <w:proofErr w:type="gramEnd"/>
      <w:r w:rsidRPr="0025357A">
        <w:rPr>
          <w:rFonts w:ascii="Arial" w:hAnsi="Arial" w:cs="Arial"/>
        </w:rPr>
        <w:t xml:space="preserve"> </w:t>
      </w:r>
      <w:proofErr w:type="spellStart"/>
      <w:r w:rsidRPr="0025357A">
        <w:rPr>
          <w:rFonts w:ascii="Arial" w:hAnsi="Arial" w:cs="Arial"/>
        </w:rPr>
        <w:t>Mita</w:t>
      </w:r>
      <w:proofErr w:type="spellEnd"/>
      <w:r w:rsidRPr="0025357A">
        <w:rPr>
          <w:rFonts w:ascii="Arial" w:hAnsi="Arial" w:cs="Arial"/>
        </w:rPr>
        <w:t xml:space="preserve">, T. (2020). </w:t>
      </w:r>
      <w:proofErr w:type="gramStart"/>
      <w:r w:rsidRPr="0025357A">
        <w:rPr>
          <w:rFonts w:ascii="Arial" w:hAnsi="Arial" w:cs="Arial"/>
        </w:rPr>
        <w:t>Emergence of artemisinin-resistant Plasmodium falciparum with kelch13 C580Y mutations on the island of New Guinea.</w:t>
      </w:r>
      <w:proofErr w:type="gramEnd"/>
      <w:r w:rsidRPr="0025357A">
        <w:rPr>
          <w:rFonts w:ascii="Arial" w:hAnsi="Arial" w:cs="Arial"/>
        </w:rPr>
        <w:t xml:space="preserve"> </w:t>
      </w:r>
      <w:proofErr w:type="spellStart"/>
      <w:proofErr w:type="gramStart"/>
      <w:r w:rsidRPr="0025357A">
        <w:rPr>
          <w:rFonts w:ascii="Arial" w:hAnsi="Arial" w:cs="Arial"/>
          <w:i/>
          <w:iCs/>
        </w:rPr>
        <w:t>PLoS</w:t>
      </w:r>
      <w:proofErr w:type="spellEnd"/>
      <w:r w:rsidRPr="0025357A">
        <w:rPr>
          <w:rFonts w:ascii="Arial" w:hAnsi="Arial" w:cs="Arial"/>
          <w:i/>
          <w:iCs/>
        </w:rPr>
        <w:t xml:space="preserve"> pathogens</w:t>
      </w:r>
      <w:r w:rsidRPr="0025357A">
        <w:rPr>
          <w:rFonts w:ascii="Arial" w:hAnsi="Arial" w:cs="Arial"/>
        </w:rPr>
        <w:t xml:space="preserve">, </w:t>
      </w:r>
      <w:r w:rsidRPr="0025357A">
        <w:rPr>
          <w:rFonts w:ascii="Arial" w:hAnsi="Arial" w:cs="Arial"/>
          <w:i/>
          <w:iCs/>
        </w:rPr>
        <w:t>16</w:t>
      </w:r>
      <w:r w:rsidRPr="0025357A">
        <w:rPr>
          <w:rFonts w:ascii="Arial" w:hAnsi="Arial" w:cs="Arial"/>
        </w:rPr>
        <w:t>(12), e1009133.</w:t>
      </w:r>
      <w:proofErr w:type="gramEnd"/>
      <w:r w:rsidRPr="0025357A">
        <w:rPr>
          <w:rFonts w:ascii="Arial" w:hAnsi="Arial" w:cs="Arial"/>
        </w:rPr>
        <w:t xml:space="preserve"> https://doi.org/10.1371/journal.ppat.1009133</w:t>
      </w:r>
    </w:p>
    <w:p w14:paraId="1036E048" w14:textId="77777777" w:rsidR="004E2DAA" w:rsidRPr="0025357A" w:rsidRDefault="004E2DAA" w:rsidP="004E2DAA">
      <w:pPr>
        <w:pStyle w:val="NormalWeb"/>
        <w:rPr>
          <w:rFonts w:ascii="Arial" w:hAnsi="Arial" w:cs="Arial"/>
          <w:sz w:val="20"/>
          <w:szCs w:val="20"/>
        </w:rPr>
      </w:pPr>
      <w:proofErr w:type="gramStart"/>
      <w:r w:rsidRPr="0025357A">
        <w:rPr>
          <w:rFonts w:ascii="Arial" w:hAnsi="Arial" w:cs="Arial"/>
          <w:sz w:val="20"/>
          <w:szCs w:val="20"/>
        </w:rPr>
        <w:t>Müller, S. (2004).</w:t>
      </w:r>
      <w:proofErr w:type="gramEnd"/>
      <w:r w:rsidRPr="0025357A">
        <w:rPr>
          <w:rFonts w:ascii="Arial" w:hAnsi="Arial" w:cs="Arial"/>
          <w:sz w:val="20"/>
          <w:szCs w:val="20"/>
        </w:rPr>
        <w:t xml:space="preserve"> </w:t>
      </w:r>
      <w:proofErr w:type="gramStart"/>
      <w:r w:rsidRPr="0025357A">
        <w:rPr>
          <w:rFonts w:ascii="Arial" w:hAnsi="Arial" w:cs="Arial"/>
          <w:sz w:val="20"/>
          <w:szCs w:val="20"/>
        </w:rPr>
        <w:t xml:space="preserve">Redox and antioxidant systems of the malaria parasite </w:t>
      </w:r>
      <w:r w:rsidRPr="0025357A">
        <w:rPr>
          <w:rStyle w:val="Emphasis"/>
          <w:rFonts w:ascii="Arial" w:hAnsi="Arial" w:cs="Arial"/>
          <w:sz w:val="20"/>
          <w:szCs w:val="20"/>
        </w:rPr>
        <w:t>Plasmodium falciparum</w:t>
      </w:r>
      <w:r w:rsidRPr="0025357A">
        <w:rPr>
          <w:rFonts w:ascii="Arial" w:hAnsi="Arial" w:cs="Arial"/>
          <w:sz w:val="20"/>
          <w:szCs w:val="20"/>
        </w:rPr>
        <w:t>.</w:t>
      </w:r>
      <w:proofErr w:type="gramEnd"/>
      <w:r w:rsidRPr="0025357A">
        <w:rPr>
          <w:rFonts w:ascii="Arial" w:hAnsi="Arial" w:cs="Arial"/>
          <w:sz w:val="20"/>
          <w:szCs w:val="20"/>
        </w:rPr>
        <w:t xml:space="preserve"> </w:t>
      </w:r>
      <w:r w:rsidRPr="0025357A">
        <w:rPr>
          <w:rStyle w:val="Emphasis"/>
          <w:rFonts w:ascii="Arial" w:hAnsi="Arial" w:cs="Arial"/>
          <w:sz w:val="20"/>
          <w:szCs w:val="20"/>
        </w:rPr>
        <w:t>Molecular Microbiology</w:t>
      </w:r>
      <w:r w:rsidRPr="0025357A">
        <w:rPr>
          <w:rFonts w:ascii="Arial" w:hAnsi="Arial" w:cs="Arial"/>
          <w:sz w:val="20"/>
          <w:szCs w:val="20"/>
        </w:rPr>
        <w:t xml:space="preserve">, 53(5), 1291–1305. </w:t>
      </w:r>
      <w:hyperlink r:id="rId34" w:history="1">
        <w:r w:rsidRPr="0025357A">
          <w:rPr>
            <w:rStyle w:val="Hyperlink"/>
            <w:rFonts w:ascii="Arial" w:hAnsi="Arial" w:cs="Arial"/>
            <w:color w:val="auto"/>
            <w:sz w:val="20"/>
            <w:szCs w:val="20"/>
          </w:rPr>
          <w:t>https://doi.org/10.1111/j.1365-2958.2004.04257.x</w:t>
        </w:r>
      </w:hyperlink>
      <w:r w:rsidRPr="0025357A">
        <w:rPr>
          <w:rFonts w:ascii="Arial" w:hAnsi="Arial" w:cs="Arial"/>
          <w:sz w:val="20"/>
          <w:szCs w:val="20"/>
        </w:rPr>
        <w:t xml:space="preserve">. </w:t>
      </w:r>
    </w:p>
    <w:p w14:paraId="2446D205" w14:textId="77777777" w:rsidR="004E2DAA" w:rsidRPr="0025357A" w:rsidRDefault="004E2DAA" w:rsidP="004E2DAA">
      <w:pPr>
        <w:pStyle w:val="NormalWeb"/>
        <w:rPr>
          <w:rFonts w:ascii="Arial" w:hAnsi="Arial" w:cs="Arial"/>
          <w:sz w:val="20"/>
          <w:szCs w:val="20"/>
        </w:rPr>
      </w:pPr>
      <w:r w:rsidRPr="0025357A">
        <w:rPr>
          <w:rFonts w:ascii="Arial" w:hAnsi="Arial" w:cs="Arial"/>
          <w:sz w:val="20"/>
          <w:szCs w:val="20"/>
        </w:rPr>
        <w:t xml:space="preserve">Murray, C. J., Rosenfeld, L. C., Lim, S. S., Andrews, K. G., Foreman, K. J., Haring, D., et al. (2012). Global malaria mortality between 1980 and 2010: A systematic analysis. </w:t>
      </w:r>
      <w:r w:rsidRPr="0025357A">
        <w:rPr>
          <w:rStyle w:val="Emphasis"/>
          <w:rFonts w:ascii="Arial" w:hAnsi="Arial" w:cs="Arial"/>
          <w:sz w:val="20"/>
          <w:szCs w:val="20"/>
        </w:rPr>
        <w:t>Lancet</w:t>
      </w:r>
      <w:r w:rsidRPr="0025357A">
        <w:rPr>
          <w:rFonts w:ascii="Arial" w:hAnsi="Arial" w:cs="Arial"/>
          <w:sz w:val="20"/>
          <w:szCs w:val="20"/>
        </w:rPr>
        <w:t xml:space="preserve">, 379(9814), 413–431. </w:t>
      </w:r>
      <w:hyperlink r:id="rId35" w:history="1">
        <w:proofErr w:type="gramStart"/>
        <w:r w:rsidRPr="0025357A">
          <w:rPr>
            <w:rStyle w:val="Hyperlink"/>
            <w:rFonts w:ascii="Arial" w:hAnsi="Arial" w:cs="Arial"/>
            <w:color w:val="auto"/>
            <w:sz w:val="20"/>
            <w:szCs w:val="20"/>
          </w:rPr>
          <w:t>https://doi.org/10.1016/S0140-6736(12)60034-8</w:t>
        </w:r>
      </w:hyperlink>
      <w:r w:rsidRPr="0025357A">
        <w:rPr>
          <w:rFonts w:ascii="Arial" w:hAnsi="Arial" w:cs="Arial"/>
          <w:sz w:val="20"/>
          <w:szCs w:val="20"/>
        </w:rPr>
        <w:t>.</w:t>
      </w:r>
      <w:proofErr w:type="gramEnd"/>
      <w:r w:rsidRPr="0025357A">
        <w:rPr>
          <w:rFonts w:ascii="Arial" w:hAnsi="Arial" w:cs="Arial"/>
          <w:sz w:val="20"/>
          <w:szCs w:val="20"/>
        </w:rPr>
        <w:t xml:space="preserve"> </w:t>
      </w:r>
    </w:p>
    <w:p w14:paraId="4BF3D592" w14:textId="77777777" w:rsidR="004E2DAA" w:rsidRPr="0025357A" w:rsidRDefault="004E2DAA" w:rsidP="004E2DAA">
      <w:pPr>
        <w:pStyle w:val="NormalWeb"/>
        <w:rPr>
          <w:rFonts w:ascii="Arial" w:hAnsi="Arial" w:cs="Arial"/>
          <w:sz w:val="20"/>
          <w:szCs w:val="20"/>
        </w:rPr>
      </w:pPr>
      <w:proofErr w:type="spellStart"/>
      <w:r w:rsidRPr="0025357A">
        <w:rPr>
          <w:rFonts w:ascii="Arial" w:hAnsi="Arial" w:cs="Arial"/>
          <w:sz w:val="20"/>
          <w:szCs w:val="20"/>
        </w:rPr>
        <w:t>Novoselov</w:t>
      </w:r>
      <w:proofErr w:type="spellEnd"/>
      <w:r w:rsidRPr="0025357A">
        <w:rPr>
          <w:rFonts w:ascii="Arial" w:hAnsi="Arial" w:cs="Arial"/>
          <w:sz w:val="20"/>
          <w:szCs w:val="20"/>
        </w:rPr>
        <w:t xml:space="preserve">, S. V., </w:t>
      </w:r>
      <w:proofErr w:type="spellStart"/>
      <w:r w:rsidRPr="0025357A">
        <w:rPr>
          <w:rFonts w:ascii="Arial" w:hAnsi="Arial" w:cs="Arial"/>
          <w:sz w:val="20"/>
          <w:szCs w:val="20"/>
        </w:rPr>
        <w:t>Rao</w:t>
      </w:r>
      <w:proofErr w:type="spellEnd"/>
      <w:r w:rsidRPr="0025357A">
        <w:rPr>
          <w:rFonts w:ascii="Arial" w:hAnsi="Arial" w:cs="Arial"/>
          <w:sz w:val="20"/>
          <w:szCs w:val="20"/>
        </w:rPr>
        <w:t xml:space="preserve">, M., </w:t>
      </w:r>
      <w:proofErr w:type="spellStart"/>
      <w:r w:rsidRPr="0025357A">
        <w:rPr>
          <w:rFonts w:ascii="Arial" w:hAnsi="Arial" w:cs="Arial"/>
          <w:sz w:val="20"/>
          <w:szCs w:val="20"/>
        </w:rPr>
        <w:t>Onoshko</w:t>
      </w:r>
      <w:proofErr w:type="spellEnd"/>
      <w:r w:rsidRPr="0025357A">
        <w:rPr>
          <w:rFonts w:ascii="Arial" w:hAnsi="Arial" w:cs="Arial"/>
          <w:sz w:val="20"/>
          <w:szCs w:val="20"/>
        </w:rPr>
        <w:t xml:space="preserve">, N. V., </w:t>
      </w:r>
      <w:proofErr w:type="spellStart"/>
      <w:r w:rsidRPr="0025357A">
        <w:rPr>
          <w:rFonts w:ascii="Arial" w:hAnsi="Arial" w:cs="Arial"/>
          <w:sz w:val="20"/>
          <w:szCs w:val="20"/>
        </w:rPr>
        <w:t>Zhi</w:t>
      </w:r>
      <w:proofErr w:type="spellEnd"/>
      <w:r w:rsidRPr="0025357A">
        <w:rPr>
          <w:rFonts w:ascii="Arial" w:hAnsi="Arial" w:cs="Arial"/>
          <w:sz w:val="20"/>
          <w:szCs w:val="20"/>
        </w:rPr>
        <w:t xml:space="preserve">, H., </w:t>
      </w:r>
      <w:proofErr w:type="spellStart"/>
      <w:r w:rsidRPr="0025357A">
        <w:rPr>
          <w:rFonts w:ascii="Arial" w:hAnsi="Arial" w:cs="Arial"/>
          <w:sz w:val="20"/>
          <w:szCs w:val="20"/>
        </w:rPr>
        <w:t>Kryukov</w:t>
      </w:r>
      <w:proofErr w:type="spellEnd"/>
      <w:r w:rsidRPr="0025357A">
        <w:rPr>
          <w:rFonts w:ascii="Arial" w:hAnsi="Arial" w:cs="Arial"/>
          <w:sz w:val="20"/>
          <w:szCs w:val="20"/>
        </w:rPr>
        <w:t xml:space="preserve">, G. V., Xiang, Y., et al. (2002). Selenoproteins and the </w:t>
      </w:r>
      <w:proofErr w:type="spellStart"/>
      <w:r w:rsidRPr="0025357A">
        <w:rPr>
          <w:rFonts w:ascii="Arial" w:hAnsi="Arial" w:cs="Arial"/>
          <w:sz w:val="20"/>
          <w:szCs w:val="20"/>
        </w:rPr>
        <w:t>selenocysteine</w:t>
      </w:r>
      <w:proofErr w:type="spellEnd"/>
      <w:r w:rsidRPr="0025357A">
        <w:rPr>
          <w:rFonts w:ascii="Arial" w:hAnsi="Arial" w:cs="Arial"/>
          <w:sz w:val="20"/>
          <w:szCs w:val="20"/>
        </w:rPr>
        <w:t xml:space="preserve"> insertion system in the model plant cell system. </w:t>
      </w:r>
      <w:r w:rsidRPr="0025357A">
        <w:rPr>
          <w:rStyle w:val="Emphasis"/>
          <w:rFonts w:ascii="Arial" w:hAnsi="Arial" w:cs="Arial"/>
          <w:sz w:val="20"/>
          <w:szCs w:val="20"/>
        </w:rPr>
        <w:t>EMBO Journal</w:t>
      </w:r>
      <w:r w:rsidRPr="0025357A">
        <w:rPr>
          <w:rFonts w:ascii="Arial" w:hAnsi="Arial" w:cs="Arial"/>
          <w:sz w:val="20"/>
          <w:szCs w:val="20"/>
        </w:rPr>
        <w:t xml:space="preserve">, 21(14), 3681–3693. </w:t>
      </w:r>
      <w:hyperlink r:id="rId36" w:history="1">
        <w:r w:rsidRPr="0025357A">
          <w:rPr>
            <w:rStyle w:val="Hyperlink"/>
            <w:rFonts w:ascii="Arial" w:hAnsi="Arial" w:cs="Arial"/>
            <w:color w:val="auto"/>
            <w:sz w:val="20"/>
            <w:szCs w:val="20"/>
          </w:rPr>
          <w:t>https://doi.org/10.1093/emboj/cdf372</w:t>
        </w:r>
      </w:hyperlink>
      <w:r w:rsidRPr="0025357A">
        <w:rPr>
          <w:rFonts w:ascii="Arial" w:hAnsi="Arial" w:cs="Arial"/>
          <w:sz w:val="20"/>
          <w:szCs w:val="20"/>
        </w:rPr>
        <w:t xml:space="preserve">. </w:t>
      </w:r>
    </w:p>
    <w:p w14:paraId="64550E04" w14:textId="77777777" w:rsidR="004E2DAA" w:rsidRPr="0025357A" w:rsidRDefault="004E2DAA" w:rsidP="004E2DAA">
      <w:pPr>
        <w:pStyle w:val="NormalWeb"/>
        <w:rPr>
          <w:rFonts w:ascii="Arial" w:hAnsi="Arial" w:cs="Arial"/>
          <w:sz w:val="20"/>
          <w:szCs w:val="20"/>
        </w:rPr>
      </w:pPr>
      <w:proofErr w:type="spellStart"/>
      <w:r w:rsidRPr="0025357A">
        <w:rPr>
          <w:rFonts w:ascii="Arial" w:hAnsi="Arial" w:cs="Arial"/>
          <w:sz w:val="20"/>
          <w:szCs w:val="20"/>
        </w:rPr>
        <w:t>Okon</w:t>
      </w:r>
      <w:proofErr w:type="spellEnd"/>
      <w:r w:rsidRPr="0025357A">
        <w:rPr>
          <w:rFonts w:ascii="Arial" w:hAnsi="Arial" w:cs="Arial"/>
          <w:sz w:val="20"/>
          <w:szCs w:val="20"/>
        </w:rPr>
        <w:t xml:space="preserve">, A. U., </w:t>
      </w:r>
      <w:proofErr w:type="spellStart"/>
      <w:r w:rsidRPr="0025357A">
        <w:rPr>
          <w:rFonts w:ascii="Arial" w:hAnsi="Arial" w:cs="Arial"/>
          <w:sz w:val="20"/>
          <w:szCs w:val="20"/>
        </w:rPr>
        <w:t>Eze</w:t>
      </w:r>
      <w:proofErr w:type="spellEnd"/>
      <w:r w:rsidRPr="0025357A">
        <w:rPr>
          <w:rFonts w:ascii="Arial" w:hAnsi="Arial" w:cs="Arial"/>
          <w:sz w:val="20"/>
          <w:szCs w:val="20"/>
        </w:rPr>
        <w:t xml:space="preserve">, B. I., Emmanuel, U. A., Marcus, I. W., &amp; </w:t>
      </w:r>
      <w:proofErr w:type="spellStart"/>
      <w:r w:rsidRPr="0025357A">
        <w:rPr>
          <w:rFonts w:ascii="Arial" w:hAnsi="Arial" w:cs="Arial"/>
          <w:sz w:val="20"/>
          <w:szCs w:val="20"/>
        </w:rPr>
        <w:t>Adanna</w:t>
      </w:r>
      <w:proofErr w:type="spellEnd"/>
      <w:r w:rsidRPr="0025357A">
        <w:rPr>
          <w:rFonts w:ascii="Arial" w:hAnsi="Arial" w:cs="Arial"/>
          <w:sz w:val="20"/>
          <w:szCs w:val="20"/>
        </w:rPr>
        <w:t xml:space="preserve">, U. A. (2022). </w:t>
      </w:r>
      <w:proofErr w:type="gramStart"/>
      <w:r w:rsidRPr="0025357A">
        <w:rPr>
          <w:rFonts w:ascii="Arial" w:hAnsi="Arial" w:cs="Arial"/>
          <w:sz w:val="20"/>
          <w:szCs w:val="20"/>
        </w:rPr>
        <w:t xml:space="preserve">Correlation of parasite density and biochemical parameters in children with malaria infection in </w:t>
      </w:r>
      <w:proofErr w:type="spellStart"/>
      <w:r w:rsidRPr="0025357A">
        <w:rPr>
          <w:rFonts w:ascii="Arial" w:hAnsi="Arial" w:cs="Arial"/>
          <w:sz w:val="20"/>
          <w:szCs w:val="20"/>
        </w:rPr>
        <w:t>Calabar</w:t>
      </w:r>
      <w:proofErr w:type="spellEnd"/>
      <w:r w:rsidRPr="0025357A">
        <w:rPr>
          <w:rFonts w:ascii="Arial" w:hAnsi="Arial" w:cs="Arial"/>
          <w:sz w:val="20"/>
          <w:szCs w:val="20"/>
        </w:rPr>
        <w:t>, South-South Nigeria.</w:t>
      </w:r>
      <w:proofErr w:type="gramEnd"/>
      <w:r w:rsidRPr="0025357A">
        <w:rPr>
          <w:rFonts w:ascii="Arial" w:hAnsi="Arial" w:cs="Arial"/>
          <w:sz w:val="20"/>
          <w:szCs w:val="20"/>
        </w:rPr>
        <w:t xml:space="preserve"> </w:t>
      </w:r>
      <w:proofErr w:type="gramStart"/>
      <w:r w:rsidRPr="0025357A">
        <w:rPr>
          <w:rStyle w:val="Emphasis"/>
          <w:rFonts w:ascii="Arial" w:hAnsi="Arial" w:cs="Arial"/>
          <w:sz w:val="20"/>
          <w:szCs w:val="20"/>
        </w:rPr>
        <w:t xml:space="preserve">Egyptian </w:t>
      </w:r>
      <w:proofErr w:type="spellStart"/>
      <w:r w:rsidRPr="0025357A">
        <w:rPr>
          <w:rStyle w:val="Emphasis"/>
          <w:rFonts w:ascii="Arial" w:hAnsi="Arial" w:cs="Arial"/>
          <w:sz w:val="20"/>
          <w:szCs w:val="20"/>
        </w:rPr>
        <w:t>Pediatric</w:t>
      </w:r>
      <w:proofErr w:type="spellEnd"/>
      <w:r w:rsidRPr="0025357A">
        <w:rPr>
          <w:rStyle w:val="Emphasis"/>
          <w:rFonts w:ascii="Arial" w:hAnsi="Arial" w:cs="Arial"/>
          <w:sz w:val="20"/>
          <w:szCs w:val="20"/>
        </w:rPr>
        <w:t xml:space="preserve"> Association Gazette</w:t>
      </w:r>
      <w:r w:rsidRPr="0025357A">
        <w:rPr>
          <w:rFonts w:ascii="Arial" w:hAnsi="Arial" w:cs="Arial"/>
          <w:sz w:val="20"/>
          <w:szCs w:val="20"/>
        </w:rPr>
        <w:t>, 70(1), 27.</w:t>
      </w:r>
      <w:proofErr w:type="gramEnd"/>
      <w:r w:rsidRPr="0025357A">
        <w:rPr>
          <w:rFonts w:ascii="Arial" w:hAnsi="Arial" w:cs="Arial"/>
          <w:sz w:val="20"/>
          <w:szCs w:val="20"/>
        </w:rPr>
        <w:t xml:space="preserve"> </w:t>
      </w:r>
      <w:hyperlink r:id="rId37" w:history="1">
        <w:r w:rsidRPr="0025357A">
          <w:rPr>
            <w:rStyle w:val="Hyperlink"/>
            <w:rFonts w:ascii="Arial" w:hAnsi="Arial" w:cs="Arial"/>
            <w:color w:val="auto"/>
            <w:sz w:val="20"/>
            <w:szCs w:val="20"/>
          </w:rPr>
          <w:t>https://doi.org/10.1186/s43054-022-00114-5</w:t>
        </w:r>
      </w:hyperlink>
      <w:r w:rsidRPr="0025357A">
        <w:rPr>
          <w:rFonts w:ascii="Arial" w:hAnsi="Arial" w:cs="Arial"/>
          <w:sz w:val="20"/>
          <w:szCs w:val="20"/>
        </w:rPr>
        <w:t xml:space="preserve">. </w:t>
      </w:r>
    </w:p>
    <w:p w14:paraId="2E079056" w14:textId="77777777" w:rsidR="004E2DAA" w:rsidRPr="0025357A" w:rsidRDefault="004E2DAA" w:rsidP="004E2DAA">
      <w:pPr>
        <w:pStyle w:val="NormalWeb"/>
        <w:spacing w:before="240" w:beforeAutospacing="0" w:after="0" w:afterAutospacing="0"/>
        <w:rPr>
          <w:rFonts w:ascii="Arial" w:hAnsi="Arial" w:cs="Arial"/>
          <w:sz w:val="20"/>
          <w:szCs w:val="20"/>
        </w:rPr>
      </w:pPr>
      <w:proofErr w:type="spellStart"/>
      <w:r w:rsidRPr="0025357A">
        <w:rPr>
          <w:rFonts w:ascii="Arial" w:hAnsi="Arial" w:cs="Arial"/>
          <w:sz w:val="20"/>
          <w:szCs w:val="20"/>
        </w:rPr>
        <w:t>Okon</w:t>
      </w:r>
      <w:proofErr w:type="spellEnd"/>
      <w:r w:rsidRPr="0025357A">
        <w:rPr>
          <w:rFonts w:ascii="Arial" w:hAnsi="Arial" w:cs="Arial"/>
          <w:sz w:val="20"/>
          <w:szCs w:val="20"/>
        </w:rPr>
        <w:t xml:space="preserve">, A. U., </w:t>
      </w:r>
      <w:proofErr w:type="spellStart"/>
      <w:r w:rsidRPr="0025357A">
        <w:rPr>
          <w:rFonts w:ascii="Arial" w:hAnsi="Arial" w:cs="Arial"/>
          <w:sz w:val="20"/>
          <w:szCs w:val="20"/>
        </w:rPr>
        <w:t>Eze</w:t>
      </w:r>
      <w:proofErr w:type="spellEnd"/>
      <w:r w:rsidRPr="0025357A">
        <w:rPr>
          <w:rFonts w:ascii="Arial" w:hAnsi="Arial" w:cs="Arial"/>
          <w:sz w:val="20"/>
          <w:szCs w:val="20"/>
        </w:rPr>
        <w:t xml:space="preserve">, B. I., Emmanuel, U. A., Marcus, I. W., &amp; </w:t>
      </w:r>
      <w:proofErr w:type="spellStart"/>
      <w:r w:rsidRPr="0025357A">
        <w:rPr>
          <w:rFonts w:ascii="Arial" w:hAnsi="Arial" w:cs="Arial"/>
          <w:sz w:val="20"/>
          <w:szCs w:val="20"/>
        </w:rPr>
        <w:t>Adanna</w:t>
      </w:r>
      <w:proofErr w:type="spellEnd"/>
      <w:r w:rsidRPr="0025357A">
        <w:rPr>
          <w:rFonts w:ascii="Arial" w:hAnsi="Arial" w:cs="Arial"/>
          <w:sz w:val="20"/>
          <w:szCs w:val="20"/>
        </w:rPr>
        <w:t xml:space="preserve">, U. C. (2022). </w:t>
      </w:r>
      <w:proofErr w:type="gramStart"/>
      <w:r w:rsidRPr="0025357A">
        <w:rPr>
          <w:rFonts w:ascii="Arial" w:hAnsi="Arial" w:cs="Arial"/>
          <w:sz w:val="20"/>
          <w:szCs w:val="20"/>
        </w:rPr>
        <w:t xml:space="preserve">Correlation of parasite density and biochemical parameters in children with malaria infection in </w:t>
      </w:r>
      <w:proofErr w:type="spellStart"/>
      <w:r w:rsidRPr="0025357A">
        <w:rPr>
          <w:rFonts w:ascii="Arial" w:hAnsi="Arial" w:cs="Arial"/>
          <w:sz w:val="20"/>
          <w:szCs w:val="20"/>
        </w:rPr>
        <w:t>Calabar</w:t>
      </w:r>
      <w:proofErr w:type="spellEnd"/>
      <w:r w:rsidRPr="0025357A">
        <w:rPr>
          <w:rFonts w:ascii="Arial" w:hAnsi="Arial" w:cs="Arial"/>
          <w:sz w:val="20"/>
          <w:szCs w:val="20"/>
        </w:rPr>
        <w:t>, South-South Nigeria.</w:t>
      </w:r>
      <w:proofErr w:type="gramEnd"/>
      <w:r w:rsidRPr="0025357A">
        <w:rPr>
          <w:rFonts w:ascii="Arial" w:hAnsi="Arial" w:cs="Arial"/>
          <w:sz w:val="20"/>
          <w:szCs w:val="20"/>
        </w:rPr>
        <w:t xml:space="preserve"> </w:t>
      </w:r>
      <w:proofErr w:type="gramStart"/>
      <w:r w:rsidRPr="0025357A">
        <w:rPr>
          <w:rFonts w:ascii="Arial" w:hAnsi="Arial" w:cs="Arial"/>
          <w:i/>
          <w:iCs/>
          <w:sz w:val="20"/>
          <w:szCs w:val="20"/>
        </w:rPr>
        <w:t xml:space="preserve">Egyptian </w:t>
      </w:r>
      <w:proofErr w:type="spellStart"/>
      <w:r w:rsidRPr="0025357A">
        <w:rPr>
          <w:rFonts w:ascii="Arial" w:hAnsi="Arial" w:cs="Arial"/>
          <w:i/>
          <w:iCs/>
          <w:sz w:val="20"/>
          <w:szCs w:val="20"/>
        </w:rPr>
        <w:t>Pediatric</w:t>
      </w:r>
      <w:proofErr w:type="spellEnd"/>
      <w:r w:rsidRPr="0025357A">
        <w:rPr>
          <w:rFonts w:ascii="Arial" w:hAnsi="Arial" w:cs="Arial"/>
          <w:i/>
          <w:iCs/>
          <w:sz w:val="20"/>
          <w:szCs w:val="20"/>
        </w:rPr>
        <w:t xml:space="preserve"> Association Gazette</w:t>
      </w:r>
      <w:r w:rsidRPr="0025357A">
        <w:rPr>
          <w:rFonts w:ascii="Arial" w:hAnsi="Arial" w:cs="Arial"/>
          <w:sz w:val="20"/>
          <w:szCs w:val="20"/>
        </w:rPr>
        <w:t xml:space="preserve">, </w:t>
      </w:r>
      <w:r w:rsidRPr="0025357A">
        <w:rPr>
          <w:rFonts w:ascii="Arial" w:hAnsi="Arial" w:cs="Arial"/>
          <w:i/>
          <w:iCs/>
          <w:sz w:val="20"/>
          <w:szCs w:val="20"/>
        </w:rPr>
        <w:t>70</w:t>
      </w:r>
      <w:r w:rsidRPr="0025357A">
        <w:rPr>
          <w:rFonts w:ascii="Arial" w:hAnsi="Arial" w:cs="Arial"/>
          <w:sz w:val="20"/>
          <w:szCs w:val="20"/>
        </w:rPr>
        <w:t>(1), 27.</w:t>
      </w:r>
      <w:proofErr w:type="gramEnd"/>
      <w:r w:rsidRPr="0025357A">
        <w:rPr>
          <w:rFonts w:ascii="Arial" w:hAnsi="Arial" w:cs="Arial"/>
          <w:sz w:val="20"/>
          <w:szCs w:val="20"/>
        </w:rPr>
        <w:t xml:space="preserve"> </w:t>
      </w:r>
      <w:hyperlink r:id="rId38" w:tgtFrame="_blank" w:history="1">
        <w:r w:rsidRPr="0025357A">
          <w:rPr>
            <w:rStyle w:val="Hyperlink"/>
            <w:rFonts w:ascii="Arial" w:hAnsi="Arial" w:cs="Arial"/>
            <w:color w:val="auto"/>
            <w:sz w:val="20"/>
            <w:szCs w:val="20"/>
          </w:rPr>
          <w:t>https://doi.org/10.1186/s43054-022-00122-1</w:t>
        </w:r>
      </w:hyperlink>
    </w:p>
    <w:p w14:paraId="733907C2" w14:textId="77777777" w:rsidR="004E2DAA" w:rsidRPr="0025357A" w:rsidRDefault="004E2DAA" w:rsidP="004E2DAA">
      <w:pPr>
        <w:spacing w:before="240"/>
        <w:rPr>
          <w:rFonts w:ascii="Arial" w:hAnsi="Arial" w:cs="Arial"/>
        </w:rPr>
      </w:pPr>
      <w:proofErr w:type="gramStart"/>
      <w:r w:rsidRPr="0025357A">
        <w:rPr>
          <w:rFonts w:ascii="Arial" w:hAnsi="Arial" w:cs="Arial"/>
        </w:rPr>
        <w:t xml:space="preserve">Roberts, C. H., </w:t>
      </w:r>
      <w:proofErr w:type="spellStart"/>
      <w:r w:rsidRPr="0025357A">
        <w:rPr>
          <w:rFonts w:ascii="Arial" w:hAnsi="Arial" w:cs="Arial"/>
        </w:rPr>
        <w:t>Mongkolsapaya</w:t>
      </w:r>
      <w:proofErr w:type="spellEnd"/>
      <w:r w:rsidRPr="0025357A">
        <w:rPr>
          <w:rFonts w:ascii="Arial" w:hAnsi="Arial" w:cs="Arial"/>
        </w:rPr>
        <w:t xml:space="preserve">, J., &amp; </w:t>
      </w:r>
      <w:proofErr w:type="spellStart"/>
      <w:r w:rsidRPr="0025357A">
        <w:rPr>
          <w:rFonts w:ascii="Arial" w:hAnsi="Arial" w:cs="Arial"/>
        </w:rPr>
        <w:t>Screaton</w:t>
      </w:r>
      <w:proofErr w:type="spellEnd"/>
      <w:r w:rsidRPr="0025357A">
        <w:rPr>
          <w:rFonts w:ascii="Arial" w:hAnsi="Arial" w:cs="Arial"/>
        </w:rPr>
        <w:t>, G. (2013).</w:t>
      </w:r>
      <w:proofErr w:type="gramEnd"/>
      <w:r w:rsidRPr="0025357A">
        <w:rPr>
          <w:rFonts w:ascii="Arial" w:hAnsi="Arial" w:cs="Arial"/>
        </w:rPr>
        <w:t xml:space="preserve"> </w:t>
      </w:r>
      <w:proofErr w:type="gramStart"/>
      <w:r w:rsidRPr="0025357A">
        <w:rPr>
          <w:rFonts w:ascii="Arial" w:hAnsi="Arial" w:cs="Arial"/>
        </w:rPr>
        <w:t>New opportunities for control of dengue virus.</w:t>
      </w:r>
      <w:proofErr w:type="gramEnd"/>
      <w:r w:rsidRPr="0025357A">
        <w:rPr>
          <w:rFonts w:ascii="Arial" w:hAnsi="Arial" w:cs="Arial"/>
        </w:rPr>
        <w:t xml:space="preserve"> </w:t>
      </w:r>
      <w:proofErr w:type="gramStart"/>
      <w:r w:rsidRPr="0025357A">
        <w:rPr>
          <w:rFonts w:ascii="Arial" w:hAnsi="Arial" w:cs="Arial"/>
          <w:i/>
          <w:iCs/>
        </w:rPr>
        <w:t>Current opinion in infectious diseases</w:t>
      </w:r>
      <w:r w:rsidRPr="0025357A">
        <w:rPr>
          <w:rFonts w:ascii="Arial" w:hAnsi="Arial" w:cs="Arial"/>
        </w:rPr>
        <w:t xml:space="preserve">, </w:t>
      </w:r>
      <w:r w:rsidRPr="0025357A">
        <w:rPr>
          <w:rFonts w:ascii="Arial" w:hAnsi="Arial" w:cs="Arial"/>
          <w:i/>
          <w:iCs/>
        </w:rPr>
        <w:t>26</w:t>
      </w:r>
      <w:r w:rsidRPr="0025357A">
        <w:rPr>
          <w:rFonts w:ascii="Arial" w:hAnsi="Arial" w:cs="Arial"/>
        </w:rPr>
        <w:t>(6), 567–574.</w:t>
      </w:r>
      <w:proofErr w:type="gramEnd"/>
      <w:r w:rsidRPr="0025357A">
        <w:rPr>
          <w:rFonts w:ascii="Arial" w:hAnsi="Arial" w:cs="Arial"/>
        </w:rPr>
        <w:t xml:space="preserve"> </w:t>
      </w:r>
      <w:hyperlink r:id="rId39" w:history="1">
        <w:r w:rsidRPr="0025357A">
          <w:rPr>
            <w:rStyle w:val="Hyperlink"/>
            <w:rFonts w:ascii="Arial" w:hAnsi="Arial" w:cs="Arial"/>
            <w:color w:val="auto"/>
          </w:rPr>
          <w:t>https://doi.org/10.1097/QCO.0000000000000016</w:t>
        </w:r>
      </w:hyperlink>
      <w:r w:rsidRPr="0025357A">
        <w:rPr>
          <w:rFonts w:ascii="Arial" w:hAnsi="Arial" w:cs="Arial"/>
        </w:rPr>
        <w:t xml:space="preserve">. </w:t>
      </w:r>
    </w:p>
    <w:p w14:paraId="6DEB997B" w14:textId="77777777" w:rsidR="004E2DAA" w:rsidRPr="0025357A" w:rsidRDefault="004E2DAA" w:rsidP="004E2DAA">
      <w:pPr>
        <w:spacing w:before="240"/>
        <w:rPr>
          <w:rFonts w:ascii="Arial" w:hAnsi="Arial" w:cs="Arial"/>
        </w:rPr>
      </w:pPr>
      <w:proofErr w:type="spellStart"/>
      <w:proofErr w:type="gramStart"/>
      <w:r w:rsidRPr="004E2DAA">
        <w:rPr>
          <w:rFonts w:ascii="Arial" w:hAnsi="Arial" w:cs="Arial"/>
        </w:rPr>
        <w:t>Rocamora</w:t>
      </w:r>
      <w:proofErr w:type="spellEnd"/>
      <w:r w:rsidRPr="004E2DAA">
        <w:rPr>
          <w:rFonts w:ascii="Arial" w:hAnsi="Arial" w:cs="Arial"/>
        </w:rPr>
        <w:t xml:space="preserve">, F., Zhu, L., </w:t>
      </w:r>
      <w:proofErr w:type="spellStart"/>
      <w:r w:rsidRPr="004E2DAA">
        <w:rPr>
          <w:rFonts w:ascii="Arial" w:hAnsi="Arial" w:cs="Arial"/>
        </w:rPr>
        <w:t>Liong</w:t>
      </w:r>
      <w:proofErr w:type="spellEnd"/>
      <w:r w:rsidRPr="004E2DAA">
        <w:rPr>
          <w:rFonts w:ascii="Arial" w:hAnsi="Arial" w:cs="Arial"/>
        </w:rPr>
        <w:t xml:space="preserve">, K. Y., </w:t>
      </w:r>
      <w:proofErr w:type="spellStart"/>
      <w:r w:rsidRPr="004E2DAA">
        <w:rPr>
          <w:rFonts w:ascii="Arial" w:hAnsi="Arial" w:cs="Arial"/>
        </w:rPr>
        <w:t>Dondorp</w:t>
      </w:r>
      <w:proofErr w:type="spellEnd"/>
      <w:r w:rsidRPr="004E2DAA">
        <w:rPr>
          <w:rFonts w:ascii="Arial" w:hAnsi="Arial" w:cs="Arial"/>
        </w:rPr>
        <w:t xml:space="preserve">, A., </w:t>
      </w:r>
      <w:proofErr w:type="spellStart"/>
      <w:r w:rsidRPr="004E2DAA">
        <w:rPr>
          <w:rFonts w:ascii="Arial" w:hAnsi="Arial" w:cs="Arial"/>
        </w:rPr>
        <w:t>Miotto</w:t>
      </w:r>
      <w:proofErr w:type="spellEnd"/>
      <w:r w:rsidRPr="004E2DAA">
        <w:rPr>
          <w:rFonts w:ascii="Arial" w:hAnsi="Arial" w:cs="Arial"/>
        </w:rPr>
        <w:t xml:space="preserve">, O., </w:t>
      </w:r>
      <w:proofErr w:type="spellStart"/>
      <w:r w:rsidRPr="004E2DAA">
        <w:rPr>
          <w:rFonts w:ascii="Arial" w:hAnsi="Arial" w:cs="Arial"/>
        </w:rPr>
        <w:t>Mok</w:t>
      </w:r>
      <w:proofErr w:type="spellEnd"/>
      <w:r w:rsidRPr="004E2DAA">
        <w:rPr>
          <w:rFonts w:ascii="Arial" w:hAnsi="Arial" w:cs="Arial"/>
        </w:rPr>
        <w:t xml:space="preserve">, S., &amp; </w:t>
      </w:r>
      <w:proofErr w:type="spellStart"/>
      <w:r w:rsidRPr="004E2DAA">
        <w:rPr>
          <w:rFonts w:ascii="Arial" w:hAnsi="Arial" w:cs="Arial"/>
        </w:rPr>
        <w:t>Bozdech</w:t>
      </w:r>
      <w:proofErr w:type="spellEnd"/>
      <w:r w:rsidRPr="004E2DAA">
        <w:rPr>
          <w:rFonts w:ascii="Arial" w:hAnsi="Arial" w:cs="Arial"/>
        </w:rPr>
        <w:t>, Z. (2018).</w:t>
      </w:r>
      <w:proofErr w:type="gramEnd"/>
      <w:r w:rsidRPr="004E2DAA">
        <w:rPr>
          <w:rFonts w:ascii="Arial" w:hAnsi="Arial" w:cs="Arial"/>
        </w:rPr>
        <w:t xml:space="preserve"> Oxidative stress and protein damage responses mediate artemisinin resistance in malaria parasites. </w:t>
      </w:r>
      <w:proofErr w:type="spellStart"/>
      <w:proofErr w:type="gramStart"/>
      <w:r w:rsidRPr="004E2DAA">
        <w:rPr>
          <w:rFonts w:ascii="Arial" w:hAnsi="Arial" w:cs="Arial"/>
          <w:i/>
          <w:iCs/>
        </w:rPr>
        <w:t>PLoS</w:t>
      </w:r>
      <w:proofErr w:type="spellEnd"/>
      <w:r w:rsidRPr="004E2DAA">
        <w:rPr>
          <w:rFonts w:ascii="Arial" w:hAnsi="Arial" w:cs="Arial"/>
          <w:i/>
          <w:iCs/>
        </w:rPr>
        <w:t xml:space="preserve"> pathogens</w:t>
      </w:r>
      <w:r w:rsidRPr="004E2DAA">
        <w:rPr>
          <w:rFonts w:ascii="Arial" w:hAnsi="Arial" w:cs="Arial"/>
        </w:rPr>
        <w:t xml:space="preserve">, </w:t>
      </w:r>
      <w:r w:rsidRPr="004E2DAA">
        <w:rPr>
          <w:rFonts w:ascii="Arial" w:hAnsi="Arial" w:cs="Arial"/>
          <w:i/>
          <w:iCs/>
        </w:rPr>
        <w:t>14</w:t>
      </w:r>
      <w:r w:rsidRPr="004E2DAA">
        <w:rPr>
          <w:rFonts w:ascii="Arial" w:hAnsi="Arial" w:cs="Arial"/>
        </w:rPr>
        <w:t>(3), e1006930.</w:t>
      </w:r>
      <w:proofErr w:type="gramEnd"/>
      <w:r w:rsidRPr="004E2DAA">
        <w:rPr>
          <w:rFonts w:ascii="Arial" w:hAnsi="Arial" w:cs="Arial"/>
        </w:rPr>
        <w:t xml:space="preserve"> </w:t>
      </w:r>
      <w:hyperlink r:id="rId40" w:history="1">
        <w:r w:rsidRPr="0025357A">
          <w:rPr>
            <w:rStyle w:val="Hyperlink"/>
            <w:rFonts w:ascii="Arial" w:hAnsi="Arial" w:cs="Arial"/>
            <w:color w:val="auto"/>
          </w:rPr>
          <w:t>https://doi.org/10.1371/journal.ppat.1006930</w:t>
        </w:r>
      </w:hyperlink>
      <w:r w:rsidRPr="0025357A">
        <w:rPr>
          <w:rFonts w:ascii="Arial" w:hAnsi="Arial" w:cs="Arial"/>
        </w:rPr>
        <w:t xml:space="preserve">. </w:t>
      </w:r>
    </w:p>
    <w:p w14:paraId="026BF534" w14:textId="77777777" w:rsidR="004E2DAA" w:rsidRPr="0025357A" w:rsidRDefault="004E2DAA" w:rsidP="004E2DAA">
      <w:pPr>
        <w:spacing w:before="240"/>
        <w:rPr>
          <w:rFonts w:ascii="Arial" w:hAnsi="Arial" w:cs="Arial"/>
        </w:rPr>
      </w:pPr>
      <w:proofErr w:type="spellStart"/>
      <w:r w:rsidRPr="0025357A">
        <w:rPr>
          <w:rFonts w:ascii="Arial" w:hAnsi="Arial" w:cs="Arial"/>
        </w:rPr>
        <w:t>Sannella</w:t>
      </w:r>
      <w:proofErr w:type="spellEnd"/>
      <w:r w:rsidRPr="0025357A">
        <w:rPr>
          <w:rFonts w:ascii="Arial" w:hAnsi="Arial" w:cs="Arial"/>
        </w:rPr>
        <w:t xml:space="preserve">, A. R., </w:t>
      </w:r>
      <w:proofErr w:type="spellStart"/>
      <w:r w:rsidRPr="0025357A">
        <w:rPr>
          <w:rFonts w:ascii="Arial" w:hAnsi="Arial" w:cs="Arial"/>
        </w:rPr>
        <w:t>Casini</w:t>
      </w:r>
      <w:proofErr w:type="spellEnd"/>
      <w:r w:rsidRPr="0025357A">
        <w:rPr>
          <w:rFonts w:ascii="Arial" w:hAnsi="Arial" w:cs="Arial"/>
        </w:rPr>
        <w:t xml:space="preserve">, A., </w:t>
      </w:r>
      <w:proofErr w:type="spellStart"/>
      <w:r w:rsidRPr="0025357A">
        <w:rPr>
          <w:rFonts w:ascii="Arial" w:hAnsi="Arial" w:cs="Arial"/>
        </w:rPr>
        <w:t>Gabbiani</w:t>
      </w:r>
      <w:proofErr w:type="spellEnd"/>
      <w:r w:rsidRPr="0025357A">
        <w:rPr>
          <w:rFonts w:ascii="Arial" w:hAnsi="Arial" w:cs="Arial"/>
        </w:rPr>
        <w:t xml:space="preserve">, C., </w:t>
      </w:r>
      <w:proofErr w:type="spellStart"/>
      <w:r w:rsidRPr="0025357A">
        <w:rPr>
          <w:rFonts w:ascii="Arial" w:hAnsi="Arial" w:cs="Arial"/>
        </w:rPr>
        <w:t>Messori</w:t>
      </w:r>
      <w:proofErr w:type="spellEnd"/>
      <w:r w:rsidRPr="0025357A">
        <w:rPr>
          <w:rFonts w:ascii="Arial" w:hAnsi="Arial" w:cs="Arial"/>
        </w:rPr>
        <w:t xml:space="preserve">, L., </w:t>
      </w:r>
      <w:proofErr w:type="spellStart"/>
      <w:r w:rsidRPr="0025357A">
        <w:rPr>
          <w:rFonts w:ascii="Arial" w:hAnsi="Arial" w:cs="Arial"/>
        </w:rPr>
        <w:t>Bilia</w:t>
      </w:r>
      <w:proofErr w:type="spellEnd"/>
      <w:r w:rsidRPr="0025357A">
        <w:rPr>
          <w:rFonts w:ascii="Arial" w:hAnsi="Arial" w:cs="Arial"/>
        </w:rPr>
        <w:t xml:space="preserve">, A. R., </w:t>
      </w:r>
      <w:proofErr w:type="spellStart"/>
      <w:r w:rsidRPr="0025357A">
        <w:rPr>
          <w:rFonts w:ascii="Arial" w:hAnsi="Arial" w:cs="Arial"/>
        </w:rPr>
        <w:t>Vincieri</w:t>
      </w:r>
      <w:proofErr w:type="spellEnd"/>
      <w:r w:rsidRPr="0025357A">
        <w:rPr>
          <w:rFonts w:ascii="Arial" w:hAnsi="Arial" w:cs="Arial"/>
        </w:rPr>
        <w:t>, F. F</w:t>
      </w:r>
      <w:proofErr w:type="gramStart"/>
      <w:r w:rsidRPr="0025357A">
        <w:rPr>
          <w:rFonts w:ascii="Arial" w:hAnsi="Arial" w:cs="Arial"/>
        </w:rPr>
        <w:t>., ...</w:t>
      </w:r>
      <w:proofErr w:type="gramEnd"/>
      <w:r w:rsidRPr="0025357A">
        <w:rPr>
          <w:rFonts w:ascii="Arial" w:hAnsi="Arial" w:cs="Arial"/>
        </w:rPr>
        <w:t xml:space="preserve"> &amp; </w:t>
      </w:r>
      <w:proofErr w:type="spellStart"/>
      <w:r w:rsidRPr="0025357A">
        <w:rPr>
          <w:rFonts w:ascii="Arial" w:hAnsi="Arial" w:cs="Arial"/>
        </w:rPr>
        <w:t>Severini</w:t>
      </w:r>
      <w:proofErr w:type="spellEnd"/>
      <w:r w:rsidRPr="0025357A">
        <w:rPr>
          <w:rFonts w:ascii="Arial" w:hAnsi="Arial" w:cs="Arial"/>
        </w:rPr>
        <w:t xml:space="preserve">, C. (2008). New uses for old drugs: </w:t>
      </w:r>
      <w:proofErr w:type="spellStart"/>
      <w:r w:rsidRPr="0025357A">
        <w:rPr>
          <w:rFonts w:ascii="Arial" w:hAnsi="Arial" w:cs="Arial"/>
        </w:rPr>
        <w:t>Auranofin</w:t>
      </w:r>
      <w:proofErr w:type="spellEnd"/>
      <w:r w:rsidRPr="0025357A">
        <w:rPr>
          <w:rFonts w:ascii="Arial" w:hAnsi="Arial" w:cs="Arial"/>
        </w:rPr>
        <w:t xml:space="preserve">, a </w:t>
      </w:r>
      <w:proofErr w:type="spellStart"/>
      <w:r w:rsidRPr="0025357A">
        <w:rPr>
          <w:rFonts w:ascii="Arial" w:hAnsi="Arial" w:cs="Arial"/>
        </w:rPr>
        <w:t>thioredoxin</w:t>
      </w:r>
      <w:proofErr w:type="spellEnd"/>
      <w:r w:rsidRPr="0025357A">
        <w:rPr>
          <w:rFonts w:ascii="Arial" w:hAnsi="Arial" w:cs="Arial"/>
        </w:rPr>
        <w:t xml:space="preserve"> </w:t>
      </w:r>
      <w:proofErr w:type="spellStart"/>
      <w:r w:rsidRPr="0025357A">
        <w:rPr>
          <w:rFonts w:ascii="Arial" w:hAnsi="Arial" w:cs="Arial"/>
        </w:rPr>
        <w:t>reductase</w:t>
      </w:r>
      <w:proofErr w:type="spellEnd"/>
      <w:r w:rsidRPr="0025357A">
        <w:rPr>
          <w:rFonts w:ascii="Arial" w:hAnsi="Arial" w:cs="Arial"/>
        </w:rPr>
        <w:t xml:space="preserve"> inhibitor, displays antimalarial activity. Antimicrobial Agents and Chemotherapy, 52(6), 1827–1833. </w:t>
      </w:r>
      <w:hyperlink r:id="rId41" w:tgtFrame="_blank" w:history="1">
        <w:r w:rsidRPr="0025357A">
          <w:rPr>
            <w:rFonts w:ascii="Arial" w:hAnsi="Arial" w:cs="Arial"/>
            <w:u w:val="single"/>
          </w:rPr>
          <w:t>https://doi.org/10.1128/AAC.01512-07</w:t>
        </w:r>
      </w:hyperlink>
      <w:r w:rsidRPr="0025357A">
        <w:rPr>
          <w:rFonts w:ascii="Arial" w:hAnsi="Arial" w:cs="Arial"/>
        </w:rPr>
        <w:t xml:space="preserve"> </w:t>
      </w:r>
    </w:p>
    <w:p w14:paraId="02AA8690" w14:textId="77777777" w:rsidR="004E2DAA" w:rsidRPr="0025357A" w:rsidRDefault="004E2DAA" w:rsidP="004E2DAA">
      <w:pPr>
        <w:spacing w:before="240"/>
        <w:rPr>
          <w:rFonts w:ascii="Arial" w:hAnsi="Arial" w:cs="Arial"/>
        </w:rPr>
      </w:pPr>
      <w:proofErr w:type="spellStart"/>
      <w:proofErr w:type="gramStart"/>
      <w:r w:rsidRPr="0025357A">
        <w:rPr>
          <w:rFonts w:ascii="Arial" w:hAnsi="Arial" w:cs="Arial"/>
        </w:rPr>
        <w:t>Schwarzer</w:t>
      </w:r>
      <w:proofErr w:type="spellEnd"/>
      <w:r w:rsidRPr="0025357A">
        <w:rPr>
          <w:rFonts w:ascii="Arial" w:hAnsi="Arial" w:cs="Arial"/>
        </w:rPr>
        <w:t xml:space="preserve">, E., &amp; </w:t>
      </w:r>
      <w:proofErr w:type="spellStart"/>
      <w:r w:rsidRPr="0025357A">
        <w:rPr>
          <w:rFonts w:ascii="Arial" w:hAnsi="Arial" w:cs="Arial"/>
        </w:rPr>
        <w:t>Skorokhod</w:t>
      </w:r>
      <w:proofErr w:type="spellEnd"/>
      <w:r w:rsidRPr="0025357A">
        <w:rPr>
          <w:rFonts w:ascii="Arial" w:hAnsi="Arial" w:cs="Arial"/>
        </w:rPr>
        <w:t>, O. (2024).</w:t>
      </w:r>
      <w:proofErr w:type="gramEnd"/>
      <w:r w:rsidRPr="0025357A">
        <w:rPr>
          <w:rFonts w:ascii="Arial" w:hAnsi="Arial" w:cs="Arial"/>
        </w:rPr>
        <w:t xml:space="preserve"> </w:t>
      </w:r>
      <w:proofErr w:type="gramStart"/>
      <w:r w:rsidRPr="0025357A">
        <w:rPr>
          <w:rFonts w:ascii="Arial" w:hAnsi="Arial" w:cs="Arial"/>
        </w:rPr>
        <w:t>Post-Translational Modifications of Proteins of Malaria Parasites during the Life Cycle.</w:t>
      </w:r>
      <w:proofErr w:type="gramEnd"/>
      <w:r w:rsidRPr="0025357A">
        <w:rPr>
          <w:rFonts w:ascii="Arial" w:hAnsi="Arial" w:cs="Arial"/>
        </w:rPr>
        <w:t xml:space="preserve"> </w:t>
      </w:r>
      <w:proofErr w:type="gramStart"/>
      <w:r w:rsidRPr="0025357A">
        <w:rPr>
          <w:rFonts w:ascii="Arial" w:hAnsi="Arial" w:cs="Arial"/>
          <w:i/>
          <w:iCs/>
        </w:rPr>
        <w:t>International journal of molecular sciences</w:t>
      </w:r>
      <w:r w:rsidRPr="0025357A">
        <w:rPr>
          <w:rFonts w:ascii="Arial" w:hAnsi="Arial" w:cs="Arial"/>
        </w:rPr>
        <w:t xml:space="preserve">, </w:t>
      </w:r>
      <w:r w:rsidRPr="0025357A">
        <w:rPr>
          <w:rFonts w:ascii="Arial" w:hAnsi="Arial" w:cs="Arial"/>
          <w:i/>
          <w:iCs/>
        </w:rPr>
        <w:t>25</w:t>
      </w:r>
      <w:r w:rsidRPr="0025357A">
        <w:rPr>
          <w:rFonts w:ascii="Arial" w:hAnsi="Arial" w:cs="Arial"/>
        </w:rPr>
        <w:t>(11), 6145.</w:t>
      </w:r>
      <w:proofErr w:type="gramEnd"/>
      <w:r w:rsidRPr="0025357A">
        <w:rPr>
          <w:rFonts w:ascii="Arial" w:hAnsi="Arial" w:cs="Arial"/>
        </w:rPr>
        <w:t xml:space="preserve"> </w:t>
      </w:r>
      <w:hyperlink r:id="rId42" w:history="1">
        <w:r w:rsidRPr="0025357A">
          <w:rPr>
            <w:rStyle w:val="Hyperlink"/>
            <w:rFonts w:ascii="Arial" w:hAnsi="Arial" w:cs="Arial"/>
            <w:color w:val="auto"/>
          </w:rPr>
          <w:t>https://doi.org/10.3390/ijms25116145</w:t>
        </w:r>
      </w:hyperlink>
      <w:r w:rsidRPr="0025357A">
        <w:rPr>
          <w:rFonts w:ascii="Arial" w:hAnsi="Arial" w:cs="Arial"/>
        </w:rPr>
        <w:t xml:space="preserve">. </w:t>
      </w:r>
    </w:p>
    <w:p w14:paraId="62F8FE68" w14:textId="77777777" w:rsidR="004E2DAA" w:rsidRPr="0025357A" w:rsidRDefault="004E2DAA" w:rsidP="004E2DAA">
      <w:pPr>
        <w:pStyle w:val="NormalWeb"/>
        <w:rPr>
          <w:rFonts w:ascii="Arial" w:hAnsi="Arial" w:cs="Arial"/>
          <w:sz w:val="20"/>
          <w:szCs w:val="20"/>
        </w:rPr>
      </w:pPr>
      <w:proofErr w:type="spellStart"/>
      <w:r w:rsidRPr="0025357A">
        <w:rPr>
          <w:rFonts w:ascii="Arial" w:hAnsi="Arial" w:cs="Arial"/>
          <w:sz w:val="20"/>
          <w:szCs w:val="20"/>
        </w:rPr>
        <w:t>Straimer</w:t>
      </w:r>
      <w:proofErr w:type="spellEnd"/>
      <w:r w:rsidRPr="0025357A">
        <w:rPr>
          <w:rFonts w:ascii="Arial" w:hAnsi="Arial" w:cs="Arial"/>
          <w:sz w:val="20"/>
          <w:szCs w:val="20"/>
        </w:rPr>
        <w:t xml:space="preserve">, J., </w:t>
      </w:r>
      <w:proofErr w:type="spellStart"/>
      <w:r w:rsidRPr="0025357A">
        <w:rPr>
          <w:rFonts w:ascii="Arial" w:hAnsi="Arial" w:cs="Arial"/>
          <w:sz w:val="20"/>
          <w:szCs w:val="20"/>
        </w:rPr>
        <w:t>Gnadig</w:t>
      </w:r>
      <w:proofErr w:type="spellEnd"/>
      <w:r w:rsidRPr="0025357A">
        <w:rPr>
          <w:rFonts w:ascii="Arial" w:hAnsi="Arial" w:cs="Arial"/>
          <w:sz w:val="20"/>
          <w:szCs w:val="20"/>
        </w:rPr>
        <w:t xml:space="preserve">, N. F., </w:t>
      </w:r>
      <w:proofErr w:type="spellStart"/>
      <w:r w:rsidRPr="0025357A">
        <w:rPr>
          <w:rFonts w:ascii="Arial" w:hAnsi="Arial" w:cs="Arial"/>
          <w:sz w:val="20"/>
          <w:szCs w:val="20"/>
        </w:rPr>
        <w:t>Witkowski</w:t>
      </w:r>
      <w:proofErr w:type="spellEnd"/>
      <w:r w:rsidRPr="0025357A">
        <w:rPr>
          <w:rFonts w:ascii="Arial" w:hAnsi="Arial" w:cs="Arial"/>
          <w:sz w:val="20"/>
          <w:szCs w:val="20"/>
        </w:rPr>
        <w:t xml:space="preserve">, B., </w:t>
      </w:r>
      <w:proofErr w:type="spellStart"/>
      <w:r w:rsidRPr="0025357A">
        <w:rPr>
          <w:rFonts w:ascii="Arial" w:hAnsi="Arial" w:cs="Arial"/>
          <w:sz w:val="20"/>
          <w:szCs w:val="20"/>
        </w:rPr>
        <w:t>Amaratunga</w:t>
      </w:r>
      <w:proofErr w:type="spellEnd"/>
      <w:r w:rsidRPr="0025357A">
        <w:rPr>
          <w:rFonts w:ascii="Arial" w:hAnsi="Arial" w:cs="Arial"/>
          <w:sz w:val="20"/>
          <w:szCs w:val="20"/>
        </w:rPr>
        <w:t xml:space="preserve">, C., </w:t>
      </w:r>
      <w:proofErr w:type="spellStart"/>
      <w:r w:rsidRPr="0025357A">
        <w:rPr>
          <w:rFonts w:ascii="Arial" w:hAnsi="Arial" w:cs="Arial"/>
          <w:sz w:val="20"/>
          <w:szCs w:val="20"/>
        </w:rPr>
        <w:t>Duru</w:t>
      </w:r>
      <w:proofErr w:type="spellEnd"/>
      <w:r w:rsidRPr="0025357A">
        <w:rPr>
          <w:rFonts w:ascii="Arial" w:hAnsi="Arial" w:cs="Arial"/>
          <w:sz w:val="20"/>
          <w:szCs w:val="20"/>
        </w:rPr>
        <w:t xml:space="preserve">, V., </w:t>
      </w:r>
      <w:proofErr w:type="spellStart"/>
      <w:r w:rsidRPr="0025357A">
        <w:rPr>
          <w:rFonts w:ascii="Arial" w:hAnsi="Arial" w:cs="Arial"/>
          <w:sz w:val="20"/>
          <w:szCs w:val="20"/>
        </w:rPr>
        <w:t>Ramadani</w:t>
      </w:r>
      <w:proofErr w:type="spellEnd"/>
      <w:r w:rsidRPr="0025357A">
        <w:rPr>
          <w:rFonts w:ascii="Arial" w:hAnsi="Arial" w:cs="Arial"/>
          <w:sz w:val="20"/>
          <w:szCs w:val="20"/>
        </w:rPr>
        <w:t xml:space="preserve">, A. P., et al. (2015). Drug resistance: K13-propeller mutations confer artemisinin resistance in </w:t>
      </w:r>
      <w:r w:rsidRPr="0025357A">
        <w:rPr>
          <w:rStyle w:val="Emphasis"/>
          <w:rFonts w:ascii="Arial" w:hAnsi="Arial" w:cs="Arial"/>
          <w:sz w:val="20"/>
          <w:szCs w:val="20"/>
        </w:rPr>
        <w:t>Plasmodium falciparum</w:t>
      </w:r>
      <w:r w:rsidRPr="0025357A">
        <w:rPr>
          <w:rFonts w:ascii="Arial" w:hAnsi="Arial" w:cs="Arial"/>
          <w:sz w:val="20"/>
          <w:szCs w:val="20"/>
        </w:rPr>
        <w:t xml:space="preserve"> clinical isolates. </w:t>
      </w:r>
      <w:r w:rsidRPr="0025357A">
        <w:rPr>
          <w:rStyle w:val="Emphasis"/>
          <w:rFonts w:ascii="Arial" w:hAnsi="Arial" w:cs="Arial"/>
          <w:sz w:val="20"/>
          <w:szCs w:val="20"/>
        </w:rPr>
        <w:t>Science</w:t>
      </w:r>
      <w:r w:rsidRPr="0025357A">
        <w:rPr>
          <w:rFonts w:ascii="Arial" w:hAnsi="Arial" w:cs="Arial"/>
          <w:sz w:val="20"/>
          <w:szCs w:val="20"/>
        </w:rPr>
        <w:t xml:space="preserve">, 347(6220), 428–431. </w:t>
      </w:r>
      <w:hyperlink r:id="rId43" w:history="1">
        <w:r w:rsidRPr="0025357A">
          <w:rPr>
            <w:rStyle w:val="Hyperlink"/>
            <w:rFonts w:ascii="Arial" w:hAnsi="Arial" w:cs="Arial"/>
            <w:color w:val="auto"/>
            <w:sz w:val="20"/>
            <w:szCs w:val="20"/>
          </w:rPr>
          <w:t>https://doi.org/10.1126/science.1260867</w:t>
        </w:r>
      </w:hyperlink>
      <w:r w:rsidRPr="0025357A">
        <w:rPr>
          <w:rFonts w:ascii="Arial" w:hAnsi="Arial" w:cs="Arial"/>
          <w:sz w:val="20"/>
          <w:szCs w:val="20"/>
        </w:rPr>
        <w:t xml:space="preserve">. </w:t>
      </w:r>
    </w:p>
    <w:p w14:paraId="0544C02F" w14:textId="77777777" w:rsidR="004E2DAA" w:rsidRPr="0025357A" w:rsidRDefault="004E2DAA" w:rsidP="004E2DAA">
      <w:pPr>
        <w:pStyle w:val="NormalWeb"/>
        <w:rPr>
          <w:rFonts w:ascii="Arial" w:hAnsi="Arial" w:cs="Arial"/>
          <w:sz w:val="20"/>
          <w:szCs w:val="20"/>
        </w:rPr>
      </w:pPr>
      <w:proofErr w:type="spellStart"/>
      <w:proofErr w:type="gramStart"/>
      <w:r w:rsidRPr="0025357A">
        <w:rPr>
          <w:rFonts w:ascii="Arial" w:hAnsi="Arial" w:cs="Arial"/>
          <w:sz w:val="20"/>
          <w:szCs w:val="20"/>
        </w:rPr>
        <w:lastRenderedPageBreak/>
        <w:t>Tse</w:t>
      </w:r>
      <w:proofErr w:type="spellEnd"/>
      <w:r w:rsidRPr="0025357A">
        <w:rPr>
          <w:rFonts w:ascii="Arial" w:hAnsi="Arial" w:cs="Arial"/>
          <w:sz w:val="20"/>
          <w:szCs w:val="20"/>
        </w:rPr>
        <w:t xml:space="preserve">, E. G., </w:t>
      </w:r>
      <w:proofErr w:type="spellStart"/>
      <w:r w:rsidRPr="0025357A">
        <w:rPr>
          <w:rFonts w:ascii="Arial" w:hAnsi="Arial" w:cs="Arial"/>
          <w:sz w:val="20"/>
          <w:szCs w:val="20"/>
        </w:rPr>
        <w:t>Korsik</w:t>
      </w:r>
      <w:proofErr w:type="spellEnd"/>
      <w:r w:rsidRPr="0025357A">
        <w:rPr>
          <w:rFonts w:ascii="Arial" w:hAnsi="Arial" w:cs="Arial"/>
          <w:sz w:val="20"/>
          <w:szCs w:val="20"/>
        </w:rPr>
        <w:t>, M., &amp; Todd, M. H. (2019).</w:t>
      </w:r>
      <w:proofErr w:type="gramEnd"/>
      <w:r w:rsidRPr="0025357A">
        <w:rPr>
          <w:rFonts w:ascii="Arial" w:hAnsi="Arial" w:cs="Arial"/>
          <w:sz w:val="20"/>
          <w:szCs w:val="20"/>
        </w:rPr>
        <w:t xml:space="preserve"> </w:t>
      </w:r>
      <w:proofErr w:type="gramStart"/>
      <w:r w:rsidRPr="0025357A">
        <w:rPr>
          <w:rFonts w:ascii="Arial" w:hAnsi="Arial" w:cs="Arial"/>
          <w:sz w:val="20"/>
          <w:szCs w:val="20"/>
        </w:rPr>
        <w:t>The past, present and future of anti-malarial medicines.</w:t>
      </w:r>
      <w:proofErr w:type="gramEnd"/>
      <w:r w:rsidRPr="0025357A">
        <w:rPr>
          <w:rFonts w:ascii="Arial" w:hAnsi="Arial" w:cs="Arial"/>
          <w:sz w:val="20"/>
          <w:szCs w:val="20"/>
        </w:rPr>
        <w:t xml:space="preserve"> </w:t>
      </w:r>
      <w:proofErr w:type="gramStart"/>
      <w:r w:rsidRPr="0025357A">
        <w:rPr>
          <w:rStyle w:val="Emphasis"/>
          <w:rFonts w:ascii="Arial" w:hAnsi="Arial" w:cs="Arial"/>
          <w:sz w:val="20"/>
          <w:szCs w:val="20"/>
        </w:rPr>
        <w:t>Malaria Journal</w:t>
      </w:r>
      <w:r w:rsidRPr="0025357A">
        <w:rPr>
          <w:rFonts w:ascii="Arial" w:hAnsi="Arial" w:cs="Arial"/>
          <w:sz w:val="20"/>
          <w:szCs w:val="20"/>
        </w:rPr>
        <w:t xml:space="preserve">, </w:t>
      </w:r>
      <w:r w:rsidRPr="0025357A">
        <w:rPr>
          <w:rStyle w:val="Emphasis"/>
          <w:rFonts w:ascii="Arial" w:hAnsi="Arial" w:cs="Arial"/>
          <w:sz w:val="20"/>
          <w:szCs w:val="20"/>
        </w:rPr>
        <w:t>18</w:t>
      </w:r>
      <w:r w:rsidRPr="0025357A">
        <w:rPr>
          <w:rFonts w:ascii="Arial" w:hAnsi="Arial" w:cs="Arial"/>
          <w:sz w:val="20"/>
          <w:szCs w:val="20"/>
        </w:rPr>
        <w:t>(1), 93.</w:t>
      </w:r>
      <w:proofErr w:type="gramEnd"/>
      <w:r w:rsidRPr="0025357A">
        <w:rPr>
          <w:rFonts w:ascii="Arial" w:hAnsi="Arial" w:cs="Arial"/>
          <w:sz w:val="20"/>
          <w:szCs w:val="20"/>
        </w:rPr>
        <w:t xml:space="preserve"> </w:t>
      </w:r>
      <w:hyperlink r:id="rId44" w:tgtFrame="_blank" w:history="1">
        <w:r w:rsidRPr="0025357A">
          <w:rPr>
            <w:rStyle w:val="Hyperlink"/>
            <w:rFonts w:ascii="Arial" w:hAnsi="Arial" w:cs="Arial"/>
            <w:color w:val="auto"/>
            <w:sz w:val="20"/>
            <w:szCs w:val="20"/>
          </w:rPr>
          <w:t>https://doi.org/10.1186/s12936-019-2724-z</w:t>
        </w:r>
      </w:hyperlink>
      <w:r w:rsidRPr="0025357A">
        <w:rPr>
          <w:rFonts w:ascii="Arial" w:hAnsi="Arial" w:cs="Arial"/>
          <w:sz w:val="20"/>
          <w:szCs w:val="20"/>
        </w:rPr>
        <w:t xml:space="preserve">. </w:t>
      </w:r>
    </w:p>
    <w:p w14:paraId="398D8632" w14:textId="77777777" w:rsidR="004E2DAA" w:rsidRPr="00C7566F" w:rsidRDefault="004E2DAA" w:rsidP="004E2DAA">
      <w:pPr>
        <w:spacing w:before="240"/>
        <w:rPr>
          <w:rFonts w:ascii="Arial" w:hAnsi="Arial" w:cs="Arial"/>
        </w:rPr>
      </w:pPr>
      <w:proofErr w:type="spellStart"/>
      <w:r w:rsidRPr="00C7566F">
        <w:rPr>
          <w:rFonts w:ascii="Arial" w:hAnsi="Arial" w:cs="Arial"/>
        </w:rPr>
        <w:t>Tumwebaze</w:t>
      </w:r>
      <w:proofErr w:type="spellEnd"/>
      <w:r w:rsidRPr="00C7566F">
        <w:rPr>
          <w:rFonts w:ascii="Arial" w:hAnsi="Arial" w:cs="Arial"/>
        </w:rPr>
        <w:t xml:space="preserve">, P., Conrad, M. D., </w:t>
      </w:r>
      <w:proofErr w:type="spellStart"/>
      <w:r w:rsidRPr="00C7566F">
        <w:rPr>
          <w:rFonts w:ascii="Arial" w:hAnsi="Arial" w:cs="Arial"/>
        </w:rPr>
        <w:t>Walakira</w:t>
      </w:r>
      <w:proofErr w:type="spellEnd"/>
      <w:r w:rsidRPr="00C7566F">
        <w:rPr>
          <w:rFonts w:ascii="Arial" w:hAnsi="Arial" w:cs="Arial"/>
        </w:rPr>
        <w:t xml:space="preserve">, A., </w:t>
      </w:r>
      <w:proofErr w:type="spellStart"/>
      <w:r w:rsidRPr="00C7566F">
        <w:rPr>
          <w:rFonts w:ascii="Arial" w:hAnsi="Arial" w:cs="Arial"/>
        </w:rPr>
        <w:t>LeClair</w:t>
      </w:r>
      <w:proofErr w:type="spellEnd"/>
      <w:r w:rsidRPr="00C7566F">
        <w:rPr>
          <w:rFonts w:ascii="Arial" w:hAnsi="Arial" w:cs="Arial"/>
        </w:rPr>
        <w:t xml:space="preserve">, N., </w:t>
      </w:r>
      <w:proofErr w:type="spellStart"/>
      <w:r w:rsidRPr="00C7566F">
        <w:rPr>
          <w:rFonts w:ascii="Arial" w:hAnsi="Arial" w:cs="Arial"/>
        </w:rPr>
        <w:t>Byaruhanga</w:t>
      </w:r>
      <w:proofErr w:type="spellEnd"/>
      <w:r w:rsidRPr="00C7566F">
        <w:rPr>
          <w:rFonts w:ascii="Arial" w:hAnsi="Arial" w:cs="Arial"/>
        </w:rPr>
        <w:t xml:space="preserve">, O., </w:t>
      </w:r>
      <w:proofErr w:type="spellStart"/>
      <w:r w:rsidRPr="00C7566F">
        <w:rPr>
          <w:rFonts w:ascii="Arial" w:hAnsi="Arial" w:cs="Arial"/>
        </w:rPr>
        <w:t>Nakazibwe</w:t>
      </w:r>
      <w:proofErr w:type="spellEnd"/>
      <w:r w:rsidRPr="00C7566F">
        <w:rPr>
          <w:rFonts w:ascii="Arial" w:hAnsi="Arial" w:cs="Arial"/>
        </w:rPr>
        <w:t xml:space="preserve">, C., </w:t>
      </w:r>
      <w:proofErr w:type="spellStart"/>
      <w:r w:rsidRPr="00C7566F">
        <w:rPr>
          <w:rFonts w:ascii="Arial" w:hAnsi="Arial" w:cs="Arial"/>
        </w:rPr>
        <w:t>Kozak</w:t>
      </w:r>
      <w:proofErr w:type="spellEnd"/>
      <w:r w:rsidRPr="00C7566F">
        <w:rPr>
          <w:rFonts w:ascii="Arial" w:hAnsi="Arial" w:cs="Arial"/>
        </w:rPr>
        <w:t xml:space="preserve">, B., </w:t>
      </w:r>
      <w:proofErr w:type="spellStart"/>
      <w:r w:rsidRPr="00C7566F">
        <w:rPr>
          <w:rFonts w:ascii="Arial" w:hAnsi="Arial" w:cs="Arial"/>
        </w:rPr>
        <w:t>Bloome</w:t>
      </w:r>
      <w:proofErr w:type="spellEnd"/>
      <w:r w:rsidRPr="00C7566F">
        <w:rPr>
          <w:rFonts w:ascii="Arial" w:hAnsi="Arial" w:cs="Arial"/>
        </w:rPr>
        <w:t xml:space="preserve">, J., </w:t>
      </w:r>
      <w:proofErr w:type="spellStart"/>
      <w:r w:rsidRPr="00C7566F">
        <w:rPr>
          <w:rFonts w:ascii="Arial" w:hAnsi="Arial" w:cs="Arial"/>
        </w:rPr>
        <w:t>Okiring</w:t>
      </w:r>
      <w:proofErr w:type="spellEnd"/>
      <w:r w:rsidRPr="00C7566F">
        <w:rPr>
          <w:rFonts w:ascii="Arial" w:hAnsi="Arial" w:cs="Arial"/>
        </w:rPr>
        <w:t xml:space="preserve">, J., </w:t>
      </w:r>
      <w:proofErr w:type="spellStart"/>
      <w:r w:rsidRPr="00C7566F">
        <w:rPr>
          <w:rFonts w:ascii="Arial" w:hAnsi="Arial" w:cs="Arial"/>
        </w:rPr>
        <w:t>Kakuru</w:t>
      </w:r>
      <w:proofErr w:type="spellEnd"/>
      <w:r w:rsidRPr="00C7566F">
        <w:rPr>
          <w:rFonts w:ascii="Arial" w:hAnsi="Arial" w:cs="Arial"/>
        </w:rPr>
        <w:t xml:space="preserve">, A., </w:t>
      </w:r>
      <w:proofErr w:type="spellStart"/>
      <w:r w:rsidRPr="00C7566F">
        <w:rPr>
          <w:rFonts w:ascii="Arial" w:hAnsi="Arial" w:cs="Arial"/>
        </w:rPr>
        <w:t>Bigira</w:t>
      </w:r>
      <w:proofErr w:type="spellEnd"/>
      <w:r w:rsidRPr="00C7566F">
        <w:rPr>
          <w:rFonts w:ascii="Arial" w:hAnsi="Arial" w:cs="Arial"/>
        </w:rPr>
        <w:t xml:space="preserve">, V., </w:t>
      </w:r>
      <w:proofErr w:type="spellStart"/>
      <w:r w:rsidRPr="00C7566F">
        <w:rPr>
          <w:rFonts w:ascii="Arial" w:hAnsi="Arial" w:cs="Arial"/>
        </w:rPr>
        <w:t>Kapisi</w:t>
      </w:r>
      <w:proofErr w:type="spellEnd"/>
      <w:r w:rsidRPr="00C7566F">
        <w:rPr>
          <w:rFonts w:ascii="Arial" w:hAnsi="Arial" w:cs="Arial"/>
        </w:rPr>
        <w:t xml:space="preserve">, J., </w:t>
      </w:r>
      <w:proofErr w:type="spellStart"/>
      <w:r w:rsidRPr="00C7566F">
        <w:rPr>
          <w:rFonts w:ascii="Arial" w:hAnsi="Arial" w:cs="Arial"/>
        </w:rPr>
        <w:t>Legac</w:t>
      </w:r>
      <w:proofErr w:type="spellEnd"/>
      <w:r w:rsidRPr="00C7566F">
        <w:rPr>
          <w:rFonts w:ascii="Arial" w:hAnsi="Arial" w:cs="Arial"/>
        </w:rPr>
        <w:t xml:space="preserve">, J., Gut, J., Cooper, R. A., </w:t>
      </w:r>
      <w:proofErr w:type="spellStart"/>
      <w:r w:rsidRPr="00C7566F">
        <w:rPr>
          <w:rFonts w:ascii="Arial" w:hAnsi="Arial" w:cs="Arial"/>
        </w:rPr>
        <w:t>Kamya</w:t>
      </w:r>
      <w:proofErr w:type="spellEnd"/>
      <w:r w:rsidRPr="00C7566F">
        <w:rPr>
          <w:rFonts w:ascii="Arial" w:hAnsi="Arial" w:cs="Arial"/>
        </w:rPr>
        <w:t xml:space="preserve">, M. R., </w:t>
      </w:r>
      <w:proofErr w:type="spellStart"/>
      <w:r w:rsidRPr="00C7566F">
        <w:rPr>
          <w:rFonts w:ascii="Arial" w:hAnsi="Arial" w:cs="Arial"/>
        </w:rPr>
        <w:t>Havlir</w:t>
      </w:r>
      <w:proofErr w:type="spellEnd"/>
      <w:r w:rsidRPr="00C7566F">
        <w:rPr>
          <w:rFonts w:ascii="Arial" w:hAnsi="Arial" w:cs="Arial"/>
        </w:rPr>
        <w:t xml:space="preserve">, D. V., Dorsey, G., Greenhouse, B., </w:t>
      </w:r>
      <w:proofErr w:type="spellStart"/>
      <w:r w:rsidRPr="00C7566F">
        <w:rPr>
          <w:rFonts w:ascii="Arial" w:hAnsi="Arial" w:cs="Arial"/>
        </w:rPr>
        <w:t>Nsobya</w:t>
      </w:r>
      <w:proofErr w:type="spellEnd"/>
      <w:r w:rsidRPr="00C7566F">
        <w:rPr>
          <w:rFonts w:ascii="Arial" w:hAnsi="Arial" w:cs="Arial"/>
        </w:rPr>
        <w:t xml:space="preserve">, S. L., … Rosenthal, P. J. (2015). Impact of antimalarial treatment and chemoprevention on the drug sensitivity of malaria parasites isolated from </w:t>
      </w:r>
      <w:proofErr w:type="spellStart"/>
      <w:proofErr w:type="gramStart"/>
      <w:r w:rsidRPr="00C7566F">
        <w:rPr>
          <w:rFonts w:ascii="Arial" w:hAnsi="Arial" w:cs="Arial"/>
        </w:rPr>
        <w:t>ugandan</w:t>
      </w:r>
      <w:proofErr w:type="spellEnd"/>
      <w:proofErr w:type="gramEnd"/>
      <w:r w:rsidRPr="00C7566F">
        <w:rPr>
          <w:rFonts w:ascii="Arial" w:hAnsi="Arial" w:cs="Arial"/>
        </w:rPr>
        <w:t xml:space="preserve"> children. </w:t>
      </w:r>
      <w:proofErr w:type="gramStart"/>
      <w:r w:rsidRPr="00C7566F">
        <w:rPr>
          <w:rFonts w:ascii="Arial" w:hAnsi="Arial" w:cs="Arial"/>
          <w:i/>
          <w:iCs/>
        </w:rPr>
        <w:t>Antimicrobial agents and chemotherapy</w:t>
      </w:r>
      <w:r w:rsidRPr="00C7566F">
        <w:rPr>
          <w:rFonts w:ascii="Arial" w:hAnsi="Arial" w:cs="Arial"/>
        </w:rPr>
        <w:t xml:space="preserve">, </w:t>
      </w:r>
      <w:r w:rsidRPr="00C7566F">
        <w:rPr>
          <w:rFonts w:ascii="Arial" w:hAnsi="Arial" w:cs="Arial"/>
          <w:i/>
          <w:iCs/>
        </w:rPr>
        <w:t>59</w:t>
      </w:r>
      <w:r w:rsidRPr="00C7566F">
        <w:rPr>
          <w:rFonts w:ascii="Arial" w:hAnsi="Arial" w:cs="Arial"/>
        </w:rPr>
        <w:t>(6), 3018–3030.</w:t>
      </w:r>
      <w:proofErr w:type="gramEnd"/>
      <w:r w:rsidRPr="00C7566F">
        <w:rPr>
          <w:rFonts w:ascii="Arial" w:hAnsi="Arial" w:cs="Arial"/>
        </w:rPr>
        <w:t xml:space="preserve"> </w:t>
      </w:r>
      <w:hyperlink r:id="rId45" w:history="1">
        <w:r w:rsidRPr="0025357A">
          <w:rPr>
            <w:rStyle w:val="Hyperlink"/>
            <w:rFonts w:ascii="Arial" w:hAnsi="Arial" w:cs="Arial"/>
            <w:color w:val="auto"/>
          </w:rPr>
          <w:t>https://doi.org/10.1128/AAC.05141-14</w:t>
        </w:r>
      </w:hyperlink>
      <w:r w:rsidRPr="0025357A">
        <w:rPr>
          <w:rFonts w:ascii="Arial" w:hAnsi="Arial" w:cs="Arial"/>
        </w:rPr>
        <w:t xml:space="preserve">. </w:t>
      </w:r>
    </w:p>
    <w:p w14:paraId="0561EBB5" w14:textId="77777777" w:rsidR="004E2DAA" w:rsidRPr="0025357A" w:rsidRDefault="004E2DAA" w:rsidP="004E2DAA">
      <w:pPr>
        <w:spacing w:before="240"/>
        <w:rPr>
          <w:rFonts w:ascii="Arial" w:hAnsi="Arial" w:cs="Arial"/>
        </w:rPr>
      </w:pPr>
      <w:proofErr w:type="spellStart"/>
      <w:proofErr w:type="gramStart"/>
      <w:r w:rsidRPr="00C7566F">
        <w:rPr>
          <w:rFonts w:ascii="Arial" w:hAnsi="Arial" w:cs="Arial"/>
        </w:rPr>
        <w:t>Uwimana</w:t>
      </w:r>
      <w:proofErr w:type="spellEnd"/>
      <w:r w:rsidRPr="00C7566F">
        <w:rPr>
          <w:rFonts w:ascii="Arial" w:hAnsi="Arial" w:cs="Arial"/>
        </w:rPr>
        <w:t xml:space="preserve">, A., </w:t>
      </w:r>
      <w:proofErr w:type="spellStart"/>
      <w:r w:rsidRPr="00C7566F">
        <w:rPr>
          <w:rFonts w:ascii="Arial" w:hAnsi="Arial" w:cs="Arial"/>
        </w:rPr>
        <w:t>Legrand</w:t>
      </w:r>
      <w:proofErr w:type="spellEnd"/>
      <w:r w:rsidRPr="00C7566F">
        <w:rPr>
          <w:rFonts w:ascii="Arial" w:hAnsi="Arial" w:cs="Arial"/>
        </w:rPr>
        <w:t xml:space="preserve">, E., Stokes, B. H., </w:t>
      </w:r>
      <w:proofErr w:type="spellStart"/>
      <w:r w:rsidRPr="00C7566F">
        <w:rPr>
          <w:rFonts w:ascii="Arial" w:hAnsi="Arial" w:cs="Arial"/>
        </w:rPr>
        <w:t>Ndikumana</w:t>
      </w:r>
      <w:proofErr w:type="spellEnd"/>
      <w:r w:rsidRPr="00C7566F">
        <w:rPr>
          <w:rFonts w:ascii="Arial" w:hAnsi="Arial" w:cs="Arial"/>
        </w:rPr>
        <w:t xml:space="preserve">, J. M., </w:t>
      </w:r>
      <w:proofErr w:type="spellStart"/>
      <w:r w:rsidRPr="00C7566F">
        <w:rPr>
          <w:rFonts w:ascii="Arial" w:hAnsi="Arial" w:cs="Arial"/>
        </w:rPr>
        <w:t>Warsame</w:t>
      </w:r>
      <w:proofErr w:type="spellEnd"/>
      <w:r w:rsidRPr="00C7566F">
        <w:rPr>
          <w:rFonts w:ascii="Arial" w:hAnsi="Arial" w:cs="Arial"/>
        </w:rPr>
        <w:t xml:space="preserve">, M., </w:t>
      </w:r>
      <w:proofErr w:type="spellStart"/>
      <w:r w:rsidRPr="00C7566F">
        <w:rPr>
          <w:rFonts w:ascii="Arial" w:hAnsi="Arial" w:cs="Arial"/>
        </w:rPr>
        <w:t>Umulisa</w:t>
      </w:r>
      <w:proofErr w:type="spellEnd"/>
      <w:r w:rsidRPr="00C7566F">
        <w:rPr>
          <w:rFonts w:ascii="Arial" w:hAnsi="Arial" w:cs="Arial"/>
        </w:rPr>
        <w:t xml:space="preserve">, N., </w:t>
      </w:r>
      <w:proofErr w:type="spellStart"/>
      <w:r w:rsidRPr="00C7566F">
        <w:rPr>
          <w:rFonts w:ascii="Arial" w:hAnsi="Arial" w:cs="Arial"/>
        </w:rPr>
        <w:t>Ngamije</w:t>
      </w:r>
      <w:proofErr w:type="spellEnd"/>
      <w:r w:rsidRPr="00C7566F">
        <w:rPr>
          <w:rFonts w:ascii="Arial" w:hAnsi="Arial" w:cs="Arial"/>
        </w:rPr>
        <w:t xml:space="preserve">, D., </w:t>
      </w:r>
      <w:proofErr w:type="spellStart"/>
      <w:r w:rsidRPr="00C7566F">
        <w:rPr>
          <w:rFonts w:ascii="Arial" w:hAnsi="Arial" w:cs="Arial"/>
        </w:rPr>
        <w:t>Munyaneza</w:t>
      </w:r>
      <w:proofErr w:type="spellEnd"/>
      <w:r w:rsidRPr="00C7566F">
        <w:rPr>
          <w:rFonts w:ascii="Arial" w:hAnsi="Arial" w:cs="Arial"/>
        </w:rPr>
        <w:t xml:space="preserve">, T., </w:t>
      </w:r>
      <w:proofErr w:type="spellStart"/>
      <w:r w:rsidRPr="00C7566F">
        <w:rPr>
          <w:rFonts w:ascii="Arial" w:hAnsi="Arial" w:cs="Arial"/>
        </w:rPr>
        <w:t>Mazarati</w:t>
      </w:r>
      <w:proofErr w:type="spellEnd"/>
      <w:r w:rsidRPr="00C7566F">
        <w:rPr>
          <w:rFonts w:ascii="Arial" w:hAnsi="Arial" w:cs="Arial"/>
        </w:rPr>
        <w:t xml:space="preserve">, J. B., </w:t>
      </w:r>
      <w:proofErr w:type="spellStart"/>
      <w:r w:rsidRPr="00C7566F">
        <w:rPr>
          <w:rFonts w:ascii="Arial" w:hAnsi="Arial" w:cs="Arial"/>
        </w:rPr>
        <w:t>Munguti</w:t>
      </w:r>
      <w:proofErr w:type="spellEnd"/>
      <w:r w:rsidRPr="00C7566F">
        <w:rPr>
          <w:rFonts w:ascii="Arial" w:hAnsi="Arial" w:cs="Arial"/>
        </w:rPr>
        <w:t xml:space="preserve">, K., </w:t>
      </w:r>
      <w:proofErr w:type="spellStart"/>
      <w:r w:rsidRPr="00C7566F">
        <w:rPr>
          <w:rFonts w:ascii="Arial" w:hAnsi="Arial" w:cs="Arial"/>
        </w:rPr>
        <w:t>Campagne</w:t>
      </w:r>
      <w:proofErr w:type="spellEnd"/>
      <w:r w:rsidRPr="00C7566F">
        <w:rPr>
          <w:rFonts w:ascii="Arial" w:hAnsi="Arial" w:cs="Arial"/>
        </w:rPr>
        <w:t xml:space="preserve">, P., </w:t>
      </w:r>
      <w:proofErr w:type="spellStart"/>
      <w:r w:rsidRPr="00C7566F">
        <w:rPr>
          <w:rFonts w:ascii="Arial" w:hAnsi="Arial" w:cs="Arial"/>
        </w:rPr>
        <w:t>Criscuolo</w:t>
      </w:r>
      <w:proofErr w:type="spellEnd"/>
      <w:r w:rsidRPr="00C7566F">
        <w:rPr>
          <w:rFonts w:ascii="Arial" w:hAnsi="Arial" w:cs="Arial"/>
        </w:rPr>
        <w:t xml:space="preserve">, A., </w:t>
      </w:r>
      <w:proofErr w:type="spellStart"/>
      <w:r w:rsidRPr="00C7566F">
        <w:rPr>
          <w:rFonts w:ascii="Arial" w:hAnsi="Arial" w:cs="Arial"/>
        </w:rPr>
        <w:t>Ariey</w:t>
      </w:r>
      <w:proofErr w:type="spellEnd"/>
      <w:r w:rsidRPr="00C7566F">
        <w:rPr>
          <w:rFonts w:ascii="Arial" w:hAnsi="Arial" w:cs="Arial"/>
        </w:rPr>
        <w:t xml:space="preserve">, F., </w:t>
      </w:r>
      <w:proofErr w:type="spellStart"/>
      <w:r w:rsidRPr="00C7566F">
        <w:rPr>
          <w:rFonts w:ascii="Arial" w:hAnsi="Arial" w:cs="Arial"/>
        </w:rPr>
        <w:t>Murindahabi</w:t>
      </w:r>
      <w:proofErr w:type="spellEnd"/>
      <w:r w:rsidRPr="00C7566F">
        <w:rPr>
          <w:rFonts w:ascii="Arial" w:hAnsi="Arial" w:cs="Arial"/>
        </w:rPr>
        <w:t xml:space="preserve">, M., </w:t>
      </w:r>
      <w:proofErr w:type="spellStart"/>
      <w:r w:rsidRPr="00C7566F">
        <w:rPr>
          <w:rFonts w:ascii="Arial" w:hAnsi="Arial" w:cs="Arial"/>
        </w:rPr>
        <w:t>Ringwald</w:t>
      </w:r>
      <w:proofErr w:type="spellEnd"/>
      <w:r w:rsidRPr="00C7566F">
        <w:rPr>
          <w:rFonts w:ascii="Arial" w:hAnsi="Arial" w:cs="Arial"/>
        </w:rPr>
        <w:t xml:space="preserve">, P., </w:t>
      </w:r>
      <w:proofErr w:type="spellStart"/>
      <w:r w:rsidRPr="00C7566F">
        <w:rPr>
          <w:rFonts w:ascii="Arial" w:hAnsi="Arial" w:cs="Arial"/>
        </w:rPr>
        <w:t>Fidock</w:t>
      </w:r>
      <w:proofErr w:type="spellEnd"/>
      <w:r w:rsidRPr="00C7566F">
        <w:rPr>
          <w:rFonts w:ascii="Arial" w:hAnsi="Arial" w:cs="Arial"/>
        </w:rPr>
        <w:t xml:space="preserve">, D. A., </w:t>
      </w:r>
      <w:proofErr w:type="spellStart"/>
      <w:r w:rsidRPr="00C7566F">
        <w:rPr>
          <w:rFonts w:ascii="Arial" w:hAnsi="Arial" w:cs="Arial"/>
        </w:rPr>
        <w:t>Mbituyumuremyi</w:t>
      </w:r>
      <w:proofErr w:type="spellEnd"/>
      <w:r w:rsidRPr="00C7566F">
        <w:rPr>
          <w:rFonts w:ascii="Arial" w:hAnsi="Arial" w:cs="Arial"/>
        </w:rPr>
        <w:t>, A., &amp; Menard, D. (2020).</w:t>
      </w:r>
      <w:proofErr w:type="gramEnd"/>
      <w:r w:rsidRPr="00C7566F">
        <w:rPr>
          <w:rFonts w:ascii="Arial" w:hAnsi="Arial" w:cs="Arial"/>
        </w:rPr>
        <w:t xml:space="preserve"> </w:t>
      </w:r>
      <w:proofErr w:type="gramStart"/>
      <w:r w:rsidRPr="00C7566F">
        <w:rPr>
          <w:rFonts w:ascii="Arial" w:hAnsi="Arial" w:cs="Arial"/>
        </w:rPr>
        <w:t>Emergence and clonal expansion of in vitro artemisinin-resistant Plasmodium falciparum kelch13 R561H mutant parasites in Rwanda.</w:t>
      </w:r>
      <w:proofErr w:type="gramEnd"/>
      <w:r w:rsidRPr="00C7566F">
        <w:rPr>
          <w:rFonts w:ascii="Arial" w:hAnsi="Arial" w:cs="Arial"/>
        </w:rPr>
        <w:t xml:space="preserve"> </w:t>
      </w:r>
      <w:proofErr w:type="gramStart"/>
      <w:r w:rsidRPr="00C7566F">
        <w:rPr>
          <w:rFonts w:ascii="Arial" w:hAnsi="Arial" w:cs="Arial"/>
          <w:i/>
          <w:iCs/>
        </w:rPr>
        <w:t>Nature medicine</w:t>
      </w:r>
      <w:r w:rsidRPr="00C7566F">
        <w:rPr>
          <w:rFonts w:ascii="Arial" w:hAnsi="Arial" w:cs="Arial"/>
        </w:rPr>
        <w:t xml:space="preserve">, </w:t>
      </w:r>
      <w:r w:rsidRPr="00C7566F">
        <w:rPr>
          <w:rFonts w:ascii="Arial" w:hAnsi="Arial" w:cs="Arial"/>
          <w:i/>
          <w:iCs/>
        </w:rPr>
        <w:t>26</w:t>
      </w:r>
      <w:r w:rsidRPr="00C7566F">
        <w:rPr>
          <w:rFonts w:ascii="Arial" w:hAnsi="Arial" w:cs="Arial"/>
        </w:rPr>
        <w:t>(10), 1602–1608.</w:t>
      </w:r>
      <w:proofErr w:type="gramEnd"/>
      <w:r w:rsidRPr="00C7566F">
        <w:rPr>
          <w:rFonts w:ascii="Arial" w:hAnsi="Arial" w:cs="Arial"/>
        </w:rPr>
        <w:t xml:space="preserve"> </w:t>
      </w:r>
      <w:hyperlink r:id="rId46" w:history="1">
        <w:r w:rsidRPr="0025357A">
          <w:rPr>
            <w:rStyle w:val="Hyperlink"/>
            <w:rFonts w:ascii="Arial" w:hAnsi="Arial" w:cs="Arial"/>
            <w:color w:val="auto"/>
          </w:rPr>
          <w:t>https://doi.org/10.1038/s41591-020-1005-2</w:t>
        </w:r>
      </w:hyperlink>
      <w:r w:rsidRPr="0025357A">
        <w:rPr>
          <w:rFonts w:ascii="Arial" w:hAnsi="Arial" w:cs="Arial"/>
        </w:rPr>
        <w:t xml:space="preserve">. </w:t>
      </w:r>
    </w:p>
    <w:p w14:paraId="189C336E" w14:textId="77777777" w:rsidR="004E2DAA" w:rsidRPr="0025357A" w:rsidRDefault="004E2DAA" w:rsidP="004E2DAA">
      <w:pPr>
        <w:spacing w:before="240"/>
        <w:rPr>
          <w:rFonts w:ascii="Arial" w:hAnsi="Arial" w:cs="Arial"/>
        </w:rPr>
      </w:pPr>
      <w:r w:rsidRPr="0025357A">
        <w:rPr>
          <w:rFonts w:ascii="Arial" w:hAnsi="Arial" w:cs="Arial"/>
        </w:rPr>
        <w:t xml:space="preserve">Wang, J., Huang, L., Li, J., Fan, Q., Long, Y., Li, Y., &amp; Zhou, B. (2010). Artemisinin directly targets malarial mitochondria through its specific mitochondrial activation. </w:t>
      </w:r>
      <w:proofErr w:type="spellStart"/>
      <w:proofErr w:type="gramStart"/>
      <w:r w:rsidRPr="0025357A">
        <w:rPr>
          <w:rFonts w:ascii="Arial" w:hAnsi="Arial" w:cs="Arial"/>
          <w:i/>
          <w:iCs/>
        </w:rPr>
        <w:t>PloS</w:t>
      </w:r>
      <w:proofErr w:type="spellEnd"/>
      <w:r w:rsidRPr="0025357A">
        <w:rPr>
          <w:rFonts w:ascii="Arial" w:hAnsi="Arial" w:cs="Arial"/>
          <w:i/>
          <w:iCs/>
        </w:rPr>
        <w:t xml:space="preserve"> one</w:t>
      </w:r>
      <w:r w:rsidRPr="0025357A">
        <w:rPr>
          <w:rFonts w:ascii="Arial" w:hAnsi="Arial" w:cs="Arial"/>
        </w:rPr>
        <w:t xml:space="preserve">, </w:t>
      </w:r>
      <w:r w:rsidRPr="0025357A">
        <w:rPr>
          <w:rFonts w:ascii="Arial" w:hAnsi="Arial" w:cs="Arial"/>
          <w:i/>
          <w:iCs/>
        </w:rPr>
        <w:t>5</w:t>
      </w:r>
      <w:r w:rsidRPr="0025357A">
        <w:rPr>
          <w:rFonts w:ascii="Arial" w:hAnsi="Arial" w:cs="Arial"/>
        </w:rPr>
        <w:t>(3), e9582.</w:t>
      </w:r>
      <w:proofErr w:type="gramEnd"/>
      <w:r w:rsidRPr="0025357A">
        <w:rPr>
          <w:rFonts w:ascii="Arial" w:hAnsi="Arial" w:cs="Arial"/>
        </w:rPr>
        <w:t xml:space="preserve"> </w:t>
      </w:r>
      <w:hyperlink r:id="rId47" w:history="1">
        <w:r w:rsidRPr="0025357A">
          <w:rPr>
            <w:rStyle w:val="Hyperlink"/>
            <w:rFonts w:ascii="Arial" w:hAnsi="Arial" w:cs="Arial"/>
            <w:color w:val="auto"/>
          </w:rPr>
          <w:t>https://doi.org/10.1371/journal.pone.0009582</w:t>
        </w:r>
      </w:hyperlink>
      <w:r w:rsidRPr="0025357A">
        <w:rPr>
          <w:rFonts w:ascii="Arial" w:hAnsi="Arial" w:cs="Arial"/>
        </w:rPr>
        <w:t xml:space="preserve">. </w:t>
      </w:r>
    </w:p>
    <w:p w14:paraId="3B6DD109" w14:textId="77777777" w:rsidR="004E2DAA" w:rsidRPr="0025357A" w:rsidRDefault="004E2DAA" w:rsidP="004E2DAA">
      <w:pPr>
        <w:pStyle w:val="NormalWeb"/>
        <w:rPr>
          <w:rStyle w:val="Hyperlink"/>
          <w:rFonts w:ascii="Arial" w:hAnsi="Arial" w:cs="Arial"/>
          <w:color w:val="auto"/>
          <w:sz w:val="20"/>
          <w:szCs w:val="20"/>
        </w:rPr>
      </w:pPr>
      <w:proofErr w:type="gramStart"/>
      <w:r w:rsidRPr="0025357A">
        <w:rPr>
          <w:rFonts w:ascii="Arial" w:hAnsi="Arial" w:cs="Arial"/>
          <w:sz w:val="20"/>
          <w:szCs w:val="20"/>
        </w:rPr>
        <w:t>World Health Organization.</w:t>
      </w:r>
      <w:proofErr w:type="gramEnd"/>
      <w:r w:rsidRPr="0025357A">
        <w:rPr>
          <w:rFonts w:ascii="Arial" w:hAnsi="Arial" w:cs="Arial"/>
          <w:sz w:val="20"/>
          <w:szCs w:val="20"/>
        </w:rPr>
        <w:t xml:space="preserve"> </w:t>
      </w:r>
      <w:proofErr w:type="gramStart"/>
      <w:r w:rsidRPr="0025357A">
        <w:rPr>
          <w:rFonts w:ascii="Arial" w:hAnsi="Arial" w:cs="Arial"/>
          <w:sz w:val="20"/>
          <w:szCs w:val="20"/>
        </w:rPr>
        <w:t xml:space="preserve">(2023). </w:t>
      </w:r>
      <w:r w:rsidRPr="0025357A">
        <w:rPr>
          <w:rStyle w:val="Emphasis"/>
          <w:rFonts w:ascii="Arial" w:hAnsi="Arial" w:cs="Arial"/>
          <w:sz w:val="20"/>
          <w:szCs w:val="20"/>
        </w:rPr>
        <w:t>World malaria report 2023</w:t>
      </w:r>
      <w:r w:rsidRPr="0025357A">
        <w:rPr>
          <w:rFonts w:ascii="Arial" w:hAnsi="Arial" w:cs="Arial"/>
          <w:sz w:val="20"/>
          <w:szCs w:val="20"/>
        </w:rPr>
        <w:t>.</w:t>
      </w:r>
      <w:proofErr w:type="gramEnd"/>
      <w:r w:rsidRPr="0025357A">
        <w:rPr>
          <w:rFonts w:ascii="Arial" w:hAnsi="Arial" w:cs="Arial"/>
          <w:sz w:val="20"/>
          <w:szCs w:val="20"/>
        </w:rPr>
        <w:t xml:space="preserve"> </w:t>
      </w:r>
      <w:hyperlink r:id="rId48" w:tgtFrame="_new" w:history="1">
        <w:r w:rsidRPr="0025357A">
          <w:rPr>
            <w:rStyle w:val="Hyperlink"/>
            <w:rFonts w:ascii="Arial" w:hAnsi="Arial" w:cs="Arial"/>
            <w:color w:val="auto"/>
            <w:sz w:val="20"/>
            <w:szCs w:val="20"/>
          </w:rPr>
          <w:t>https://www.who.int/publications/i/item/9789240076790</w:t>
        </w:r>
      </w:hyperlink>
      <w:r w:rsidRPr="0025357A">
        <w:rPr>
          <w:rStyle w:val="Hyperlink"/>
          <w:rFonts w:ascii="Arial" w:hAnsi="Arial" w:cs="Arial"/>
          <w:color w:val="auto"/>
          <w:sz w:val="20"/>
          <w:szCs w:val="20"/>
        </w:rPr>
        <w:t>.</w:t>
      </w:r>
    </w:p>
    <w:p w14:paraId="775146D7" w14:textId="758DF91F" w:rsidR="004A042E" w:rsidRPr="007C3C2F" w:rsidRDefault="004E2DAA" w:rsidP="008851D6">
      <w:pPr>
        <w:rPr>
          <w:rFonts w:ascii="Arial" w:hAnsi="Arial" w:cs="Arial"/>
        </w:rPr>
      </w:pPr>
      <w:r w:rsidRPr="0025357A">
        <w:rPr>
          <w:rFonts w:ascii="Arial" w:hAnsi="Arial" w:cs="Arial"/>
        </w:rPr>
        <w:t xml:space="preserve">Zhang, Y., </w:t>
      </w:r>
      <w:proofErr w:type="spellStart"/>
      <w:r w:rsidRPr="0025357A">
        <w:rPr>
          <w:rFonts w:ascii="Arial" w:hAnsi="Arial" w:cs="Arial"/>
        </w:rPr>
        <w:t>Roh</w:t>
      </w:r>
      <w:proofErr w:type="spellEnd"/>
      <w:r w:rsidRPr="0025357A">
        <w:rPr>
          <w:rFonts w:ascii="Arial" w:hAnsi="Arial" w:cs="Arial"/>
        </w:rPr>
        <w:t xml:space="preserve">, Y. J., Han, S. J., Park, I., Lee, H. M., Ok, Y. S., Lee, B. C., &amp; Lee, S. R. (2020). Role of Selenoproteins in Redox Regulation of Signaling and the Antioxidant System: A Review. </w:t>
      </w:r>
      <w:proofErr w:type="gramStart"/>
      <w:r w:rsidRPr="0025357A">
        <w:rPr>
          <w:rFonts w:ascii="Arial" w:hAnsi="Arial" w:cs="Arial"/>
          <w:i/>
          <w:iCs/>
        </w:rPr>
        <w:t>Antioxidants (Basel, Switzerland)</w:t>
      </w:r>
      <w:r w:rsidRPr="0025357A">
        <w:rPr>
          <w:rFonts w:ascii="Arial" w:hAnsi="Arial" w:cs="Arial"/>
        </w:rPr>
        <w:t xml:space="preserve">, </w:t>
      </w:r>
      <w:r w:rsidRPr="0025357A">
        <w:rPr>
          <w:rFonts w:ascii="Arial" w:hAnsi="Arial" w:cs="Arial"/>
          <w:i/>
          <w:iCs/>
        </w:rPr>
        <w:t>9</w:t>
      </w:r>
      <w:r w:rsidRPr="0025357A">
        <w:rPr>
          <w:rFonts w:ascii="Arial" w:hAnsi="Arial" w:cs="Arial"/>
        </w:rPr>
        <w:t>(5), 383.</w:t>
      </w:r>
      <w:proofErr w:type="gramEnd"/>
      <w:r w:rsidRPr="0025357A">
        <w:rPr>
          <w:rFonts w:ascii="Arial" w:hAnsi="Arial" w:cs="Arial"/>
        </w:rPr>
        <w:t xml:space="preserve"> </w:t>
      </w:r>
      <w:hyperlink r:id="rId49" w:history="1">
        <w:r w:rsidRPr="0025357A">
          <w:rPr>
            <w:rStyle w:val="Hyperlink"/>
            <w:rFonts w:ascii="Arial" w:hAnsi="Arial" w:cs="Arial"/>
            <w:color w:val="auto"/>
          </w:rPr>
          <w:t>https://doi.org/10.3390/antiox9050383</w:t>
        </w:r>
      </w:hyperlink>
      <w:r w:rsidRPr="0025357A">
        <w:rPr>
          <w:rFonts w:ascii="Arial" w:hAnsi="Arial" w:cs="Arial"/>
        </w:rPr>
        <w:t xml:space="preserve">. </w:t>
      </w:r>
    </w:p>
    <w:p w14:paraId="4F1E0576" w14:textId="77777777" w:rsidR="005A7091" w:rsidRPr="007C3C2F" w:rsidRDefault="005A7091" w:rsidP="00F960E1">
      <w:pPr>
        <w:pStyle w:val="NormalWeb"/>
        <w:rPr>
          <w:rFonts w:ascii="Arial" w:hAnsi="Arial" w:cs="Arial"/>
          <w:sz w:val="20"/>
          <w:szCs w:val="20"/>
        </w:rPr>
        <w:sectPr w:rsidR="005A7091" w:rsidRPr="007C3C2F" w:rsidSect="00B77E8D">
          <w:headerReference w:type="even" r:id="rId50"/>
          <w:headerReference w:type="default" r:id="rId51"/>
          <w:footerReference w:type="default" r:id="rId52"/>
          <w:headerReference w:type="first" r:id="rId53"/>
          <w:type w:val="continuous"/>
          <w:pgSz w:w="12240" w:h="15840"/>
          <w:pgMar w:top="1440" w:right="2016" w:bottom="2016" w:left="2016" w:header="720" w:footer="1123" w:gutter="0"/>
          <w:cols w:space="720"/>
          <w:docGrid w:linePitch="272"/>
        </w:sectPr>
      </w:pPr>
    </w:p>
    <w:p w14:paraId="601D64FD" w14:textId="77777777" w:rsidR="00B01FCD" w:rsidRPr="007C3C2F" w:rsidRDefault="00B01FCD" w:rsidP="000324B3">
      <w:pPr>
        <w:pStyle w:val="Appendix"/>
        <w:spacing w:after="0"/>
        <w:jc w:val="both"/>
        <w:rPr>
          <w:rFonts w:ascii="Arial" w:hAnsi="Arial" w:cs="Arial"/>
          <w:b w:val="0"/>
        </w:rPr>
      </w:pPr>
      <w:bookmarkStart w:id="3" w:name="_GoBack"/>
      <w:bookmarkEnd w:id="3"/>
    </w:p>
    <w:sectPr w:rsidR="00B01FCD" w:rsidRPr="007C3C2F" w:rsidSect="00B77E8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6FADF" w14:textId="77777777" w:rsidR="0009658A" w:rsidRDefault="0009658A" w:rsidP="00C37E61">
      <w:r>
        <w:separator/>
      </w:r>
    </w:p>
  </w:endnote>
  <w:endnote w:type="continuationSeparator" w:id="0">
    <w:p w14:paraId="2B466A5F" w14:textId="77777777" w:rsidR="0009658A" w:rsidRDefault="0009658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B126D" w14:textId="77777777" w:rsidR="00C37E61" w:rsidRPr="00C37E61" w:rsidRDefault="00C37E61"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C813A" w14:textId="77777777" w:rsidR="0009658A" w:rsidRDefault="0009658A" w:rsidP="00C37E61">
      <w:r>
        <w:separator/>
      </w:r>
    </w:p>
  </w:footnote>
  <w:footnote w:type="continuationSeparator" w:id="0">
    <w:p w14:paraId="1B2DF051" w14:textId="77777777" w:rsidR="0009658A" w:rsidRDefault="0009658A"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9E4AE" w14:textId="7D54F0A0" w:rsidR="00B77E8D" w:rsidRDefault="0009658A">
    <w:pPr>
      <w:pStyle w:val="Header"/>
    </w:pPr>
    <w:r>
      <w:rPr>
        <w:noProof/>
      </w:rPr>
      <w:pict w14:anchorId="32763E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80064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A3B93" w14:textId="7809FC52" w:rsidR="00B77E8D" w:rsidRDefault="0009658A">
    <w:pPr>
      <w:pStyle w:val="Header"/>
    </w:pPr>
    <w:r>
      <w:rPr>
        <w:noProof/>
      </w:rPr>
      <w:pict w14:anchorId="164BE1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80064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70013" w14:textId="0AF126EB" w:rsidR="00296529" w:rsidRPr="00296529" w:rsidRDefault="0009658A" w:rsidP="00296529">
    <w:pPr>
      <w:ind w:left="2160"/>
      <w:jc w:val="center"/>
      <w:rPr>
        <w:rFonts w:ascii="Times New Roman" w:eastAsia="Calibri" w:hAnsi="Times New Roman"/>
        <w:i/>
        <w:sz w:val="18"/>
        <w:szCs w:val="22"/>
      </w:rPr>
    </w:pPr>
    <w:r>
      <w:rPr>
        <w:noProof/>
      </w:rPr>
      <w:pict w14:anchorId="4DA9EC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80064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87A93E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187A9F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C90BF1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80015C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65011C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8C74974" w14:textId="77777777" w:rsidR="00296529" w:rsidRDefault="00754C9A">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2DFB9" w14:textId="1E64BBF1" w:rsidR="00B77E8D" w:rsidRDefault="0009658A">
    <w:pPr>
      <w:pStyle w:val="Header"/>
    </w:pPr>
    <w:r>
      <w:rPr>
        <w:noProof/>
      </w:rPr>
      <w:pict w14:anchorId="73444D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80064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62F65" w14:textId="18E69E0C" w:rsidR="00B77E8D" w:rsidRDefault="0009658A">
    <w:pPr>
      <w:pStyle w:val="Header"/>
    </w:pPr>
    <w:r>
      <w:rPr>
        <w:noProof/>
      </w:rPr>
      <w:pict w14:anchorId="1E074B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80064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F4D3C" w14:textId="13F2392A" w:rsidR="00B77E8D" w:rsidRDefault="0009658A">
    <w:pPr>
      <w:pStyle w:val="Header"/>
    </w:pPr>
    <w:r>
      <w:rPr>
        <w:noProof/>
      </w:rPr>
      <w:pict w14:anchorId="78C0B5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80064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446C13"/>
    <w:multiLevelType w:val="multilevel"/>
    <w:tmpl w:val="D4D0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1F52E3"/>
    <w:multiLevelType w:val="multilevel"/>
    <w:tmpl w:val="201E7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1C40046B"/>
    <w:multiLevelType w:val="hybridMultilevel"/>
    <w:tmpl w:val="DC60D1A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1DD708FD"/>
    <w:multiLevelType w:val="multilevel"/>
    <w:tmpl w:val="7792BFD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145D73"/>
    <w:multiLevelType w:val="multilevel"/>
    <w:tmpl w:val="F6DE305A"/>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nsid w:val="28E63E9B"/>
    <w:multiLevelType w:val="hybridMultilevel"/>
    <w:tmpl w:val="0EB23A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nsid w:val="472233B3"/>
    <w:multiLevelType w:val="hybridMultilevel"/>
    <w:tmpl w:val="3418CD3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B0C5ABA"/>
    <w:multiLevelType w:val="singleLevel"/>
    <w:tmpl w:val="A1B04AE0"/>
    <w:lvl w:ilvl="0">
      <w:start w:val="1"/>
      <w:numFmt w:val="decimal"/>
      <w:lvlText w:val="%1."/>
      <w:legacy w:legacy="1" w:legacySpace="0" w:legacyIndent="360"/>
      <w:lvlJc w:val="left"/>
      <w:pPr>
        <w:ind w:left="360" w:hanging="360"/>
      </w:pPr>
    </w:lvl>
  </w:abstractNum>
  <w:abstractNum w:abstractNumId="23">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7">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nsid w:val="73997DC5"/>
    <w:multiLevelType w:val="singleLevel"/>
    <w:tmpl w:val="A1B04AE0"/>
    <w:lvl w:ilvl="0">
      <w:start w:val="1"/>
      <w:numFmt w:val="decimal"/>
      <w:lvlText w:val="%1."/>
      <w:legacy w:legacy="1" w:legacySpace="0" w:legacyIndent="360"/>
      <w:lvlJc w:val="left"/>
      <w:pPr>
        <w:ind w:left="360" w:hanging="360"/>
      </w:pPr>
    </w:lvl>
  </w:abstractNum>
  <w:abstractNum w:abstractNumId="29">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1">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2"/>
  </w:num>
  <w:num w:numId="3">
    <w:abstractNumId w:val="30"/>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8"/>
  </w:num>
  <w:num w:numId="7">
    <w:abstractNumId w:val="3"/>
  </w:num>
  <w:num w:numId="8">
    <w:abstractNumId w:val="18"/>
  </w:num>
  <w:num w:numId="9">
    <w:abstractNumId w:val="32"/>
  </w:num>
  <w:num w:numId="10">
    <w:abstractNumId w:val="4"/>
  </w:num>
  <w:num w:numId="11">
    <w:abstractNumId w:val="25"/>
  </w:num>
  <w:num w:numId="12">
    <w:abstractNumId w:val="5"/>
  </w:num>
  <w:num w:numId="13">
    <w:abstractNumId w:val="24"/>
  </w:num>
  <w:num w:numId="14">
    <w:abstractNumId w:val="11"/>
  </w:num>
  <w:num w:numId="15">
    <w:abstractNumId w:val="28"/>
  </w:num>
  <w:num w:numId="16">
    <w:abstractNumId w:val="7"/>
  </w:num>
  <w:num w:numId="17">
    <w:abstractNumId w:val="29"/>
  </w:num>
  <w:num w:numId="18">
    <w:abstractNumId w:val="20"/>
  </w:num>
  <w:num w:numId="19">
    <w:abstractNumId w:val="35"/>
  </w:num>
  <w:num w:numId="20">
    <w:abstractNumId w:val="16"/>
  </w:num>
  <w:num w:numId="21">
    <w:abstractNumId w:val="13"/>
  </w:num>
  <w:num w:numId="22">
    <w:abstractNumId w:val="19"/>
  </w:num>
  <w:num w:numId="23">
    <w:abstractNumId w:val="26"/>
  </w:num>
  <w:num w:numId="24">
    <w:abstractNumId w:val="33"/>
  </w:num>
  <w:num w:numId="25">
    <w:abstractNumId w:val="6"/>
  </w:num>
  <w:num w:numId="26">
    <w:abstractNumId w:val="23"/>
  </w:num>
  <w:num w:numId="27">
    <w:abstractNumId w:val="27"/>
  </w:num>
  <w:num w:numId="28">
    <w:abstractNumId w:val="34"/>
  </w:num>
  <w:num w:numId="29">
    <w:abstractNumId w:val="31"/>
  </w:num>
  <w:num w:numId="30">
    <w:abstractNumId w:val="14"/>
  </w:num>
  <w:num w:numId="31">
    <w:abstractNumId w:val="15"/>
  </w:num>
  <w:num w:numId="32">
    <w:abstractNumId w:val="12"/>
  </w:num>
  <w:num w:numId="33">
    <w:abstractNumId w:val="10"/>
  </w:num>
  <w:num w:numId="34">
    <w:abstractNumId w:val="1"/>
  </w:num>
  <w:num w:numId="35">
    <w:abstractNumId w:val="17"/>
  </w:num>
  <w:num w:numId="36">
    <w:abstractNumId w:val="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30174"/>
    <w:rsid w:val="000324B3"/>
    <w:rsid w:val="00033286"/>
    <w:rsid w:val="0004579C"/>
    <w:rsid w:val="0009658A"/>
    <w:rsid w:val="000A47FA"/>
    <w:rsid w:val="000A635F"/>
    <w:rsid w:val="000A65D3"/>
    <w:rsid w:val="000B1E33"/>
    <w:rsid w:val="000C1914"/>
    <w:rsid w:val="000D689F"/>
    <w:rsid w:val="000E7B7B"/>
    <w:rsid w:val="000E7D62"/>
    <w:rsid w:val="00103357"/>
    <w:rsid w:val="00105718"/>
    <w:rsid w:val="00115BD8"/>
    <w:rsid w:val="00123C9F"/>
    <w:rsid w:val="00126190"/>
    <w:rsid w:val="00130F17"/>
    <w:rsid w:val="001320BF"/>
    <w:rsid w:val="0013405E"/>
    <w:rsid w:val="001568F8"/>
    <w:rsid w:val="00161BB3"/>
    <w:rsid w:val="00163BC4"/>
    <w:rsid w:val="00180619"/>
    <w:rsid w:val="00191062"/>
    <w:rsid w:val="00192B72"/>
    <w:rsid w:val="00195368"/>
    <w:rsid w:val="001A29D8"/>
    <w:rsid w:val="001A5CAA"/>
    <w:rsid w:val="001B0427"/>
    <w:rsid w:val="001B3D2B"/>
    <w:rsid w:val="001C03DB"/>
    <w:rsid w:val="001C2AF2"/>
    <w:rsid w:val="001C469E"/>
    <w:rsid w:val="001D3A51"/>
    <w:rsid w:val="001E10D2"/>
    <w:rsid w:val="001E25B4"/>
    <w:rsid w:val="001E44FE"/>
    <w:rsid w:val="00200595"/>
    <w:rsid w:val="00204835"/>
    <w:rsid w:val="00207250"/>
    <w:rsid w:val="00213A7E"/>
    <w:rsid w:val="00213F04"/>
    <w:rsid w:val="00221599"/>
    <w:rsid w:val="00231920"/>
    <w:rsid w:val="0023195C"/>
    <w:rsid w:val="0024282C"/>
    <w:rsid w:val="00244963"/>
    <w:rsid w:val="002460DC"/>
    <w:rsid w:val="00250985"/>
    <w:rsid w:val="002556F6"/>
    <w:rsid w:val="00257AA6"/>
    <w:rsid w:val="00281104"/>
    <w:rsid w:val="00283105"/>
    <w:rsid w:val="00284C4C"/>
    <w:rsid w:val="00287E68"/>
    <w:rsid w:val="002945D0"/>
    <w:rsid w:val="00296529"/>
    <w:rsid w:val="002A01D8"/>
    <w:rsid w:val="002B27FB"/>
    <w:rsid w:val="002B685A"/>
    <w:rsid w:val="002C57D2"/>
    <w:rsid w:val="002D6E09"/>
    <w:rsid w:val="002E02E6"/>
    <w:rsid w:val="002E0D56"/>
    <w:rsid w:val="002F7428"/>
    <w:rsid w:val="00315186"/>
    <w:rsid w:val="00330289"/>
    <w:rsid w:val="0033343E"/>
    <w:rsid w:val="00341051"/>
    <w:rsid w:val="00346C59"/>
    <w:rsid w:val="003512C2"/>
    <w:rsid w:val="00371FB6"/>
    <w:rsid w:val="00374913"/>
    <w:rsid w:val="003763C1"/>
    <w:rsid w:val="00376BBE"/>
    <w:rsid w:val="0039224F"/>
    <w:rsid w:val="003A43A4"/>
    <w:rsid w:val="003A7E18"/>
    <w:rsid w:val="003B5C02"/>
    <w:rsid w:val="003C4C86"/>
    <w:rsid w:val="003C6258"/>
    <w:rsid w:val="003D4A4C"/>
    <w:rsid w:val="003E2904"/>
    <w:rsid w:val="003F46E4"/>
    <w:rsid w:val="003F7BC5"/>
    <w:rsid w:val="00401927"/>
    <w:rsid w:val="004028F2"/>
    <w:rsid w:val="0041027F"/>
    <w:rsid w:val="00412475"/>
    <w:rsid w:val="00423789"/>
    <w:rsid w:val="004351D2"/>
    <w:rsid w:val="00440F43"/>
    <w:rsid w:val="00441B6F"/>
    <w:rsid w:val="004461F9"/>
    <w:rsid w:val="00446221"/>
    <w:rsid w:val="00450E62"/>
    <w:rsid w:val="004539DB"/>
    <w:rsid w:val="00455211"/>
    <w:rsid w:val="00460586"/>
    <w:rsid w:val="004620A2"/>
    <w:rsid w:val="00471A80"/>
    <w:rsid w:val="004A042E"/>
    <w:rsid w:val="004A132B"/>
    <w:rsid w:val="004B7784"/>
    <w:rsid w:val="004D305E"/>
    <w:rsid w:val="004D4277"/>
    <w:rsid w:val="004E2DAA"/>
    <w:rsid w:val="005011E0"/>
    <w:rsid w:val="00502516"/>
    <w:rsid w:val="00505F06"/>
    <w:rsid w:val="00506828"/>
    <w:rsid w:val="0053056E"/>
    <w:rsid w:val="00536B79"/>
    <w:rsid w:val="00554FDA"/>
    <w:rsid w:val="00565488"/>
    <w:rsid w:val="005672D4"/>
    <w:rsid w:val="00581576"/>
    <w:rsid w:val="005832F8"/>
    <w:rsid w:val="005A7091"/>
    <w:rsid w:val="005C784C"/>
    <w:rsid w:val="005D17F6"/>
    <w:rsid w:val="005D34A9"/>
    <w:rsid w:val="005E5539"/>
    <w:rsid w:val="005F7440"/>
    <w:rsid w:val="00602BF5"/>
    <w:rsid w:val="00617FDD"/>
    <w:rsid w:val="00623F2D"/>
    <w:rsid w:val="00626085"/>
    <w:rsid w:val="00633614"/>
    <w:rsid w:val="00633F68"/>
    <w:rsid w:val="00636EB2"/>
    <w:rsid w:val="006375B8"/>
    <w:rsid w:val="00642893"/>
    <w:rsid w:val="00646C08"/>
    <w:rsid w:val="00664A6D"/>
    <w:rsid w:val="0066510A"/>
    <w:rsid w:val="00673F9F"/>
    <w:rsid w:val="00686953"/>
    <w:rsid w:val="00686EA3"/>
    <w:rsid w:val="00687DEA"/>
    <w:rsid w:val="00687E67"/>
    <w:rsid w:val="006967F7"/>
    <w:rsid w:val="006A245B"/>
    <w:rsid w:val="006A250C"/>
    <w:rsid w:val="006B21D3"/>
    <w:rsid w:val="006B57D0"/>
    <w:rsid w:val="006C4F9C"/>
    <w:rsid w:val="006D30FF"/>
    <w:rsid w:val="006D6940"/>
    <w:rsid w:val="006F11EC"/>
    <w:rsid w:val="0070082C"/>
    <w:rsid w:val="00701DCB"/>
    <w:rsid w:val="007042FC"/>
    <w:rsid w:val="0072543B"/>
    <w:rsid w:val="007369E6"/>
    <w:rsid w:val="007373D8"/>
    <w:rsid w:val="00737F72"/>
    <w:rsid w:val="00746E59"/>
    <w:rsid w:val="007477F5"/>
    <w:rsid w:val="00754C9A"/>
    <w:rsid w:val="0075599A"/>
    <w:rsid w:val="00761D52"/>
    <w:rsid w:val="0077749E"/>
    <w:rsid w:val="00790ADA"/>
    <w:rsid w:val="007B42AA"/>
    <w:rsid w:val="007C3C2F"/>
    <w:rsid w:val="007D2288"/>
    <w:rsid w:val="007E088F"/>
    <w:rsid w:val="007F7B32"/>
    <w:rsid w:val="0080281D"/>
    <w:rsid w:val="00804BC2"/>
    <w:rsid w:val="0081431A"/>
    <w:rsid w:val="00821A41"/>
    <w:rsid w:val="0083216F"/>
    <w:rsid w:val="00841694"/>
    <w:rsid w:val="00860000"/>
    <w:rsid w:val="00863BD3"/>
    <w:rsid w:val="008641ED"/>
    <w:rsid w:val="00866D66"/>
    <w:rsid w:val="008671C6"/>
    <w:rsid w:val="00875803"/>
    <w:rsid w:val="008851D6"/>
    <w:rsid w:val="008A672B"/>
    <w:rsid w:val="008A6DC1"/>
    <w:rsid w:val="008B0F3B"/>
    <w:rsid w:val="008B459E"/>
    <w:rsid w:val="008D1FE1"/>
    <w:rsid w:val="008D516B"/>
    <w:rsid w:val="008E13AE"/>
    <w:rsid w:val="008E1506"/>
    <w:rsid w:val="008E710C"/>
    <w:rsid w:val="008F25AC"/>
    <w:rsid w:val="008F69D6"/>
    <w:rsid w:val="00902823"/>
    <w:rsid w:val="00915CA6"/>
    <w:rsid w:val="009200CF"/>
    <w:rsid w:val="00927834"/>
    <w:rsid w:val="009500A6"/>
    <w:rsid w:val="0095486A"/>
    <w:rsid w:val="00957C18"/>
    <w:rsid w:val="009659BA"/>
    <w:rsid w:val="00983040"/>
    <w:rsid w:val="00992E12"/>
    <w:rsid w:val="009B3FB9"/>
    <w:rsid w:val="009C2465"/>
    <w:rsid w:val="009C3CEC"/>
    <w:rsid w:val="009D35A0"/>
    <w:rsid w:val="009D7EB7"/>
    <w:rsid w:val="009E048A"/>
    <w:rsid w:val="009E08E9"/>
    <w:rsid w:val="009E1157"/>
    <w:rsid w:val="009E3DB9"/>
    <w:rsid w:val="009E6E35"/>
    <w:rsid w:val="009F0EDA"/>
    <w:rsid w:val="009F1DCB"/>
    <w:rsid w:val="00A03B96"/>
    <w:rsid w:val="00A05B19"/>
    <w:rsid w:val="00A1134E"/>
    <w:rsid w:val="00A24E7E"/>
    <w:rsid w:val="00A258C3"/>
    <w:rsid w:val="00A347C0"/>
    <w:rsid w:val="00A51431"/>
    <w:rsid w:val="00A5220E"/>
    <w:rsid w:val="00A539AD"/>
    <w:rsid w:val="00A762E1"/>
    <w:rsid w:val="00A80AF2"/>
    <w:rsid w:val="00A93797"/>
    <w:rsid w:val="00A94063"/>
    <w:rsid w:val="00AA6219"/>
    <w:rsid w:val="00AA74E0"/>
    <w:rsid w:val="00AB703F"/>
    <w:rsid w:val="00AC69ED"/>
    <w:rsid w:val="00AC6BB8"/>
    <w:rsid w:val="00AE008F"/>
    <w:rsid w:val="00AF6718"/>
    <w:rsid w:val="00AF77AE"/>
    <w:rsid w:val="00B01FCD"/>
    <w:rsid w:val="00B103D3"/>
    <w:rsid w:val="00B15C17"/>
    <w:rsid w:val="00B1776C"/>
    <w:rsid w:val="00B2301D"/>
    <w:rsid w:val="00B315E9"/>
    <w:rsid w:val="00B437EC"/>
    <w:rsid w:val="00B44BD1"/>
    <w:rsid w:val="00B47B96"/>
    <w:rsid w:val="00B52583"/>
    <w:rsid w:val="00B52896"/>
    <w:rsid w:val="00B72A30"/>
    <w:rsid w:val="00B77E8D"/>
    <w:rsid w:val="00B95236"/>
    <w:rsid w:val="00B96BD9"/>
    <w:rsid w:val="00BA1B01"/>
    <w:rsid w:val="00BA2398"/>
    <w:rsid w:val="00BA2641"/>
    <w:rsid w:val="00BB37AA"/>
    <w:rsid w:val="00BC53A0"/>
    <w:rsid w:val="00BE62AD"/>
    <w:rsid w:val="00BF121F"/>
    <w:rsid w:val="00BF1F80"/>
    <w:rsid w:val="00C014D5"/>
    <w:rsid w:val="00C02FB8"/>
    <w:rsid w:val="00C14A11"/>
    <w:rsid w:val="00C166EF"/>
    <w:rsid w:val="00C17EB0"/>
    <w:rsid w:val="00C20A2D"/>
    <w:rsid w:val="00C215E2"/>
    <w:rsid w:val="00C27F5F"/>
    <w:rsid w:val="00C30A0F"/>
    <w:rsid w:val="00C37E61"/>
    <w:rsid w:val="00C45FAF"/>
    <w:rsid w:val="00C51857"/>
    <w:rsid w:val="00C561A8"/>
    <w:rsid w:val="00C70F1B"/>
    <w:rsid w:val="00C71A47"/>
    <w:rsid w:val="00C7464C"/>
    <w:rsid w:val="00C7566F"/>
    <w:rsid w:val="00C85588"/>
    <w:rsid w:val="00C8718A"/>
    <w:rsid w:val="00CB76EC"/>
    <w:rsid w:val="00CC4133"/>
    <w:rsid w:val="00CD6755"/>
    <w:rsid w:val="00CD6856"/>
    <w:rsid w:val="00CE0089"/>
    <w:rsid w:val="00CE793C"/>
    <w:rsid w:val="00CF193C"/>
    <w:rsid w:val="00D03C45"/>
    <w:rsid w:val="00D07489"/>
    <w:rsid w:val="00D15EDB"/>
    <w:rsid w:val="00D173F1"/>
    <w:rsid w:val="00D2209B"/>
    <w:rsid w:val="00D24B0C"/>
    <w:rsid w:val="00D74CB0"/>
    <w:rsid w:val="00D8295D"/>
    <w:rsid w:val="00DA1CD8"/>
    <w:rsid w:val="00DA3985"/>
    <w:rsid w:val="00DA7005"/>
    <w:rsid w:val="00DC0FDF"/>
    <w:rsid w:val="00DC2A65"/>
    <w:rsid w:val="00DC52BE"/>
    <w:rsid w:val="00DC694A"/>
    <w:rsid w:val="00DD0986"/>
    <w:rsid w:val="00DD14CC"/>
    <w:rsid w:val="00DE15F0"/>
    <w:rsid w:val="00DE5663"/>
    <w:rsid w:val="00DE78AA"/>
    <w:rsid w:val="00E053D0"/>
    <w:rsid w:val="00E15994"/>
    <w:rsid w:val="00E249D3"/>
    <w:rsid w:val="00E3114E"/>
    <w:rsid w:val="00E31A70"/>
    <w:rsid w:val="00E35B02"/>
    <w:rsid w:val="00E60C7C"/>
    <w:rsid w:val="00E66496"/>
    <w:rsid w:val="00E66B35"/>
    <w:rsid w:val="00E66E10"/>
    <w:rsid w:val="00E71C43"/>
    <w:rsid w:val="00E73E58"/>
    <w:rsid w:val="00E769F6"/>
    <w:rsid w:val="00E8407C"/>
    <w:rsid w:val="00E84F3C"/>
    <w:rsid w:val="00E90943"/>
    <w:rsid w:val="00EA012C"/>
    <w:rsid w:val="00EC1D40"/>
    <w:rsid w:val="00EC6A55"/>
    <w:rsid w:val="00ED0288"/>
    <w:rsid w:val="00EE52CB"/>
    <w:rsid w:val="00EE60B7"/>
    <w:rsid w:val="00EF581D"/>
    <w:rsid w:val="00EF7FD8"/>
    <w:rsid w:val="00F06F59"/>
    <w:rsid w:val="00F12E58"/>
    <w:rsid w:val="00F17988"/>
    <w:rsid w:val="00F4293E"/>
    <w:rsid w:val="00F469F0"/>
    <w:rsid w:val="00F53273"/>
    <w:rsid w:val="00F755E4"/>
    <w:rsid w:val="00F77D02"/>
    <w:rsid w:val="00F960E1"/>
    <w:rsid w:val="00FB32E4"/>
    <w:rsid w:val="00FB3A86"/>
    <w:rsid w:val="00FD36C8"/>
    <w:rsid w:val="00FE031B"/>
    <w:rsid w:val="00FE7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460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7373D8"/>
    <w:pPr>
      <w:spacing w:before="100" w:beforeAutospacing="1" w:after="100" w:afterAutospacing="1"/>
    </w:pPr>
    <w:rPr>
      <w:rFonts w:ascii="Times New Roman" w:hAnsi="Times New Roman"/>
      <w:sz w:val="24"/>
      <w:szCs w:val="24"/>
      <w:lang w:val="en-GB"/>
    </w:rPr>
  </w:style>
  <w:style w:type="character" w:customStyle="1" w:styleId="UnresolvedMention">
    <w:name w:val="Unresolved Mention"/>
    <w:basedOn w:val="DefaultParagraphFont"/>
    <w:uiPriority w:val="99"/>
    <w:semiHidden/>
    <w:unhideWhenUsed/>
    <w:rsid w:val="00AF77AE"/>
    <w:rPr>
      <w:color w:val="605E5C"/>
      <w:shd w:val="clear" w:color="auto" w:fill="E1DFDD"/>
    </w:rPr>
  </w:style>
  <w:style w:type="character" w:customStyle="1" w:styleId="FooterChar">
    <w:name w:val="Footer Char"/>
    <w:basedOn w:val="DefaultParagraphFont"/>
    <w:link w:val="Footer"/>
    <w:rsid w:val="00AF77AE"/>
    <w:rPr>
      <w:rFonts w:ascii="Helvetica" w:hAnsi="Helvetica"/>
    </w:rPr>
  </w:style>
  <w:style w:type="paragraph" w:styleId="ListParagraph">
    <w:name w:val="List Paragraph"/>
    <w:basedOn w:val="Normal"/>
    <w:uiPriority w:val="34"/>
    <w:qFormat/>
    <w:rsid w:val="009E11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7373D8"/>
    <w:pPr>
      <w:spacing w:before="100" w:beforeAutospacing="1" w:after="100" w:afterAutospacing="1"/>
    </w:pPr>
    <w:rPr>
      <w:rFonts w:ascii="Times New Roman" w:hAnsi="Times New Roman"/>
      <w:sz w:val="24"/>
      <w:szCs w:val="24"/>
      <w:lang w:val="en-GB"/>
    </w:rPr>
  </w:style>
  <w:style w:type="character" w:customStyle="1" w:styleId="UnresolvedMention">
    <w:name w:val="Unresolved Mention"/>
    <w:basedOn w:val="DefaultParagraphFont"/>
    <w:uiPriority w:val="99"/>
    <w:semiHidden/>
    <w:unhideWhenUsed/>
    <w:rsid w:val="00AF77AE"/>
    <w:rPr>
      <w:color w:val="605E5C"/>
      <w:shd w:val="clear" w:color="auto" w:fill="E1DFDD"/>
    </w:rPr>
  </w:style>
  <w:style w:type="character" w:customStyle="1" w:styleId="FooterChar">
    <w:name w:val="Footer Char"/>
    <w:basedOn w:val="DefaultParagraphFont"/>
    <w:link w:val="Footer"/>
    <w:rsid w:val="00AF77AE"/>
    <w:rPr>
      <w:rFonts w:ascii="Helvetica" w:hAnsi="Helvetica"/>
    </w:rPr>
  </w:style>
  <w:style w:type="paragraph" w:styleId="ListParagraph">
    <w:name w:val="List Paragraph"/>
    <w:basedOn w:val="Normal"/>
    <w:uiPriority w:val="34"/>
    <w:qFormat/>
    <w:rsid w:val="009E1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6857997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59355800">
      <w:bodyDiv w:val="1"/>
      <w:marLeft w:val="0"/>
      <w:marRight w:val="0"/>
      <w:marTop w:val="0"/>
      <w:marBottom w:val="0"/>
      <w:divBdr>
        <w:top w:val="none" w:sz="0" w:space="0" w:color="auto"/>
        <w:left w:val="none" w:sz="0" w:space="0" w:color="auto"/>
        <w:bottom w:val="none" w:sz="0" w:space="0" w:color="auto"/>
        <w:right w:val="none" w:sz="0" w:space="0" w:color="auto"/>
      </w:divBdr>
      <w:divsChild>
        <w:div w:id="2090230631">
          <w:marLeft w:val="0"/>
          <w:marRight w:val="0"/>
          <w:marTop w:val="0"/>
          <w:marBottom w:val="0"/>
          <w:divBdr>
            <w:top w:val="none" w:sz="0" w:space="0" w:color="auto"/>
            <w:left w:val="none" w:sz="0" w:space="0" w:color="auto"/>
            <w:bottom w:val="none" w:sz="0" w:space="0" w:color="auto"/>
            <w:right w:val="none" w:sz="0" w:space="0" w:color="auto"/>
          </w:divBdr>
        </w:div>
      </w:divsChild>
    </w:div>
    <w:div w:id="363138729">
      <w:bodyDiv w:val="1"/>
      <w:marLeft w:val="0"/>
      <w:marRight w:val="0"/>
      <w:marTop w:val="0"/>
      <w:marBottom w:val="0"/>
      <w:divBdr>
        <w:top w:val="none" w:sz="0" w:space="0" w:color="auto"/>
        <w:left w:val="none" w:sz="0" w:space="0" w:color="auto"/>
        <w:bottom w:val="none" w:sz="0" w:space="0" w:color="auto"/>
        <w:right w:val="none" w:sz="0" w:space="0" w:color="auto"/>
      </w:divBdr>
      <w:divsChild>
        <w:div w:id="711997681">
          <w:marLeft w:val="0"/>
          <w:marRight w:val="0"/>
          <w:marTop w:val="0"/>
          <w:marBottom w:val="0"/>
          <w:divBdr>
            <w:top w:val="none" w:sz="0" w:space="0" w:color="auto"/>
            <w:left w:val="none" w:sz="0" w:space="0" w:color="auto"/>
            <w:bottom w:val="none" w:sz="0" w:space="0" w:color="auto"/>
            <w:right w:val="none" w:sz="0" w:space="0" w:color="auto"/>
          </w:divBdr>
        </w:div>
      </w:divsChild>
    </w:div>
    <w:div w:id="629670344">
      <w:bodyDiv w:val="1"/>
      <w:marLeft w:val="0"/>
      <w:marRight w:val="0"/>
      <w:marTop w:val="0"/>
      <w:marBottom w:val="0"/>
      <w:divBdr>
        <w:top w:val="none" w:sz="0" w:space="0" w:color="auto"/>
        <w:left w:val="none" w:sz="0" w:space="0" w:color="auto"/>
        <w:bottom w:val="none" w:sz="0" w:space="0" w:color="auto"/>
        <w:right w:val="none" w:sz="0" w:space="0" w:color="auto"/>
      </w:divBdr>
      <w:divsChild>
        <w:div w:id="1818649594">
          <w:marLeft w:val="0"/>
          <w:marRight w:val="0"/>
          <w:marTop w:val="0"/>
          <w:marBottom w:val="0"/>
          <w:divBdr>
            <w:top w:val="none" w:sz="0" w:space="0" w:color="auto"/>
            <w:left w:val="none" w:sz="0" w:space="0" w:color="auto"/>
            <w:bottom w:val="none" w:sz="0" w:space="0" w:color="auto"/>
            <w:right w:val="none" w:sz="0" w:space="0" w:color="auto"/>
          </w:divBdr>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17443341">
      <w:bodyDiv w:val="1"/>
      <w:marLeft w:val="0"/>
      <w:marRight w:val="0"/>
      <w:marTop w:val="0"/>
      <w:marBottom w:val="0"/>
      <w:divBdr>
        <w:top w:val="none" w:sz="0" w:space="0" w:color="auto"/>
        <w:left w:val="none" w:sz="0" w:space="0" w:color="auto"/>
        <w:bottom w:val="none" w:sz="0" w:space="0" w:color="auto"/>
        <w:right w:val="none" w:sz="0" w:space="0" w:color="auto"/>
      </w:divBdr>
      <w:divsChild>
        <w:div w:id="70978589">
          <w:marLeft w:val="0"/>
          <w:marRight w:val="0"/>
          <w:marTop w:val="0"/>
          <w:marBottom w:val="0"/>
          <w:divBdr>
            <w:top w:val="none" w:sz="0" w:space="0" w:color="auto"/>
            <w:left w:val="none" w:sz="0" w:space="0" w:color="auto"/>
            <w:bottom w:val="none" w:sz="0" w:space="0" w:color="auto"/>
            <w:right w:val="none" w:sz="0" w:space="0" w:color="auto"/>
          </w:divBdr>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60327017">
      <w:bodyDiv w:val="1"/>
      <w:marLeft w:val="0"/>
      <w:marRight w:val="0"/>
      <w:marTop w:val="0"/>
      <w:marBottom w:val="0"/>
      <w:divBdr>
        <w:top w:val="none" w:sz="0" w:space="0" w:color="auto"/>
        <w:left w:val="none" w:sz="0" w:space="0" w:color="auto"/>
        <w:bottom w:val="none" w:sz="0" w:space="0" w:color="auto"/>
        <w:right w:val="none" w:sz="0" w:space="0" w:color="auto"/>
      </w:divBdr>
      <w:divsChild>
        <w:div w:id="762071754">
          <w:marLeft w:val="0"/>
          <w:marRight w:val="0"/>
          <w:marTop w:val="0"/>
          <w:marBottom w:val="0"/>
          <w:divBdr>
            <w:top w:val="none" w:sz="0" w:space="0" w:color="auto"/>
            <w:left w:val="none" w:sz="0" w:space="0" w:color="auto"/>
            <w:bottom w:val="none" w:sz="0" w:space="0" w:color="auto"/>
            <w:right w:val="none" w:sz="0" w:space="0" w:color="auto"/>
          </w:divBdr>
        </w:div>
      </w:divsChild>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53183397">
      <w:bodyDiv w:val="1"/>
      <w:marLeft w:val="0"/>
      <w:marRight w:val="0"/>
      <w:marTop w:val="0"/>
      <w:marBottom w:val="0"/>
      <w:divBdr>
        <w:top w:val="none" w:sz="0" w:space="0" w:color="auto"/>
        <w:left w:val="none" w:sz="0" w:space="0" w:color="auto"/>
        <w:bottom w:val="none" w:sz="0" w:space="0" w:color="auto"/>
        <w:right w:val="none" w:sz="0" w:space="0" w:color="auto"/>
      </w:divBdr>
    </w:div>
    <w:div w:id="1221985785">
      <w:bodyDiv w:val="1"/>
      <w:marLeft w:val="0"/>
      <w:marRight w:val="0"/>
      <w:marTop w:val="0"/>
      <w:marBottom w:val="0"/>
      <w:divBdr>
        <w:top w:val="none" w:sz="0" w:space="0" w:color="auto"/>
        <w:left w:val="none" w:sz="0" w:space="0" w:color="auto"/>
        <w:bottom w:val="none" w:sz="0" w:space="0" w:color="auto"/>
        <w:right w:val="none" w:sz="0" w:space="0" w:color="auto"/>
      </w:divBdr>
      <w:divsChild>
        <w:div w:id="1537816361">
          <w:marLeft w:val="0"/>
          <w:marRight w:val="0"/>
          <w:marTop w:val="0"/>
          <w:marBottom w:val="0"/>
          <w:divBdr>
            <w:top w:val="none" w:sz="0" w:space="0" w:color="auto"/>
            <w:left w:val="none" w:sz="0" w:space="0" w:color="auto"/>
            <w:bottom w:val="none" w:sz="0" w:space="0" w:color="auto"/>
            <w:right w:val="none" w:sz="0" w:space="0" w:color="auto"/>
          </w:divBdr>
        </w:div>
      </w:divsChild>
    </w:div>
    <w:div w:id="1281836716">
      <w:bodyDiv w:val="1"/>
      <w:marLeft w:val="0"/>
      <w:marRight w:val="0"/>
      <w:marTop w:val="0"/>
      <w:marBottom w:val="0"/>
      <w:divBdr>
        <w:top w:val="none" w:sz="0" w:space="0" w:color="auto"/>
        <w:left w:val="none" w:sz="0" w:space="0" w:color="auto"/>
        <w:bottom w:val="none" w:sz="0" w:space="0" w:color="auto"/>
        <w:right w:val="none" w:sz="0" w:space="0" w:color="auto"/>
      </w:divBdr>
      <w:divsChild>
        <w:div w:id="1566337337">
          <w:marLeft w:val="0"/>
          <w:marRight w:val="0"/>
          <w:marTop w:val="0"/>
          <w:marBottom w:val="0"/>
          <w:divBdr>
            <w:top w:val="none" w:sz="0" w:space="0" w:color="auto"/>
            <w:left w:val="none" w:sz="0" w:space="0" w:color="auto"/>
            <w:bottom w:val="none" w:sz="0" w:space="0" w:color="auto"/>
            <w:right w:val="none" w:sz="0" w:space="0" w:color="auto"/>
          </w:divBdr>
        </w:div>
      </w:divsChild>
    </w:div>
    <w:div w:id="1344013708">
      <w:bodyDiv w:val="1"/>
      <w:marLeft w:val="0"/>
      <w:marRight w:val="0"/>
      <w:marTop w:val="0"/>
      <w:marBottom w:val="0"/>
      <w:divBdr>
        <w:top w:val="none" w:sz="0" w:space="0" w:color="auto"/>
        <w:left w:val="none" w:sz="0" w:space="0" w:color="auto"/>
        <w:bottom w:val="none" w:sz="0" w:space="0" w:color="auto"/>
        <w:right w:val="none" w:sz="0" w:space="0" w:color="auto"/>
      </w:divBdr>
      <w:divsChild>
        <w:div w:id="665548256">
          <w:marLeft w:val="0"/>
          <w:marRight w:val="0"/>
          <w:marTop w:val="0"/>
          <w:marBottom w:val="0"/>
          <w:divBdr>
            <w:top w:val="none" w:sz="0" w:space="0" w:color="auto"/>
            <w:left w:val="none" w:sz="0" w:space="0" w:color="auto"/>
            <w:bottom w:val="none" w:sz="0" w:space="0" w:color="auto"/>
            <w:right w:val="none" w:sz="0" w:space="0" w:color="auto"/>
          </w:divBdr>
        </w:div>
      </w:divsChild>
    </w:div>
    <w:div w:id="1358652687">
      <w:bodyDiv w:val="1"/>
      <w:marLeft w:val="0"/>
      <w:marRight w:val="0"/>
      <w:marTop w:val="0"/>
      <w:marBottom w:val="0"/>
      <w:divBdr>
        <w:top w:val="none" w:sz="0" w:space="0" w:color="auto"/>
        <w:left w:val="none" w:sz="0" w:space="0" w:color="auto"/>
        <w:bottom w:val="none" w:sz="0" w:space="0" w:color="auto"/>
        <w:right w:val="none" w:sz="0" w:space="0" w:color="auto"/>
      </w:divBdr>
      <w:divsChild>
        <w:div w:id="1906380016">
          <w:marLeft w:val="0"/>
          <w:marRight w:val="0"/>
          <w:marTop w:val="0"/>
          <w:marBottom w:val="0"/>
          <w:divBdr>
            <w:top w:val="none" w:sz="0" w:space="0" w:color="auto"/>
            <w:left w:val="none" w:sz="0" w:space="0" w:color="auto"/>
            <w:bottom w:val="none" w:sz="0" w:space="0" w:color="auto"/>
            <w:right w:val="none" w:sz="0" w:space="0" w:color="auto"/>
          </w:divBdr>
        </w:div>
      </w:divsChild>
    </w:div>
    <w:div w:id="1367675765">
      <w:bodyDiv w:val="1"/>
      <w:marLeft w:val="0"/>
      <w:marRight w:val="0"/>
      <w:marTop w:val="0"/>
      <w:marBottom w:val="0"/>
      <w:divBdr>
        <w:top w:val="none" w:sz="0" w:space="0" w:color="auto"/>
        <w:left w:val="none" w:sz="0" w:space="0" w:color="auto"/>
        <w:bottom w:val="none" w:sz="0" w:space="0" w:color="auto"/>
        <w:right w:val="none" w:sz="0" w:space="0" w:color="auto"/>
      </w:divBdr>
      <w:divsChild>
        <w:div w:id="2027561118">
          <w:marLeft w:val="0"/>
          <w:marRight w:val="0"/>
          <w:marTop w:val="0"/>
          <w:marBottom w:val="0"/>
          <w:divBdr>
            <w:top w:val="none" w:sz="0" w:space="0" w:color="auto"/>
            <w:left w:val="none" w:sz="0" w:space="0" w:color="auto"/>
            <w:bottom w:val="none" w:sz="0" w:space="0" w:color="auto"/>
            <w:right w:val="none" w:sz="0" w:space="0" w:color="auto"/>
          </w:divBdr>
        </w:div>
      </w:divsChild>
    </w:div>
    <w:div w:id="1385447773">
      <w:bodyDiv w:val="1"/>
      <w:marLeft w:val="0"/>
      <w:marRight w:val="0"/>
      <w:marTop w:val="0"/>
      <w:marBottom w:val="0"/>
      <w:divBdr>
        <w:top w:val="none" w:sz="0" w:space="0" w:color="auto"/>
        <w:left w:val="none" w:sz="0" w:space="0" w:color="auto"/>
        <w:bottom w:val="none" w:sz="0" w:space="0" w:color="auto"/>
        <w:right w:val="none" w:sz="0" w:space="0" w:color="auto"/>
      </w:divBdr>
      <w:divsChild>
        <w:div w:id="490298473">
          <w:marLeft w:val="0"/>
          <w:marRight w:val="0"/>
          <w:marTop w:val="0"/>
          <w:marBottom w:val="0"/>
          <w:divBdr>
            <w:top w:val="none" w:sz="0" w:space="0" w:color="auto"/>
            <w:left w:val="none" w:sz="0" w:space="0" w:color="auto"/>
            <w:bottom w:val="none" w:sz="0" w:space="0" w:color="auto"/>
            <w:right w:val="none" w:sz="0" w:space="0" w:color="auto"/>
          </w:divBdr>
        </w:div>
      </w:divsChild>
    </w:div>
    <w:div w:id="1396510929">
      <w:bodyDiv w:val="1"/>
      <w:marLeft w:val="0"/>
      <w:marRight w:val="0"/>
      <w:marTop w:val="0"/>
      <w:marBottom w:val="0"/>
      <w:divBdr>
        <w:top w:val="none" w:sz="0" w:space="0" w:color="auto"/>
        <w:left w:val="none" w:sz="0" w:space="0" w:color="auto"/>
        <w:bottom w:val="none" w:sz="0" w:space="0" w:color="auto"/>
        <w:right w:val="none" w:sz="0" w:space="0" w:color="auto"/>
      </w:divBdr>
      <w:divsChild>
        <w:div w:id="2081518125">
          <w:marLeft w:val="0"/>
          <w:marRight w:val="0"/>
          <w:marTop w:val="0"/>
          <w:marBottom w:val="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87771757">
      <w:bodyDiv w:val="1"/>
      <w:marLeft w:val="0"/>
      <w:marRight w:val="0"/>
      <w:marTop w:val="0"/>
      <w:marBottom w:val="0"/>
      <w:divBdr>
        <w:top w:val="none" w:sz="0" w:space="0" w:color="auto"/>
        <w:left w:val="none" w:sz="0" w:space="0" w:color="auto"/>
        <w:bottom w:val="none" w:sz="0" w:space="0" w:color="auto"/>
        <w:right w:val="none" w:sz="0" w:space="0" w:color="auto"/>
      </w:divBdr>
      <w:divsChild>
        <w:div w:id="1719162789">
          <w:marLeft w:val="0"/>
          <w:marRight w:val="0"/>
          <w:marTop w:val="0"/>
          <w:marBottom w:val="0"/>
          <w:divBdr>
            <w:top w:val="none" w:sz="0" w:space="0" w:color="auto"/>
            <w:left w:val="none" w:sz="0" w:space="0" w:color="auto"/>
            <w:bottom w:val="none" w:sz="0" w:space="0" w:color="auto"/>
            <w:right w:val="none" w:sz="0" w:space="0" w:color="auto"/>
          </w:divBdr>
        </w:div>
      </w:divsChild>
    </w:div>
    <w:div w:id="1800536581">
      <w:bodyDiv w:val="1"/>
      <w:marLeft w:val="0"/>
      <w:marRight w:val="0"/>
      <w:marTop w:val="0"/>
      <w:marBottom w:val="0"/>
      <w:divBdr>
        <w:top w:val="none" w:sz="0" w:space="0" w:color="auto"/>
        <w:left w:val="none" w:sz="0" w:space="0" w:color="auto"/>
        <w:bottom w:val="none" w:sz="0" w:space="0" w:color="auto"/>
        <w:right w:val="none" w:sz="0" w:space="0" w:color="auto"/>
      </w:divBdr>
      <w:divsChild>
        <w:div w:id="928194882">
          <w:marLeft w:val="0"/>
          <w:marRight w:val="0"/>
          <w:marTop w:val="0"/>
          <w:marBottom w:val="0"/>
          <w:divBdr>
            <w:top w:val="none" w:sz="0" w:space="0" w:color="auto"/>
            <w:left w:val="none" w:sz="0" w:space="0" w:color="auto"/>
            <w:bottom w:val="none" w:sz="0" w:space="0" w:color="auto"/>
            <w:right w:val="none" w:sz="0" w:space="0" w:color="auto"/>
          </w:divBdr>
        </w:div>
      </w:divsChild>
    </w:div>
    <w:div w:id="1833107476">
      <w:bodyDiv w:val="1"/>
      <w:marLeft w:val="0"/>
      <w:marRight w:val="0"/>
      <w:marTop w:val="0"/>
      <w:marBottom w:val="0"/>
      <w:divBdr>
        <w:top w:val="none" w:sz="0" w:space="0" w:color="auto"/>
        <w:left w:val="none" w:sz="0" w:space="0" w:color="auto"/>
        <w:bottom w:val="none" w:sz="0" w:space="0" w:color="auto"/>
        <w:right w:val="none" w:sz="0" w:space="0" w:color="auto"/>
      </w:divBdr>
      <w:divsChild>
        <w:div w:id="2061125807">
          <w:marLeft w:val="0"/>
          <w:marRight w:val="0"/>
          <w:marTop w:val="0"/>
          <w:marBottom w:val="0"/>
          <w:divBdr>
            <w:top w:val="none" w:sz="0" w:space="0" w:color="auto"/>
            <w:left w:val="none" w:sz="0" w:space="0" w:color="auto"/>
            <w:bottom w:val="none" w:sz="0" w:space="0" w:color="auto"/>
            <w:right w:val="none" w:sz="0" w:space="0" w:color="auto"/>
          </w:divBdr>
        </w:div>
      </w:divsChild>
    </w:div>
    <w:div w:id="1941334295">
      <w:bodyDiv w:val="1"/>
      <w:marLeft w:val="0"/>
      <w:marRight w:val="0"/>
      <w:marTop w:val="0"/>
      <w:marBottom w:val="0"/>
      <w:divBdr>
        <w:top w:val="none" w:sz="0" w:space="0" w:color="auto"/>
        <w:left w:val="none" w:sz="0" w:space="0" w:color="auto"/>
        <w:bottom w:val="none" w:sz="0" w:space="0" w:color="auto"/>
        <w:right w:val="none" w:sz="0" w:space="0" w:color="auto"/>
      </w:divBdr>
      <w:divsChild>
        <w:div w:id="637419491">
          <w:marLeft w:val="0"/>
          <w:marRight w:val="0"/>
          <w:marTop w:val="0"/>
          <w:marBottom w:val="0"/>
          <w:divBdr>
            <w:top w:val="none" w:sz="0" w:space="0" w:color="auto"/>
            <w:left w:val="none" w:sz="0" w:space="0" w:color="auto"/>
            <w:bottom w:val="none" w:sz="0" w:space="0" w:color="auto"/>
            <w:right w:val="none" w:sz="0" w:space="0" w:color="auto"/>
          </w:divBdr>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2394083">
      <w:bodyDiv w:val="1"/>
      <w:marLeft w:val="0"/>
      <w:marRight w:val="0"/>
      <w:marTop w:val="0"/>
      <w:marBottom w:val="0"/>
      <w:divBdr>
        <w:top w:val="none" w:sz="0" w:space="0" w:color="auto"/>
        <w:left w:val="none" w:sz="0" w:space="0" w:color="auto"/>
        <w:bottom w:val="none" w:sz="0" w:space="0" w:color="auto"/>
        <w:right w:val="none" w:sz="0" w:space="0" w:color="auto"/>
      </w:divBdr>
      <w:divsChild>
        <w:div w:id="634258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doi.org/10.1073/pnas.1209823109" TargetMode="External"/><Relationship Id="rId26" Type="http://schemas.openxmlformats.org/officeDocument/2006/relationships/hyperlink" Target="https://doi.org/10.1186/s12936-016-1247-0" TargetMode="External"/><Relationship Id="rId39" Type="http://schemas.openxmlformats.org/officeDocument/2006/relationships/hyperlink" Target="https://doi.org/10.1097/QCO.0000000000000016" TargetMode="External"/><Relationship Id="rId21" Type="http://schemas.openxmlformats.org/officeDocument/2006/relationships/hyperlink" Target="https://doi.org/10.1093/infdis/jiac392" TargetMode="External"/><Relationship Id="rId34" Type="http://schemas.openxmlformats.org/officeDocument/2006/relationships/hyperlink" Target="https://doi.org/10.1111/j.1365-2958.2004.04257.x" TargetMode="External"/><Relationship Id="rId42" Type="http://schemas.openxmlformats.org/officeDocument/2006/relationships/hyperlink" Target="https://doi.org/10.3390/ijms25116145" TargetMode="External"/><Relationship Id="rId47" Type="http://schemas.openxmlformats.org/officeDocument/2006/relationships/hyperlink" Target="https://doi.org/10.1371/journal.pone.0009582" TargetMode="External"/><Relationship Id="rId50" Type="http://schemas.openxmlformats.org/officeDocument/2006/relationships/header" Target="header4.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yperlink" Target="https://doi.org/10.1056/NEJMoa1314981" TargetMode="External"/><Relationship Id="rId25" Type="http://schemas.openxmlformats.org/officeDocument/2006/relationships/hyperlink" Target="https://doi.org/10.1111/febs.14097" TargetMode="External"/><Relationship Id="rId33" Type="http://schemas.openxmlformats.org/officeDocument/2006/relationships/hyperlink" Target="https://doi.org/10.1371/journal.pcbi.1008909" TargetMode="External"/><Relationship Id="rId38" Type="http://schemas.openxmlformats.org/officeDocument/2006/relationships/hyperlink" Target="https://doi.org/10.1186/s43054-022-00122-1" TargetMode="External"/><Relationship Id="rId46" Type="http://schemas.openxmlformats.org/officeDocument/2006/relationships/hyperlink" Target="https://doi.org/10.1038/s41591-020-1005-2" TargetMode="External"/><Relationship Id="rId2" Type="http://schemas.openxmlformats.org/officeDocument/2006/relationships/numbering" Target="numbering.xml"/><Relationship Id="rId16" Type="http://schemas.microsoft.com/office/2007/relationships/hdphoto" Target="media/hdphoto2.wdp"/><Relationship Id="rId20" Type="http://schemas.openxmlformats.org/officeDocument/2006/relationships/hyperlink" Target="https://doi.org/10.1126/science.aax4735" TargetMode="External"/><Relationship Id="rId29" Type="http://schemas.openxmlformats.org/officeDocument/2006/relationships/hyperlink" Target="https://doi.org/10.1111/febs.13780" TargetMode="External"/><Relationship Id="rId41" Type="http://schemas.openxmlformats.org/officeDocument/2006/relationships/hyperlink" Target="https://doi.org/10.1128/AAC.01512-07"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yperlink" Target="https://doi.org/10.1128/AAC.03663-14" TargetMode="External"/><Relationship Id="rId32" Type="http://schemas.openxmlformats.org/officeDocument/2006/relationships/hyperlink" Target="https://doi.org/10.1056/NEJMoa1513137" TargetMode="External"/><Relationship Id="rId37" Type="http://schemas.openxmlformats.org/officeDocument/2006/relationships/hyperlink" Target="https://doi.org/10.1186/s43054-022-00114-5" TargetMode="External"/><Relationship Id="rId40" Type="http://schemas.openxmlformats.org/officeDocument/2006/relationships/hyperlink" Target="https://doi.org/10.1371/journal.ppat.1006930" TargetMode="External"/><Relationship Id="rId45" Type="http://schemas.openxmlformats.org/officeDocument/2006/relationships/hyperlink" Target="https://doi.org/10.1128/AAC.05141-14" TargetMode="External"/><Relationship Id="rId53"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s://doi.org/10.1016/0891-5849(96)00120-7" TargetMode="External"/><Relationship Id="rId28" Type="http://schemas.openxmlformats.org/officeDocument/2006/relationships/hyperlink" Target="https://doi.org/10.1038/s41598-021-89883-0" TargetMode="External"/><Relationship Id="rId36" Type="http://schemas.openxmlformats.org/officeDocument/2006/relationships/hyperlink" Target="https://doi.org/10.1093/emboj/cdf372" TargetMode="External"/><Relationship Id="rId49" Type="http://schemas.openxmlformats.org/officeDocument/2006/relationships/hyperlink" Target="https://doi.org/10.3390/antiox9050383" TargetMode="External"/><Relationship Id="rId10" Type="http://schemas.openxmlformats.org/officeDocument/2006/relationships/header" Target="header2.xml"/><Relationship Id="rId19" Type="http://schemas.openxmlformats.org/officeDocument/2006/relationships/hyperlink" Target="https://doi.org/10.1056/NEJMoa2101746" TargetMode="External"/><Relationship Id="rId31" Type="http://schemas.openxmlformats.org/officeDocument/2006/relationships/hyperlink" Target="https://doi.org/10.3390/molecules200611459" TargetMode="External"/><Relationship Id="rId44" Type="http://schemas.openxmlformats.org/officeDocument/2006/relationships/hyperlink" Target="https://doi.org/10.1186/s12936-019-2724-z" TargetMode="External"/><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07/relationships/hdphoto" Target="media/hdphoto1.wdp"/><Relationship Id="rId22" Type="http://schemas.openxmlformats.org/officeDocument/2006/relationships/hyperlink" Target="https://doi.org/10.1056/NEJMoa0808859" TargetMode="External"/><Relationship Id="rId27" Type="http://schemas.openxmlformats.org/officeDocument/2006/relationships/hyperlink" Target="https://doi.org/10.1152/physrev.00039.2013" TargetMode="External"/><Relationship Id="rId30" Type="http://schemas.openxmlformats.org/officeDocument/2006/relationships/hyperlink" Target="https://doi.org/10.1093/nar/gkj450" TargetMode="External"/><Relationship Id="rId35" Type="http://schemas.openxmlformats.org/officeDocument/2006/relationships/hyperlink" Target="https://doi.org/10.1016/S0140-6736(12)60034-8" TargetMode="External"/><Relationship Id="rId43" Type="http://schemas.openxmlformats.org/officeDocument/2006/relationships/hyperlink" Target="https://doi.org/10.1126/science.1260867" TargetMode="External"/><Relationship Id="rId48" Type="http://schemas.openxmlformats.org/officeDocument/2006/relationships/hyperlink" Target="https://www.who.int/publications/i/item/9789240076790" TargetMode="External"/><Relationship Id="rId8" Type="http://schemas.openxmlformats.org/officeDocument/2006/relationships/endnotes" Target="endnotes.xml"/><Relationship Id="rId51" Type="http://schemas.openxmlformats.org/officeDocument/2006/relationships/header" Target="header5.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7746A-2D43-417B-A009-F3F48F329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371</TotalTime>
  <Pages>9</Pages>
  <Words>3748</Words>
  <Characters>21368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25066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EKEANYANWU</cp:lastModifiedBy>
  <cp:revision>108</cp:revision>
  <cp:lastPrinted>2025-06-25T15:42:00Z</cp:lastPrinted>
  <dcterms:created xsi:type="dcterms:W3CDTF">2025-06-24T07:41:00Z</dcterms:created>
  <dcterms:modified xsi:type="dcterms:W3CDTF">2025-06-26T19:01:00Z</dcterms:modified>
</cp:coreProperties>
</file>