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68A85" w14:textId="77777777" w:rsidR="0040197C" w:rsidRDefault="0040197C" w:rsidP="00206769">
      <w:pPr>
        <w:jc w:val="center"/>
        <w:rPr>
          <w:rFonts w:ascii="Arial" w:hAnsi="Arial" w:cs="Arial"/>
          <w:b/>
          <w:sz w:val="36"/>
          <w:szCs w:val="36"/>
        </w:rPr>
      </w:pPr>
      <w:bookmarkStart w:id="0" w:name="_Hlk201707975"/>
      <w:r w:rsidRPr="0040197C">
        <w:rPr>
          <w:rFonts w:ascii="Arial" w:hAnsi="Arial" w:cs="Arial"/>
          <w:b/>
          <w:sz w:val="36"/>
          <w:szCs w:val="36"/>
        </w:rPr>
        <w:t xml:space="preserve">Original Research Article </w:t>
      </w:r>
    </w:p>
    <w:p w14:paraId="3FF81ACC" w14:textId="77777777" w:rsidR="0040197C" w:rsidRDefault="0040197C" w:rsidP="00206769">
      <w:pPr>
        <w:jc w:val="center"/>
        <w:rPr>
          <w:rFonts w:ascii="Arial" w:hAnsi="Arial" w:cs="Arial"/>
          <w:b/>
          <w:sz w:val="36"/>
          <w:szCs w:val="36"/>
        </w:rPr>
      </w:pPr>
    </w:p>
    <w:p w14:paraId="5FC6FC45" w14:textId="6A3CF7B7" w:rsidR="00206769" w:rsidRDefault="007C2657" w:rsidP="00206769">
      <w:pPr>
        <w:jc w:val="center"/>
        <w:rPr>
          <w:rFonts w:ascii="Arial" w:hAnsi="Arial" w:cs="Arial"/>
          <w:b/>
          <w:sz w:val="36"/>
          <w:szCs w:val="36"/>
        </w:rPr>
      </w:pPr>
      <w:r>
        <w:rPr>
          <w:rFonts w:ascii="Arial" w:hAnsi="Arial" w:cs="Arial"/>
          <w:b/>
          <w:sz w:val="36"/>
          <w:szCs w:val="36"/>
        </w:rPr>
        <w:t xml:space="preserve">Prevalence, </w:t>
      </w:r>
      <w:r w:rsidR="00206769" w:rsidRPr="003D317A">
        <w:rPr>
          <w:rFonts w:ascii="Arial" w:hAnsi="Arial" w:cs="Arial"/>
          <w:b/>
          <w:sz w:val="36"/>
          <w:szCs w:val="36"/>
        </w:rPr>
        <w:t xml:space="preserve">Molecular Characterization </w:t>
      </w:r>
      <w:proofErr w:type="gramStart"/>
      <w:r w:rsidR="003A78F8">
        <w:rPr>
          <w:rFonts w:ascii="Arial" w:hAnsi="Arial" w:cs="Arial"/>
          <w:b/>
          <w:sz w:val="36"/>
          <w:szCs w:val="36"/>
        </w:rPr>
        <w:t>And</w:t>
      </w:r>
      <w:proofErr w:type="gramEnd"/>
      <w:r w:rsidR="003A78F8">
        <w:rPr>
          <w:rFonts w:ascii="Arial" w:hAnsi="Arial" w:cs="Arial"/>
          <w:b/>
          <w:sz w:val="36"/>
          <w:szCs w:val="36"/>
        </w:rPr>
        <w:t xml:space="preserve"> Antibiotic Susceptibility Pattern </w:t>
      </w:r>
      <w:r w:rsidR="00206769" w:rsidRPr="003D317A">
        <w:rPr>
          <w:rFonts w:ascii="Arial" w:hAnsi="Arial" w:cs="Arial"/>
          <w:b/>
          <w:sz w:val="36"/>
          <w:szCs w:val="36"/>
        </w:rPr>
        <w:t xml:space="preserve">of Enteropathogenic Escherichia coli (EPEC) Strains Associated with Pediatric </w:t>
      </w:r>
      <w:proofErr w:type="spellStart"/>
      <w:r w:rsidR="00206769" w:rsidRPr="003D317A">
        <w:rPr>
          <w:rFonts w:ascii="Arial" w:hAnsi="Arial" w:cs="Arial"/>
          <w:b/>
          <w:sz w:val="36"/>
          <w:szCs w:val="36"/>
        </w:rPr>
        <w:t>Diarrhoea</w:t>
      </w:r>
      <w:proofErr w:type="spellEnd"/>
      <w:r w:rsidR="00206769" w:rsidRPr="003D317A">
        <w:rPr>
          <w:rFonts w:ascii="Arial" w:hAnsi="Arial" w:cs="Arial"/>
          <w:b/>
          <w:sz w:val="36"/>
          <w:szCs w:val="36"/>
        </w:rPr>
        <w:t xml:space="preserve"> in Abuja, Nigeria</w:t>
      </w:r>
    </w:p>
    <w:p w14:paraId="59A151B7" w14:textId="77777777" w:rsidR="00320FA7" w:rsidRPr="003D317A" w:rsidRDefault="00320FA7" w:rsidP="00206769">
      <w:pPr>
        <w:jc w:val="center"/>
        <w:rPr>
          <w:rFonts w:ascii="Arial" w:hAnsi="Arial" w:cs="Arial"/>
          <w:b/>
          <w:sz w:val="36"/>
          <w:szCs w:val="36"/>
        </w:rPr>
      </w:pPr>
    </w:p>
    <w:bookmarkEnd w:id="0"/>
    <w:p w14:paraId="072649F3" w14:textId="52657CB0" w:rsidR="00486FEA" w:rsidRPr="00486FEA" w:rsidRDefault="00486FEA" w:rsidP="00486FEA">
      <w:pPr>
        <w:jc w:val="both"/>
        <w:rPr>
          <w:rFonts w:ascii="Arial" w:hAnsi="Arial" w:cs="Arial"/>
          <w:b/>
          <w:sz w:val="20"/>
          <w:szCs w:val="20"/>
        </w:rPr>
      </w:pPr>
      <w:r w:rsidRPr="00486FEA">
        <w:rPr>
          <w:rFonts w:ascii="Arial" w:hAnsi="Arial" w:cs="Arial"/>
          <w:b/>
          <w:sz w:val="20"/>
          <w:szCs w:val="20"/>
        </w:rPr>
        <w:t>ABSTRACT</w:t>
      </w:r>
    </w:p>
    <w:p w14:paraId="62EF95F0" w14:textId="4D72FB20" w:rsidR="00486FEA" w:rsidRPr="00486FEA" w:rsidRDefault="00486FEA" w:rsidP="00486FEA">
      <w:pPr>
        <w:jc w:val="both"/>
        <w:rPr>
          <w:rFonts w:ascii="Arial" w:hAnsi="Arial" w:cs="Arial"/>
          <w:b/>
          <w:sz w:val="20"/>
          <w:szCs w:val="20"/>
        </w:rPr>
      </w:pPr>
      <w:r w:rsidRPr="00486FEA">
        <w:rPr>
          <w:rFonts w:ascii="Arial" w:hAnsi="Arial" w:cs="Arial"/>
          <w:b/>
          <w:sz w:val="20"/>
          <w:szCs w:val="20"/>
        </w:rPr>
        <w:t>Aim:</w:t>
      </w:r>
    </w:p>
    <w:p w14:paraId="1C580DE7" w14:textId="77777777" w:rsidR="00486FEA" w:rsidRPr="00486FEA" w:rsidRDefault="00486FEA" w:rsidP="00486FEA">
      <w:pPr>
        <w:jc w:val="both"/>
        <w:rPr>
          <w:rFonts w:ascii="Arial" w:hAnsi="Arial" w:cs="Arial"/>
          <w:bCs/>
          <w:sz w:val="20"/>
          <w:szCs w:val="20"/>
        </w:rPr>
      </w:pPr>
      <w:r w:rsidRPr="00486FEA">
        <w:rPr>
          <w:rFonts w:ascii="Arial" w:hAnsi="Arial" w:cs="Arial"/>
          <w:bCs/>
          <w:sz w:val="20"/>
          <w:szCs w:val="20"/>
        </w:rPr>
        <w:t xml:space="preserve">To determine the prevalence, molecular characteristics, and antibiotic susceptibility pattern of Enteropathogenic Escherichia coli (EPEC) strains isolated from children under five years of age presenting with acute </w:t>
      </w:r>
      <w:proofErr w:type="spellStart"/>
      <w:r w:rsidRPr="00486FEA">
        <w:rPr>
          <w:rFonts w:ascii="Arial" w:hAnsi="Arial" w:cs="Arial"/>
          <w:bCs/>
          <w:sz w:val="20"/>
          <w:szCs w:val="20"/>
        </w:rPr>
        <w:t>diarrhoea</w:t>
      </w:r>
      <w:proofErr w:type="spellEnd"/>
      <w:r w:rsidRPr="00486FEA">
        <w:rPr>
          <w:rFonts w:ascii="Arial" w:hAnsi="Arial" w:cs="Arial"/>
          <w:bCs/>
          <w:sz w:val="20"/>
          <w:szCs w:val="20"/>
        </w:rPr>
        <w:t xml:space="preserve"> in Abuja, Nigeria, and to evaluate the utility of combining serotyping with molecular diagnostics in EPEC identification.</w:t>
      </w:r>
    </w:p>
    <w:p w14:paraId="791B9EB2" w14:textId="77777777" w:rsidR="00486FEA" w:rsidRPr="00486FEA" w:rsidRDefault="00486FEA" w:rsidP="00486FEA">
      <w:pPr>
        <w:jc w:val="both"/>
        <w:rPr>
          <w:rFonts w:ascii="Arial" w:hAnsi="Arial" w:cs="Arial"/>
          <w:b/>
          <w:sz w:val="20"/>
          <w:szCs w:val="20"/>
        </w:rPr>
      </w:pPr>
      <w:r w:rsidRPr="00486FEA">
        <w:rPr>
          <w:rFonts w:ascii="Arial" w:hAnsi="Arial" w:cs="Arial"/>
          <w:b/>
          <w:sz w:val="20"/>
          <w:szCs w:val="20"/>
        </w:rPr>
        <w:t>Study Design:</w:t>
      </w:r>
    </w:p>
    <w:p w14:paraId="33A3F93E" w14:textId="77777777" w:rsidR="00486FEA" w:rsidRPr="00486FEA" w:rsidRDefault="00486FEA" w:rsidP="00486FEA">
      <w:pPr>
        <w:jc w:val="both"/>
        <w:rPr>
          <w:rFonts w:ascii="Arial" w:hAnsi="Arial" w:cs="Arial"/>
          <w:bCs/>
          <w:sz w:val="20"/>
          <w:szCs w:val="20"/>
        </w:rPr>
      </w:pPr>
      <w:r w:rsidRPr="00486FEA">
        <w:rPr>
          <w:rFonts w:ascii="Arial" w:hAnsi="Arial" w:cs="Arial"/>
          <w:bCs/>
          <w:sz w:val="20"/>
          <w:szCs w:val="20"/>
        </w:rPr>
        <w:t>Cross-sectional descriptive study.</w:t>
      </w:r>
    </w:p>
    <w:p w14:paraId="1B28AC72" w14:textId="77777777" w:rsidR="00486FEA" w:rsidRPr="00486FEA" w:rsidRDefault="00486FEA" w:rsidP="00486FEA">
      <w:pPr>
        <w:jc w:val="both"/>
        <w:rPr>
          <w:rFonts w:ascii="Arial" w:hAnsi="Arial" w:cs="Arial"/>
          <w:b/>
          <w:sz w:val="20"/>
          <w:szCs w:val="20"/>
        </w:rPr>
      </w:pPr>
      <w:r w:rsidRPr="00486FEA">
        <w:rPr>
          <w:rFonts w:ascii="Arial" w:hAnsi="Arial" w:cs="Arial"/>
          <w:b/>
          <w:sz w:val="20"/>
          <w:szCs w:val="20"/>
        </w:rPr>
        <w:t>Place and Duration of Study:</w:t>
      </w:r>
    </w:p>
    <w:p w14:paraId="026C4E7C" w14:textId="4398CF83" w:rsidR="00486FEA" w:rsidRPr="00486FEA" w:rsidRDefault="00486FEA" w:rsidP="00486FEA">
      <w:pPr>
        <w:jc w:val="both"/>
        <w:rPr>
          <w:rFonts w:ascii="Arial" w:hAnsi="Arial" w:cs="Arial"/>
          <w:bCs/>
          <w:sz w:val="20"/>
          <w:szCs w:val="20"/>
        </w:rPr>
      </w:pPr>
      <w:r>
        <w:rPr>
          <w:rFonts w:ascii="Arial" w:hAnsi="Arial" w:cs="Arial"/>
          <w:bCs/>
          <w:sz w:val="20"/>
          <w:szCs w:val="20"/>
        </w:rPr>
        <w:t>Abuja Municipal Area Council (AMAC)</w:t>
      </w:r>
      <w:r w:rsidRPr="00486FEA">
        <w:rPr>
          <w:rFonts w:ascii="Arial" w:hAnsi="Arial" w:cs="Arial"/>
          <w:bCs/>
          <w:sz w:val="20"/>
          <w:szCs w:val="20"/>
        </w:rPr>
        <w:t>,</w:t>
      </w:r>
      <w:r>
        <w:rPr>
          <w:rFonts w:ascii="Arial" w:hAnsi="Arial" w:cs="Arial"/>
          <w:bCs/>
          <w:sz w:val="20"/>
          <w:szCs w:val="20"/>
        </w:rPr>
        <w:t xml:space="preserve"> Federal Capital Territory, Abuja, Nigeria. </w:t>
      </w:r>
      <w:proofErr w:type="spellStart"/>
      <w:r>
        <w:rPr>
          <w:rFonts w:ascii="Arial" w:hAnsi="Arial" w:cs="Arial"/>
          <w:bCs/>
          <w:sz w:val="20"/>
          <w:szCs w:val="20"/>
        </w:rPr>
        <w:t>Garki</w:t>
      </w:r>
      <w:proofErr w:type="spellEnd"/>
      <w:r>
        <w:rPr>
          <w:rFonts w:ascii="Arial" w:hAnsi="Arial" w:cs="Arial"/>
          <w:bCs/>
          <w:sz w:val="20"/>
          <w:szCs w:val="20"/>
        </w:rPr>
        <w:t xml:space="preserve"> Hospital, Federal Medical Center, Abuja and National Hospital, Abuja</w:t>
      </w:r>
      <w:r w:rsidRPr="00486FEA">
        <w:rPr>
          <w:rFonts w:ascii="Arial" w:hAnsi="Arial" w:cs="Arial"/>
          <w:bCs/>
          <w:sz w:val="20"/>
          <w:szCs w:val="20"/>
        </w:rPr>
        <w:t xml:space="preserve"> between March 2022 and February 2023.</w:t>
      </w:r>
    </w:p>
    <w:p w14:paraId="2903E9E6" w14:textId="77777777" w:rsidR="00486FEA" w:rsidRPr="00486FEA" w:rsidRDefault="00486FEA" w:rsidP="00486FEA">
      <w:pPr>
        <w:jc w:val="both"/>
        <w:rPr>
          <w:rFonts w:ascii="Arial" w:hAnsi="Arial" w:cs="Arial"/>
          <w:b/>
          <w:sz w:val="20"/>
          <w:szCs w:val="20"/>
        </w:rPr>
      </w:pPr>
      <w:r w:rsidRPr="00486FEA">
        <w:rPr>
          <w:rFonts w:ascii="Arial" w:hAnsi="Arial" w:cs="Arial"/>
          <w:b/>
          <w:sz w:val="20"/>
          <w:szCs w:val="20"/>
        </w:rPr>
        <w:t>Methodology:</w:t>
      </w:r>
    </w:p>
    <w:p w14:paraId="1630E503" w14:textId="77777777" w:rsidR="00486FEA" w:rsidRPr="00486FEA" w:rsidRDefault="00486FEA" w:rsidP="00486FEA">
      <w:pPr>
        <w:jc w:val="both"/>
        <w:rPr>
          <w:rFonts w:ascii="Arial" w:hAnsi="Arial" w:cs="Arial"/>
          <w:bCs/>
          <w:sz w:val="20"/>
          <w:szCs w:val="20"/>
        </w:rPr>
      </w:pPr>
      <w:r w:rsidRPr="00486FEA">
        <w:rPr>
          <w:rFonts w:ascii="Arial" w:hAnsi="Arial" w:cs="Arial"/>
          <w:bCs/>
          <w:sz w:val="20"/>
          <w:szCs w:val="20"/>
        </w:rPr>
        <w:t xml:space="preserve">A total of 200 </w:t>
      </w:r>
      <w:proofErr w:type="spellStart"/>
      <w:r w:rsidRPr="00486FEA">
        <w:rPr>
          <w:rFonts w:ascii="Arial" w:hAnsi="Arial" w:cs="Arial"/>
          <w:bCs/>
          <w:sz w:val="20"/>
          <w:szCs w:val="20"/>
        </w:rPr>
        <w:t>faecal</w:t>
      </w:r>
      <w:proofErr w:type="spellEnd"/>
      <w:r w:rsidRPr="00486FEA">
        <w:rPr>
          <w:rFonts w:ascii="Arial" w:hAnsi="Arial" w:cs="Arial"/>
          <w:bCs/>
          <w:sz w:val="20"/>
          <w:szCs w:val="20"/>
        </w:rPr>
        <w:t xml:space="preserve"> samples were collected from pediatric patients (aged &lt;5 years) with acute </w:t>
      </w:r>
      <w:proofErr w:type="spellStart"/>
      <w:r w:rsidRPr="00486FEA">
        <w:rPr>
          <w:rFonts w:ascii="Arial" w:hAnsi="Arial" w:cs="Arial"/>
          <w:bCs/>
          <w:sz w:val="20"/>
          <w:szCs w:val="20"/>
        </w:rPr>
        <w:t>diarrhoea</w:t>
      </w:r>
      <w:proofErr w:type="spellEnd"/>
      <w:r w:rsidRPr="00486FEA">
        <w:rPr>
          <w:rFonts w:ascii="Arial" w:hAnsi="Arial" w:cs="Arial"/>
          <w:bCs/>
          <w:sz w:val="20"/>
          <w:szCs w:val="20"/>
        </w:rPr>
        <w:t xml:space="preserve">. E. coli was isolated using standard biochemical techniques. Confirmed isolates were serotyped with polyvalent and monovalent EPEC antisera. Molecular identification of the </w:t>
      </w:r>
      <w:proofErr w:type="spellStart"/>
      <w:r w:rsidRPr="00486FEA">
        <w:rPr>
          <w:rFonts w:ascii="Arial" w:hAnsi="Arial" w:cs="Arial"/>
          <w:bCs/>
          <w:sz w:val="20"/>
          <w:szCs w:val="20"/>
        </w:rPr>
        <w:t>eaeA</w:t>
      </w:r>
      <w:proofErr w:type="spellEnd"/>
      <w:r w:rsidRPr="00486FEA">
        <w:rPr>
          <w:rFonts w:ascii="Arial" w:hAnsi="Arial" w:cs="Arial"/>
          <w:bCs/>
          <w:sz w:val="20"/>
          <w:szCs w:val="20"/>
        </w:rPr>
        <w:t xml:space="preserve"> (intimin) and </w:t>
      </w:r>
      <w:proofErr w:type="spellStart"/>
      <w:r w:rsidRPr="00486FEA">
        <w:rPr>
          <w:rFonts w:ascii="Arial" w:hAnsi="Arial" w:cs="Arial"/>
          <w:bCs/>
          <w:sz w:val="20"/>
          <w:szCs w:val="20"/>
        </w:rPr>
        <w:t>bfpA</w:t>
      </w:r>
      <w:proofErr w:type="spellEnd"/>
      <w:r w:rsidRPr="00486FEA">
        <w:rPr>
          <w:rFonts w:ascii="Arial" w:hAnsi="Arial" w:cs="Arial"/>
          <w:bCs/>
          <w:sz w:val="20"/>
          <w:szCs w:val="20"/>
        </w:rPr>
        <w:t xml:space="preserve"> (bundle-forming pilus) virulence genes was carried out using polymerase chain reaction (PCR). Isolates were classified as typical EPEC (positive for both genes) or atypical EPEC (positive for </w:t>
      </w:r>
      <w:proofErr w:type="spellStart"/>
      <w:r w:rsidRPr="00486FEA">
        <w:rPr>
          <w:rFonts w:ascii="Arial" w:hAnsi="Arial" w:cs="Arial"/>
          <w:bCs/>
          <w:sz w:val="20"/>
          <w:szCs w:val="20"/>
        </w:rPr>
        <w:t>eaeA</w:t>
      </w:r>
      <w:proofErr w:type="spellEnd"/>
      <w:r w:rsidRPr="00486FEA">
        <w:rPr>
          <w:rFonts w:ascii="Arial" w:hAnsi="Arial" w:cs="Arial"/>
          <w:bCs/>
          <w:sz w:val="20"/>
          <w:szCs w:val="20"/>
        </w:rPr>
        <w:t xml:space="preserve"> only). Antimicrobial susceptibility testing was performed using the disc diffusion method for commonly used antibiotics.</w:t>
      </w:r>
    </w:p>
    <w:p w14:paraId="46B99C8A" w14:textId="77777777" w:rsidR="00486FEA" w:rsidRPr="00486FEA" w:rsidRDefault="00486FEA" w:rsidP="00486FEA">
      <w:pPr>
        <w:jc w:val="both"/>
        <w:rPr>
          <w:rFonts w:ascii="Arial" w:hAnsi="Arial" w:cs="Arial"/>
          <w:bCs/>
          <w:sz w:val="20"/>
          <w:szCs w:val="20"/>
        </w:rPr>
      </w:pPr>
      <w:r w:rsidRPr="00486FEA">
        <w:rPr>
          <w:rFonts w:ascii="Arial" w:hAnsi="Arial" w:cs="Arial"/>
          <w:b/>
          <w:sz w:val="20"/>
          <w:szCs w:val="20"/>
        </w:rPr>
        <w:t>Results</w:t>
      </w:r>
      <w:r w:rsidRPr="00486FEA">
        <w:rPr>
          <w:rFonts w:ascii="Arial" w:hAnsi="Arial" w:cs="Arial"/>
          <w:bCs/>
          <w:sz w:val="20"/>
          <w:szCs w:val="20"/>
        </w:rPr>
        <w:t>:</w:t>
      </w:r>
    </w:p>
    <w:p w14:paraId="59B7449B" w14:textId="3ADA2F0E" w:rsidR="00486FEA" w:rsidRPr="00486FEA" w:rsidRDefault="00486FEA" w:rsidP="00486FEA">
      <w:pPr>
        <w:jc w:val="both"/>
        <w:rPr>
          <w:rFonts w:ascii="Arial" w:hAnsi="Arial" w:cs="Arial"/>
          <w:bCs/>
          <w:sz w:val="20"/>
          <w:szCs w:val="20"/>
        </w:rPr>
      </w:pPr>
      <w:r w:rsidRPr="00486FEA">
        <w:rPr>
          <w:rFonts w:ascii="Arial" w:hAnsi="Arial" w:cs="Arial"/>
          <w:bCs/>
          <w:sz w:val="20"/>
          <w:szCs w:val="20"/>
        </w:rPr>
        <w:t xml:space="preserve">Of the 200 stool samples analyzed, 19 (9.5%) were confirmed as EPEC. The most frequently detected serotype was O55:K59 (B5). Molecular analysis revealed that 5 isolates (26.3%) were positive for </w:t>
      </w:r>
      <w:proofErr w:type="spellStart"/>
      <w:r w:rsidRPr="00486FEA">
        <w:rPr>
          <w:rFonts w:ascii="Arial" w:hAnsi="Arial" w:cs="Arial"/>
          <w:bCs/>
          <w:sz w:val="20"/>
          <w:szCs w:val="20"/>
        </w:rPr>
        <w:t>bfpA</w:t>
      </w:r>
      <w:proofErr w:type="spellEnd"/>
      <w:r w:rsidRPr="00486FEA">
        <w:rPr>
          <w:rFonts w:ascii="Arial" w:hAnsi="Arial" w:cs="Arial"/>
          <w:bCs/>
          <w:sz w:val="20"/>
          <w:szCs w:val="20"/>
        </w:rPr>
        <w:t xml:space="preserve"> and 1 (5.2%) for</w:t>
      </w:r>
      <w:r w:rsidR="00464139">
        <w:rPr>
          <w:rFonts w:ascii="Arial" w:hAnsi="Arial" w:cs="Arial"/>
          <w:bCs/>
          <w:sz w:val="20"/>
          <w:szCs w:val="20"/>
        </w:rPr>
        <w:t xml:space="preserve"> both</w:t>
      </w:r>
      <w:r w:rsidRPr="00486FEA">
        <w:rPr>
          <w:rFonts w:ascii="Arial" w:hAnsi="Arial" w:cs="Arial"/>
          <w:bCs/>
          <w:sz w:val="20"/>
          <w:szCs w:val="20"/>
        </w:rPr>
        <w:t xml:space="preserve"> </w:t>
      </w:r>
      <w:proofErr w:type="spellStart"/>
      <w:r w:rsidRPr="00486FEA">
        <w:rPr>
          <w:rFonts w:ascii="Arial" w:hAnsi="Arial" w:cs="Arial"/>
          <w:bCs/>
          <w:sz w:val="20"/>
          <w:szCs w:val="20"/>
        </w:rPr>
        <w:t>eaeA</w:t>
      </w:r>
      <w:proofErr w:type="spellEnd"/>
      <w:r w:rsidR="00464139">
        <w:rPr>
          <w:rFonts w:ascii="Arial" w:hAnsi="Arial" w:cs="Arial"/>
          <w:bCs/>
          <w:sz w:val="20"/>
          <w:szCs w:val="20"/>
        </w:rPr>
        <w:t xml:space="preserve"> and </w:t>
      </w:r>
      <w:proofErr w:type="spellStart"/>
      <w:r w:rsidR="00464139">
        <w:rPr>
          <w:rFonts w:ascii="Arial" w:hAnsi="Arial" w:cs="Arial"/>
          <w:bCs/>
          <w:sz w:val="20"/>
          <w:szCs w:val="20"/>
        </w:rPr>
        <w:t>bfpA</w:t>
      </w:r>
      <w:proofErr w:type="spellEnd"/>
      <w:r w:rsidR="00464139">
        <w:rPr>
          <w:rFonts w:ascii="Arial" w:hAnsi="Arial" w:cs="Arial"/>
          <w:bCs/>
          <w:sz w:val="20"/>
          <w:szCs w:val="20"/>
        </w:rPr>
        <w:t xml:space="preserve"> genes</w:t>
      </w:r>
      <w:r w:rsidRPr="00486FEA">
        <w:rPr>
          <w:rFonts w:ascii="Arial" w:hAnsi="Arial" w:cs="Arial"/>
          <w:bCs/>
          <w:sz w:val="20"/>
          <w:szCs w:val="20"/>
        </w:rPr>
        <w:t>, indicating a predominance of atypical EPEC strains. The remaining isolates lacked both virulence genes, suggesting the limitations of serotyping alone. Antimicrobial susceptibility testing showed 100% resistance to ampicillin, with high resistance to trimethoprim (89.5%) and tetracycline (84.2%). Ciprofloxacin, ceftazidime, and ceftriaxone exhibited the highest effectiveness. Multidrug resistance was observed in 26.3% of isolates.</w:t>
      </w:r>
    </w:p>
    <w:p w14:paraId="4CE2041B" w14:textId="77777777" w:rsidR="00486FEA" w:rsidRPr="00486FEA" w:rsidRDefault="00486FEA" w:rsidP="00486FEA">
      <w:pPr>
        <w:jc w:val="both"/>
        <w:rPr>
          <w:rFonts w:ascii="Arial" w:hAnsi="Arial" w:cs="Arial"/>
          <w:bCs/>
          <w:sz w:val="20"/>
          <w:szCs w:val="20"/>
        </w:rPr>
      </w:pPr>
      <w:r w:rsidRPr="00486FEA">
        <w:rPr>
          <w:rFonts w:ascii="Arial" w:hAnsi="Arial" w:cs="Arial"/>
          <w:b/>
          <w:sz w:val="20"/>
          <w:szCs w:val="20"/>
        </w:rPr>
        <w:t>Conclusion</w:t>
      </w:r>
      <w:r w:rsidRPr="00486FEA">
        <w:rPr>
          <w:rFonts w:ascii="Arial" w:hAnsi="Arial" w:cs="Arial"/>
          <w:bCs/>
          <w:sz w:val="20"/>
          <w:szCs w:val="20"/>
        </w:rPr>
        <w:t>:</w:t>
      </w:r>
    </w:p>
    <w:p w14:paraId="15C4547B" w14:textId="77777777" w:rsidR="00486FEA" w:rsidRPr="00486FEA" w:rsidRDefault="00486FEA" w:rsidP="00486FEA">
      <w:pPr>
        <w:jc w:val="both"/>
        <w:rPr>
          <w:rFonts w:ascii="Arial" w:hAnsi="Arial" w:cs="Arial"/>
          <w:bCs/>
          <w:sz w:val="20"/>
          <w:szCs w:val="20"/>
        </w:rPr>
      </w:pPr>
      <w:r w:rsidRPr="00486FEA">
        <w:rPr>
          <w:rFonts w:ascii="Arial" w:hAnsi="Arial" w:cs="Arial"/>
          <w:bCs/>
          <w:sz w:val="20"/>
          <w:szCs w:val="20"/>
        </w:rPr>
        <w:lastRenderedPageBreak/>
        <w:t xml:space="preserve">Atypical EPEC strains are more prevalent than typical EPEC in children with </w:t>
      </w:r>
      <w:proofErr w:type="spellStart"/>
      <w:r w:rsidRPr="00486FEA">
        <w:rPr>
          <w:rFonts w:ascii="Arial" w:hAnsi="Arial" w:cs="Arial"/>
          <w:bCs/>
          <w:sz w:val="20"/>
          <w:szCs w:val="20"/>
        </w:rPr>
        <w:t>diarrhoea</w:t>
      </w:r>
      <w:proofErr w:type="spellEnd"/>
      <w:r w:rsidRPr="00486FEA">
        <w:rPr>
          <w:rFonts w:ascii="Arial" w:hAnsi="Arial" w:cs="Arial"/>
          <w:bCs/>
          <w:sz w:val="20"/>
          <w:szCs w:val="20"/>
        </w:rPr>
        <w:t xml:space="preserve"> in Abuja. Combining molecular diagnostics with serotyping enhances detection accuracy. The high rate of antibiotic resistance, including multidrug resistance, underscores the need for routine surveillance to guide effective treatment and public health interventions.</w:t>
      </w:r>
    </w:p>
    <w:p w14:paraId="4B0DF3C1" w14:textId="77777777" w:rsidR="00486FEA" w:rsidRPr="00486FEA" w:rsidRDefault="00486FEA" w:rsidP="00486FEA">
      <w:pPr>
        <w:jc w:val="both"/>
        <w:rPr>
          <w:rFonts w:ascii="Arial" w:hAnsi="Arial" w:cs="Arial"/>
          <w:bCs/>
          <w:sz w:val="20"/>
          <w:szCs w:val="20"/>
        </w:rPr>
      </w:pPr>
      <w:r w:rsidRPr="00486FEA">
        <w:rPr>
          <w:rFonts w:ascii="Arial" w:hAnsi="Arial" w:cs="Arial"/>
          <w:b/>
          <w:sz w:val="20"/>
          <w:szCs w:val="20"/>
        </w:rPr>
        <w:t>Keywords</w:t>
      </w:r>
      <w:r w:rsidRPr="00486FEA">
        <w:rPr>
          <w:rFonts w:ascii="Arial" w:hAnsi="Arial" w:cs="Arial"/>
          <w:bCs/>
          <w:sz w:val="20"/>
          <w:szCs w:val="20"/>
        </w:rPr>
        <w:t xml:space="preserve">: Enteropathogenic E. coli (EPEC), Virulence genes, </w:t>
      </w:r>
      <w:proofErr w:type="spellStart"/>
      <w:r w:rsidRPr="00486FEA">
        <w:rPr>
          <w:rFonts w:ascii="Arial" w:hAnsi="Arial" w:cs="Arial"/>
          <w:bCs/>
          <w:sz w:val="20"/>
          <w:szCs w:val="20"/>
        </w:rPr>
        <w:t>eaeA</w:t>
      </w:r>
      <w:proofErr w:type="spellEnd"/>
      <w:r w:rsidRPr="00486FEA">
        <w:rPr>
          <w:rFonts w:ascii="Arial" w:hAnsi="Arial" w:cs="Arial"/>
          <w:bCs/>
          <w:sz w:val="20"/>
          <w:szCs w:val="20"/>
        </w:rPr>
        <w:t xml:space="preserve">, </w:t>
      </w:r>
      <w:proofErr w:type="spellStart"/>
      <w:r w:rsidRPr="00486FEA">
        <w:rPr>
          <w:rFonts w:ascii="Arial" w:hAnsi="Arial" w:cs="Arial"/>
          <w:bCs/>
          <w:sz w:val="20"/>
          <w:szCs w:val="20"/>
        </w:rPr>
        <w:t>bfpA</w:t>
      </w:r>
      <w:proofErr w:type="spellEnd"/>
      <w:r w:rsidRPr="00486FEA">
        <w:rPr>
          <w:rFonts w:ascii="Arial" w:hAnsi="Arial" w:cs="Arial"/>
          <w:bCs/>
          <w:sz w:val="20"/>
          <w:szCs w:val="20"/>
        </w:rPr>
        <w:t xml:space="preserve">, </w:t>
      </w:r>
      <w:proofErr w:type="spellStart"/>
      <w:r w:rsidRPr="00486FEA">
        <w:rPr>
          <w:rFonts w:ascii="Arial" w:hAnsi="Arial" w:cs="Arial"/>
          <w:bCs/>
          <w:sz w:val="20"/>
          <w:szCs w:val="20"/>
        </w:rPr>
        <w:t>Diarrhoea</w:t>
      </w:r>
      <w:proofErr w:type="spellEnd"/>
      <w:r w:rsidRPr="00486FEA">
        <w:rPr>
          <w:rFonts w:ascii="Arial" w:hAnsi="Arial" w:cs="Arial"/>
          <w:bCs/>
          <w:sz w:val="20"/>
          <w:szCs w:val="20"/>
        </w:rPr>
        <w:t>, Molecular diagnostics, Antibiotic resistance, Nigeria, Children under five</w:t>
      </w:r>
    </w:p>
    <w:p w14:paraId="25292EC4" w14:textId="1C8FC55F" w:rsidR="00031C93" w:rsidRPr="003D317A" w:rsidRDefault="00031C93" w:rsidP="00031C93">
      <w:pPr>
        <w:jc w:val="both"/>
        <w:rPr>
          <w:rFonts w:ascii="Arial" w:hAnsi="Arial" w:cs="Arial"/>
        </w:rPr>
      </w:pPr>
    </w:p>
    <w:p w14:paraId="37F3D604" w14:textId="77777777" w:rsidR="00031C93" w:rsidRPr="003D317A" w:rsidRDefault="00031C93" w:rsidP="00031C93">
      <w:pPr>
        <w:jc w:val="both"/>
        <w:rPr>
          <w:rFonts w:ascii="Arial" w:hAnsi="Arial" w:cs="Arial"/>
          <w:b/>
          <w:bCs/>
          <w:sz w:val="22"/>
          <w:szCs w:val="22"/>
        </w:rPr>
      </w:pPr>
      <w:r w:rsidRPr="003D317A">
        <w:rPr>
          <w:rFonts w:ascii="Arial" w:hAnsi="Arial" w:cs="Arial"/>
          <w:b/>
          <w:bCs/>
          <w:sz w:val="22"/>
          <w:szCs w:val="22"/>
        </w:rPr>
        <w:t>1. Introduction</w:t>
      </w:r>
    </w:p>
    <w:p w14:paraId="206635DD" w14:textId="1CBCD07A" w:rsidR="00031C93" w:rsidRPr="003D317A" w:rsidRDefault="00031C93" w:rsidP="00031C93">
      <w:pPr>
        <w:jc w:val="both"/>
        <w:rPr>
          <w:rFonts w:ascii="Arial" w:hAnsi="Arial" w:cs="Arial"/>
          <w:sz w:val="20"/>
          <w:szCs w:val="20"/>
        </w:rPr>
      </w:pPr>
      <w:proofErr w:type="spellStart"/>
      <w:r w:rsidRPr="003D317A">
        <w:rPr>
          <w:rFonts w:ascii="Arial" w:hAnsi="Arial" w:cs="Arial"/>
          <w:sz w:val="20"/>
          <w:szCs w:val="20"/>
        </w:rPr>
        <w:t>Diarrhoeal</w:t>
      </w:r>
      <w:proofErr w:type="spellEnd"/>
      <w:r w:rsidRPr="003D317A">
        <w:rPr>
          <w:rFonts w:ascii="Arial" w:hAnsi="Arial" w:cs="Arial"/>
          <w:sz w:val="20"/>
          <w:szCs w:val="20"/>
        </w:rPr>
        <w:t xml:space="preserve"> disease remains a leading cause of morbidity and mortality among children under five years of age, particularly in low- and middle-income countries (LMICs) such as Nigeria. The United Nations Children’s Fund (UNICEF, 202</w:t>
      </w:r>
      <w:r w:rsidR="00743E01">
        <w:rPr>
          <w:rFonts w:ascii="Arial" w:hAnsi="Arial" w:cs="Arial"/>
          <w:sz w:val="20"/>
          <w:szCs w:val="20"/>
        </w:rPr>
        <w:t>4</w:t>
      </w:r>
      <w:r w:rsidRPr="003D317A">
        <w:rPr>
          <w:rFonts w:ascii="Arial" w:hAnsi="Arial" w:cs="Arial"/>
          <w:sz w:val="20"/>
          <w:szCs w:val="20"/>
        </w:rPr>
        <w:t xml:space="preserve">) reports that </w:t>
      </w:r>
      <w:proofErr w:type="spellStart"/>
      <w:r w:rsidRPr="003D317A">
        <w:rPr>
          <w:rFonts w:ascii="Arial" w:hAnsi="Arial" w:cs="Arial"/>
          <w:sz w:val="20"/>
          <w:szCs w:val="20"/>
        </w:rPr>
        <w:t>diarrhoea</w:t>
      </w:r>
      <w:proofErr w:type="spellEnd"/>
      <w:r w:rsidRPr="003D317A">
        <w:rPr>
          <w:rFonts w:ascii="Arial" w:hAnsi="Arial" w:cs="Arial"/>
          <w:sz w:val="20"/>
          <w:szCs w:val="20"/>
        </w:rPr>
        <w:t xml:space="preserve"> is responsible for approximately </w:t>
      </w:r>
      <w:r w:rsidR="00D527AA">
        <w:rPr>
          <w:rFonts w:ascii="Arial" w:hAnsi="Arial" w:cs="Arial"/>
          <w:sz w:val="20"/>
          <w:szCs w:val="20"/>
        </w:rPr>
        <w:t>9</w:t>
      </w:r>
      <w:r w:rsidRPr="003D317A">
        <w:rPr>
          <w:rFonts w:ascii="Arial" w:hAnsi="Arial" w:cs="Arial"/>
          <w:sz w:val="20"/>
          <w:szCs w:val="20"/>
        </w:rPr>
        <w:t>% of global childhood deaths, resulting in an estimated 4</w:t>
      </w:r>
      <w:r w:rsidR="00743E01">
        <w:rPr>
          <w:rFonts w:ascii="Arial" w:hAnsi="Arial" w:cs="Arial"/>
          <w:sz w:val="20"/>
          <w:szCs w:val="20"/>
        </w:rPr>
        <w:t>44</w:t>
      </w:r>
      <w:r w:rsidRPr="003D317A">
        <w:rPr>
          <w:rFonts w:ascii="Arial" w:hAnsi="Arial" w:cs="Arial"/>
          <w:sz w:val="20"/>
          <w:szCs w:val="20"/>
        </w:rPr>
        <w:t xml:space="preserve">,000 fatalities annually, despite the availability of effective treatment interventions. Among the various etiological agents, Enteropathogenic </w:t>
      </w:r>
      <w:r w:rsidRPr="003D317A">
        <w:rPr>
          <w:rFonts w:ascii="Arial" w:hAnsi="Arial" w:cs="Arial"/>
          <w:i/>
          <w:iCs/>
          <w:sz w:val="20"/>
          <w:szCs w:val="20"/>
        </w:rPr>
        <w:t>Escherichia coli</w:t>
      </w:r>
      <w:r w:rsidRPr="003D317A">
        <w:rPr>
          <w:rFonts w:ascii="Arial" w:hAnsi="Arial" w:cs="Arial"/>
          <w:sz w:val="20"/>
          <w:szCs w:val="20"/>
        </w:rPr>
        <w:t xml:space="preserve"> (EPEC) has been consistently implicated in </w:t>
      </w:r>
      <w:proofErr w:type="spellStart"/>
      <w:r w:rsidRPr="003D317A">
        <w:rPr>
          <w:rFonts w:ascii="Arial" w:hAnsi="Arial" w:cs="Arial"/>
          <w:sz w:val="20"/>
          <w:szCs w:val="20"/>
        </w:rPr>
        <w:t>paediatric</w:t>
      </w:r>
      <w:proofErr w:type="spellEnd"/>
      <w:r w:rsidRPr="003D317A">
        <w:rPr>
          <w:rFonts w:ascii="Arial" w:hAnsi="Arial" w:cs="Arial"/>
          <w:sz w:val="20"/>
          <w:szCs w:val="20"/>
        </w:rPr>
        <w:t xml:space="preserve"> </w:t>
      </w:r>
      <w:proofErr w:type="spellStart"/>
      <w:r w:rsidRPr="003D317A">
        <w:rPr>
          <w:rFonts w:ascii="Arial" w:hAnsi="Arial" w:cs="Arial"/>
          <w:sz w:val="20"/>
          <w:szCs w:val="20"/>
        </w:rPr>
        <w:t>diarrhoea</w:t>
      </w:r>
      <w:proofErr w:type="spellEnd"/>
      <w:r w:rsidRPr="003D317A">
        <w:rPr>
          <w:rFonts w:ascii="Arial" w:hAnsi="Arial" w:cs="Arial"/>
          <w:sz w:val="20"/>
          <w:szCs w:val="20"/>
        </w:rPr>
        <w:t xml:space="preserve">, particularly in settings marked by inadequate sanitation, limited access to clean water, and suboptimal hygiene practices (Akinlabi </w:t>
      </w:r>
      <w:r w:rsidRPr="003D317A">
        <w:rPr>
          <w:rFonts w:ascii="Arial" w:hAnsi="Arial" w:cs="Arial"/>
          <w:i/>
          <w:iCs/>
          <w:sz w:val="20"/>
          <w:szCs w:val="20"/>
        </w:rPr>
        <w:t>et al.,</w:t>
      </w:r>
      <w:r w:rsidRPr="003D317A">
        <w:rPr>
          <w:rFonts w:ascii="Arial" w:hAnsi="Arial" w:cs="Arial"/>
          <w:sz w:val="20"/>
          <w:szCs w:val="20"/>
        </w:rPr>
        <w:t xml:space="preserve"> 2023</w:t>
      </w:r>
      <w:r w:rsidR="005B3AFD">
        <w:rPr>
          <w:rFonts w:ascii="Arial" w:hAnsi="Arial" w:cs="Arial"/>
          <w:sz w:val="20"/>
          <w:szCs w:val="20"/>
        </w:rPr>
        <w:t xml:space="preserve">; </w:t>
      </w:r>
      <w:bookmarkStart w:id="1" w:name="_GoBack"/>
      <w:bookmarkEnd w:id="1"/>
      <w:r w:rsidR="005B3AFD" w:rsidRPr="005B3AFD">
        <w:rPr>
          <w:rFonts w:ascii="Arial" w:hAnsi="Arial" w:cs="Arial"/>
          <w:sz w:val="20"/>
          <w:szCs w:val="20"/>
        </w:rPr>
        <w:t>Thakur et al., 2018</w:t>
      </w:r>
      <w:r w:rsidRPr="003D317A">
        <w:rPr>
          <w:rFonts w:ascii="Arial" w:hAnsi="Arial" w:cs="Arial"/>
          <w:sz w:val="20"/>
          <w:szCs w:val="20"/>
        </w:rPr>
        <w:t>).</w:t>
      </w:r>
    </w:p>
    <w:p w14:paraId="0C2D3408" w14:textId="356EC149" w:rsidR="00031C93" w:rsidRPr="003D317A" w:rsidRDefault="00031C93" w:rsidP="00031C93">
      <w:pPr>
        <w:jc w:val="both"/>
        <w:rPr>
          <w:rFonts w:ascii="Arial" w:hAnsi="Arial" w:cs="Arial"/>
          <w:sz w:val="20"/>
          <w:szCs w:val="20"/>
        </w:rPr>
      </w:pPr>
      <w:r w:rsidRPr="003D317A">
        <w:rPr>
          <w:rFonts w:ascii="Arial" w:hAnsi="Arial" w:cs="Arial"/>
          <w:sz w:val="20"/>
          <w:szCs w:val="20"/>
        </w:rPr>
        <w:t>EPEC</w:t>
      </w:r>
      <w:r w:rsidR="00464139">
        <w:rPr>
          <w:rFonts w:ascii="Arial" w:hAnsi="Arial" w:cs="Arial"/>
          <w:sz w:val="20"/>
          <w:szCs w:val="20"/>
        </w:rPr>
        <w:t xml:space="preserve"> lacks the </w:t>
      </w:r>
      <w:proofErr w:type="spellStart"/>
      <w:r w:rsidR="00464139">
        <w:rPr>
          <w:rFonts w:ascii="Arial" w:hAnsi="Arial" w:cs="Arial"/>
          <w:sz w:val="20"/>
          <w:szCs w:val="20"/>
        </w:rPr>
        <w:t>shiga</w:t>
      </w:r>
      <w:proofErr w:type="spellEnd"/>
      <w:r w:rsidR="00464139">
        <w:rPr>
          <w:rFonts w:ascii="Arial" w:hAnsi="Arial" w:cs="Arial"/>
          <w:sz w:val="20"/>
          <w:szCs w:val="20"/>
        </w:rPr>
        <w:t xml:space="preserve"> toxin unlike EHEC, which makes it a</w:t>
      </w:r>
      <w:r w:rsidRPr="003D317A">
        <w:rPr>
          <w:rFonts w:ascii="Arial" w:hAnsi="Arial" w:cs="Arial"/>
          <w:sz w:val="20"/>
          <w:szCs w:val="20"/>
        </w:rPr>
        <w:t xml:space="preserve"> non-toxigenic pathotype of </w:t>
      </w:r>
      <w:r w:rsidRPr="003D317A">
        <w:rPr>
          <w:rFonts w:ascii="Arial" w:hAnsi="Arial" w:cs="Arial"/>
          <w:i/>
          <w:iCs/>
          <w:sz w:val="20"/>
          <w:szCs w:val="20"/>
        </w:rPr>
        <w:t>E. coli</w:t>
      </w:r>
      <w:r w:rsidRPr="003D317A">
        <w:rPr>
          <w:rFonts w:ascii="Arial" w:hAnsi="Arial" w:cs="Arial"/>
          <w:sz w:val="20"/>
          <w:szCs w:val="20"/>
        </w:rPr>
        <w:t xml:space="preserve"> characterized by its ability to induce attaching and effacing (A/E) lesions on the intestinal epithelium. These lesions result from the intimate adherence of the bacterium to the mucosal surface, leading to the effacement of microvilli and subsequent disruption of nutrient absorption, which manifests clinically as watery </w:t>
      </w:r>
      <w:r w:rsidR="005B3AFD">
        <w:rPr>
          <w:rFonts w:ascii="Arial" w:hAnsi="Arial" w:cs="Arial"/>
          <w:sz w:val="20"/>
          <w:szCs w:val="20"/>
        </w:rPr>
        <w:t xml:space="preserve">diarrhea </w:t>
      </w:r>
      <w:r w:rsidR="005B3AFD" w:rsidRPr="005B3AFD">
        <w:rPr>
          <w:rFonts w:ascii="Arial" w:hAnsi="Arial" w:cs="Arial"/>
          <w:sz w:val="20"/>
          <w:szCs w:val="20"/>
        </w:rPr>
        <w:t>(Park et al., 2022)</w:t>
      </w:r>
      <w:r w:rsidRPr="003D317A">
        <w:rPr>
          <w:rFonts w:ascii="Arial" w:hAnsi="Arial" w:cs="Arial"/>
          <w:sz w:val="20"/>
          <w:szCs w:val="20"/>
        </w:rPr>
        <w:t xml:space="preserve">. The pathogenicity of EPEC is closely associated with several virulence determinants, most notably the </w:t>
      </w:r>
      <w:proofErr w:type="spellStart"/>
      <w:r w:rsidRPr="003D317A">
        <w:rPr>
          <w:rFonts w:ascii="Arial" w:hAnsi="Arial" w:cs="Arial"/>
          <w:i/>
          <w:iCs/>
          <w:sz w:val="20"/>
          <w:szCs w:val="20"/>
        </w:rPr>
        <w:t>eae</w:t>
      </w:r>
      <w:proofErr w:type="spellEnd"/>
      <w:r w:rsidRPr="003D317A">
        <w:rPr>
          <w:rFonts w:ascii="Arial" w:hAnsi="Arial" w:cs="Arial"/>
          <w:sz w:val="20"/>
          <w:szCs w:val="20"/>
        </w:rPr>
        <w:t xml:space="preserve"> gene encoding intimin—a key adherence protein—and the locus of enterocyte effacement (LEE), a pathogenicity island that encodes a type III secretion system (</w:t>
      </w:r>
      <w:proofErr w:type="spellStart"/>
      <w:r w:rsidR="00292B9B" w:rsidRPr="00292B9B">
        <w:rPr>
          <w:rFonts w:ascii="Arial" w:hAnsi="Arial" w:cs="Arial"/>
          <w:sz w:val="20"/>
          <w:szCs w:val="20"/>
        </w:rPr>
        <w:t>Platenkamp</w:t>
      </w:r>
      <w:proofErr w:type="spellEnd"/>
      <w:r w:rsidR="00292B9B" w:rsidRPr="00292B9B">
        <w:rPr>
          <w:rFonts w:ascii="Arial" w:hAnsi="Arial" w:cs="Arial"/>
          <w:sz w:val="20"/>
          <w:szCs w:val="20"/>
        </w:rPr>
        <w:t xml:space="preserve"> </w:t>
      </w:r>
      <w:r w:rsidR="00292B9B">
        <w:rPr>
          <w:rFonts w:ascii="Arial" w:hAnsi="Arial" w:cs="Arial"/>
          <w:sz w:val="20"/>
          <w:szCs w:val="20"/>
        </w:rPr>
        <w:t>&amp;</w:t>
      </w:r>
      <w:r w:rsidR="00292B9B" w:rsidRPr="00292B9B">
        <w:rPr>
          <w:rFonts w:ascii="Arial" w:hAnsi="Arial" w:cs="Arial"/>
          <w:sz w:val="20"/>
          <w:szCs w:val="20"/>
        </w:rPr>
        <w:t xml:space="preserve"> </w:t>
      </w:r>
      <w:proofErr w:type="spellStart"/>
      <w:r w:rsidR="00292B9B" w:rsidRPr="00292B9B">
        <w:rPr>
          <w:rFonts w:ascii="Arial" w:hAnsi="Arial" w:cs="Arial"/>
          <w:sz w:val="20"/>
          <w:szCs w:val="20"/>
        </w:rPr>
        <w:t>Mellies</w:t>
      </w:r>
      <w:proofErr w:type="spellEnd"/>
      <w:r w:rsidRPr="003D317A">
        <w:rPr>
          <w:rFonts w:ascii="Arial" w:hAnsi="Arial" w:cs="Arial"/>
          <w:i/>
          <w:iCs/>
          <w:sz w:val="20"/>
          <w:szCs w:val="20"/>
        </w:rPr>
        <w:t>,</w:t>
      </w:r>
      <w:r w:rsidRPr="003D317A">
        <w:rPr>
          <w:rFonts w:ascii="Arial" w:hAnsi="Arial" w:cs="Arial"/>
          <w:sz w:val="20"/>
          <w:szCs w:val="20"/>
        </w:rPr>
        <w:t xml:space="preserve"> 201</w:t>
      </w:r>
      <w:r w:rsidR="00292B9B">
        <w:rPr>
          <w:rFonts w:ascii="Arial" w:hAnsi="Arial" w:cs="Arial"/>
          <w:sz w:val="20"/>
          <w:szCs w:val="20"/>
        </w:rPr>
        <w:t>8</w:t>
      </w:r>
      <w:r w:rsidRPr="003D317A">
        <w:rPr>
          <w:rFonts w:ascii="Arial" w:hAnsi="Arial" w:cs="Arial"/>
          <w:sz w:val="20"/>
          <w:szCs w:val="20"/>
        </w:rPr>
        <w:t>). This secretion apparatus enables the direct translocation of bacterial effector proteins into host enterocytes, triggering cytoskeletal rearrangements that culminate in lesion formation</w:t>
      </w:r>
      <w:r w:rsidR="005B3AFD">
        <w:rPr>
          <w:rFonts w:ascii="Arial" w:hAnsi="Arial" w:cs="Arial"/>
          <w:sz w:val="20"/>
          <w:szCs w:val="20"/>
        </w:rPr>
        <w:t xml:space="preserve"> </w:t>
      </w:r>
      <w:r w:rsidR="005B3AFD" w:rsidRPr="005B3AFD">
        <w:rPr>
          <w:rFonts w:ascii="Arial" w:hAnsi="Arial" w:cs="Arial"/>
          <w:sz w:val="20"/>
          <w:szCs w:val="20"/>
        </w:rPr>
        <w:t>(</w:t>
      </w:r>
      <w:proofErr w:type="spellStart"/>
      <w:r w:rsidR="005B3AFD" w:rsidRPr="005B3AFD">
        <w:rPr>
          <w:rFonts w:ascii="Arial" w:hAnsi="Arial" w:cs="Arial"/>
          <w:sz w:val="20"/>
          <w:szCs w:val="20"/>
        </w:rPr>
        <w:t>Sirous</w:t>
      </w:r>
      <w:proofErr w:type="spellEnd"/>
      <w:r w:rsidR="005B3AFD" w:rsidRPr="005B3AFD">
        <w:rPr>
          <w:rFonts w:ascii="Arial" w:hAnsi="Arial" w:cs="Arial"/>
          <w:sz w:val="20"/>
          <w:szCs w:val="20"/>
        </w:rPr>
        <w:t xml:space="preserve"> et al., 2020)</w:t>
      </w:r>
      <w:r w:rsidRPr="003D317A">
        <w:rPr>
          <w:rFonts w:ascii="Arial" w:hAnsi="Arial" w:cs="Arial"/>
          <w:sz w:val="20"/>
          <w:szCs w:val="20"/>
        </w:rPr>
        <w:t>.</w:t>
      </w:r>
    </w:p>
    <w:p w14:paraId="3D31DB17"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Two subtypes of EPEC have been identified based on their genetic profiles: typical EPEC (</w:t>
      </w:r>
      <w:proofErr w:type="spellStart"/>
      <w:r w:rsidRPr="003D317A">
        <w:rPr>
          <w:rFonts w:ascii="Arial" w:hAnsi="Arial" w:cs="Arial"/>
          <w:sz w:val="20"/>
          <w:szCs w:val="20"/>
        </w:rPr>
        <w:t>tEPEC</w:t>
      </w:r>
      <w:proofErr w:type="spellEnd"/>
      <w:r w:rsidRPr="003D317A">
        <w:rPr>
          <w:rFonts w:ascii="Arial" w:hAnsi="Arial" w:cs="Arial"/>
          <w:sz w:val="20"/>
          <w:szCs w:val="20"/>
        </w:rPr>
        <w:t xml:space="preserve">), which </w:t>
      </w:r>
      <w:proofErr w:type="spellStart"/>
      <w:r w:rsidRPr="003D317A">
        <w:rPr>
          <w:rFonts w:ascii="Arial" w:hAnsi="Arial" w:cs="Arial"/>
          <w:sz w:val="20"/>
          <w:szCs w:val="20"/>
        </w:rPr>
        <w:t>harbours</w:t>
      </w:r>
      <w:proofErr w:type="spellEnd"/>
      <w:r w:rsidRPr="003D317A">
        <w:rPr>
          <w:rFonts w:ascii="Arial" w:hAnsi="Arial" w:cs="Arial"/>
          <w:sz w:val="20"/>
          <w:szCs w:val="20"/>
        </w:rPr>
        <w:t xml:space="preserve"> both the </w:t>
      </w:r>
      <w:proofErr w:type="spellStart"/>
      <w:r w:rsidRPr="003D317A">
        <w:rPr>
          <w:rFonts w:ascii="Arial" w:hAnsi="Arial" w:cs="Arial"/>
          <w:i/>
          <w:iCs/>
          <w:sz w:val="20"/>
          <w:szCs w:val="20"/>
        </w:rPr>
        <w:t>eae</w:t>
      </w:r>
      <w:proofErr w:type="spellEnd"/>
      <w:r w:rsidRPr="003D317A">
        <w:rPr>
          <w:rFonts w:ascii="Arial" w:hAnsi="Arial" w:cs="Arial"/>
          <w:sz w:val="20"/>
          <w:szCs w:val="20"/>
        </w:rPr>
        <w:t xml:space="preserve"> and </w:t>
      </w:r>
      <w:proofErr w:type="spellStart"/>
      <w:r w:rsidRPr="003D317A">
        <w:rPr>
          <w:rFonts w:ascii="Arial" w:hAnsi="Arial" w:cs="Arial"/>
          <w:i/>
          <w:iCs/>
          <w:sz w:val="20"/>
          <w:szCs w:val="20"/>
        </w:rPr>
        <w:t>bfpA</w:t>
      </w:r>
      <w:proofErr w:type="spellEnd"/>
      <w:r w:rsidRPr="003D317A">
        <w:rPr>
          <w:rFonts w:ascii="Arial" w:hAnsi="Arial" w:cs="Arial"/>
          <w:sz w:val="20"/>
          <w:szCs w:val="20"/>
        </w:rPr>
        <w:t xml:space="preserve"> genes (the latter encoding the bundle-forming pilus), and atypical EPEC (</w:t>
      </w:r>
      <w:proofErr w:type="spellStart"/>
      <w:r w:rsidRPr="003D317A">
        <w:rPr>
          <w:rFonts w:ascii="Arial" w:hAnsi="Arial" w:cs="Arial"/>
          <w:sz w:val="20"/>
          <w:szCs w:val="20"/>
        </w:rPr>
        <w:t>aEPEC</w:t>
      </w:r>
      <w:proofErr w:type="spellEnd"/>
      <w:r w:rsidRPr="003D317A">
        <w:rPr>
          <w:rFonts w:ascii="Arial" w:hAnsi="Arial" w:cs="Arial"/>
          <w:sz w:val="20"/>
          <w:szCs w:val="20"/>
        </w:rPr>
        <w:t xml:space="preserve">), which lacks </w:t>
      </w:r>
      <w:proofErr w:type="spellStart"/>
      <w:r w:rsidRPr="003D317A">
        <w:rPr>
          <w:rFonts w:ascii="Arial" w:hAnsi="Arial" w:cs="Arial"/>
          <w:i/>
          <w:iCs/>
          <w:sz w:val="20"/>
          <w:szCs w:val="20"/>
        </w:rPr>
        <w:t>bfpA</w:t>
      </w:r>
      <w:proofErr w:type="spellEnd"/>
      <w:r w:rsidRPr="003D317A">
        <w:rPr>
          <w:rFonts w:ascii="Arial" w:hAnsi="Arial" w:cs="Arial"/>
          <w:sz w:val="20"/>
          <w:szCs w:val="20"/>
        </w:rPr>
        <w:t xml:space="preserve"> but retains </w:t>
      </w:r>
      <w:proofErr w:type="spellStart"/>
      <w:r w:rsidRPr="003D317A">
        <w:rPr>
          <w:rFonts w:ascii="Arial" w:hAnsi="Arial" w:cs="Arial"/>
          <w:i/>
          <w:iCs/>
          <w:sz w:val="20"/>
          <w:szCs w:val="20"/>
        </w:rPr>
        <w:t>eae</w:t>
      </w:r>
      <w:proofErr w:type="spellEnd"/>
      <w:r w:rsidRPr="003D317A">
        <w:rPr>
          <w:rFonts w:ascii="Arial" w:hAnsi="Arial" w:cs="Arial"/>
          <w:sz w:val="20"/>
          <w:szCs w:val="20"/>
        </w:rPr>
        <w:t xml:space="preserve">. Atypical strains have increasingly been recognized as emerging </w:t>
      </w:r>
      <w:proofErr w:type="spellStart"/>
      <w:r w:rsidRPr="003D317A">
        <w:rPr>
          <w:rFonts w:ascii="Arial" w:hAnsi="Arial" w:cs="Arial"/>
          <w:sz w:val="20"/>
          <w:szCs w:val="20"/>
        </w:rPr>
        <w:t>diarrhoeal</w:t>
      </w:r>
      <w:proofErr w:type="spellEnd"/>
      <w:r w:rsidRPr="003D317A">
        <w:rPr>
          <w:rFonts w:ascii="Arial" w:hAnsi="Arial" w:cs="Arial"/>
          <w:sz w:val="20"/>
          <w:szCs w:val="20"/>
        </w:rPr>
        <w:t xml:space="preserve"> pathogens, especially in developing countries, and their epidemiological and clinical significance warrants further investigation.</w:t>
      </w:r>
    </w:p>
    <w:p w14:paraId="3CAEE66F" w14:textId="40E01EFE" w:rsidR="00031C93" w:rsidRPr="003D317A" w:rsidRDefault="00031C93" w:rsidP="00031C93">
      <w:pPr>
        <w:jc w:val="both"/>
        <w:rPr>
          <w:rFonts w:ascii="Arial" w:hAnsi="Arial" w:cs="Arial"/>
          <w:sz w:val="20"/>
          <w:szCs w:val="20"/>
        </w:rPr>
      </w:pPr>
      <w:r w:rsidRPr="003D317A">
        <w:rPr>
          <w:rFonts w:ascii="Arial" w:hAnsi="Arial" w:cs="Arial"/>
          <w:sz w:val="20"/>
          <w:szCs w:val="20"/>
        </w:rPr>
        <w:t xml:space="preserve">Accurate detection of EPEC is essential for both clinical diagnosis and epidemiological monitoring. While traditional culture-based methods such as growth on MacConkey agar and biochemical identification remain useful for isolating </w:t>
      </w:r>
      <w:r w:rsidRPr="003D317A">
        <w:rPr>
          <w:rFonts w:ascii="Arial" w:hAnsi="Arial" w:cs="Arial"/>
          <w:i/>
          <w:iCs/>
          <w:sz w:val="20"/>
          <w:szCs w:val="20"/>
        </w:rPr>
        <w:t>E. coli</w:t>
      </w:r>
      <w:r w:rsidRPr="003D317A">
        <w:rPr>
          <w:rFonts w:ascii="Arial" w:hAnsi="Arial" w:cs="Arial"/>
          <w:sz w:val="20"/>
          <w:szCs w:val="20"/>
        </w:rPr>
        <w:t xml:space="preserve">, they are insufficient for differentiating EPEC from other diarrhoeagenic </w:t>
      </w:r>
      <w:r w:rsidRPr="003D317A">
        <w:rPr>
          <w:rFonts w:ascii="Arial" w:hAnsi="Arial" w:cs="Arial"/>
          <w:i/>
          <w:iCs/>
          <w:sz w:val="20"/>
          <w:szCs w:val="20"/>
        </w:rPr>
        <w:t>E. coli</w:t>
      </w:r>
      <w:r w:rsidRPr="003D317A">
        <w:rPr>
          <w:rFonts w:ascii="Arial" w:hAnsi="Arial" w:cs="Arial"/>
          <w:sz w:val="20"/>
          <w:szCs w:val="20"/>
        </w:rPr>
        <w:t xml:space="preserve"> pathotypes. Molecular approaches, particularly PCR targeting </w:t>
      </w:r>
      <w:proofErr w:type="spellStart"/>
      <w:r w:rsidRPr="003D317A">
        <w:rPr>
          <w:rFonts w:ascii="Arial" w:hAnsi="Arial" w:cs="Arial"/>
          <w:i/>
          <w:iCs/>
          <w:sz w:val="20"/>
          <w:szCs w:val="20"/>
        </w:rPr>
        <w:t>eae</w:t>
      </w:r>
      <w:proofErr w:type="spellEnd"/>
      <w:r w:rsidRPr="003D317A">
        <w:rPr>
          <w:rFonts w:ascii="Arial" w:hAnsi="Arial" w:cs="Arial"/>
          <w:sz w:val="20"/>
          <w:szCs w:val="20"/>
        </w:rPr>
        <w:t xml:space="preserve"> and </w:t>
      </w:r>
      <w:proofErr w:type="spellStart"/>
      <w:r w:rsidRPr="003D317A">
        <w:rPr>
          <w:rFonts w:ascii="Arial" w:hAnsi="Arial" w:cs="Arial"/>
          <w:i/>
          <w:iCs/>
          <w:sz w:val="20"/>
          <w:szCs w:val="20"/>
        </w:rPr>
        <w:t>bfpA</w:t>
      </w:r>
      <w:proofErr w:type="spellEnd"/>
      <w:r w:rsidRPr="003D317A">
        <w:rPr>
          <w:rFonts w:ascii="Arial" w:hAnsi="Arial" w:cs="Arial"/>
          <w:sz w:val="20"/>
          <w:szCs w:val="20"/>
        </w:rPr>
        <w:t>, have emerged as the diagnostic gold standard due to their sensitivity and specificity. Complementary techniques, including enzyme-linked immunosorbent assays (ELISA) and immunofluorescence microscopy, are also employed for the identification of EPEC-specific antigens in clinical specimens (</w:t>
      </w:r>
      <w:r w:rsidR="00292B9B">
        <w:rPr>
          <w:rFonts w:ascii="Arial" w:hAnsi="Arial" w:cs="Arial"/>
          <w:sz w:val="20"/>
          <w:szCs w:val="20"/>
        </w:rPr>
        <w:t>Hassan</w:t>
      </w:r>
      <w:r w:rsidRPr="003D317A">
        <w:rPr>
          <w:rFonts w:ascii="Arial" w:hAnsi="Arial" w:cs="Arial"/>
          <w:sz w:val="20"/>
          <w:szCs w:val="20"/>
        </w:rPr>
        <w:t xml:space="preserve"> </w:t>
      </w:r>
      <w:r w:rsidRPr="003D317A">
        <w:rPr>
          <w:rFonts w:ascii="Arial" w:hAnsi="Arial" w:cs="Arial"/>
          <w:i/>
          <w:iCs/>
          <w:sz w:val="20"/>
          <w:szCs w:val="20"/>
        </w:rPr>
        <w:t>et al.,</w:t>
      </w:r>
      <w:r w:rsidRPr="003D317A">
        <w:rPr>
          <w:rFonts w:ascii="Arial" w:hAnsi="Arial" w:cs="Arial"/>
          <w:sz w:val="20"/>
          <w:szCs w:val="20"/>
        </w:rPr>
        <w:t xml:space="preserve"> 202</w:t>
      </w:r>
      <w:r w:rsidR="00292B9B">
        <w:rPr>
          <w:rFonts w:ascii="Arial" w:hAnsi="Arial" w:cs="Arial"/>
          <w:sz w:val="20"/>
          <w:szCs w:val="20"/>
        </w:rPr>
        <w:t>4</w:t>
      </w:r>
      <w:r w:rsidRPr="003D317A">
        <w:rPr>
          <w:rFonts w:ascii="Arial" w:hAnsi="Arial" w:cs="Arial"/>
          <w:sz w:val="20"/>
          <w:szCs w:val="20"/>
        </w:rPr>
        <w:t>).</w:t>
      </w:r>
    </w:p>
    <w:p w14:paraId="1CCB0B71" w14:textId="144E8B67" w:rsidR="00031C93" w:rsidRPr="003D317A" w:rsidRDefault="00BB5E65" w:rsidP="00031C93">
      <w:pPr>
        <w:jc w:val="both"/>
        <w:rPr>
          <w:rFonts w:ascii="Arial" w:hAnsi="Arial" w:cs="Arial"/>
          <w:sz w:val="20"/>
          <w:szCs w:val="20"/>
        </w:rPr>
      </w:pPr>
      <w:r w:rsidRPr="00BB5E65">
        <w:rPr>
          <w:rFonts w:ascii="Arial" w:hAnsi="Arial" w:cs="Arial"/>
          <w:sz w:val="20"/>
          <w:szCs w:val="20"/>
        </w:rPr>
        <w:t xml:space="preserve">Information on the </w:t>
      </w:r>
      <w:proofErr w:type="spellStart"/>
      <w:r w:rsidRPr="00BB5E65">
        <w:rPr>
          <w:rFonts w:ascii="Arial" w:hAnsi="Arial" w:cs="Arial"/>
          <w:sz w:val="20"/>
          <w:szCs w:val="20"/>
        </w:rPr>
        <w:t>aetiology</w:t>
      </w:r>
      <w:proofErr w:type="spellEnd"/>
      <w:r>
        <w:rPr>
          <w:rFonts w:ascii="Arial" w:hAnsi="Arial" w:cs="Arial"/>
          <w:sz w:val="20"/>
          <w:szCs w:val="20"/>
        </w:rPr>
        <w:t xml:space="preserve"> of diarrheas</w:t>
      </w:r>
      <w:r w:rsidRPr="00BB5E65">
        <w:rPr>
          <w:rFonts w:ascii="Arial" w:hAnsi="Arial" w:cs="Arial"/>
          <w:sz w:val="20"/>
          <w:szCs w:val="20"/>
        </w:rPr>
        <w:t xml:space="preserve"> is needed for epidemiological surveillance, devising preventive measures such as vaccinations, and empiric treatments</w:t>
      </w:r>
      <w:r>
        <w:rPr>
          <w:rFonts w:ascii="Arial" w:hAnsi="Arial" w:cs="Arial"/>
          <w:sz w:val="20"/>
          <w:szCs w:val="20"/>
        </w:rPr>
        <w:t>,</w:t>
      </w:r>
      <w:r w:rsidRPr="00BB5E65">
        <w:rPr>
          <w:rFonts w:ascii="Arial" w:hAnsi="Arial" w:cs="Arial"/>
          <w:sz w:val="20"/>
          <w:szCs w:val="20"/>
        </w:rPr>
        <w:t xml:space="preserve"> yet national surveillance </w:t>
      </w:r>
      <w:proofErr w:type="spellStart"/>
      <w:r w:rsidRPr="00BB5E65">
        <w:rPr>
          <w:rFonts w:ascii="Arial" w:hAnsi="Arial" w:cs="Arial"/>
          <w:sz w:val="20"/>
          <w:szCs w:val="20"/>
        </w:rPr>
        <w:t>programmes</w:t>
      </w:r>
      <w:proofErr w:type="spellEnd"/>
      <w:r w:rsidRPr="00BB5E65">
        <w:rPr>
          <w:rFonts w:ascii="Arial" w:hAnsi="Arial" w:cs="Arial"/>
          <w:sz w:val="20"/>
          <w:szCs w:val="20"/>
        </w:rPr>
        <w:t xml:space="preserve"> are either lacking or non-functional. Thus, the current understanding is based on limited research data merely covering a handful of countries </w:t>
      </w:r>
      <w:r>
        <w:rPr>
          <w:rFonts w:ascii="Arial" w:hAnsi="Arial" w:cs="Arial"/>
          <w:sz w:val="20"/>
          <w:szCs w:val="20"/>
        </w:rPr>
        <w:t>(Mero et al., 2021)</w:t>
      </w:r>
      <w:r w:rsidRPr="00BB5E65">
        <w:rPr>
          <w:rFonts w:ascii="Arial" w:hAnsi="Arial" w:cs="Arial"/>
          <w:sz w:val="20"/>
          <w:szCs w:val="20"/>
        </w:rPr>
        <w:t>.</w:t>
      </w:r>
      <w:r>
        <w:rPr>
          <w:rFonts w:ascii="Arial" w:hAnsi="Arial" w:cs="Arial"/>
          <w:sz w:val="20"/>
          <w:szCs w:val="20"/>
        </w:rPr>
        <w:t xml:space="preserve"> </w:t>
      </w:r>
      <w:r w:rsidR="00031C93" w:rsidRPr="003D317A">
        <w:rPr>
          <w:rFonts w:ascii="Arial" w:hAnsi="Arial" w:cs="Arial"/>
          <w:sz w:val="20"/>
          <w:szCs w:val="20"/>
        </w:rPr>
        <w:t xml:space="preserve">In light of the ongoing burden of </w:t>
      </w:r>
      <w:proofErr w:type="spellStart"/>
      <w:r w:rsidR="00031C93" w:rsidRPr="003D317A">
        <w:rPr>
          <w:rFonts w:ascii="Arial" w:hAnsi="Arial" w:cs="Arial"/>
          <w:sz w:val="20"/>
          <w:szCs w:val="20"/>
        </w:rPr>
        <w:t>diarrhoeal</w:t>
      </w:r>
      <w:proofErr w:type="spellEnd"/>
      <w:r w:rsidR="00031C93" w:rsidRPr="003D317A">
        <w:rPr>
          <w:rFonts w:ascii="Arial" w:hAnsi="Arial" w:cs="Arial"/>
          <w:sz w:val="20"/>
          <w:szCs w:val="20"/>
        </w:rPr>
        <w:t xml:space="preserve"> disease and the need for precise pathogen identification, this study aimed to determine the prevalence of EPEC among </w:t>
      </w:r>
      <w:r w:rsidR="00031C93" w:rsidRPr="003D317A">
        <w:rPr>
          <w:rFonts w:ascii="Arial" w:hAnsi="Arial" w:cs="Arial"/>
          <w:sz w:val="20"/>
          <w:szCs w:val="20"/>
        </w:rPr>
        <w:lastRenderedPageBreak/>
        <w:t xml:space="preserve">children with </w:t>
      </w:r>
      <w:proofErr w:type="spellStart"/>
      <w:r w:rsidR="00031C93" w:rsidRPr="003D317A">
        <w:rPr>
          <w:rFonts w:ascii="Arial" w:hAnsi="Arial" w:cs="Arial"/>
          <w:sz w:val="20"/>
          <w:szCs w:val="20"/>
        </w:rPr>
        <w:t>diarrhoea</w:t>
      </w:r>
      <w:proofErr w:type="spellEnd"/>
      <w:r w:rsidR="00031C93" w:rsidRPr="003D317A">
        <w:rPr>
          <w:rFonts w:ascii="Arial" w:hAnsi="Arial" w:cs="Arial"/>
          <w:sz w:val="20"/>
          <w:szCs w:val="20"/>
        </w:rPr>
        <w:t xml:space="preserve"> in Abuja, Nigeria, and to characterize their virulence gene profiles using molecular techniques.</w:t>
      </w:r>
    </w:p>
    <w:p w14:paraId="173F72D5" w14:textId="77777777" w:rsidR="00031C93" w:rsidRPr="003D317A" w:rsidRDefault="00031C93" w:rsidP="00031C93">
      <w:pPr>
        <w:jc w:val="both"/>
        <w:rPr>
          <w:rFonts w:ascii="Arial" w:hAnsi="Arial" w:cs="Arial"/>
          <w:b/>
          <w:bCs/>
          <w:sz w:val="22"/>
          <w:szCs w:val="22"/>
        </w:rPr>
      </w:pPr>
      <w:r w:rsidRPr="003D317A">
        <w:rPr>
          <w:rFonts w:ascii="Arial" w:hAnsi="Arial" w:cs="Arial"/>
          <w:b/>
          <w:bCs/>
          <w:sz w:val="22"/>
          <w:szCs w:val="22"/>
        </w:rPr>
        <w:t>2. Materials and Methods</w:t>
      </w:r>
    </w:p>
    <w:p w14:paraId="78250A0D" w14:textId="77777777" w:rsidR="00031C93" w:rsidRPr="003D317A" w:rsidRDefault="00031C93" w:rsidP="00031C93">
      <w:pPr>
        <w:jc w:val="both"/>
        <w:rPr>
          <w:rFonts w:ascii="Arial" w:hAnsi="Arial" w:cs="Arial"/>
          <w:b/>
          <w:bCs/>
          <w:sz w:val="22"/>
          <w:szCs w:val="22"/>
        </w:rPr>
      </w:pPr>
      <w:r w:rsidRPr="003D317A">
        <w:rPr>
          <w:rFonts w:ascii="Arial" w:hAnsi="Arial" w:cs="Arial"/>
          <w:b/>
          <w:bCs/>
          <w:sz w:val="22"/>
          <w:szCs w:val="22"/>
        </w:rPr>
        <w:t>2.1 Study Design and Setting</w:t>
      </w:r>
    </w:p>
    <w:p w14:paraId="3FFF8929" w14:textId="20D1F25C" w:rsidR="00031C93" w:rsidRPr="003D317A" w:rsidRDefault="00031C93" w:rsidP="00031C93">
      <w:pPr>
        <w:jc w:val="both"/>
        <w:rPr>
          <w:rFonts w:ascii="Arial" w:hAnsi="Arial" w:cs="Arial"/>
          <w:sz w:val="20"/>
          <w:szCs w:val="20"/>
        </w:rPr>
      </w:pPr>
      <w:r w:rsidRPr="003D317A">
        <w:rPr>
          <w:rFonts w:ascii="Arial" w:hAnsi="Arial" w:cs="Arial"/>
          <w:sz w:val="20"/>
          <w:szCs w:val="20"/>
        </w:rPr>
        <w:t xml:space="preserve">A cross-sectional descriptive study was conducted among children under five years of age presenting with </w:t>
      </w:r>
      <w:proofErr w:type="spellStart"/>
      <w:r w:rsidRPr="003D317A">
        <w:rPr>
          <w:rFonts w:ascii="Arial" w:hAnsi="Arial" w:cs="Arial"/>
          <w:sz w:val="20"/>
          <w:szCs w:val="20"/>
        </w:rPr>
        <w:t>diarrhoea</w:t>
      </w:r>
      <w:proofErr w:type="spellEnd"/>
      <w:r w:rsidRPr="003D317A">
        <w:rPr>
          <w:rFonts w:ascii="Arial" w:hAnsi="Arial" w:cs="Arial"/>
          <w:sz w:val="20"/>
          <w:szCs w:val="20"/>
        </w:rPr>
        <w:t xml:space="preserve"> at selected health facilities within the Abuja Municipal Area Council (AMAC), Federal Capital Territory, Nigeria. The primary objective was to determine the prevalence</w:t>
      </w:r>
      <w:r w:rsidR="00486FEA">
        <w:rPr>
          <w:rFonts w:ascii="Arial" w:hAnsi="Arial" w:cs="Arial"/>
          <w:sz w:val="20"/>
          <w:szCs w:val="20"/>
        </w:rPr>
        <w:t>,</w:t>
      </w:r>
      <w:r w:rsidRPr="003D317A">
        <w:rPr>
          <w:rFonts w:ascii="Arial" w:hAnsi="Arial" w:cs="Arial"/>
          <w:sz w:val="20"/>
          <w:szCs w:val="20"/>
        </w:rPr>
        <w:t xml:space="preserve"> molecular characteristics</w:t>
      </w:r>
      <w:r w:rsidR="00486FEA">
        <w:rPr>
          <w:rFonts w:ascii="Arial" w:hAnsi="Arial" w:cs="Arial"/>
          <w:sz w:val="20"/>
          <w:szCs w:val="20"/>
        </w:rPr>
        <w:t xml:space="preserve"> and antibiotic susceptibility pattern</w:t>
      </w:r>
      <w:r w:rsidRPr="003D317A">
        <w:rPr>
          <w:rFonts w:ascii="Arial" w:hAnsi="Arial" w:cs="Arial"/>
          <w:sz w:val="20"/>
          <w:szCs w:val="20"/>
        </w:rPr>
        <w:t xml:space="preserve"> of typical and atypical </w:t>
      </w:r>
      <w:r w:rsidRPr="003D317A">
        <w:rPr>
          <w:rFonts w:ascii="Arial" w:hAnsi="Arial" w:cs="Arial"/>
          <w:i/>
          <w:iCs/>
          <w:sz w:val="20"/>
          <w:szCs w:val="20"/>
        </w:rPr>
        <w:t>Enteropathogenic Escherichia coli</w:t>
      </w:r>
      <w:r w:rsidRPr="003D317A">
        <w:rPr>
          <w:rFonts w:ascii="Arial" w:hAnsi="Arial" w:cs="Arial"/>
          <w:sz w:val="20"/>
          <w:szCs w:val="20"/>
        </w:rPr>
        <w:t xml:space="preserve"> (EPEC) strains in this population.</w:t>
      </w:r>
    </w:p>
    <w:p w14:paraId="749AF02C" w14:textId="2F1A76EE" w:rsidR="00031C93" w:rsidRPr="003D317A" w:rsidRDefault="00031C93" w:rsidP="00031C93">
      <w:pPr>
        <w:jc w:val="both"/>
        <w:rPr>
          <w:rFonts w:ascii="Arial" w:hAnsi="Arial" w:cs="Arial"/>
          <w:b/>
          <w:bCs/>
          <w:sz w:val="22"/>
          <w:szCs w:val="22"/>
        </w:rPr>
      </w:pPr>
      <w:r w:rsidRPr="003D317A">
        <w:rPr>
          <w:rFonts w:ascii="Arial" w:hAnsi="Arial" w:cs="Arial"/>
          <w:b/>
          <w:bCs/>
          <w:sz w:val="22"/>
          <w:szCs w:val="22"/>
        </w:rPr>
        <w:t>2.</w:t>
      </w:r>
      <w:r w:rsidR="00206B84">
        <w:rPr>
          <w:rFonts w:ascii="Arial" w:hAnsi="Arial" w:cs="Arial"/>
          <w:b/>
          <w:bCs/>
          <w:sz w:val="22"/>
          <w:szCs w:val="22"/>
        </w:rPr>
        <w:t>2</w:t>
      </w:r>
      <w:r w:rsidRPr="003D317A">
        <w:rPr>
          <w:rFonts w:ascii="Arial" w:hAnsi="Arial" w:cs="Arial"/>
          <w:b/>
          <w:bCs/>
          <w:sz w:val="22"/>
          <w:szCs w:val="22"/>
        </w:rPr>
        <w:t xml:space="preserve"> Sample Size Determination</w:t>
      </w:r>
    </w:p>
    <w:p w14:paraId="76FCCAA8"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 xml:space="preserve">The sample size was calculated using the prevalence rate of diarrhoeagenic </w:t>
      </w:r>
      <w:r w:rsidRPr="003D317A">
        <w:rPr>
          <w:rFonts w:ascii="Arial" w:hAnsi="Arial" w:cs="Arial"/>
          <w:i/>
          <w:iCs/>
          <w:sz w:val="20"/>
          <w:szCs w:val="20"/>
        </w:rPr>
        <w:t>Escherichia coli</w:t>
      </w:r>
      <w:r w:rsidRPr="003D317A">
        <w:rPr>
          <w:rFonts w:ascii="Arial" w:hAnsi="Arial" w:cs="Arial"/>
          <w:sz w:val="20"/>
          <w:szCs w:val="20"/>
        </w:rPr>
        <w:t xml:space="preserve"> (15%) previously reported among children under five in Gwagwalada, Abuja (Adebola </w:t>
      </w:r>
      <w:r w:rsidRPr="003D317A">
        <w:rPr>
          <w:rFonts w:ascii="Arial" w:hAnsi="Arial" w:cs="Arial"/>
          <w:i/>
          <w:iCs/>
          <w:sz w:val="20"/>
          <w:szCs w:val="20"/>
        </w:rPr>
        <w:t>et al.,</w:t>
      </w:r>
      <w:r w:rsidRPr="003D317A">
        <w:rPr>
          <w:rFonts w:ascii="Arial" w:hAnsi="Arial" w:cs="Arial"/>
          <w:sz w:val="20"/>
          <w:szCs w:val="20"/>
        </w:rPr>
        <w:t xml:space="preserve"> 2014). Employing the standard formula for sample size estimation in cross-sectional studies described by Daniel (1999), a minimum of 200 samples was determined sufficient at a 95% confidence level and a 5% margin of error.</w:t>
      </w:r>
    </w:p>
    <w:p w14:paraId="5AF786D7" w14:textId="3A32C3D1" w:rsidR="00031C93" w:rsidRPr="003D317A" w:rsidRDefault="00031C93" w:rsidP="00031C93">
      <w:pPr>
        <w:jc w:val="both"/>
        <w:rPr>
          <w:rFonts w:ascii="Arial" w:hAnsi="Arial" w:cs="Arial"/>
          <w:b/>
          <w:bCs/>
          <w:sz w:val="22"/>
          <w:szCs w:val="22"/>
        </w:rPr>
      </w:pPr>
      <w:r w:rsidRPr="003D317A">
        <w:rPr>
          <w:rFonts w:ascii="Arial" w:hAnsi="Arial" w:cs="Arial"/>
          <w:b/>
          <w:bCs/>
          <w:sz w:val="22"/>
          <w:szCs w:val="22"/>
        </w:rPr>
        <w:t>2.</w:t>
      </w:r>
      <w:r w:rsidR="00206B84">
        <w:rPr>
          <w:rFonts w:ascii="Arial" w:hAnsi="Arial" w:cs="Arial"/>
          <w:b/>
          <w:bCs/>
          <w:sz w:val="22"/>
          <w:szCs w:val="22"/>
        </w:rPr>
        <w:t>3</w:t>
      </w:r>
      <w:r w:rsidRPr="003D317A">
        <w:rPr>
          <w:rFonts w:ascii="Arial" w:hAnsi="Arial" w:cs="Arial"/>
          <w:b/>
          <w:bCs/>
          <w:sz w:val="22"/>
          <w:szCs w:val="22"/>
        </w:rPr>
        <w:t xml:space="preserve"> Sample Collection and Transport</w:t>
      </w:r>
    </w:p>
    <w:p w14:paraId="64FCD107"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 xml:space="preserve">Stool specimens were collected aseptically from children aged 0–59 months presenting with acute </w:t>
      </w:r>
      <w:proofErr w:type="spellStart"/>
      <w:r w:rsidRPr="003D317A">
        <w:rPr>
          <w:rFonts w:ascii="Arial" w:hAnsi="Arial" w:cs="Arial"/>
          <w:sz w:val="20"/>
          <w:szCs w:val="20"/>
        </w:rPr>
        <w:t>diarrhoea</w:t>
      </w:r>
      <w:proofErr w:type="spellEnd"/>
      <w:r w:rsidRPr="003D317A">
        <w:rPr>
          <w:rFonts w:ascii="Arial" w:hAnsi="Arial" w:cs="Arial"/>
          <w:sz w:val="20"/>
          <w:szCs w:val="20"/>
        </w:rPr>
        <w:t xml:space="preserve"> at participating hospitals. Following ethical clearance and parental consent, each sample was obtained in sterile, leak-proof stool containers, appropriately labeled with the patient's identification code, age, sex, and collection date. The samples were immediately transported on ice to the microbiology laboratory and stored at −20°C until processing.</w:t>
      </w:r>
    </w:p>
    <w:p w14:paraId="51EBDB19" w14:textId="2D9B76B8" w:rsidR="00031C93" w:rsidRPr="003D317A" w:rsidRDefault="00031C93" w:rsidP="00031C93">
      <w:pPr>
        <w:jc w:val="both"/>
        <w:rPr>
          <w:rFonts w:ascii="Arial" w:hAnsi="Arial" w:cs="Arial"/>
          <w:b/>
          <w:bCs/>
          <w:sz w:val="22"/>
          <w:szCs w:val="22"/>
        </w:rPr>
      </w:pPr>
      <w:r w:rsidRPr="003D317A">
        <w:rPr>
          <w:rFonts w:ascii="Arial" w:hAnsi="Arial" w:cs="Arial"/>
          <w:b/>
          <w:bCs/>
          <w:sz w:val="22"/>
          <w:szCs w:val="22"/>
        </w:rPr>
        <w:t>2.</w:t>
      </w:r>
      <w:r w:rsidR="00206B84">
        <w:rPr>
          <w:rFonts w:ascii="Arial" w:hAnsi="Arial" w:cs="Arial"/>
          <w:b/>
          <w:bCs/>
          <w:sz w:val="22"/>
          <w:szCs w:val="22"/>
        </w:rPr>
        <w:t>4</w:t>
      </w:r>
      <w:r w:rsidRPr="003D317A">
        <w:rPr>
          <w:rFonts w:ascii="Arial" w:hAnsi="Arial" w:cs="Arial"/>
          <w:b/>
          <w:bCs/>
          <w:sz w:val="22"/>
          <w:szCs w:val="22"/>
        </w:rPr>
        <w:t xml:space="preserve"> Bacterial Isolation and Identification</w:t>
      </w:r>
    </w:p>
    <w:p w14:paraId="60413AF4"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 xml:space="preserve">Initial isolation of </w:t>
      </w:r>
      <w:r w:rsidRPr="003D317A">
        <w:rPr>
          <w:rFonts w:ascii="Arial" w:hAnsi="Arial" w:cs="Arial"/>
          <w:i/>
          <w:iCs/>
          <w:sz w:val="20"/>
          <w:szCs w:val="20"/>
        </w:rPr>
        <w:t>E. coli</w:t>
      </w:r>
      <w:r w:rsidRPr="003D317A">
        <w:rPr>
          <w:rFonts w:ascii="Arial" w:hAnsi="Arial" w:cs="Arial"/>
          <w:sz w:val="20"/>
          <w:szCs w:val="20"/>
        </w:rPr>
        <w:t xml:space="preserve"> was carried out by culturing each stool sample on MacConkey agar (Oxoid, UK), followed by incubation at 37°C for 24 hours. Pink colonies indicative of lactose fermentation </w:t>
      </w:r>
      <w:proofErr w:type="gramStart"/>
      <w:r w:rsidRPr="003D317A">
        <w:rPr>
          <w:rFonts w:ascii="Arial" w:hAnsi="Arial" w:cs="Arial"/>
          <w:sz w:val="20"/>
          <w:szCs w:val="20"/>
        </w:rPr>
        <w:t>were</w:t>
      </w:r>
      <w:proofErr w:type="gramEnd"/>
      <w:r w:rsidRPr="003D317A">
        <w:rPr>
          <w:rFonts w:ascii="Arial" w:hAnsi="Arial" w:cs="Arial"/>
          <w:sz w:val="20"/>
          <w:szCs w:val="20"/>
        </w:rPr>
        <w:t xml:space="preserve"> </w:t>
      </w:r>
      <w:proofErr w:type="spellStart"/>
      <w:r w:rsidRPr="003D317A">
        <w:rPr>
          <w:rFonts w:ascii="Arial" w:hAnsi="Arial" w:cs="Arial"/>
          <w:sz w:val="20"/>
          <w:szCs w:val="20"/>
        </w:rPr>
        <w:t>subcultured</w:t>
      </w:r>
      <w:proofErr w:type="spellEnd"/>
      <w:r w:rsidRPr="003D317A">
        <w:rPr>
          <w:rFonts w:ascii="Arial" w:hAnsi="Arial" w:cs="Arial"/>
          <w:sz w:val="20"/>
          <w:szCs w:val="20"/>
        </w:rPr>
        <w:t xml:space="preserve"> onto Eosin Methylene Blue (EMB) agar and re-incubated under identical conditions to confirm the presence of </w:t>
      </w:r>
      <w:r w:rsidRPr="003D317A">
        <w:rPr>
          <w:rFonts w:ascii="Arial" w:hAnsi="Arial" w:cs="Arial"/>
          <w:i/>
          <w:iCs/>
          <w:sz w:val="20"/>
          <w:szCs w:val="20"/>
        </w:rPr>
        <w:t>E. coli</w:t>
      </w:r>
      <w:r w:rsidRPr="003D317A">
        <w:rPr>
          <w:rFonts w:ascii="Arial" w:hAnsi="Arial" w:cs="Arial"/>
          <w:sz w:val="20"/>
          <w:szCs w:val="20"/>
        </w:rPr>
        <w:t xml:space="preserve"> through the observation of characteristic green metallic sheen colonies. Presumptive </w:t>
      </w:r>
      <w:r w:rsidRPr="003D317A">
        <w:rPr>
          <w:rFonts w:ascii="Arial" w:hAnsi="Arial" w:cs="Arial"/>
          <w:i/>
          <w:iCs/>
          <w:sz w:val="20"/>
          <w:szCs w:val="20"/>
        </w:rPr>
        <w:t>E. coli</w:t>
      </w:r>
      <w:r w:rsidRPr="003D317A">
        <w:rPr>
          <w:rFonts w:ascii="Arial" w:hAnsi="Arial" w:cs="Arial"/>
          <w:sz w:val="20"/>
          <w:szCs w:val="20"/>
        </w:rPr>
        <w:t xml:space="preserve"> isolates were subjected to a series of standard biochemical tests, including indole, methyl red, Voges–Proskauer, citrate utilization, and triple sugar iron (TSI) reactions, to confirm their identity.</w:t>
      </w:r>
    </w:p>
    <w:p w14:paraId="417F798F" w14:textId="149F34B2" w:rsidR="00031C93" w:rsidRPr="003D317A" w:rsidRDefault="00031C93" w:rsidP="00031C93">
      <w:pPr>
        <w:jc w:val="both"/>
        <w:rPr>
          <w:rFonts w:ascii="Arial" w:hAnsi="Arial" w:cs="Arial"/>
          <w:b/>
          <w:bCs/>
          <w:sz w:val="22"/>
          <w:szCs w:val="22"/>
        </w:rPr>
      </w:pPr>
      <w:r w:rsidRPr="003D317A">
        <w:rPr>
          <w:rFonts w:ascii="Arial" w:hAnsi="Arial" w:cs="Arial"/>
          <w:b/>
          <w:bCs/>
          <w:sz w:val="22"/>
          <w:szCs w:val="22"/>
        </w:rPr>
        <w:t>2.</w:t>
      </w:r>
      <w:r w:rsidR="00206B84">
        <w:rPr>
          <w:rFonts w:ascii="Arial" w:hAnsi="Arial" w:cs="Arial"/>
          <w:b/>
          <w:bCs/>
          <w:sz w:val="22"/>
          <w:szCs w:val="22"/>
        </w:rPr>
        <w:t>5</w:t>
      </w:r>
      <w:r w:rsidRPr="003D317A">
        <w:rPr>
          <w:rFonts w:ascii="Arial" w:hAnsi="Arial" w:cs="Arial"/>
          <w:b/>
          <w:bCs/>
          <w:sz w:val="22"/>
          <w:szCs w:val="22"/>
        </w:rPr>
        <w:t xml:space="preserve"> Serological Identification of EPEC</w:t>
      </w:r>
    </w:p>
    <w:p w14:paraId="52673166" w14:textId="5F0D7AC5" w:rsidR="00031C93" w:rsidRPr="003D317A" w:rsidRDefault="00031C93" w:rsidP="00031C93">
      <w:pPr>
        <w:jc w:val="both"/>
        <w:rPr>
          <w:rFonts w:ascii="Arial" w:hAnsi="Arial" w:cs="Arial"/>
          <w:sz w:val="20"/>
          <w:szCs w:val="20"/>
        </w:rPr>
      </w:pPr>
      <w:r w:rsidRPr="003D317A">
        <w:rPr>
          <w:rFonts w:ascii="Arial" w:hAnsi="Arial" w:cs="Arial"/>
          <w:sz w:val="20"/>
          <w:szCs w:val="20"/>
        </w:rPr>
        <w:t xml:space="preserve">Biochemically confirmed </w:t>
      </w:r>
      <w:r w:rsidRPr="003D317A">
        <w:rPr>
          <w:rFonts w:ascii="Arial" w:hAnsi="Arial" w:cs="Arial"/>
          <w:i/>
          <w:iCs/>
          <w:sz w:val="20"/>
          <w:szCs w:val="20"/>
        </w:rPr>
        <w:t>E. coli</w:t>
      </w:r>
      <w:r w:rsidRPr="003D317A">
        <w:rPr>
          <w:rFonts w:ascii="Arial" w:hAnsi="Arial" w:cs="Arial"/>
          <w:sz w:val="20"/>
          <w:szCs w:val="20"/>
        </w:rPr>
        <w:t xml:space="preserve"> isolates were serotyped using slide agglutination with commercial polyvalent and monovalent </w:t>
      </w:r>
      <w:proofErr w:type="gramStart"/>
      <w:r w:rsidRPr="003D317A">
        <w:rPr>
          <w:rFonts w:ascii="Arial" w:hAnsi="Arial" w:cs="Arial"/>
          <w:sz w:val="20"/>
          <w:szCs w:val="20"/>
        </w:rPr>
        <w:t>O:K</w:t>
      </w:r>
      <w:proofErr w:type="gramEnd"/>
      <w:r w:rsidRPr="003D317A">
        <w:rPr>
          <w:rFonts w:ascii="Arial" w:hAnsi="Arial" w:cs="Arial"/>
          <w:sz w:val="20"/>
          <w:szCs w:val="20"/>
        </w:rPr>
        <w:t xml:space="preserve"> antisera (Guangdong </w:t>
      </w:r>
      <w:proofErr w:type="spellStart"/>
      <w:r w:rsidRPr="003D317A">
        <w:rPr>
          <w:rFonts w:ascii="Arial" w:hAnsi="Arial" w:cs="Arial"/>
          <w:sz w:val="20"/>
          <w:szCs w:val="20"/>
        </w:rPr>
        <w:t>Huankai</w:t>
      </w:r>
      <w:proofErr w:type="spellEnd"/>
      <w:r w:rsidRPr="003D317A">
        <w:rPr>
          <w:rFonts w:ascii="Arial" w:hAnsi="Arial" w:cs="Arial"/>
          <w:sz w:val="20"/>
          <w:szCs w:val="20"/>
        </w:rPr>
        <w:t xml:space="preserve"> Microbial Sci. &amp; Tech. Co. Ltd., China), according to the manufacturer's instructions. Initial screening was conducted with polyvalent O antisera specific for EPEC strains. Isolates testing positive were subsequently subjected to serotyping using monovalent antisera targeting the following serotypes: </w:t>
      </w:r>
      <w:r w:rsidR="00DD35E4" w:rsidRPr="003D317A">
        <w:rPr>
          <w:rFonts w:ascii="Arial" w:hAnsi="Arial" w:cs="Arial"/>
          <w:sz w:val="20"/>
          <w:szCs w:val="20"/>
        </w:rPr>
        <w:t xml:space="preserve">O55:K59(B5), </w:t>
      </w:r>
      <w:r w:rsidRPr="003D317A">
        <w:rPr>
          <w:rFonts w:ascii="Arial" w:hAnsi="Arial" w:cs="Arial"/>
          <w:sz w:val="20"/>
          <w:szCs w:val="20"/>
        </w:rPr>
        <w:t xml:space="preserve">O26:K60(B6), </w:t>
      </w:r>
      <w:r w:rsidR="00DD35E4" w:rsidRPr="003D317A">
        <w:rPr>
          <w:rFonts w:ascii="Arial" w:hAnsi="Arial" w:cs="Arial"/>
          <w:sz w:val="20"/>
          <w:szCs w:val="20"/>
        </w:rPr>
        <w:t xml:space="preserve">O127:K63(B8), </w:t>
      </w:r>
      <w:r w:rsidRPr="003D317A">
        <w:rPr>
          <w:rFonts w:ascii="Arial" w:hAnsi="Arial" w:cs="Arial"/>
          <w:sz w:val="20"/>
          <w:szCs w:val="20"/>
        </w:rPr>
        <w:t xml:space="preserve">O111:K58(B4), O126:K71(B16), </w:t>
      </w:r>
      <w:r w:rsidR="00DD35E4" w:rsidRPr="003D317A">
        <w:rPr>
          <w:rFonts w:ascii="Arial" w:hAnsi="Arial" w:cs="Arial"/>
          <w:sz w:val="20"/>
          <w:szCs w:val="20"/>
        </w:rPr>
        <w:t xml:space="preserve">O119:K69(B14), </w:t>
      </w:r>
      <w:r w:rsidRPr="003D317A">
        <w:rPr>
          <w:rFonts w:ascii="Arial" w:hAnsi="Arial" w:cs="Arial"/>
          <w:sz w:val="20"/>
          <w:szCs w:val="20"/>
        </w:rPr>
        <w:t xml:space="preserve">O86:K61(B7), O114:K90(B), O125:K70(B15), O128:K67(B12), </w:t>
      </w:r>
      <w:r w:rsidR="00DD35E4" w:rsidRPr="003D317A">
        <w:rPr>
          <w:rFonts w:ascii="Arial" w:hAnsi="Arial" w:cs="Arial"/>
          <w:sz w:val="20"/>
          <w:szCs w:val="20"/>
        </w:rPr>
        <w:t>O18c:K77(B21</w:t>
      </w:r>
      <w:r w:rsidRPr="003D317A">
        <w:rPr>
          <w:rFonts w:ascii="Arial" w:hAnsi="Arial" w:cs="Arial"/>
          <w:sz w:val="20"/>
          <w:szCs w:val="20"/>
        </w:rPr>
        <w:t xml:space="preserve">), O112:K66(B11), </w:t>
      </w:r>
      <w:r w:rsidR="00DD35E4" w:rsidRPr="003D317A">
        <w:rPr>
          <w:rFonts w:ascii="Arial" w:hAnsi="Arial" w:cs="Arial"/>
          <w:sz w:val="20"/>
          <w:szCs w:val="20"/>
        </w:rPr>
        <w:t xml:space="preserve">O142:K86(B), </w:t>
      </w:r>
      <w:r w:rsidRPr="003D317A">
        <w:rPr>
          <w:rFonts w:ascii="Arial" w:hAnsi="Arial" w:cs="Arial"/>
          <w:sz w:val="20"/>
          <w:szCs w:val="20"/>
        </w:rPr>
        <w:t>O124:K72(B17), and</w:t>
      </w:r>
      <w:r w:rsidR="00DD35E4" w:rsidRPr="00DD35E4">
        <w:rPr>
          <w:rFonts w:ascii="Arial" w:hAnsi="Arial" w:cs="Arial"/>
          <w:sz w:val="20"/>
          <w:szCs w:val="20"/>
        </w:rPr>
        <w:t xml:space="preserve"> </w:t>
      </w:r>
      <w:r w:rsidR="00DD35E4" w:rsidRPr="003D317A">
        <w:rPr>
          <w:rFonts w:ascii="Arial" w:hAnsi="Arial" w:cs="Arial"/>
          <w:sz w:val="20"/>
          <w:szCs w:val="20"/>
        </w:rPr>
        <w:t>O44:K74(L</w:t>
      </w:r>
      <w:r w:rsidRPr="003D317A">
        <w:rPr>
          <w:rFonts w:ascii="Arial" w:hAnsi="Arial" w:cs="Arial"/>
          <w:sz w:val="20"/>
          <w:szCs w:val="20"/>
        </w:rPr>
        <w:t>).</w:t>
      </w:r>
    </w:p>
    <w:p w14:paraId="5BDEF6B6" w14:textId="5596DB2C" w:rsidR="00031C93" w:rsidRPr="003D317A" w:rsidRDefault="00031C93" w:rsidP="00031C93">
      <w:pPr>
        <w:jc w:val="both"/>
        <w:rPr>
          <w:rFonts w:ascii="Arial" w:hAnsi="Arial" w:cs="Arial"/>
          <w:b/>
          <w:bCs/>
          <w:sz w:val="22"/>
          <w:szCs w:val="22"/>
        </w:rPr>
      </w:pPr>
      <w:r w:rsidRPr="003D317A">
        <w:rPr>
          <w:rFonts w:ascii="Arial" w:hAnsi="Arial" w:cs="Arial"/>
          <w:b/>
          <w:bCs/>
          <w:sz w:val="22"/>
          <w:szCs w:val="22"/>
        </w:rPr>
        <w:t>2.</w:t>
      </w:r>
      <w:r w:rsidR="00206B84">
        <w:rPr>
          <w:rFonts w:ascii="Arial" w:hAnsi="Arial" w:cs="Arial"/>
          <w:b/>
          <w:bCs/>
          <w:sz w:val="22"/>
          <w:szCs w:val="22"/>
        </w:rPr>
        <w:t>6</w:t>
      </w:r>
      <w:r w:rsidRPr="003D317A">
        <w:rPr>
          <w:rFonts w:ascii="Arial" w:hAnsi="Arial" w:cs="Arial"/>
          <w:b/>
          <w:bCs/>
          <w:sz w:val="22"/>
          <w:szCs w:val="22"/>
        </w:rPr>
        <w:t xml:space="preserve"> Molecular Detection of EPEC Virulence Genes</w:t>
      </w:r>
    </w:p>
    <w:p w14:paraId="13AB8A19" w14:textId="77777777" w:rsidR="00031C93" w:rsidRDefault="00031C93" w:rsidP="00031C93">
      <w:pPr>
        <w:jc w:val="both"/>
        <w:rPr>
          <w:rFonts w:ascii="Arial" w:hAnsi="Arial" w:cs="Arial"/>
          <w:sz w:val="20"/>
          <w:szCs w:val="20"/>
        </w:rPr>
      </w:pPr>
      <w:r w:rsidRPr="003D317A">
        <w:rPr>
          <w:rFonts w:ascii="Arial" w:hAnsi="Arial" w:cs="Arial"/>
          <w:sz w:val="20"/>
          <w:szCs w:val="20"/>
        </w:rPr>
        <w:t xml:space="preserve">Confirmed EPEC isolates were subjected to molecular analysis using polymerase chain reaction (PCR) to detect two key virulence-associated genes: </w:t>
      </w:r>
      <w:proofErr w:type="spellStart"/>
      <w:r w:rsidRPr="003D317A">
        <w:rPr>
          <w:rFonts w:ascii="Arial" w:hAnsi="Arial" w:cs="Arial"/>
          <w:i/>
          <w:iCs/>
          <w:sz w:val="20"/>
          <w:szCs w:val="20"/>
        </w:rPr>
        <w:t>eaeA</w:t>
      </w:r>
      <w:proofErr w:type="spellEnd"/>
      <w:r w:rsidRPr="003D317A">
        <w:rPr>
          <w:rFonts w:ascii="Arial" w:hAnsi="Arial" w:cs="Arial"/>
          <w:sz w:val="20"/>
          <w:szCs w:val="20"/>
        </w:rPr>
        <w:t xml:space="preserve"> (encoding intimin) and </w:t>
      </w:r>
      <w:proofErr w:type="spellStart"/>
      <w:r w:rsidRPr="003D317A">
        <w:rPr>
          <w:rFonts w:ascii="Arial" w:hAnsi="Arial" w:cs="Arial"/>
          <w:i/>
          <w:iCs/>
          <w:sz w:val="20"/>
          <w:szCs w:val="20"/>
        </w:rPr>
        <w:t>bfpA</w:t>
      </w:r>
      <w:proofErr w:type="spellEnd"/>
      <w:r w:rsidRPr="003D317A">
        <w:rPr>
          <w:rFonts w:ascii="Arial" w:hAnsi="Arial" w:cs="Arial"/>
          <w:sz w:val="20"/>
          <w:szCs w:val="20"/>
        </w:rPr>
        <w:t xml:space="preserve"> (encoding bundle-forming pilus). Genomic DNA was extracted using the </w:t>
      </w:r>
      <w:proofErr w:type="spellStart"/>
      <w:r w:rsidRPr="003D317A">
        <w:rPr>
          <w:rFonts w:ascii="Arial" w:hAnsi="Arial" w:cs="Arial"/>
          <w:sz w:val="20"/>
          <w:szCs w:val="20"/>
        </w:rPr>
        <w:t>Zymo</w:t>
      </w:r>
      <w:proofErr w:type="spellEnd"/>
      <w:r w:rsidRPr="003D317A">
        <w:rPr>
          <w:rFonts w:ascii="Arial" w:hAnsi="Arial" w:cs="Arial"/>
          <w:sz w:val="20"/>
          <w:szCs w:val="20"/>
        </w:rPr>
        <w:t xml:space="preserve"> Research Quick-DNA™ Miniprep Kit, following the </w:t>
      </w:r>
      <w:r w:rsidRPr="003D317A">
        <w:rPr>
          <w:rFonts w:ascii="Arial" w:hAnsi="Arial" w:cs="Arial"/>
          <w:sz w:val="20"/>
          <w:szCs w:val="20"/>
        </w:rPr>
        <w:lastRenderedPageBreak/>
        <w:t xml:space="preserve">manufacturer’s protocol. Primer sequences specific for each target gene and corresponding cycling conditions are detailed in </w:t>
      </w:r>
      <w:r w:rsidRPr="003D317A">
        <w:rPr>
          <w:rFonts w:ascii="Arial" w:hAnsi="Arial" w:cs="Arial"/>
          <w:b/>
          <w:bCs/>
          <w:sz w:val="20"/>
          <w:szCs w:val="20"/>
        </w:rPr>
        <w:t>Table 1</w:t>
      </w:r>
      <w:r w:rsidRPr="003D317A">
        <w:rPr>
          <w:rFonts w:ascii="Arial" w:hAnsi="Arial" w:cs="Arial"/>
          <w:sz w:val="20"/>
          <w:szCs w:val="20"/>
        </w:rPr>
        <w:t>.</w:t>
      </w:r>
    </w:p>
    <w:p w14:paraId="36DD9CBA" w14:textId="382C90DD" w:rsidR="00031C93" w:rsidRPr="003D317A" w:rsidRDefault="00031C93" w:rsidP="00031C93">
      <w:pPr>
        <w:jc w:val="both"/>
        <w:rPr>
          <w:rFonts w:ascii="Arial" w:hAnsi="Arial" w:cs="Arial"/>
          <w:b/>
          <w:bCs/>
          <w:sz w:val="20"/>
          <w:szCs w:val="20"/>
        </w:rPr>
      </w:pPr>
      <w:r w:rsidRPr="003D317A">
        <w:rPr>
          <w:rFonts w:ascii="Arial" w:hAnsi="Arial" w:cs="Arial"/>
          <w:b/>
          <w:bCs/>
          <w:sz w:val="20"/>
          <w:szCs w:val="20"/>
        </w:rPr>
        <w:t>Table 1: Primer Sequences and PCR Conditions for Detection of EPEC Virulence Genes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0"/>
        <w:gridCol w:w="3082"/>
        <w:gridCol w:w="1485"/>
        <w:gridCol w:w="993"/>
        <w:gridCol w:w="1384"/>
        <w:gridCol w:w="1486"/>
      </w:tblGrid>
      <w:tr w:rsidR="00031C93" w:rsidRPr="003D317A" w14:paraId="6C63CD7D" w14:textId="77777777" w:rsidTr="00031C93">
        <w:trPr>
          <w:tblHeader/>
          <w:tblCellSpacing w:w="15" w:type="dxa"/>
        </w:trPr>
        <w:tc>
          <w:tcPr>
            <w:tcW w:w="0" w:type="auto"/>
            <w:tcBorders>
              <w:top w:val="single" w:sz="4" w:space="0" w:color="auto"/>
              <w:bottom w:val="single" w:sz="4" w:space="0" w:color="auto"/>
            </w:tcBorders>
            <w:vAlign w:val="center"/>
            <w:hideMark/>
          </w:tcPr>
          <w:p w14:paraId="6ED25586" w14:textId="77777777" w:rsidR="00031C93" w:rsidRPr="003D317A" w:rsidRDefault="00031C93" w:rsidP="00031C93">
            <w:pPr>
              <w:jc w:val="both"/>
              <w:rPr>
                <w:rFonts w:ascii="Arial" w:hAnsi="Arial" w:cs="Arial"/>
                <w:b/>
                <w:bCs/>
                <w:sz w:val="20"/>
                <w:szCs w:val="20"/>
              </w:rPr>
            </w:pPr>
            <w:r w:rsidRPr="003D317A">
              <w:rPr>
                <w:rFonts w:ascii="Arial" w:hAnsi="Arial" w:cs="Arial"/>
                <w:b/>
                <w:bCs/>
                <w:sz w:val="20"/>
                <w:szCs w:val="20"/>
              </w:rPr>
              <w:t>Target Gene</w:t>
            </w:r>
          </w:p>
        </w:tc>
        <w:tc>
          <w:tcPr>
            <w:tcW w:w="0" w:type="auto"/>
            <w:tcBorders>
              <w:top w:val="single" w:sz="4" w:space="0" w:color="auto"/>
              <w:bottom w:val="single" w:sz="4" w:space="0" w:color="auto"/>
            </w:tcBorders>
            <w:vAlign w:val="center"/>
            <w:hideMark/>
          </w:tcPr>
          <w:p w14:paraId="1627DA3D" w14:textId="77777777" w:rsidR="00031C93" w:rsidRPr="003D317A" w:rsidRDefault="00031C93" w:rsidP="00031C93">
            <w:pPr>
              <w:jc w:val="both"/>
              <w:rPr>
                <w:rFonts w:ascii="Arial" w:hAnsi="Arial" w:cs="Arial"/>
                <w:b/>
                <w:bCs/>
                <w:sz w:val="20"/>
                <w:szCs w:val="20"/>
              </w:rPr>
            </w:pPr>
            <w:r w:rsidRPr="003D317A">
              <w:rPr>
                <w:rFonts w:ascii="Arial" w:hAnsi="Arial" w:cs="Arial"/>
                <w:b/>
                <w:bCs/>
                <w:sz w:val="20"/>
                <w:szCs w:val="20"/>
              </w:rPr>
              <w:t>Primer Sequence (5’–3’)</w:t>
            </w:r>
          </w:p>
        </w:tc>
        <w:tc>
          <w:tcPr>
            <w:tcW w:w="0" w:type="auto"/>
            <w:tcBorders>
              <w:top w:val="single" w:sz="4" w:space="0" w:color="auto"/>
              <w:bottom w:val="single" w:sz="4" w:space="0" w:color="auto"/>
            </w:tcBorders>
            <w:vAlign w:val="center"/>
            <w:hideMark/>
          </w:tcPr>
          <w:p w14:paraId="11EC00A6" w14:textId="77777777" w:rsidR="00031C93" w:rsidRPr="003D317A" w:rsidRDefault="00031C93" w:rsidP="00031C93">
            <w:pPr>
              <w:jc w:val="both"/>
              <w:rPr>
                <w:rFonts w:ascii="Arial" w:hAnsi="Arial" w:cs="Arial"/>
                <w:b/>
                <w:bCs/>
                <w:sz w:val="20"/>
                <w:szCs w:val="20"/>
              </w:rPr>
            </w:pPr>
            <w:r w:rsidRPr="003D317A">
              <w:rPr>
                <w:rFonts w:ascii="Arial" w:hAnsi="Arial" w:cs="Arial"/>
                <w:b/>
                <w:bCs/>
                <w:sz w:val="20"/>
                <w:szCs w:val="20"/>
              </w:rPr>
              <w:t>Annealing Temp (°C)</w:t>
            </w:r>
          </w:p>
        </w:tc>
        <w:tc>
          <w:tcPr>
            <w:tcW w:w="0" w:type="auto"/>
            <w:tcBorders>
              <w:top w:val="single" w:sz="4" w:space="0" w:color="auto"/>
              <w:bottom w:val="single" w:sz="4" w:space="0" w:color="auto"/>
            </w:tcBorders>
            <w:vAlign w:val="center"/>
            <w:hideMark/>
          </w:tcPr>
          <w:p w14:paraId="25E19368" w14:textId="77777777" w:rsidR="00031C93" w:rsidRPr="003D317A" w:rsidRDefault="00031C93" w:rsidP="00031C93">
            <w:pPr>
              <w:jc w:val="both"/>
              <w:rPr>
                <w:rFonts w:ascii="Arial" w:hAnsi="Arial" w:cs="Arial"/>
                <w:b/>
                <w:bCs/>
                <w:sz w:val="20"/>
                <w:szCs w:val="20"/>
              </w:rPr>
            </w:pPr>
            <w:r w:rsidRPr="003D317A">
              <w:rPr>
                <w:rFonts w:ascii="Arial" w:hAnsi="Arial" w:cs="Arial"/>
                <w:b/>
                <w:bCs/>
                <w:sz w:val="20"/>
                <w:szCs w:val="20"/>
              </w:rPr>
              <w:t>No. of Cycles</w:t>
            </w:r>
          </w:p>
        </w:tc>
        <w:tc>
          <w:tcPr>
            <w:tcW w:w="0" w:type="auto"/>
            <w:tcBorders>
              <w:top w:val="single" w:sz="4" w:space="0" w:color="auto"/>
              <w:bottom w:val="single" w:sz="4" w:space="0" w:color="auto"/>
            </w:tcBorders>
            <w:vAlign w:val="center"/>
            <w:hideMark/>
          </w:tcPr>
          <w:p w14:paraId="59E0D1F9" w14:textId="77777777" w:rsidR="00031C93" w:rsidRPr="003D317A" w:rsidRDefault="00031C93" w:rsidP="00031C93">
            <w:pPr>
              <w:jc w:val="both"/>
              <w:rPr>
                <w:rFonts w:ascii="Arial" w:hAnsi="Arial" w:cs="Arial"/>
                <w:b/>
                <w:bCs/>
                <w:sz w:val="20"/>
                <w:szCs w:val="20"/>
              </w:rPr>
            </w:pPr>
            <w:r w:rsidRPr="003D317A">
              <w:rPr>
                <w:rFonts w:ascii="Arial" w:hAnsi="Arial" w:cs="Arial"/>
                <w:b/>
                <w:bCs/>
                <w:sz w:val="20"/>
                <w:szCs w:val="20"/>
              </w:rPr>
              <w:t>Amplicon Size (bp)</w:t>
            </w:r>
          </w:p>
        </w:tc>
        <w:tc>
          <w:tcPr>
            <w:tcW w:w="0" w:type="auto"/>
            <w:tcBorders>
              <w:top w:val="single" w:sz="4" w:space="0" w:color="auto"/>
              <w:bottom w:val="single" w:sz="4" w:space="0" w:color="auto"/>
            </w:tcBorders>
            <w:vAlign w:val="center"/>
            <w:hideMark/>
          </w:tcPr>
          <w:p w14:paraId="20E42B74" w14:textId="77777777" w:rsidR="00031C93" w:rsidRPr="003D317A" w:rsidRDefault="00031C93" w:rsidP="00031C93">
            <w:pPr>
              <w:jc w:val="both"/>
              <w:rPr>
                <w:rFonts w:ascii="Arial" w:hAnsi="Arial" w:cs="Arial"/>
                <w:b/>
                <w:bCs/>
                <w:sz w:val="20"/>
                <w:szCs w:val="20"/>
              </w:rPr>
            </w:pPr>
            <w:r w:rsidRPr="003D317A">
              <w:rPr>
                <w:rFonts w:ascii="Arial" w:hAnsi="Arial" w:cs="Arial"/>
                <w:b/>
                <w:bCs/>
                <w:sz w:val="20"/>
                <w:szCs w:val="20"/>
              </w:rPr>
              <w:t>Reference</w:t>
            </w:r>
          </w:p>
        </w:tc>
      </w:tr>
      <w:tr w:rsidR="00031C93" w:rsidRPr="003D317A" w14:paraId="08FB88A7" w14:textId="77777777" w:rsidTr="00031C93">
        <w:trPr>
          <w:tblCellSpacing w:w="15" w:type="dxa"/>
        </w:trPr>
        <w:tc>
          <w:tcPr>
            <w:tcW w:w="0" w:type="auto"/>
            <w:vAlign w:val="center"/>
            <w:hideMark/>
          </w:tcPr>
          <w:p w14:paraId="4BCF3822" w14:textId="77777777" w:rsidR="00031C93" w:rsidRPr="003D317A" w:rsidRDefault="00031C93" w:rsidP="00031C93">
            <w:pPr>
              <w:jc w:val="both"/>
              <w:rPr>
                <w:rFonts w:ascii="Arial" w:hAnsi="Arial" w:cs="Arial"/>
                <w:sz w:val="20"/>
                <w:szCs w:val="20"/>
              </w:rPr>
            </w:pPr>
            <w:proofErr w:type="spellStart"/>
            <w:r w:rsidRPr="003D317A">
              <w:rPr>
                <w:rFonts w:ascii="Arial" w:hAnsi="Arial" w:cs="Arial"/>
                <w:i/>
                <w:iCs/>
                <w:sz w:val="20"/>
                <w:szCs w:val="20"/>
              </w:rPr>
              <w:t>eaeA</w:t>
            </w:r>
            <w:proofErr w:type="spellEnd"/>
          </w:p>
        </w:tc>
        <w:tc>
          <w:tcPr>
            <w:tcW w:w="0" w:type="auto"/>
            <w:vAlign w:val="center"/>
            <w:hideMark/>
          </w:tcPr>
          <w:p w14:paraId="67A956C7"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 xml:space="preserve">F: CATTATGGAACGGCAGAGGT </w:t>
            </w:r>
            <w:r w:rsidRPr="003D317A">
              <w:rPr>
                <w:rFonts w:ascii="Arial" w:hAnsi="Arial" w:cs="Arial"/>
                <w:sz w:val="20"/>
                <w:szCs w:val="20"/>
              </w:rPr>
              <w:br/>
              <w:t>R: ATCTTCTGCGTACTGCGTTCA</w:t>
            </w:r>
          </w:p>
        </w:tc>
        <w:tc>
          <w:tcPr>
            <w:tcW w:w="0" w:type="auto"/>
            <w:vAlign w:val="center"/>
            <w:hideMark/>
          </w:tcPr>
          <w:p w14:paraId="6672F5BE"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55 (1 min)</w:t>
            </w:r>
          </w:p>
        </w:tc>
        <w:tc>
          <w:tcPr>
            <w:tcW w:w="0" w:type="auto"/>
            <w:vAlign w:val="center"/>
            <w:hideMark/>
          </w:tcPr>
          <w:p w14:paraId="634A77FA"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35</w:t>
            </w:r>
          </w:p>
        </w:tc>
        <w:tc>
          <w:tcPr>
            <w:tcW w:w="0" w:type="auto"/>
            <w:vAlign w:val="center"/>
            <w:hideMark/>
          </w:tcPr>
          <w:p w14:paraId="3AE9989F"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790</w:t>
            </w:r>
          </w:p>
        </w:tc>
        <w:tc>
          <w:tcPr>
            <w:tcW w:w="0" w:type="auto"/>
            <w:vAlign w:val="center"/>
            <w:hideMark/>
          </w:tcPr>
          <w:p w14:paraId="2E90EDB2"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 xml:space="preserve">Beaudry </w:t>
            </w:r>
            <w:r w:rsidRPr="003D317A">
              <w:rPr>
                <w:rFonts w:ascii="Arial" w:hAnsi="Arial" w:cs="Arial"/>
                <w:i/>
                <w:iCs/>
                <w:sz w:val="20"/>
                <w:szCs w:val="20"/>
              </w:rPr>
              <w:t>et al.,</w:t>
            </w:r>
            <w:r w:rsidRPr="003D317A">
              <w:rPr>
                <w:rFonts w:ascii="Arial" w:hAnsi="Arial" w:cs="Arial"/>
                <w:sz w:val="20"/>
                <w:szCs w:val="20"/>
              </w:rPr>
              <w:t xml:space="preserve"> 1996</w:t>
            </w:r>
          </w:p>
        </w:tc>
      </w:tr>
      <w:tr w:rsidR="00031C93" w:rsidRPr="003D317A" w14:paraId="38A00C71" w14:textId="77777777" w:rsidTr="00031C93">
        <w:trPr>
          <w:tblCellSpacing w:w="15" w:type="dxa"/>
        </w:trPr>
        <w:tc>
          <w:tcPr>
            <w:tcW w:w="0" w:type="auto"/>
            <w:tcBorders>
              <w:bottom w:val="single" w:sz="4" w:space="0" w:color="auto"/>
            </w:tcBorders>
            <w:vAlign w:val="center"/>
            <w:hideMark/>
          </w:tcPr>
          <w:p w14:paraId="34B630FB" w14:textId="77777777" w:rsidR="00031C93" w:rsidRPr="003D317A" w:rsidRDefault="00031C93" w:rsidP="00031C93">
            <w:pPr>
              <w:jc w:val="both"/>
              <w:rPr>
                <w:rFonts w:ascii="Arial" w:hAnsi="Arial" w:cs="Arial"/>
                <w:sz w:val="20"/>
                <w:szCs w:val="20"/>
              </w:rPr>
            </w:pPr>
            <w:proofErr w:type="spellStart"/>
            <w:r w:rsidRPr="003D317A">
              <w:rPr>
                <w:rFonts w:ascii="Arial" w:hAnsi="Arial" w:cs="Arial"/>
                <w:i/>
                <w:iCs/>
                <w:sz w:val="20"/>
                <w:szCs w:val="20"/>
              </w:rPr>
              <w:t>bfpA</w:t>
            </w:r>
            <w:proofErr w:type="spellEnd"/>
          </w:p>
        </w:tc>
        <w:tc>
          <w:tcPr>
            <w:tcW w:w="0" w:type="auto"/>
            <w:tcBorders>
              <w:bottom w:val="single" w:sz="4" w:space="0" w:color="auto"/>
            </w:tcBorders>
            <w:vAlign w:val="center"/>
            <w:hideMark/>
          </w:tcPr>
          <w:p w14:paraId="4C81DD82"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 xml:space="preserve">F: AATGGTGCTTGCGCTTGCTCG </w:t>
            </w:r>
            <w:r w:rsidRPr="003D317A">
              <w:rPr>
                <w:rFonts w:ascii="Arial" w:hAnsi="Arial" w:cs="Arial"/>
                <w:sz w:val="20"/>
                <w:szCs w:val="20"/>
              </w:rPr>
              <w:br/>
              <w:t>R: GCCGCTTTATCCAACCTGGTA</w:t>
            </w:r>
          </w:p>
        </w:tc>
        <w:tc>
          <w:tcPr>
            <w:tcW w:w="0" w:type="auto"/>
            <w:tcBorders>
              <w:bottom w:val="single" w:sz="4" w:space="0" w:color="auto"/>
            </w:tcBorders>
            <w:vAlign w:val="center"/>
            <w:hideMark/>
          </w:tcPr>
          <w:p w14:paraId="2D1B9347"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60 (1 min)</w:t>
            </w:r>
          </w:p>
        </w:tc>
        <w:tc>
          <w:tcPr>
            <w:tcW w:w="0" w:type="auto"/>
            <w:tcBorders>
              <w:bottom w:val="single" w:sz="4" w:space="0" w:color="auto"/>
            </w:tcBorders>
            <w:vAlign w:val="center"/>
            <w:hideMark/>
          </w:tcPr>
          <w:p w14:paraId="15EDD679"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30</w:t>
            </w:r>
          </w:p>
        </w:tc>
        <w:tc>
          <w:tcPr>
            <w:tcW w:w="0" w:type="auto"/>
            <w:tcBorders>
              <w:bottom w:val="single" w:sz="4" w:space="0" w:color="auto"/>
            </w:tcBorders>
            <w:vAlign w:val="center"/>
            <w:hideMark/>
          </w:tcPr>
          <w:p w14:paraId="6049A4F7"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326</w:t>
            </w:r>
          </w:p>
        </w:tc>
        <w:tc>
          <w:tcPr>
            <w:tcW w:w="0" w:type="auto"/>
            <w:tcBorders>
              <w:bottom w:val="single" w:sz="4" w:space="0" w:color="auto"/>
            </w:tcBorders>
            <w:vAlign w:val="center"/>
            <w:hideMark/>
          </w:tcPr>
          <w:p w14:paraId="044A7CBD"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 xml:space="preserve">Gunzburg </w:t>
            </w:r>
            <w:r w:rsidRPr="003D317A">
              <w:rPr>
                <w:rFonts w:ascii="Arial" w:hAnsi="Arial" w:cs="Arial"/>
                <w:i/>
                <w:iCs/>
                <w:sz w:val="20"/>
                <w:szCs w:val="20"/>
              </w:rPr>
              <w:t xml:space="preserve">et al., </w:t>
            </w:r>
            <w:r w:rsidRPr="003D317A">
              <w:rPr>
                <w:rFonts w:ascii="Arial" w:hAnsi="Arial" w:cs="Arial"/>
                <w:sz w:val="20"/>
                <w:szCs w:val="20"/>
              </w:rPr>
              <w:t>1995</w:t>
            </w:r>
          </w:p>
        </w:tc>
      </w:tr>
    </w:tbl>
    <w:p w14:paraId="18B689D8" w14:textId="77777777" w:rsidR="00DD35E4" w:rsidRPr="00DD35E4" w:rsidRDefault="00DD35E4" w:rsidP="00DD35E4">
      <w:pPr>
        <w:pStyle w:val="Heading3"/>
        <w:jc w:val="both"/>
        <w:rPr>
          <w:rFonts w:ascii="Arial" w:hAnsi="Arial" w:cs="Arial"/>
          <w:color w:val="auto"/>
          <w:sz w:val="20"/>
          <w:szCs w:val="20"/>
        </w:rPr>
      </w:pPr>
      <w:r w:rsidRPr="00DD35E4">
        <w:rPr>
          <w:rFonts w:ascii="Arial" w:hAnsi="Arial" w:cs="Arial"/>
          <w:color w:val="auto"/>
          <w:sz w:val="20"/>
          <w:szCs w:val="20"/>
        </w:rPr>
        <w:t>Polymerase Chain Reaction (PCR) assays were conducted in a total reaction volume of 50 µL. Each reaction mixture contained 25 µL of 2X PCR Master Mix (</w:t>
      </w:r>
      <w:proofErr w:type="spellStart"/>
      <w:r w:rsidRPr="00DD35E4">
        <w:rPr>
          <w:rFonts w:ascii="Arial" w:hAnsi="Arial" w:cs="Arial"/>
          <w:color w:val="auto"/>
          <w:sz w:val="20"/>
          <w:szCs w:val="20"/>
        </w:rPr>
        <w:t>Inqaba</w:t>
      </w:r>
      <w:proofErr w:type="spellEnd"/>
      <w:r w:rsidRPr="00DD35E4">
        <w:rPr>
          <w:rFonts w:ascii="Arial" w:hAnsi="Arial" w:cs="Arial"/>
          <w:color w:val="auto"/>
          <w:sz w:val="20"/>
          <w:szCs w:val="20"/>
        </w:rPr>
        <w:t xml:space="preserve"> </w:t>
      </w:r>
      <w:proofErr w:type="spellStart"/>
      <w:r w:rsidRPr="00DD35E4">
        <w:rPr>
          <w:rFonts w:ascii="Arial" w:hAnsi="Arial" w:cs="Arial"/>
          <w:color w:val="auto"/>
          <w:sz w:val="20"/>
          <w:szCs w:val="20"/>
        </w:rPr>
        <w:t>Biotec</w:t>
      </w:r>
      <w:proofErr w:type="spellEnd"/>
      <w:r w:rsidRPr="00DD35E4">
        <w:rPr>
          <w:rFonts w:ascii="Arial" w:hAnsi="Arial" w:cs="Arial"/>
          <w:color w:val="auto"/>
          <w:sz w:val="20"/>
          <w:szCs w:val="20"/>
        </w:rPr>
        <w:t xml:space="preserve"> West Africa Ltd., 2024), 2 µL each of the forward and reverse primers, 2 µL of extracted DNA template, and 21 µL of nuclease-free water. The thermal cycling conditions began with an initial denaturation step at 94°C for 5 minutes. This was followed by repeated cycles of denaturation, primer annealing, and strand extension as outlined in Table 1. A final extension was carried out at 57°C for 7 minutes, after which the samples were held at 4°C.</w:t>
      </w:r>
    </w:p>
    <w:p w14:paraId="2DD2DBAB" w14:textId="77777777" w:rsidR="00DD35E4" w:rsidRPr="00DD35E4" w:rsidRDefault="00DD35E4" w:rsidP="00DD35E4">
      <w:pPr>
        <w:pStyle w:val="Heading3"/>
        <w:jc w:val="both"/>
        <w:rPr>
          <w:rFonts w:ascii="Arial" w:hAnsi="Arial" w:cs="Arial"/>
          <w:color w:val="auto"/>
          <w:sz w:val="20"/>
          <w:szCs w:val="20"/>
        </w:rPr>
      </w:pPr>
      <w:r w:rsidRPr="00DD35E4">
        <w:rPr>
          <w:rFonts w:ascii="Arial" w:hAnsi="Arial" w:cs="Arial"/>
          <w:color w:val="auto"/>
          <w:sz w:val="20"/>
          <w:szCs w:val="20"/>
        </w:rPr>
        <w:t xml:space="preserve">The PCR products were separated by electrophoresis using a 1.5% agarose gel prepared with ethidium bromide. The gel was run at 100 mV for 60 minutes, and a </w:t>
      </w:r>
      <w:proofErr w:type="gramStart"/>
      <w:r w:rsidRPr="00DD35E4">
        <w:rPr>
          <w:rFonts w:ascii="Arial" w:hAnsi="Arial" w:cs="Arial"/>
          <w:color w:val="auto"/>
          <w:sz w:val="20"/>
          <w:szCs w:val="20"/>
        </w:rPr>
        <w:t>100 base</w:t>
      </w:r>
      <w:proofErr w:type="gramEnd"/>
      <w:r w:rsidRPr="00DD35E4">
        <w:rPr>
          <w:rFonts w:ascii="Arial" w:hAnsi="Arial" w:cs="Arial"/>
          <w:color w:val="auto"/>
          <w:sz w:val="20"/>
          <w:szCs w:val="20"/>
        </w:rPr>
        <w:t xml:space="preserve"> pair (bp) DNA ladder was used as a molecular size standard. DNA bands were visualized under ultraviolet (UV) light using a transilluminator.</w:t>
      </w:r>
    </w:p>
    <w:p w14:paraId="20010C21" w14:textId="77777777" w:rsidR="00777423" w:rsidRPr="00486FEA" w:rsidRDefault="00777423" w:rsidP="00777423">
      <w:pPr>
        <w:pStyle w:val="Heading3"/>
        <w:rPr>
          <w:rFonts w:ascii="Arial" w:eastAsia="Times New Roman" w:hAnsi="Arial" w:cs="Arial"/>
          <w:b/>
          <w:bCs/>
          <w:color w:val="auto"/>
          <w:sz w:val="22"/>
          <w:szCs w:val="22"/>
        </w:rPr>
      </w:pPr>
      <w:r w:rsidRPr="00486FEA">
        <w:rPr>
          <w:rFonts w:ascii="Arial" w:hAnsi="Arial" w:cs="Arial"/>
          <w:b/>
          <w:bCs/>
          <w:color w:val="auto"/>
          <w:sz w:val="22"/>
          <w:szCs w:val="22"/>
        </w:rPr>
        <w:t xml:space="preserve">2.8 </w:t>
      </w:r>
      <w:r w:rsidRPr="00486FEA">
        <w:rPr>
          <w:rFonts w:ascii="Arial" w:eastAsia="Times New Roman" w:hAnsi="Arial" w:cs="Arial"/>
          <w:b/>
          <w:bCs/>
          <w:color w:val="auto"/>
          <w:sz w:val="22"/>
          <w:szCs w:val="22"/>
        </w:rPr>
        <w:t>Antibiotic Susceptibility Test</w:t>
      </w:r>
    </w:p>
    <w:p w14:paraId="633B188A" w14:textId="77777777" w:rsidR="00777423" w:rsidRPr="00486FEA" w:rsidRDefault="00777423" w:rsidP="00DD35E4">
      <w:pPr>
        <w:spacing w:line="276" w:lineRule="auto"/>
        <w:jc w:val="both"/>
        <w:rPr>
          <w:rFonts w:ascii="Arial" w:hAnsi="Arial" w:cs="Arial"/>
          <w:sz w:val="20"/>
          <w:szCs w:val="20"/>
        </w:rPr>
      </w:pPr>
      <w:r w:rsidRPr="00486FEA">
        <w:rPr>
          <w:rFonts w:ascii="Arial" w:hAnsi="Arial" w:cs="Arial"/>
          <w:sz w:val="20"/>
          <w:szCs w:val="20"/>
        </w:rPr>
        <w:t xml:space="preserve">Susceptibility of isolated EPEC strains to different antibiotics was determined by Kirby- Bauer disc diffusion technique as specified by the Clinical and Laboratory Standard Institute (CLSI, 2017). The antibiotic discs used in this study were Amoxicillin- clavulanate (20/10µg), </w:t>
      </w:r>
      <w:proofErr w:type="spellStart"/>
      <w:r w:rsidRPr="00486FEA">
        <w:rPr>
          <w:rFonts w:ascii="Arial" w:hAnsi="Arial" w:cs="Arial"/>
          <w:sz w:val="20"/>
          <w:szCs w:val="20"/>
        </w:rPr>
        <w:t>ceftriazone</w:t>
      </w:r>
      <w:proofErr w:type="spellEnd"/>
      <w:r w:rsidRPr="00486FEA">
        <w:rPr>
          <w:rFonts w:ascii="Arial" w:hAnsi="Arial" w:cs="Arial"/>
          <w:sz w:val="20"/>
          <w:szCs w:val="20"/>
        </w:rPr>
        <w:t xml:space="preserve"> (30µg), ceftazidime (30µg), gentamycin (10µg), tetracycline (30µg), ciprofloxacin (5µg), ampicillin (10µg), trimethoprim (5µg).</w:t>
      </w:r>
    </w:p>
    <w:p w14:paraId="31979A23" w14:textId="77777777" w:rsidR="00777423" w:rsidRPr="003D317A" w:rsidRDefault="00777423" w:rsidP="00031C93">
      <w:pPr>
        <w:jc w:val="both"/>
        <w:rPr>
          <w:rFonts w:ascii="Arial" w:hAnsi="Arial" w:cs="Arial"/>
          <w:sz w:val="20"/>
          <w:szCs w:val="20"/>
        </w:rPr>
      </w:pPr>
    </w:p>
    <w:p w14:paraId="48EB966C" w14:textId="1380256A" w:rsidR="00031C93" w:rsidRPr="003D317A" w:rsidRDefault="00031C93" w:rsidP="00031C93">
      <w:pPr>
        <w:jc w:val="both"/>
        <w:rPr>
          <w:rFonts w:ascii="Arial" w:hAnsi="Arial" w:cs="Arial"/>
          <w:b/>
          <w:bCs/>
          <w:sz w:val="22"/>
          <w:szCs w:val="22"/>
        </w:rPr>
      </w:pPr>
      <w:r w:rsidRPr="003D317A">
        <w:rPr>
          <w:rFonts w:ascii="Arial" w:hAnsi="Arial" w:cs="Arial"/>
          <w:b/>
          <w:bCs/>
          <w:sz w:val="22"/>
          <w:szCs w:val="22"/>
        </w:rPr>
        <w:t xml:space="preserve">3. </w:t>
      </w:r>
      <w:r w:rsidR="0094428C" w:rsidRPr="003D317A">
        <w:rPr>
          <w:rFonts w:ascii="Arial" w:hAnsi="Arial" w:cs="Arial"/>
          <w:b/>
          <w:bCs/>
          <w:sz w:val="22"/>
          <w:szCs w:val="22"/>
        </w:rPr>
        <w:t>RESULTS</w:t>
      </w:r>
      <w:r w:rsidR="0094428C">
        <w:rPr>
          <w:rFonts w:ascii="Arial" w:hAnsi="Arial" w:cs="Arial"/>
          <w:b/>
          <w:bCs/>
          <w:sz w:val="22"/>
          <w:szCs w:val="22"/>
        </w:rPr>
        <w:t xml:space="preserve"> AND DISCUSSION</w:t>
      </w:r>
    </w:p>
    <w:p w14:paraId="10F697A3" w14:textId="77777777" w:rsidR="00031C93" w:rsidRPr="003D317A" w:rsidRDefault="00031C93" w:rsidP="00031C93">
      <w:pPr>
        <w:jc w:val="both"/>
        <w:rPr>
          <w:rFonts w:ascii="Arial" w:hAnsi="Arial" w:cs="Arial"/>
          <w:b/>
          <w:bCs/>
          <w:sz w:val="22"/>
          <w:szCs w:val="22"/>
        </w:rPr>
      </w:pPr>
      <w:r w:rsidRPr="003D317A">
        <w:rPr>
          <w:rFonts w:ascii="Arial" w:hAnsi="Arial" w:cs="Arial"/>
          <w:b/>
          <w:bCs/>
          <w:sz w:val="22"/>
          <w:szCs w:val="22"/>
        </w:rPr>
        <w:t xml:space="preserve">3.1 Prevalence of </w:t>
      </w:r>
      <w:r w:rsidRPr="003D317A">
        <w:rPr>
          <w:rFonts w:ascii="Arial" w:hAnsi="Arial" w:cs="Arial"/>
          <w:b/>
          <w:bCs/>
          <w:i/>
          <w:iCs/>
          <w:sz w:val="22"/>
          <w:szCs w:val="22"/>
        </w:rPr>
        <w:t>Escherichia coli</w:t>
      </w:r>
      <w:r w:rsidRPr="003D317A">
        <w:rPr>
          <w:rFonts w:ascii="Arial" w:hAnsi="Arial" w:cs="Arial"/>
          <w:b/>
          <w:bCs/>
          <w:sz w:val="22"/>
          <w:szCs w:val="22"/>
        </w:rPr>
        <w:t xml:space="preserve"> Among Study Participants</w:t>
      </w:r>
    </w:p>
    <w:p w14:paraId="5F23F8FE"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 xml:space="preserve">Out of the 200 stool samples collected from children under five years presenting with </w:t>
      </w:r>
      <w:proofErr w:type="spellStart"/>
      <w:r w:rsidRPr="003D317A">
        <w:rPr>
          <w:rFonts w:ascii="Arial" w:hAnsi="Arial" w:cs="Arial"/>
          <w:sz w:val="20"/>
          <w:szCs w:val="20"/>
        </w:rPr>
        <w:t>diarrhoea</w:t>
      </w:r>
      <w:proofErr w:type="spellEnd"/>
      <w:r w:rsidRPr="003D317A">
        <w:rPr>
          <w:rFonts w:ascii="Arial" w:hAnsi="Arial" w:cs="Arial"/>
          <w:sz w:val="20"/>
          <w:szCs w:val="20"/>
        </w:rPr>
        <w:t xml:space="preserve">, 64 isolates (32%) were confirmed as pure cultures of </w:t>
      </w:r>
      <w:r w:rsidRPr="003D317A">
        <w:rPr>
          <w:rFonts w:ascii="Arial" w:hAnsi="Arial" w:cs="Arial"/>
          <w:i/>
          <w:iCs/>
          <w:sz w:val="20"/>
          <w:szCs w:val="20"/>
        </w:rPr>
        <w:t>Escherichia coli</w:t>
      </w:r>
      <w:r w:rsidRPr="003D317A">
        <w:rPr>
          <w:rFonts w:ascii="Arial" w:hAnsi="Arial" w:cs="Arial"/>
          <w:sz w:val="20"/>
          <w:szCs w:val="20"/>
        </w:rPr>
        <w:t xml:space="preserve"> based on colony morphology and biochemical characteristics.</w:t>
      </w:r>
    </w:p>
    <w:p w14:paraId="6AC527F4" w14:textId="34388084" w:rsidR="00476789" w:rsidRDefault="00476789" w:rsidP="00031C93">
      <w:pPr>
        <w:jc w:val="both"/>
        <w:rPr>
          <w:rFonts w:ascii="Arial" w:hAnsi="Arial" w:cs="Arial"/>
          <w:sz w:val="20"/>
          <w:szCs w:val="20"/>
        </w:rPr>
      </w:pPr>
      <w:r w:rsidRPr="003D317A">
        <w:rPr>
          <w:rFonts w:ascii="Arial" w:hAnsi="Arial" w:cs="Arial"/>
          <w:noProof/>
          <w:sz w:val="20"/>
          <w:szCs w:val="20"/>
        </w:rPr>
        <w:lastRenderedPageBreak/>
        <w:drawing>
          <wp:anchor distT="0" distB="0" distL="114300" distR="114300" simplePos="0" relativeHeight="251658240" behindDoc="0" locked="0" layoutInCell="1" allowOverlap="1" wp14:anchorId="0BC17D55" wp14:editId="56A5DDBD">
            <wp:simplePos x="914400" y="914400"/>
            <wp:positionH relativeFrom="column">
              <wp:align>left</wp:align>
            </wp:positionH>
            <wp:positionV relativeFrom="paragraph">
              <wp:align>top</wp:align>
            </wp:positionV>
            <wp:extent cx="3181350" cy="2076450"/>
            <wp:effectExtent l="0" t="0" r="0" b="0"/>
            <wp:wrapSquare wrapText="bothSides"/>
            <wp:docPr id="82363794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sidR="00412487">
        <w:rPr>
          <w:rFonts w:ascii="Arial" w:hAnsi="Arial" w:cs="Arial"/>
          <w:sz w:val="20"/>
          <w:szCs w:val="20"/>
        </w:rPr>
        <w:br w:type="textWrapping" w:clear="all"/>
      </w:r>
    </w:p>
    <w:p w14:paraId="64A86C27" w14:textId="77777777" w:rsidR="0094428C" w:rsidRDefault="0094428C" w:rsidP="00031C93">
      <w:pPr>
        <w:jc w:val="both"/>
        <w:rPr>
          <w:rFonts w:ascii="Arial" w:hAnsi="Arial" w:cs="Arial"/>
          <w:sz w:val="20"/>
          <w:szCs w:val="20"/>
        </w:rPr>
      </w:pPr>
    </w:p>
    <w:p w14:paraId="30445A76" w14:textId="77777777" w:rsidR="0094428C" w:rsidRPr="003D317A" w:rsidRDefault="0094428C" w:rsidP="00031C93">
      <w:pPr>
        <w:jc w:val="both"/>
        <w:rPr>
          <w:rFonts w:ascii="Arial" w:hAnsi="Arial" w:cs="Arial"/>
          <w:sz w:val="20"/>
          <w:szCs w:val="20"/>
        </w:rPr>
      </w:pPr>
    </w:p>
    <w:p w14:paraId="02140BA2" w14:textId="271833D3" w:rsidR="00031C93" w:rsidRPr="003D317A" w:rsidRDefault="00031C93" w:rsidP="00031C93">
      <w:pPr>
        <w:jc w:val="both"/>
        <w:rPr>
          <w:rFonts w:ascii="Arial" w:hAnsi="Arial" w:cs="Arial"/>
          <w:b/>
          <w:bCs/>
          <w:sz w:val="22"/>
          <w:szCs w:val="22"/>
        </w:rPr>
      </w:pPr>
      <w:r w:rsidRPr="003D317A">
        <w:rPr>
          <w:rFonts w:ascii="Arial" w:hAnsi="Arial" w:cs="Arial"/>
          <w:b/>
          <w:bCs/>
          <w:sz w:val="22"/>
          <w:szCs w:val="22"/>
        </w:rPr>
        <w:t xml:space="preserve">3.2 Identification of Enteropathogenic </w:t>
      </w:r>
      <w:r w:rsidRPr="003D317A">
        <w:rPr>
          <w:rFonts w:ascii="Arial" w:hAnsi="Arial" w:cs="Arial"/>
          <w:b/>
          <w:bCs/>
          <w:i/>
          <w:iCs/>
          <w:sz w:val="22"/>
          <w:szCs w:val="22"/>
        </w:rPr>
        <w:t>Escherichia coli</w:t>
      </w:r>
      <w:r w:rsidRPr="003D317A">
        <w:rPr>
          <w:rFonts w:ascii="Arial" w:hAnsi="Arial" w:cs="Arial"/>
          <w:b/>
          <w:bCs/>
          <w:sz w:val="22"/>
          <w:szCs w:val="22"/>
        </w:rPr>
        <w:t xml:space="preserve"> (EPEC) via Serotyping</w:t>
      </w:r>
    </w:p>
    <w:p w14:paraId="560EF3C8"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 xml:space="preserve">Among the 64 </w:t>
      </w:r>
      <w:r w:rsidRPr="003D317A">
        <w:rPr>
          <w:rFonts w:ascii="Arial" w:hAnsi="Arial" w:cs="Arial"/>
          <w:i/>
          <w:iCs/>
          <w:sz w:val="20"/>
          <w:szCs w:val="20"/>
        </w:rPr>
        <w:t>E. coli</w:t>
      </w:r>
      <w:r w:rsidRPr="003D317A">
        <w:rPr>
          <w:rFonts w:ascii="Arial" w:hAnsi="Arial" w:cs="Arial"/>
          <w:sz w:val="20"/>
          <w:szCs w:val="20"/>
        </w:rPr>
        <w:t xml:space="preserve"> isolates, 19 strains (29.7%) were identified as belonging to classical EPEC serogroups using serological agglutination assays (Table 2). The most frequently detected serogroup was O55:K59 (31.5%), followed by O44:K74 (21.0%), O114:K90 (15.8%), and O128:K67 (10.5%). Less frequently observed serotypes included O86:K61, O111:K58, O125:K70, and O126:K71, each contributing 5.3% to the total. No isolates belonging to O26:K60, O119:K69, O127</w:t>
      </w:r>
      <w:proofErr w:type="gramStart"/>
      <w:r w:rsidRPr="003D317A">
        <w:rPr>
          <w:rFonts w:ascii="Arial" w:hAnsi="Arial" w:cs="Arial"/>
          <w:sz w:val="20"/>
          <w:szCs w:val="20"/>
        </w:rPr>
        <w:t>a:K</w:t>
      </w:r>
      <w:proofErr w:type="gramEnd"/>
      <w:r w:rsidRPr="003D317A">
        <w:rPr>
          <w:rFonts w:ascii="Arial" w:hAnsi="Arial" w:cs="Arial"/>
          <w:sz w:val="20"/>
          <w:szCs w:val="20"/>
        </w:rPr>
        <w:t>63, or O142:K86 were identified.</w:t>
      </w:r>
    </w:p>
    <w:p w14:paraId="7F67A1FB" w14:textId="77777777" w:rsidR="00031C93" w:rsidRPr="003D317A" w:rsidRDefault="00031C93" w:rsidP="00031C93">
      <w:pPr>
        <w:jc w:val="both"/>
        <w:rPr>
          <w:rFonts w:ascii="Arial" w:hAnsi="Arial" w:cs="Arial"/>
          <w:b/>
          <w:bCs/>
          <w:sz w:val="20"/>
          <w:szCs w:val="20"/>
        </w:rPr>
      </w:pPr>
    </w:p>
    <w:p w14:paraId="16AB26C3" w14:textId="7E1B7BC1" w:rsidR="00031C93" w:rsidRPr="003D317A" w:rsidRDefault="00031C93" w:rsidP="00031C93">
      <w:pPr>
        <w:jc w:val="both"/>
        <w:rPr>
          <w:rFonts w:ascii="Arial" w:hAnsi="Arial" w:cs="Arial"/>
          <w:b/>
          <w:bCs/>
          <w:sz w:val="20"/>
          <w:szCs w:val="20"/>
        </w:rPr>
      </w:pPr>
      <w:r w:rsidRPr="003D317A">
        <w:rPr>
          <w:rFonts w:ascii="Arial" w:hAnsi="Arial" w:cs="Arial"/>
          <w:b/>
          <w:bCs/>
          <w:sz w:val="20"/>
          <w:szCs w:val="20"/>
        </w:rPr>
        <w:t>Table 2: Distribution of EPEC O-Serotypes Among Positive Isolates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7"/>
        <w:gridCol w:w="1861"/>
        <w:gridCol w:w="1520"/>
      </w:tblGrid>
      <w:tr w:rsidR="00031C93" w:rsidRPr="003D317A" w14:paraId="5A5F4EF1" w14:textId="77777777" w:rsidTr="00031C93">
        <w:trPr>
          <w:tblHeader/>
          <w:tblCellSpacing w:w="15" w:type="dxa"/>
        </w:trPr>
        <w:tc>
          <w:tcPr>
            <w:tcW w:w="0" w:type="auto"/>
            <w:tcBorders>
              <w:top w:val="single" w:sz="4" w:space="0" w:color="auto"/>
              <w:bottom w:val="single" w:sz="4" w:space="0" w:color="auto"/>
            </w:tcBorders>
            <w:vAlign w:val="center"/>
            <w:hideMark/>
          </w:tcPr>
          <w:p w14:paraId="3EFACEEC" w14:textId="77777777" w:rsidR="00031C93" w:rsidRPr="003D317A" w:rsidRDefault="00031C93" w:rsidP="00031C93">
            <w:pPr>
              <w:jc w:val="both"/>
              <w:rPr>
                <w:rFonts w:ascii="Arial" w:hAnsi="Arial" w:cs="Arial"/>
                <w:b/>
                <w:bCs/>
                <w:sz w:val="20"/>
                <w:szCs w:val="20"/>
              </w:rPr>
            </w:pPr>
            <w:r w:rsidRPr="003D317A">
              <w:rPr>
                <w:rFonts w:ascii="Arial" w:hAnsi="Arial" w:cs="Arial"/>
                <w:b/>
                <w:bCs/>
                <w:sz w:val="20"/>
                <w:szCs w:val="20"/>
              </w:rPr>
              <w:t>Serotype</w:t>
            </w:r>
          </w:p>
        </w:tc>
        <w:tc>
          <w:tcPr>
            <w:tcW w:w="0" w:type="auto"/>
            <w:tcBorders>
              <w:top w:val="single" w:sz="4" w:space="0" w:color="auto"/>
              <w:bottom w:val="single" w:sz="4" w:space="0" w:color="auto"/>
            </w:tcBorders>
            <w:vAlign w:val="center"/>
            <w:hideMark/>
          </w:tcPr>
          <w:p w14:paraId="36E10389" w14:textId="77777777" w:rsidR="00031C93" w:rsidRPr="003D317A" w:rsidRDefault="00031C93" w:rsidP="00031C93">
            <w:pPr>
              <w:jc w:val="both"/>
              <w:rPr>
                <w:rFonts w:ascii="Arial" w:hAnsi="Arial" w:cs="Arial"/>
                <w:b/>
                <w:bCs/>
                <w:sz w:val="20"/>
                <w:szCs w:val="20"/>
              </w:rPr>
            </w:pPr>
            <w:r w:rsidRPr="003D317A">
              <w:rPr>
                <w:rFonts w:ascii="Arial" w:hAnsi="Arial" w:cs="Arial"/>
                <w:b/>
                <w:bCs/>
                <w:sz w:val="20"/>
                <w:szCs w:val="20"/>
              </w:rPr>
              <w:t>Number of Isolates</w:t>
            </w:r>
          </w:p>
        </w:tc>
        <w:tc>
          <w:tcPr>
            <w:tcW w:w="0" w:type="auto"/>
            <w:tcBorders>
              <w:top w:val="single" w:sz="4" w:space="0" w:color="auto"/>
              <w:bottom w:val="single" w:sz="4" w:space="0" w:color="auto"/>
            </w:tcBorders>
            <w:vAlign w:val="center"/>
            <w:hideMark/>
          </w:tcPr>
          <w:p w14:paraId="71516367" w14:textId="77777777" w:rsidR="00031C93" w:rsidRPr="003D317A" w:rsidRDefault="00031C93" w:rsidP="00031C93">
            <w:pPr>
              <w:jc w:val="both"/>
              <w:rPr>
                <w:rFonts w:ascii="Arial" w:hAnsi="Arial" w:cs="Arial"/>
                <w:b/>
                <w:bCs/>
                <w:sz w:val="20"/>
                <w:szCs w:val="20"/>
              </w:rPr>
            </w:pPr>
            <w:r w:rsidRPr="003D317A">
              <w:rPr>
                <w:rFonts w:ascii="Arial" w:hAnsi="Arial" w:cs="Arial"/>
                <w:b/>
                <w:bCs/>
                <w:sz w:val="20"/>
                <w:szCs w:val="20"/>
              </w:rPr>
              <w:t>Percentage (%)</w:t>
            </w:r>
          </w:p>
        </w:tc>
      </w:tr>
      <w:tr w:rsidR="00031C93" w:rsidRPr="003D317A" w14:paraId="2AA3871C" w14:textId="77777777" w:rsidTr="00031C93">
        <w:trPr>
          <w:tblCellSpacing w:w="15" w:type="dxa"/>
        </w:trPr>
        <w:tc>
          <w:tcPr>
            <w:tcW w:w="0" w:type="auto"/>
            <w:vAlign w:val="center"/>
            <w:hideMark/>
          </w:tcPr>
          <w:p w14:paraId="15645C61"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O55:K59</w:t>
            </w:r>
          </w:p>
        </w:tc>
        <w:tc>
          <w:tcPr>
            <w:tcW w:w="0" w:type="auto"/>
            <w:vAlign w:val="center"/>
            <w:hideMark/>
          </w:tcPr>
          <w:p w14:paraId="4638AD22"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6</w:t>
            </w:r>
          </w:p>
        </w:tc>
        <w:tc>
          <w:tcPr>
            <w:tcW w:w="0" w:type="auto"/>
            <w:vAlign w:val="center"/>
            <w:hideMark/>
          </w:tcPr>
          <w:p w14:paraId="0756DE87"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31.5</w:t>
            </w:r>
          </w:p>
        </w:tc>
      </w:tr>
      <w:tr w:rsidR="00031C93" w:rsidRPr="003D317A" w14:paraId="694B7B3A" w14:textId="77777777" w:rsidTr="00031C93">
        <w:trPr>
          <w:tblCellSpacing w:w="15" w:type="dxa"/>
        </w:trPr>
        <w:tc>
          <w:tcPr>
            <w:tcW w:w="0" w:type="auto"/>
            <w:vAlign w:val="center"/>
            <w:hideMark/>
          </w:tcPr>
          <w:p w14:paraId="5E82FB23"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O26:K60</w:t>
            </w:r>
          </w:p>
        </w:tc>
        <w:tc>
          <w:tcPr>
            <w:tcW w:w="0" w:type="auto"/>
            <w:vAlign w:val="center"/>
            <w:hideMark/>
          </w:tcPr>
          <w:p w14:paraId="61E94FDF"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0</w:t>
            </w:r>
          </w:p>
        </w:tc>
        <w:tc>
          <w:tcPr>
            <w:tcW w:w="0" w:type="auto"/>
            <w:vAlign w:val="center"/>
            <w:hideMark/>
          </w:tcPr>
          <w:p w14:paraId="4EA9F5E7"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0.0</w:t>
            </w:r>
          </w:p>
        </w:tc>
      </w:tr>
      <w:tr w:rsidR="00031C93" w:rsidRPr="003D317A" w14:paraId="7883B641" w14:textId="77777777" w:rsidTr="00031C93">
        <w:trPr>
          <w:tblCellSpacing w:w="15" w:type="dxa"/>
        </w:trPr>
        <w:tc>
          <w:tcPr>
            <w:tcW w:w="0" w:type="auto"/>
            <w:vAlign w:val="center"/>
            <w:hideMark/>
          </w:tcPr>
          <w:p w14:paraId="0FC357E2"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O44:K74</w:t>
            </w:r>
          </w:p>
        </w:tc>
        <w:tc>
          <w:tcPr>
            <w:tcW w:w="0" w:type="auto"/>
            <w:vAlign w:val="center"/>
            <w:hideMark/>
          </w:tcPr>
          <w:p w14:paraId="540F3D96"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4</w:t>
            </w:r>
          </w:p>
        </w:tc>
        <w:tc>
          <w:tcPr>
            <w:tcW w:w="0" w:type="auto"/>
            <w:vAlign w:val="center"/>
            <w:hideMark/>
          </w:tcPr>
          <w:p w14:paraId="67BA7E14"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21.0</w:t>
            </w:r>
          </w:p>
        </w:tc>
      </w:tr>
      <w:tr w:rsidR="00031C93" w:rsidRPr="003D317A" w14:paraId="601A4F98" w14:textId="77777777" w:rsidTr="00031C93">
        <w:trPr>
          <w:tblCellSpacing w:w="15" w:type="dxa"/>
        </w:trPr>
        <w:tc>
          <w:tcPr>
            <w:tcW w:w="0" w:type="auto"/>
            <w:vAlign w:val="center"/>
            <w:hideMark/>
          </w:tcPr>
          <w:p w14:paraId="6FF3D884"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O86:K61</w:t>
            </w:r>
          </w:p>
        </w:tc>
        <w:tc>
          <w:tcPr>
            <w:tcW w:w="0" w:type="auto"/>
            <w:vAlign w:val="center"/>
            <w:hideMark/>
          </w:tcPr>
          <w:p w14:paraId="78C6385C"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1</w:t>
            </w:r>
          </w:p>
        </w:tc>
        <w:tc>
          <w:tcPr>
            <w:tcW w:w="0" w:type="auto"/>
            <w:vAlign w:val="center"/>
            <w:hideMark/>
          </w:tcPr>
          <w:p w14:paraId="676D1DBA"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5.3</w:t>
            </w:r>
          </w:p>
        </w:tc>
      </w:tr>
      <w:tr w:rsidR="00031C93" w:rsidRPr="003D317A" w14:paraId="0EB3B63D" w14:textId="77777777" w:rsidTr="00031C93">
        <w:trPr>
          <w:tblCellSpacing w:w="15" w:type="dxa"/>
        </w:trPr>
        <w:tc>
          <w:tcPr>
            <w:tcW w:w="0" w:type="auto"/>
            <w:vAlign w:val="center"/>
            <w:hideMark/>
          </w:tcPr>
          <w:p w14:paraId="6C6C710D"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O125:K70</w:t>
            </w:r>
          </w:p>
        </w:tc>
        <w:tc>
          <w:tcPr>
            <w:tcW w:w="0" w:type="auto"/>
            <w:vAlign w:val="center"/>
            <w:hideMark/>
          </w:tcPr>
          <w:p w14:paraId="173A0313"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1</w:t>
            </w:r>
          </w:p>
        </w:tc>
        <w:tc>
          <w:tcPr>
            <w:tcW w:w="0" w:type="auto"/>
            <w:vAlign w:val="center"/>
            <w:hideMark/>
          </w:tcPr>
          <w:p w14:paraId="2794B36A"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5.3</w:t>
            </w:r>
          </w:p>
        </w:tc>
      </w:tr>
      <w:tr w:rsidR="00031C93" w:rsidRPr="003D317A" w14:paraId="5C5C5FC8" w14:textId="77777777" w:rsidTr="00031C93">
        <w:trPr>
          <w:tblCellSpacing w:w="15" w:type="dxa"/>
        </w:trPr>
        <w:tc>
          <w:tcPr>
            <w:tcW w:w="0" w:type="auto"/>
            <w:vAlign w:val="center"/>
            <w:hideMark/>
          </w:tcPr>
          <w:p w14:paraId="1F62F5A3"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O114:K90</w:t>
            </w:r>
          </w:p>
        </w:tc>
        <w:tc>
          <w:tcPr>
            <w:tcW w:w="0" w:type="auto"/>
            <w:vAlign w:val="center"/>
            <w:hideMark/>
          </w:tcPr>
          <w:p w14:paraId="32763FE3"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3</w:t>
            </w:r>
          </w:p>
        </w:tc>
        <w:tc>
          <w:tcPr>
            <w:tcW w:w="0" w:type="auto"/>
            <w:vAlign w:val="center"/>
            <w:hideMark/>
          </w:tcPr>
          <w:p w14:paraId="7D7DC0DA"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15.8</w:t>
            </w:r>
          </w:p>
        </w:tc>
      </w:tr>
      <w:tr w:rsidR="00031C93" w:rsidRPr="003D317A" w14:paraId="635BA0DA" w14:textId="77777777" w:rsidTr="00031C93">
        <w:trPr>
          <w:tblCellSpacing w:w="15" w:type="dxa"/>
        </w:trPr>
        <w:tc>
          <w:tcPr>
            <w:tcW w:w="0" w:type="auto"/>
            <w:vAlign w:val="center"/>
            <w:hideMark/>
          </w:tcPr>
          <w:p w14:paraId="5ED36DC5"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O111:K58</w:t>
            </w:r>
          </w:p>
        </w:tc>
        <w:tc>
          <w:tcPr>
            <w:tcW w:w="0" w:type="auto"/>
            <w:vAlign w:val="center"/>
            <w:hideMark/>
          </w:tcPr>
          <w:p w14:paraId="702710E8"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1</w:t>
            </w:r>
          </w:p>
        </w:tc>
        <w:tc>
          <w:tcPr>
            <w:tcW w:w="0" w:type="auto"/>
            <w:vAlign w:val="center"/>
            <w:hideMark/>
          </w:tcPr>
          <w:p w14:paraId="25C0752A"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5.3</w:t>
            </w:r>
          </w:p>
        </w:tc>
      </w:tr>
      <w:tr w:rsidR="00031C93" w:rsidRPr="003D317A" w14:paraId="75A01446" w14:textId="77777777" w:rsidTr="00031C93">
        <w:trPr>
          <w:tblCellSpacing w:w="15" w:type="dxa"/>
        </w:trPr>
        <w:tc>
          <w:tcPr>
            <w:tcW w:w="0" w:type="auto"/>
            <w:vAlign w:val="center"/>
            <w:hideMark/>
          </w:tcPr>
          <w:p w14:paraId="4D36A7CE"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O126:K71</w:t>
            </w:r>
          </w:p>
        </w:tc>
        <w:tc>
          <w:tcPr>
            <w:tcW w:w="0" w:type="auto"/>
            <w:vAlign w:val="center"/>
            <w:hideMark/>
          </w:tcPr>
          <w:p w14:paraId="44D07728"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1</w:t>
            </w:r>
          </w:p>
        </w:tc>
        <w:tc>
          <w:tcPr>
            <w:tcW w:w="0" w:type="auto"/>
            <w:vAlign w:val="center"/>
            <w:hideMark/>
          </w:tcPr>
          <w:p w14:paraId="0C7813E6"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5.3</w:t>
            </w:r>
          </w:p>
        </w:tc>
      </w:tr>
      <w:tr w:rsidR="00031C93" w:rsidRPr="003D317A" w14:paraId="5B1D7C4C" w14:textId="77777777" w:rsidTr="00031C93">
        <w:trPr>
          <w:tblCellSpacing w:w="15" w:type="dxa"/>
        </w:trPr>
        <w:tc>
          <w:tcPr>
            <w:tcW w:w="0" w:type="auto"/>
            <w:vAlign w:val="center"/>
            <w:hideMark/>
          </w:tcPr>
          <w:p w14:paraId="1936CAB3"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O119:K69</w:t>
            </w:r>
          </w:p>
        </w:tc>
        <w:tc>
          <w:tcPr>
            <w:tcW w:w="0" w:type="auto"/>
            <w:vAlign w:val="center"/>
            <w:hideMark/>
          </w:tcPr>
          <w:p w14:paraId="660B05DF"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0</w:t>
            </w:r>
          </w:p>
        </w:tc>
        <w:tc>
          <w:tcPr>
            <w:tcW w:w="0" w:type="auto"/>
            <w:vAlign w:val="center"/>
            <w:hideMark/>
          </w:tcPr>
          <w:p w14:paraId="4FED3BD7"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0.0</w:t>
            </w:r>
          </w:p>
        </w:tc>
      </w:tr>
      <w:tr w:rsidR="00031C93" w:rsidRPr="003D317A" w14:paraId="0E97C965" w14:textId="77777777" w:rsidTr="00031C93">
        <w:trPr>
          <w:tblCellSpacing w:w="15" w:type="dxa"/>
        </w:trPr>
        <w:tc>
          <w:tcPr>
            <w:tcW w:w="0" w:type="auto"/>
            <w:vAlign w:val="center"/>
            <w:hideMark/>
          </w:tcPr>
          <w:p w14:paraId="15365D9B"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O127</w:t>
            </w:r>
            <w:proofErr w:type="gramStart"/>
            <w:r w:rsidRPr="003D317A">
              <w:rPr>
                <w:rFonts w:ascii="Arial" w:hAnsi="Arial" w:cs="Arial"/>
                <w:sz w:val="20"/>
                <w:szCs w:val="20"/>
              </w:rPr>
              <w:t>a:K</w:t>
            </w:r>
            <w:proofErr w:type="gramEnd"/>
            <w:r w:rsidRPr="003D317A">
              <w:rPr>
                <w:rFonts w:ascii="Arial" w:hAnsi="Arial" w:cs="Arial"/>
                <w:sz w:val="20"/>
                <w:szCs w:val="20"/>
              </w:rPr>
              <w:t>63</w:t>
            </w:r>
          </w:p>
        </w:tc>
        <w:tc>
          <w:tcPr>
            <w:tcW w:w="0" w:type="auto"/>
            <w:vAlign w:val="center"/>
            <w:hideMark/>
          </w:tcPr>
          <w:p w14:paraId="61B1CFA9"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0</w:t>
            </w:r>
          </w:p>
        </w:tc>
        <w:tc>
          <w:tcPr>
            <w:tcW w:w="0" w:type="auto"/>
            <w:vAlign w:val="center"/>
            <w:hideMark/>
          </w:tcPr>
          <w:p w14:paraId="7D7863C0"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0.0</w:t>
            </w:r>
          </w:p>
        </w:tc>
      </w:tr>
      <w:tr w:rsidR="00031C93" w:rsidRPr="003D317A" w14:paraId="5F53B55B" w14:textId="77777777" w:rsidTr="00031C93">
        <w:trPr>
          <w:tblCellSpacing w:w="15" w:type="dxa"/>
        </w:trPr>
        <w:tc>
          <w:tcPr>
            <w:tcW w:w="0" w:type="auto"/>
            <w:vAlign w:val="center"/>
            <w:hideMark/>
          </w:tcPr>
          <w:p w14:paraId="7015D8EB"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lastRenderedPageBreak/>
              <w:t>O128:K67</w:t>
            </w:r>
          </w:p>
        </w:tc>
        <w:tc>
          <w:tcPr>
            <w:tcW w:w="0" w:type="auto"/>
            <w:vAlign w:val="center"/>
            <w:hideMark/>
          </w:tcPr>
          <w:p w14:paraId="112F962D"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2</w:t>
            </w:r>
          </w:p>
        </w:tc>
        <w:tc>
          <w:tcPr>
            <w:tcW w:w="0" w:type="auto"/>
            <w:vAlign w:val="center"/>
            <w:hideMark/>
          </w:tcPr>
          <w:p w14:paraId="69A0F7EA"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10.5</w:t>
            </w:r>
          </w:p>
        </w:tc>
      </w:tr>
      <w:tr w:rsidR="00031C93" w:rsidRPr="003D317A" w14:paraId="7707293D" w14:textId="77777777" w:rsidTr="00031C93">
        <w:trPr>
          <w:tblCellSpacing w:w="15" w:type="dxa"/>
        </w:trPr>
        <w:tc>
          <w:tcPr>
            <w:tcW w:w="0" w:type="auto"/>
            <w:vAlign w:val="center"/>
            <w:hideMark/>
          </w:tcPr>
          <w:p w14:paraId="29614CBC"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O142:K86</w:t>
            </w:r>
          </w:p>
        </w:tc>
        <w:tc>
          <w:tcPr>
            <w:tcW w:w="0" w:type="auto"/>
            <w:vAlign w:val="center"/>
            <w:hideMark/>
          </w:tcPr>
          <w:p w14:paraId="14C9989F"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0</w:t>
            </w:r>
          </w:p>
        </w:tc>
        <w:tc>
          <w:tcPr>
            <w:tcW w:w="0" w:type="auto"/>
            <w:vAlign w:val="center"/>
            <w:hideMark/>
          </w:tcPr>
          <w:p w14:paraId="14F0DAD0"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0.0</w:t>
            </w:r>
          </w:p>
        </w:tc>
      </w:tr>
      <w:tr w:rsidR="00031C93" w:rsidRPr="003D317A" w14:paraId="066A63F1" w14:textId="77777777" w:rsidTr="00031C93">
        <w:trPr>
          <w:tblCellSpacing w:w="15" w:type="dxa"/>
        </w:trPr>
        <w:tc>
          <w:tcPr>
            <w:tcW w:w="0" w:type="auto"/>
            <w:tcBorders>
              <w:bottom w:val="single" w:sz="4" w:space="0" w:color="auto"/>
            </w:tcBorders>
            <w:vAlign w:val="center"/>
            <w:hideMark/>
          </w:tcPr>
          <w:p w14:paraId="68C5F488" w14:textId="77777777" w:rsidR="00031C93" w:rsidRPr="003D317A" w:rsidRDefault="00031C93" w:rsidP="00031C93">
            <w:pPr>
              <w:jc w:val="both"/>
              <w:rPr>
                <w:rFonts w:ascii="Arial" w:hAnsi="Arial" w:cs="Arial"/>
                <w:sz w:val="20"/>
                <w:szCs w:val="20"/>
              </w:rPr>
            </w:pPr>
            <w:r w:rsidRPr="003D317A">
              <w:rPr>
                <w:rFonts w:ascii="Arial" w:hAnsi="Arial" w:cs="Arial"/>
                <w:b/>
                <w:bCs/>
                <w:sz w:val="20"/>
                <w:szCs w:val="20"/>
              </w:rPr>
              <w:t>Total</w:t>
            </w:r>
          </w:p>
        </w:tc>
        <w:tc>
          <w:tcPr>
            <w:tcW w:w="0" w:type="auto"/>
            <w:tcBorders>
              <w:bottom w:val="single" w:sz="4" w:space="0" w:color="auto"/>
            </w:tcBorders>
            <w:vAlign w:val="center"/>
            <w:hideMark/>
          </w:tcPr>
          <w:p w14:paraId="0D42EA7D" w14:textId="77777777" w:rsidR="00031C93" w:rsidRPr="003D317A" w:rsidRDefault="00031C93" w:rsidP="00031C93">
            <w:pPr>
              <w:jc w:val="both"/>
              <w:rPr>
                <w:rFonts w:ascii="Arial" w:hAnsi="Arial" w:cs="Arial"/>
                <w:sz w:val="20"/>
                <w:szCs w:val="20"/>
              </w:rPr>
            </w:pPr>
            <w:r w:rsidRPr="003D317A">
              <w:rPr>
                <w:rFonts w:ascii="Arial" w:hAnsi="Arial" w:cs="Arial"/>
                <w:b/>
                <w:bCs/>
                <w:sz w:val="20"/>
                <w:szCs w:val="20"/>
              </w:rPr>
              <w:t>19</w:t>
            </w:r>
          </w:p>
        </w:tc>
        <w:tc>
          <w:tcPr>
            <w:tcW w:w="0" w:type="auto"/>
            <w:tcBorders>
              <w:bottom w:val="single" w:sz="4" w:space="0" w:color="auto"/>
            </w:tcBorders>
            <w:vAlign w:val="center"/>
            <w:hideMark/>
          </w:tcPr>
          <w:p w14:paraId="5B2A7229" w14:textId="77777777" w:rsidR="00031C93" w:rsidRPr="003D317A" w:rsidRDefault="00031C93" w:rsidP="00031C93">
            <w:pPr>
              <w:jc w:val="both"/>
              <w:rPr>
                <w:rFonts w:ascii="Arial" w:hAnsi="Arial" w:cs="Arial"/>
                <w:sz w:val="20"/>
                <w:szCs w:val="20"/>
              </w:rPr>
            </w:pPr>
            <w:r w:rsidRPr="003D317A">
              <w:rPr>
                <w:rFonts w:ascii="Arial" w:hAnsi="Arial" w:cs="Arial"/>
                <w:b/>
                <w:bCs/>
                <w:sz w:val="20"/>
                <w:szCs w:val="20"/>
              </w:rPr>
              <w:t>100.0</w:t>
            </w:r>
          </w:p>
        </w:tc>
      </w:tr>
    </w:tbl>
    <w:p w14:paraId="770A29FE" w14:textId="77777777" w:rsidR="00031C93" w:rsidRPr="003D317A" w:rsidRDefault="00031C93" w:rsidP="00031C93">
      <w:pPr>
        <w:jc w:val="both"/>
        <w:rPr>
          <w:rFonts w:ascii="Arial" w:hAnsi="Arial" w:cs="Arial"/>
          <w:b/>
          <w:bCs/>
          <w:sz w:val="20"/>
          <w:szCs w:val="20"/>
        </w:rPr>
      </w:pPr>
    </w:p>
    <w:p w14:paraId="3A88CE3F" w14:textId="76D29E8F" w:rsidR="00031C93" w:rsidRPr="003D317A" w:rsidRDefault="00031C93" w:rsidP="00031C93">
      <w:pPr>
        <w:jc w:val="both"/>
        <w:rPr>
          <w:rFonts w:ascii="Arial" w:hAnsi="Arial" w:cs="Arial"/>
          <w:b/>
          <w:bCs/>
          <w:sz w:val="22"/>
          <w:szCs w:val="22"/>
        </w:rPr>
      </w:pPr>
      <w:r w:rsidRPr="003D317A">
        <w:rPr>
          <w:rFonts w:ascii="Arial" w:hAnsi="Arial" w:cs="Arial"/>
          <w:b/>
          <w:bCs/>
          <w:sz w:val="22"/>
          <w:szCs w:val="22"/>
        </w:rPr>
        <w:t>3.3 Molecular Detection of EPEC Virulence Genes</w:t>
      </w:r>
    </w:p>
    <w:p w14:paraId="2D5D1B7B"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 xml:space="preserve">Of the 19 EPEC isolates, 10 were randomly selected for molecular analysis using PCR to determine the presence of two key virulence genes: </w:t>
      </w:r>
      <w:proofErr w:type="spellStart"/>
      <w:r w:rsidRPr="003D317A">
        <w:rPr>
          <w:rFonts w:ascii="Arial" w:hAnsi="Arial" w:cs="Arial"/>
          <w:i/>
          <w:iCs/>
          <w:sz w:val="20"/>
          <w:szCs w:val="20"/>
        </w:rPr>
        <w:t>eaeA</w:t>
      </w:r>
      <w:proofErr w:type="spellEnd"/>
      <w:r w:rsidRPr="003D317A">
        <w:rPr>
          <w:rFonts w:ascii="Arial" w:hAnsi="Arial" w:cs="Arial"/>
          <w:sz w:val="20"/>
          <w:szCs w:val="20"/>
        </w:rPr>
        <w:t xml:space="preserve"> (intimin) and </w:t>
      </w:r>
      <w:proofErr w:type="spellStart"/>
      <w:r w:rsidRPr="003D317A">
        <w:rPr>
          <w:rFonts w:ascii="Arial" w:hAnsi="Arial" w:cs="Arial"/>
          <w:i/>
          <w:iCs/>
          <w:sz w:val="20"/>
          <w:szCs w:val="20"/>
        </w:rPr>
        <w:t>bfpA</w:t>
      </w:r>
      <w:proofErr w:type="spellEnd"/>
      <w:r w:rsidRPr="003D317A">
        <w:rPr>
          <w:rFonts w:ascii="Arial" w:hAnsi="Arial" w:cs="Arial"/>
          <w:sz w:val="20"/>
          <w:szCs w:val="20"/>
        </w:rPr>
        <w:t xml:space="preserve"> (bundle-forming pilus). Among these, five isolates were positive for </w:t>
      </w:r>
      <w:proofErr w:type="spellStart"/>
      <w:r w:rsidRPr="003D317A">
        <w:rPr>
          <w:rFonts w:ascii="Arial" w:hAnsi="Arial" w:cs="Arial"/>
          <w:i/>
          <w:iCs/>
          <w:sz w:val="20"/>
          <w:szCs w:val="20"/>
        </w:rPr>
        <w:t>bfpA</w:t>
      </w:r>
      <w:proofErr w:type="spellEnd"/>
      <w:r w:rsidRPr="003D317A">
        <w:rPr>
          <w:rFonts w:ascii="Arial" w:hAnsi="Arial" w:cs="Arial"/>
          <w:sz w:val="20"/>
          <w:szCs w:val="20"/>
        </w:rPr>
        <w:t xml:space="preserve"> alone, and only one isolate harbored both </w:t>
      </w:r>
      <w:proofErr w:type="spellStart"/>
      <w:r w:rsidRPr="003D317A">
        <w:rPr>
          <w:rFonts w:ascii="Arial" w:hAnsi="Arial" w:cs="Arial"/>
          <w:i/>
          <w:iCs/>
          <w:sz w:val="20"/>
          <w:szCs w:val="20"/>
        </w:rPr>
        <w:t>eaeA</w:t>
      </w:r>
      <w:proofErr w:type="spellEnd"/>
      <w:r w:rsidRPr="003D317A">
        <w:rPr>
          <w:rFonts w:ascii="Arial" w:hAnsi="Arial" w:cs="Arial"/>
          <w:sz w:val="20"/>
          <w:szCs w:val="20"/>
        </w:rPr>
        <w:t xml:space="preserve"> and </w:t>
      </w:r>
      <w:proofErr w:type="spellStart"/>
      <w:r w:rsidRPr="003D317A">
        <w:rPr>
          <w:rFonts w:ascii="Arial" w:hAnsi="Arial" w:cs="Arial"/>
          <w:i/>
          <w:iCs/>
          <w:sz w:val="20"/>
          <w:szCs w:val="20"/>
        </w:rPr>
        <w:t>bfpA</w:t>
      </w:r>
      <w:proofErr w:type="spellEnd"/>
      <w:r w:rsidRPr="003D317A">
        <w:rPr>
          <w:rFonts w:ascii="Arial" w:hAnsi="Arial" w:cs="Arial"/>
          <w:sz w:val="20"/>
          <w:szCs w:val="20"/>
        </w:rPr>
        <w:t>, identifying it as a typical EPEC strain. Four isolates tested negative for both genes (Table 3).</w:t>
      </w:r>
    </w:p>
    <w:p w14:paraId="67F41A4B" w14:textId="3EC18FC8" w:rsidR="00031C93" w:rsidRPr="003D317A" w:rsidRDefault="00031C93" w:rsidP="00031C93">
      <w:pPr>
        <w:jc w:val="both"/>
        <w:rPr>
          <w:rFonts w:ascii="Arial" w:hAnsi="Arial" w:cs="Arial"/>
          <w:b/>
          <w:bCs/>
          <w:sz w:val="20"/>
          <w:szCs w:val="20"/>
        </w:rPr>
      </w:pPr>
      <w:r w:rsidRPr="003D317A">
        <w:rPr>
          <w:rFonts w:ascii="Arial" w:hAnsi="Arial" w:cs="Arial"/>
          <w:b/>
          <w:bCs/>
          <w:sz w:val="20"/>
          <w:szCs w:val="20"/>
        </w:rPr>
        <w:t>Table 3: Distribution of EPEC Virulence Genes and Classification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7"/>
        <w:gridCol w:w="539"/>
        <w:gridCol w:w="516"/>
        <w:gridCol w:w="1895"/>
      </w:tblGrid>
      <w:tr w:rsidR="00031C93" w:rsidRPr="003D317A" w14:paraId="5577CF99" w14:textId="77777777" w:rsidTr="00031C93">
        <w:trPr>
          <w:tblHeader/>
          <w:tblCellSpacing w:w="15" w:type="dxa"/>
        </w:trPr>
        <w:tc>
          <w:tcPr>
            <w:tcW w:w="0" w:type="auto"/>
            <w:tcBorders>
              <w:top w:val="single" w:sz="4" w:space="0" w:color="auto"/>
              <w:bottom w:val="single" w:sz="4" w:space="0" w:color="auto"/>
            </w:tcBorders>
            <w:vAlign w:val="center"/>
            <w:hideMark/>
          </w:tcPr>
          <w:p w14:paraId="1AA19C92" w14:textId="77777777" w:rsidR="00031C93" w:rsidRPr="003D317A" w:rsidRDefault="00031C93" w:rsidP="00031C93">
            <w:pPr>
              <w:jc w:val="both"/>
              <w:rPr>
                <w:rFonts w:ascii="Arial" w:hAnsi="Arial" w:cs="Arial"/>
                <w:b/>
                <w:bCs/>
                <w:sz w:val="20"/>
                <w:szCs w:val="20"/>
              </w:rPr>
            </w:pPr>
            <w:r w:rsidRPr="003D317A">
              <w:rPr>
                <w:rFonts w:ascii="Arial" w:hAnsi="Arial" w:cs="Arial"/>
                <w:b/>
                <w:bCs/>
                <w:sz w:val="20"/>
                <w:szCs w:val="20"/>
              </w:rPr>
              <w:t>Isolate No.</w:t>
            </w:r>
          </w:p>
        </w:tc>
        <w:tc>
          <w:tcPr>
            <w:tcW w:w="0" w:type="auto"/>
            <w:tcBorders>
              <w:top w:val="single" w:sz="4" w:space="0" w:color="auto"/>
              <w:bottom w:val="single" w:sz="4" w:space="0" w:color="auto"/>
            </w:tcBorders>
            <w:vAlign w:val="center"/>
            <w:hideMark/>
          </w:tcPr>
          <w:p w14:paraId="4500410A" w14:textId="77777777" w:rsidR="00031C93" w:rsidRPr="003D317A" w:rsidRDefault="00031C93" w:rsidP="00031C93">
            <w:pPr>
              <w:jc w:val="both"/>
              <w:rPr>
                <w:rFonts w:ascii="Arial" w:hAnsi="Arial" w:cs="Arial"/>
                <w:b/>
                <w:bCs/>
                <w:sz w:val="20"/>
                <w:szCs w:val="20"/>
              </w:rPr>
            </w:pPr>
            <w:proofErr w:type="spellStart"/>
            <w:r w:rsidRPr="003D317A">
              <w:rPr>
                <w:rFonts w:ascii="Arial" w:hAnsi="Arial" w:cs="Arial"/>
                <w:b/>
                <w:bCs/>
                <w:i/>
                <w:iCs/>
                <w:sz w:val="20"/>
                <w:szCs w:val="20"/>
              </w:rPr>
              <w:t>eaeA</w:t>
            </w:r>
            <w:proofErr w:type="spellEnd"/>
          </w:p>
        </w:tc>
        <w:tc>
          <w:tcPr>
            <w:tcW w:w="0" w:type="auto"/>
            <w:tcBorders>
              <w:top w:val="single" w:sz="4" w:space="0" w:color="auto"/>
              <w:bottom w:val="single" w:sz="4" w:space="0" w:color="auto"/>
            </w:tcBorders>
            <w:vAlign w:val="center"/>
            <w:hideMark/>
          </w:tcPr>
          <w:p w14:paraId="35CBF8B8" w14:textId="77777777" w:rsidR="00031C93" w:rsidRPr="003D317A" w:rsidRDefault="00031C93" w:rsidP="00031C93">
            <w:pPr>
              <w:jc w:val="both"/>
              <w:rPr>
                <w:rFonts w:ascii="Arial" w:hAnsi="Arial" w:cs="Arial"/>
                <w:b/>
                <w:bCs/>
                <w:sz w:val="20"/>
                <w:szCs w:val="20"/>
              </w:rPr>
            </w:pPr>
            <w:proofErr w:type="spellStart"/>
            <w:r w:rsidRPr="003D317A">
              <w:rPr>
                <w:rFonts w:ascii="Arial" w:hAnsi="Arial" w:cs="Arial"/>
                <w:b/>
                <w:bCs/>
                <w:i/>
                <w:iCs/>
                <w:sz w:val="20"/>
                <w:szCs w:val="20"/>
              </w:rPr>
              <w:t>bfpA</w:t>
            </w:r>
            <w:proofErr w:type="spellEnd"/>
          </w:p>
        </w:tc>
        <w:tc>
          <w:tcPr>
            <w:tcW w:w="0" w:type="auto"/>
            <w:tcBorders>
              <w:top w:val="single" w:sz="4" w:space="0" w:color="auto"/>
              <w:bottom w:val="single" w:sz="4" w:space="0" w:color="auto"/>
            </w:tcBorders>
            <w:vAlign w:val="center"/>
            <w:hideMark/>
          </w:tcPr>
          <w:p w14:paraId="6D118DBF" w14:textId="77777777" w:rsidR="00031C93" w:rsidRPr="003D317A" w:rsidRDefault="00031C93" w:rsidP="00031C93">
            <w:pPr>
              <w:jc w:val="both"/>
              <w:rPr>
                <w:rFonts w:ascii="Arial" w:hAnsi="Arial" w:cs="Arial"/>
                <w:b/>
                <w:bCs/>
                <w:sz w:val="20"/>
                <w:szCs w:val="20"/>
              </w:rPr>
            </w:pPr>
            <w:r w:rsidRPr="003D317A">
              <w:rPr>
                <w:rFonts w:ascii="Arial" w:hAnsi="Arial" w:cs="Arial"/>
                <w:b/>
                <w:bCs/>
                <w:sz w:val="20"/>
                <w:szCs w:val="20"/>
              </w:rPr>
              <w:t>Virulence Category</w:t>
            </w:r>
          </w:p>
        </w:tc>
      </w:tr>
      <w:tr w:rsidR="00031C93" w:rsidRPr="003D317A" w14:paraId="013EAB2E" w14:textId="77777777" w:rsidTr="00031C93">
        <w:trPr>
          <w:tblCellSpacing w:w="15" w:type="dxa"/>
        </w:trPr>
        <w:tc>
          <w:tcPr>
            <w:tcW w:w="0" w:type="auto"/>
            <w:vAlign w:val="center"/>
            <w:hideMark/>
          </w:tcPr>
          <w:p w14:paraId="7063FA1E"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1</w:t>
            </w:r>
          </w:p>
        </w:tc>
        <w:tc>
          <w:tcPr>
            <w:tcW w:w="0" w:type="auto"/>
            <w:vAlign w:val="center"/>
            <w:hideMark/>
          </w:tcPr>
          <w:p w14:paraId="467F536C"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w:t>
            </w:r>
          </w:p>
        </w:tc>
        <w:tc>
          <w:tcPr>
            <w:tcW w:w="0" w:type="auto"/>
            <w:vAlign w:val="center"/>
            <w:hideMark/>
          </w:tcPr>
          <w:p w14:paraId="1DB04043"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w:t>
            </w:r>
          </w:p>
        </w:tc>
        <w:tc>
          <w:tcPr>
            <w:tcW w:w="0" w:type="auto"/>
            <w:vAlign w:val="center"/>
            <w:hideMark/>
          </w:tcPr>
          <w:p w14:paraId="0D9DFEA5"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Typical EPEC</w:t>
            </w:r>
          </w:p>
        </w:tc>
      </w:tr>
      <w:tr w:rsidR="00031C93" w:rsidRPr="003D317A" w14:paraId="7A092C9F" w14:textId="77777777" w:rsidTr="00031C93">
        <w:trPr>
          <w:tblCellSpacing w:w="15" w:type="dxa"/>
        </w:trPr>
        <w:tc>
          <w:tcPr>
            <w:tcW w:w="0" w:type="auto"/>
            <w:vAlign w:val="center"/>
            <w:hideMark/>
          </w:tcPr>
          <w:p w14:paraId="5C39AFC4"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2</w:t>
            </w:r>
          </w:p>
        </w:tc>
        <w:tc>
          <w:tcPr>
            <w:tcW w:w="0" w:type="auto"/>
            <w:vAlign w:val="center"/>
            <w:hideMark/>
          </w:tcPr>
          <w:p w14:paraId="2C18EAEA"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w:t>
            </w:r>
          </w:p>
        </w:tc>
        <w:tc>
          <w:tcPr>
            <w:tcW w:w="0" w:type="auto"/>
            <w:vAlign w:val="center"/>
            <w:hideMark/>
          </w:tcPr>
          <w:p w14:paraId="52F8E9D9"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w:t>
            </w:r>
          </w:p>
        </w:tc>
        <w:tc>
          <w:tcPr>
            <w:tcW w:w="0" w:type="auto"/>
            <w:vAlign w:val="center"/>
            <w:hideMark/>
          </w:tcPr>
          <w:p w14:paraId="323017AE"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Atypical EPEC</w:t>
            </w:r>
          </w:p>
        </w:tc>
      </w:tr>
      <w:tr w:rsidR="00031C93" w:rsidRPr="003D317A" w14:paraId="6C7F8D48" w14:textId="77777777" w:rsidTr="00031C93">
        <w:trPr>
          <w:tblCellSpacing w:w="15" w:type="dxa"/>
        </w:trPr>
        <w:tc>
          <w:tcPr>
            <w:tcW w:w="0" w:type="auto"/>
            <w:vAlign w:val="center"/>
            <w:hideMark/>
          </w:tcPr>
          <w:p w14:paraId="4D01DBBA"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3</w:t>
            </w:r>
          </w:p>
        </w:tc>
        <w:tc>
          <w:tcPr>
            <w:tcW w:w="0" w:type="auto"/>
            <w:vAlign w:val="center"/>
            <w:hideMark/>
          </w:tcPr>
          <w:p w14:paraId="5B575419"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w:t>
            </w:r>
          </w:p>
        </w:tc>
        <w:tc>
          <w:tcPr>
            <w:tcW w:w="0" w:type="auto"/>
            <w:vAlign w:val="center"/>
            <w:hideMark/>
          </w:tcPr>
          <w:p w14:paraId="404221A4"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w:t>
            </w:r>
          </w:p>
        </w:tc>
        <w:tc>
          <w:tcPr>
            <w:tcW w:w="0" w:type="auto"/>
            <w:vAlign w:val="center"/>
            <w:hideMark/>
          </w:tcPr>
          <w:p w14:paraId="44117342"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Negative</w:t>
            </w:r>
          </w:p>
        </w:tc>
      </w:tr>
      <w:tr w:rsidR="00031C93" w:rsidRPr="003D317A" w14:paraId="32B7A904" w14:textId="77777777" w:rsidTr="00031C93">
        <w:trPr>
          <w:tblCellSpacing w:w="15" w:type="dxa"/>
        </w:trPr>
        <w:tc>
          <w:tcPr>
            <w:tcW w:w="0" w:type="auto"/>
            <w:vAlign w:val="center"/>
            <w:hideMark/>
          </w:tcPr>
          <w:p w14:paraId="745BE8FB"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4</w:t>
            </w:r>
          </w:p>
        </w:tc>
        <w:tc>
          <w:tcPr>
            <w:tcW w:w="0" w:type="auto"/>
            <w:vAlign w:val="center"/>
            <w:hideMark/>
          </w:tcPr>
          <w:p w14:paraId="0505DFB2"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w:t>
            </w:r>
          </w:p>
        </w:tc>
        <w:tc>
          <w:tcPr>
            <w:tcW w:w="0" w:type="auto"/>
            <w:vAlign w:val="center"/>
            <w:hideMark/>
          </w:tcPr>
          <w:p w14:paraId="4D63628A"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w:t>
            </w:r>
          </w:p>
        </w:tc>
        <w:tc>
          <w:tcPr>
            <w:tcW w:w="0" w:type="auto"/>
            <w:vAlign w:val="center"/>
            <w:hideMark/>
          </w:tcPr>
          <w:p w14:paraId="78C82EC8"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Negative</w:t>
            </w:r>
          </w:p>
        </w:tc>
      </w:tr>
      <w:tr w:rsidR="00031C93" w:rsidRPr="003D317A" w14:paraId="62D5BB36" w14:textId="77777777" w:rsidTr="00031C93">
        <w:trPr>
          <w:tblCellSpacing w:w="15" w:type="dxa"/>
        </w:trPr>
        <w:tc>
          <w:tcPr>
            <w:tcW w:w="0" w:type="auto"/>
            <w:vAlign w:val="center"/>
            <w:hideMark/>
          </w:tcPr>
          <w:p w14:paraId="4ADBC9C1"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5</w:t>
            </w:r>
          </w:p>
        </w:tc>
        <w:tc>
          <w:tcPr>
            <w:tcW w:w="0" w:type="auto"/>
            <w:vAlign w:val="center"/>
            <w:hideMark/>
          </w:tcPr>
          <w:p w14:paraId="6CD7E001"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w:t>
            </w:r>
          </w:p>
        </w:tc>
        <w:tc>
          <w:tcPr>
            <w:tcW w:w="0" w:type="auto"/>
            <w:vAlign w:val="center"/>
            <w:hideMark/>
          </w:tcPr>
          <w:p w14:paraId="30B97FF9"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w:t>
            </w:r>
          </w:p>
        </w:tc>
        <w:tc>
          <w:tcPr>
            <w:tcW w:w="0" w:type="auto"/>
            <w:vAlign w:val="center"/>
            <w:hideMark/>
          </w:tcPr>
          <w:p w14:paraId="576F45CD"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Atypical EPEC</w:t>
            </w:r>
          </w:p>
        </w:tc>
      </w:tr>
      <w:tr w:rsidR="00031C93" w:rsidRPr="003D317A" w14:paraId="48E32518" w14:textId="77777777" w:rsidTr="00031C93">
        <w:trPr>
          <w:tblCellSpacing w:w="15" w:type="dxa"/>
        </w:trPr>
        <w:tc>
          <w:tcPr>
            <w:tcW w:w="0" w:type="auto"/>
            <w:vAlign w:val="center"/>
            <w:hideMark/>
          </w:tcPr>
          <w:p w14:paraId="3C7BFC7B"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6</w:t>
            </w:r>
          </w:p>
        </w:tc>
        <w:tc>
          <w:tcPr>
            <w:tcW w:w="0" w:type="auto"/>
            <w:vAlign w:val="center"/>
            <w:hideMark/>
          </w:tcPr>
          <w:p w14:paraId="7B91C9CE"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w:t>
            </w:r>
          </w:p>
        </w:tc>
        <w:tc>
          <w:tcPr>
            <w:tcW w:w="0" w:type="auto"/>
            <w:vAlign w:val="center"/>
            <w:hideMark/>
          </w:tcPr>
          <w:p w14:paraId="22F7DCD9"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w:t>
            </w:r>
          </w:p>
        </w:tc>
        <w:tc>
          <w:tcPr>
            <w:tcW w:w="0" w:type="auto"/>
            <w:vAlign w:val="center"/>
            <w:hideMark/>
          </w:tcPr>
          <w:p w14:paraId="19E031CC"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Atypical EPEC</w:t>
            </w:r>
          </w:p>
        </w:tc>
      </w:tr>
      <w:tr w:rsidR="00031C93" w:rsidRPr="003D317A" w14:paraId="2BD8DFC4" w14:textId="77777777" w:rsidTr="00031C93">
        <w:trPr>
          <w:tblCellSpacing w:w="15" w:type="dxa"/>
        </w:trPr>
        <w:tc>
          <w:tcPr>
            <w:tcW w:w="0" w:type="auto"/>
            <w:vAlign w:val="center"/>
            <w:hideMark/>
          </w:tcPr>
          <w:p w14:paraId="4D12D638"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7</w:t>
            </w:r>
          </w:p>
        </w:tc>
        <w:tc>
          <w:tcPr>
            <w:tcW w:w="0" w:type="auto"/>
            <w:vAlign w:val="center"/>
            <w:hideMark/>
          </w:tcPr>
          <w:p w14:paraId="66B10DA4"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w:t>
            </w:r>
          </w:p>
        </w:tc>
        <w:tc>
          <w:tcPr>
            <w:tcW w:w="0" w:type="auto"/>
            <w:vAlign w:val="center"/>
            <w:hideMark/>
          </w:tcPr>
          <w:p w14:paraId="31652A9D"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w:t>
            </w:r>
          </w:p>
        </w:tc>
        <w:tc>
          <w:tcPr>
            <w:tcW w:w="0" w:type="auto"/>
            <w:vAlign w:val="center"/>
            <w:hideMark/>
          </w:tcPr>
          <w:p w14:paraId="1120A14E"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Negative</w:t>
            </w:r>
          </w:p>
        </w:tc>
      </w:tr>
      <w:tr w:rsidR="00031C93" w:rsidRPr="003D317A" w14:paraId="62052CF3" w14:textId="77777777" w:rsidTr="00031C93">
        <w:trPr>
          <w:tblCellSpacing w:w="15" w:type="dxa"/>
        </w:trPr>
        <w:tc>
          <w:tcPr>
            <w:tcW w:w="0" w:type="auto"/>
            <w:vAlign w:val="center"/>
            <w:hideMark/>
          </w:tcPr>
          <w:p w14:paraId="3A0D1F0C"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8</w:t>
            </w:r>
          </w:p>
        </w:tc>
        <w:tc>
          <w:tcPr>
            <w:tcW w:w="0" w:type="auto"/>
            <w:vAlign w:val="center"/>
            <w:hideMark/>
          </w:tcPr>
          <w:p w14:paraId="246CD5B8"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w:t>
            </w:r>
          </w:p>
        </w:tc>
        <w:tc>
          <w:tcPr>
            <w:tcW w:w="0" w:type="auto"/>
            <w:vAlign w:val="center"/>
            <w:hideMark/>
          </w:tcPr>
          <w:p w14:paraId="7E4FBCD2"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w:t>
            </w:r>
          </w:p>
        </w:tc>
        <w:tc>
          <w:tcPr>
            <w:tcW w:w="0" w:type="auto"/>
            <w:vAlign w:val="center"/>
            <w:hideMark/>
          </w:tcPr>
          <w:p w14:paraId="540BC158"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Negative</w:t>
            </w:r>
          </w:p>
        </w:tc>
      </w:tr>
      <w:tr w:rsidR="00031C93" w:rsidRPr="003D317A" w14:paraId="735D9EBA" w14:textId="77777777" w:rsidTr="00031C93">
        <w:trPr>
          <w:tblCellSpacing w:w="15" w:type="dxa"/>
        </w:trPr>
        <w:tc>
          <w:tcPr>
            <w:tcW w:w="0" w:type="auto"/>
            <w:vAlign w:val="center"/>
            <w:hideMark/>
          </w:tcPr>
          <w:p w14:paraId="7B9A5A43"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9</w:t>
            </w:r>
          </w:p>
        </w:tc>
        <w:tc>
          <w:tcPr>
            <w:tcW w:w="0" w:type="auto"/>
            <w:vAlign w:val="center"/>
            <w:hideMark/>
          </w:tcPr>
          <w:p w14:paraId="6B85C36F"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w:t>
            </w:r>
          </w:p>
        </w:tc>
        <w:tc>
          <w:tcPr>
            <w:tcW w:w="0" w:type="auto"/>
            <w:vAlign w:val="center"/>
            <w:hideMark/>
          </w:tcPr>
          <w:p w14:paraId="05A76659"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w:t>
            </w:r>
          </w:p>
        </w:tc>
        <w:tc>
          <w:tcPr>
            <w:tcW w:w="0" w:type="auto"/>
            <w:vAlign w:val="center"/>
            <w:hideMark/>
          </w:tcPr>
          <w:p w14:paraId="020E22E7"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Atypical EPEC</w:t>
            </w:r>
          </w:p>
        </w:tc>
      </w:tr>
      <w:tr w:rsidR="00031C93" w:rsidRPr="003D317A" w14:paraId="4199D092" w14:textId="77777777" w:rsidTr="00031C93">
        <w:trPr>
          <w:tblCellSpacing w:w="15" w:type="dxa"/>
        </w:trPr>
        <w:tc>
          <w:tcPr>
            <w:tcW w:w="0" w:type="auto"/>
            <w:tcBorders>
              <w:bottom w:val="single" w:sz="4" w:space="0" w:color="auto"/>
            </w:tcBorders>
            <w:vAlign w:val="center"/>
            <w:hideMark/>
          </w:tcPr>
          <w:p w14:paraId="699F4938"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10</w:t>
            </w:r>
          </w:p>
        </w:tc>
        <w:tc>
          <w:tcPr>
            <w:tcW w:w="0" w:type="auto"/>
            <w:tcBorders>
              <w:bottom w:val="single" w:sz="4" w:space="0" w:color="auto"/>
            </w:tcBorders>
            <w:vAlign w:val="center"/>
            <w:hideMark/>
          </w:tcPr>
          <w:p w14:paraId="1EC8DFA8"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w:t>
            </w:r>
          </w:p>
        </w:tc>
        <w:tc>
          <w:tcPr>
            <w:tcW w:w="0" w:type="auto"/>
            <w:tcBorders>
              <w:bottom w:val="single" w:sz="4" w:space="0" w:color="auto"/>
            </w:tcBorders>
            <w:vAlign w:val="center"/>
            <w:hideMark/>
          </w:tcPr>
          <w:p w14:paraId="1B39029B"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w:t>
            </w:r>
          </w:p>
        </w:tc>
        <w:tc>
          <w:tcPr>
            <w:tcW w:w="0" w:type="auto"/>
            <w:tcBorders>
              <w:bottom w:val="single" w:sz="4" w:space="0" w:color="auto"/>
            </w:tcBorders>
            <w:vAlign w:val="center"/>
            <w:hideMark/>
          </w:tcPr>
          <w:p w14:paraId="7525AE3A"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Atypical EPEC</w:t>
            </w:r>
          </w:p>
        </w:tc>
      </w:tr>
    </w:tbl>
    <w:p w14:paraId="44E3414A" w14:textId="77777777" w:rsidR="00031C93" w:rsidRPr="003D317A" w:rsidRDefault="00031C93" w:rsidP="00031C93">
      <w:pPr>
        <w:jc w:val="both"/>
        <w:rPr>
          <w:rFonts w:ascii="Arial" w:hAnsi="Arial" w:cs="Arial"/>
          <w:sz w:val="20"/>
          <w:szCs w:val="20"/>
        </w:rPr>
      </w:pPr>
      <w:r w:rsidRPr="003D317A">
        <w:rPr>
          <w:rFonts w:ascii="Arial" w:hAnsi="Arial" w:cs="Arial"/>
          <w:i/>
          <w:iCs/>
          <w:sz w:val="20"/>
          <w:szCs w:val="20"/>
        </w:rPr>
        <w:t>Key: + = gene detected; – = gene not detected</w:t>
      </w:r>
    </w:p>
    <w:p w14:paraId="5D4C7BF6" w14:textId="5665D42E" w:rsidR="00031C93" w:rsidRDefault="00031C93" w:rsidP="00031C93">
      <w:pPr>
        <w:jc w:val="both"/>
        <w:rPr>
          <w:rFonts w:ascii="Arial" w:hAnsi="Arial" w:cs="Arial"/>
          <w:sz w:val="20"/>
          <w:szCs w:val="20"/>
        </w:rPr>
      </w:pPr>
    </w:p>
    <w:p w14:paraId="5EE47130" w14:textId="35189BAB" w:rsidR="003A78F8" w:rsidRPr="003A78F8" w:rsidRDefault="003A78F8" w:rsidP="003A78F8">
      <w:pPr>
        <w:jc w:val="both"/>
        <w:rPr>
          <w:rFonts w:ascii="Arial" w:hAnsi="Arial" w:cs="Arial"/>
          <w:b/>
          <w:bCs/>
          <w:sz w:val="22"/>
          <w:szCs w:val="22"/>
        </w:rPr>
      </w:pPr>
      <w:r w:rsidRPr="003A78F8">
        <w:rPr>
          <w:rFonts w:ascii="Arial" w:hAnsi="Arial" w:cs="Arial"/>
          <w:b/>
          <w:bCs/>
          <w:sz w:val="22"/>
          <w:szCs w:val="22"/>
        </w:rPr>
        <w:t>3.4 Antimicrobial Susceptibility Pattern of EPEC Strains</w:t>
      </w:r>
    </w:p>
    <w:p w14:paraId="7CD7289C"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 xml:space="preserve">A total of nineteen (19) </w:t>
      </w:r>
      <w:r w:rsidRPr="003A78F8">
        <w:rPr>
          <w:rFonts w:ascii="Arial" w:hAnsi="Arial" w:cs="Arial"/>
          <w:i/>
          <w:iCs/>
          <w:sz w:val="20"/>
          <w:szCs w:val="20"/>
        </w:rPr>
        <w:t>Enteropathogenic Escherichia coli</w:t>
      </w:r>
      <w:r w:rsidRPr="003A78F8">
        <w:rPr>
          <w:rFonts w:ascii="Arial" w:hAnsi="Arial" w:cs="Arial"/>
          <w:sz w:val="20"/>
          <w:szCs w:val="20"/>
        </w:rPr>
        <w:t xml:space="preserve"> (EPEC) strains isolated from children with </w:t>
      </w:r>
      <w:proofErr w:type="spellStart"/>
      <w:r w:rsidRPr="003A78F8">
        <w:rPr>
          <w:rFonts w:ascii="Arial" w:hAnsi="Arial" w:cs="Arial"/>
          <w:sz w:val="20"/>
          <w:szCs w:val="20"/>
        </w:rPr>
        <w:t>diarrhoea</w:t>
      </w:r>
      <w:proofErr w:type="spellEnd"/>
      <w:r w:rsidRPr="003A78F8">
        <w:rPr>
          <w:rFonts w:ascii="Arial" w:hAnsi="Arial" w:cs="Arial"/>
          <w:sz w:val="20"/>
          <w:szCs w:val="20"/>
        </w:rPr>
        <w:t xml:space="preserve"> were subjected to antimicrobial susceptibility testing to determine their resistance profiles. The results are presented in Table 4. The isolates exhibited variable susceptibility to the panel of antibiotics tested. Ciprofloxacin showed the highest activity against the EPEC isolates, with 17 (89.5%) strains being sensitive. This was closely followed by ceftazidime and ceftriaxone, with susceptibility rates of 79.0% and </w:t>
      </w:r>
      <w:r w:rsidRPr="003A78F8">
        <w:rPr>
          <w:rFonts w:ascii="Arial" w:hAnsi="Arial" w:cs="Arial"/>
          <w:sz w:val="20"/>
          <w:szCs w:val="20"/>
        </w:rPr>
        <w:lastRenderedPageBreak/>
        <w:t>73.7%, respectively. Moderate sensitivity was also observed with gentamicin and amoxicillin-clavulanate (68.4%).</w:t>
      </w:r>
    </w:p>
    <w:p w14:paraId="653DD145" w14:textId="5B3A770B" w:rsidR="003A78F8" w:rsidRPr="003A78F8" w:rsidRDefault="003A78F8" w:rsidP="003A78F8">
      <w:pPr>
        <w:jc w:val="both"/>
        <w:rPr>
          <w:rFonts w:ascii="Arial" w:hAnsi="Arial" w:cs="Arial"/>
          <w:sz w:val="20"/>
          <w:szCs w:val="20"/>
        </w:rPr>
      </w:pPr>
      <w:r w:rsidRPr="003A78F8">
        <w:rPr>
          <w:rFonts w:ascii="Arial" w:hAnsi="Arial" w:cs="Arial"/>
          <w:sz w:val="20"/>
          <w:szCs w:val="20"/>
        </w:rPr>
        <w:t xml:space="preserve">Conversely, the highest resistance rates were observed with ampicillin, to which all 19 isolates (100%) were resistant. High resistance was also recorded against trimethoprim (89.5%) and tetracycline (84.2%). These findings are consistent with earlier studies in Nigeria and other parts of Africa, which have reported increasing resistance to older, commonly used antibiotics such as ampicillin and tetracycline among diarrhoeagenic </w:t>
      </w:r>
      <w:r w:rsidRPr="003A78F8">
        <w:rPr>
          <w:rFonts w:ascii="Arial" w:hAnsi="Arial" w:cs="Arial"/>
          <w:i/>
          <w:iCs/>
          <w:sz w:val="20"/>
          <w:szCs w:val="20"/>
        </w:rPr>
        <w:t>E. coli</w:t>
      </w:r>
      <w:r w:rsidRPr="003A78F8">
        <w:rPr>
          <w:rFonts w:ascii="Arial" w:hAnsi="Arial" w:cs="Arial"/>
          <w:sz w:val="20"/>
          <w:szCs w:val="20"/>
        </w:rPr>
        <w:t xml:space="preserve"> strains (</w:t>
      </w:r>
      <w:proofErr w:type="spellStart"/>
      <w:r w:rsidRPr="003A78F8">
        <w:rPr>
          <w:rFonts w:ascii="Arial" w:hAnsi="Arial" w:cs="Arial"/>
          <w:sz w:val="20"/>
          <w:szCs w:val="20"/>
        </w:rPr>
        <w:t>O</w:t>
      </w:r>
      <w:r w:rsidR="00B812D1">
        <w:rPr>
          <w:rFonts w:ascii="Arial" w:hAnsi="Arial" w:cs="Arial"/>
          <w:sz w:val="20"/>
          <w:szCs w:val="20"/>
        </w:rPr>
        <w:t>detoyin</w:t>
      </w:r>
      <w:proofErr w:type="spellEnd"/>
      <w:r w:rsidRPr="003A78F8">
        <w:rPr>
          <w:rFonts w:ascii="Arial" w:hAnsi="Arial" w:cs="Arial"/>
          <w:sz w:val="20"/>
          <w:szCs w:val="20"/>
        </w:rPr>
        <w:t xml:space="preserve"> et al., 201</w:t>
      </w:r>
      <w:r w:rsidR="00B812D1">
        <w:rPr>
          <w:rFonts w:ascii="Arial" w:hAnsi="Arial" w:cs="Arial"/>
          <w:sz w:val="20"/>
          <w:szCs w:val="20"/>
        </w:rPr>
        <w:t>6</w:t>
      </w:r>
      <w:r w:rsidRPr="003A78F8">
        <w:rPr>
          <w:rFonts w:ascii="Arial" w:hAnsi="Arial" w:cs="Arial"/>
          <w:sz w:val="20"/>
          <w:szCs w:val="20"/>
        </w:rPr>
        <w:t>).</w:t>
      </w:r>
    </w:p>
    <w:p w14:paraId="0F9233CA" w14:textId="11DBB334" w:rsidR="003A78F8" w:rsidRPr="003A78F8" w:rsidRDefault="003A78F8" w:rsidP="003A78F8">
      <w:pPr>
        <w:jc w:val="both"/>
        <w:rPr>
          <w:rFonts w:ascii="Arial" w:hAnsi="Arial" w:cs="Arial"/>
          <w:sz w:val="20"/>
          <w:szCs w:val="20"/>
        </w:rPr>
      </w:pPr>
      <w:r w:rsidRPr="003A78F8">
        <w:rPr>
          <w:rFonts w:ascii="Arial" w:hAnsi="Arial" w:cs="Arial"/>
          <w:sz w:val="20"/>
          <w:szCs w:val="20"/>
        </w:rPr>
        <w:t>Multidrug resistance (MDR), defined as resistance to at least three classes of antibiotics, was observed in 5 (26.3%) of the isolates. This poses a significant therapeutic challenge and underscores the importance of continuous surveillance and prudent use of antibiotics in clinical settings. The observed resistance pattern may be attributed to the widespread and often unregulated use of antibiotics in both hospital and community settings in Nigeria (</w:t>
      </w:r>
      <w:r w:rsidR="002E320A" w:rsidRPr="00B812D1">
        <w:rPr>
          <w:rFonts w:ascii="Arial" w:hAnsi="Arial" w:cs="Arial"/>
          <w:sz w:val="20"/>
          <w:szCs w:val="20"/>
        </w:rPr>
        <w:t xml:space="preserve">Abatur </w:t>
      </w:r>
      <w:r w:rsidRPr="003A78F8">
        <w:rPr>
          <w:rFonts w:ascii="Arial" w:hAnsi="Arial" w:cs="Arial"/>
          <w:sz w:val="20"/>
          <w:szCs w:val="20"/>
        </w:rPr>
        <w:t>et al., 20</w:t>
      </w:r>
      <w:r w:rsidR="002E320A">
        <w:rPr>
          <w:rFonts w:ascii="Arial" w:hAnsi="Arial" w:cs="Arial"/>
          <w:sz w:val="20"/>
          <w:szCs w:val="20"/>
        </w:rPr>
        <w:t>23</w:t>
      </w:r>
      <w:r w:rsidRPr="003A78F8">
        <w:rPr>
          <w:rFonts w:ascii="Arial" w:hAnsi="Arial" w:cs="Arial"/>
          <w:sz w:val="20"/>
          <w:szCs w:val="20"/>
        </w:rPr>
        <w:t>).</w:t>
      </w:r>
    </w:p>
    <w:p w14:paraId="100B181B" w14:textId="05EA8A8F" w:rsidR="003A78F8" w:rsidRPr="003A78F8" w:rsidRDefault="003A78F8" w:rsidP="003A78F8">
      <w:pPr>
        <w:jc w:val="both"/>
        <w:rPr>
          <w:rFonts w:ascii="Arial" w:hAnsi="Arial" w:cs="Arial"/>
          <w:sz w:val="20"/>
          <w:szCs w:val="20"/>
        </w:rPr>
      </w:pPr>
      <w:r w:rsidRPr="003A78F8">
        <w:rPr>
          <w:rFonts w:ascii="Arial" w:hAnsi="Arial" w:cs="Arial"/>
          <w:sz w:val="20"/>
          <w:szCs w:val="20"/>
        </w:rPr>
        <w:t>These results highlight the need for region-specific antibiotic stewardship and routine monitoring of antimicrobial resistance in enteric pathogens, especially among vulnerable populations such as children.</w:t>
      </w:r>
    </w:p>
    <w:p w14:paraId="14A88C6B" w14:textId="77777777" w:rsidR="003A78F8" w:rsidRPr="003A78F8" w:rsidRDefault="003A78F8" w:rsidP="003A78F8">
      <w:pPr>
        <w:jc w:val="both"/>
        <w:rPr>
          <w:rFonts w:ascii="Arial" w:hAnsi="Arial" w:cs="Arial"/>
          <w:b/>
          <w:bCs/>
          <w:sz w:val="20"/>
          <w:szCs w:val="20"/>
        </w:rPr>
      </w:pPr>
      <w:r w:rsidRPr="003A78F8">
        <w:rPr>
          <w:rFonts w:ascii="Arial" w:hAnsi="Arial" w:cs="Arial"/>
          <w:b/>
          <w:bCs/>
          <w:sz w:val="20"/>
          <w:szCs w:val="20"/>
        </w:rPr>
        <w:t>Table 4: Antibiotic Susceptibility Pattern of EPEC Strains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43"/>
        <w:gridCol w:w="1483"/>
        <w:gridCol w:w="1520"/>
      </w:tblGrid>
      <w:tr w:rsidR="003A78F8" w:rsidRPr="003A78F8" w14:paraId="78A94E59" w14:textId="77777777" w:rsidTr="003A78F8">
        <w:trPr>
          <w:tblHeader/>
          <w:tblCellSpacing w:w="15" w:type="dxa"/>
        </w:trPr>
        <w:tc>
          <w:tcPr>
            <w:tcW w:w="0" w:type="auto"/>
            <w:tcBorders>
              <w:top w:val="single" w:sz="4" w:space="0" w:color="auto"/>
              <w:bottom w:val="single" w:sz="4" w:space="0" w:color="auto"/>
            </w:tcBorders>
            <w:vAlign w:val="center"/>
            <w:hideMark/>
          </w:tcPr>
          <w:p w14:paraId="211F98B9" w14:textId="77777777" w:rsidR="003A78F8" w:rsidRPr="003A78F8" w:rsidRDefault="003A78F8" w:rsidP="003A78F8">
            <w:pPr>
              <w:jc w:val="both"/>
              <w:rPr>
                <w:rFonts w:ascii="Arial" w:hAnsi="Arial" w:cs="Arial"/>
                <w:b/>
                <w:bCs/>
                <w:sz w:val="20"/>
                <w:szCs w:val="20"/>
              </w:rPr>
            </w:pPr>
            <w:r w:rsidRPr="003A78F8">
              <w:rPr>
                <w:rFonts w:ascii="Arial" w:hAnsi="Arial" w:cs="Arial"/>
                <w:b/>
                <w:bCs/>
                <w:sz w:val="20"/>
                <w:szCs w:val="20"/>
              </w:rPr>
              <w:t>Antimicrobial Agent</w:t>
            </w:r>
          </w:p>
        </w:tc>
        <w:tc>
          <w:tcPr>
            <w:tcW w:w="0" w:type="auto"/>
            <w:tcBorders>
              <w:top w:val="single" w:sz="4" w:space="0" w:color="auto"/>
              <w:bottom w:val="single" w:sz="4" w:space="0" w:color="auto"/>
            </w:tcBorders>
            <w:vAlign w:val="center"/>
            <w:hideMark/>
          </w:tcPr>
          <w:p w14:paraId="5432BF5B" w14:textId="77777777" w:rsidR="003A78F8" w:rsidRPr="003A78F8" w:rsidRDefault="003A78F8" w:rsidP="003A78F8">
            <w:pPr>
              <w:jc w:val="both"/>
              <w:rPr>
                <w:rFonts w:ascii="Arial" w:hAnsi="Arial" w:cs="Arial"/>
                <w:b/>
                <w:bCs/>
                <w:sz w:val="20"/>
                <w:szCs w:val="20"/>
              </w:rPr>
            </w:pPr>
            <w:r w:rsidRPr="003A78F8">
              <w:rPr>
                <w:rFonts w:ascii="Arial" w:hAnsi="Arial" w:cs="Arial"/>
                <w:b/>
                <w:bCs/>
                <w:sz w:val="20"/>
                <w:szCs w:val="20"/>
              </w:rPr>
              <w:t>Sensitive n (%)</w:t>
            </w:r>
          </w:p>
        </w:tc>
        <w:tc>
          <w:tcPr>
            <w:tcW w:w="0" w:type="auto"/>
            <w:tcBorders>
              <w:top w:val="single" w:sz="4" w:space="0" w:color="auto"/>
              <w:bottom w:val="single" w:sz="4" w:space="0" w:color="auto"/>
            </w:tcBorders>
            <w:vAlign w:val="center"/>
            <w:hideMark/>
          </w:tcPr>
          <w:p w14:paraId="39E3F135" w14:textId="77777777" w:rsidR="003A78F8" w:rsidRPr="003A78F8" w:rsidRDefault="003A78F8" w:rsidP="003A78F8">
            <w:pPr>
              <w:jc w:val="both"/>
              <w:rPr>
                <w:rFonts w:ascii="Arial" w:hAnsi="Arial" w:cs="Arial"/>
                <w:b/>
                <w:bCs/>
                <w:sz w:val="20"/>
                <w:szCs w:val="20"/>
              </w:rPr>
            </w:pPr>
            <w:r w:rsidRPr="003A78F8">
              <w:rPr>
                <w:rFonts w:ascii="Arial" w:hAnsi="Arial" w:cs="Arial"/>
                <w:b/>
                <w:bCs/>
                <w:sz w:val="20"/>
                <w:szCs w:val="20"/>
              </w:rPr>
              <w:t>Resistant n (%)</w:t>
            </w:r>
          </w:p>
        </w:tc>
      </w:tr>
      <w:tr w:rsidR="003A78F8" w:rsidRPr="003A78F8" w14:paraId="36598453" w14:textId="77777777" w:rsidTr="003A78F8">
        <w:trPr>
          <w:tblCellSpacing w:w="15" w:type="dxa"/>
        </w:trPr>
        <w:tc>
          <w:tcPr>
            <w:tcW w:w="0" w:type="auto"/>
            <w:vAlign w:val="center"/>
            <w:hideMark/>
          </w:tcPr>
          <w:p w14:paraId="122FB335"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Ampicillin</w:t>
            </w:r>
          </w:p>
        </w:tc>
        <w:tc>
          <w:tcPr>
            <w:tcW w:w="0" w:type="auto"/>
            <w:vAlign w:val="center"/>
            <w:hideMark/>
          </w:tcPr>
          <w:p w14:paraId="4AFAA9EE"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0 (0.0%)</w:t>
            </w:r>
          </w:p>
        </w:tc>
        <w:tc>
          <w:tcPr>
            <w:tcW w:w="0" w:type="auto"/>
            <w:vAlign w:val="center"/>
            <w:hideMark/>
          </w:tcPr>
          <w:p w14:paraId="0D55F9B6"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19 (100.0%)</w:t>
            </w:r>
          </w:p>
        </w:tc>
      </w:tr>
      <w:tr w:rsidR="003A78F8" w:rsidRPr="003A78F8" w14:paraId="5C0AB9F3" w14:textId="77777777" w:rsidTr="003A78F8">
        <w:trPr>
          <w:tblCellSpacing w:w="15" w:type="dxa"/>
        </w:trPr>
        <w:tc>
          <w:tcPr>
            <w:tcW w:w="0" w:type="auto"/>
            <w:vAlign w:val="center"/>
            <w:hideMark/>
          </w:tcPr>
          <w:p w14:paraId="23362963"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Amoxicillin-Clavulanate</w:t>
            </w:r>
          </w:p>
        </w:tc>
        <w:tc>
          <w:tcPr>
            <w:tcW w:w="0" w:type="auto"/>
            <w:vAlign w:val="center"/>
            <w:hideMark/>
          </w:tcPr>
          <w:p w14:paraId="6FDE8E82"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13 (68.4%)</w:t>
            </w:r>
          </w:p>
        </w:tc>
        <w:tc>
          <w:tcPr>
            <w:tcW w:w="0" w:type="auto"/>
            <w:vAlign w:val="center"/>
            <w:hideMark/>
          </w:tcPr>
          <w:p w14:paraId="480DFF5F"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6 (31.6%)</w:t>
            </w:r>
          </w:p>
        </w:tc>
      </w:tr>
      <w:tr w:rsidR="003A78F8" w:rsidRPr="003A78F8" w14:paraId="12EF9221" w14:textId="77777777" w:rsidTr="003A78F8">
        <w:trPr>
          <w:tblCellSpacing w:w="15" w:type="dxa"/>
        </w:trPr>
        <w:tc>
          <w:tcPr>
            <w:tcW w:w="0" w:type="auto"/>
            <w:vAlign w:val="center"/>
            <w:hideMark/>
          </w:tcPr>
          <w:p w14:paraId="228C8256"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Ceftriaxone</w:t>
            </w:r>
          </w:p>
        </w:tc>
        <w:tc>
          <w:tcPr>
            <w:tcW w:w="0" w:type="auto"/>
            <w:vAlign w:val="center"/>
            <w:hideMark/>
          </w:tcPr>
          <w:p w14:paraId="0370D5AB"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14 (73.7%)</w:t>
            </w:r>
          </w:p>
        </w:tc>
        <w:tc>
          <w:tcPr>
            <w:tcW w:w="0" w:type="auto"/>
            <w:vAlign w:val="center"/>
            <w:hideMark/>
          </w:tcPr>
          <w:p w14:paraId="1AC1ABFC"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5 (26.3%)</w:t>
            </w:r>
          </w:p>
        </w:tc>
      </w:tr>
      <w:tr w:rsidR="003A78F8" w:rsidRPr="003A78F8" w14:paraId="765E7468" w14:textId="77777777" w:rsidTr="003A78F8">
        <w:trPr>
          <w:tblCellSpacing w:w="15" w:type="dxa"/>
        </w:trPr>
        <w:tc>
          <w:tcPr>
            <w:tcW w:w="0" w:type="auto"/>
            <w:vAlign w:val="center"/>
            <w:hideMark/>
          </w:tcPr>
          <w:p w14:paraId="0BC5BC94"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Gentamycin</w:t>
            </w:r>
          </w:p>
        </w:tc>
        <w:tc>
          <w:tcPr>
            <w:tcW w:w="0" w:type="auto"/>
            <w:vAlign w:val="center"/>
            <w:hideMark/>
          </w:tcPr>
          <w:p w14:paraId="3BE04345"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13 (68.4%)</w:t>
            </w:r>
          </w:p>
        </w:tc>
        <w:tc>
          <w:tcPr>
            <w:tcW w:w="0" w:type="auto"/>
            <w:vAlign w:val="center"/>
            <w:hideMark/>
          </w:tcPr>
          <w:p w14:paraId="25818F2D"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6 (31.6%)</w:t>
            </w:r>
          </w:p>
        </w:tc>
      </w:tr>
      <w:tr w:rsidR="003A78F8" w:rsidRPr="003A78F8" w14:paraId="4911547E" w14:textId="77777777" w:rsidTr="003A78F8">
        <w:trPr>
          <w:tblCellSpacing w:w="15" w:type="dxa"/>
        </w:trPr>
        <w:tc>
          <w:tcPr>
            <w:tcW w:w="0" w:type="auto"/>
            <w:vAlign w:val="center"/>
            <w:hideMark/>
          </w:tcPr>
          <w:p w14:paraId="20A4A96D"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Tetracycline</w:t>
            </w:r>
          </w:p>
        </w:tc>
        <w:tc>
          <w:tcPr>
            <w:tcW w:w="0" w:type="auto"/>
            <w:vAlign w:val="center"/>
            <w:hideMark/>
          </w:tcPr>
          <w:p w14:paraId="680486F3"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3 (15.8%)</w:t>
            </w:r>
          </w:p>
        </w:tc>
        <w:tc>
          <w:tcPr>
            <w:tcW w:w="0" w:type="auto"/>
            <w:vAlign w:val="center"/>
            <w:hideMark/>
          </w:tcPr>
          <w:p w14:paraId="10B9F5A4"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16 (84.2%)</w:t>
            </w:r>
          </w:p>
        </w:tc>
      </w:tr>
      <w:tr w:rsidR="003A78F8" w:rsidRPr="003A78F8" w14:paraId="60796B61" w14:textId="77777777" w:rsidTr="003A78F8">
        <w:trPr>
          <w:tblCellSpacing w:w="15" w:type="dxa"/>
        </w:trPr>
        <w:tc>
          <w:tcPr>
            <w:tcW w:w="0" w:type="auto"/>
            <w:vAlign w:val="center"/>
            <w:hideMark/>
          </w:tcPr>
          <w:p w14:paraId="38E33D4A"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Ciprofloxacin</w:t>
            </w:r>
          </w:p>
        </w:tc>
        <w:tc>
          <w:tcPr>
            <w:tcW w:w="0" w:type="auto"/>
            <w:vAlign w:val="center"/>
            <w:hideMark/>
          </w:tcPr>
          <w:p w14:paraId="00B31FB8"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17 (89.5%)</w:t>
            </w:r>
          </w:p>
        </w:tc>
        <w:tc>
          <w:tcPr>
            <w:tcW w:w="0" w:type="auto"/>
            <w:vAlign w:val="center"/>
            <w:hideMark/>
          </w:tcPr>
          <w:p w14:paraId="72D49588"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2 (10.5%)</w:t>
            </w:r>
          </w:p>
        </w:tc>
      </w:tr>
      <w:tr w:rsidR="003A78F8" w:rsidRPr="003A78F8" w14:paraId="0104771A" w14:textId="77777777" w:rsidTr="003A78F8">
        <w:trPr>
          <w:tblCellSpacing w:w="15" w:type="dxa"/>
        </w:trPr>
        <w:tc>
          <w:tcPr>
            <w:tcW w:w="0" w:type="auto"/>
            <w:vAlign w:val="center"/>
            <w:hideMark/>
          </w:tcPr>
          <w:p w14:paraId="2D19600D"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Ceftazidime</w:t>
            </w:r>
          </w:p>
        </w:tc>
        <w:tc>
          <w:tcPr>
            <w:tcW w:w="0" w:type="auto"/>
            <w:vAlign w:val="center"/>
            <w:hideMark/>
          </w:tcPr>
          <w:p w14:paraId="41869735"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15 (79.0%)</w:t>
            </w:r>
          </w:p>
        </w:tc>
        <w:tc>
          <w:tcPr>
            <w:tcW w:w="0" w:type="auto"/>
            <w:vAlign w:val="center"/>
            <w:hideMark/>
          </w:tcPr>
          <w:p w14:paraId="6363A6D7"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4 (21.0%)</w:t>
            </w:r>
          </w:p>
        </w:tc>
      </w:tr>
      <w:tr w:rsidR="003A78F8" w:rsidRPr="003A78F8" w14:paraId="609E3279" w14:textId="77777777" w:rsidTr="003A78F8">
        <w:trPr>
          <w:tblCellSpacing w:w="15" w:type="dxa"/>
        </w:trPr>
        <w:tc>
          <w:tcPr>
            <w:tcW w:w="0" w:type="auto"/>
            <w:tcBorders>
              <w:bottom w:val="single" w:sz="4" w:space="0" w:color="auto"/>
            </w:tcBorders>
            <w:vAlign w:val="center"/>
            <w:hideMark/>
          </w:tcPr>
          <w:p w14:paraId="2359D0A0"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Trimethoprim</w:t>
            </w:r>
          </w:p>
        </w:tc>
        <w:tc>
          <w:tcPr>
            <w:tcW w:w="0" w:type="auto"/>
            <w:tcBorders>
              <w:bottom w:val="single" w:sz="4" w:space="0" w:color="auto"/>
            </w:tcBorders>
            <w:vAlign w:val="center"/>
            <w:hideMark/>
          </w:tcPr>
          <w:p w14:paraId="47A55C19"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2 (10.5%)</w:t>
            </w:r>
          </w:p>
        </w:tc>
        <w:tc>
          <w:tcPr>
            <w:tcW w:w="0" w:type="auto"/>
            <w:tcBorders>
              <w:bottom w:val="single" w:sz="4" w:space="0" w:color="auto"/>
            </w:tcBorders>
            <w:vAlign w:val="center"/>
            <w:hideMark/>
          </w:tcPr>
          <w:p w14:paraId="2DCB057C"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17 (89.5%)</w:t>
            </w:r>
          </w:p>
        </w:tc>
      </w:tr>
    </w:tbl>
    <w:p w14:paraId="3003304A" w14:textId="77777777" w:rsidR="003A78F8" w:rsidRPr="003A78F8" w:rsidRDefault="003A78F8" w:rsidP="003A78F8">
      <w:pPr>
        <w:jc w:val="both"/>
        <w:rPr>
          <w:rFonts w:ascii="Arial" w:hAnsi="Arial" w:cs="Arial"/>
          <w:sz w:val="20"/>
          <w:szCs w:val="20"/>
        </w:rPr>
      </w:pPr>
      <w:r w:rsidRPr="003A78F8">
        <w:rPr>
          <w:rFonts w:ascii="Arial" w:hAnsi="Arial" w:cs="Arial"/>
          <w:b/>
          <w:bCs/>
          <w:sz w:val="20"/>
          <w:szCs w:val="20"/>
        </w:rPr>
        <w:t>Key:</w:t>
      </w:r>
      <w:r w:rsidRPr="003A78F8">
        <w:rPr>
          <w:rFonts w:ascii="Arial" w:hAnsi="Arial" w:cs="Arial"/>
          <w:sz w:val="20"/>
          <w:szCs w:val="20"/>
        </w:rPr>
        <w:t xml:space="preserve"> S – Sensitive, R – Resistant</w:t>
      </w:r>
    </w:p>
    <w:p w14:paraId="36042A56" w14:textId="77777777" w:rsidR="003A78F8" w:rsidRPr="003D317A" w:rsidRDefault="003A78F8" w:rsidP="00031C93">
      <w:pPr>
        <w:jc w:val="both"/>
        <w:rPr>
          <w:rFonts w:ascii="Arial" w:hAnsi="Arial" w:cs="Arial"/>
          <w:sz w:val="20"/>
          <w:szCs w:val="20"/>
        </w:rPr>
      </w:pPr>
    </w:p>
    <w:p w14:paraId="5A3C8287" w14:textId="56C2A077" w:rsidR="00031C93" w:rsidRPr="003D317A" w:rsidRDefault="003D317A" w:rsidP="00031C93">
      <w:pPr>
        <w:jc w:val="both"/>
        <w:rPr>
          <w:rFonts w:ascii="Arial" w:hAnsi="Arial" w:cs="Arial"/>
          <w:b/>
          <w:bCs/>
          <w:sz w:val="22"/>
          <w:szCs w:val="22"/>
        </w:rPr>
      </w:pPr>
      <w:r>
        <w:rPr>
          <w:rFonts w:ascii="Arial" w:hAnsi="Arial" w:cs="Arial"/>
          <w:b/>
          <w:bCs/>
          <w:sz w:val="22"/>
          <w:szCs w:val="22"/>
        </w:rPr>
        <w:t>3.</w:t>
      </w:r>
      <w:r w:rsidR="003A78F8">
        <w:rPr>
          <w:rFonts w:ascii="Arial" w:hAnsi="Arial" w:cs="Arial"/>
          <w:b/>
          <w:bCs/>
          <w:sz w:val="22"/>
          <w:szCs w:val="22"/>
        </w:rPr>
        <w:t>5</w:t>
      </w:r>
      <w:r w:rsidR="00031C93" w:rsidRPr="003D317A">
        <w:rPr>
          <w:rFonts w:ascii="Arial" w:hAnsi="Arial" w:cs="Arial"/>
          <w:b/>
          <w:bCs/>
          <w:sz w:val="22"/>
          <w:szCs w:val="22"/>
        </w:rPr>
        <w:t>. Discussion</w:t>
      </w:r>
    </w:p>
    <w:p w14:paraId="5E68600A"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 xml:space="preserve">Understanding the etiological agents of childhood </w:t>
      </w:r>
      <w:proofErr w:type="spellStart"/>
      <w:r w:rsidRPr="003D317A">
        <w:rPr>
          <w:rFonts w:ascii="Arial" w:hAnsi="Arial" w:cs="Arial"/>
          <w:sz w:val="20"/>
          <w:szCs w:val="20"/>
        </w:rPr>
        <w:t>diarrhoea</w:t>
      </w:r>
      <w:proofErr w:type="spellEnd"/>
      <w:r w:rsidRPr="003D317A">
        <w:rPr>
          <w:rFonts w:ascii="Arial" w:hAnsi="Arial" w:cs="Arial"/>
          <w:sz w:val="20"/>
          <w:szCs w:val="20"/>
        </w:rPr>
        <w:t xml:space="preserve"> is critical for designing targeted public health interventions and advancing vaccine development. This study identified </w:t>
      </w:r>
      <w:r w:rsidRPr="003D317A">
        <w:rPr>
          <w:rFonts w:ascii="Arial" w:hAnsi="Arial" w:cs="Arial"/>
          <w:i/>
          <w:iCs/>
          <w:sz w:val="20"/>
          <w:szCs w:val="20"/>
        </w:rPr>
        <w:t>Enteropathogenic Escherichia coli</w:t>
      </w:r>
      <w:r w:rsidRPr="003D317A">
        <w:rPr>
          <w:rFonts w:ascii="Arial" w:hAnsi="Arial" w:cs="Arial"/>
          <w:sz w:val="20"/>
          <w:szCs w:val="20"/>
        </w:rPr>
        <w:t xml:space="preserve"> (EPEC) as a contributing agent to </w:t>
      </w:r>
      <w:proofErr w:type="spellStart"/>
      <w:r w:rsidRPr="003D317A">
        <w:rPr>
          <w:rFonts w:ascii="Arial" w:hAnsi="Arial" w:cs="Arial"/>
          <w:sz w:val="20"/>
          <w:szCs w:val="20"/>
        </w:rPr>
        <w:t>paediatric</w:t>
      </w:r>
      <w:proofErr w:type="spellEnd"/>
      <w:r w:rsidRPr="003D317A">
        <w:rPr>
          <w:rFonts w:ascii="Arial" w:hAnsi="Arial" w:cs="Arial"/>
          <w:sz w:val="20"/>
          <w:szCs w:val="20"/>
        </w:rPr>
        <w:t xml:space="preserve"> </w:t>
      </w:r>
      <w:proofErr w:type="spellStart"/>
      <w:r w:rsidRPr="003D317A">
        <w:rPr>
          <w:rFonts w:ascii="Arial" w:hAnsi="Arial" w:cs="Arial"/>
          <w:sz w:val="20"/>
          <w:szCs w:val="20"/>
        </w:rPr>
        <w:t>diarrhoea</w:t>
      </w:r>
      <w:proofErr w:type="spellEnd"/>
      <w:r w:rsidRPr="003D317A">
        <w:rPr>
          <w:rFonts w:ascii="Arial" w:hAnsi="Arial" w:cs="Arial"/>
          <w:sz w:val="20"/>
          <w:szCs w:val="20"/>
        </w:rPr>
        <w:t xml:space="preserve"> in Abuja, Nigeria, with a prevalence rate of 9.5%. These findings align with earlier studies in the region that have also documented EPEC as a significant diarrhoeagenic pathotype in children (Akinlabi </w:t>
      </w:r>
      <w:r w:rsidRPr="003D317A">
        <w:rPr>
          <w:rFonts w:ascii="Arial" w:hAnsi="Arial" w:cs="Arial"/>
          <w:i/>
          <w:iCs/>
          <w:sz w:val="20"/>
          <w:szCs w:val="20"/>
        </w:rPr>
        <w:t>et al.,</w:t>
      </w:r>
      <w:r w:rsidRPr="003D317A">
        <w:rPr>
          <w:rFonts w:ascii="Arial" w:hAnsi="Arial" w:cs="Arial"/>
          <w:sz w:val="20"/>
          <w:szCs w:val="20"/>
        </w:rPr>
        <w:t xml:space="preserve"> 2023; Abba &amp; </w:t>
      </w:r>
      <w:proofErr w:type="spellStart"/>
      <w:r w:rsidRPr="003D317A">
        <w:rPr>
          <w:rFonts w:ascii="Arial" w:hAnsi="Arial" w:cs="Arial"/>
          <w:sz w:val="20"/>
          <w:szCs w:val="20"/>
        </w:rPr>
        <w:t>Dutsinma</w:t>
      </w:r>
      <w:proofErr w:type="spellEnd"/>
      <w:r w:rsidRPr="003D317A">
        <w:rPr>
          <w:rFonts w:ascii="Arial" w:hAnsi="Arial" w:cs="Arial"/>
          <w:sz w:val="20"/>
          <w:szCs w:val="20"/>
        </w:rPr>
        <w:t>, 2021).</w:t>
      </w:r>
    </w:p>
    <w:p w14:paraId="65394828"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 xml:space="preserve">Serological analysis in this study confirmed the presence of eight serogroups among the 12 O-serotypes recognized by the World Health Organization (WHO) as classical EPEC strains (Trabulsi </w:t>
      </w:r>
      <w:r w:rsidRPr="003D317A">
        <w:rPr>
          <w:rFonts w:ascii="Arial" w:hAnsi="Arial" w:cs="Arial"/>
          <w:i/>
          <w:iCs/>
          <w:sz w:val="20"/>
          <w:szCs w:val="20"/>
        </w:rPr>
        <w:t>et al.,</w:t>
      </w:r>
      <w:r w:rsidRPr="003D317A">
        <w:rPr>
          <w:rFonts w:ascii="Arial" w:hAnsi="Arial" w:cs="Arial"/>
          <w:sz w:val="20"/>
          <w:szCs w:val="20"/>
        </w:rPr>
        <w:t xml:space="preserve"> 2002). The dominant serogroup identified was O55:K59, which accounted for 31.5% of the EPEC isolates. This </w:t>
      </w:r>
      <w:r w:rsidRPr="003D317A">
        <w:rPr>
          <w:rFonts w:ascii="Arial" w:hAnsi="Arial" w:cs="Arial"/>
          <w:sz w:val="20"/>
          <w:szCs w:val="20"/>
        </w:rPr>
        <w:lastRenderedPageBreak/>
        <w:t xml:space="preserve">observation corroborates earlier findings that have reported a high frequency of this serotype in sub-Saharan Africa (Gomes </w:t>
      </w:r>
      <w:r w:rsidRPr="003D317A">
        <w:rPr>
          <w:rFonts w:ascii="Arial" w:hAnsi="Arial" w:cs="Arial"/>
          <w:i/>
          <w:iCs/>
          <w:sz w:val="20"/>
          <w:szCs w:val="20"/>
        </w:rPr>
        <w:t>et al.,</w:t>
      </w:r>
      <w:r w:rsidRPr="003D317A">
        <w:rPr>
          <w:rFonts w:ascii="Arial" w:hAnsi="Arial" w:cs="Arial"/>
          <w:sz w:val="20"/>
          <w:szCs w:val="20"/>
        </w:rPr>
        <w:t xml:space="preserve"> 2016).</w:t>
      </w:r>
    </w:p>
    <w:p w14:paraId="61920F47" w14:textId="2AB70DC9" w:rsidR="00031C93" w:rsidRPr="003D317A" w:rsidRDefault="00031C93" w:rsidP="00031C93">
      <w:pPr>
        <w:jc w:val="both"/>
        <w:rPr>
          <w:rFonts w:ascii="Arial" w:hAnsi="Arial" w:cs="Arial"/>
          <w:sz w:val="20"/>
          <w:szCs w:val="20"/>
        </w:rPr>
      </w:pPr>
      <w:r w:rsidRPr="003D317A">
        <w:rPr>
          <w:rFonts w:ascii="Arial" w:hAnsi="Arial" w:cs="Arial"/>
          <w:sz w:val="20"/>
          <w:szCs w:val="20"/>
        </w:rPr>
        <w:t>Molecular characterization of the virulence genes revealed a predominance of atypical EPEC (</w:t>
      </w:r>
      <w:proofErr w:type="spellStart"/>
      <w:r w:rsidRPr="003D317A">
        <w:rPr>
          <w:rFonts w:ascii="Arial" w:hAnsi="Arial" w:cs="Arial"/>
          <w:sz w:val="20"/>
          <w:szCs w:val="20"/>
        </w:rPr>
        <w:t>aEPEC</w:t>
      </w:r>
      <w:proofErr w:type="spellEnd"/>
      <w:r w:rsidRPr="003D317A">
        <w:rPr>
          <w:rFonts w:ascii="Arial" w:hAnsi="Arial" w:cs="Arial"/>
          <w:sz w:val="20"/>
          <w:szCs w:val="20"/>
        </w:rPr>
        <w:t xml:space="preserve">) strains, defined by the presence of </w:t>
      </w:r>
      <w:proofErr w:type="spellStart"/>
      <w:r w:rsidRPr="003D317A">
        <w:rPr>
          <w:rFonts w:ascii="Arial" w:hAnsi="Arial" w:cs="Arial"/>
          <w:i/>
          <w:iCs/>
          <w:sz w:val="20"/>
          <w:szCs w:val="20"/>
        </w:rPr>
        <w:t>bfpA</w:t>
      </w:r>
      <w:proofErr w:type="spellEnd"/>
      <w:r w:rsidRPr="003D317A">
        <w:rPr>
          <w:rFonts w:ascii="Arial" w:hAnsi="Arial" w:cs="Arial"/>
          <w:sz w:val="20"/>
          <w:szCs w:val="20"/>
        </w:rPr>
        <w:t xml:space="preserve"> in the absence of </w:t>
      </w:r>
      <w:proofErr w:type="spellStart"/>
      <w:r w:rsidRPr="003D317A">
        <w:rPr>
          <w:rFonts w:ascii="Arial" w:hAnsi="Arial" w:cs="Arial"/>
          <w:i/>
          <w:iCs/>
          <w:sz w:val="20"/>
          <w:szCs w:val="20"/>
        </w:rPr>
        <w:t>eaeA</w:t>
      </w:r>
      <w:proofErr w:type="spellEnd"/>
      <w:r w:rsidRPr="003D317A">
        <w:rPr>
          <w:rFonts w:ascii="Arial" w:hAnsi="Arial" w:cs="Arial"/>
          <w:sz w:val="20"/>
          <w:szCs w:val="20"/>
        </w:rPr>
        <w:t xml:space="preserve">. Five out of the ten tested isolates exhibited this gene pattern, while only one isolate possessed both </w:t>
      </w:r>
      <w:proofErr w:type="spellStart"/>
      <w:r w:rsidRPr="003D317A">
        <w:rPr>
          <w:rFonts w:ascii="Arial" w:hAnsi="Arial" w:cs="Arial"/>
          <w:i/>
          <w:iCs/>
          <w:sz w:val="20"/>
          <w:szCs w:val="20"/>
        </w:rPr>
        <w:t>bfpA</w:t>
      </w:r>
      <w:proofErr w:type="spellEnd"/>
      <w:r w:rsidRPr="003D317A">
        <w:rPr>
          <w:rFonts w:ascii="Arial" w:hAnsi="Arial" w:cs="Arial"/>
          <w:sz w:val="20"/>
          <w:szCs w:val="20"/>
        </w:rPr>
        <w:t xml:space="preserve"> and </w:t>
      </w:r>
      <w:proofErr w:type="spellStart"/>
      <w:r w:rsidRPr="003D317A">
        <w:rPr>
          <w:rFonts w:ascii="Arial" w:hAnsi="Arial" w:cs="Arial"/>
          <w:i/>
          <w:iCs/>
          <w:sz w:val="20"/>
          <w:szCs w:val="20"/>
        </w:rPr>
        <w:t>eaeA</w:t>
      </w:r>
      <w:proofErr w:type="spellEnd"/>
      <w:r w:rsidRPr="003D317A">
        <w:rPr>
          <w:rFonts w:ascii="Arial" w:hAnsi="Arial" w:cs="Arial"/>
          <w:sz w:val="20"/>
          <w:szCs w:val="20"/>
        </w:rPr>
        <w:t>, qualifying it as a typical EPEC (</w:t>
      </w:r>
      <w:proofErr w:type="spellStart"/>
      <w:r w:rsidRPr="003D317A">
        <w:rPr>
          <w:rFonts w:ascii="Arial" w:hAnsi="Arial" w:cs="Arial"/>
          <w:sz w:val="20"/>
          <w:szCs w:val="20"/>
        </w:rPr>
        <w:t>tEPEC</w:t>
      </w:r>
      <w:proofErr w:type="spellEnd"/>
      <w:r w:rsidRPr="003D317A">
        <w:rPr>
          <w:rFonts w:ascii="Arial" w:hAnsi="Arial" w:cs="Arial"/>
          <w:sz w:val="20"/>
          <w:szCs w:val="20"/>
        </w:rPr>
        <w:t>). These results suggest that atypical EPEC strains may now be more prevalent than their typical counterparts in this region—an emerging trend that has been observed both in Nigeria and internationally (</w:t>
      </w:r>
      <w:proofErr w:type="spellStart"/>
      <w:r w:rsidRPr="003D317A">
        <w:rPr>
          <w:rFonts w:ascii="Arial" w:hAnsi="Arial" w:cs="Arial"/>
          <w:sz w:val="20"/>
          <w:szCs w:val="20"/>
        </w:rPr>
        <w:t>O</w:t>
      </w:r>
      <w:r w:rsidR="00B812D1">
        <w:rPr>
          <w:rFonts w:ascii="Arial" w:hAnsi="Arial" w:cs="Arial"/>
          <w:sz w:val="20"/>
          <w:szCs w:val="20"/>
        </w:rPr>
        <w:t>detoyin</w:t>
      </w:r>
      <w:proofErr w:type="spellEnd"/>
      <w:r w:rsidRPr="003D317A">
        <w:rPr>
          <w:rFonts w:ascii="Arial" w:hAnsi="Arial" w:cs="Arial"/>
          <w:sz w:val="20"/>
          <w:szCs w:val="20"/>
        </w:rPr>
        <w:t xml:space="preserve"> </w:t>
      </w:r>
      <w:r w:rsidRPr="003D317A">
        <w:rPr>
          <w:rFonts w:ascii="Arial" w:hAnsi="Arial" w:cs="Arial"/>
          <w:i/>
          <w:iCs/>
          <w:sz w:val="20"/>
          <w:szCs w:val="20"/>
        </w:rPr>
        <w:t>et al.,</w:t>
      </w:r>
      <w:r w:rsidRPr="003D317A">
        <w:rPr>
          <w:rFonts w:ascii="Arial" w:hAnsi="Arial" w:cs="Arial"/>
          <w:sz w:val="20"/>
          <w:szCs w:val="20"/>
        </w:rPr>
        <w:t xml:space="preserve"> 2016; Mwanga </w:t>
      </w:r>
      <w:r w:rsidRPr="003D317A">
        <w:rPr>
          <w:rFonts w:ascii="Arial" w:hAnsi="Arial" w:cs="Arial"/>
          <w:i/>
          <w:iCs/>
          <w:sz w:val="20"/>
          <w:szCs w:val="20"/>
        </w:rPr>
        <w:t>et al.,</w:t>
      </w:r>
      <w:r w:rsidRPr="003D317A">
        <w:rPr>
          <w:rFonts w:ascii="Arial" w:hAnsi="Arial" w:cs="Arial"/>
          <w:sz w:val="20"/>
          <w:szCs w:val="20"/>
        </w:rPr>
        <w:t xml:space="preserve"> 2019; Snehaa </w:t>
      </w:r>
      <w:r w:rsidRPr="003D317A">
        <w:rPr>
          <w:rFonts w:ascii="Arial" w:hAnsi="Arial" w:cs="Arial"/>
          <w:i/>
          <w:iCs/>
          <w:sz w:val="20"/>
          <w:szCs w:val="20"/>
        </w:rPr>
        <w:t>et al.,</w:t>
      </w:r>
      <w:r w:rsidRPr="003D317A">
        <w:rPr>
          <w:rFonts w:ascii="Arial" w:hAnsi="Arial" w:cs="Arial"/>
          <w:sz w:val="20"/>
          <w:szCs w:val="20"/>
        </w:rPr>
        <w:t xml:space="preserve"> 2021).</w:t>
      </w:r>
    </w:p>
    <w:p w14:paraId="3B611473"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 xml:space="preserve">The increasing detection of </w:t>
      </w:r>
      <w:proofErr w:type="spellStart"/>
      <w:r w:rsidRPr="003D317A">
        <w:rPr>
          <w:rFonts w:ascii="Arial" w:hAnsi="Arial" w:cs="Arial"/>
          <w:sz w:val="20"/>
          <w:szCs w:val="20"/>
        </w:rPr>
        <w:t>aEPEC</w:t>
      </w:r>
      <w:proofErr w:type="spellEnd"/>
      <w:r w:rsidRPr="003D317A">
        <w:rPr>
          <w:rFonts w:ascii="Arial" w:hAnsi="Arial" w:cs="Arial"/>
          <w:sz w:val="20"/>
          <w:szCs w:val="20"/>
        </w:rPr>
        <w:t xml:space="preserve"> has significant epidemiological implications. Though the pathogenic role of </w:t>
      </w:r>
      <w:proofErr w:type="spellStart"/>
      <w:r w:rsidRPr="003D317A">
        <w:rPr>
          <w:rFonts w:ascii="Arial" w:hAnsi="Arial" w:cs="Arial"/>
          <w:sz w:val="20"/>
          <w:szCs w:val="20"/>
        </w:rPr>
        <w:t>aEPEC</w:t>
      </w:r>
      <w:proofErr w:type="spellEnd"/>
      <w:r w:rsidRPr="003D317A">
        <w:rPr>
          <w:rFonts w:ascii="Arial" w:hAnsi="Arial" w:cs="Arial"/>
          <w:sz w:val="20"/>
          <w:szCs w:val="20"/>
        </w:rPr>
        <w:t xml:space="preserve"> remains less clearly defined, multiple studies have implicated them in acute </w:t>
      </w:r>
      <w:proofErr w:type="spellStart"/>
      <w:r w:rsidRPr="003D317A">
        <w:rPr>
          <w:rFonts w:ascii="Arial" w:hAnsi="Arial" w:cs="Arial"/>
          <w:sz w:val="20"/>
          <w:szCs w:val="20"/>
        </w:rPr>
        <w:t>diarrhoeal</w:t>
      </w:r>
      <w:proofErr w:type="spellEnd"/>
      <w:r w:rsidRPr="003D317A">
        <w:rPr>
          <w:rFonts w:ascii="Arial" w:hAnsi="Arial" w:cs="Arial"/>
          <w:sz w:val="20"/>
          <w:szCs w:val="20"/>
        </w:rPr>
        <w:t xml:space="preserve"> episodes, especially among young children (</w:t>
      </w:r>
      <w:proofErr w:type="spellStart"/>
      <w:r w:rsidRPr="003D317A">
        <w:rPr>
          <w:rFonts w:ascii="Arial" w:hAnsi="Arial" w:cs="Arial"/>
          <w:sz w:val="20"/>
          <w:szCs w:val="20"/>
        </w:rPr>
        <w:t>Mandomando</w:t>
      </w:r>
      <w:proofErr w:type="spellEnd"/>
      <w:r w:rsidRPr="003D317A">
        <w:rPr>
          <w:rFonts w:ascii="Arial" w:hAnsi="Arial" w:cs="Arial"/>
          <w:sz w:val="20"/>
          <w:szCs w:val="20"/>
        </w:rPr>
        <w:t xml:space="preserve"> </w:t>
      </w:r>
      <w:r w:rsidRPr="003D317A">
        <w:rPr>
          <w:rFonts w:ascii="Arial" w:hAnsi="Arial" w:cs="Arial"/>
          <w:i/>
          <w:iCs/>
          <w:sz w:val="20"/>
          <w:szCs w:val="20"/>
        </w:rPr>
        <w:t>et al.,</w:t>
      </w:r>
      <w:r w:rsidRPr="003D317A">
        <w:rPr>
          <w:rFonts w:ascii="Arial" w:hAnsi="Arial" w:cs="Arial"/>
          <w:sz w:val="20"/>
          <w:szCs w:val="20"/>
        </w:rPr>
        <w:t xml:space="preserve"> 2019; </w:t>
      </w:r>
      <w:proofErr w:type="spellStart"/>
      <w:r w:rsidRPr="003D317A">
        <w:rPr>
          <w:rFonts w:ascii="Arial" w:hAnsi="Arial" w:cs="Arial"/>
          <w:sz w:val="20"/>
          <w:szCs w:val="20"/>
        </w:rPr>
        <w:t>Olarinmoye</w:t>
      </w:r>
      <w:proofErr w:type="spellEnd"/>
      <w:r w:rsidRPr="003D317A">
        <w:rPr>
          <w:rFonts w:ascii="Arial" w:hAnsi="Arial" w:cs="Arial"/>
          <w:sz w:val="20"/>
          <w:szCs w:val="20"/>
        </w:rPr>
        <w:t xml:space="preserve"> </w:t>
      </w:r>
      <w:r w:rsidRPr="003D317A">
        <w:rPr>
          <w:rFonts w:ascii="Arial" w:hAnsi="Arial" w:cs="Arial"/>
          <w:i/>
          <w:iCs/>
          <w:sz w:val="20"/>
          <w:szCs w:val="20"/>
        </w:rPr>
        <w:t>et al.,</w:t>
      </w:r>
      <w:r w:rsidRPr="003D317A">
        <w:rPr>
          <w:rFonts w:ascii="Arial" w:hAnsi="Arial" w:cs="Arial"/>
          <w:sz w:val="20"/>
          <w:szCs w:val="20"/>
        </w:rPr>
        <w:t xml:space="preserve"> 2018). Their apparent rise may reflect evolutionary adaptations allowing these strains to persist in new ecological niches and host environments, potentially leading to altered virulence gene profiles, such as the absence of </w:t>
      </w:r>
      <w:proofErr w:type="spellStart"/>
      <w:r w:rsidRPr="003D317A">
        <w:rPr>
          <w:rFonts w:ascii="Arial" w:hAnsi="Arial" w:cs="Arial"/>
          <w:i/>
          <w:iCs/>
          <w:sz w:val="20"/>
          <w:szCs w:val="20"/>
        </w:rPr>
        <w:t>eaeA</w:t>
      </w:r>
      <w:proofErr w:type="spellEnd"/>
      <w:r w:rsidRPr="003D317A">
        <w:rPr>
          <w:rFonts w:ascii="Arial" w:hAnsi="Arial" w:cs="Arial"/>
          <w:sz w:val="20"/>
          <w:szCs w:val="20"/>
        </w:rPr>
        <w:t>.</w:t>
      </w:r>
    </w:p>
    <w:p w14:paraId="165A4AB5"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 xml:space="preserve">Geographical variation in EPEC prevalence and genetic diversity underscores the need for continued regional surveillance. The findings in this study support the growing body of evidence highlighting the dominance of </w:t>
      </w:r>
      <w:proofErr w:type="spellStart"/>
      <w:r w:rsidRPr="003D317A">
        <w:rPr>
          <w:rFonts w:ascii="Arial" w:hAnsi="Arial" w:cs="Arial"/>
          <w:sz w:val="20"/>
          <w:szCs w:val="20"/>
        </w:rPr>
        <w:t>aEPEC</w:t>
      </w:r>
      <w:proofErr w:type="spellEnd"/>
      <w:r w:rsidRPr="003D317A">
        <w:rPr>
          <w:rFonts w:ascii="Arial" w:hAnsi="Arial" w:cs="Arial"/>
          <w:sz w:val="20"/>
          <w:szCs w:val="20"/>
        </w:rPr>
        <w:t xml:space="preserve"> in </w:t>
      </w:r>
      <w:proofErr w:type="spellStart"/>
      <w:r w:rsidRPr="003D317A">
        <w:rPr>
          <w:rFonts w:ascii="Arial" w:hAnsi="Arial" w:cs="Arial"/>
          <w:sz w:val="20"/>
          <w:szCs w:val="20"/>
        </w:rPr>
        <w:t>diarrhoeal</w:t>
      </w:r>
      <w:proofErr w:type="spellEnd"/>
      <w:r w:rsidRPr="003D317A">
        <w:rPr>
          <w:rFonts w:ascii="Arial" w:hAnsi="Arial" w:cs="Arial"/>
          <w:sz w:val="20"/>
          <w:szCs w:val="20"/>
        </w:rPr>
        <w:t xml:space="preserve"> infections, which may be due to either underreporting of </w:t>
      </w:r>
      <w:proofErr w:type="spellStart"/>
      <w:r w:rsidRPr="003D317A">
        <w:rPr>
          <w:rFonts w:ascii="Arial" w:hAnsi="Arial" w:cs="Arial"/>
          <w:i/>
          <w:iCs/>
          <w:sz w:val="20"/>
          <w:szCs w:val="20"/>
        </w:rPr>
        <w:t>eaeA</w:t>
      </w:r>
      <w:proofErr w:type="spellEnd"/>
      <w:r w:rsidRPr="003D317A">
        <w:rPr>
          <w:rFonts w:ascii="Arial" w:hAnsi="Arial" w:cs="Arial"/>
          <w:sz w:val="20"/>
          <w:szCs w:val="20"/>
        </w:rPr>
        <w:t>-negative strains or genuine shifts in circulating genotypes.</w:t>
      </w:r>
    </w:p>
    <w:p w14:paraId="20F0CDCF" w14:textId="04C00AAA" w:rsidR="00031C93" w:rsidRPr="003D317A" w:rsidRDefault="00031C93" w:rsidP="00031C93">
      <w:pPr>
        <w:jc w:val="both"/>
        <w:rPr>
          <w:rFonts w:ascii="Arial" w:hAnsi="Arial" w:cs="Arial"/>
          <w:sz w:val="20"/>
          <w:szCs w:val="20"/>
        </w:rPr>
      </w:pPr>
    </w:p>
    <w:p w14:paraId="59F1CBEC" w14:textId="77777777" w:rsidR="003A78F8" w:rsidRPr="003A78F8" w:rsidRDefault="003D317A" w:rsidP="003A78F8">
      <w:pPr>
        <w:jc w:val="both"/>
        <w:rPr>
          <w:rFonts w:ascii="Arial" w:hAnsi="Arial" w:cs="Arial"/>
          <w:b/>
          <w:bCs/>
          <w:sz w:val="22"/>
          <w:szCs w:val="22"/>
        </w:rPr>
      </w:pPr>
      <w:r w:rsidRPr="003D317A">
        <w:rPr>
          <w:rFonts w:ascii="Arial" w:hAnsi="Arial" w:cs="Arial"/>
          <w:b/>
          <w:bCs/>
          <w:sz w:val="22"/>
          <w:szCs w:val="22"/>
        </w:rPr>
        <w:t>4</w:t>
      </w:r>
      <w:r w:rsidR="00031C93" w:rsidRPr="003D317A">
        <w:rPr>
          <w:rFonts w:ascii="Arial" w:hAnsi="Arial" w:cs="Arial"/>
          <w:b/>
          <w:bCs/>
          <w:sz w:val="22"/>
          <w:szCs w:val="22"/>
        </w:rPr>
        <w:t xml:space="preserve">. </w:t>
      </w:r>
      <w:r w:rsidR="003A78F8" w:rsidRPr="003A78F8">
        <w:rPr>
          <w:rFonts w:ascii="Arial" w:hAnsi="Arial" w:cs="Arial"/>
          <w:b/>
          <w:bCs/>
          <w:sz w:val="22"/>
          <w:szCs w:val="22"/>
        </w:rPr>
        <w:t>Conclusion</w:t>
      </w:r>
    </w:p>
    <w:p w14:paraId="2C28FB98"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 xml:space="preserve">This study demonstrates that </w:t>
      </w:r>
      <w:r w:rsidRPr="003A78F8">
        <w:rPr>
          <w:rFonts w:ascii="Arial" w:hAnsi="Arial" w:cs="Arial"/>
          <w:i/>
          <w:iCs/>
          <w:sz w:val="20"/>
          <w:szCs w:val="20"/>
        </w:rPr>
        <w:t>Enteropathogenic Escherichia coli</w:t>
      </w:r>
      <w:r w:rsidRPr="003A78F8">
        <w:rPr>
          <w:rFonts w:ascii="Arial" w:hAnsi="Arial" w:cs="Arial"/>
          <w:sz w:val="20"/>
          <w:szCs w:val="20"/>
        </w:rPr>
        <w:t xml:space="preserve"> (EPEC) continues to play a significant role in </w:t>
      </w:r>
      <w:proofErr w:type="spellStart"/>
      <w:r w:rsidRPr="003A78F8">
        <w:rPr>
          <w:rFonts w:ascii="Arial" w:hAnsi="Arial" w:cs="Arial"/>
          <w:sz w:val="20"/>
          <w:szCs w:val="20"/>
        </w:rPr>
        <w:t>paediatric</w:t>
      </w:r>
      <w:proofErr w:type="spellEnd"/>
      <w:r w:rsidRPr="003A78F8">
        <w:rPr>
          <w:rFonts w:ascii="Arial" w:hAnsi="Arial" w:cs="Arial"/>
          <w:sz w:val="20"/>
          <w:szCs w:val="20"/>
        </w:rPr>
        <w:t xml:space="preserve"> </w:t>
      </w:r>
      <w:proofErr w:type="spellStart"/>
      <w:r w:rsidRPr="003A78F8">
        <w:rPr>
          <w:rFonts w:ascii="Arial" w:hAnsi="Arial" w:cs="Arial"/>
          <w:sz w:val="20"/>
          <w:szCs w:val="20"/>
        </w:rPr>
        <w:t>diarrhoeal</w:t>
      </w:r>
      <w:proofErr w:type="spellEnd"/>
      <w:r w:rsidRPr="003A78F8">
        <w:rPr>
          <w:rFonts w:ascii="Arial" w:hAnsi="Arial" w:cs="Arial"/>
          <w:sz w:val="20"/>
          <w:szCs w:val="20"/>
        </w:rPr>
        <w:t xml:space="preserve"> disease in Abuja, Nigeria. The overall prevalence of EPEC among </w:t>
      </w:r>
      <w:proofErr w:type="spellStart"/>
      <w:r w:rsidRPr="003A78F8">
        <w:rPr>
          <w:rFonts w:ascii="Arial" w:hAnsi="Arial" w:cs="Arial"/>
          <w:sz w:val="20"/>
          <w:szCs w:val="20"/>
        </w:rPr>
        <w:t>diarrhoeic</w:t>
      </w:r>
      <w:proofErr w:type="spellEnd"/>
      <w:r w:rsidRPr="003A78F8">
        <w:rPr>
          <w:rFonts w:ascii="Arial" w:hAnsi="Arial" w:cs="Arial"/>
          <w:sz w:val="20"/>
          <w:szCs w:val="20"/>
        </w:rPr>
        <w:t xml:space="preserve"> children under five years was 9.5%, with serogroup O55:K59 (B5) being the most prevalent. Molecular analysis revealed a higher occurrence of atypical EPEC strains (26.3%) compared to typical EPEC (5.2%), highlighting the emerging role of atypical variants in childhood </w:t>
      </w:r>
      <w:proofErr w:type="spellStart"/>
      <w:r w:rsidRPr="003A78F8">
        <w:rPr>
          <w:rFonts w:ascii="Arial" w:hAnsi="Arial" w:cs="Arial"/>
          <w:sz w:val="20"/>
          <w:szCs w:val="20"/>
        </w:rPr>
        <w:t>diarrhoea</w:t>
      </w:r>
      <w:proofErr w:type="spellEnd"/>
      <w:r w:rsidRPr="003A78F8">
        <w:rPr>
          <w:rFonts w:ascii="Arial" w:hAnsi="Arial" w:cs="Arial"/>
          <w:sz w:val="20"/>
          <w:szCs w:val="20"/>
        </w:rPr>
        <w:t>. These findings underscore the need for diagnostic approaches that combine classical serotyping with molecular methods for accurate identification and characterization of EPEC strains.</w:t>
      </w:r>
    </w:p>
    <w:p w14:paraId="3B48CE69"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 xml:space="preserve">In addition, antimicrobial susceptibility testing revealed a concerning resistance profile. All EPEC isolates showed 100% resistance to ampicillin, with high resistance also observed against trimethoprim (89.5%) and tetracycline (84.2%). Although ciprofloxacin (89.5%), ceftazidime (79.0%), and ceftriaxone (73.7%) demonstrated relatively high effectiveness, the detection of multidrug resistance (MDR) in 26.3% of isolates raises significant public health concerns. This level of resistance suggests the potential for treatment failure with commonly prescribed antibiotics and highlights the urgent need for rational antibiotic use, particularly in </w:t>
      </w:r>
      <w:proofErr w:type="spellStart"/>
      <w:r w:rsidRPr="003A78F8">
        <w:rPr>
          <w:rFonts w:ascii="Arial" w:hAnsi="Arial" w:cs="Arial"/>
          <w:sz w:val="20"/>
          <w:szCs w:val="20"/>
        </w:rPr>
        <w:t>paediatric</w:t>
      </w:r>
      <w:proofErr w:type="spellEnd"/>
      <w:r w:rsidRPr="003A78F8">
        <w:rPr>
          <w:rFonts w:ascii="Arial" w:hAnsi="Arial" w:cs="Arial"/>
          <w:sz w:val="20"/>
          <w:szCs w:val="20"/>
        </w:rPr>
        <w:t xml:space="preserve"> populations.</w:t>
      </w:r>
    </w:p>
    <w:p w14:paraId="732363F7" w14:textId="77777777" w:rsidR="003A78F8" w:rsidRDefault="003A78F8" w:rsidP="003A78F8">
      <w:pPr>
        <w:jc w:val="both"/>
        <w:rPr>
          <w:rFonts w:ascii="Arial" w:hAnsi="Arial" w:cs="Arial"/>
          <w:sz w:val="20"/>
          <w:szCs w:val="20"/>
        </w:rPr>
      </w:pPr>
      <w:r w:rsidRPr="003A78F8">
        <w:rPr>
          <w:rFonts w:ascii="Arial" w:hAnsi="Arial" w:cs="Arial"/>
          <w:sz w:val="20"/>
          <w:szCs w:val="20"/>
        </w:rPr>
        <w:t xml:space="preserve">Overall, the study emphasizes the critical importance of continued epidemiological surveillance, molecular profiling, and antimicrobial resistance monitoring of EPEC strains. These measures are essential to inform public health strategies, guide empirical treatment protocols, and improve clinical outcomes in children suffering from </w:t>
      </w:r>
      <w:proofErr w:type="spellStart"/>
      <w:r w:rsidRPr="003A78F8">
        <w:rPr>
          <w:rFonts w:ascii="Arial" w:hAnsi="Arial" w:cs="Arial"/>
          <w:sz w:val="20"/>
          <w:szCs w:val="20"/>
        </w:rPr>
        <w:t>diarrhoeal</w:t>
      </w:r>
      <w:proofErr w:type="spellEnd"/>
      <w:r w:rsidRPr="003A78F8">
        <w:rPr>
          <w:rFonts w:ascii="Arial" w:hAnsi="Arial" w:cs="Arial"/>
          <w:sz w:val="20"/>
          <w:szCs w:val="20"/>
        </w:rPr>
        <w:t xml:space="preserve"> diseases in Nigeria and other resource-limited settings.</w:t>
      </w:r>
    </w:p>
    <w:p w14:paraId="6058F779" w14:textId="6038F462" w:rsidR="008D68CF" w:rsidRDefault="008D68CF" w:rsidP="008D68CF">
      <w:pPr>
        <w:jc w:val="both"/>
        <w:rPr>
          <w:rFonts w:ascii="Arial" w:hAnsi="Arial" w:cs="Arial"/>
          <w:b/>
          <w:bCs/>
          <w:sz w:val="22"/>
          <w:szCs w:val="22"/>
        </w:rPr>
      </w:pPr>
      <w:r w:rsidRPr="008D68CF">
        <w:rPr>
          <w:rFonts w:ascii="Arial" w:hAnsi="Arial" w:cs="Arial"/>
          <w:b/>
          <w:bCs/>
          <w:sz w:val="22"/>
          <w:szCs w:val="22"/>
        </w:rPr>
        <w:t>ETHICAL APPROVAL</w:t>
      </w:r>
      <w:r>
        <w:rPr>
          <w:rFonts w:ascii="Arial" w:hAnsi="Arial" w:cs="Arial"/>
          <w:b/>
          <w:bCs/>
          <w:sz w:val="22"/>
          <w:szCs w:val="22"/>
        </w:rPr>
        <w:t>AND CONSENT</w:t>
      </w:r>
    </w:p>
    <w:p w14:paraId="21CE35D9" w14:textId="5263F91F" w:rsidR="00461D87" w:rsidRDefault="008D68CF" w:rsidP="008D68CF">
      <w:pPr>
        <w:jc w:val="both"/>
        <w:rPr>
          <w:rFonts w:ascii="Arial" w:hAnsi="Arial" w:cs="Arial"/>
          <w:b/>
          <w:bCs/>
          <w:sz w:val="22"/>
          <w:szCs w:val="22"/>
        </w:rPr>
      </w:pPr>
      <w:r w:rsidRPr="008D68CF">
        <w:rPr>
          <w:rFonts w:ascii="Arial" w:hAnsi="Arial" w:cs="Arial"/>
          <w:b/>
          <w:bCs/>
          <w:sz w:val="22"/>
          <w:szCs w:val="22"/>
        </w:rPr>
        <w:t xml:space="preserve">Ethical approval for the study was obtained from the Health Research Ethical Committee (HREC) at the Federal Ministry of Health, Abuja with approval number – FHREC/2023/01/221/01/221/01-11-23. Additionally, administrative permission was secured from the management of each participating health facility. Written informed consent was </w:t>
      </w:r>
      <w:r w:rsidRPr="008D68CF">
        <w:rPr>
          <w:rFonts w:ascii="Arial" w:hAnsi="Arial" w:cs="Arial"/>
          <w:b/>
          <w:bCs/>
          <w:sz w:val="22"/>
          <w:szCs w:val="22"/>
        </w:rPr>
        <w:lastRenderedPageBreak/>
        <w:t>obtained from caregivers before the commencement of data and sample collection. Participants' confidentiality and the anonymity of their data were ensured throughout the research process.</w:t>
      </w:r>
    </w:p>
    <w:p w14:paraId="2D3993B1" w14:textId="77777777" w:rsidR="00801CFF" w:rsidRPr="002E320A" w:rsidRDefault="00801CFF" w:rsidP="00801CFF">
      <w:pPr>
        <w:rPr>
          <w:rFonts w:ascii="Arial" w:eastAsia="Calibri" w:hAnsi="Arial" w:cs="Arial"/>
          <w:b/>
          <w:bCs/>
          <w:sz w:val="22"/>
          <w:szCs w:val="22"/>
        </w:rPr>
      </w:pPr>
      <w:bookmarkStart w:id="2" w:name="_Hlk201835975"/>
      <w:bookmarkStart w:id="3" w:name="_Hlk193540946"/>
      <w:bookmarkStart w:id="4" w:name="_Hlk180402183"/>
      <w:bookmarkStart w:id="5" w:name="_Hlk183680988"/>
      <w:bookmarkStart w:id="6" w:name="_Hlk197173371"/>
      <w:r w:rsidRPr="002E320A">
        <w:rPr>
          <w:rFonts w:ascii="Arial" w:eastAsia="Calibri" w:hAnsi="Arial" w:cs="Arial"/>
          <w:b/>
          <w:bCs/>
          <w:sz w:val="22"/>
          <w:szCs w:val="22"/>
        </w:rPr>
        <w:t>Disclaimer (Artificial intelligence)</w:t>
      </w:r>
    </w:p>
    <w:p w14:paraId="000E10C2" w14:textId="77777777" w:rsidR="00801CFF" w:rsidRPr="002E320A" w:rsidRDefault="00801CFF" w:rsidP="00801CFF">
      <w:pPr>
        <w:rPr>
          <w:rFonts w:ascii="Arial" w:eastAsia="Calibri" w:hAnsi="Arial" w:cs="Arial"/>
          <w:sz w:val="20"/>
          <w:szCs w:val="20"/>
        </w:rPr>
      </w:pPr>
      <w:r w:rsidRPr="002E320A">
        <w:rPr>
          <w:rFonts w:ascii="Arial" w:eastAsia="Calibri" w:hAnsi="Arial" w:cs="Arial"/>
          <w:sz w:val="20"/>
          <w:szCs w:val="20"/>
        </w:rPr>
        <w:t xml:space="preserve">Author(s) hereby declare that NO generative AI technologies such as Large Language Models (ChatGPT, manuscript. </w:t>
      </w:r>
    </w:p>
    <w:bookmarkEnd w:id="2"/>
    <w:bookmarkEnd w:id="3"/>
    <w:bookmarkEnd w:id="4"/>
    <w:bookmarkEnd w:id="5"/>
    <w:bookmarkEnd w:id="6"/>
    <w:p w14:paraId="4BD216A8" w14:textId="77777777" w:rsidR="003A78F8" w:rsidRDefault="003A78F8" w:rsidP="005A3490">
      <w:pPr>
        <w:spacing w:line="480" w:lineRule="auto"/>
        <w:jc w:val="center"/>
        <w:rPr>
          <w:rFonts w:ascii="Arial" w:hAnsi="Arial" w:cs="Arial"/>
          <w:b/>
          <w:bCs/>
          <w:sz w:val="20"/>
          <w:szCs w:val="20"/>
        </w:rPr>
      </w:pPr>
    </w:p>
    <w:p w14:paraId="31386398" w14:textId="0C2B78B4" w:rsidR="002E320A" w:rsidRDefault="005A3490" w:rsidP="002E320A">
      <w:pPr>
        <w:spacing w:line="480" w:lineRule="auto"/>
        <w:jc w:val="center"/>
        <w:rPr>
          <w:rFonts w:ascii="Arial" w:hAnsi="Arial" w:cs="Arial"/>
          <w:sz w:val="20"/>
          <w:szCs w:val="20"/>
        </w:rPr>
      </w:pPr>
      <w:r w:rsidRPr="003D317A">
        <w:rPr>
          <w:rFonts w:ascii="Arial" w:hAnsi="Arial" w:cs="Arial"/>
          <w:b/>
          <w:bCs/>
          <w:sz w:val="20"/>
          <w:szCs w:val="20"/>
        </w:rPr>
        <w:t>REFERENCES</w:t>
      </w:r>
    </w:p>
    <w:p w14:paraId="5B518C98" w14:textId="77777777" w:rsidR="002E320A" w:rsidRDefault="002E320A" w:rsidP="00031C93">
      <w:pPr>
        <w:jc w:val="both"/>
        <w:rPr>
          <w:rFonts w:ascii="Arial" w:hAnsi="Arial" w:cs="Arial"/>
          <w:sz w:val="20"/>
          <w:szCs w:val="20"/>
        </w:rPr>
      </w:pPr>
      <w:r w:rsidRPr="00B812D1">
        <w:rPr>
          <w:rFonts w:ascii="Arial" w:hAnsi="Arial" w:cs="Arial"/>
          <w:sz w:val="20"/>
          <w:szCs w:val="20"/>
        </w:rPr>
        <w:t>Abatur C. S</w:t>
      </w:r>
      <w:r>
        <w:rPr>
          <w:rFonts w:ascii="Arial" w:hAnsi="Arial" w:cs="Arial"/>
          <w:sz w:val="20"/>
          <w:szCs w:val="20"/>
        </w:rPr>
        <w:t>.,</w:t>
      </w:r>
      <w:r w:rsidRPr="00B812D1">
        <w:rPr>
          <w:rFonts w:ascii="Arial" w:hAnsi="Arial" w:cs="Arial"/>
          <w:sz w:val="20"/>
          <w:szCs w:val="20"/>
        </w:rPr>
        <w:t xml:space="preserve"> Ofem L. O</w:t>
      </w:r>
      <w:r>
        <w:rPr>
          <w:rFonts w:ascii="Arial" w:hAnsi="Arial" w:cs="Arial"/>
          <w:sz w:val="20"/>
          <w:szCs w:val="20"/>
        </w:rPr>
        <w:t>.,</w:t>
      </w:r>
      <w:r w:rsidRPr="00B812D1">
        <w:rPr>
          <w:rFonts w:ascii="Arial" w:hAnsi="Arial" w:cs="Arial"/>
          <w:sz w:val="20"/>
          <w:szCs w:val="20"/>
        </w:rPr>
        <w:t xml:space="preserve"> Okon K</w:t>
      </w:r>
      <w:r>
        <w:rPr>
          <w:rFonts w:ascii="Arial" w:hAnsi="Arial" w:cs="Arial"/>
          <w:sz w:val="20"/>
          <w:szCs w:val="20"/>
        </w:rPr>
        <w:t>.,</w:t>
      </w:r>
      <w:r w:rsidRPr="00B812D1">
        <w:rPr>
          <w:rFonts w:ascii="Arial" w:hAnsi="Arial" w:cs="Arial"/>
          <w:sz w:val="20"/>
          <w:szCs w:val="20"/>
        </w:rPr>
        <w:t xml:space="preserve"> </w:t>
      </w:r>
      <w:proofErr w:type="spellStart"/>
      <w:r w:rsidRPr="00B812D1">
        <w:rPr>
          <w:rFonts w:ascii="Arial" w:hAnsi="Arial" w:cs="Arial"/>
          <w:sz w:val="20"/>
          <w:szCs w:val="20"/>
        </w:rPr>
        <w:t>Injor</w:t>
      </w:r>
      <w:proofErr w:type="spellEnd"/>
      <w:r w:rsidRPr="00B812D1">
        <w:rPr>
          <w:rFonts w:ascii="Arial" w:hAnsi="Arial" w:cs="Arial"/>
          <w:sz w:val="20"/>
          <w:szCs w:val="20"/>
        </w:rPr>
        <w:t xml:space="preserve"> I. R</w:t>
      </w:r>
      <w:r>
        <w:rPr>
          <w:rFonts w:ascii="Arial" w:hAnsi="Arial" w:cs="Arial"/>
          <w:sz w:val="20"/>
          <w:szCs w:val="20"/>
        </w:rPr>
        <w:t>.,</w:t>
      </w:r>
      <w:r w:rsidRPr="00B812D1">
        <w:rPr>
          <w:rFonts w:ascii="Arial" w:hAnsi="Arial" w:cs="Arial"/>
          <w:sz w:val="20"/>
          <w:szCs w:val="20"/>
        </w:rPr>
        <w:t xml:space="preserve"> </w:t>
      </w:r>
      <w:proofErr w:type="spellStart"/>
      <w:r w:rsidRPr="00B812D1">
        <w:rPr>
          <w:rFonts w:ascii="Arial" w:hAnsi="Arial" w:cs="Arial"/>
          <w:sz w:val="20"/>
          <w:szCs w:val="20"/>
        </w:rPr>
        <w:t>Iorkohol</w:t>
      </w:r>
      <w:proofErr w:type="spellEnd"/>
      <w:r w:rsidRPr="00B812D1">
        <w:rPr>
          <w:rFonts w:ascii="Arial" w:hAnsi="Arial" w:cs="Arial"/>
          <w:sz w:val="20"/>
          <w:szCs w:val="20"/>
        </w:rPr>
        <w:t xml:space="preserve"> M. F</w:t>
      </w:r>
      <w:r>
        <w:rPr>
          <w:rFonts w:ascii="Arial" w:hAnsi="Arial" w:cs="Arial"/>
          <w:sz w:val="20"/>
          <w:szCs w:val="20"/>
        </w:rPr>
        <w:t xml:space="preserve"> &amp;</w:t>
      </w:r>
      <w:r w:rsidRPr="00B812D1">
        <w:rPr>
          <w:rFonts w:ascii="Arial" w:hAnsi="Arial" w:cs="Arial"/>
          <w:sz w:val="20"/>
          <w:szCs w:val="20"/>
        </w:rPr>
        <w:t xml:space="preserve"> Onuh D. F</w:t>
      </w:r>
      <w:r>
        <w:rPr>
          <w:rFonts w:ascii="Arial" w:hAnsi="Arial" w:cs="Arial"/>
          <w:sz w:val="20"/>
          <w:szCs w:val="20"/>
        </w:rPr>
        <w:t>. (2023).</w:t>
      </w:r>
      <w:r w:rsidRPr="002E320A">
        <w:rPr>
          <w:rFonts w:ascii="Arial" w:hAnsi="Arial" w:cs="Arial"/>
          <w:sz w:val="20"/>
          <w:szCs w:val="20"/>
        </w:rPr>
        <w:t xml:space="preserve"> </w:t>
      </w:r>
      <w:r w:rsidRPr="00B812D1">
        <w:rPr>
          <w:rFonts w:ascii="Arial" w:hAnsi="Arial" w:cs="Arial"/>
          <w:sz w:val="20"/>
          <w:szCs w:val="20"/>
        </w:rPr>
        <w:t xml:space="preserve">Antimicrobial Resistance Pattern Among </w:t>
      </w:r>
      <w:proofErr w:type="spellStart"/>
      <w:r w:rsidRPr="00B812D1">
        <w:rPr>
          <w:rFonts w:ascii="Arial" w:hAnsi="Arial" w:cs="Arial"/>
          <w:sz w:val="20"/>
          <w:szCs w:val="20"/>
        </w:rPr>
        <w:t>Paediatric</w:t>
      </w:r>
      <w:proofErr w:type="spellEnd"/>
      <w:r w:rsidRPr="00B812D1">
        <w:rPr>
          <w:rFonts w:ascii="Arial" w:hAnsi="Arial" w:cs="Arial"/>
          <w:sz w:val="20"/>
          <w:szCs w:val="20"/>
        </w:rPr>
        <w:t xml:space="preserve"> Inpatients; A Retrospective </w:t>
      </w:r>
      <w:proofErr w:type="gramStart"/>
      <w:r w:rsidRPr="00B812D1">
        <w:rPr>
          <w:rFonts w:ascii="Arial" w:hAnsi="Arial" w:cs="Arial"/>
          <w:sz w:val="20"/>
          <w:szCs w:val="20"/>
        </w:rPr>
        <w:t>Cross Sectional</w:t>
      </w:r>
      <w:proofErr w:type="gramEnd"/>
      <w:r w:rsidRPr="00B812D1">
        <w:rPr>
          <w:rFonts w:ascii="Arial" w:hAnsi="Arial" w:cs="Arial"/>
          <w:sz w:val="20"/>
          <w:szCs w:val="20"/>
        </w:rPr>
        <w:t xml:space="preserve"> Study Of A Tertiary Hospital In </w:t>
      </w:r>
      <w:proofErr w:type="spellStart"/>
      <w:r w:rsidRPr="00B812D1">
        <w:rPr>
          <w:rFonts w:ascii="Arial" w:hAnsi="Arial" w:cs="Arial"/>
          <w:sz w:val="20"/>
          <w:szCs w:val="20"/>
        </w:rPr>
        <w:t>Markudi</w:t>
      </w:r>
      <w:proofErr w:type="spellEnd"/>
      <w:r w:rsidRPr="00B812D1">
        <w:rPr>
          <w:rFonts w:ascii="Arial" w:hAnsi="Arial" w:cs="Arial"/>
          <w:sz w:val="20"/>
          <w:szCs w:val="20"/>
        </w:rPr>
        <w:t>, Benue State Of Nigeria.</w:t>
      </w:r>
      <w:r w:rsidRPr="002E320A">
        <w:rPr>
          <w:rFonts w:ascii="Arial" w:hAnsi="Arial" w:cs="Arial"/>
          <w:sz w:val="20"/>
          <w:szCs w:val="20"/>
        </w:rPr>
        <w:t xml:space="preserve"> </w:t>
      </w:r>
      <w:r w:rsidRPr="002E320A">
        <w:rPr>
          <w:rFonts w:ascii="Arial" w:hAnsi="Arial" w:cs="Arial"/>
          <w:i/>
          <w:iCs/>
          <w:sz w:val="20"/>
          <w:szCs w:val="20"/>
        </w:rPr>
        <w:t>Nigerian Journal of Clinical Pharmacy and Therapeutics</w:t>
      </w:r>
      <w:r w:rsidRPr="002E320A">
        <w:rPr>
          <w:rFonts w:ascii="Arial" w:hAnsi="Arial" w:cs="Arial"/>
          <w:sz w:val="20"/>
          <w:szCs w:val="20"/>
        </w:rPr>
        <w:t>. 2 (1).</w:t>
      </w:r>
    </w:p>
    <w:p w14:paraId="628B7CE8" w14:textId="77777777" w:rsidR="002E320A" w:rsidRPr="003D317A" w:rsidRDefault="002E320A" w:rsidP="003A0224">
      <w:pPr>
        <w:spacing w:after="0" w:line="240" w:lineRule="auto"/>
        <w:ind w:left="1440" w:hanging="1440"/>
        <w:jc w:val="both"/>
        <w:rPr>
          <w:rFonts w:ascii="Arial" w:hAnsi="Arial" w:cs="Arial"/>
          <w:sz w:val="20"/>
          <w:szCs w:val="20"/>
        </w:rPr>
      </w:pPr>
      <w:r w:rsidRPr="003D317A">
        <w:rPr>
          <w:rFonts w:ascii="Arial" w:hAnsi="Arial" w:cs="Arial"/>
          <w:sz w:val="20"/>
          <w:szCs w:val="20"/>
        </w:rPr>
        <w:t xml:space="preserve">Abba, A.I. &amp; </w:t>
      </w:r>
      <w:proofErr w:type="spellStart"/>
      <w:r w:rsidRPr="003D317A">
        <w:rPr>
          <w:rFonts w:ascii="Arial" w:hAnsi="Arial" w:cs="Arial"/>
          <w:sz w:val="20"/>
          <w:szCs w:val="20"/>
        </w:rPr>
        <w:t>Dutsinma</w:t>
      </w:r>
      <w:proofErr w:type="spellEnd"/>
      <w:r w:rsidRPr="003D317A">
        <w:rPr>
          <w:rFonts w:ascii="Arial" w:hAnsi="Arial" w:cs="Arial"/>
          <w:sz w:val="20"/>
          <w:szCs w:val="20"/>
        </w:rPr>
        <w:t xml:space="preserve">, U.A. (2021). Detection of Enteropathogenic </w:t>
      </w:r>
      <w:r w:rsidRPr="003D317A">
        <w:rPr>
          <w:rFonts w:ascii="Arial" w:hAnsi="Arial" w:cs="Arial"/>
          <w:i/>
          <w:iCs/>
          <w:sz w:val="20"/>
          <w:szCs w:val="20"/>
        </w:rPr>
        <w:t>Escherichia coli</w:t>
      </w:r>
      <w:r w:rsidRPr="003D317A">
        <w:rPr>
          <w:rFonts w:ascii="Arial" w:hAnsi="Arial" w:cs="Arial"/>
          <w:sz w:val="20"/>
          <w:szCs w:val="20"/>
        </w:rPr>
        <w:t xml:space="preserve"> among Children under Five Years with </w:t>
      </w:r>
      <w:proofErr w:type="spellStart"/>
      <w:r w:rsidRPr="003D317A">
        <w:rPr>
          <w:rFonts w:ascii="Arial" w:hAnsi="Arial" w:cs="Arial"/>
          <w:sz w:val="20"/>
          <w:szCs w:val="20"/>
        </w:rPr>
        <w:t>Diarrhoea</w:t>
      </w:r>
      <w:proofErr w:type="spellEnd"/>
      <w:r w:rsidRPr="003D317A">
        <w:rPr>
          <w:rFonts w:ascii="Arial" w:hAnsi="Arial" w:cs="Arial"/>
          <w:sz w:val="20"/>
          <w:szCs w:val="20"/>
        </w:rPr>
        <w:t xml:space="preserve"> in Kano, Nigeria. </w:t>
      </w:r>
      <w:r w:rsidRPr="003D317A">
        <w:rPr>
          <w:rFonts w:ascii="Arial" w:hAnsi="Arial" w:cs="Arial"/>
          <w:i/>
          <w:iCs/>
          <w:sz w:val="20"/>
          <w:szCs w:val="20"/>
        </w:rPr>
        <w:t>Nigerian Journal of Microbiology</w:t>
      </w:r>
      <w:r w:rsidRPr="003D317A">
        <w:rPr>
          <w:rFonts w:ascii="Arial" w:hAnsi="Arial" w:cs="Arial"/>
          <w:sz w:val="20"/>
          <w:szCs w:val="20"/>
        </w:rPr>
        <w:t xml:space="preserve">, 35(2): - 5895 – 5905. </w:t>
      </w:r>
    </w:p>
    <w:p w14:paraId="1C43BA62" w14:textId="77777777" w:rsidR="002E320A" w:rsidRPr="003D317A" w:rsidRDefault="002E320A" w:rsidP="003A0224">
      <w:pPr>
        <w:spacing w:after="0" w:line="240" w:lineRule="auto"/>
        <w:ind w:left="1440" w:hanging="1440"/>
        <w:jc w:val="both"/>
        <w:rPr>
          <w:rFonts w:ascii="Arial" w:hAnsi="Arial" w:cs="Arial"/>
          <w:sz w:val="20"/>
          <w:szCs w:val="20"/>
        </w:rPr>
      </w:pPr>
      <w:r w:rsidRPr="003D317A">
        <w:rPr>
          <w:rFonts w:ascii="Arial" w:hAnsi="Arial" w:cs="Arial"/>
          <w:sz w:val="20"/>
          <w:szCs w:val="20"/>
        </w:rPr>
        <w:t xml:space="preserve">Adebola, O., Oluwatoyin, I. and Adebayo, L. (2014). A study of the prevalence of </w:t>
      </w:r>
      <w:proofErr w:type="spellStart"/>
      <w:r w:rsidRPr="003D317A">
        <w:rPr>
          <w:rFonts w:ascii="Arial" w:hAnsi="Arial" w:cs="Arial"/>
          <w:sz w:val="20"/>
          <w:szCs w:val="20"/>
        </w:rPr>
        <w:t>diarrhoeagenicEscherichia</w:t>
      </w:r>
      <w:proofErr w:type="spellEnd"/>
      <w:r w:rsidRPr="003D317A">
        <w:rPr>
          <w:rFonts w:ascii="Arial" w:hAnsi="Arial" w:cs="Arial"/>
          <w:sz w:val="20"/>
          <w:szCs w:val="20"/>
        </w:rPr>
        <w:t xml:space="preserve"> coli in children from Gwagwalada, Federal Capital Territory, Nigeria. Pan African Medical Journal 17,146</w:t>
      </w:r>
    </w:p>
    <w:p w14:paraId="6D51FCDE" w14:textId="77777777" w:rsidR="002E320A" w:rsidRPr="003D317A" w:rsidRDefault="002E320A" w:rsidP="003A0224">
      <w:pPr>
        <w:spacing w:after="0" w:line="240" w:lineRule="auto"/>
        <w:ind w:left="1440" w:hanging="1440"/>
        <w:jc w:val="both"/>
        <w:rPr>
          <w:rFonts w:ascii="Arial" w:hAnsi="Arial" w:cs="Arial"/>
          <w:sz w:val="20"/>
          <w:szCs w:val="20"/>
        </w:rPr>
      </w:pPr>
      <w:r w:rsidRPr="003D317A">
        <w:rPr>
          <w:rFonts w:ascii="Arial" w:hAnsi="Arial" w:cs="Arial"/>
          <w:sz w:val="20"/>
          <w:szCs w:val="20"/>
        </w:rPr>
        <w:t xml:space="preserve">Akinlabi, O.C., Nwoko, E.Q., Dada, R.A., Ekpo, S., </w:t>
      </w:r>
      <w:proofErr w:type="spellStart"/>
      <w:r w:rsidRPr="003D317A">
        <w:rPr>
          <w:rFonts w:ascii="Arial" w:hAnsi="Arial" w:cs="Arial"/>
          <w:sz w:val="20"/>
          <w:szCs w:val="20"/>
        </w:rPr>
        <w:t>Omotuyi</w:t>
      </w:r>
      <w:proofErr w:type="spellEnd"/>
      <w:r w:rsidRPr="003D317A">
        <w:rPr>
          <w:rFonts w:ascii="Arial" w:hAnsi="Arial" w:cs="Arial"/>
          <w:sz w:val="20"/>
          <w:szCs w:val="20"/>
        </w:rPr>
        <w:t xml:space="preserve">, A., Adepoju, A., Popoola, O., Dougan, G., Thomson, N.R., Okeke, I.N. (2023). Epidemiology and risk factors for diarrhoeagenic </w:t>
      </w:r>
      <w:r w:rsidRPr="003D317A">
        <w:rPr>
          <w:rFonts w:ascii="Arial" w:hAnsi="Arial" w:cs="Arial"/>
          <w:i/>
          <w:iCs/>
          <w:sz w:val="20"/>
          <w:szCs w:val="20"/>
        </w:rPr>
        <w:t>Escherichia coli</w:t>
      </w:r>
      <w:r w:rsidRPr="003D317A">
        <w:rPr>
          <w:rFonts w:ascii="Arial" w:hAnsi="Arial" w:cs="Arial"/>
          <w:sz w:val="20"/>
          <w:szCs w:val="20"/>
        </w:rPr>
        <w:t xml:space="preserve"> carriage among children in northern Ibadan, Nigeria. </w:t>
      </w:r>
      <w:proofErr w:type="spellStart"/>
      <w:r w:rsidRPr="003D317A">
        <w:rPr>
          <w:rFonts w:ascii="Arial" w:hAnsi="Arial" w:cs="Arial"/>
          <w:sz w:val="20"/>
          <w:szCs w:val="20"/>
        </w:rPr>
        <w:t>medRxiv</w:t>
      </w:r>
      <w:proofErr w:type="spellEnd"/>
      <w:r w:rsidRPr="003D317A">
        <w:rPr>
          <w:rFonts w:ascii="Arial" w:hAnsi="Arial" w:cs="Arial"/>
          <w:sz w:val="20"/>
          <w:szCs w:val="20"/>
        </w:rPr>
        <w:t>.  </w:t>
      </w:r>
    </w:p>
    <w:p w14:paraId="7D5EC47C" w14:textId="77777777" w:rsidR="002E320A" w:rsidRPr="003D317A" w:rsidRDefault="002E320A" w:rsidP="003A0224">
      <w:pPr>
        <w:spacing w:after="0" w:line="240" w:lineRule="auto"/>
        <w:ind w:left="1440" w:hanging="1440"/>
        <w:jc w:val="both"/>
        <w:rPr>
          <w:rFonts w:ascii="Arial" w:hAnsi="Arial" w:cs="Arial"/>
          <w:sz w:val="20"/>
          <w:szCs w:val="20"/>
        </w:rPr>
      </w:pPr>
      <w:r w:rsidRPr="003D317A">
        <w:rPr>
          <w:rFonts w:ascii="Arial" w:hAnsi="Arial" w:cs="Arial"/>
          <w:sz w:val="20"/>
          <w:szCs w:val="20"/>
        </w:rPr>
        <w:t>Beaudry, M., Zhu, C., Fairbrother, J. M. and Harel, J. (1996). Genotypic and phenotypic characterization of Escherichia coli isolates from dogs manifesting attaching and effacing lesions. Journal of Clinical Microbiology 34: 144-148.</w:t>
      </w:r>
    </w:p>
    <w:p w14:paraId="37A4C25B" w14:textId="77777777" w:rsidR="002E320A" w:rsidRPr="003D317A" w:rsidRDefault="002E320A" w:rsidP="003A0224">
      <w:pPr>
        <w:spacing w:after="0" w:line="240" w:lineRule="auto"/>
        <w:ind w:left="1440" w:hanging="1440"/>
        <w:jc w:val="both"/>
        <w:rPr>
          <w:rFonts w:ascii="Arial" w:hAnsi="Arial" w:cs="Arial"/>
          <w:sz w:val="20"/>
          <w:szCs w:val="20"/>
        </w:rPr>
      </w:pPr>
      <w:r w:rsidRPr="003D317A">
        <w:rPr>
          <w:rFonts w:ascii="Arial" w:hAnsi="Arial" w:cs="Arial"/>
          <w:sz w:val="20"/>
          <w:szCs w:val="20"/>
        </w:rPr>
        <w:t>Daniel, WW. (1999). Biostatistics: A foundation for analysis in the health sciences 7th edition, New York: John Wiley &amp; Sons</w:t>
      </w:r>
    </w:p>
    <w:p w14:paraId="46C0F9E5" w14:textId="77777777" w:rsidR="002E320A" w:rsidRPr="003D317A" w:rsidRDefault="002E320A" w:rsidP="003A0224">
      <w:pPr>
        <w:spacing w:after="0" w:line="240" w:lineRule="auto"/>
        <w:ind w:left="1440" w:hanging="1440"/>
        <w:jc w:val="both"/>
        <w:rPr>
          <w:rFonts w:ascii="Arial" w:hAnsi="Arial" w:cs="Arial"/>
          <w:sz w:val="20"/>
          <w:szCs w:val="20"/>
        </w:rPr>
      </w:pPr>
      <w:r w:rsidRPr="003D317A">
        <w:rPr>
          <w:rFonts w:ascii="Arial" w:hAnsi="Arial" w:cs="Arial"/>
          <w:sz w:val="20"/>
          <w:szCs w:val="20"/>
        </w:rPr>
        <w:t xml:space="preserve">Gomes T. A., Elias W. P., </w:t>
      </w:r>
      <w:proofErr w:type="spellStart"/>
      <w:r w:rsidRPr="003D317A">
        <w:rPr>
          <w:rFonts w:ascii="Arial" w:hAnsi="Arial" w:cs="Arial"/>
          <w:sz w:val="20"/>
          <w:szCs w:val="20"/>
        </w:rPr>
        <w:t>Scaletsky</w:t>
      </w:r>
      <w:proofErr w:type="spellEnd"/>
      <w:r w:rsidRPr="003D317A">
        <w:rPr>
          <w:rFonts w:ascii="Arial" w:hAnsi="Arial" w:cs="Arial"/>
          <w:sz w:val="20"/>
          <w:szCs w:val="20"/>
        </w:rPr>
        <w:t xml:space="preserve"> I. C., Guth B. E., Rodrigues J. F., Piazza R. M., Ferreira L. C., Martinez M. B. (2016). Diarrheagenic </w:t>
      </w:r>
      <w:r w:rsidRPr="003D317A">
        <w:rPr>
          <w:rFonts w:ascii="Arial" w:hAnsi="Arial" w:cs="Arial"/>
          <w:i/>
          <w:iCs/>
          <w:sz w:val="20"/>
          <w:szCs w:val="20"/>
        </w:rPr>
        <w:t>Escherichia coli</w:t>
      </w:r>
      <w:r w:rsidRPr="003D317A">
        <w:rPr>
          <w:rFonts w:ascii="Arial" w:hAnsi="Arial" w:cs="Arial"/>
          <w:sz w:val="20"/>
          <w:szCs w:val="20"/>
        </w:rPr>
        <w:t xml:space="preserve">. </w:t>
      </w:r>
      <w:r w:rsidRPr="003D317A">
        <w:rPr>
          <w:rFonts w:ascii="Arial" w:hAnsi="Arial" w:cs="Arial"/>
          <w:i/>
          <w:iCs/>
          <w:sz w:val="20"/>
          <w:szCs w:val="20"/>
        </w:rPr>
        <w:t>Brazil Journal of Microbiology</w:t>
      </w:r>
      <w:r w:rsidRPr="003D317A">
        <w:rPr>
          <w:rFonts w:ascii="Arial" w:hAnsi="Arial" w:cs="Arial"/>
          <w:sz w:val="20"/>
          <w:szCs w:val="20"/>
        </w:rPr>
        <w:t xml:space="preserve">. 47:3–30. </w:t>
      </w:r>
      <w:proofErr w:type="spellStart"/>
      <w:r w:rsidRPr="003D317A">
        <w:rPr>
          <w:rFonts w:ascii="Arial" w:hAnsi="Arial" w:cs="Arial"/>
          <w:sz w:val="20"/>
          <w:szCs w:val="20"/>
        </w:rPr>
        <w:t>doi</w:t>
      </w:r>
      <w:proofErr w:type="spellEnd"/>
      <w:r w:rsidRPr="003D317A">
        <w:rPr>
          <w:rFonts w:ascii="Arial" w:hAnsi="Arial" w:cs="Arial"/>
          <w:sz w:val="20"/>
          <w:szCs w:val="20"/>
        </w:rPr>
        <w:t>: 10.1016/j.bjm.2016.10.015</w:t>
      </w:r>
    </w:p>
    <w:p w14:paraId="743FA20D" w14:textId="77777777" w:rsidR="002E320A" w:rsidRDefault="002E320A" w:rsidP="00031C93">
      <w:pPr>
        <w:jc w:val="both"/>
        <w:rPr>
          <w:rFonts w:ascii="Arial" w:hAnsi="Arial" w:cs="Arial"/>
          <w:sz w:val="20"/>
          <w:szCs w:val="20"/>
        </w:rPr>
      </w:pPr>
      <w:r w:rsidRPr="00292B9B">
        <w:rPr>
          <w:rFonts w:ascii="Arial" w:hAnsi="Arial" w:cs="Arial"/>
          <w:sz w:val="20"/>
          <w:szCs w:val="20"/>
        </w:rPr>
        <w:t xml:space="preserve">Gunzburg, S. T., </w:t>
      </w:r>
      <w:proofErr w:type="spellStart"/>
      <w:r w:rsidRPr="00292B9B">
        <w:rPr>
          <w:rFonts w:ascii="Arial" w:hAnsi="Arial" w:cs="Arial"/>
          <w:sz w:val="20"/>
          <w:szCs w:val="20"/>
        </w:rPr>
        <w:t>Torneporth</w:t>
      </w:r>
      <w:proofErr w:type="spellEnd"/>
      <w:r w:rsidRPr="00292B9B">
        <w:rPr>
          <w:rFonts w:ascii="Arial" w:hAnsi="Arial" w:cs="Arial"/>
          <w:sz w:val="20"/>
          <w:szCs w:val="20"/>
        </w:rPr>
        <w:t xml:space="preserve">, N.G. and Riley, L.W. (1995). Identification of enteropathogenic Escherichia coli by PCR-based detection of the bundle-forming pilus gene. </w:t>
      </w:r>
      <w:r w:rsidRPr="00292B9B">
        <w:rPr>
          <w:rFonts w:ascii="Arial" w:hAnsi="Arial" w:cs="Arial"/>
          <w:i/>
          <w:iCs/>
          <w:sz w:val="20"/>
          <w:szCs w:val="20"/>
        </w:rPr>
        <w:t>Journal Of Clinical Microbiology</w:t>
      </w:r>
      <w:r>
        <w:rPr>
          <w:rFonts w:ascii="Arial" w:hAnsi="Arial" w:cs="Arial"/>
          <w:i/>
          <w:iCs/>
          <w:sz w:val="20"/>
          <w:szCs w:val="20"/>
        </w:rPr>
        <w:t xml:space="preserve">. </w:t>
      </w:r>
      <w:r w:rsidRPr="00292B9B">
        <w:rPr>
          <w:rFonts w:ascii="Arial" w:hAnsi="Arial" w:cs="Arial"/>
          <w:sz w:val="20"/>
          <w:szCs w:val="20"/>
        </w:rPr>
        <w:t>33: 1375-1377</w:t>
      </w:r>
    </w:p>
    <w:p w14:paraId="4838C116" w14:textId="77777777" w:rsidR="002E320A" w:rsidRDefault="002E320A" w:rsidP="00031C93">
      <w:pPr>
        <w:jc w:val="both"/>
        <w:rPr>
          <w:rFonts w:ascii="Arial" w:hAnsi="Arial" w:cs="Arial"/>
          <w:sz w:val="20"/>
          <w:szCs w:val="20"/>
        </w:rPr>
      </w:pPr>
      <w:r w:rsidRPr="00B812D1">
        <w:rPr>
          <w:rFonts w:ascii="Arial" w:hAnsi="Arial" w:cs="Arial"/>
          <w:b/>
          <w:bCs/>
          <w:sz w:val="20"/>
          <w:szCs w:val="20"/>
        </w:rPr>
        <w:t> </w:t>
      </w:r>
      <w:r w:rsidRPr="00B812D1">
        <w:rPr>
          <w:rFonts w:ascii="Arial" w:hAnsi="Arial" w:cs="Arial"/>
          <w:sz w:val="20"/>
          <w:szCs w:val="20"/>
        </w:rPr>
        <w:t xml:space="preserve">Hassen </w:t>
      </w:r>
      <w:proofErr w:type="spellStart"/>
      <w:r w:rsidRPr="00B812D1">
        <w:rPr>
          <w:rFonts w:ascii="Arial" w:hAnsi="Arial" w:cs="Arial"/>
          <w:sz w:val="20"/>
          <w:szCs w:val="20"/>
        </w:rPr>
        <w:t>Jarso</w:t>
      </w:r>
      <w:proofErr w:type="spellEnd"/>
      <w:r w:rsidRPr="00B812D1">
        <w:rPr>
          <w:rFonts w:ascii="Arial" w:hAnsi="Arial" w:cs="Arial"/>
          <w:sz w:val="20"/>
          <w:szCs w:val="20"/>
        </w:rPr>
        <w:t xml:space="preserve"> A, </w:t>
      </w:r>
      <w:proofErr w:type="spellStart"/>
      <w:r w:rsidRPr="00B812D1">
        <w:rPr>
          <w:rFonts w:ascii="Arial" w:hAnsi="Arial" w:cs="Arial"/>
          <w:sz w:val="20"/>
          <w:szCs w:val="20"/>
        </w:rPr>
        <w:t>Moges</w:t>
      </w:r>
      <w:proofErr w:type="spellEnd"/>
      <w:r w:rsidRPr="00B812D1">
        <w:rPr>
          <w:rFonts w:ascii="Arial" w:hAnsi="Arial" w:cs="Arial"/>
          <w:sz w:val="20"/>
          <w:szCs w:val="20"/>
        </w:rPr>
        <w:t xml:space="preserve"> </w:t>
      </w:r>
      <w:proofErr w:type="spellStart"/>
      <w:r w:rsidRPr="00B812D1">
        <w:rPr>
          <w:rFonts w:ascii="Arial" w:hAnsi="Arial" w:cs="Arial"/>
          <w:sz w:val="20"/>
          <w:szCs w:val="20"/>
        </w:rPr>
        <w:t>Eskeziyaw</w:t>
      </w:r>
      <w:proofErr w:type="spellEnd"/>
      <w:r w:rsidRPr="00B812D1">
        <w:rPr>
          <w:rFonts w:ascii="Arial" w:hAnsi="Arial" w:cs="Arial"/>
          <w:sz w:val="20"/>
          <w:szCs w:val="20"/>
        </w:rPr>
        <w:t xml:space="preserve"> B, </w:t>
      </w:r>
      <w:proofErr w:type="spellStart"/>
      <w:r w:rsidRPr="00B812D1">
        <w:rPr>
          <w:rFonts w:ascii="Arial" w:hAnsi="Arial" w:cs="Arial"/>
          <w:sz w:val="20"/>
          <w:szCs w:val="20"/>
        </w:rPr>
        <w:t>Yinur</w:t>
      </w:r>
      <w:proofErr w:type="spellEnd"/>
      <w:r w:rsidRPr="00B812D1">
        <w:rPr>
          <w:rFonts w:ascii="Arial" w:hAnsi="Arial" w:cs="Arial"/>
          <w:sz w:val="20"/>
          <w:szCs w:val="20"/>
        </w:rPr>
        <w:t xml:space="preserve"> Mengistu D, </w:t>
      </w:r>
      <w:proofErr w:type="spellStart"/>
      <w:r w:rsidRPr="00B812D1">
        <w:rPr>
          <w:rFonts w:ascii="Arial" w:hAnsi="Arial" w:cs="Arial"/>
          <w:sz w:val="20"/>
          <w:szCs w:val="20"/>
        </w:rPr>
        <w:t>Sisay</w:t>
      </w:r>
      <w:proofErr w:type="spellEnd"/>
      <w:r w:rsidRPr="00B812D1">
        <w:rPr>
          <w:rFonts w:ascii="Arial" w:hAnsi="Arial" w:cs="Arial"/>
          <w:sz w:val="20"/>
          <w:szCs w:val="20"/>
        </w:rPr>
        <w:t xml:space="preserve"> Tessema T (2024) Designing of immunodiagnostic assay using polyclonal antibodies for detection of Enteropathogenic </w:t>
      </w:r>
      <w:r w:rsidRPr="00B812D1">
        <w:rPr>
          <w:rFonts w:ascii="Arial" w:hAnsi="Arial" w:cs="Arial"/>
          <w:i/>
          <w:iCs/>
          <w:sz w:val="20"/>
          <w:szCs w:val="20"/>
        </w:rPr>
        <w:t>Escherichia coli</w:t>
      </w:r>
      <w:r w:rsidRPr="00B812D1">
        <w:rPr>
          <w:rFonts w:ascii="Arial" w:hAnsi="Arial" w:cs="Arial"/>
          <w:sz w:val="20"/>
          <w:szCs w:val="20"/>
        </w:rPr>
        <w:t xml:space="preserve"> strains. </w:t>
      </w:r>
      <w:proofErr w:type="spellStart"/>
      <w:r w:rsidRPr="00B812D1">
        <w:rPr>
          <w:rFonts w:ascii="Arial" w:hAnsi="Arial" w:cs="Arial"/>
          <w:i/>
          <w:iCs/>
          <w:sz w:val="20"/>
          <w:szCs w:val="20"/>
        </w:rPr>
        <w:t>PLoS</w:t>
      </w:r>
      <w:proofErr w:type="spellEnd"/>
      <w:r w:rsidRPr="00B812D1">
        <w:rPr>
          <w:rFonts w:ascii="Arial" w:hAnsi="Arial" w:cs="Arial"/>
          <w:i/>
          <w:iCs/>
          <w:sz w:val="20"/>
          <w:szCs w:val="20"/>
        </w:rPr>
        <w:t xml:space="preserve"> ONE</w:t>
      </w:r>
      <w:r w:rsidRPr="00B812D1">
        <w:rPr>
          <w:rFonts w:ascii="Arial" w:hAnsi="Arial" w:cs="Arial"/>
          <w:sz w:val="20"/>
          <w:szCs w:val="20"/>
        </w:rPr>
        <w:t xml:space="preserve"> 19(12): e0315848. </w:t>
      </w:r>
      <w:hyperlink r:id="rId7" w:history="1">
        <w:r w:rsidRPr="00894F7B">
          <w:rPr>
            <w:rStyle w:val="Hyperlink"/>
            <w:rFonts w:ascii="Arial" w:hAnsi="Arial" w:cs="Arial"/>
            <w:sz w:val="20"/>
            <w:szCs w:val="20"/>
          </w:rPr>
          <w:t>https://doi.org/10.1371/journal.pone.0315848</w:t>
        </w:r>
      </w:hyperlink>
    </w:p>
    <w:p w14:paraId="44544647" w14:textId="77777777" w:rsidR="002E320A" w:rsidRPr="003D317A" w:rsidRDefault="002E320A" w:rsidP="003A0224">
      <w:pPr>
        <w:spacing w:after="0" w:line="240" w:lineRule="auto"/>
        <w:ind w:left="1440" w:hanging="1440"/>
        <w:jc w:val="both"/>
        <w:rPr>
          <w:rFonts w:ascii="Arial" w:hAnsi="Arial" w:cs="Arial"/>
          <w:sz w:val="20"/>
          <w:szCs w:val="20"/>
        </w:rPr>
      </w:pPr>
      <w:proofErr w:type="spellStart"/>
      <w:r w:rsidRPr="003D317A">
        <w:rPr>
          <w:rFonts w:ascii="Arial" w:hAnsi="Arial" w:cs="Arial"/>
          <w:sz w:val="20"/>
          <w:szCs w:val="20"/>
        </w:rPr>
        <w:t>Mandomando</w:t>
      </w:r>
      <w:proofErr w:type="spellEnd"/>
      <w:r w:rsidRPr="003D317A">
        <w:rPr>
          <w:rFonts w:ascii="Arial" w:hAnsi="Arial" w:cs="Arial"/>
          <w:sz w:val="20"/>
          <w:szCs w:val="20"/>
        </w:rPr>
        <w:t xml:space="preserve">, I., </w:t>
      </w:r>
      <w:proofErr w:type="spellStart"/>
      <w:r w:rsidRPr="003D317A">
        <w:rPr>
          <w:rFonts w:ascii="Arial" w:hAnsi="Arial" w:cs="Arial"/>
          <w:sz w:val="20"/>
          <w:szCs w:val="20"/>
        </w:rPr>
        <w:t>Macete</w:t>
      </w:r>
      <w:proofErr w:type="spellEnd"/>
      <w:r w:rsidRPr="003D317A">
        <w:rPr>
          <w:rFonts w:ascii="Arial" w:hAnsi="Arial" w:cs="Arial"/>
          <w:sz w:val="20"/>
          <w:szCs w:val="20"/>
        </w:rPr>
        <w:t xml:space="preserve">, E., &amp; </w:t>
      </w:r>
      <w:proofErr w:type="spellStart"/>
      <w:r w:rsidRPr="003D317A">
        <w:rPr>
          <w:rFonts w:ascii="Arial" w:hAnsi="Arial" w:cs="Arial"/>
          <w:sz w:val="20"/>
          <w:szCs w:val="20"/>
        </w:rPr>
        <w:t>Vubil</w:t>
      </w:r>
      <w:proofErr w:type="spellEnd"/>
      <w:r w:rsidRPr="003D317A">
        <w:rPr>
          <w:rFonts w:ascii="Arial" w:hAnsi="Arial" w:cs="Arial"/>
          <w:sz w:val="20"/>
          <w:szCs w:val="20"/>
        </w:rPr>
        <w:t xml:space="preserve">, A. (2019). Prevalence of enteropathogenic </w:t>
      </w:r>
      <w:r w:rsidRPr="003D317A">
        <w:rPr>
          <w:rFonts w:ascii="Arial" w:hAnsi="Arial" w:cs="Arial"/>
          <w:i/>
          <w:iCs/>
          <w:sz w:val="20"/>
          <w:szCs w:val="20"/>
        </w:rPr>
        <w:t>Escherichia coli</w:t>
      </w:r>
      <w:r w:rsidRPr="003D317A">
        <w:rPr>
          <w:rFonts w:ascii="Arial" w:hAnsi="Arial" w:cs="Arial"/>
          <w:sz w:val="20"/>
          <w:szCs w:val="20"/>
        </w:rPr>
        <w:t xml:space="preserve"> (EPEC) in children with </w:t>
      </w:r>
      <w:proofErr w:type="spellStart"/>
      <w:r w:rsidRPr="003D317A">
        <w:rPr>
          <w:rFonts w:ascii="Arial" w:hAnsi="Arial" w:cs="Arial"/>
          <w:sz w:val="20"/>
          <w:szCs w:val="20"/>
        </w:rPr>
        <w:t>diarrhoea</w:t>
      </w:r>
      <w:proofErr w:type="spellEnd"/>
      <w:r w:rsidRPr="003D317A">
        <w:rPr>
          <w:rFonts w:ascii="Arial" w:hAnsi="Arial" w:cs="Arial"/>
          <w:sz w:val="20"/>
          <w:szCs w:val="20"/>
        </w:rPr>
        <w:t xml:space="preserve"> in Mozambique. </w:t>
      </w:r>
      <w:r w:rsidRPr="003D317A">
        <w:rPr>
          <w:rFonts w:ascii="Arial" w:hAnsi="Arial" w:cs="Arial"/>
          <w:i/>
          <w:iCs/>
          <w:sz w:val="20"/>
          <w:szCs w:val="20"/>
        </w:rPr>
        <w:t>Journal of Infectious Diseases</w:t>
      </w:r>
      <w:r w:rsidRPr="003D317A">
        <w:rPr>
          <w:rFonts w:ascii="Arial" w:hAnsi="Arial" w:cs="Arial"/>
          <w:sz w:val="20"/>
          <w:szCs w:val="20"/>
        </w:rPr>
        <w:t>, 220(3), 434-442. </w:t>
      </w:r>
    </w:p>
    <w:p w14:paraId="4B27A115" w14:textId="3A8EA63B" w:rsidR="00BB5E65" w:rsidRPr="001E0CEA" w:rsidRDefault="00BB5E65" w:rsidP="00BB5E65">
      <w:pPr>
        <w:rPr>
          <w:sz w:val="20"/>
          <w:szCs w:val="20"/>
          <w:lang w:val="en-GB"/>
        </w:rPr>
      </w:pPr>
      <w:r w:rsidRPr="001E0CEA">
        <w:rPr>
          <w:rFonts w:ascii="Arial" w:eastAsia="Calibri" w:hAnsi="Arial" w:cs="Arial"/>
          <w:color w:val="222222"/>
          <w:sz w:val="20"/>
          <w:szCs w:val="20"/>
          <w:shd w:val="clear" w:color="auto" w:fill="FFFFFF"/>
          <w:lang w:val="en-IN"/>
        </w:rPr>
        <w:t>Mero</w:t>
      </w:r>
      <w:r>
        <w:rPr>
          <w:rFonts w:ascii="Arial" w:eastAsia="Calibri" w:hAnsi="Arial" w:cs="Arial"/>
          <w:color w:val="222222"/>
          <w:sz w:val="20"/>
          <w:szCs w:val="20"/>
          <w:shd w:val="clear" w:color="auto" w:fill="FFFFFF"/>
          <w:lang w:val="en-IN"/>
        </w:rPr>
        <w:t>,</w:t>
      </w:r>
      <w:r w:rsidRPr="001E0CEA">
        <w:rPr>
          <w:rFonts w:ascii="Arial" w:eastAsia="Calibri" w:hAnsi="Arial" w:cs="Arial"/>
          <w:color w:val="222222"/>
          <w:sz w:val="20"/>
          <w:szCs w:val="20"/>
          <w:shd w:val="clear" w:color="auto" w:fill="FFFFFF"/>
          <w:lang w:val="en-IN"/>
        </w:rPr>
        <w:t xml:space="preserve"> S</w:t>
      </w:r>
      <w:r>
        <w:rPr>
          <w:rFonts w:ascii="Arial" w:eastAsia="Calibri" w:hAnsi="Arial" w:cs="Arial"/>
          <w:color w:val="222222"/>
          <w:sz w:val="20"/>
          <w:szCs w:val="20"/>
          <w:shd w:val="clear" w:color="auto" w:fill="FFFFFF"/>
          <w:lang w:val="en-IN"/>
        </w:rPr>
        <w:t>.</w:t>
      </w:r>
      <w:r w:rsidRPr="001E0CEA">
        <w:rPr>
          <w:rFonts w:ascii="Arial" w:eastAsia="Calibri" w:hAnsi="Arial" w:cs="Arial"/>
          <w:color w:val="222222"/>
          <w:sz w:val="20"/>
          <w:szCs w:val="20"/>
          <w:shd w:val="clear" w:color="auto" w:fill="FFFFFF"/>
          <w:lang w:val="en-IN"/>
        </w:rPr>
        <w:t>, Timonen</w:t>
      </w:r>
      <w:r>
        <w:rPr>
          <w:rFonts w:ascii="Arial" w:eastAsia="Calibri" w:hAnsi="Arial" w:cs="Arial"/>
          <w:color w:val="222222"/>
          <w:sz w:val="20"/>
          <w:szCs w:val="20"/>
          <w:shd w:val="clear" w:color="auto" w:fill="FFFFFF"/>
          <w:lang w:val="en-IN"/>
        </w:rPr>
        <w:t>,</w:t>
      </w:r>
      <w:r w:rsidRPr="001E0CEA">
        <w:rPr>
          <w:rFonts w:ascii="Arial" w:eastAsia="Calibri" w:hAnsi="Arial" w:cs="Arial"/>
          <w:color w:val="222222"/>
          <w:sz w:val="20"/>
          <w:szCs w:val="20"/>
          <w:shd w:val="clear" w:color="auto" w:fill="FFFFFF"/>
          <w:lang w:val="en-IN"/>
        </w:rPr>
        <w:t xml:space="preserve"> S</w:t>
      </w:r>
      <w:r>
        <w:rPr>
          <w:rFonts w:ascii="Arial" w:eastAsia="Calibri" w:hAnsi="Arial" w:cs="Arial"/>
          <w:color w:val="222222"/>
          <w:sz w:val="20"/>
          <w:szCs w:val="20"/>
          <w:shd w:val="clear" w:color="auto" w:fill="FFFFFF"/>
          <w:lang w:val="en-IN"/>
        </w:rPr>
        <w:t>.</w:t>
      </w:r>
      <w:r w:rsidRPr="001E0CEA">
        <w:rPr>
          <w:rFonts w:ascii="Arial" w:eastAsia="Calibri" w:hAnsi="Arial" w:cs="Arial"/>
          <w:color w:val="222222"/>
          <w:sz w:val="20"/>
          <w:szCs w:val="20"/>
          <w:shd w:val="clear" w:color="auto" w:fill="FFFFFF"/>
          <w:lang w:val="en-IN"/>
        </w:rPr>
        <w:t xml:space="preserve">, </w:t>
      </w:r>
      <w:proofErr w:type="spellStart"/>
      <w:r w:rsidRPr="001E0CEA">
        <w:rPr>
          <w:rFonts w:ascii="Arial" w:eastAsia="Calibri" w:hAnsi="Arial" w:cs="Arial"/>
          <w:color w:val="222222"/>
          <w:sz w:val="20"/>
          <w:szCs w:val="20"/>
          <w:shd w:val="clear" w:color="auto" w:fill="FFFFFF"/>
          <w:lang w:val="en-IN"/>
        </w:rPr>
        <w:t>Lääveri</w:t>
      </w:r>
      <w:proofErr w:type="spellEnd"/>
      <w:r>
        <w:rPr>
          <w:rFonts w:ascii="Arial" w:eastAsia="Calibri" w:hAnsi="Arial" w:cs="Arial"/>
          <w:color w:val="222222"/>
          <w:sz w:val="20"/>
          <w:szCs w:val="20"/>
          <w:shd w:val="clear" w:color="auto" w:fill="FFFFFF"/>
          <w:lang w:val="en-IN"/>
        </w:rPr>
        <w:t>,</w:t>
      </w:r>
      <w:r w:rsidRPr="001E0CEA">
        <w:rPr>
          <w:rFonts w:ascii="Arial" w:eastAsia="Calibri" w:hAnsi="Arial" w:cs="Arial"/>
          <w:color w:val="222222"/>
          <w:sz w:val="20"/>
          <w:szCs w:val="20"/>
          <w:shd w:val="clear" w:color="auto" w:fill="FFFFFF"/>
          <w:lang w:val="en-IN"/>
        </w:rPr>
        <w:t xml:space="preserve"> T</w:t>
      </w:r>
      <w:r>
        <w:rPr>
          <w:rFonts w:ascii="Arial" w:eastAsia="Calibri" w:hAnsi="Arial" w:cs="Arial"/>
          <w:color w:val="222222"/>
          <w:sz w:val="20"/>
          <w:szCs w:val="20"/>
          <w:shd w:val="clear" w:color="auto" w:fill="FFFFFF"/>
          <w:lang w:val="en-IN"/>
        </w:rPr>
        <w:t>.</w:t>
      </w:r>
      <w:r w:rsidRPr="001E0CEA">
        <w:rPr>
          <w:rFonts w:ascii="Arial" w:eastAsia="Calibri" w:hAnsi="Arial" w:cs="Arial"/>
          <w:color w:val="222222"/>
          <w:sz w:val="20"/>
          <w:szCs w:val="20"/>
          <w:shd w:val="clear" w:color="auto" w:fill="FFFFFF"/>
          <w:lang w:val="en-IN"/>
        </w:rPr>
        <w:t>, Løfberg</w:t>
      </w:r>
      <w:r>
        <w:rPr>
          <w:rFonts w:ascii="Arial" w:eastAsia="Calibri" w:hAnsi="Arial" w:cs="Arial"/>
          <w:color w:val="222222"/>
          <w:sz w:val="20"/>
          <w:szCs w:val="20"/>
          <w:shd w:val="clear" w:color="auto" w:fill="FFFFFF"/>
          <w:lang w:val="en-IN"/>
        </w:rPr>
        <w:t>,</w:t>
      </w:r>
      <w:r w:rsidRPr="001E0CEA">
        <w:rPr>
          <w:rFonts w:ascii="Arial" w:eastAsia="Calibri" w:hAnsi="Arial" w:cs="Arial"/>
          <w:color w:val="222222"/>
          <w:sz w:val="20"/>
          <w:szCs w:val="20"/>
          <w:shd w:val="clear" w:color="auto" w:fill="FFFFFF"/>
          <w:lang w:val="en-IN"/>
        </w:rPr>
        <w:t xml:space="preserve"> S</w:t>
      </w:r>
      <w:r>
        <w:rPr>
          <w:rFonts w:ascii="Arial" w:eastAsia="Calibri" w:hAnsi="Arial" w:cs="Arial"/>
          <w:color w:val="222222"/>
          <w:sz w:val="20"/>
          <w:szCs w:val="20"/>
          <w:shd w:val="clear" w:color="auto" w:fill="FFFFFF"/>
          <w:lang w:val="en-IN"/>
        </w:rPr>
        <w:t>.</w:t>
      </w:r>
      <w:r w:rsidRPr="001E0CEA">
        <w:rPr>
          <w:rFonts w:ascii="Arial" w:eastAsia="Calibri" w:hAnsi="Arial" w:cs="Arial"/>
          <w:color w:val="222222"/>
          <w:sz w:val="20"/>
          <w:szCs w:val="20"/>
          <w:shd w:val="clear" w:color="auto" w:fill="FFFFFF"/>
          <w:lang w:val="en-IN"/>
        </w:rPr>
        <w:t xml:space="preserve">, </w:t>
      </w:r>
      <w:proofErr w:type="spellStart"/>
      <w:r w:rsidRPr="001E0CEA">
        <w:rPr>
          <w:rFonts w:ascii="Arial" w:eastAsia="Calibri" w:hAnsi="Arial" w:cs="Arial"/>
          <w:color w:val="222222"/>
          <w:sz w:val="20"/>
          <w:szCs w:val="20"/>
          <w:shd w:val="clear" w:color="auto" w:fill="FFFFFF"/>
          <w:lang w:val="en-IN"/>
        </w:rPr>
        <w:t>Kirveskari</w:t>
      </w:r>
      <w:proofErr w:type="spellEnd"/>
      <w:r>
        <w:rPr>
          <w:rFonts w:ascii="Arial" w:eastAsia="Calibri" w:hAnsi="Arial" w:cs="Arial"/>
          <w:color w:val="222222"/>
          <w:sz w:val="20"/>
          <w:szCs w:val="20"/>
          <w:shd w:val="clear" w:color="auto" w:fill="FFFFFF"/>
          <w:lang w:val="en-IN"/>
        </w:rPr>
        <w:t>,</w:t>
      </w:r>
      <w:r w:rsidRPr="001E0CEA">
        <w:rPr>
          <w:rFonts w:ascii="Arial" w:eastAsia="Calibri" w:hAnsi="Arial" w:cs="Arial"/>
          <w:color w:val="222222"/>
          <w:sz w:val="20"/>
          <w:szCs w:val="20"/>
          <w:shd w:val="clear" w:color="auto" w:fill="FFFFFF"/>
          <w:lang w:val="en-IN"/>
        </w:rPr>
        <w:t xml:space="preserve"> J</w:t>
      </w:r>
      <w:r>
        <w:rPr>
          <w:rFonts w:ascii="Arial" w:eastAsia="Calibri" w:hAnsi="Arial" w:cs="Arial"/>
          <w:color w:val="222222"/>
          <w:sz w:val="20"/>
          <w:szCs w:val="20"/>
          <w:shd w:val="clear" w:color="auto" w:fill="FFFFFF"/>
          <w:lang w:val="en-IN"/>
        </w:rPr>
        <w:t>.</w:t>
      </w:r>
      <w:r w:rsidRPr="001E0CEA">
        <w:rPr>
          <w:rFonts w:ascii="Arial" w:eastAsia="Calibri" w:hAnsi="Arial" w:cs="Arial"/>
          <w:color w:val="222222"/>
          <w:sz w:val="20"/>
          <w:szCs w:val="20"/>
          <w:shd w:val="clear" w:color="auto" w:fill="FFFFFF"/>
          <w:lang w:val="en-IN"/>
        </w:rPr>
        <w:t xml:space="preserve">, </w:t>
      </w:r>
      <w:proofErr w:type="spellStart"/>
      <w:r w:rsidRPr="001E0CEA">
        <w:rPr>
          <w:rFonts w:ascii="Arial" w:eastAsia="Calibri" w:hAnsi="Arial" w:cs="Arial"/>
          <w:color w:val="222222"/>
          <w:sz w:val="20"/>
          <w:szCs w:val="20"/>
          <w:shd w:val="clear" w:color="auto" w:fill="FFFFFF"/>
          <w:lang w:val="en-IN"/>
        </w:rPr>
        <w:t>Ursing</w:t>
      </w:r>
      <w:proofErr w:type="spellEnd"/>
      <w:r>
        <w:rPr>
          <w:rFonts w:ascii="Arial" w:eastAsia="Calibri" w:hAnsi="Arial" w:cs="Arial"/>
          <w:color w:val="222222"/>
          <w:sz w:val="20"/>
          <w:szCs w:val="20"/>
          <w:shd w:val="clear" w:color="auto" w:fill="FFFFFF"/>
          <w:lang w:val="en-IN"/>
        </w:rPr>
        <w:t>,</w:t>
      </w:r>
      <w:r w:rsidRPr="001E0CEA">
        <w:rPr>
          <w:rFonts w:ascii="Arial" w:eastAsia="Calibri" w:hAnsi="Arial" w:cs="Arial"/>
          <w:color w:val="222222"/>
          <w:sz w:val="20"/>
          <w:szCs w:val="20"/>
          <w:shd w:val="clear" w:color="auto" w:fill="FFFFFF"/>
          <w:lang w:val="en-IN"/>
        </w:rPr>
        <w:t xml:space="preserve"> J</w:t>
      </w:r>
      <w:r>
        <w:rPr>
          <w:rFonts w:ascii="Arial" w:eastAsia="Calibri" w:hAnsi="Arial" w:cs="Arial"/>
          <w:color w:val="222222"/>
          <w:sz w:val="20"/>
          <w:szCs w:val="20"/>
          <w:shd w:val="clear" w:color="auto" w:fill="FFFFFF"/>
          <w:lang w:val="en-IN"/>
        </w:rPr>
        <w:t>.</w:t>
      </w:r>
      <w:r w:rsidRPr="001E0CEA">
        <w:rPr>
          <w:rFonts w:ascii="Arial" w:eastAsia="Calibri" w:hAnsi="Arial" w:cs="Arial"/>
          <w:color w:val="222222"/>
          <w:sz w:val="20"/>
          <w:szCs w:val="20"/>
          <w:shd w:val="clear" w:color="auto" w:fill="FFFFFF"/>
          <w:lang w:val="en-IN"/>
        </w:rPr>
        <w:t>, Rombo</w:t>
      </w:r>
      <w:r>
        <w:rPr>
          <w:rFonts w:ascii="Arial" w:eastAsia="Calibri" w:hAnsi="Arial" w:cs="Arial"/>
          <w:color w:val="222222"/>
          <w:sz w:val="20"/>
          <w:szCs w:val="20"/>
          <w:shd w:val="clear" w:color="auto" w:fill="FFFFFF"/>
          <w:lang w:val="en-IN"/>
        </w:rPr>
        <w:t>,</w:t>
      </w:r>
      <w:r w:rsidRPr="001E0CEA">
        <w:rPr>
          <w:rFonts w:ascii="Arial" w:eastAsia="Calibri" w:hAnsi="Arial" w:cs="Arial"/>
          <w:color w:val="222222"/>
          <w:sz w:val="20"/>
          <w:szCs w:val="20"/>
          <w:shd w:val="clear" w:color="auto" w:fill="FFFFFF"/>
          <w:lang w:val="en-IN"/>
        </w:rPr>
        <w:t xml:space="preserve"> L</w:t>
      </w:r>
      <w:r>
        <w:rPr>
          <w:rFonts w:ascii="Arial" w:eastAsia="Calibri" w:hAnsi="Arial" w:cs="Arial"/>
          <w:color w:val="222222"/>
          <w:sz w:val="20"/>
          <w:szCs w:val="20"/>
          <w:shd w:val="clear" w:color="auto" w:fill="FFFFFF"/>
          <w:lang w:val="en-IN"/>
        </w:rPr>
        <w:t>.</w:t>
      </w:r>
      <w:r w:rsidRPr="001E0CEA">
        <w:rPr>
          <w:rFonts w:ascii="Arial" w:eastAsia="Calibri" w:hAnsi="Arial" w:cs="Arial"/>
          <w:color w:val="222222"/>
          <w:sz w:val="20"/>
          <w:szCs w:val="20"/>
          <w:shd w:val="clear" w:color="auto" w:fill="FFFFFF"/>
          <w:lang w:val="en-IN"/>
        </w:rPr>
        <w:t>, Kofoed</w:t>
      </w:r>
      <w:r>
        <w:rPr>
          <w:rFonts w:ascii="Arial" w:eastAsia="Calibri" w:hAnsi="Arial" w:cs="Arial"/>
          <w:color w:val="222222"/>
          <w:sz w:val="20"/>
          <w:szCs w:val="20"/>
          <w:shd w:val="clear" w:color="auto" w:fill="FFFFFF"/>
          <w:lang w:val="en-IN"/>
        </w:rPr>
        <w:t>,</w:t>
      </w:r>
      <w:r w:rsidRPr="001E0CEA">
        <w:rPr>
          <w:rFonts w:ascii="Arial" w:eastAsia="Calibri" w:hAnsi="Arial" w:cs="Arial"/>
          <w:color w:val="222222"/>
          <w:sz w:val="20"/>
          <w:szCs w:val="20"/>
          <w:shd w:val="clear" w:color="auto" w:fill="FFFFFF"/>
          <w:lang w:val="en-IN"/>
        </w:rPr>
        <w:t xml:space="preserve"> P</w:t>
      </w:r>
      <w:r>
        <w:rPr>
          <w:rFonts w:ascii="Arial" w:eastAsia="Calibri" w:hAnsi="Arial" w:cs="Arial"/>
          <w:color w:val="222222"/>
          <w:sz w:val="20"/>
          <w:szCs w:val="20"/>
          <w:shd w:val="clear" w:color="auto" w:fill="FFFFFF"/>
          <w:lang w:val="en-IN"/>
        </w:rPr>
        <w:t xml:space="preserve">. </w:t>
      </w:r>
      <w:r w:rsidRPr="001E0CEA">
        <w:rPr>
          <w:rFonts w:ascii="Arial" w:eastAsia="Calibri" w:hAnsi="Arial" w:cs="Arial"/>
          <w:color w:val="222222"/>
          <w:sz w:val="20"/>
          <w:szCs w:val="20"/>
          <w:shd w:val="clear" w:color="auto" w:fill="FFFFFF"/>
          <w:lang w:val="en-IN"/>
        </w:rPr>
        <w:t>E</w:t>
      </w:r>
      <w:r>
        <w:rPr>
          <w:rFonts w:ascii="Arial" w:eastAsia="Calibri" w:hAnsi="Arial" w:cs="Arial"/>
          <w:color w:val="222222"/>
          <w:sz w:val="20"/>
          <w:szCs w:val="20"/>
          <w:shd w:val="clear" w:color="auto" w:fill="FFFFFF"/>
          <w:lang w:val="en-IN"/>
        </w:rPr>
        <w:t xml:space="preserve"> &amp;</w:t>
      </w:r>
      <w:r w:rsidRPr="001E0CEA">
        <w:rPr>
          <w:rFonts w:ascii="Arial" w:eastAsia="Calibri" w:hAnsi="Arial" w:cs="Arial"/>
          <w:color w:val="222222"/>
          <w:sz w:val="20"/>
          <w:szCs w:val="20"/>
          <w:shd w:val="clear" w:color="auto" w:fill="FFFFFF"/>
          <w:lang w:val="en-IN"/>
        </w:rPr>
        <w:t xml:space="preserve"> Kantele</w:t>
      </w:r>
      <w:r>
        <w:rPr>
          <w:rFonts w:ascii="Arial" w:eastAsia="Calibri" w:hAnsi="Arial" w:cs="Arial"/>
          <w:color w:val="222222"/>
          <w:sz w:val="20"/>
          <w:szCs w:val="20"/>
          <w:shd w:val="clear" w:color="auto" w:fill="FFFFFF"/>
          <w:lang w:val="en-IN"/>
        </w:rPr>
        <w:t>,</w:t>
      </w:r>
      <w:r w:rsidRPr="001E0CEA">
        <w:rPr>
          <w:rFonts w:ascii="Arial" w:eastAsia="Calibri" w:hAnsi="Arial" w:cs="Arial"/>
          <w:color w:val="222222"/>
          <w:sz w:val="20"/>
          <w:szCs w:val="20"/>
          <w:shd w:val="clear" w:color="auto" w:fill="FFFFFF"/>
          <w:lang w:val="en-IN"/>
        </w:rPr>
        <w:t xml:space="preserve"> A. </w:t>
      </w:r>
      <w:r>
        <w:rPr>
          <w:rFonts w:ascii="Arial" w:eastAsia="Calibri" w:hAnsi="Arial" w:cs="Arial"/>
          <w:color w:val="222222"/>
          <w:sz w:val="20"/>
          <w:szCs w:val="20"/>
          <w:shd w:val="clear" w:color="auto" w:fill="FFFFFF"/>
          <w:lang w:val="en-IN"/>
        </w:rPr>
        <w:t>(</w:t>
      </w:r>
      <w:r w:rsidRPr="001E0CEA">
        <w:rPr>
          <w:rFonts w:ascii="Arial" w:eastAsia="Calibri" w:hAnsi="Arial" w:cs="Arial"/>
          <w:color w:val="222222"/>
          <w:sz w:val="20"/>
          <w:szCs w:val="20"/>
          <w:shd w:val="clear" w:color="auto" w:fill="FFFFFF"/>
          <w:lang w:val="en-IN"/>
        </w:rPr>
        <w:t>2021</w:t>
      </w:r>
      <w:r>
        <w:rPr>
          <w:rFonts w:ascii="Arial" w:eastAsia="Calibri" w:hAnsi="Arial" w:cs="Arial"/>
          <w:color w:val="222222"/>
          <w:sz w:val="20"/>
          <w:szCs w:val="20"/>
          <w:shd w:val="clear" w:color="auto" w:fill="FFFFFF"/>
          <w:lang w:val="en-IN"/>
        </w:rPr>
        <w:t xml:space="preserve">). </w:t>
      </w:r>
      <w:r w:rsidRPr="001E0CEA">
        <w:rPr>
          <w:rFonts w:ascii="Arial" w:eastAsia="Calibri" w:hAnsi="Arial" w:cs="Arial"/>
          <w:color w:val="222222"/>
          <w:sz w:val="20"/>
          <w:szCs w:val="20"/>
          <w:shd w:val="clear" w:color="auto" w:fill="FFFFFF"/>
          <w:lang w:val="en-IN"/>
        </w:rPr>
        <w:t xml:space="preserve">Prevalence of diarrhoeal pathogens among children under five years of age with and without diarrhoea in Guinea-Bissau. </w:t>
      </w:r>
      <w:proofErr w:type="spellStart"/>
      <w:r w:rsidRPr="001E0CEA">
        <w:rPr>
          <w:rFonts w:ascii="Arial" w:eastAsia="Calibri" w:hAnsi="Arial" w:cs="Arial"/>
          <w:color w:val="222222"/>
          <w:sz w:val="20"/>
          <w:szCs w:val="20"/>
          <w:shd w:val="clear" w:color="auto" w:fill="FFFFFF"/>
          <w:lang w:val="en-IN"/>
        </w:rPr>
        <w:t>PLoS</w:t>
      </w:r>
      <w:proofErr w:type="spellEnd"/>
      <w:r w:rsidRPr="001E0CEA">
        <w:rPr>
          <w:rFonts w:ascii="Arial" w:eastAsia="Calibri" w:hAnsi="Arial" w:cs="Arial"/>
          <w:color w:val="222222"/>
          <w:sz w:val="20"/>
          <w:szCs w:val="20"/>
          <w:shd w:val="clear" w:color="auto" w:fill="FFFFFF"/>
          <w:lang w:val="en-IN"/>
        </w:rPr>
        <w:t xml:space="preserve"> Neglected Tropical Diseases. 2021 Sep 29;15(9</w:t>
      </w:r>
      <w:proofErr w:type="gramStart"/>
      <w:r w:rsidRPr="001E0CEA">
        <w:rPr>
          <w:rFonts w:ascii="Arial" w:eastAsia="Calibri" w:hAnsi="Arial" w:cs="Arial"/>
          <w:color w:val="222222"/>
          <w:sz w:val="20"/>
          <w:szCs w:val="20"/>
          <w:shd w:val="clear" w:color="auto" w:fill="FFFFFF"/>
          <w:lang w:val="en-IN"/>
        </w:rPr>
        <w:t>):e</w:t>
      </w:r>
      <w:proofErr w:type="gramEnd"/>
      <w:r w:rsidRPr="001E0CEA">
        <w:rPr>
          <w:rFonts w:ascii="Arial" w:eastAsia="Calibri" w:hAnsi="Arial" w:cs="Arial"/>
          <w:color w:val="222222"/>
          <w:sz w:val="20"/>
          <w:szCs w:val="20"/>
          <w:shd w:val="clear" w:color="auto" w:fill="FFFFFF"/>
          <w:lang w:val="en-IN"/>
        </w:rPr>
        <w:t>0009709.</w:t>
      </w:r>
    </w:p>
    <w:p w14:paraId="7018F119" w14:textId="77777777" w:rsidR="002E320A" w:rsidRPr="003D317A" w:rsidRDefault="002E320A" w:rsidP="003A0224">
      <w:pPr>
        <w:spacing w:after="0" w:line="240" w:lineRule="auto"/>
        <w:ind w:left="1440" w:hanging="1440"/>
        <w:jc w:val="both"/>
        <w:rPr>
          <w:rFonts w:ascii="Arial" w:hAnsi="Arial" w:cs="Arial"/>
          <w:sz w:val="20"/>
          <w:szCs w:val="20"/>
        </w:rPr>
      </w:pPr>
      <w:r w:rsidRPr="003D317A">
        <w:rPr>
          <w:rFonts w:ascii="Arial" w:hAnsi="Arial" w:cs="Arial"/>
          <w:sz w:val="20"/>
          <w:szCs w:val="20"/>
        </w:rPr>
        <w:t xml:space="preserve">Mwanga, M. K., </w:t>
      </w:r>
      <w:proofErr w:type="spellStart"/>
      <w:r w:rsidRPr="003D317A">
        <w:rPr>
          <w:rFonts w:ascii="Arial" w:hAnsi="Arial" w:cs="Arial"/>
          <w:sz w:val="20"/>
          <w:szCs w:val="20"/>
        </w:rPr>
        <w:t>Mmbaga</w:t>
      </w:r>
      <w:proofErr w:type="spellEnd"/>
      <w:r w:rsidRPr="003D317A">
        <w:rPr>
          <w:rFonts w:ascii="Arial" w:hAnsi="Arial" w:cs="Arial"/>
          <w:sz w:val="20"/>
          <w:szCs w:val="20"/>
        </w:rPr>
        <w:t xml:space="preserve">, B. T., &amp; Mwakalinga, S. B. (2019). Prevalence of enteropathogenic </w:t>
      </w:r>
      <w:r w:rsidRPr="003D317A">
        <w:rPr>
          <w:rFonts w:ascii="Arial" w:hAnsi="Arial" w:cs="Arial"/>
          <w:i/>
          <w:iCs/>
          <w:sz w:val="20"/>
          <w:szCs w:val="20"/>
        </w:rPr>
        <w:t>Escherichia coli</w:t>
      </w:r>
      <w:r w:rsidRPr="003D317A">
        <w:rPr>
          <w:rFonts w:ascii="Arial" w:hAnsi="Arial" w:cs="Arial"/>
          <w:sz w:val="20"/>
          <w:szCs w:val="20"/>
        </w:rPr>
        <w:t xml:space="preserve"> (EPEC) in children with </w:t>
      </w:r>
      <w:proofErr w:type="spellStart"/>
      <w:r w:rsidRPr="003D317A">
        <w:rPr>
          <w:rFonts w:ascii="Arial" w:hAnsi="Arial" w:cs="Arial"/>
          <w:sz w:val="20"/>
          <w:szCs w:val="20"/>
        </w:rPr>
        <w:t>diarrhoea</w:t>
      </w:r>
      <w:proofErr w:type="spellEnd"/>
      <w:r w:rsidRPr="003D317A">
        <w:rPr>
          <w:rFonts w:ascii="Arial" w:hAnsi="Arial" w:cs="Arial"/>
          <w:sz w:val="20"/>
          <w:szCs w:val="20"/>
        </w:rPr>
        <w:t xml:space="preserve"> in Tanzania. </w:t>
      </w:r>
      <w:r w:rsidRPr="003D317A">
        <w:rPr>
          <w:rFonts w:ascii="Arial" w:hAnsi="Arial" w:cs="Arial"/>
          <w:i/>
          <w:iCs/>
          <w:sz w:val="20"/>
          <w:szCs w:val="20"/>
        </w:rPr>
        <w:t>Journal of Tropical Pediatrics</w:t>
      </w:r>
      <w:r w:rsidRPr="003D317A">
        <w:rPr>
          <w:rFonts w:ascii="Arial" w:hAnsi="Arial" w:cs="Arial"/>
          <w:sz w:val="20"/>
          <w:szCs w:val="20"/>
        </w:rPr>
        <w:t>, 65(3), 249-256.</w:t>
      </w:r>
    </w:p>
    <w:p w14:paraId="07E64E16" w14:textId="77777777" w:rsidR="002E320A" w:rsidRDefault="002E320A" w:rsidP="00031C93">
      <w:pPr>
        <w:jc w:val="both"/>
        <w:rPr>
          <w:rFonts w:ascii="Arial" w:hAnsi="Arial" w:cs="Arial"/>
          <w:sz w:val="20"/>
          <w:szCs w:val="20"/>
        </w:rPr>
      </w:pPr>
      <w:proofErr w:type="spellStart"/>
      <w:r w:rsidRPr="00B812D1">
        <w:rPr>
          <w:rFonts w:ascii="Arial" w:hAnsi="Arial" w:cs="Arial"/>
          <w:sz w:val="20"/>
          <w:szCs w:val="20"/>
        </w:rPr>
        <w:t>Odetoyin</w:t>
      </w:r>
      <w:proofErr w:type="spellEnd"/>
      <w:r w:rsidRPr="00B812D1">
        <w:rPr>
          <w:rFonts w:ascii="Arial" w:hAnsi="Arial" w:cs="Arial"/>
          <w:sz w:val="20"/>
          <w:szCs w:val="20"/>
        </w:rPr>
        <w:t xml:space="preserve">, B., Hofmann, J., Aboderin, A. and Okeke, I. (2016). Diarrhoeagenic Escherichia coli in mother–child pairs in Ile-Ife, South Western Nigeria. </w:t>
      </w:r>
      <w:r w:rsidRPr="00B812D1">
        <w:rPr>
          <w:rFonts w:ascii="Arial" w:hAnsi="Arial" w:cs="Arial"/>
          <w:i/>
          <w:iCs/>
          <w:sz w:val="20"/>
          <w:szCs w:val="20"/>
        </w:rPr>
        <w:t>Biomed Central of Infectious Diseases</w:t>
      </w:r>
      <w:r w:rsidRPr="00B812D1">
        <w:rPr>
          <w:rFonts w:ascii="Arial" w:hAnsi="Arial" w:cs="Arial"/>
          <w:sz w:val="20"/>
          <w:szCs w:val="20"/>
        </w:rPr>
        <w:t>. 28.</w:t>
      </w:r>
    </w:p>
    <w:p w14:paraId="294E5B2A" w14:textId="77777777" w:rsidR="002E320A" w:rsidRPr="003D317A" w:rsidRDefault="002E320A" w:rsidP="003A0224">
      <w:pPr>
        <w:spacing w:after="0" w:line="240" w:lineRule="auto"/>
        <w:ind w:left="1440" w:hanging="1440"/>
        <w:jc w:val="both"/>
        <w:rPr>
          <w:rFonts w:ascii="Arial" w:hAnsi="Arial" w:cs="Arial"/>
          <w:sz w:val="20"/>
          <w:szCs w:val="20"/>
        </w:rPr>
      </w:pPr>
      <w:proofErr w:type="spellStart"/>
      <w:r w:rsidRPr="003D317A">
        <w:rPr>
          <w:rFonts w:ascii="Arial" w:hAnsi="Arial" w:cs="Arial"/>
          <w:sz w:val="20"/>
          <w:szCs w:val="20"/>
        </w:rPr>
        <w:lastRenderedPageBreak/>
        <w:t>Olarinmoye</w:t>
      </w:r>
      <w:proofErr w:type="spellEnd"/>
      <w:r w:rsidRPr="003D317A">
        <w:rPr>
          <w:rFonts w:ascii="Arial" w:hAnsi="Arial" w:cs="Arial"/>
          <w:sz w:val="20"/>
          <w:szCs w:val="20"/>
        </w:rPr>
        <w:t xml:space="preserve">, A. O., </w:t>
      </w:r>
      <w:proofErr w:type="spellStart"/>
      <w:r w:rsidRPr="003D317A">
        <w:rPr>
          <w:rFonts w:ascii="Arial" w:hAnsi="Arial" w:cs="Arial"/>
          <w:sz w:val="20"/>
          <w:szCs w:val="20"/>
        </w:rPr>
        <w:t>Olonitola</w:t>
      </w:r>
      <w:proofErr w:type="spellEnd"/>
      <w:r w:rsidRPr="003D317A">
        <w:rPr>
          <w:rFonts w:ascii="Arial" w:hAnsi="Arial" w:cs="Arial"/>
          <w:sz w:val="20"/>
          <w:szCs w:val="20"/>
        </w:rPr>
        <w:t xml:space="preserve">, O. S., &amp; </w:t>
      </w:r>
      <w:proofErr w:type="spellStart"/>
      <w:r w:rsidRPr="003D317A">
        <w:rPr>
          <w:rFonts w:ascii="Arial" w:hAnsi="Arial" w:cs="Arial"/>
          <w:sz w:val="20"/>
          <w:szCs w:val="20"/>
        </w:rPr>
        <w:t>Adefioye</w:t>
      </w:r>
      <w:proofErr w:type="spellEnd"/>
      <w:r w:rsidRPr="003D317A">
        <w:rPr>
          <w:rFonts w:ascii="Arial" w:hAnsi="Arial" w:cs="Arial"/>
          <w:sz w:val="20"/>
          <w:szCs w:val="20"/>
        </w:rPr>
        <w:t xml:space="preserve">, O. J. (2018). Prevalence of enteropathogenic </w:t>
      </w:r>
      <w:r w:rsidRPr="003D317A">
        <w:rPr>
          <w:rFonts w:ascii="Arial" w:hAnsi="Arial" w:cs="Arial"/>
          <w:i/>
          <w:iCs/>
          <w:sz w:val="20"/>
          <w:szCs w:val="20"/>
        </w:rPr>
        <w:t>Escherichia coli</w:t>
      </w:r>
      <w:r w:rsidRPr="003D317A">
        <w:rPr>
          <w:rFonts w:ascii="Arial" w:hAnsi="Arial" w:cs="Arial"/>
          <w:sz w:val="20"/>
          <w:szCs w:val="20"/>
        </w:rPr>
        <w:t xml:space="preserve"> (EPEC) in children with </w:t>
      </w:r>
      <w:proofErr w:type="spellStart"/>
      <w:r w:rsidRPr="003D317A">
        <w:rPr>
          <w:rFonts w:ascii="Arial" w:hAnsi="Arial" w:cs="Arial"/>
          <w:sz w:val="20"/>
          <w:szCs w:val="20"/>
        </w:rPr>
        <w:t>diarrhoea</w:t>
      </w:r>
      <w:proofErr w:type="spellEnd"/>
      <w:r w:rsidRPr="003D317A">
        <w:rPr>
          <w:rFonts w:ascii="Arial" w:hAnsi="Arial" w:cs="Arial"/>
          <w:sz w:val="20"/>
          <w:szCs w:val="20"/>
        </w:rPr>
        <w:t xml:space="preserve"> in Lagos, Nigeria. </w:t>
      </w:r>
      <w:r w:rsidRPr="003D317A">
        <w:rPr>
          <w:rFonts w:ascii="Arial" w:hAnsi="Arial" w:cs="Arial"/>
          <w:i/>
          <w:iCs/>
          <w:sz w:val="20"/>
          <w:szCs w:val="20"/>
        </w:rPr>
        <w:t>Journal of Medical Laboratory Science</w:t>
      </w:r>
      <w:r w:rsidRPr="003D317A">
        <w:rPr>
          <w:rFonts w:ascii="Arial" w:hAnsi="Arial" w:cs="Arial"/>
          <w:sz w:val="20"/>
          <w:szCs w:val="20"/>
        </w:rPr>
        <w:t xml:space="preserve">, 25(2), 1-8. </w:t>
      </w:r>
    </w:p>
    <w:p w14:paraId="3E0C2470" w14:textId="59C47E01" w:rsidR="002E320A" w:rsidRDefault="002E320A" w:rsidP="00031C93">
      <w:pPr>
        <w:jc w:val="both"/>
        <w:rPr>
          <w:rFonts w:ascii="Arial" w:hAnsi="Arial" w:cs="Arial"/>
          <w:sz w:val="20"/>
          <w:szCs w:val="20"/>
        </w:rPr>
      </w:pPr>
      <w:proofErr w:type="spellStart"/>
      <w:r w:rsidRPr="00292B9B">
        <w:rPr>
          <w:rFonts w:ascii="Arial" w:hAnsi="Arial" w:cs="Arial"/>
          <w:sz w:val="20"/>
          <w:szCs w:val="20"/>
        </w:rPr>
        <w:t>Platenkamp</w:t>
      </w:r>
      <w:proofErr w:type="spellEnd"/>
      <w:r>
        <w:rPr>
          <w:rFonts w:ascii="Arial" w:hAnsi="Arial" w:cs="Arial"/>
          <w:sz w:val="20"/>
          <w:szCs w:val="20"/>
        </w:rPr>
        <w:t>,</w:t>
      </w:r>
      <w:r w:rsidRPr="00292B9B">
        <w:rPr>
          <w:rFonts w:ascii="Arial" w:hAnsi="Arial" w:cs="Arial"/>
          <w:sz w:val="20"/>
          <w:szCs w:val="20"/>
        </w:rPr>
        <w:t xml:space="preserve"> A </w:t>
      </w:r>
      <w:r>
        <w:rPr>
          <w:rFonts w:ascii="Arial" w:hAnsi="Arial" w:cs="Arial"/>
          <w:sz w:val="20"/>
          <w:szCs w:val="20"/>
        </w:rPr>
        <w:t>&amp;</w:t>
      </w:r>
      <w:r w:rsidRPr="00292B9B">
        <w:rPr>
          <w:rFonts w:ascii="Arial" w:hAnsi="Arial" w:cs="Arial"/>
          <w:sz w:val="20"/>
          <w:szCs w:val="20"/>
        </w:rPr>
        <w:t xml:space="preserve"> </w:t>
      </w:r>
      <w:proofErr w:type="spellStart"/>
      <w:r w:rsidRPr="00292B9B">
        <w:rPr>
          <w:rFonts w:ascii="Arial" w:hAnsi="Arial" w:cs="Arial"/>
          <w:sz w:val="20"/>
          <w:szCs w:val="20"/>
        </w:rPr>
        <w:t>Mellies</w:t>
      </w:r>
      <w:proofErr w:type="spellEnd"/>
      <w:r>
        <w:rPr>
          <w:rFonts w:ascii="Arial" w:hAnsi="Arial" w:cs="Arial"/>
          <w:sz w:val="20"/>
          <w:szCs w:val="20"/>
        </w:rPr>
        <w:t>,</w:t>
      </w:r>
      <w:r w:rsidRPr="00292B9B">
        <w:rPr>
          <w:rFonts w:ascii="Arial" w:hAnsi="Arial" w:cs="Arial"/>
          <w:sz w:val="20"/>
          <w:szCs w:val="20"/>
        </w:rPr>
        <w:t xml:space="preserve"> J</w:t>
      </w:r>
      <w:r>
        <w:rPr>
          <w:rFonts w:ascii="Arial" w:hAnsi="Arial" w:cs="Arial"/>
          <w:sz w:val="20"/>
          <w:szCs w:val="20"/>
        </w:rPr>
        <w:t xml:space="preserve">. </w:t>
      </w:r>
      <w:r w:rsidRPr="00292B9B">
        <w:rPr>
          <w:rFonts w:ascii="Arial" w:hAnsi="Arial" w:cs="Arial"/>
          <w:sz w:val="20"/>
          <w:szCs w:val="20"/>
        </w:rPr>
        <w:t>L (2018) Environment Controls LEE Regulation in Enteropathogenic </w:t>
      </w:r>
      <w:r w:rsidRPr="00292B9B">
        <w:rPr>
          <w:rFonts w:ascii="Arial" w:hAnsi="Arial" w:cs="Arial"/>
          <w:i/>
          <w:iCs/>
          <w:sz w:val="20"/>
          <w:szCs w:val="20"/>
        </w:rPr>
        <w:t>Escherichia coli</w:t>
      </w:r>
      <w:r w:rsidRPr="00292B9B">
        <w:rPr>
          <w:rFonts w:ascii="Arial" w:hAnsi="Arial" w:cs="Arial"/>
          <w:sz w:val="20"/>
          <w:szCs w:val="20"/>
        </w:rPr>
        <w:t>. </w:t>
      </w:r>
      <w:r w:rsidRPr="00292B9B">
        <w:rPr>
          <w:rFonts w:ascii="Arial" w:hAnsi="Arial" w:cs="Arial"/>
          <w:i/>
          <w:iCs/>
          <w:sz w:val="20"/>
          <w:szCs w:val="20"/>
        </w:rPr>
        <w:t>Front. Microbiol.</w:t>
      </w:r>
      <w:r w:rsidRPr="00292B9B">
        <w:rPr>
          <w:rFonts w:ascii="Arial" w:hAnsi="Arial" w:cs="Arial"/>
          <w:sz w:val="20"/>
          <w:szCs w:val="20"/>
        </w:rPr>
        <w:t xml:space="preserve"> 9:1694. </w:t>
      </w:r>
      <w:proofErr w:type="spellStart"/>
      <w:r w:rsidRPr="00292B9B">
        <w:rPr>
          <w:rFonts w:ascii="Arial" w:hAnsi="Arial" w:cs="Arial"/>
          <w:sz w:val="20"/>
          <w:szCs w:val="20"/>
        </w:rPr>
        <w:t>doi</w:t>
      </w:r>
      <w:proofErr w:type="spellEnd"/>
      <w:r w:rsidRPr="00292B9B">
        <w:rPr>
          <w:rFonts w:ascii="Arial" w:hAnsi="Arial" w:cs="Arial"/>
          <w:sz w:val="20"/>
          <w:szCs w:val="20"/>
        </w:rPr>
        <w:t>: 10.3389/fmicb.2018.01694</w:t>
      </w:r>
    </w:p>
    <w:p w14:paraId="72DEAFC8" w14:textId="77777777" w:rsidR="002E320A" w:rsidRPr="003D317A" w:rsidRDefault="002E320A" w:rsidP="003A0224">
      <w:pPr>
        <w:spacing w:after="0" w:line="240" w:lineRule="auto"/>
        <w:ind w:left="1440" w:hanging="1440"/>
        <w:jc w:val="both"/>
        <w:rPr>
          <w:rFonts w:ascii="Arial" w:eastAsia="Times New Roman" w:hAnsi="Arial" w:cs="Arial"/>
          <w:color w:val="222222"/>
          <w:kern w:val="0"/>
          <w:sz w:val="20"/>
          <w:szCs w:val="20"/>
          <w14:ligatures w14:val="none"/>
        </w:rPr>
      </w:pPr>
      <w:r w:rsidRPr="003D317A">
        <w:rPr>
          <w:rFonts w:ascii="Arial" w:hAnsi="Arial" w:cs="Arial"/>
          <w:sz w:val="20"/>
          <w:szCs w:val="20"/>
        </w:rPr>
        <w:t xml:space="preserve">Snehaa, K., Singh, T., Dar, S. A., Haque, S., Ramachandran, V. G., Saha, R., Shah, D., &amp; Das, S. (2021). Typical and atypical enteropathogenic. </w:t>
      </w:r>
      <w:r w:rsidRPr="003D317A">
        <w:rPr>
          <w:rFonts w:ascii="Arial" w:hAnsi="Arial" w:cs="Arial"/>
          <w:i/>
          <w:iCs/>
          <w:sz w:val="20"/>
          <w:szCs w:val="20"/>
        </w:rPr>
        <w:t>Escherichia coli</w:t>
      </w:r>
      <w:r w:rsidRPr="003D317A">
        <w:rPr>
          <w:rFonts w:ascii="Arial" w:hAnsi="Arial" w:cs="Arial"/>
          <w:sz w:val="20"/>
          <w:szCs w:val="20"/>
        </w:rPr>
        <w:t xml:space="preserve"> in children with acute </w:t>
      </w:r>
      <w:proofErr w:type="spellStart"/>
      <w:r w:rsidRPr="003D317A">
        <w:rPr>
          <w:rFonts w:ascii="Arial" w:hAnsi="Arial" w:cs="Arial"/>
          <w:sz w:val="20"/>
          <w:szCs w:val="20"/>
        </w:rPr>
        <w:t>diarrhoea</w:t>
      </w:r>
      <w:proofErr w:type="spellEnd"/>
      <w:r w:rsidRPr="003D317A">
        <w:rPr>
          <w:rFonts w:ascii="Arial" w:hAnsi="Arial" w:cs="Arial"/>
          <w:sz w:val="20"/>
          <w:szCs w:val="20"/>
        </w:rPr>
        <w:t xml:space="preserve">: Changing trend in East Delhi. </w:t>
      </w:r>
      <w:r w:rsidRPr="003D317A">
        <w:rPr>
          <w:rFonts w:ascii="Arial" w:hAnsi="Arial" w:cs="Arial"/>
          <w:i/>
          <w:iCs/>
          <w:sz w:val="20"/>
          <w:szCs w:val="20"/>
        </w:rPr>
        <w:t>Biochemical Journal. 44</w:t>
      </w:r>
      <w:r w:rsidRPr="003D317A">
        <w:rPr>
          <w:rFonts w:ascii="Arial" w:hAnsi="Arial" w:cs="Arial"/>
          <w:sz w:val="20"/>
          <w:szCs w:val="20"/>
        </w:rPr>
        <w:t>(4), 471–478.</w:t>
      </w:r>
      <w:r w:rsidRPr="003D317A">
        <w:rPr>
          <w:rFonts w:ascii="Arial" w:eastAsia="Times New Roman" w:hAnsi="Arial" w:cs="Arial"/>
          <w:color w:val="222222"/>
          <w:kern w:val="0"/>
          <w:sz w:val="20"/>
          <w:szCs w:val="20"/>
          <w14:ligatures w14:val="none"/>
        </w:rPr>
        <w:t xml:space="preserve"> </w:t>
      </w:r>
    </w:p>
    <w:p w14:paraId="640A765A" w14:textId="77777777" w:rsidR="002E320A" w:rsidRPr="003D317A" w:rsidRDefault="002E320A" w:rsidP="003A0224">
      <w:pPr>
        <w:spacing w:after="0" w:line="240" w:lineRule="auto"/>
        <w:ind w:left="1440" w:hanging="1440"/>
        <w:jc w:val="both"/>
        <w:rPr>
          <w:rFonts w:ascii="Arial" w:hAnsi="Arial" w:cs="Arial"/>
          <w:sz w:val="20"/>
          <w:szCs w:val="20"/>
        </w:rPr>
      </w:pPr>
      <w:r w:rsidRPr="003D317A">
        <w:rPr>
          <w:rFonts w:ascii="Arial" w:hAnsi="Arial" w:cs="Arial"/>
          <w:sz w:val="20"/>
          <w:szCs w:val="20"/>
        </w:rPr>
        <w:t xml:space="preserve">Trabulsi, L. R., Keller, R., &amp; Tardelli Gomes, T. A. (2002). Typical and atypical enteropathogenic </w:t>
      </w:r>
      <w:r w:rsidRPr="003D317A">
        <w:rPr>
          <w:rFonts w:ascii="Arial" w:hAnsi="Arial" w:cs="Arial"/>
          <w:i/>
          <w:iCs/>
          <w:sz w:val="20"/>
          <w:szCs w:val="20"/>
        </w:rPr>
        <w:t>Escherichia coli</w:t>
      </w:r>
      <w:r w:rsidRPr="003D317A">
        <w:rPr>
          <w:rFonts w:ascii="Arial" w:hAnsi="Arial" w:cs="Arial"/>
          <w:sz w:val="20"/>
          <w:szCs w:val="20"/>
        </w:rPr>
        <w:t xml:space="preserve">. </w:t>
      </w:r>
      <w:r w:rsidRPr="003D317A">
        <w:rPr>
          <w:rFonts w:ascii="Arial" w:hAnsi="Arial" w:cs="Arial"/>
          <w:i/>
          <w:iCs/>
          <w:sz w:val="20"/>
          <w:szCs w:val="20"/>
        </w:rPr>
        <w:t>Emerging Infectious Diseases</w:t>
      </w:r>
      <w:r w:rsidRPr="003D317A">
        <w:rPr>
          <w:rFonts w:ascii="Arial" w:hAnsi="Arial" w:cs="Arial"/>
          <w:sz w:val="20"/>
          <w:szCs w:val="20"/>
        </w:rPr>
        <w:t>, 8(5), 508-513.</w:t>
      </w:r>
    </w:p>
    <w:p w14:paraId="006B4DB7" w14:textId="5F5B26BF" w:rsidR="002E320A" w:rsidRDefault="002E320A" w:rsidP="003A0224">
      <w:pPr>
        <w:spacing w:after="0" w:line="240" w:lineRule="auto"/>
        <w:ind w:left="1440" w:hanging="1440"/>
        <w:jc w:val="both"/>
        <w:rPr>
          <w:rFonts w:ascii="Arial" w:eastAsia="Times New Roman" w:hAnsi="Arial" w:cs="Arial"/>
          <w:color w:val="222222"/>
          <w:kern w:val="0"/>
          <w:sz w:val="20"/>
          <w:szCs w:val="20"/>
          <w14:ligatures w14:val="none"/>
        </w:rPr>
      </w:pPr>
      <w:r w:rsidRPr="003D317A">
        <w:rPr>
          <w:rFonts w:ascii="Arial" w:hAnsi="Arial" w:cs="Arial"/>
          <w:sz w:val="20"/>
          <w:szCs w:val="20"/>
        </w:rPr>
        <w:t>UNICEF. (202</w:t>
      </w:r>
      <w:r>
        <w:rPr>
          <w:rFonts w:ascii="Arial" w:hAnsi="Arial" w:cs="Arial"/>
          <w:sz w:val="20"/>
          <w:szCs w:val="20"/>
        </w:rPr>
        <w:t>4</w:t>
      </w:r>
      <w:r w:rsidRPr="003D317A">
        <w:rPr>
          <w:rFonts w:ascii="Arial" w:hAnsi="Arial" w:cs="Arial"/>
          <w:sz w:val="20"/>
          <w:szCs w:val="20"/>
        </w:rPr>
        <w:t xml:space="preserve">). </w:t>
      </w:r>
      <w:r>
        <w:rPr>
          <w:rFonts w:ascii="Arial" w:hAnsi="Arial" w:cs="Arial"/>
          <w:sz w:val="20"/>
          <w:szCs w:val="20"/>
        </w:rPr>
        <w:t>Diarrhea</w:t>
      </w:r>
      <w:r w:rsidRPr="003D317A">
        <w:rPr>
          <w:rFonts w:ascii="Arial" w:hAnsi="Arial" w:cs="Arial"/>
          <w:sz w:val="20"/>
          <w:szCs w:val="20"/>
        </w:rPr>
        <w:t>. Available at http://data.unicef.org/topic/child-</w:t>
      </w:r>
      <w:r>
        <w:rPr>
          <w:rFonts w:ascii="Arial" w:hAnsi="Arial" w:cs="Arial"/>
          <w:sz w:val="20"/>
          <w:szCs w:val="20"/>
        </w:rPr>
        <w:t>health</w:t>
      </w:r>
      <w:r w:rsidRPr="003D317A">
        <w:rPr>
          <w:rFonts w:ascii="Arial" w:hAnsi="Arial" w:cs="Arial"/>
          <w:sz w:val="20"/>
          <w:szCs w:val="20"/>
        </w:rPr>
        <w:t>/</w:t>
      </w:r>
      <w:r>
        <w:rPr>
          <w:rFonts w:ascii="Arial" w:hAnsi="Arial" w:cs="Arial"/>
          <w:sz w:val="20"/>
          <w:szCs w:val="20"/>
        </w:rPr>
        <w:t>diarrhoeal</w:t>
      </w:r>
      <w:r w:rsidRPr="003D317A">
        <w:rPr>
          <w:rFonts w:ascii="Arial" w:hAnsi="Arial" w:cs="Arial"/>
          <w:sz w:val="20"/>
          <w:szCs w:val="20"/>
        </w:rPr>
        <w:t>-</w:t>
      </w:r>
      <w:r>
        <w:rPr>
          <w:rFonts w:ascii="Arial" w:hAnsi="Arial" w:cs="Arial"/>
          <w:sz w:val="20"/>
          <w:szCs w:val="20"/>
        </w:rPr>
        <w:t>disease</w:t>
      </w:r>
      <w:r w:rsidRPr="003D317A">
        <w:rPr>
          <w:rFonts w:ascii="Arial" w:hAnsi="Arial" w:cs="Arial"/>
          <w:sz w:val="20"/>
          <w:szCs w:val="20"/>
        </w:rPr>
        <w:t>/</w:t>
      </w:r>
      <w:r w:rsidRPr="003D317A">
        <w:rPr>
          <w:rFonts w:ascii="Arial" w:eastAsia="Times New Roman" w:hAnsi="Arial" w:cs="Arial"/>
          <w:color w:val="222222"/>
          <w:kern w:val="0"/>
          <w:sz w:val="20"/>
          <w:szCs w:val="20"/>
          <w14:ligatures w14:val="none"/>
        </w:rPr>
        <w:t xml:space="preserve"> </w:t>
      </w:r>
    </w:p>
    <w:p w14:paraId="46EA65F2" w14:textId="2955D8B8" w:rsidR="005B3AFD" w:rsidRDefault="005B3AFD" w:rsidP="003A0224">
      <w:pPr>
        <w:spacing w:after="0" w:line="240" w:lineRule="auto"/>
        <w:ind w:left="1440" w:hanging="1440"/>
        <w:jc w:val="both"/>
        <w:rPr>
          <w:rFonts w:ascii="Arial" w:eastAsia="Times New Roman" w:hAnsi="Arial" w:cs="Arial"/>
          <w:color w:val="222222"/>
          <w:kern w:val="0"/>
          <w:sz w:val="20"/>
          <w:szCs w:val="20"/>
          <w14:ligatures w14:val="none"/>
        </w:rPr>
      </w:pPr>
    </w:p>
    <w:p w14:paraId="5D67E295" w14:textId="1A6944A9" w:rsidR="005B3AFD" w:rsidRDefault="005B3AFD" w:rsidP="003A0224">
      <w:pPr>
        <w:spacing w:after="0" w:line="240" w:lineRule="auto"/>
        <w:ind w:left="1440" w:hanging="1440"/>
        <w:jc w:val="both"/>
        <w:rPr>
          <w:rFonts w:ascii="Arial" w:eastAsia="Times New Roman" w:hAnsi="Arial" w:cs="Arial"/>
          <w:color w:val="222222"/>
          <w:kern w:val="0"/>
          <w:sz w:val="20"/>
          <w:szCs w:val="20"/>
          <w14:ligatures w14:val="none"/>
        </w:rPr>
      </w:pPr>
      <w:r w:rsidRPr="005B3AFD">
        <w:rPr>
          <w:rFonts w:ascii="Arial" w:eastAsia="Times New Roman" w:hAnsi="Arial" w:cs="Arial"/>
          <w:color w:val="222222"/>
          <w:kern w:val="0"/>
          <w:sz w:val="20"/>
          <w:szCs w:val="20"/>
          <w14:ligatures w14:val="none"/>
        </w:rPr>
        <w:t>Park, S. B., Park, Y. K., Ha, M. W., Thompson, K. D., &amp; Jung, T. S. (2022). Antimicrobial resistance, pathogenic, and molecular characterization of Escherichia coli from diarrheal patients in South Korea. Pathogens, 11(4), 385.</w:t>
      </w:r>
    </w:p>
    <w:p w14:paraId="537BD22C" w14:textId="08B7CB83" w:rsidR="005B3AFD" w:rsidRDefault="005B3AFD" w:rsidP="003A0224">
      <w:pPr>
        <w:spacing w:after="0" w:line="240" w:lineRule="auto"/>
        <w:ind w:left="1440" w:hanging="1440"/>
        <w:jc w:val="both"/>
        <w:rPr>
          <w:rFonts w:ascii="Arial" w:eastAsia="Times New Roman" w:hAnsi="Arial" w:cs="Arial"/>
          <w:color w:val="222222"/>
          <w:kern w:val="0"/>
          <w:sz w:val="20"/>
          <w:szCs w:val="20"/>
          <w14:ligatures w14:val="none"/>
        </w:rPr>
      </w:pPr>
      <w:proofErr w:type="spellStart"/>
      <w:r w:rsidRPr="005B3AFD">
        <w:rPr>
          <w:rFonts w:ascii="Arial" w:eastAsia="Times New Roman" w:hAnsi="Arial" w:cs="Arial"/>
          <w:color w:val="222222"/>
          <w:kern w:val="0"/>
          <w:sz w:val="20"/>
          <w:szCs w:val="20"/>
          <w14:ligatures w14:val="none"/>
        </w:rPr>
        <w:t>Sirous</w:t>
      </w:r>
      <w:proofErr w:type="spellEnd"/>
      <w:r w:rsidRPr="005B3AFD">
        <w:rPr>
          <w:rFonts w:ascii="Arial" w:eastAsia="Times New Roman" w:hAnsi="Arial" w:cs="Arial"/>
          <w:color w:val="222222"/>
          <w:kern w:val="0"/>
          <w:sz w:val="20"/>
          <w:szCs w:val="20"/>
          <w14:ligatures w14:val="none"/>
        </w:rPr>
        <w:t xml:space="preserve">, M., </w:t>
      </w:r>
      <w:proofErr w:type="spellStart"/>
      <w:r w:rsidRPr="005B3AFD">
        <w:rPr>
          <w:rFonts w:ascii="Arial" w:eastAsia="Times New Roman" w:hAnsi="Arial" w:cs="Arial"/>
          <w:color w:val="222222"/>
          <w:kern w:val="0"/>
          <w:sz w:val="20"/>
          <w:szCs w:val="20"/>
          <w14:ligatures w14:val="none"/>
        </w:rPr>
        <w:t>Hashemzadeh</w:t>
      </w:r>
      <w:proofErr w:type="spellEnd"/>
      <w:r w:rsidRPr="005B3AFD">
        <w:rPr>
          <w:rFonts w:ascii="Arial" w:eastAsia="Times New Roman" w:hAnsi="Arial" w:cs="Arial"/>
          <w:color w:val="222222"/>
          <w:kern w:val="0"/>
          <w:sz w:val="20"/>
          <w:szCs w:val="20"/>
          <w14:ligatures w14:val="none"/>
        </w:rPr>
        <w:t xml:space="preserve">, M., </w:t>
      </w:r>
      <w:proofErr w:type="spellStart"/>
      <w:r w:rsidRPr="005B3AFD">
        <w:rPr>
          <w:rFonts w:ascii="Arial" w:eastAsia="Times New Roman" w:hAnsi="Arial" w:cs="Arial"/>
          <w:color w:val="222222"/>
          <w:kern w:val="0"/>
          <w:sz w:val="20"/>
          <w:szCs w:val="20"/>
          <w14:ligatures w14:val="none"/>
        </w:rPr>
        <w:t>Keshtvarz</w:t>
      </w:r>
      <w:proofErr w:type="spellEnd"/>
      <w:r w:rsidRPr="005B3AFD">
        <w:rPr>
          <w:rFonts w:ascii="Arial" w:eastAsia="Times New Roman" w:hAnsi="Arial" w:cs="Arial"/>
          <w:color w:val="222222"/>
          <w:kern w:val="0"/>
          <w:sz w:val="20"/>
          <w:szCs w:val="20"/>
          <w14:ligatures w14:val="none"/>
        </w:rPr>
        <w:t xml:space="preserve">, M., Amin, M., Shams, N., </w:t>
      </w:r>
      <w:proofErr w:type="spellStart"/>
      <w:r w:rsidRPr="005B3AFD">
        <w:rPr>
          <w:rFonts w:ascii="Arial" w:eastAsia="Times New Roman" w:hAnsi="Arial" w:cs="Arial"/>
          <w:color w:val="222222"/>
          <w:kern w:val="0"/>
          <w:sz w:val="20"/>
          <w:szCs w:val="20"/>
          <w14:ligatures w14:val="none"/>
        </w:rPr>
        <w:t>Dastoorpoor</w:t>
      </w:r>
      <w:proofErr w:type="spellEnd"/>
      <w:r w:rsidRPr="005B3AFD">
        <w:rPr>
          <w:rFonts w:ascii="Arial" w:eastAsia="Times New Roman" w:hAnsi="Arial" w:cs="Arial"/>
          <w:color w:val="222222"/>
          <w:kern w:val="0"/>
          <w:sz w:val="20"/>
          <w:szCs w:val="20"/>
          <w14:ligatures w14:val="none"/>
        </w:rPr>
        <w:t xml:space="preserve">, M., ... &amp; </w:t>
      </w:r>
      <w:proofErr w:type="spellStart"/>
      <w:r w:rsidRPr="005B3AFD">
        <w:rPr>
          <w:rFonts w:ascii="Arial" w:eastAsia="Times New Roman" w:hAnsi="Arial" w:cs="Arial"/>
          <w:color w:val="222222"/>
          <w:kern w:val="0"/>
          <w:sz w:val="20"/>
          <w:szCs w:val="20"/>
          <w14:ligatures w14:val="none"/>
        </w:rPr>
        <w:t>Koraei</w:t>
      </w:r>
      <w:proofErr w:type="spellEnd"/>
      <w:r w:rsidRPr="005B3AFD">
        <w:rPr>
          <w:rFonts w:ascii="Arial" w:eastAsia="Times New Roman" w:hAnsi="Arial" w:cs="Arial"/>
          <w:color w:val="222222"/>
          <w:kern w:val="0"/>
          <w:sz w:val="20"/>
          <w:szCs w:val="20"/>
          <w14:ligatures w14:val="none"/>
        </w:rPr>
        <w:t xml:space="preserve">, D. (2020). Molecular characterization and antimicrobial resistance of enteropathogenic Escherichia coli in Children from Ahvaz, Iran. </w:t>
      </w:r>
      <w:proofErr w:type="spellStart"/>
      <w:r w:rsidRPr="005B3AFD">
        <w:rPr>
          <w:rFonts w:ascii="Arial" w:eastAsia="Times New Roman" w:hAnsi="Arial" w:cs="Arial"/>
          <w:color w:val="222222"/>
          <w:kern w:val="0"/>
          <w:sz w:val="20"/>
          <w:szCs w:val="20"/>
          <w14:ligatures w14:val="none"/>
        </w:rPr>
        <w:t>Jundishapur</w:t>
      </w:r>
      <w:proofErr w:type="spellEnd"/>
      <w:r w:rsidRPr="005B3AFD">
        <w:rPr>
          <w:rFonts w:ascii="Arial" w:eastAsia="Times New Roman" w:hAnsi="Arial" w:cs="Arial"/>
          <w:color w:val="222222"/>
          <w:kern w:val="0"/>
          <w:sz w:val="20"/>
          <w:szCs w:val="20"/>
          <w14:ligatures w14:val="none"/>
        </w:rPr>
        <w:t xml:space="preserve"> Journal of Microbiology, 13(7), 1-9.</w:t>
      </w:r>
    </w:p>
    <w:p w14:paraId="0E070C0D" w14:textId="3DFD9E66" w:rsidR="005B3AFD" w:rsidRPr="003D317A" w:rsidRDefault="005B3AFD" w:rsidP="003A0224">
      <w:pPr>
        <w:spacing w:after="0" w:line="240" w:lineRule="auto"/>
        <w:ind w:left="1440" w:hanging="1440"/>
        <w:jc w:val="both"/>
        <w:rPr>
          <w:rFonts w:ascii="Arial" w:eastAsia="Times New Roman" w:hAnsi="Arial" w:cs="Arial"/>
          <w:color w:val="222222"/>
          <w:kern w:val="0"/>
          <w:sz w:val="20"/>
          <w:szCs w:val="20"/>
          <w14:ligatures w14:val="none"/>
        </w:rPr>
      </w:pPr>
      <w:r w:rsidRPr="005B3AFD">
        <w:rPr>
          <w:rFonts w:ascii="Arial" w:eastAsia="Times New Roman" w:hAnsi="Arial" w:cs="Arial"/>
          <w:color w:val="222222"/>
          <w:kern w:val="0"/>
          <w:sz w:val="20"/>
          <w:szCs w:val="20"/>
          <w14:ligatures w14:val="none"/>
        </w:rPr>
        <w:t xml:space="preserve">Thakur, N., Jain, S., </w:t>
      </w:r>
      <w:proofErr w:type="spellStart"/>
      <w:r w:rsidRPr="005B3AFD">
        <w:rPr>
          <w:rFonts w:ascii="Arial" w:eastAsia="Times New Roman" w:hAnsi="Arial" w:cs="Arial"/>
          <w:color w:val="222222"/>
          <w:kern w:val="0"/>
          <w:sz w:val="20"/>
          <w:szCs w:val="20"/>
          <w14:ligatures w14:val="none"/>
        </w:rPr>
        <w:t>Changotra</w:t>
      </w:r>
      <w:proofErr w:type="spellEnd"/>
      <w:r w:rsidRPr="005B3AFD">
        <w:rPr>
          <w:rFonts w:ascii="Arial" w:eastAsia="Times New Roman" w:hAnsi="Arial" w:cs="Arial"/>
          <w:color w:val="222222"/>
          <w:kern w:val="0"/>
          <w:sz w:val="20"/>
          <w:szCs w:val="20"/>
          <w14:ligatures w14:val="none"/>
        </w:rPr>
        <w:t xml:space="preserve">, H., Shrivastava, R., Kumar, Y., Grover, N., &amp; </w:t>
      </w:r>
      <w:proofErr w:type="spellStart"/>
      <w:r w:rsidRPr="005B3AFD">
        <w:rPr>
          <w:rFonts w:ascii="Arial" w:eastAsia="Times New Roman" w:hAnsi="Arial" w:cs="Arial"/>
          <w:color w:val="222222"/>
          <w:kern w:val="0"/>
          <w:sz w:val="20"/>
          <w:szCs w:val="20"/>
          <w14:ligatures w14:val="none"/>
        </w:rPr>
        <w:t>Vashistt</w:t>
      </w:r>
      <w:proofErr w:type="spellEnd"/>
      <w:r w:rsidRPr="005B3AFD">
        <w:rPr>
          <w:rFonts w:ascii="Arial" w:eastAsia="Times New Roman" w:hAnsi="Arial" w:cs="Arial"/>
          <w:color w:val="222222"/>
          <w:kern w:val="0"/>
          <w:sz w:val="20"/>
          <w:szCs w:val="20"/>
          <w14:ligatures w14:val="none"/>
        </w:rPr>
        <w:t>, J. (2018). Molecular characterization of diarrheagenic Escherichia coli pathotypes: Association of virulent genes, serogroups, and antibiotic resistance among moderate</w:t>
      </w:r>
      <w:r w:rsidRPr="005B3AFD">
        <w:rPr>
          <w:rFonts w:ascii="Cambria Math" w:eastAsia="Times New Roman" w:hAnsi="Cambria Math" w:cs="Cambria Math"/>
          <w:color w:val="222222"/>
          <w:kern w:val="0"/>
          <w:sz w:val="20"/>
          <w:szCs w:val="20"/>
          <w14:ligatures w14:val="none"/>
        </w:rPr>
        <w:t>‐</w:t>
      </w:r>
      <w:r w:rsidRPr="005B3AFD">
        <w:rPr>
          <w:rFonts w:ascii="Arial" w:eastAsia="Times New Roman" w:hAnsi="Arial" w:cs="Arial"/>
          <w:color w:val="222222"/>
          <w:kern w:val="0"/>
          <w:sz w:val="20"/>
          <w:szCs w:val="20"/>
          <w14:ligatures w14:val="none"/>
        </w:rPr>
        <w:t>to</w:t>
      </w:r>
      <w:r w:rsidRPr="005B3AFD">
        <w:rPr>
          <w:rFonts w:ascii="Cambria Math" w:eastAsia="Times New Roman" w:hAnsi="Cambria Math" w:cs="Cambria Math"/>
          <w:color w:val="222222"/>
          <w:kern w:val="0"/>
          <w:sz w:val="20"/>
          <w:szCs w:val="20"/>
          <w14:ligatures w14:val="none"/>
        </w:rPr>
        <w:t>‐</w:t>
      </w:r>
      <w:r w:rsidRPr="005B3AFD">
        <w:rPr>
          <w:rFonts w:ascii="Arial" w:eastAsia="Times New Roman" w:hAnsi="Arial" w:cs="Arial"/>
          <w:color w:val="222222"/>
          <w:kern w:val="0"/>
          <w:sz w:val="20"/>
          <w:szCs w:val="20"/>
          <w14:ligatures w14:val="none"/>
        </w:rPr>
        <w:t>severe diarrhea patients. Journal of clinical laboratory analysis, 32(5), e22388.</w:t>
      </w:r>
    </w:p>
    <w:p w14:paraId="2ECE5599" w14:textId="77777777" w:rsidR="002E320A" w:rsidRDefault="002E320A" w:rsidP="00031C93">
      <w:pPr>
        <w:jc w:val="both"/>
        <w:rPr>
          <w:rFonts w:ascii="Arial" w:hAnsi="Arial" w:cs="Arial"/>
          <w:sz w:val="20"/>
          <w:szCs w:val="20"/>
        </w:rPr>
      </w:pPr>
    </w:p>
    <w:p w14:paraId="0ACE3315" w14:textId="77777777" w:rsidR="00292B9B" w:rsidRDefault="00292B9B" w:rsidP="00031C93">
      <w:pPr>
        <w:jc w:val="both"/>
        <w:rPr>
          <w:rFonts w:ascii="Arial" w:hAnsi="Arial" w:cs="Arial"/>
          <w:sz w:val="20"/>
          <w:szCs w:val="20"/>
        </w:rPr>
      </w:pPr>
    </w:p>
    <w:p w14:paraId="0EACB133" w14:textId="77777777" w:rsidR="00777423" w:rsidRDefault="00777423" w:rsidP="00777423">
      <w:pPr>
        <w:jc w:val="both"/>
        <w:rPr>
          <w:rFonts w:ascii="Arial" w:hAnsi="Arial" w:cs="Arial"/>
          <w:b/>
          <w:bCs/>
          <w:sz w:val="22"/>
          <w:szCs w:val="22"/>
        </w:rPr>
      </w:pPr>
    </w:p>
    <w:p w14:paraId="0B76F583" w14:textId="77777777" w:rsidR="00777423" w:rsidRDefault="00777423" w:rsidP="00777423">
      <w:pPr>
        <w:jc w:val="both"/>
        <w:rPr>
          <w:rFonts w:ascii="Arial" w:hAnsi="Arial" w:cs="Arial"/>
          <w:b/>
          <w:bCs/>
          <w:sz w:val="22"/>
          <w:szCs w:val="22"/>
        </w:rPr>
      </w:pPr>
    </w:p>
    <w:p w14:paraId="5F5D8B3C" w14:textId="77777777" w:rsidR="00777423" w:rsidRDefault="00777423" w:rsidP="00777423">
      <w:pPr>
        <w:jc w:val="both"/>
        <w:rPr>
          <w:rFonts w:ascii="Arial" w:hAnsi="Arial" w:cs="Arial"/>
          <w:b/>
          <w:bCs/>
          <w:sz w:val="22"/>
          <w:szCs w:val="22"/>
        </w:rPr>
      </w:pPr>
    </w:p>
    <w:p w14:paraId="5981C9AC" w14:textId="77777777" w:rsidR="00777423" w:rsidRDefault="00777423" w:rsidP="00777423">
      <w:pPr>
        <w:jc w:val="both"/>
        <w:rPr>
          <w:rFonts w:ascii="Arial" w:hAnsi="Arial" w:cs="Arial"/>
          <w:b/>
          <w:bCs/>
          <w:sz w:val="22"/>
          <w:szCs w:val="22"/>
        </w:rPr>
      </w:pPr>
    </w:p>
    <w:p w14:paraId="45C25514" w14:textId="77777777" w:rsidR="00777423" w:rsidRDefault="00777423" w:rsidP="00777423">
      <w:pPr>
        <w:jc w:val="both"/>
        <w:rPr>
          <w:rFonts w:ascii="Arial" w:hAnsi="Arial" w:cs="Arial"/>
          <w:b/>
          <w:bCs/>
          <w:sz w:val="22"/>
          <w:szCs w:val="22"/>
        </w:rPr>
      </w:pPr>
    </w:p>
    <w:p w14:paraId="74FC5CDB" w14:textId="77777777" w:rsidR="00777423" w:rsidRDefault="00777423" w:rsidP="00777423">
      <w:pPr>
        <w:jc w:val="both"/>
        <w:rPr>
          <w:rFonts w:ascii="Arial" w:hAnsi="Arial" w:cs="Arial"/>
          <w:b/>
          <w:bCs/>
          <w:sz w:val="22"/>
          <w:szCs w:val="22"/>
        </w:rPr>
      </w:pPr>
    </w:p>
    <w:p w14:paraId="6149EA61" w14:textId="77777777" w:rsidR="00777423" w:rsidRPr="003D317A" w:rsidRDefault="00777423" w:rsidP="00031C93">
      <w:pPr>
        <w:jc w:val="both"/>
        <w:rPr>
          <w:rFonts w:ascii="Arial" w:hAnsi="Arial" w:cs="Arial"/>
          <w:sz w:val="20"/>
          <w:szCs w:val="20"/>
        </w:rPr>
      </w:pPr>
    </w:p>
    <w:sectPr w:rsidR="00777423" w:rsidRPr="003D317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18375D" w14:textId="77777777" w:rsidR="004C340E" w:rsidRDefault="004C340E" w:rsidP="00633300">
      <w:pPr>
        <w:spacing w:after="0" w:line="240" w:lineRule="auto"/>
      </w:pPr>
      <w:r>
        <w:separator/>
      </w:r>
    </w:p>
  </w:endnote>
  <w:endnote w:type="continuationSeparator" w:id="0">
    <w:p w14:paraId="50488050" w14:textId="77777777" w:rsidR="004C340E" w:rsidRDefault="004C340E" w:rsidP="00633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234F2" w14:textId="77777777" w:rsidR="00633300" w:rsidRDefault="006333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98FDE" w14:textId="77777777" w:rsidR="00633300" w:rsidRDefault="006333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6C26F" w14:textId="77777777" w:rsidR="00633300" w:rsidRDefault="006333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6FEBE" w14:textId="77777777" w:rsidR="004C340E" w:rsidRDefault="004C340E" w:rsidP="00633300">
      <w:pPr>
        <w:spacing w:after="0" w:line="240" w:lineRule="auto"/>
      </w:pPr>
      <w:r>
        <w:separator/>
      </w:r>
    </w:p>
  </w:footnote>
  <w:footnote w:type="continuationSeparator" w:id="0">
    <w:p w14:paraId="3F9141D3" w14:textId="77777777" w:rsidR="004C340E" w:rsidRDefault="004C340E" w:rsidP="006333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B258D" w14:textId="5D8D057C" w:rsidR="00633300" w:rsidRDefault="005B3AFD">
    <w:pPr>
      <w:pStyle w:val="Header"/>
    </w:pPr>
    <w:r>
      <w:rPr>
        <w:noProof/>
      </w:rPr>
      <w:pict w14:anchorId="69F7AB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66146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C9CD0" w14:textId="0F62758F" w:rsidR="00633300" w:rsidRDefault="005B3AFD">
    <w:pPr>
      <w:pStyle w:val="Header"/>
    </w:pPr>
    <w:r>
      <w:rPr>
        <w:noProof/>
      </w:rPr>
      <w:pict w14:anchorId="1B07A5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66147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5FB52" w14:textId="3263D237" w:rsidR="00633300" w:rsidRDefault="005B3AFD">
    <w:pPr>
      <w:pStyle w:val="Header"/>
    </w:pPr>
    <w:r>
      <w:rPr>
        <w:noProof/>
      </w:rPr>
      <w:pict w14:anchorId="219A2A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66146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C93"/>
    <w:rsid w:val="00031C93"/>
    <w:rsid w:val="000B7101"/>
    <w:rsid w:val="000D0AD8"/>
    <w:rsid w:val="000E307B"/>
    <w:rsid w:val="0016634D"/>
    <w:rsid w:val="001C679C"/>
    <w:rsid w:val="00206769"/>
    <w:rsid w:val="00206B84"/>
    <w:rsid w:val="00245CBA"/>
    <w:rsid w:val="002573E9"/>
    <w:rsid w:val="00292B9B"/>
    <w:rsid w:val="002C6B1C"/>
    <w:rsid w:val="002E320A"/>
    <w:rsid w:val="00320FA7"/>
    <w:rsid w:val="00372E17"/>
    <w:rsid w:val="003A0224"/>
    <w:rsid w:val="003A78F8"/>
    <w:rsid w:val="003D317A"/>
    <w:rsid w:val="003F0404"/>
    <w:rsid w:val="0040197C"/>
    <w:rsid w:val="00412487"/>
    <w:rsid w:val="00461D87"/>
    <w:rsid w:val="00464139"/>
    <w:rsid w:val="00476789"/>
    <w:rsid w:val="00486FEA"/>
    <w:rsid w:val="004C340E"/>
    <w:rsid w:val="00522BFF"/>
    <w:rsid w:val="005A3490"/>
    <w:rsid w:val="005B3AFD"/>
    <w:rsid w:val="00626EB2"/>
    <w:rsid w:val="00633300"/>
    <w:rsid w:val="006C2063"/>
    <w:rsid w:val="00743E01"/>
    <w:rsid w:val="00777423"/>
    <w:rsid w:val="007C2657"/>
    <w:rsid w:val="00801CFF"/>
    <w:rsid w:val="008D68CF"/>
    <w:rsid w:val="0094428C"/>
    <w:rsid w:val="00960ACE"/>
    <w:rsid w:val="00A360AA"/>
    <w:rsid w:val="00AB16F1"/>
    <w:rsid w:val="00B768A4"/>
    <w:rsid w:val="00B812D1"/>
    <w:rsid w:val="00BB5E65"/>
    <w:rsid w:val="00D051F2"/>
    <w:rsid w:val="00D51736"/>
    <w:rsid w:val="00D527AA"/>
    <w:rsid w:val="00DD35E4"/>
    <w:rsid w:val="00DF71FC"/>
    <w:rsid w:val="00E148AF"/>
    <w:rsid w:val="00E72D8A"/>
    <w:rsid w:val="00EE2D0A"/>
    <w:rsid w:val="00F20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3F04E9D"/>
  <w15:chartTrackingRefBased/>
  <w15:docId w15:val="{721D3507-2036-4EC6-96C9-F1EA4D83B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1C9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31C9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031C9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31C9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31C9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31C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1C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1C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1C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1C9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31C9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031C9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31C9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31C9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31C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1C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1C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1C93"/>
    <w:rPr>
      <w:rFonts w:eastAsiaTheme="majorEastAsia" w:cstheme="majorBidi"/>
      <w:color w:val="272727" w:themeColor="text1" w:themeTint="D8"/>
    </w:rPr>
  </w:style>
  <w:style w:type="paragraph" w:styleId="Title">
    <w:name w:val="Title"/>
    <w:basedOn w:val="Normal"/>
    <w:next w:val="Normal"/>
    <w:link w:val="TitleChar"/>
    <w:uiPriority w:val="10"/>
    <w:qFormat/>
    <w:rsid w:val="00031C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1C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1C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1C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1C93"/>
    <w:pPr>
      <w:spacing w:before="160"/>
      <w:jc w:val="center"/>
    </w:pPr>
    <w:rPr>
      <w:i/>
      <w:iCs/>
      <w:color w:val="404040" w:themeColor="text1" w:themeTint="BF"/>
    </w:rPr>
  </w:style>
  <w:style w:type="character" w:customStyle="1" w:styleId="QuoteChar">
    <w:name w:val="Quote Char"/>
    <w:basedOn w:val="DefaultParagraphFont"/>
    <w:link w:val="Quote"/>
    <w:uiPriority w:val="29"/>
    <w:rsid w:val="00031C93"/>
    <w:rPr>
      <w:i/>
      <w:iCs/>
      <w:color w:val="404040" w:themeColor="text1" w:themeTint="BF"/>
    </w:rPr>
  </w:style>
  <w:style w:type="paragraph" w:styleId="ListParagraph">
    <w:name w:val="List Paragraph"/>
    <w:basedOn w:val="Normal"/>
    <w:uiPriority w:val="34"/>
    <w:qFormat/>
    <w:rsid w:val="00031C93"/>
    <w:pPr>
      <w:ind w:left="720"/>
      <w:contextualSpacing/>
    </w:pPr>
  </w:style>
  <w:style w:type="character" w:styleId="IntenseEmphasis">
    <w:name w:val="Intense Emphasis"/>
    <w:basedOn w:val="DefaultParagraphFont"/>
    <w:uiPriority w:val="21"/>
    <w:qFormat/>
    <w:rsid w:val="00031C93"/>
    <w:rPr>
      <w:i/>
      <w:iCs/>
      <w:color w:val="2F5496" w:themeColor="accent1" w:themeShade="BF"/>
    </w:rPr>
  </w:style>
  <w:style w:type="paragraph" w:styleId="IntenseQuote">
    <w:name w:val="Intense Quote"/>
    <w:basedOn w:val="Normal"/>
    <w:next w:val="Normal"/>
    <w:link w:val="IntenseQuoteChar"/>
    <w:uiPriority w:val="30"/>
    <w:qFormat/>
    <w:rsid w:val="00031C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31C93"/>
    <w:rPr>
      <w:i/>
      <w:iCs/>
      <w:color w:val="2F5496" w:themeColor="accent1" w:themeShade="BF"/>
    </w:rPr>
  </w:style>
  <w:style w:type="character" w:styleId="IntenseReference">
    <w:name w:val="Intense Reference"/>
    <w:basedOn w:val="DefaultParagraphFont"/>
    <w:uiPriority w:val="32"/>
    <w:qFormat/>
    <w:rsid w:val="00031C93"/>
    <w:rPr>
      <w:b/>
      <w:bCs/>
      <w:smallCaps/>
      <w:color w:val="2F5496" w:themeColor="accent1" w:themeShade="BF"/>
      <w:spacing w:val="5"/>
    </w:rPr>
  </w:style>
  <w:style w:type="character" w:styleId="Hyperlink">
    <w:name w:val="Hyperlink"/>
    <w:basedOn w:val="DefaultParagraphFont"/>
    <w:uiPriority w:val="99"/>
    <w:unhideWhenUsed/>
    <w:rsid w:val="00960ACE"/>
    <w:rPr>
      <w:color w:val="0563C1" w:themeColor="hyperlink"/>
      <w:u w:val="single"/>
    </w:rPr>
  </w:style>
  <w:style w:type="character" w:styleId="UnresolvedMention">
    <w:name w:val="Unresolved Mention"/>
    <w:basedOn w:val="DefaultParagraphFont"/>
    <w:uiPriority w:val="99"/>
    <w:semiHidden/>
    <w:unhideWhenUsed/>
    <w:rsid w:val="00960ACE"/>
    <w:rPr>
      <w:color w:val="605E5C"/>
      <w:shd w:val="clear" w:color="auto" w:fill="E1DFDD"/>
    </w:rPr>
  </w:style>
  <w:style w:type="paragraph" w:styleId="Header">
    <w:name w:val="header"/>
    <w:basedOn w:val="Normal"/>
    <w:link w:val="HeaderChar"/>
    <w:uiPriority w:val="99"/>
    <w:unhideWhenUsed/>
    <w:rsid w:val="006333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300"/>
  </w:style>
  <w:style w:type="paragraph" w:styleId="Footer">
    <w:name w:val="footer"/>
    <w:basedOn w:val="Normal"/>
    <w:link w:val="FooterChar"/>
    <w:uiPriority w:val="99"/>
    <w:unhideWhenUsed/>
    <w:rsid w:val="006333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107791">
      <w:bodyDiv w:val="1"/>
      <w:marLeft w:val="0"/>
      <w:marRight w:val="0"/>
      <w:marTop w:val="0"/>
      <w:marBottom w:val="0"/>
      <w:divBdr>
        <w:top w:val="none" w:sz="0" w:space="0" w:color="auto"/>
        <w:left w:val="none" w:sz="0" w:space="0" w:color="auto"/>
        <w:bottom w:val="none" w:sz="0" w:space="0" w:color="auto"/>
        <w:right w:val="none" w:sz="0" w:space="0" w:color="auto"/>
      </w:divBdr>
      <w:divsChild>
        <w:div w:id="1258707651">
          <w:marLeft w:val="0"/>
          <w:marRight w:val="0"/>
          <w:marTop w:val="0"/>
          <w:marBottom w:val="0"/>
          <w:divBdr>
            <w:top w:val="none" w:sz="0" w:space="0" w:color="auto"/>
            <w:left w:val="none" w:sz="0" w:space="0" w:color="auto"/>
            <w:bottom w:val="none" w:sz="0" w:space="0" w:color="auto"/>
            <w:right w:val="none" w:sz="0" w:space="0" w:color="auto"/>
          </w:divBdr>
          <w:divsChild>
            <w:div w:id="5962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2660">
      <w:bodyDiv w:val="1"/>
      <w:marLeft w:val="0"/>
      <w:marRight w:val="0"/>
      <w:marTop w:val="0"/>
      <w:marBottom w:val="0"/>
      <w:divBdr>
        <w:top w:val="none" w:sz="0" w:space="0" w:color="auto"/>
        <w:left w:val="none" w:sz="0" w:space="0" w:color="auto"/>
        <w:bottom w:val="none" w:sz="0" w:space="0" w:color="auto"/>
        <w:right w:val="none" w:sz="0" w:space="0" w:color="auto"/>
      </w:divBdr>
    </w:div>
    <w:div w:id="219900163">
      <w:bodyDiv w:val="1"/>
      <w:marLeft w:val="0"/>
      <w:marRight w:val="0"/>
      <w:marTop w:val="0"/>
      <w:marBottom w:val="0"/>
      <w:divBdr>
        <w:top w:val="none" w:sz="0" w:space="0" w:color="auto"/>
        <w:left w:val="none" w:sz="0" w:space="0" w:color="auto"/>
        <w:bottom w:val="none" w:sz="0" w:space="0" w:color="auto"/>
        <w:right w:val="none" w:sz="0" w:space="0" w:color="auto"/>
      </w:divBdr>
    </w:div>
    <w:div w:id="487477019">
      <w:bodyDiv w:val="1"/>
      <w:marLeft w:val="0"/>
      <w:marRight w:val="0"/>
      <w:marTop w:val="0"/>
      <w:marBottom w:val="0"/>
      <w:divBdr>
        <w:top w:val="none" w:sz="0" w:space="0" w:color="auto"/>
        <w:left w:val="none" w:sz="0" w:space="0" w:color="auto"/>
        <w:bottom w:val="none" w:sz="0" w:space="0" w:color="auto"/>
        <w:right w:val="none" w:sz="0" w:space="0" w:color="auto"/>
      </w:divBdr>
    </w:div>
    <w:div w:id="527565122">
      <w:bodyDiv w:val="1"/>
      <w:marLeft w:val="0"/>
      <w:marRight w:val="0"/>
      <w:marTop w:val="0"/>
      <w:marBottom w:val="0"/>
      <w:divBdr>
        <w:top w:val="none" w:sz="0" w:space="0" w:color="auto"/>
        <w:left w:val="none" w:sz="0" w:space="0" w:color="auto"/>
        <w:bottom w:val="none" w:sz="0" w:space="0" w:color="auto"/>
        <w:right w:val="none" w:sz="0" w:space="0" w:color="auto"/>
      </w:divBdr>
    </w:div>
    <w:div w:id="776874460">
      <w:bodyDiv w:val="1"/>
      <w:marLeft w:val="0"/>
      <w:marRight w:val="0"/>
      <w:marTop w:val="0"/>
      <w:marBottom w:val="0"/>
      <w:divBdr>
        <w:top w:val="none" w:sz="0" w:space="0" w:color="auto"/>
        <w:left w:val="none" w:sz="0" w:space="0" w:color="auto"/>
        <w:bottom w:val="none" w:sz="0" w:space="0" w:color="auto"/>
        <w:right w:val="none" w:sz="0" w:space="0" w:color="auto"/>
      </w:divBdr>
    </w:div>
    <w:div w:id="930117067">
      <w:bodyDiv w:val="1"/>
      <w:marLeft w:val="0"/>
      <w:marRight w:val="0"/>
      <w:marTop w:val="0"/>
      <w:marBottom w:val="0"/>
      <w:divBdr>
        <w:top w:val="none" w:sz="0" w:space="0" w:color="auto"/>
        <w:left w:val="none" w:sz="0" w:space="0" w:color="auto"/>
        <w:bottom w:val="none" w:sz="0" w:space="0" w:color="auto"/>
        <w:right w:val="none" w:sz="0" w:space="0" w:color="auto"/>
      </w:divBdr>
      <w:divsChild>
        <w:div w:id="1614705437">
          <w:marLeft w:val="0"/>
          <w:marRight w:val="0"/>
          <w:marTop w:val="0"/>
          <w:marBottom w:val="0"/>
          <w:divBdr>
            <w:top w:val="none" w:sz="0" w:space="0" w:color="auto"/>
            <w:left w:val="none" w:sz="0" w:space="0" w:color="auto"/>
            <w:bottom w:val="none" w:sz="0" w:space="0" w:color="auto"/>
            <w:right w:val="none" w:sz="0" w:space="0" w:color="auto"/>
          </w:divBdr>
          <w:divsChild>
            <w:div w:id="12281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266247">
      <w:bodyDiv w:val="1"/>
      <w:marLeft w:val="0"/>
      <w:marRight w:val="0"/>
      <w:marTop w:val="0"/>
      <w:marBottom w:val="0"/>
      <w:divBdr>
        <w:top w:val="none" w:sz="0" w:space="0" w:color="auto"/>
        <w:left w:val="none" w:sz="0" w:space="0" w:color="auto"/>
        <w:bottom w:val="none" w:sz="0" w:space="0" w:color="auto"/>
        <w:right w:val="none" w:sz="0" w:space="0" w:color="auto"/>
      </w:divBdr>
    </w:div>
    <w:div w:id="993140274">
      <w:bodyDiv w:val="1"/>
      <w:marLeft w:val="0"/>
      <w:marRight w:val="0"/>
      <w:marTop w:val="0"/>
      <w:marBottom w:val="0"/>
      <w:divBdr>
        <w:top w:val="none" w:sz="0" w:space="0" w:color="auto"/>
        <w:left w:val="none" w:sz="0" w:space="0" w:color="auto"/>
        <w:bottom w:val="none" w:sz="0" w:space="0" w:color="auto"/>
        <w:right w:val="none" w:sz="0" w:space="0" w:color="auto"/>
      </w:divBdr>
      <w:divsChild>
        <w:div w:id="1461655382">
          <w:marLeft w:val="0"/>
          <w:marRight w:val="0"/>
          <w:marTop w:val="0"/>
          <w:marBottom w:val="0"/>
          <w:divBdr>
            <w:top w:val="none" w:sz="0" w:space="0" w:color="auto"/>
            <w:left w:val="none" w:sz="0" w:space="0" w:color="auto"/>
            <w:bottom w:val="none" w:sz="0" w:space="0" w:color="auto"/>
            <w:right w:val="none" w:sz="0" w:space="0" w:color="auto"/>
          </w:divBdr>
          <w:divsChild>
            <w:div w:id="12277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88987">
      <w:bodyDiv w:val="1"/>
      <w:marLeft w:val="0"/>
      <w:marRight w:val="0"/>
      <w:marTop w:val="0"/>
      <w:marBottom w:val="0"/>
      <w:divBdr>
        <w:top w:val="none" w:sz="0" w:space="0" w:color="auto"/>
        <w:left w:val="none" w:sz="0" w:space="0" w:color="auto"/>
        <w:bottom w:val="none" w:sz="0" w:space="0" w:color="auto"/>
        <w:right w:val="none" w:sz="0" w:space="0" w:color="auto"/>
      </w:divBdr>
    </w:div>
    <w:div w:id="1212496632">
      <w:bodyDiv w:val="1"/>
      <w:marLeft w:val="0"/>
      <w:marRight w:val="0"/>
      <w:marTop w:val="0"/>
      <w:marBottom w:val="0"/>
      <w:divBdr>
        <w:top w:val="none" w:sz="0" w:space="0" w:color="auto"/>
        <w:left w:val="none" w:sz="0" w:space="0" w:color="auto"/>
        <w:bottom w:val="none" w:sz="0" w:space="0" w:color="auto"/>
        <w:right w:val="none" w:sz="0" w:space="0" w:color="auto"/>
      </w:divBdr>
      <w:divsChild>
        <w:div w:id="1829515932">
          <w:marLeft w:val="0"/>
          <w:marRight w:val="0"/>
          <w:marTop w:val="0"/>
          <w:marBottom w:val="0"/>
          <w:divBdr>
            <w:top w:val="none" w:sz="0" w:space="0" w:color="auto"/>
            <w:left w:val="none" w:sz="0" w:space="0" w:color="auto"/>
            <w:bottom w:val="none" w:sz="0" w:space="0" w:color="auto"/>
            <w:right w:val="none" w:sz="0" w:space="0" w:color="auto"/>
          </w:divBdr>
          <w:divsChild>
            <w:div w:id="677385420">
              <w:marLeft w:val="0"/>
              <w:marRight w:val="0"/>
              <w:marTop w:val="0"/>
              <w:marBottom w:val="0"/>
              <w:divBdr>
                <w:top w:val="none" w:sz="0" w:space="0" w:color="auto"/>
                <w:left w:val="none" w:sz="0" w:space="0" w:color="auto"/>
                <w:bottom w:val="none" w:sz="0" w:space="0" w:color="auto"/>
                <w:right w:val="none" w:sz="0" w:space="0" w:color="auto"/>
              </w:divBdr>
            </w:div>
          </w:divsChild>
        </w:div>
        <w:div w:id="1216356249">
          <w:marLeft w:val="0"/>
          <w:marRight w:val="0"/>
          <w:marTop w:val="0"/>
          <w:marBottom w:val="0"/>
          <w:divBdr>
            <w:top w:val="none" w:sz="0" w:space="0" w:color="auto"/>
            <w:left w:val="none" w:sz="0" w:space="0" w:color="auto"/>
            <w:bottom w:val="none" w:sz="0" w:space="0" w:color="auto"/>
            <w:right w:val="none" w:sz="0" w:space="0" w:color="auto"/>
          </w:divBdr>
          <w:divsChild>
            <w:div w:id="87839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94651">
      <w:bodyDiv w:val="1"/>
      <w:marLeft w:val="0"/>
      <w:marRight w:val="0"/>
      <w:marTop w:val="0"/>
      <w:marBottom w:val="0"/>
      <w:divBdr>
        <w:top w:val="none" w:sz="0" w:space="0" w:color="auto"/>
        <w:left w:val="none" w:sz="0" w:space="0" w:color="auto"/>
        <w:bottom w:val="none" w:sz="0" w:space="0" w:color="auto"/>
        <w:right w:val="none" w:sz="0" w:space="0" w:color="auto"/>
      </w:divBdr>
    </w:div>
    <w:div w:id="1490824865">
      <w:bodyDiv w:val="1"/>
      <w:marLeft w:val="0"/>
      <w:marRight w:val="0"/>
      <w:marTop w:val="0"/>
      <w:marBottom w:val="0"/>
      <w:divBdr>
        <w:top w:val="none" w:sz="0" w:space="0" w:color="auto"/>
        <w:left w:val="none" w:sz="0" w:space="0" w:color="auto"/>
        <w:bottom w:val="none" w:sz="0" w:space="0" w:color="auto"/>
        <w:right w:val="none" w:sz="0" w:space="0" w:color="auto"/>
      </w:divBdr>
    </w:div>
    <w:div w:id="1499078103">
      <w:bodyDiv w:val="1"/>
      <w:marLeft w:val="0"/>
      <w:marRight w:val="0"/>
      <w:marTop w:val="0"/>
      <w:marBottom w:val="0"/>
      <w:divBdr>
        <w:top w:val="none" w:sz="0" w:space="0" w:color="auto"/>
        <w:left w:val="none" w:sz="0" w:space="0" w:color="auto"/>
        <w:bottom w:val="none" w:sz="0" w:space="0" w:color="auto"/>
        <w:right w:val="none" w:sz="0" w:space="0" w:color="auto"/>
      </w:divBdr>
    </w:div>
    <w:div w:id="1516922994">
      <w:bodyDiv w:val="1"/>
      <w:marLeft w:val="0"/>
      <w:marRight w:val="0"/>
      <w:marTop w:val="0"/>
      <w:marBottom w:val="0"/>
      <w:divBdr>
        <w:top w:val="none" w:sz="0" w:space="0" w:color="auto"/>
        <w:left w:val="none" w:sz="0" w:space="0" w:color="auto"/>
        <w:bottom w:val="none" w:sz="0" w:space="0" w:color="auto"/>
        <w:right w:val="none" w:sz="0" w:space="0" w:color="auto"/>
      </w:divBdr>
    </w:div>
    <w:div w:id="1546525780">
      <w:bodyDiv w:val="1"/>
      <w:marLeft w:val="0"/>
      <w:marRight w:val="0"/>
      <w:marTop w:val="0"/>
      <w:marBottom w:val="0"/>
      <w:divBdr>
        <w:top w:val="none" w:sz="0" w:space="0" w:color="auto"/>
        <w:left w:val="none" w:sz="0" w:space="0" w:color="auto"/>
        <w:bottom w:val="none" w:sz="0" w:space="0" w:color="auto"/>
        <w:right w:val="none" w:sz="0" w:space="0" w:color="auto"/>
      </w:divBdr>
    </w:div>
    <w:div w:id="1676683124">
      <w:bodyDiv w:val="1"/>
      <w:marLeft w:val="0"/>
      <w:marRight w:val="0"/>
      <w:marTop w:val="0"/>
      <w:marBottom w:val="0"/>
      <w:divBdr>
        <w:top w:val="none" w:sz="0" w:space="0" w:color="auto"/>
        <w:left w:val="none" w:sz="0" w:space="0" w:color="auto"/>
        <w:bottom w:val="none" w:sz="0" w:space="0" w:color="auto"/>
        <w:right w:val="none" w:sz="0" w:space="0" w:color="auto"/>
      </w:divBdr>
    </w:div>
    <w:div w:id="1713383890">
      <w:bodyDiv w:val="1"/>
      <w:marLeft w:val="0"/>
      <w:marRight w:val="0"/>
      <w:marTop w:val="0"/>
      <w:marBottom w:val="0"/>
      <w:divBdr>
        <w:top w:val="none" w:sz="0" w:space="0" w:color="auto"/>
        <w:left w:val="none" w:sz="0" w:space="0" w:color="auto"/>
        <w:bottom w:val="none" w:sz="0" w:space="0" w:color="auto"/>
        <w:right w:val="none" w:sz="0" w:space="0" w:color="auto"/>
      </w:divBdr>
    </w:div>
    <w:div w:id="1734233234">
      <w:bodyDiv w:val="1"/>
      <w:marLeft w:val="0"/>
      <w:marRight w:val="0"/>
      <w:marTop w:val="0"/>
      <w:marBottom w:val="0"/>
      <w:divBdr>
        <w:top w:val="none" w:sz="0" w:space="0" w:color="auto"/>
        <w:left w:val="none" w:sz="0" w:space="0" w:color="auto"/>
        <w:bottom w:val="none" w:sz="0" w:space="0" w:color="auto"/>
        <w:right w:val="none" w:sz="0" w:space="0" w:color="auto"/>
      </w:divBdr>
      <w:divsChild>
        <w:div w:id="1736851013">
          <w:marLeft w:val="0"/>
          <w:marRight w:val="0"/>
          <w:marTop w:val="0"/>
          <w:marBottom w:val="0"/>
          <w:divBdr>
            <w:top w:val="none" w:sz="0" w:space="0" w:color="auto"/>
            <w:left w:val="none" w:sz="0" w:space="0" w:color="auto"/>
            <w:bottom w:val="none" w:sz="0" w:space="0" w:color="auto"/>
            <w:right w:val="none" w:sz="0" w:space="0" w:color="auto"/>
          </w:divBdr>
          <w:divsChild>
            <w:div w:id="68606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40843">
      <w:bodyDiv w:val="1"/>
      <w:marLeft w:val="0"/>
      <w:marRight w:val="0"/>
      <w:marTop w:val="0"/>
      <w:marBottom w:val="0"/>
      <w:divBdr>
        <w:top w:val="none" w:sz="0" w:space="0" w:color="auto"/>
        <w:left w:val="none" w:sz="0" w:space="0" w:color="auto"/>
        <w:bottom w:val="none" w:sz="0" w:space="0" w:color="auto"/>
        <w:right w:val="none" w:sz="0" w:space="0" w:color="auto"/>
      </w:divBdr>
      <w:divsChild>
        <w:div w:id="776102180">
          <w:marLeft w:val="0"/>
          <w:marRight w:val="0"/>
          <w:marTop w:val="0"/>
          <w:marBottom w:val="0"/>
          <w:divBdr>
            <w:top w:val="none" w:sz="0" w:space="0" w:color="auto"/>
            <w:left w:val="none" w:sz="0" w:space="0" w:color="auto"/>
            <w:bottom w:val="none" w:sz="0" w:space="0" w:color="auto"/>
            <w:right w:val="none" w:sz="0" w:space="0" w:color="auto"/>
          </w:divBdr>
          <w:divsChild>
            <w:div w:id="1885436330">
              <w:marLeft w:val="0"/>
              <w:marRight w:val="0"/>
              <w:marTop w:val="0"/>
              <w:marBottom w:val="0"/>
              <w:divBdr>
                <w:top w:val="none" w:sz="0" w:space="0" w:color="auto"/>
                <w:left w:val="none" w:sz="0" w:space="0" w:color="auto"/>
                <w:bottom w:val="none" w:sz="0" w:space="0" w:color="auto"/>
                <w:right w:val="none" w:sz="0" w:space="0" w:color="auto"/>
              </w:divBdr>
            </w:div>
          </w:divsChild>
        </w:div>
        <w:div w:id="2038460660">
          <w:marLeft w:val="0"/>
          <w:marRight w:val="0"/>
          <w:marTop w:val="0"/>
          <w:marBottom w:val="0"/>
          <w:divBdr>
            <w:top w:val="none" w:sz="0" w:space="0" w:color="auto"/>
            <w:left w:val="none" w:sz="0" w:space="0" w:color="auto"/>
            <w:bottom w:val="none" w:sz="0" w:space="0" w:color="auto"/>
            <w:right w:val="none" w:sz="0" w:space="0" w:color="auto"/>
          </w:divBdr>
          <w:divsChild>
            <w:div w:id="75636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547">
      <w:bodyDiv w:val="1"/>
      <w:marLeft w:val="0"/>
      <w:marRight w:val="0"/>
      <w:marTop w:val="0"/>
      <w:marBottom w:val="0"/>
      <w:divBdr>
        <w:top w:val="none" w:sz="0" w:space="0" w:color="auto"/>
        <w:left w:val="none" w:sz="0" w:space="0" w:color="auto"/>
        <w:bottom w:val="none" w:sz="0" w:space="0" w:color="auto"/>
        <w:right w:val="none" w:sz="0" w:space="0" w:color="auto"/>
      </w:divBdr>
    </w:div>
    <w:div w:id="1867939239">
      <w:bodyDiv w:val="1"/>
      <w:marLeft w:val="0"/>
      <w:marRight w:val="0"/>
      <w:marTop w:val="0"/>
      <w:marBottom w:val="0"/>
      <w:divBdr>
        <w:top w:val="none" w:sz="0" w:space="0" w:color="auto"/>
        <w:left w:val="none" w:sz="0" w:space="0" w:color="auto"/>
        <w:bottom w:val="none" w:sz="0" w:space="0" w:color="auto"/>
        <w:right w:val="none" w:sz="0" w:space="0" w:color="auto"/>
      </w:divBdr>
    </w:div>
    <w:div w:id="2054040960">
      <w:bodyDiv w:val="1"/>
      <w:marLeft w:val="0"/>
      <w:marRight w:val="0"/>
      <w:marTop w:val="0"/>
      <w:marBottom w:val="0"/>
      <w:divBdr>
        <w:top w:val="none" w:sz="0" w:space="0" w:color="auto"/>
        <w:left w:val="none" w:sz="0" w:space="0" w:color="auto"/>
        <w:bottom w:val="none" w:sz="0" w:space="0" w:color="auto"/>
        <w:right w:val="none" w:sz="0" w:space="0" w:color="auto"/>
      </w:divBdr>
    </w:div>
    <w:div w:id="209315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doi.org/10.1371/journal.pone.0315848"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n-US" sz="1200" cap="none">
                <a:latin typeface="Times New Roman" panose="02020603050405020304" pitchFamily="18" charset="0"/>
                <a:cs typeface="Times New Roman" panose="02020603050405020304" pitchFamily="18" charset="0"/>
              </a:rPr>
              <a:t>Fig 1-Prevalence of </a:t>
            </a:r>
            <a:r>
              <a:rPr lang="en-US" sz="1200" i="1" cap="none">
                <a:latin typeface="Times New Roman" panose="02020603050405020304" pitchFamily="18" charset="0"/>
                <a:cs typeface="Times New Roman" panose="02020603050405020304" pitchFamily="18" charset="0"/>
              </a:rPr>
              <a:t>Escherichia coli </a:t>
            </a:r>
            <a:r>
              <a:rPr lang="en-US" sz="1200" cap="none">
                <a:latin typeface="Times New Roman" panose="02020603050405020304" pitchFamily="18" charset="0"/>
                <a:cs typeface="Times New Roman" panose="02020603050405020304" pitchFamily="18" charset="0"/>
              </a:rPr>
              <a:t>Among Study Participants</a:t>
            </a:r>
          </a:p>
        </c:rich>
      </c:tx>
      <c:layout>
        <c:manualLayout>
          <c:xMode val="edge"/>
          <c:yMode val="edge"/>
          <c:x val="0.13598283747465698"/>
          <c:y val="3.5714320113655516E-2"/>
        </c:manualLayout>
      </c:layout>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Prevalence of Escherichia coli Among Study Participants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3F1C-4911-B037-6B168E074A53}"/>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3F1C-4911-B037-6B168E074A53}"/>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3F1C-4911-B037-6B168E074A53}"/>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3F1C-4911-B037-6B168E074A53}"/>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2"/>
                <c:pt idx="0">
                  <c:v>Positive</c:v>
                </c:pt>
                <c:pt idx="1">
                  <c:v>Negative</c:v>
                </c:pt>
              </c:strCache>
            </c:strRef>
          </c:cat>
          <c:val>
            <c:numRef>
              <c:f>Sheet1!$B$2:$B$5</c:f>
              <c:numCache>
                <c:formatCode>General</c:formatCode>
                <c:ptCount val="4"/>
                <c:pt idx="0">
                  <c:v>64</c:v>
                </c:pt>
                <c:pt idx="1">
                  <c:v>136</c:v>
                </c:pt>
              </c:numCache>
            </c:numRef>
          </c:val>
          <c:extLst>
            <c:ext xmlns:c16="http://schemas.microsoft.com/office/drawing/2014/chart" uri="{C3380CC4-5D6E-409C-BE32-E72D297353CC}">
              <c16:uniqueId val="{00000000-89E5-465B-865F-B599C8381E6E}"/>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10</Pages>
  <Words>3482</Words>
  <Characters>21749</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PC New 16</cp:lastModifiedBy>
  <cp:revision>23</cp:revision>
  <dcterms:created xsi:type="dcterms:W3CDTF">2025-06-25T00:52:00Z</dcterms:created>
  <dcterms:modified xsi:type="dcterms:W3CDTF">2025-07-02T07:39:00Z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870afee5-0c80-47f2-975f-c049edda14e3</vt:lpwstr>
  </property>
</Properties>
</file>