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D54C1" w14:textId="12FF22F6" w:rsidR="002E4615" w:rsidRDefault="00AE4D48" w:rsidP="002E4615">
      <w:pPr>
        <w:jc w:val="center"/>
        <w:rPr>
          <w:rFonts w:ascii="Times New Roman" w:hAnsi="Times New Roman" w:cs="Times New Roman"/>
          <w:b/>
          <w:bCs/>
          <w:sz w:val="24"/>
          <w:szCs w:val="24"/>
        </w:rPr>
      </w:pPr>
      <w:bookmarkStart w:id="0" w:name="_Hlk169024099"/>
      <w:r>
        <w:rPr>
          <w:rFonts w:ascii="Times New Roman" w:hAnsi="Times New Roman" w:cs="Times New Roman"/>
          <w:b/>
          <w:bCs/>
          <w:sz w:val="24"/>
          <w:szCs w:val="24"/>
        </w:rPr>
        <w:t xml:space="preserve">A </w:t>
      </w:r>
      <w:r w:rsidR="002E4615">
        <w:rPr>
          <w:rFonts w:ascii="Times New Roman" w:hAnsi="Times New Roman" w:cs="Times New Roman"/>
          <w:b/>
          <w:bCs/>
          <w:sz w:val="24"/>
          <w:szCs w:val="24"/>
        </w:rPr>
        <w:t>Weibull-Fréchet</w:t>
      </w:r>
      <w:r w:rsidR="002E4615" w:rsidRPr="002E4615">
        <w:rPr>
          <w:rFonts w:ascii="Times New Roman" w:hAnsi="Times New Roman" w:cs="Times New Roman"/>
          <w:b/>
          <w:bCs/>
          <w:sz w:val="24"/>
          <w:szCs w:val="24"/>
        </w:rPr>
        <w:t xml:space="preserve"> proportional</w:t>
      </w:r>
      <w:r w:rsidR="002E4615">
        <w:rPr>
          <w:rFonts w:ascii="Times New Roman" w:hAnsi="Times New Roman" w:cs="Times New Roman"/>
          <w:b/>
          <w:bCs/>
          <w:sz w:val="24"/>
          <w:szCs w:val="24"/>
        </w:rPr>
        <w:t xml:space="preserve"> </w:t>
      </w:r>
      <w:r w:rsidR="002E4615" w:rsidRPr="002E4615">
        <w:rPr>
          <w:rFonts w:ascii="Times New Roman" w:hAnsi="Times New Roman" w:cs="Times New Roman"/>
          <w:b/>
          <w:bCs/>
          <w:sz w:val="24"/>
          <w:szCs w:val="24"/>
        </w:rPr>
        <w:t xml:space="preserve">hazard model with </w:t>
      </w:r>
      <w:r w:rsidR="002E4615">
        <w:rPr>
          <w:rFonts w:ascii="Times New Roman" w:hAnsi="Times New Roman" w:cs="Times New Roman"/>
          <w:b/>
          <w:bCs/>
          <w:sz w:val="24"/>
          <w:szCs w:val="24"/>
        </w:rPr>
        <w:t>A</w:t>
      </w:r>
      <w:r w:rsidR="002E4615" w:rsidRPr="002E4615">
        <w:rPr>
          <w:rFonts w:ascii="Times New Roman" w:hAnsi="Times New Roman" w:cs="Times New Roman"/>
          <w:b/>
          <w:bCs/>
          <w:sz w:val="24"/>
          <w:szCs w:val="24"/>
        </w:rPr>
        <w:t xml:space="preserve">pplications </w:t>
      </w:r>
      <w:r w:rsidR="00AB4157">
        <w:rPr>
          <w:rFonts w:ascii="Times New Roman" w:hAnsi="Times New Roman" w:cs="Times New Roman"/>
          <w:b/>
          <w:bCs/>
          <w:sz w:val="24"/>
          <w:szCs w:val="24"/>
        </w:rPr>
        <w:t>to</w:t>
      </w:r>
      <w:r w:rsidR="002E4615">
        <w:rPr>
          <w:rFonts w:ascii="Times New Roman" w:hAnsi="Times New Roman" w:cs="Times New Roman"/>
          <w:b/>
          <w:bCs/>
          <w:sz w:val="24"/>
          <w:szCs w:val="24"/>
        </w:rPr>
        <w:t xml:space="preserve"> Tuberculosis </w:t>
      </w:r>
      <w:r w:rsidR="00AB4157">
        <w:rPr>
          <w:rFonts w:ascii="Times New Roman" w:hAnsi="Times New Roman" w:cs="Times New Roman"/>
          <w:b/>
          <w:bCs/>
          <w:sz w:val="24"/>
          <w:szCs w:val="24"/>
        </w:rPr>
        <w:t>Data</w:t>
      </w:r>
    </w:p>
    <w:bookmarkEnd w:id="0"/>
    <w:p w14:paraId="099A2630" w14:textId="77777777" w:rsidR="00344D3D" w:rsidRDefault="00344D3D" w:rsidP="00574F39">
      <w:pPr>
        <w:spacing w:after="0" w:line="240" w:lineRule="auto"/>
        <w:jc w:val="center"/>
        <w:rPr>
          <w:rFonts w:ascii="TimesNewRomanPSMT" w:hAnsi="TimesNewRomanPSMT"/>
          <w:color w:val="000000"/>
          <w:sz w:val="18"/>
          <w:szCs w:val="18"/>
        </w:rPr>
      </w:pPr>
    </w:p>
    <w:p w14:paraId="7F36F5F0" w14:textId="77777777" w:rsidR="00574F39" w:rsidRDefault="00574F39" w:rsidP="00574F39">
      <w:pPr>
        <w:spacing w:after="0" w:line="240" w:lineRule="auto"/>
        <w:jc w:val="center"/>
        <w:rPr>
          <w:rFonts w:ascii="TimesNewRomanPSMT" w:hAnsi="TimesNewRomanPSMT"/>
          <w:color w:val="000000"/>
          <w:sz w:val="18"/>
          <w:szCs w:val="18"/>
        </w:rPr>
      </w:pPr>
    </w:p>
    <w:p w14:paraId="4D7260E6" w14:textId="37FC48C6" w:rsidR="00EE1082" w:rsidRDefault="00EE1082" w:rsidP="00BF709A">
      <w:pPr>
        <w:jc w:val="center"/>
        <w:rPr>
          <w:rFonts w:ascii="Times New Roman" w:hAnsi="Times New Roman" w:cs="Times New Roman"/>
          <w:b/>
          <w:bCs/>
          <w:sz w:val="24"/>
          <w:szCs w:val="24"/>
        </w:rPr>
      </w:pPr>
    </w:p>
    <w:p w14:paraId="64809903" w14:textId="77777777" w:rsidR="00EE1082" w:rsidRPr="00A564F9" w:rsidRDefault="00EE1082" w:rsidP="00BF709A">
      <w:pPr>
        <w:jc w:val="center"/>
        <w:rPr>
          <w:rFonts w:ascii="Times New Roman" w:hAnsi="Times New Roman" w:cs="Times New Roman"/>
          <w:b/>
          <w:bCs/>
          <w:sz w:val="24"/>
          <w:szCs w:val="24"/>
        </w:rPr>
      </w:pPr>
    </w:p>
    <w:p w14:paraId="5A1CBF61" w14:textId="77777777" w:rsidR="0094564B" w:rsidRDefault="008F27D8" w:rsidP="0094564B">
      <w:pPr>
        <w:rPr>
          <w:rFonts w:ascii="Times New Roman" w:hAnsi="Times New Roman" w:cs="Times New Roman"/>
          <w:b/>
          <w:bCs/>
        </w:rPr>
      </w:pPr>
      <w:r w:rsidRPr="00807D2F">
        <w:rPr>
          <w:rFonts w:ascii="Times New Roman" w:hAnsi="Times New Roman" w:cs="Times New Roman"/>
          <w:b/>
          <w:bCs/>
        </w:rPr>
        <w:t>Abstract:</w:t>
      </w:r>
    </w:p>
    <w:p w14:paraId="56295BD0" w14:textId="57DE0C9B" w:rsidR="008F27D8" w:rsidRDefault="002A5EBB" w:rsidP="0094564B">
      <w:pPr>
        <w:jc w:val="both"/>
        <w:rPr>
          <w:rFonts w:ascii="Times New Roman" w:hAnsi="Times New Roman" w:cs="Times New Roman"/>
          <w:i/>
          <w:iCs/>
          <w:color w:val="000000" w:themeColor="text1"/>
          <w:sz w:val="24"/>
          <w:szCs w:val="24"/>
        </w:rPr>
      </w:pPr>
      <w:r w:rsidRPr="00B62F88">
        <w:rPr>
          <w:rFonts w:ascii="Times New Roman" w:hAnsi="Times New Roman" w:cs="Times New Roman"/>
          <w:i/>
          <w:iCs/>
          <w:sz w:val="24"/>
          <w:szCs w:val="24"/>
        </w:rPr>
        <w:t xml:space="preserve">This paper extends the application of survival analysis by adopting a Weibull-Fréchet distribution within the framework of the Cox Proportional Hazard (PH) model. The study focuses on 319 </w:t>
      </w:r>
      <w:r w:rsidR="0094564B" w:rsidRPr="00B62F88">
        <w:rPr>
          <w:rFonts w:ascii="Times New Roman" w:hAnsi="Times New Roman" w:cs="Times New Roman"/>
          <w:i/>
          <w:iCs/>
          <w:sz w:val="24"/>
          <w:szCs w:val="24"/>
        </w:rPr>
        <w:t>T</w:t>
      </w:r>
      <w:r w:rsidRPr="00B62F88">
        <w:rPr>
          <w:rFonts w:ascii="Times New Roman" w:hAnsi="Times New Roman" w:cs="Times New Roman"/>
          <w:i/>
          <w:iCs/>
          <w:sz w:val="24"/>
          <w:szCs w:val="24"/>
        </w:rPr>
        <w:t>uberculosis (TB) patients from National TB and Leprosy Center Hospital</w:t>
      </w:r>
      <w:r w:rsidR="0097571C">
        <w:rPr>
          <w:rFonts w:ascii="Times New Roman" w:hAnsi="Times New Roman" w:cs="Times New Roman"/>
          <w:i/>
          <w:iCs/>
          <w:sz w:val="24"/>
          <w:szCs w:val="24"/>
        </w:rPr>
        <w:t>, Kaduna, Nigeria</w:t>
      </w:r>
      <w:r w:rsidRPr="00B62F88">
        <w:rPr>
          <w:rFonts w:ascii="Times New Roman" w:hAnsi="Times New Roman" w:cs="Times New Roman"/>
          <w:i/>
          <w:iCs/>
          <w:sz w:val="24"/>
          <w:szCs w:val="24"/>
        </w:rPr>
        <w:t xml:space="preserve"> (NTLCHK</w:t>
      </w:r>
      <w:r w:rsidR="0097571C">
        <w:rPr>
          <w:rFonts w:ascii="Times New Roman" w:hAnsi="Times New Roman" w:cs="Times New Roman"/>
          <w:i/>
          <w:iCs/>
          <w:sz w:val="24"/>
          <w:szCs w:val="24"/>
        </w:rPr>
        <w:t>N</w:t>
      </w:r>
      <w:r w:rsidRPr="00B62F88">
        <w:rPr>
          <w:rFonts w:ascii="Times New Roman" w:hAnsi="Times New Roman" w:cs="Times New Roman"/>
          <w:i/>
          <w:iCs/>
          <w:sz w:val="24"/>
          <w:szCs w:val="24"/>
        </w:rPr>
        <w:t>).</w:t>
      </w:r>
      <w:r w:rsidR="00B62F88" w:rsidRPr="00B62F88">
        <w:rPr>
          <w:rFonts w:ascii="Times New Roman" w:hAnsi="Times New Roman" w:cs="Times New Roman"/>
          <w:i/>
          <w:iCs/>
          <w:sz w:val="24"/>
          <w:szCs w:val="24"/>
        </w:rPr>
        <w:t xml:space="preserve"> </w:t>
      </w:r>
      <w:r w:rsidR="00B62F88" w:rsidRPr="00DA3196">
        <w:rPr>
          <w:rFonts w:ascii="Times New Roman" w:hAnsi="Times New Roman" w:cs="Times New Roman"/>
          <w:i/>
          <w:iCs/>
          <w:sz w:val="24"/>
          <w:szCs w:val="24"/>
        </w:rPr>
        <w:t xml:space="preserve">It extends the </w:t>
      </w:r>
      <w:r w:rsidR="00B62F88">
        <w:rPr>
          <w:rFonts w:ascii="Times New Roman" w:hAnsi="Times New Roman" w:cs="Times New Roman"/>
          <w:i/>
          <w:iCs/>
          <w:sz w:val="24"/>
          <w:szCs w:val="24"/>
        </w:rPr>
        <w:t>Weibull-</w:t>
      </w:r>
      <w:r w:rsidR="00E35E8E">
        <w:rPr>
          <w:rFonts w:ascii="Times New Roman" w:hAnsi="Times New Roman" w:cs="Times New Roman"/>
          <w:i/>
          <w:iCs/>
          <w:sz w:val="24"/>
          <w:szCs w:val="24"/>
        </w:rPr>
        <w:t>Fréchet</w:t>
      </w:r>
      <w:r w:rsidR="00B62F88">
        <w:rPr>
          <w:rFonts w:ascii="Times New Roman" w:hAnsi="Times New Roman" w:cs="Times New Roman"/>
          <w:i/>
          <w:iCs/>
          <w:sz w:val="24"/>
          <w:szCs w:val="24"/>
        </w:rPr>
        <w:t xml:space="preserve"> distribution via it hazard function to a</w:t>
      </w:r>
      <w:r w:rsidR="00B62F88" w:rsidRPr="00DA3196">
        <w:rPr>
          <w:rFonts w:ascii="Times New Roman" w:hAnsi="Times New Roman" w:cs="Times New Roman"/>
          <w:i/>
          <w:iCs/>
          <w:sz w:val="24"/>
          <w:szCs w:val="24"/>
        </w:rPr>
        <w:t xml:space="preserve"> proportional Hazard model framework</w:t>
      </w:r>
      <w:r w:rsidR="00B62F88">
        <w:rPr>
          <w:rFonts w:ascii="Times New Roman" w:hAnsi="Times New Roman" w:cs="Times New Roman"/>
          <w:i/>
          <w:iCs/>
          <w:sz w:val="24"/>
          <w:szCs w:val="24"/>
        </w:rPr>
        <w:t xml:space="preserve"> and</w:t>
      </w:r>
      <w:r w:rsidR="00B62F88" w:rsidRPr="00DA3196">
        <w:rPr>
          <w:rFonts w:ascii="Times New Roman" w:hAnsi="Times New Roman" w:cs="Times New Roman"/>
          <w:i/>
          <w:iCs/>
          <w:sz w:val="24"/>
          <w:szCs w:val="24"/>
        </w:rPr>
        <w:t xml:space="preserve"> estimat</w:t>
      </w:r>
      <w:r w:rsidR="00B62F88">
        <w:rPr>
          <w:rFonts w:ascii="Times New Roman" w:hAnsi="Times New Roman" w:cs="Times New Roman"/>
          <w:i/>
          <w:iCs/>
          <w:sz w:val="24"/>
          <w:szCs w:val="24"/>
        </w:rPr>
        <w:t>ed</w:t>
      </w:r>
      <w:r w:rsidR="00B62F88" w:rsidRPr="00DA3196">
        <w:rPr>
          <w:rFonts w:ascii="Times New Roman" w:hAnsi="Times New Roman" w:cs="Times New Roman"/>
          <w:i/>
          <w:iCs/>
          <w:sz w:val="24"/>
          <w:szCs w:val="24"/>
        </w:rPr>
        <w:t xml:space="preserve"> </w:t>
      </w:r>
      <w:r w:rsidR="00B62F88">
        <w:rPr>
          <w:rFonts w:ascii="Times New Roman" w:hAnsi="Times New Roman" w:cs="Times New Roman"/>
          <w:i/>
          <w:iCs/>
          <w:sz w:val="24"/>
          <w:szCs w:val="24"/>
        </w:rPr>
        <w:t xml:space="preserve">the </w:t>
      </w:r>
      <w:r w:rsidR="00B62F88" w:rsidRPr="00DA3196">
        <w:rPr>
          <w:rFonts w:ascii="Times New Roman" w:hAnsi="Times New Roman" w:cs="Times New Roman"/>
          <w:i/>
          <w:iCs/>
          <w:sz w:val="24"/>
          <w:szCs w:val="24"/>
        </w:rPr>
        <w:t>parameters using maximum likelihood estimation with Newton Raphson optimization in R-software</w:t>
      </w:r>
      <w:r w:rsidRPr="00B62F88">
        <w:rPr>
          <w:rFonts w:ascii="Times New Roman" w:hAnsi="Times New Roman" w:cs="Times New Roman"/>
          <w:i/>
          <w:iCs/>
          <w:sz w:val="24"/>
          <w:szCs w:val="24"/>
        </w:rPr>
        <w:t>. In the analysis of NTLCHK</w:t>
      </w:r>
      <w:r w:rsidR="00056FF8">
        <w:rPr>
          <w:rFonts w:ascii="Times New Roman" w:hAnsi="Times New Roman" w:cs="Times New Roman"/>
          <w:i/>
          <w:iCs/>
          <w:sz w:val="24"/>
          <w:szCs w:val="24"/>
        </w:rPr>
        <w:t>N</w:t>
      </w:r>
      <w:r w:rsidRPr="00B62F88">
        <w:rPr>
          <w:rFonts w:ascii="Times New Roman" w:hAnsi="Times New Roman" w:cs="Times New Roman"/>
          <w:i/>
          <w:iCs/>
          <w:sz w:val="24"/>
          <w:szCs w:val="24"/>
        </w:rPr>
        <w:t xml:space="preserve"> data, the Weibull-Fréchet Proportional Hazard</w:t>
      </w:r>
      <w:r w:rsidR="00C977DF">
        <w:rPr>
          <w:rFonts w:ascii="Times New Roman" w:hAnsi="Times New Roman" w:cs="Times New Roman"/>
          <w:i/>
          <w:iCs/>
          <w:sz w:val="24"/>
          <w:szCs w:val="24"/>
        </w:rPr>
        <w:t xml:space="preserve"> (WFr)</w:t>
      </w:r>
      <w:r w:rsidRPr="00B62F88">
        <w:rPr>
          <w:rFonts w:ascii="Times New Roman" w:hAnsi="Times New Roman" w:cs="Times New Roman"/>
          <w:i/>
          <w:iCs/>
          <w:sz w:val="24"/>
          <w:szCs w:val="24"/>
        </w:rPr>
        <w:t xml:space="preserve"> Model demonstrates superior fitting compared to the Weibull Proportional Hazard Model. Consequently, </w:t>
      </w:r>
      <w:r w:rsidR="003A1F96">
        <w:rPr>
          <w:rFonts w:ascii="Times New Roman" w:hAnsi="Times New Roman" w:cs="Times New Roman"/>
          <w:i/>
          <w:iCs/>
          <w:sz w:val="24"/>
          <w:szCs w:val="24"/>
        </w:rPr>
        <w:t xml:space="preserve">result from the model </w:t>
      </w:r>
      <w:r w:rsidRPr="00B62F88">
        <w:rPr>
          <w:rFonts w:ascii="Times New Roman" w:hAnsi="Times New Roman" w:cs="Times New Roman"/>
          <w:i/>
          <w:iCs/>
          <w:sz w:val="24"/>
          <w:szCs w:val="24"/>
        </w:rPr>
        <w:t>identifies age, gender, type of TB, smoking history, and comorbidities (hepatitis and HIV-AIDS) as significant predictors of TB mortality. This research contributes to the ongoing advancements in survival analysis, highlighting the efficacy of the distribution in modeling TB mortality and providing valuable insights for tailored interventions and improved patient outcomes in TB management.</w:t>
      </w:r>
      <w:r w:rsidR="00C977DF">
        <w:rPr>
          <w:rFonts w:ascii="Times New Roman" w:hAnsi="Times New Roman" w:cs="Times New Roman"/>
          <w:i/>
          <w:iCs/>
          <w:sz w:val="24"/>
          <w:szCs w:val="24"/>
        </w:rPr>
        <w:t xml:space="preserve"> Thus, the </w:t>
      </w:r>
      <w:r w:rsidRPr="00B62F88">
        <w:rPr>
          <w:rFonts w:ascii="Times New Roman" w:hAnsi="Times New Roman" w:cs="Times New Roman"/>
          <w:i/>
          <w:iCs/>
          <w:color w:val="000000" w:themeColor="text1"/>
          <w:sz w:val="24"/>
          <w:szCs w:val="24"/>
        </w:rPr>
        <w:t>model can be employed as preferred alternative choice for researchers and practitioners engaged in tuberculosis</w:t>
      </w:r>
      <w:r w:rsidR="00CA60EE" w:rsidRPr="00B62F88">
        <w:rPr>
          <w:rFonts w:ascii="Times New Roman" w:hAnsi="Times New Roman" w:cs="Times New Roman"/>
          <w:i/>
          <w:iCs/>
          <w:color w:val="000000" w:themeColor="text1"/>
          <w:sz w:val="24"/>
          <w:szCs w:val="24"/>
        </w:rPr>
        <w:t xml:space="preserve"> survival</w:t>
      </w:r>
      <w:r w:rsidRPr="00B62F88">
        <w:rPr>
          <w:rFonts w:ascii="Times New Roman" w:hAnsi="Times New Roman" w:cs="Times New Roman"/>
          <w:i/>
          <w:iCs/>
          <w:color w:val="000000" w:themeColor="text1"/>
          <w:sz w:val="24"/>
          <w:szCs w:val="24"/>
        </w:rPr>
        <w:t xml:space="preserve"> </w:t>
      </w:r>
      <w:r w:rsidR="00CA60EE" w:rsidRPr="00B62F88">
        <w:rPr>
          <w:rFonts w:ascii="Times New Roman" w:hAnsi="Times New Roman" w:cs="Times New Roman"/>
          <w:i/>
          <w:iCs/>
          <w:color w:val="000000" w:themeColor="text1"/>
          <w:sz w:val="24"/>
          <w:szCs w:val="24"/>
        </w:rPr>
        <w:t xml:space="preserve">data </w:t>
      </w:r>
      <w:r w:rsidRPr="00B62F88">
        <w:rPr>
          <w:rFonts w:ascii="Times New Roman" w:hAnsi="Times New Roman" w:cs="Times New Roman"/>
          <w:i/>
          <w:iCs/>
          <w:color w:val="000000" w:themeColor="text1"/>
          <w:sz w:val="24"/>
          <w:szCs w:val="24"/>
        </w:rPr>
        <w:t xml:space="preserve">or other phenomenon data </w:t>
      </w:r>
      <w:r w:rsidR="003468FF" w:rsidRPr="00B62F88">
        <w:rPr>
          <w:rFonts w:ascii="Times New Roman" w:hAnsi="Times New Roman" w:cs="Times New Roman"/>
          <w:i/>
          <w:iCs/>
          <w:color w:val="000000" w:themeColor="text1"/>
          <w:sz w:val="24"/>
          <w:szCs w:val="24"/>
        </w:rPr>
        <w:t xml:space="preserve">on </w:t>
      </w:r>
      <w:r w:rsidRPr="00B62F88">
        <w:rPr>
          <w:rFonts w:ascii="Times New Roman" w:hAnsi="Times New Roman" w:cs="Times New Roman"/>
          <w:i/>
          <w:iCs/>
          <w:color w:val="000000" w:themeColor="text1"/>
          <w:sz w:val="24"/>
          <w:szCs w:val="24"/>
        </w:rPr>
        <w:t>survival analysis.</w:t>
      </w:r>
    </w:p>
    <w:p w14:paraId="39A5E604" w14:textId="6D144D96" w:rsidR="00632248" w:rsidRPr="00B62F88" w:rsidRDefault="00632248" w:rsidP="0094564B">
      <w:pPr>
        <w:jc w:val="both"/>
        <w:rPr>
          <w:rFonts w:ascii="Times New Roman" w:hAnsi="Times New Roman" w:cs="Times New Roman"/>
          <w:b/>
          <w:bCs/>
          <w:sz w:val="24"/>
          <w:szCs w:val="24"/>
        </w:rPr>
      </w:pPr>
      <w:r>
        <w:rPr>
          <w:rStyle w:val="Strong"/>
          <w:rFonts w:ascii="NexusSansWebPro" w:hAnsi="NexusSansWebPro"/>
          <w:color w:val="505050"/>
          <w:shd w:val="clear" w:color="auto" w:fill="FFFFFF"/>
        </w:rPr>
        <w:t>Keywords:</w:t>
      </w:r>
      <w:r>
        <w:rPr>
          <w:rFonts w:ascii="NexusSansWebPro" w:hAnsi="NexusSansWebPro"/>
          <w:color w:val="505050"/>
          <w:shd w:val="clear" w:color="auto" w:fill="FFFFFF"/>
        </w:rPr>
        <w:t> </w:t>
      </w:r>
      <w:r w:rsidRPr="00632248">
        <w:rPr>
          <w:rFonts w:ascii="NexusSansWebPro" w:hAnsi="NexusSansWebPro"/>
          <w:color w:val="505050"/>
          <w:shd w:val="clear" w:color="auto" w:fill="FFFFFF"/>
        </w:rPr>
        <w:t>Tuberculosis, Proportional Hazards, Cox’s model ,</w:t>
      </w:r>
      <w:r w:rsidR="008211A6" w:rsidRPr="008211A6">
        <w:t xml:space="preserve"> </w:t>
      </w:r>
      <w:r w:rsidR="008211A6" w:rsidRPr="008211A6">
        <w:rPr>
          <w:rFonts w:ascii="NexusSansWebPro" w:hAnsi="NexusSansWebPro"/>
          <w:color w:val="505050"/>
          <w:shd w:val="clear" w:color="auto" w:fill="FFFFFF"/>
        </w:rPr>
        <w:t>Weibull-Fréchet distribution</w:t>
      </w:r>
    </w:p>
    <w:p w14:paraId="19FA9D00" w14:textId="1A10881B" w:rsidR="008F27D8" w:rsidRPr="00572AA9" w:rsidRDefault="008F27D8" w:rsidP="00EB423B">
      <w:pPr>
        <w:rPr>
          <w:rFonts w:ascii="Times New Roman" w:hAnsi="Times New Roman" w:cs="Times New Roman"/>
          <w:b/>
          <w:bCs/>
        </w:rPr>
      </w:pPr>
      <w:r w:rsidRPr="00572AA9">
        <w:rPr>
          <w:rFonts w:ascii="Times New Roman" w:hAnsi="Times New Roman" w:cs="Times New Roman"/>
          <w:b/>
          <w:bCs/>
        </w:rPr>
        <w:t>Introduction:</w:t>
      </w:r>
    </w:p>
    <w:p w14:paraId="6854B33D" w14:textId="56FFC44E" w:rsidR="009D1777" w:rsidRPr="00D4683D" w:rsidRDefault="008F27D8" w:rsidP="00133146">
      <w:pPr>
        <w:spacing w:line="360" w:lineRule="auto"/>
        <w:jc w:val="both"/>
        <w:rPr>
          <w:rFonts w:ascii="Times New Roman" w:hAnsi="Times New Roman" w:cs="Times New Roman"/>
          <w:sz w:val="24"/>
          <w:szCs w:val="24"/>
        </w:rPr>
      </w:pPr>
      <w:bookmarkStart w:id="1" w:name="_Hlk152104533"/>
      <w:r w:rsidRPr="00D4683D">
        <w:rPr>
          <w:rFonts w:ascii="Times New Roman" w:hAnsi="Times New Roman" w:cs="Times New Roman"/>
          <w:sz w:val="24"/>
          <w:szCs w:val="24"/>
        </w:rPr>
        <w:t xml:space="preserve">Survival analysis plays a </w:t>
      </w:r>
      <w:r w:rsidR="00892C44" w:rsidRPr="00D4683D">
        <w:rPr>
          <w:rFonts w:ascii="Times New Roman" w:hAnsi="Times New Roman" w:cs="Times New Roman"/>
          <w:sz w:val="24"/>
          <w:szCs w:val="24"/>
        </w:rPr>
        <w:t>significant</w:t>
      </w:r>
      <w:r w:rsidRPr="00D4683D">
        <w:rPr>
          <w:rFonts w:ascii="Times New Roman" w:hAnsi="Times New Roman" w:cs="Times New Roman"/>
          <w:sz w:val="24"/>
          <w:szCs w:val="24"/>
        </w:rPr>
        <w:t xml:space="preserve"> role in understanding time-to-event data, especially in medical, engineering, and social sciences. Proportional Hazards </w:t>
      </w:r>
      <w:r w:rsidR="008143AA">
        <w:rPr>
          <w:rFonts w:ascii="Times New Roman" w:hAnsi="Times New Roman" w:cs="Times New Roman"/>
          <w:sz w:val="24"/>
          <w:szCs w:val="24"/>
        </w:rPr>
        <w:t>(PH) m</w:t>
      </w:r>
      <w:r w:rsidRPr="00D4683D">
        <w:rPr>
          <w:rFonts w:ascii="Times New Roman" w:hAnsi="Times New Roman" w:cs="Times New Roman"/>
          <w:sz w:val="24"/>
          <w:szCs w:val="24"/>
        </w:rPr>
        <w:t>odels are widely used in survival analysis, offering a flexible framework for modeling the hazard function.</w:t>
      </w:r>
      <w:r w:rsidR="008549B1" w:rsidRPr="00D4683D">
        <w:rPr>
          <w:rFonts w:ascii="Times New Roman" w:hAnsi="Times New Roman" w:cs="Times New Roman"/>
          <w:sz w:val="24"/>
          <w:szCs w:val="24"/>
        </w:rPr>
        <w:t xml:space="preserve"> </w:t>
      </w:r>
      <w:r w:rsidR="00222F66" w:rsidRPr="00D4683D">
        <w:rPr>
          <w:rFonts w:ascii="Times New Roman" w:hAnsi="Times New Roman" w:cs="Times New Roman"/>
          <w:sz w:val="24"/>
          <w:szCs w:val="24"/>
        </w:rPr>
        <w:t>The Breslow-Cox model, also referred to as the Cox Proportional Hazard (PH) model</w:t>
      </w:r>
      <w:r w:rsidR="002935FB" w:rsidRPr="00D4683D">
        <w:rPr>
          <w:rFonts w:ascii="Times New Roman" w:hAnsi="Times New Roman" w:cs="Times New Roman"/>
          <w:sz w:val="24"/>
          <w:szCs w:val="24"/>
        </w:rPr>
        <w:t xml:space="preserve"> or simply Proportional Hazard model</w:t>
      </w:r>
      <w:r w:rsidR="00222F66" w:rsidRPr="00D4683D">
        <w:rPr>
          <w:rFonts w:ascii="Times New Roman" w:hAnsi="Times New Roman" w:cs="Times New Roman"/>
          <w:sz w:val="24"/>
          <w:szCs w:val="24"/>
        </w:rPr>
        <w:t xml:space="preserve">, is widely recognized as a prominent approach for analyzing survival data. </w:t>
      </w:r>
      <w:r w:rsidR="004138C3" w:rsidRPr="00D4683D">
        <w:rPr>
          <w:rFonts w:ascii="Times New Roman" w:hAnsi="Times New Roman" w:cs="Times New Roman"/>
          <w:sz w:val="24"/>
          <w:szCs w:val="24"/>
        </w:rPr>
        <w:t>The non-parametric baseline hazard rate estimator of the Cox proportional hazard model is recognized for its significant adaptability in capturing temporal variations within the hazard rate, however</w:t>
      </w:r>
      <w:r w:rsidR="00222F66" w:rsidRPr="00D4683D">
        <w:rPr>
          <w:rFonts w:ascii="Times New Roman" w:hAnsi="Times New Roman" w:cs="Times New Roman"/>
          <w:sz w:val="24"/>
          <w:szCs w:val="24"/>
        </w:rPr>
        <w:t xml:space="preserve"> this estimator is not smooth, and it yields an event time probability density that lacks correct normalization, rendering it unsuitable for making predictions </w:t>
      </w:r>
      <w:sdt>
        <w:sdtPr>
          <w:rPr>
            <w:rFonts w:ascii="Times New Roman" w:hAnsi="Times New Roman" w:cs="Times New Roman"/>
            <w:color w:val="000000"/>
            <w:sz w:val="24"/>
            <w:szCs w:val="24"/>
          </w:rPr>
          <w:tag w:val="MENDELEY_CITATION_v3_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"/>
          <w:id w:val="-1671250360"/>
          <w:placeholder>
            <w:docPart w:val="DefaultPlaceholder_-1854013440"/>
          </w:placeholder>
        </w:sdtPr>
        <w:sdtContent>
          <w:r w:rsidR="009E02E0" w:rsidRPr="009E02E0">
            <w:rPr>
              <w:rFonts w:ascii="Times New Roman" w:hAnsi="Times New Roman" w:cs="Times New Roman"/>
              <w:color w:val="000000"/>
              <w:sz w:val="24"/>
              <w:szCs w:val="24"/>
            </w:rPr>
            <w:t>(Barrett, 2014)</w:t>
          </w:r>
        </w:sdtContent>
      </w:sdt>
      <w:r w:rsidR="00222F66" w:rsidRPr="00D4683D">
        <w:rPr>
          <w:rFonts w:ascii="Times New Roman" w:hAnsi="Times New Roman" w:cs="Times New Roman"/>
          <w:sz w:val="24"/>
          <w:szCs w:val="24"/>
        </w:rPr>
        <w:t xml:space="preserve">. </w:t>
      </w:r>
      <w:r w:rsidR="002E155E" w:rsidRPr="00D4683D">
        <w:rPr>
          <w:rFonts w:ascii="Times New Roman" w:hAnsi="Times New Roman" w:cs="Times New Roman"/>
          <w:sz w:val="24"/>
          <w:szCs w:val="24"/>
        </w:rPr>
        <w:t xml:space="preserve"> </w:t>
      </w:r>
      <w:r w:rsidR="00CC163A" w:rsidRPr="00D4683D">
        <w:rPr>
          <w:rFonts w:ascii="Times New Roman" w:hAnsi="Times New Roman" w:cs="Times New Roman"/>
          <w:sz w:val="24"/>
          <w:szCs w:val="24"/>
        </w:rPr>
        <w:t>The Cox proportional hazards model is widely used in epidemiological analyses of cohort data (Rothman, Greenland, &amp; Lash, 2007)</w:t>
      </w:r>
      <w:r w:rsidR="004138C3" w:rsidRPr="00D4683D">
        <w:rPr>
          <w:rFonts w:ascii="Times New Roman" w:hAnsi="Times New Roman" w:cs="Times New Roman"/>
          <w:sz w:val="24"/>
          <w:szCs w:val="24"/>
        </w:rPr>
        <w:t>.</w:t>
      </w:r>
      <w:r w:rsidR="00CC163A" w:rsidRPr="00D4683D">
        <w:rPr>
          <w:rStyle w:val="fontstyle01"/>
          <w:rFonts w:ascii="Times New Roman" w:hAnsi="Times New Roman" w:cs="Times New Roman"/>
          <w:color w:val="auto"/>
        </w:rPr>
        <w:t xml:space="preserve"> </w:t>
      </w:r>
      <w:r w:rsidR="004138C3" w:rsidRPr="00D4683D">
        <w:rPr>
          <w:rStyle w:val="fontstyle01"/>
          <w:rFonts w:ascii="Times New Roman" w:hAnsi="Times New Roman" w:cs="Times New Roman"/>
          <w:color w:val="auto"/>
        </w:rPr>
        <w:t>T</w:t>
      </w:r>
      <w:r w:rsidR="00CC163A" w:rsidRPr="00D4683D">
        <w:rPr>
          <w:rStyle w:val="fontstyle01"/>
          <w:rFonts w:ascii="Times New Roman" w:hAnsi="Times New Roman" w:cs="Times New Roman"/>
          <w:color w:val="auto"/>
        </w:rPr>
        <w:t xml:space="preserve">he Cox </w:t>
      </w:r>
      <w:r w:rsidR="002935FB" w:rsidRPr="00D4683D">
        <w:rPr>
          <w:rStyle w:val="fontstyle01"/>
          <w:rFonts w:ascii="Times New Roman" w:hAnsi="Times New Roman" w:cs="Times New Roman"/>
          <w:color w:val="auto"/>
        </w:rPr>
        <w:t xml:space="preserve">PH </w:t>
      </w:r>
      <w:r w:rsidR="00CC163A" w:rsidRPr="00D4683D">
        <w:rPr>
          <w:rStyle w:val="fontstyle01"/>
          <w:rFonts w:ascii="Times New Roman" w:hAnsi="Times New Roman" w:cs="Times New Roman"/>
          <w:color w:val="auto"/>
        </w:rPr>
        <w:t xml:space="preserve">model is </w:t>
      </w:r>
      <w:r w:rsidR="004138C3" w:rsidRPr="00D4683D">
        <w:rPr>
          <w:rStyle w:val="fontstyle01"/>
          <w:rFonts w:ascii="Times New Roman" w:hAnsi="Times New Roman" w:cs="Times New Roman"/>
          <w:color w:val="auto"/>
        </w:rPr>
        <w:t xml:space="preserve">mathematically </w:t>
      </w:r>
      <w:r w:rsidR="00CC163A" w:rsidRPr="00D4683D">
        <w:rPr>
          <w:rStyle w:val="fontstyle01"/>
          <w:rFonts w:ascii="Times New Roman" w:hAnsi="Times New Roman" w:cs="Times New Roman"/>
          <w:color w:val="auto"/>
        </w:rPr>
        <w:t>written as</w:t>
      </w:r>
      <w:r w:rsidR="004138C3" w:rsidRPr="00D4683D">
        <w:rPr>
          <w:rStyle w:val="fontstyle01"/>
          <w:rFonts w:ascii="Times New Roman" w:hAnsi="Times New Roman" w:cs="Times New Roman"/>
          <w:color w:val="auto"/>
        </w:rPr>
        <w:t>:</w:t>
      </w:r>
    </w:p>
    <w:p w14:paraId="61D33051" w14:textId="2BED2073" w:rsidR="00DB7F5F" w:rsidRPr="00D4683D" w:rsidRDefault="00CC163A" w:rsidP="000D2D7A">
      <w:pPr>
        <w:jc w:val="right"/>
        <w:rPr>
          <w:rFonts w:ascii="Times New Roman" w:hAnsi="Times New Roman" w:cs="Times New Roman"/>
          <w:sz w:val="24"/>
          <w:szCs w:val="24"/>
        </w:rPr>
      </w:pPr>
      <w:r w:rsidRPr="00D4683D">
        <w:rPr>
          <w:rFonts w:ascii="Times New Roman" w:hAnsi="Times New Roman" w:cs="Times New Roman"/>
          <w:position w:val="-14"/>
          <w:sz w:val="24"/>
          <w:szCs w:val="24"/>
        </w:rPr>
        <w:object w:dxaOrig="3780" w:dyaOrig="380" w14:anchorId="37259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1pt;height:18.8pt" o:ole="">
            <v:imagedata r:id="rId7" o:title=""/>
          </v:shape>
          <o:OLEObject Type="Embed" ProgID="Equation.DSMT4" ShapeID="_x0000_i1025" DrawAspect="Content" ObjectID="_1814257182" r:id="rId8"/>
        </w:object>
      </w:r>
      <w:r w:rsidR="00DB7F5F" w:rsidRPr="00D4683D">
        <w:rPr>
          <w:rFonts w:ascii="Times New Roman" w:hAnsi="Times New Roman" w:cs="Times New Roman"/>
          <w:sz w:val="24"/>
          <w:szCs w:val="24"/>
        </w:rPr>
        <w:t>=</w:t>
      </w:r>
      <w:r w:rsidR="00DB7F5F" w:rsidRPr="00D4683D">
        <w:rPr>
          <w:rFonts w:ascii="Times New Roman" w:hAnsi="Times New Roman" w:cs="Times New Roman"/>
          <w:position w:val="-12"/>
          <w:sz w:val="24"/>
          <w:szCs w:val="24"/>
        </w:rPr>
        <w:object w:dxaOrig="1480" w:dyaOrig="380" w14:anchorId="3BD67C4E">
          <v:shape id="_x0000_i1026" type="#_x0000_t75" style="width:73.3pt;height:19.45pt" o:ole="">
            <v:imagedata r:id="rId9" o:title=""/>
          </v:shape>
          <o:OLEObject Type="Embed" ProgID="Equation.DSMT4" ShapeID="_x0000_i1026" DrawAspect="Content" ObjectID="_1814257183" r:id="rId10"/>
        </w:object>
      </w:r>
      <w:r w:rsidR="000D2D7A" w:rsidRPr="00D4683D">
        <w:rPr>
          <w:rFonts w:ascii="Times New Roman" w:hAnsi="Times New Roman" w:cs="Times New Roman"/>
          <w:sz w:val="24"/>
          <w:szCs w:val="24"/>
        </w:rPr>
        <w:tab/>
      </w:r>
      <w:r w:rsidR="000D2D7A" w:rsidRPr="00D4683D">
        <w:rPr>
          <w:rFonts w:ascii="Times New Roman" w:hAnsi="Times New Roman" w:cs="Times New Roman"/>
          <w:sz w:val="24"/>
          <w:szCs w:val="24"/>
        </w:rPr>
        <w:tab/>
      </w:r>
      <w:r w:rsidR="000D2D7A" w:rsidRPr="00D4683D">
        <w:rPr>
          <w:rFonts w:ascii="Times New Roman" w:hAnsi="Times New Roman" w:cs="Times New Roman"/>
          <w:sz w:val="24"/>
          <w:szCs w:val="24"/>
        </w:rPr>
        <w:tab/>
        <w:t>(1)</w:t>
      </w:r>
      <w:r w:rsidR="00DB7F5F" w:rsidRPr="00D4683D">
        <w:rPr>
          <w:rFonts w:ascii="Times New Roman" w:hAnsi="Times New Roman" w:cs="Times New Roman"/>
          <w:sz w:val="24"/>
          <w:szCs w:val="24"/>
        </w:rPr>
        <w:t xml:space="preserve"> </w:t>
      </w:r>
    </w:p>
    <w:p w14:paraId="0F71F821" w14:textId="45672BDE" w:rsidR="002E155E" w:rsidRPr="00D4683D" w:rsidRDefault="00DB7F5F" w:rsidP="00133146">
      <w:pPr>
        <w:spacing w:line="360" w:lineRule="auto"/>
        <w:jc w:val="both"/>
        <w:rPr>
          <w:rStyle w:val="fontstyle01"/>
          <w:rFonts w:ascii="Times New Roman" w:hAnsi="Times New Roman" w:cs="Times New Roman"/>
          <w:color w:val="auto"/>
        </w:rPr>
      </w:pPr>
      <w:r w:rsidRPr="00D4683D">
        <w:rPr>
          <w:rFonts w:ascii="Times New Roman" w:hAnsi="Times New Roman" w:cs="Times New Roman"/>
          <w:sz w:val="24"/>
          <w:szCs w:val="24"/>
        </w:rPr>
        <w:lastRenderedPageBreak/>
        <w:t xml:space="preserve">where </w:t>
      </w:r>
      <w:r w:rsidRPr="00D4683D">
        <w:rPr>
          <w:rFonts w:ascii="Times New Roman" w:hAnsi="Times New Roman" w:cs="Times New Roman"/>
          <w:position w:val="-12"/>
          <w:sz w:val="24"/>
          <w:szCs w:val="24"/>
        </w:rPr>
        <w:object w:dxaOrig="520" w:dyaOrig="360" w14:anchorId="32F02CF3">
          <v:shape id="_x0000_i1027" type="#_x0000_t75" style="width:24pt;height:18.15pt" o:ole="">
            <v:imagedata r:id="rId11" o:title=""/>
          </v:shape>
          <o:OLEObject Type="Embed" ProgID="Equation.DSMT4" ShapeID="_x0000_i1027" DrawAspect="Content" ObjectID="_1814257184" r:id="rId12"/>
        </w:object>
      </w:r>
      <w:r w:rsidRPr="00D4683D">
        <w:rPr>
          <w:rFonts w:ascii="Times New Roman" w:hAnsi="Times New Roman" w:cs="Times New Roman"/>
          <w:sz w:val="24"/>
          <w:szCs w:val="24"/>
        </w:rPr>
        <w:t xml:space="preserve">  is the baseline hazard function of distribution of interest and </w:t>
      </w:r>
      <w:r w:rsidRPr="00D4683D">
        <w:rPr>
          <w:rFonts w:ascii="Times New Roman" w:hAnsi="Times New Roman" w:cs="Times New Roman"/>
          <w:b/>
          <w:bCs/>
          <w:sz w:val="24"/>
          <w:szCs w:val="24"/>
        </w:rPr>
        <w:t>β</w:t>
      </w:r>
      <w:r w:rsidRPr="00D4683D">
        <w:rPr>
          <w:rFonts w:ascii="Times New Roman" w:hAnsi="Times New Roman" w:cs="Times New Roman"/>
          <w:sz w:val="24"/>
          <w:szCs w:val="24"/>
        </w:rPr>
        <w:t xml:space="preserve"> is the vector of the regression parameters and </w:t>
      </w:r>
      <w:r w:rsidRPr="00D4683D">
        <w:rPr>
          <w:rFonts w:ascii="Times New Roman" w:hAnsi="Times New Roman" w:cs="Times New Roman"/>
          <w:b/>
          <w:bCs/>
          <w:sz w:val="24"/>
          <w:szCs w:val="24"/>
        </w:rPr>
        <w:t xml:space="preserve">X </w:t>
      </w:r>
      <w:r w:rsidRPr="00D4683D">
        <w:rPr>
          <w:rFonts w:ascii="Times New Roman" w:hAnsi="Times New Roman" w:cs="Times New Roman"/>
          <w:sz w:val="24"/>
          <w:szCs w:val="24"/>
        </w:rPr>
        <w:t xml:space="preserve">represent explanatory variables in the model. </w:t>
      </w:r>
      <w:r w:rsidR="00D4683D" w:rsidRPr="00D4683D">
        <w:rPr>
          <w:rStyle w:val="fontstyle01"/>
          <w:rFonts w:ascii="Times New Roman" w:hAnsi="Times New Roman" w:cs="Times New Roman"/>
          <w:color w:val="auto"/>
        </w:rPr>
        <w:t>The baseline hazard refers to the hazard function applied to an individual when all covariates are set to zero. This means that it represents the inherent risk of experiencing the event of interest without considering any additional factors or characteristics of the individual</w:t>
      </w:r>
      <w:r w:rsidR="00CC163A" w:rsidRPr="00D4683D">
        <w:rPr>
          <w:rStyle w:val="fontstyle01"/>
          <w:rFonts w:ascii="Times New Roman" w:hAnsi="Times New Roman" w:cs="Times New Roman"/>
          <w:color w:val="auto"/>
        </w:rPr>
        <w:t>. Since the baseline hazard is not assumed to be of a</w:t>
      </w:r>
      <w:r w:rsidR="00CC163A" w:rsidRPr="00D4683D">
        <w:rPr>
          <w:rFonts w:ascii="Times New Roman" w:hAnsi="Times New Roman" w:cs="Times New Roman"/>
          <w:sz w:val="24"/>
          <w:szCs w:val="24"/>
        </w:rPr>
        <w:t xml:space="preserve"> </w:t>
      </w:r>
      <w:r w:rsidR="00CC163A" w:rsidRPr="00D4683D">
        <w:rPr>
          <w:rStyle w:val="fontstyle01"/>
          <w:rFonts w:ascii="Times New Roman" w:hAnsi="Times New Roman" w:cs="Times New Roman"/>
          <w:color w:val="auto"/>
        </w:rPr>
        <w:t>parametric form, Cox’s model is referred to as a semi-parametric model for the hazard function.</w:t>
      </w:r>
      <w:r w:rsidR="00F671D8" w:rsidRPr="00D4683D">
        <w:rPr>
          <w:rFonts w:ascii="Times New Roman" w:hAnsi="Times New Roman" w:cs="Times New Roman"/>
          <w:sz w:val="24"/>
          <w:szCs w:val="24"/>
        </w:rPr>
        <w:t xml:space="preserve"> </w:t>
      </w:r>
      <w:r w:rsidR="00F671D8" w:rsidRPr="00D4683D">
        <w:rPr>
          <w:rStyle w:val="fontstyle01"/>
          <w:rFonts w:ascii="Times New Roman" w:hAnsi="Times New Roman" w:cs="Times New Roman"/>
          <w:color w:val="auto"/>
        </w:rPr>
        <w:t>As outlined in Cox's (1972) Proportional Hazards (PH) model, the assumption is that the risk within groups remains proportional over time. In cases where the hazard rate is not constant, the survival data suggests an assumption of hazard distribution across different groups (Cox, 1972).</w:t>
      </w:r>
    </w:p>
    <w:p w14:paraId="669CC640" w14:textId="6F71E6AF" w:rsidR="002E155E" w:rsidRPr="00D4683D" w:rsidRDefault="002E155E" w:rsidP="00133146">
      <w:pPr>
        <w:spacing w:line="360" w:lineRule="auto"/>
        <w:jc w:val="both"/>
        <w:rPr>
          <w:rFonts w:ascii="Times New Roman" w:hAnsi="Times New Roman" w:cs="Times New Roman"/>
          <w:sz w:val="24"/>
          <w:szCs w:val="24"/>
        </w:rPr>
      </w:pPr>
      <w:r w:rsidRPr="00D4683D">
        <w:rPr>
          <w:rFonts w:ascii="Times New Roman" w:hAnsi="Times New Roman" w:cs="Times New Roman"/>
          <w:sz w:val="24"/>
          <w:szCs w:val="24"/>
        </w:rPr>
        <w:t>Conversely, in the context of parametric PH models, the Weibull distribution stands out as the most commonly employed parametric time-to-event model</w:t>
      </w:r>
      <w:r w:rsidR="00A12D2F" w:rsidRPr="00D4683D">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"/>
          <w:id w:val="-2011522527"/>
          <w:placeholder>
            <w:docPart w:val="DefaultPlaceholder_-1854013440"/>
          </w:placeholder>
        </w:sdtPr>
        <w:sdtContent>
          <w:r w:rsidR="009E02E0" w:rsidRPr="009E02E0">
            <w:rPr>
              <w:rFonts w:ascii="Times New Roman" w:hAnsi="Times New Roman" w:cs="Times New Roman"/>
              <w:color w:val="000000"/>
              <w:sz w:val="24"/>
              <w:szCs w:val="24"/>
            </w:rPr>
            <w:t>(Diamoutene et al., 2021; Zhang, 2016)</w:t>
          </w:r>
        </w:sdtContent>
      </w:sdt>
      <w:r w:rsidRPr="00D4683D">
        <w:rPr>
          <w:rFonts w:ascii="Times New Roman" w:hAnsi="Times New Roman" w:cs="Times New Roman"/>
          <w:sz w:val="24"/>
          <w:szCs w:val="24"/>
        </w:rPr>
        <w:t xml:space="preserve">. This distribution is very flexible and can be transformed to the exponential distribution. The shape and scale parameter for this distribution is denoted by </w:t>
      </w:r>
      <w:r w:rsidR="00E609D5" w:rsidRPr="00E609D5">
        <w:rPr>
          <w:rFonts w:ascii="Times New Roman" w:hAnsi="Times New Roman" w:cs="Times New Roman"/>
          <w:position w:val="-6"/>
          <w:sz w:val="24"/>
          <w:szCs w:val="24"/>
        </w:rPr>
        <w:object w:dxaOrig="180" w:dyaOrig="220" w14:anchorId="2248B4B3">
          <v:shape id="_x0000_i1028" type="#_x0000_t75" style="width:9.1pt;height:11.05pt" o:ole="">
            <v:imagedata r:id="rId13" o:title=""/>
          </v:shape>
          <o:OLEObject Type="Embed" ProgID="Equation.DSMT4" ShapeID="_x0000_i1028" DrawAspect="Content" ObjectID="_1814257185" r:id="rId14"/>
        </w:object>
      </w:r>
      <w:r w:rsidRPr="00D4683D">
        <w:rPr>
          <w:rFonts w:ascii="Times New Roman" w:hAnsi="Times New Roman" w:cs="Times New Roman"/>
          <w:sz w:val="24"/>
          <w:szCs w:val="24"/>
        </w:rPr>
        <w:t xml:space="preserve">and </w:t>
      </w:r>
      <w:r w:rsidRPr="00D4683D">
        <w:rPr>
          <w:rFonts w:ascii="Times New Roman" w:hAnsi="Times New Roman" w:cs="Times New Roman"/>
          <w:position w:val="-6"/>
          <w:sz w:val="24"/>
          <w:szCs w:val="24"/>
        </w:rPr>
        <w:object w:dxaOrig="240" w:dyaOrig="220" w14:anchorId="5A48FF08">
          <v:shape id="_x0000_i1029" type="#_x0000_t75" style="width:12.95pt;height:11.05pt" o:ole="">
            <v:imagedata r:id="rId15" o:title=""/>
          </v:shape>
          <o:OLEObject Type="Embed" ProgID="Equation.DSMT4" ShapeID="_x0000_i1029" DrawAspect="Content" ObjectID="_1814257186" r:id="rId16"/>
        </w:object>
      </w:r>
      <w:r w:rsidRPr="00D4683D">
        <w:rPr>
          <w:rFonts w:ascii="Times New Roman" w:hAnsi="Times New Roman" w:cs="Times New Roman"/>
          <w:sz w:val="24"/>
          <w:szCs w:val="24"/>
        </w:rPr>
        <w:t xml:space="preserve"> respectively. For a Weibull distribution, suppose the survival time T ~</w:t>
      </w:r>
      <w:r w:rsidR="006716C9" w:rsidRPr="00D4683D">
        <w:rPr>
          <w:rFonts w:ascii="Times New Roman" w:hAnsi="Times New Roman" w:cs="Times New Roman"/>
          <w:position w:val="-10"/>
          <w:sz w:val="24"/>
          <w:szCs w:val="24"/>
        </w:rPr>
        <w:object w:dxaOrig="820" w:dyaOrig="320" w14:anchorId="3D6CC51A">
          <v:shape id="_x0000_i1030" type="#_x0000_t75" style="width:40.85pt;height:16.2pt" o:ole="">
            <v:imagedata r:id="rId17" o:title=""/>
          </v:shape>
          <o:OLEObject Type="Embed" ProgID="Equation.DSMT4" ShapeID="_x0000_i1030" DrawAspect="Content" ObjectID="_1814257187" r:id="rId18"/>
        </w:object>
      </w:r>
      <w:r w:rsidRPr="00D4683D">
        <w:rPr>
          <w:rFonts w:ascii="Times New Roman" w:hAnsi="Times New Roman" w:cs="Times New Roman"/>
          <w:sz w:val="24"/>
          <w:szCs w:val="24"/>
        </w:rPr>
        <w:t xml:space="preserve"> the hazard function of the Weibull distribution is given;</w:t>
      </w:r>
    </w:p>
    <w:p w14:paraId="276E6F93" w14:textId="3E537C9F" w:rsidR="002E155E" w:rsidRPr="00D4683D" w:rsidRDefault="002E155E" w:rsidP="000D2D7A">
      <w:pPr>
        <w:jc w:val="right"/>
        <w:rPr>
          <w:rFonts w:ascii="Times New Roman" w:hAnsi="Times New Roman" w:cs="Times New Roman"/>
          <w:sz w:val="24"/>
          <w:szCs w:val="24"/>
        </w:rPr>
      </w:pPr>
      <w:r w:rsidRPr="00D4683D">
        <w:rPr>
          <w:rFonts w:ascii="Times New Roman" w:hAnsi="Times New Roman" w:cs="Times New Roman"/>
          <w:position w:val="-10"/>
          <w:sz w:val="24"/>
          <w:szCs w:val="24"/>
          <w:lang w:val="en-GB"/>
        </w:rPr>
        <w:object w:dxaOrig="180" w:dyaOrig="340" w14:anchorId="10D23F34">
          <v:shape id="_x0000_i1031" type="#_x0000_t75" style="width:9.1pt;height:16.2pt" o:ole="">
            <v:imagedata r:id="rId19" o:title=""/>
          </v:shape>
          <o:OLEObject Type="Embed" ProgID="Equation.3" ShapeID="_x0000_i1031" DrawAspect="Content" ObjectID="_1814257188" r:id="rId20"/>
        </w:object>
      </w:r>
      <w:r w:rsidRPr="00D4683D">
        <w:rPr>
          <w:rFonts w:ascii="Times New Roman" w:hAnsi="Times New Roman" w:cs="Times New Roman"/>
          <w:sz w:val="24"/>
          <w:szCs w:val="24"/>
          <w:lang w:val="en-GB"/>
        </w:rPr>
        <w:tab/>
      </w:r>
      <w:r w:rsidRPr="00D4683D">
        <w:rPr>
          <w:rFonts w:ascii="Times New Roman" w:hAnsi="Times New Roman" w:cs="Times New Roman"/>
          <w:sz w:val="24"/>
          <w:szCs w:val="24"/>
          <w:lang w:val="en-GB"/>
        </w:rPr>
        <w:tab/>
      </w:r>
      <w:r w:rsidR="006716C9" w:rsidRPr="00D4683D">
        <w:rPr>
          <w:rFonts w:ascii="Times New Roman" w:hAnsi="Times New Roman" w:cs="Times New Roman"/>
          <w:position w:val="-10"/>
          <w:sz w:val="24"/>
          <w:szCs w:val="24"/>
          <w:lang w:val="en-GB"/>
        </w:rPr>
        <w:object w:dxaOrig="1719" w:dyaOrig="360" w14:anchorId="6CCF6FAD">
          <v:shape id="_x0000_i1032" type="#_x0000_t75" style="width:84.95pt;height:16.2pt" o:ole="">
            <v:imagedata r:id="rId21" o:title=""/>
          </v:shape>
          <o:OLEObject Type="Embed" ProgID="Equation.DSMT4" ShapeID="_x0000_i1032" DrawAspect="Content" ObjectID="_1814257189" r:id="rId22"/>
        </w:object>
      </w:r>
      <w:r w:rsidRPr="00D4683D">
        <w:rPr>
          <w:rFonts w:ascii="Times New Roman" w:hAnsi="Times New Roman" w:cs="Times New Roman"/>
          <w:sz w:val="24"/>
          <w:szCs w:val="24"/>
          <w:lang w:val="en-GB"/>
        </w:rPr>
        <w:tab/>
      </w:r>
      <w:r w:rsidRPr="00D4683D">
        <w:rPr>
          <w:rFonts w:ascii="Times New Roman" w:hAnsi="Times New Roman" w:cs="Times New Roman"/>
          <w:sz w:val="24"/>
          <w:szCs w:val="24"/>
          <w:lang w:val="en-GB"/>
        </w:rPr>
        <w:tab/>
      </w:r>
      <w:r w:rsidRPr="00D4683D">
        <w:rPr>
          <w:rFonts w:ascii="Times New Roman" w:hAnsi="Times New Roman" w:cs="Times New Roman"/>
          <w:sz w:val="24"/>
          <w:szCs w:val="24"/>
          <w:lang w:val="en-GB"/>
        </w:rPr>
        <w:tab/>
      </w:r>
      <w:r w:rsidR="006716C9" w:rsidRPr="00D4683D">
        <w:rPr>
          <w:rFonts w:ascii="Times New Roman" w:hAnsi="Times New Roman" w:cs="Times New Roman"/>
          <w:position w:val="-10"/>
          <w:sz w:val="24"/>
          <w:szCs w:val="24"/>
          <w:lang w:val="en-GB"/>
        </w:rPr>
        <w:object w:dxaOrig="1820" w:dyaOrig="320" w14:anchorId="6CFC2C1E">
          <v:shape id="_x0000_i1033" type="#_x0000_t75" style="width:91.45pt;height:16.2pt" o:ole="">
            <v:imagedata r:id="rId23" o:title=""/>
          </v:shape>
          <o:OLEObject Type="Embed" ProgID="Equation.DSMT4" ShapeID="_x0000_i1033" DrawAspect="Content" ObjectID="_1814257190" r:id="rId24"/>
        </w:object>
      </w:r>
      <w:r w:rsidR="000D2D7A" w:rsidRPr="00D4683D">
        <w:rPr>
          <w:rFonts w:ascii="Times New Roman" w:hAnsi="Times New Roman" w:cs="Times New Roman"/>
          <w:sz w:val="24"/>
          <w:szCs w:val="24"/>
          <w:lang w:val="en-GB"/>
        </w:rPr>
        <w:tab/>
      </w:r>
      <w:r w:rsidR="000D2D7A" w:rsidRPr="00D4683D">
        <w:rPr>
          <w:rFonts w:ascii="Times New Roman" w:hAnsi="Times New Roman" w:cs="Times New Roman"/>
          <w:sz w:val="24"/>
          <w:szCs w:val="24"/>
          <w:lang w:val="en-GB"/>
        </w:rPr>
        <w:tab/>
      </w:r>
      <w:r w:rsidR="000D2D7A" w:rsidRPr="00D4683D">
        <w:rPr>
          <w:rFonts w:ascii="Times New Roman" w:hAnsi="Times New Roman" w:cs="Times New Roman"/>
          <w:sz w:val="24"/>
          <w:szCs w:val="24"/>
          <w:lang w:val="en-GB"/>
        </w:rPr>
        <w:tab/>
        <w:t>(2)</w:t>
      </w:r>
    </w:p>
    <w:p w14:paraId="78F289D1" w14:textId="1EED9B66" w:rsidR="00CC163A" w:rsidRPr="00D4683D" w:rsidRDefault="002E155E" w:rsidP="00133146">
      <w:pPr>
        <w:spacing w:line="360" w:lineRule="auto"/>
        <w:jc w:val="both"/>
        <w:rPr>
          <w:rFonts w:ascii="Times New Roman" w:hAnsi="Times New Roman" w:cs="Times New Roman"/>
          <w:sz w:val="24"/>
          <w:szCs w:val="24"/>
        </w:rPr>
      </w:pPr>
      <w:r w:rsidRPr="00D4683D">
        <w:rPr>
          <w:rFonts w:ascii="Times New Roman" w:hAnsi="Times New Roman" w:cs="Times New Roman"/>
          <w:sz w:val="24"/>
          <w:szCs w:val="24"/>
        </w:rPr>
        <w:t xml:space="preserve">The shape parameter affects the shape of the hazard function and hence can take different values. When the hazard function is increasing the shape parameter </w:t>
      </w:r>
      <w:r w:rsidRPr="00D4683D">
        <w:rPr>
          <w:rFonts w:ascii="Times New Roman" w:hAnsi="Times New Roman" w:cs="Times New Roman"/>
          <w:position w:val="-6"/>
          <w:sz w:val="24"/>
          <w:szCs w:val="24"/>
        </w:rPr>
        <w:object w:dxaOrig="240" w:dyaOrig="220" w14:anchorId="213566DF">
          <v:shape id="_x0000_i1034" type="#_x0000_t75" style="width:12.95pt;height:11.05pt" o:ole="">
            <v:imagedata r:id="rId15" o:title=""/>
          </v:shape>
          <o:OLEObject Type="Embed" ProgID="Equation.DSMT4" ShapeID="_x0000_i1034" DrawAspect="Content" ObjectID="_1814257191" r:id="rId25"/>
        </w:object>
      </w:r>
      <w:r w:rsidRPr="00D4683D">
        <w:rPr>
          <w:rFonts w:ascii="Times New Roman" w:hAnsi="Times New Roman" w:cs="Times New Roman"/>
          <w:sz w:val="24"/>
          <w:szCs w:val="24"/>
        </w:rPr>
        <w:t>&gt; 1</w:t>
      </w:r>
      <w:r w:rsidR="00D4683D">
        <w:rPr>
          <w:rFonts w:ascii="Times New Roman" w:hAnsi="Times New Roman" w:cs="Times New Roman"/>
          <w:sz w:val="24"/>
          <w:szCs w:val="24"/>
        </w:rPr>
        <w:t xml:space="preserve"> </w:t>
      </w:r>
      <w:r w:rsidR="00D4683D" w:rsidRPr="00D4683D">
        <w:rPr>
          <w:rFonts w:ascii="Times New Roman" w:hAnsi="Times New Roman" w:cs="Times New Roman"/>
          <w:sz w:val="24"/>
          <w:szCs w:val="24"/>
        </w:rPr>
        <w:t>making it similar to l memory loss distribution</w:t>
      </w:r>
      <w:r w:rsidRPr="00D4683D">
        <w:rPr>
          <w:rFonts w:ascii="Times New Roman" w:hAnsi="Times New Roman" w:cs="Times New Roman"/>
          <w:sz w:val="24"/>
          <w:szCs w:val="24"/>
        </w:rPr>
        <w:t xml:space="preserve">. When the hazard function is decreasing the shape parameter </w:t>
      </w:r>
      <w:r w:rsidRPr="00D4683D">
        <w:rPr>
          <w:rFonts w:ascii="Times New Roman" w:hAnsi="Times New Roman" w:cs="Times New Roman"/>
          <w:position w:val="-6"/>
          <w:sz w:val="24"/>
          <w:szCs w:val="24"/>
        </w:rPr>
        <w:object w:dxaOrig="240" w:dyaOrig="220" w14:anchorId="18B8491D">
          <v:shape id="_x0000_i1035" type="#_x0000_t75" style="width:12.95pt;height:11.05pt" o:ole="">
            <v:imagedata r:id="rId15" o:title=""/>
          </v:shape>
          <o:OLEObject Type="Embed" ProgID="Equation.DSMT4" ShapeID="_x0000_i1035" DrawAspect="Content" ObjectID="_1814257192" r:id="rId26"/>
        </w:object>
      </w:r>
      <w:r w:rsidRPr="00D4683D">
        <w:rPr>
          <w:rFonts w:ascii="Times New Roman" w:hAnsi="Times New Roman" w:cs="Times New Roman"/>
          <w:sz w:val="24"/>
          <w:szCs w:val="24"/>
        </w:rPr>
        <w:t>&lt; 1.</w:t>
      </w:r>
      <w:r w:rsidR="00554960" w:rsidRPr="00D4683D">
        <w:rPr>
          <w:rFonts w:ascii="Times New Roman" w:hAnsi="Times New Roman" w:cs="Times New Roman"/>
          <w:sz w:val="24"/>
          <w:szCs w:val="24"/>
        </w:rPr>
        <w:t xml:space="preserve"> The Weibull proportional hazard model considering the </w:t>
      </w:r>
      <w:r w:rsidR="00554960" w:rsidRPr="00D4683D">
        <w:rPr>
          <w:rFonts w:ascii="Times New Roman" w:hAnsi="Times New Roman" w:cs="Times New Roman"/>
          <w:position w:val="-6"/>
          <w:sz w:val="24"/>
          <w:szCs w:val="24"/>
        </w:rPr>
        <w:object w:dxaOrig="260" w:dyaOrig="320" w14:anchorId="68460CA5">
          <v:shape id="_x0000_i1036" type="#_x0000_t75" style="width:12.95pt;height:16.2pt" o:ole="">
            <v:imagedata r:id="rId27" o:title=""/>
          </v:shape>
          <o:OLEObject Type="Embed" ProgID="Equation.DSMT4" ShapeID="_x0000_i1036" DrawAspect="Content" ObjectID="_1814257193" r:id="rId28"/>
        </w:object>
      </w:r>
      <w:r w:rsidR="00554960" w:rsidRPr="00D4683D">
        <w:rPr>
          <w:rFonts w:ascii="Times New Roman" w:hAnsi="Times New Roman" w:cs="Times New Roman"/>
          <w:sz w:val="24"/>
          <w:szCs w:val="24"/>
        </w:rPr>
        <w:t>individual is given by</w:t>
      </w:r>
    </w:p>
    <w:p w14:paraId="1A0FCF0E" w14:textId="3E4B57BC" w:rsidR="00554960" w:rsidRPr="00051BC2" w:rsidRDefault="00D4683D" w:rsidP="00C04CF0">
      <w:pPr>
        <w:jc w:val="right"/>
        <w:rPr>
          <w:rFonts w:ascii="Times New Roman" w:hAnsi="Times New Roman" w:cs="Times New Roman"/>
          <w:i/>
          <w:iCs/>
        </w:rPr>
      </w:pPr>
      <w:r w:rsidRPr="00D4683D">
        <w:rPr>
          <w:rFonts w:ascii="Times New Roman" w:hAnsi="Times New Roman" w:cs="Times New Roman"/>
          <w:position w:val="-10"/>
          <w:sz w:val="24"/>
          <w:szCs w:val="24"/>
        </w:rPr>
        <w:object w:dxaOrig="2320" w:dyaOrig="360" w14:anchorId="5E5AF285">
          <v:shape id="_x0000_i1037" type="#_x0000_t75" style="width:116.1pt;height:18.8pt" o:ole="">
            <v:imagedata r:id="rId29" o:title=""/>
          </v:shape>
          <o:OLEObject Type="Embed" ProgID="Equation.DSMT4" ShapeID="_x0000_i1037" DrawAspect="Content" ObjectID="_1814257194" r:id="rId30"/>
        </w:object>
      </w:r>
      <w:r w:rsidR="00C04CF0" w:rsidRPr="00051BC2">
        <w:rPr>
          <w:rFonts w:ascii="Times New Roman" w:hAnsi="Times New Roman" w:cs="Times New Roman"/>
          <w:sz w:val="24"/>
          <w:szCs w:val="24"/>
        </w:rPr>
        <w:tab/>
      </w:r>
      <w:r w:rsidR="00C04CF0" w:rsidRPr="00051BC2">
        <w:rPr>
          <w:rFonts w:ascii="Times New Roman" w:hAnsi="Times New Roman" w:cs="Times New Roman"/>
          <w:sz w:val="24"/>
          <w:szCs w:val="24"/>
        </w:rPr>
        <w:tab/>
      </w:r>
      <w:r w:rsidR="00C04CF0" w:rsidRPr="00051BC2">
        <w:rPr>
          <w:rFonts w:ascii="Times New Roman" w:hAnsi="Times New Roman" w:cs="Times New Roman"/>
          <w:sz w:val="24"/>
          <w:szCs w:val="24"/>
        </w:rPr>
        <w:tab/>
      </w:r>
      <w:r w:rsidR="00C04CF0" w:rsidRPr="00051BC2">
        <w:rPr>
          <w:rFonts w:ascii="Times New Roman" w:hAnsi="Times New Roman" w:cs="Times New Roman"/>
          <w:sz w:val="24"/>
          <w:szCs w:val="24"/>
        </w:rPr>
        <w:tab/>
      </w:r>
      <w:r w:rsidR="00C04CF0" w:rsidRPr="00051BC2">
        <w:rPr>
          <w:rFonts w:ascii="Times New Roman" w:hAnsi="Times New Roman" w:cs="Times New Roman"/>
          <w:sz w:val="24"/>
          <w:szCs w:val="24"/>
        </w:rPr>
        <w:tab/>
      </w:r>
      <w:r w:rsidR="00C04CF0" w:rsidRPr="00051BC2">
        <w:rPr>
          <w:rFonts w:ascii="Times New Roman" w:hAnsi="Times New Roman" w:cs="Times New Roman"/>
          <w:sz w:val="24"/>
          <w:szCs w:val="24"/>
        </w:rPr>
        <w:tab/>
        <w:t>(3)</w:t>
      </w:r>
    </w:p>
    <w:p w14:paraId="1D186FA6" w14:textId="26C422E0" w:rsidR="001358A5" w:rsidRPr="00133146" w:rsidRDefault="00A12D2F" w:rsidP="00133146">
      <w:pPr>
        <w:spacing w:line="360" w:lineRule="auto"/>
        <w:jc w:val="both"/>
        <w:rPr>
          <w:rFonts w:ascii="Times New Roman" w:hAnsi="Times New Roman" w:cs="Times New Roman"/>
          <w:sz w:val="24"/>
          <w:szCs w:val="24"/>
        </w:rPr>
      </w:pPr>
      <w:r w:rsidRPr="00133146">
        <w:rPr>
          <w:rFonts w:ascii="Times New Roman" w:hAnsi="Times New Roman" w:cs="Times New Roman"/>
          <w:sz w:val="24"/>
          <w:szCs w:val="24"/>
        </w:rPr>
        <w:t>Studies with an empirical focus</w:t>
      </w:r>
      <w:r w:rsidR="001358A5" w:rsidRPr="00133146">
        <w:rPr>
          <w:rFonts w:ascii="Times New Roman" w:hAnsi="Times New Roman" w:cs="Times New Roman"/>
          <w:sz w:val="24"/>
          <w:szCs w:val="24"/>
        </w:rPr>
        <w:t>,</w:t>
      </w:r>
      <w:r w:rsidRPr="00133146">
        <w:rPr>
          <w:rFonts w:ascii="Times New Roman" w:hAnsi="Times New Roman" w:cs="Times New Roman"/>
          <w:sz w:val="24"/>
          <w:szCs w:val="24"/>
        </w:rPr>
        <w:t xml:space="preserve"> such as</w:t>
      </w:r>
      <w:r w:rsidR="00554960" w:rsidRPr="00133146">
        <w:rPr>
          <w:rFonts w:ascii="Times New Roman" w:hAnsi="Times New Roman" w:cs="Times New Roman"/>
          <w:sz w:val="24"/>
          <w:szCs w:val="24"/>
        </w:rPr>
        <w:t xml:space="preserve"> the </w:t>
      </w:r>
      <w:r w:rsidR="00554960" w:rsidRPr="002248BC">
        <w:rPr>
          <w:rFonts w:ascii="Times New Roman" w:hAnsi="Times New Roman" w:cs="Times New Roman"/>
          <w:sz w:val="24"/>
          <w:szCs w:val="24"/>
        </w:rPr>
        <w:t>study</w:t>
      </w:r>
      <w:r w:rsidR="001358A5" w:rsidRPr="002248BC">
        <w:rPr>
          <w:rFonts w:ascii="Times New Roman" w:hAnsi="Times New Roman" w:cs="Times New Roman"/>
          <w:sz w:val="24"/>
          <w:szCs w:val="24"/>
        </w:rPr>
        <w:t xml:space="preserve"> </w:t>
      </w:r>
      <w:bookmarkStart w:id="2" w:name="_Hlk164975165"/>
      <w:sdt>
        <w:sdtPr>
          <w:rPr>
            <w:rFonts w:ascii="Times New Roman" w:hAnsi="Times New Roman" w:cs="Times New Roman"/>
            <w:sz w:val="24"/>
            <w:szCs w:val="24"/>
          </w:rPr>
          <w:tag w:val="MENDELEY_CITATION_v3_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"/>
          <w:id w:val="1487748513"/>
          <w:placeholder>
            <w:docPart w:val="DefaultPlaceholder_-1854013440"/>
          </w:placeholder>
        </w:sdtPr>
        <w:sdtContent>
          <w:r w:rsidR="009E02E0" w:rsidRPr="002248BC">
            <w:rPr>
              <w:rFonts w:ascii="Times New Roman" w:eastAsia="Times New Roman" w:hAnsi="Times New Roman" w:cs="Times New Roman"/>
            </w:rPr>
            <w:t>(Khan &amp; Khosa, 2015)</w:t>
          </w:r>
        </w:sdtContent>
      </w:sdt>
      <w:bookmarkEnd w:id="2"/>
      <w:r w:rsidR="001358A5" w:rsidRPr="00133146">
        <w:rPr>
          <w:rFonts w:ascii="Times New Roman" w:hAnsi="Times New Roman" w:cs="Times New Roman"/>
          <w:sz w:val="24"/>
          <w:szCs w:val="24"/>
        </w:rPr>
        <w:t xml:space="preserve"> examine the formulation of proportional hazard (PH) models, which can be approached with or without assuming a probability distribution for survival times. They note that assuming a distribution leads to parametric models, while the semi-parametric Cox model is widely favored in survival analysis. However, parametric models may offer more efficient estimates under specific conditions. The authors highlight that only a few parametric models are closed under the PH assumption, with the Weibull being the most common, accommodating only monotone hazard functions. To address </w:t>
      </w:r>
      <w:r w:rsidR="001358A5" w:rsidRPr="00133146">
        <w:rPr>
          <w:rFonts w:ascii="Times New Roman" w:hAnsi="Times New Roman" w:cs="Times New Roman"/>
          <w:sz w:val="24"/>
          <w:szCs w:val="24"/>
        </w:rPr>
        <w:lastRenderedPageBreak/>
        <w:t>this limitation, they propose a generalized form of the log-logistic distribution within the PH family. This distribution shares properties with the log-logistic and approaches the Weibull in the limit, allowing it to handle both monotone and nonmonotone hazard functions. Through application to four datasets and a simulation study, they demonstrate the potential utility of this model in adequately describing various types of time-to-event data.</w:t>
      </w:r>
    </w:p>
    <w:p w14:paraId="6A53B9AE" w14:textId="7B51D6C2" w:rsidR="00C47219" w:rsidRPr="00133146" w:rsidRDefault="00133146" w:rsidP="00133146">
      <w:pPr>
        <w:spacing w:line="360" w:lineRule="auto"/>
        <w:jc w:val="both"/>
        <w:rPr>
          <w:rFonts w:ascii="Times New Roman" w:hAnsi="Times New Roman" w:cs="Times New Roman"/>
          <w:sz w:val="24"/>
          <w:szCs w:val="24"/>
        </w:rPr>
      </w:pPr>
      <w:r w:rsidRPr="00133146">
        <w:rPr>
          <w:rFonts w:ascii="Times New Roman" w:hAnsi="Times New Roman" w:cs="Times New Roman"/>
          <w:sz w:val="24"/>
          <w:szCs w:val="24"/>
        </w:rPr>
        <w:t>A study by</w:t>
      </w:r>
      <w:r w:rsidR="00554960" w:rsidRPr="0013314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"/>
          <w:id w:val="254568733"/>
          <w:placeholder>
            <w:docPart w:val="DefaultPlaceholder_-1854013440"/>
          </w:placeholder>
        </w:sdtPr>
        <w:sdtContent>
          <w:r w:rsidR="009E02E0" w:rsidRPr="009E02E0">
            <w:rPr>
              <w:rFonts w:ascii="Times New Roman" w:hAnsi="Times New Roman" w:cs="Times New Roman"/>
              <w:color w:val="000000"/>
              <w:sz w:val="24"/>
              <w:szCs w:val="24"/>
            </w:rPr>
            <w:t>(Faruk et al., 2018)</w:t>
          </w:r>
        </w:sdtContent>
      </w:sdt>
      <w:r w:rsidR="00C47219" w:rsidRPr="00133146">
        <w:rPr>
          <w:rFonts w:ascii="Times New Roman" w:hAnsi="Times New Roman" w:cs="Times New Roman"/>
          <w:sz w:val="24"/>
          <w:szCs w:val="24"/>
        </w:rPr>
        <w:t xml:space="preserve"> investigated the determinants of the first birth interval (FBI) in Indonesia, considering it as a crucial indicator of women's fertility rates. They stated that the prolonged FBI signifies a lower fertility rate, as such a concern for populous countries like Indonesia aimed to curb overpopulation and to determine the significant factors influencing FBI and quantify their effects, the researchers employed survival analysis techniques. Specifically, they proposed the Weibull proportional hazards (PH) model, utilizing data from the 2012 Indonesian Demographic and Health Survey (IDHS), comprising 27,488 ever-married women aged 15-49. Comparing various approaches including Kaplan-Meier method, log</w:t>
      </w:r>
      <w:r w:rsidR="009A4D88">
        <w:rPr>
          <w:rFonts w:ascii="Times New Roman" w:hAnsi="Times New Roman" w:cs="Times New Roman"/>
          <w:sz w:val="24"/>
          <w:szCs w:val="24"/>
        </w:rPr>
        <w:t>-</w:t>
      </w:r>
      <w:r w:rsidR="00C47219" w:rsidRPr="00133146">
        <w:rPr>
          <w:rFonts w:ascii="Times New Roman" w:hAnsi="Times New Roman" w:cs="Times New Roman"/>
          <w:sz w:val="24"/>
          <w:szCs w:val="24"/>
        </w:rPr>
        <w:t>rank test, and PH model, the study revealed that the Weibull PH model outperformed others. Furthermore, the analysis demonstrated that factors such as age at first birth, place of residence, women's and husband's educational levels, contraceptive knowledge, wealth index, and employment status significantly influenced FBI data in Indonesia.</w:t>
      </w:r>
    </w:p>
    <w:p w14:paraId="5903B47F" w14:textId="7EEBEF47" w:rsidR="00FD0F83" w:rsidRDefault="00410BD5" w:rsidP="00133146">
      <w:pPr>
        <w:spacing w:line="360" w:lineRule="auto"/>
        <w:jc w:val="both"/>
        <w:rPr>
          <w:rFonts w:ascii="Times New Roman" w:hAnsi="Times New Roman" w:cs="Times New Roman"/>
          <w:sz w:val="24"/>
          <w:szCs w:val="24"/>
        </w:rPr>
      </w:pPr>
      <w:r w:rsidRPr="00133146">
        <w:rPr>
          <w:rFonts w:ascii="Times New Roman" w:hAnsi="Times New Roman" w:cs="Times New Roman"/>
          <w:sz w:val="24"/>
          <w:szCs w:val="24"/>
        </w:rPr>
        <w:t xml:space="preserve"> </w:t>
      </w:r>
      <w:bookmarkStart w:id="3" w:name="_Hlk164974535"/>
      <w:r w:rsidR="00A649EA" w:rsidRPr="00133146">
        <w:rPr>
          <w:rFonts w:ascii="Times New Roman" w:hAnsi="Times New Roman" w:cs="Times New Roman"/>
          <w:sz w:val="24"/>
          <w:szCs w:val="24"/>
        </w:rPr>
        <w:t>Similarly,</w:t>
      </w:r>
      <w:r w:rsidR="00FD0F83" w:rsidRPr="00133146">
        <w:rPr>
          <w:rFonts w:ascii="Times New Roman" w:hAnsi="Times New Roman" w:cs="Times New Roman"/>
          <w:sz w:val="24"/>
          <w:szCs w:val="24"/>
        </w:rPr>
        <w:t xml:space="preserve"> the study of </w:t>
      </w:r>
      <w:sdt>
        <w:sdtPr>
          <w:rPr>
            <w:rFonts w:ascii="Times New Roman" w:hAnsi="Times New Roman" w:cs="Times New Roman"/>
            <w:color w:val="000000"/>
            <w:sz w:val="24"/>
            <w:szCs w:val="24"/>
          </w:rPr>
          <w:tag w:val="MENDELEY_CITATION_v3_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"/>
          <w:id w:val="-1776928181"/>
          <w:placeholder>
            <w:docPart w:val="DefaultPlaceholder_-1854013440"/>
          </w:placeholder>
        </w:sdtPr>
        <w:sdtContent>
          <w:r w:rsidR="009E02E0" w:rsidRPr="009E02E0">
            <w:rPr>
              <w:rFonts w:ascii="Times New Roman" w:hAnsi="Times New Roman" w:cs="Times New Roman"/>
              <w:color w:val="000000"/>
              <w:sz w:val="24"/>
              <w:szCs w:val="24"/>
            </w:rPr>
            <w:t>(Hongxiang et al., 2020)</w:t>
          </w:r>
        </w:sdtContent>
      </w:sdt>
      <w:bookmarkEnd w:id="3"/>
      <w:r w:rsidR="008421F7">
        <w:rPr>
          <w:rFonts w:ascii="Times New Roman" w:hAnsi="Times New Roman" w:cs="Times New Roman"/>
          <w:color w:val="000000"/>
          <w:sz w:val="24"/>
          <w:szCs w:val="24"/>
        </w:rPr>
        <w:t xml:space="preserve"> </w:t>
      </w:r>
      <w:r w:rsidR="00C47219" w:rsidRPr="00133146">
        <w:rPr>
          <w:rFonts w:ascii="Times New Roman" w:hAnsi="Times New Roman" w:cs="Times New Roman"/>
          <w:sz w:val="24"/>
          <w:szCs w:val="24"/>
        </w:rPr>
        <w:t>emphasizes the important roles played by the Weibull distribution and parametric models, such as proportional hazards models, in survival data analysis. In their paper they introduced two-parameter, three-parameter, and four-parameter modified Weibull distributions, illustrating their applicability within proportional hazards models. Utilizing smoothed hazard estimates, the study suggests that Weibull and modified Weibull models are preferable for coronary heart disease (CHD) data analysis. The researchers fit Weibull and modified Weibull proportional hazards models to CHD data, concluding that the two-parameter modified Weibull model offers a superior fit compared to Weibull and other modified Weibull proportional hazards models.</w:t>
      </w:r>
      <w:r w:rsidR="001358A5" w:rsidRPr="0013314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"/>
          <w:id w:val="-1418699963"/>
          <w:placeholder>
            <w:docPart w:val="A4CA6ED42F714B2DB70CACB5FEBBEA61"/>
          </w:placeholder>
        </w:sdtPr>
        <w:sdtContent>
          <w:r w:rsidR="009E02E0" w:rsidRPr="009E02E0">
            <w:rPr>
              <w:rFonts w:ascii="Times New Roman" w:hAnsi="Times New Roman" w:cs="Times New Roman"/>
              <w:color w:val="000000"/>
              <w:sz w:val="24"/>
              <w:szCs w:val="24"/>
            </w:rPr>
            <w:t xml:space="preserve">Hongxiang et al., </w:t>
          </w:r>
          <w:r w:rsidR="008421F7">
            <w:rPr>
              <w:rFonts w:ascii="Times New Roman" w:hAnsi="Times New Roman" w:cs="Times New Roman"/>
              <w:color w:val="000000"/>
              <w:sz w:val="24"/>
              <w:szCs w:val="24"/>
            </w:rPr>
            <w:t>(</w:t>
          </w:r>
          <w:r w:rsidR="009E02E0" w:rsidRPr="009E02E0">
            <w:rPr>
              <w:rFonts w:ascii="Times New Roman" w:hAnsi="Times New Roman" w:cs="Times New Roman"/>
              <w:color w:val="000000"/>
              <w:sz w:val="24"/>
              <w:szCs w:val="24"/>
            </w:rPr>
            <w:t>2020)</w:t>
          </w:r>
        </w:sdtContent>
      </w:sdt>
      <w:r w:rsidR="001358A5" w:rsidRPr="00133146">
        <w:rPr>
          <w:rFonts w:ascii="Times New Roman" w:hAnsi="Times New Roman" w:cs="Times New Roman"/>
          <w:sz w:val="24"/>
          <w:szCs w:val="24"/>
        </w:rPr>
        <w:t xml:space="preserve"> </w:t>
      </w:r>
      <w:r w:rsidR="00A93730">
        <w:rPr>
          <w:rFonts w:ascii="Times New Roman" w:hAnsi="Times New Roman" w:cs="Times New Roman"/>
          <w:sz w:val="24"/>
          <w:szCs w:val="24"/>
        </w:rPr>
        <w:t xml:space="preserve">also </w:t>
      </w:r>
      <w:r w:rsidR="003A0F86">
        <w:rPr>
          <w:rFonts w:ascii="Times New Roman" w:hAnsi="Times New Roman" w:cs="Times New Roman"/>
          <w:sz w:val="24"/>
          <w:szCs w:val="24"/>
        </w:rPr>
        <w:t xml:space="preserve">opined that </w:t>
      </w:r>
      <w:r w:rsidR="001358A5" w:rsidRPr="00133146">
        <w:rPr>
          <w:rFonts w:ascii="Times New Roman" w:hAnsi="Times New Roman" w:cs="Times New Roman"/>
          <w:sz w:val="24"/>
          <w:szCs w:val="24"/>
        </w:rPr>
        <w:t>the hazard function in the Weibull distribution fails to accommodate the complexities of certain hazard models and lacks a non-monotonic hazard rate, such as the bathtub shape.</w:t>
      </w:r>
    </w:p>
    <w:p w14:paraId="3C4780F6" w14:textId="1E2B351C" w:rsidR="00C977DF" w:rsidRDefault="00C977DF" w:rsidP="00133146">
      <w:pPr>
        <w:spacing w:line="360" w:lineRule="auto"/>
        <w:jc w:val="both"/>
        <w:rPr>
          <w:rFonts w:ascii="Times New Roman" w:hAnsi="Times New Roman" w:cs="Times New Roman"/>
          <w:sz w:val="24"/>
          <w:szCs w:val="24"/>
        </w:rPr>
      </w:pPr>
    </w:p>
    <w:p w14:paraId="7AA1418B" w14:textId="77777777" w:rsidR="00C977DF" w:rsidRDefault="00C977DF" w:rsidP="00133146">
      <w:pPr>
        <w:spacing w:line="360" w:lineRule="auto"/>
        <w:jc w:val="both"/>
        <w:rPr>
          <w:rFonts w:ascii="Times New Roman" w:hAnsi="Times New Roman" w:cs="Times New Roman"/>
          <w:sz w:val="24"/>
          <w:szCs w:val="24"/>
        </w:rPr>
      </w:pPr>
    </w:p>
    <w:p w14:paraId="253713DE" w14:textId="2302049D" w:rsidR="001D2571" w:rsidRPr="001D2571" w:rsidRDefault="001D2571" w:rsidP="00133146">
      <w:pPr>
        <w:spacing w:line="360" w:lineRule="auto"/>
        <w:jc w:val="both"/>
        <w:rPr>
          <w:rFonts w:ascii="Times New Roman" w:hAnsi="Times New Roman" w:cs="Times New Roman"/>
          <w:b/>
          <w:sz w:val="24"/>
          <w:szCs w:val="24"/>
        </w:rPr>
      </w:pPr>
      <w:r w:rsidRPr="001D2571">
        <w:rPr>
          <w:rFonts w:ascii="Times New Roman" w:hAnsi="Times New Roman" w:cs="Times New Roman"/>
          <w:b/>
          <w:sz w:val="24"/>
          <w:szCs w:val="24"/>
        </w:rPr>
        <w:lastRenderedPageBreak/>
        <w:t>MATERIALS AND METHOD</w:t>
      </w:r>
    </w:p>
    <w:p w14:paraId="1F1E60CB" w14:textId="7E4B0B86" w:rsidR="00FD0F83" w:rsidRPr="00133146" w:rsidRDefault="001D2571" w:rsidP="003B4C6B">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FF524F" w:rsidRPr="00133146">
        <w:rPr>
          <w:rFonts w:ascii="Times New Roman" w:hAnsi="Times New Roman" w:cs="Times New Roman"/>
          <w:sz w:val="24"/>
          <w:szCs w:val="24"/>
        </w:rPr>
        <w:t xml:space="preserve">umerous modified Weibull distributions have been introduced over the last three decades, aiming to overcome the limitations of the traditional Weibull distribution. This paper explores one of these modified Weibull distributions </w:t>
      </w:r>
      <w:r w:rsidR="00B909AC" w:rsidRPr="00133146">
        <w:rPr>
          <w:rFonts w:ascii="Times New Roman" w:hAnsi="Times New Roman" w:cs="Times New Roman"/>
          <w:sz w:val="24"/>
          <w:szCs w:val="24"/>
        </w:rPr>
        <w:t>called the Weibull-</w:t>
      </w:r>
      <w:r w:rsidR="0045219E" w:rsidRPr="00133146">
        <w:rPr>
          <w:rFonts w:ascii="Times New Roman" w:hAnsi="Times New Roman" w:cs="Times New Roman"/>
          <w:sz w:val="24"/>
          <w:szCs w:val="24"/>
        </w:rPr>
        <w:t>Fréchet</w:t>
      </w:r>
      <w:r w:rsidR="006733B0" w:rsidRPr="00133146">
        <w:rPr>
          <w:rFonts w:ascii="Times New Roman" w:hAnsi="Times New Roman" w:cs="Times New Roman"/>
          <w:sz w:val="24"/>
          <w:szCs w:val="24"/>
        </w:rPr>
        <w:t xml:space="preserve"> (WFr)</w:t>
      </w:r>
      <w:r w:rsidR="00B909AC" w:rsidRPr="00133146">
        <w:rPr>
          <w:rFonts w:ascii="Times New Roman" w:hAnsi="Times New Roman" w:cs="Times New Roman"/>
          <w:sz w:val="24"/>
          <w:szCs w:val="24"/>
        </w:rPr>
        <w:t xml:space="preserve"> distribution </w:t>
      </w:r>
      <w:r w:rsidR="00FF524F" w:rsidRPr="00133146">
        <w:rPr>
          <w:rFonts w:ascii="Times New Roman" w:hAnsi="Times New Roman" w:cs="Times New Roman"/>
          <w:sz w:val="24"/>
          <w:szCs w:val="24"/>
        </w:rPr>
        <w:t xml:space="preserve">developed by </w:t>
      </w:r>
      <w:sdt>
        <w:sdtPr>
          <w:rPr>
            <w:rFonts w:ascii="Times New Roman" w:hAnsi="Times New Roman" w:cs="Times New Roman"/>
            <w:color w:val="000000"/>
            <w:sz w:val="24"/>
            <w:szCs w:val="24"/>
          </w:rPr>
          <w:tag w:val="MENDELEY_CITATION_v3_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"/>
          <w:id w:val="984054017"/>
          <w:placeholder>
            <w:docPart w:val="DefaultPlaceholder_-1854013440"/>
          </w:placeholder>
        </w:sdtPr>
        <w:sdtContent>
          <w:r w:rsidR="009E02E0" w:rsidRPr="009E02E0">
            <w:rPr>
              <w:rFonts w:ascii="Times New Roman" w:hAnsi="Times New Roman" w:cs="Times New Roman"/>
              <w:color w:val="000000"/>
              <w:sz w:val="24"/>
              <w:szCs w:val="24"/>
            </w:rPr>
            <w:t>(Afify et al., 2016)</w:t>
          </w:r>
        </w:sdtContent>
      </w:sdt>
      <w:r w:rsidR="0045219E" w:rsidRPr="0045219E">
        <w:rPr>
          <w:rFonts w:ascii="Times New Roman" w:hAnsi="Times New Roman" w:cs="Times New Roman"/>
          <w:sz w:val="24"/>
          <w:szCs w:val="24"/>
        </w:rPr>
        <w:t>.</w:t>
      </w:r>
      <w:r w:rsidR="003B4C6B">
        <w:rPr>
          <w:rFonts w:ascii="Times New Roman" w:hAnsi="Times New Roman" w:cs="Times New Roman"/>
          <w:sz w:val="24"/>
          <w:szCs w:val="24"/>
        </w:rPr>
        <w:t xml:space="preserve"> The Weibull distribution </w:t>
      </w:r>
      <w:r w:rsidR="003B4C6B" w:rsidRPr="003B4C6B">
        <w:rPr>
          <w:rFonts w:ascii="Times New Roman" w:hAnsi="Times New Roman" w:cs="Times New Roman"/>
          <w:sz w:val="24"/>
          <w:szCs w:val="24"/>
        </w:rPr>
        <w:t>has the ability to</w:t>
      </w:r>
      <w:r w:rsidR="003B4C6B">
        <w:rPr>
          <w:rFonts w:ascii="Times New Roman" w:hAnsi="Times New Roman" w:cs="Times New Roman"/>
          <w:sz w:val="24"/>
          <w:szCs w:val="24"/>
        </w:rPr>
        <w:t xml:space="preserve"> </w:t>
      </w:r>
      <w:r w:rsidR="003B4C6B" w:rsidRPr="003B4C6B">
        <w:rPr>
          <w:rFonts w:ascii="Times New Roman" w:hAnsi="Times New Roman" w:cs="Times New Roman"/>
          <w:sz w:val="24"/>
          <w:szCs w:val="24"/>
        </w:rPr>
        <w:t>model different types of reliability data exhibiting either skewed or symmetric distributional shape (Lawless, 2011).</w:t>
      </w:r>
      <w:r w:rsidR="0045219E" w:rsidRPr="0045219E">
        <w:rPr>
          <w:rFonts w:ascii="Times New Roman" w:hAnsi="Times New Roman" w:cs="Times New Roman"/>
          <w:sz w:val="24"/>
          <w:szCs w:val="24"/>
        </w:rPr>
        <w:t xml:space="preserve"> Meanwhile, the Frechet distribution, also known as the extreme value type II distribution, is commonly utilized to model extreme events with heavy tails (Balakrishnan &amp; Aggarwala, 2000). The fusion of these distributions, known as the Weibull-Frechet</w:t>
      </w:r>
      <w:r w:rsidR="0045219E">
        <w:rPr>
          <w:rFonts w:ascii="Times New Roman" w:hAnsi="Times New Roman" w:cs="Times New Roman"/>
          <w:sz w:val="24"/>
          <w:szCs w:val="24"/>
        </w:rPr>
        <w:t xml:space="preserve"> (WFr)</w:t>
      </w:r>
      <w:r w:rsidR="0045219E" w:rsidRPr="0045219E">
        <w:rPr>
          <w:rFonts w:ascii="Times New Roman" w:hAnsi="Times New Roman" w:cs="Times New Roman"/>
          <w:sz w:val="24"/>
          <w:szCs w:val="24"/>
        </w:rPr>
        <w:t xml:space="preserve"> distribution, provides enhanced flexibility in capturing diverse survival patterns due to its additional location parameter (</w:t>
      </w:r>
      <w:r w:rsidR="0045219E" w:rsidRPr="009E02E0">
        <w:rPr>
          <w:rFonts w:ascii="Times New Roman" w:hAnsi="Times New Roman" w:cs="Times New Roman"/>
          <w:color w:val="000000"/>
          <w:sz w:val="24"/>
          <w:szCs w:val="24"/>
        </w:rPr>
        <w:t>Afify et al., 2016</w:t>
      </w:r>
      <w:r w:rsidR="0045219E" w:rsidRPr="0045219E">
        <w:rPr>
          <w:rFonts w:ascii="Times New Roman" w:hAnsi="Times New Roman" w:cs="Times New Roman"/>
          <w:sz w:val="24"/>
          <w:szCs w:val="24"/>
        </w:rPr>
        <w:t>).</w:t>
      </w:r>
      <w:r w:rsidR="0045219E">
        <w:rPr>
          <w:rFonts w:ascii="Times New Roman" w:hAnsi="Times New Roman" w:cs="Times New Roman"/>
          <w:sz w:val="24"/>
          <w:szCs w:val="24"/>
        </w:rPr>
        <w:t xml:space="preserve"> </w:t>
      </w:r>
      <w:r w:rsidR="006733B0" w:rsidRPr="00133146">
        <w:rPr>
          <w:rFonts w:ascii="Times New Roman" w:hAnsi="Times New Roman" w:cs="Times New Roman"/>
          <w:sz w:val="24"/>
          <w:szCs w:val="24"/>
        </w:rPr>
        <w:t xml:space="preserve">The WFr hazard function for some parameter value reveal that this function can be unimodal, decreasing or increasing, depending on the parameter values. The hazard function is given by </w:t>
      </w:r>
    </w:p>
    <w:p w14:paraId="01D87FF6" w14:textId="679C2090" w:rsidR="003B6495" w:rsidRPr="00051BC2" w:rsidRDefault="006716C9" w:rsidP="00C04CF0">
      <w:pPr>
        <w:jc w:val="right"/>
        <w:rPr>
          <w:rFonts w:ascii="Times New Roman" w:hAnsi="Times New Roman" w:cs="Times New Roman"/>
        </w:rPr>
      </w:pPr>
      <w:r w:rsidRPr="00051BC2">
        <w:rPr>
          <w:rFonts w:ascii="Times New Roman" w:hAnsi="Times New Roman" w:cs="Times New Roman"/>
          <w:position w:val="-36"/>
          <w:sz w:val="24"/>
          <w:szCs w:val="24"/>
        </w:rPr>
        <w:object w:dxaOrig="5660" w:dyaOrig="900" w14:anchorId="2FCA4C44">
          <v:shape id="_x0000_i1038" type="#_x0000_t75" style="width:251.05pt;height:44.75pt" o:ole="">
            <v:imagedata r:id="rId31" o:title=""/>
          </v:shape>
          <o:OLEObject Type="Embed" ProgID="Equation.DSMT4" ShapeID="_x0000_i1038" DrawAspect="Content" ObjectID="_1814257195" r:id="rId32"/>
        </w:object>
      </w:r>
      <w:r w:rsidRPr="00051BC2">
        <w:rPr>
          <w:rFonts w:ascii="Times New Roman" w:hAnsi="Times New Roman" w:cs="Times New Roman"/>
          <w:position w:val="-10"/>
          <w:sz w:val="24"/>
          <w:szCs w:val="24"/>
        </w:rPr>
        <w:object w:dxaOrig="3660" w:dyaOrig="320" w14:anchorId="2AEFBC11">
          <v:shape id="_x0000_i1039" type="#_x0000_t75" style="width:137.5pt;height:16.2pt" o:ole="">
            <v:imagedata r:id="rId33" o:title=""/>
          </v:shape>
          <o:OLEObject Type="Embed" ProgID="Equation.DSMT4" ShapeID="_x0000_i1039" DrawAspect="Content" ObjectID="_1814257196" r:id="rId34"/>
        </w:object>
      </w:r>
      <w:r w:rsidR="00C04CF0" w:rsidRPr="00051BC2">
        <w:rPr>
          <w:rFonts w:ascii="Times New Roman" w:hAnsi="Times New Roman" w:cs="Times New Roman"/>
          <w:sz w:val="24"/>
          <w:szCs w:val="24"/>
        </w:rPr>
        <w:tab/>
      </w:r>
      <w:r w:rsidR="00C04CF0" w:rsidRPr="00051BC2">
        <w:rPr>
          <w:rFonts w:ascii="Times New Roman" w:hAnsi="Times New Roman" w:cs="Times New Roman"/>
          <w:sz w:val="24"/>
          <w:szCs w:val="24"/>
        </w:rPr>
        <w:tab/>
        <w:t>(4)</w:t>
      </w:r>
    </w:p>
    <w:p w14:paraId="2B67F8F9" w14:textId="626A2320" w:rsidR="00544CFD" w:rsidRPr="00133146" w:rsidRDefault="005269C4" w:rsidP="00133146">
      <w:pPr>
        <w:spacing w:line="360" w:lineRule="auto"/>
        <w:jc w:val="both"/>
        <w:rPr>
          <w:rFonts w:ascii="Times New Roman" w:hAnsi="Times New Roman" w:cs="Times New Roman"/>
          <w:sz w:val="24"/>
          <w:szCs w:val="24"/>
        </w:rPr>
      </w:pPr>
      <w:r w:rsidRPr="00133146">
        <w:rPr>
          <w:rFonts w:ascii="Times New Roman" w:hAnsi="Times New Roman" w:cs="Times New Roman"/>
          <w:sz w:val="24"/>
          <w:szCs w:val="24"/>
        </w:rPr>
        <w:t xml:space="preserve">The </w:t>
      </w:r>
      <w:r w:rsidR="00C62088">
        <w:rPr>
          <w:rFonts w:ascii="Times New Roman" w:hAnsi="Times New Roman" w:cs="Times New Roman"/>
          <w:sz w:val="24"/>
          <w:szCs w:val="24"/>
        </w:rPr>
        <w:t>aforementioned</w:t>
      </w:r>
      <w:r w:rsidRPr="00133146">
        <w:rPr>
          <w:rFonts w:ascii="Times New Roman" w:hAnsi="Times New Roman" w:cs="Times New Roman"/>
          <w:sz w:val="24"/>
          <w:szCs w:val="24"/>
        </w:rPr>
        <w:t xml:space="preserve"> introduced four-parameter Weibull-Fréchet distribution was initially proposed for simulation data and examined in real data without covariates. However, it has not been integrated into a parametric proportional hazards model and is rarely employed in the analysis of actual survival data. This paper suggests adopting the Weibull-Fréchet distribution for </w:t>
      </w:r>
      <w:r w:rsidR="00C62088">
        <w:rPr>
          <w:rFonts w:ascii="Times New Roman" w:hAnsi="Times New Roman" w:cs="Times New Roman"/>
          <w:sz w:val="24"/>
          <w:szCs w:val="24"/>
        </w:rPr>
        <w:t xml:space="preserve">proportional </w:t>
      </w:r>
      <w:r w:rsidRPr="00133146">
        <w:rPr>
          <w:rFonts w:ascii="Times New Roman" w:hAnsi="Times New Roman" w:cs="Times New Roman"/>
          <w:sz w:val="24"/>
          <w:szCs w:val="24"/>
        </w:rPr>
        <w:t xml:space="preserve">hazards model. Additionally, a Tuberculosis (TB) case study </w:t>
      </w:r>
      <w:r w:rsidR="00AD0564" w:rsidRPr="00133146">
        <w:rPr>
          <w:rFonts w:ascii="Times New Roman" w:hAnsi="Times New Roman" w:cs="Times New Roman"/>
          <w:sz w:val="24"/>
          <w:szCs w:val="24"/>
        </w:rPr>
        <w:t xml:space="preserve">of the National TB and Leprosy Center Hospital in Zaria, Kaduna State, </w:t>
      </w:r>
      <w:r w:rsidR="0097571C">
        <w:rPr>
          <w:rFonts w:ascii="Times New Roman" w:hAnsi="Times New Roman" w:cs="Times New Roman"/>
          <w:sz w:val="24"/>
          <w:szCs w:val="24"/>
        </w:rPr>
        <w:t xml:space="preserve">Nigeria </w:t>
      </w:r>
      <w:r w:rsidR="00AD0564" w:rsidRPr="00133146">
        <w:rPr>
          <w:rFonts w:ascii="Times New Roman" w:hAnsi="Times New Roman" w:cs="Times New Roman"/>
          <w:sz w:val="24"/>
          <w:szCs w:val="24"/>
        </w:rPr>
        <w:t>(NTLCHK</w:t>
      </w:r>
      <w:r w:rsidR="0097571C">
        <w:rPr>
          <w:rFonts w:ascii="Times New Roman" w:hAnsi="Times New Roman" w:cs="Times New Roman"/>
          <w:sz w:val="24"/>
          <w:szCs w:val="24"/>
        </w:rPr>
        <w:t>N</w:t>
      </w:r>
      <w:r w:rsidR="00AD0564" w:rsidRPr="00133146">
        <w:rPr>
          <w:rFonts w:ascii="Times New Roman" w:hAnsi="Times New Roman" w:cs="Times New Roman"/>
          <w:sz w:val="24"/>
          <w:szCs w:val="24"/>
        </w:rPr>
        <w:t xml:space="preserve">) </w:t>
      </w:r>
      <w:r w:rsidR="00C62088">
        <w:rPr>
          <w:rFonts w:ascii="Times New Roman" w:hAnsi="Times New Roman" w:cs="Times New Roman"/>
          <w:sz w:val="24"/>
          <w:szCs w:val="24"/>
        </w:rPr>
        <w:t>data set will be employed, by</w:t>
      </w:r>
      <w:r w:rsidRPr="00133146">
        <w:rPr>
          <w:rFonts w:ascii="Times New Roman" w:hAnsi="Times New Roman" w:cs="Times New Roman"/>
          <w:sz w:val="24"/>
          <w:szCs w:val="24"/>
        </w:rPr>
        <w:t xml:space="preserve"> consider</w:t>
      </w:r>
      <w:r w:rsidR="00C62088">
        <w:rPr>
          <w:rFonts w:ascii="Times New Roman" w:hAnsi="Times New Roman" w:cs="Times New Roman"/>
          <w:sz w:val="24"/>
          <w:szCs w:val="24"/>
        </w:rPr>
        <w:t>ing</w:t>
      </w:r>
      <w:r w:rsidRPr="00133146">
        <w:rPr>
          <w:rFonts w:ascii="Times New Roman" w:hAnsi="Times New Roman" w:cs="Times New Roman"/>
          <w:sz w:val="24"/>
          <w:szCs w:val="24"/>
        </w:rPr>
        <w:t xml:space="preserve"> sex, age, types of TB, smoking history, alcohol history, and comorbidity as TB risk factors. The study aims to compare the performance between the Weibull and Weibull-Fréchet distributi</w:t>
      </w:r>
      <w:r w:rsidR="000542D7">
        <w:rPr>
          <w:rFonts w:ascii="Times New Roman" w:hAnsi="Times New Roman" w:cs="Times New Roman"/>
          <w:sz w:val="24"/>
          <w:szCs w:val="24"/>
        </w:rPr>
        <w:t>on</w:t>
      </w:r>
      <w:r w:rsidRPr="00133146">
        <w:rPr>
          <w:rFonts w:ascii="Times New Roman" w:hAnsi="Times New Roman" w:cs="Times New Roman"/>
          <w:sz w:val="24"/>
          <w:szCs w:val="24"/>
        </w:rPr>
        <w:t xml:space="preserve"> based on a proportional hazards model</w:t>
      </w:r>
      <w:r w:rsidR="000542D7">
        <w:rPr>
          <w:rFonts w:ascii="Times New Roman" w:hAnsi="Times New Roman" w:cs="Times New Roman"/>
          <w:sz w:val="24"/>
          <w:szCs w:val="24"/>
        </w:rPr>
        <w:t xml:space="preserve"> and investigate the risk factors associated with mortality of tuberculosis patients</w:t>
      </w:r>
      <w:r w:rsidRPr="00133146">
        <w:rPr>
          <w:rFonts w:ascii="Times New Roman" w:hAnsi="Times New Roman" w:cs="Times New Roman"/>
          <w:sz w:val="24"/>
          <w:szCs w:val="24"/>
        </w:rPr>
        <w:t>.</w:t>
      </w:r>
    </w:p>
    <w:p w14:paraId="4D4FCEE5" w14:textId="5F47628D" w:rsidR="00544CFD" w:rsidRPr="00051BC2" w:rsidRDefault="00544CFD" w:rsidP="005269C4">
      <w:pPr>
        <w:jc w:val="both"/>
        <w:rPr>
          <w:rFonts w:ascii="Times New Roman" w:hAnsi="Times New Roman" w:cs="Times New Roman"/>
          <w:b/>
          <w:bCs/>
          <w:sz w:val="24"/>
          <w:szCs w:val="24"/>
        </w:rPr>
      </w:pPr>
      <w:r w:rsidRPr="00051BC2">
        <w:rPr>
          <w:rFonts w:ascii="Times New Roman" w:hAnsi="Times New Roman" w:cs="Times New Roman"/>
          <w:b/>
          <w:bCs/>
          <w:sz w:val="24"/>
          <w:szCs w:val="24"/>
        </w:rPr>
        <w:t>PROPORTIONAL HAZARD REGRESSION</w:t>
      </w:r>
    </w:p>
    <w:p w14:paraId="7472D072" w14:textId="22C391C3" w:rsidR="005269C4" w:rsidRPr="00051BC2" w:rsidRDefault="00544CFD" w:rsidP="001F5A4A">
      <w:pPr>
        <w:spacing w:line="360" w:lineRule="auto"/>
        <w:rPr>
          <w:rFonts w:ascii="Times New Roman" w:hAnsi="Times New Roman" w:cs="Times New Roman"/>
          <w:sz w:val="24"/>
          <w:szCs w:val="24"/>
        </w:rPr>
      </w:pPr>
      <w:r w:rsidRPr="00051BC2">
        <w:rPr>
          <w:rFonts w:ascii="Times New Roman" w:hAnsi="Times New Roman" w:cs="Times New Roman"/>
          <w:sz w:val="24"/>
          <w:szCs w:val="24"/>
        </w:rPr>
        <w:t>First of all, suppose the survival time has a Weibull-Frechet distribution (WFr) w</w:t>
      </w:r>
      <w:r w:rsidR="00630517" w:rsidRPr="00051BC2">
        <w:rPr>
          <w:rFonts w:ascii="Times New Roman" w:hAnsi="Times New Roman" w:cs="Times New Roman"/>
          <w:sz w:val="24"/>
          <w:szCs w:val="24"/>
        </w:rPr>
        <w:t>here α is a scale parameter representing the characteristic life and β, a and b are shape parameters representing the different patterns of the WFr distribution,</w:t>
      </w:r>
      <w:r w:rsidRPr="00051BC2">
        <w:rPr>
          <w:rFonts w:ascii="Times New Roman" w:hAnsi="Times New Roman" w:cs="Times New Roman"/>
          <w:sz w:val="24"/>
          <w:szCs w:val="24"/>
        </w:rPr>
        <w:t xml:space="preserve"> the baseline hazard function is given by</w:t>
      </w:r>
      <w:r w:rsidR="00630517" w:rsidRPr="00051BC2">
        <w:rPr>
          <w:rFonts w:ascii="Times New Roman" w:hAnsi="Times New Roman" w:cs="Times New Roman"/>
          <w:sz w:val="24"/>
          <w:szCs w:val="24"/>
        </w:rPr>
        <w:t xml:space="preserve"> </w:t>
      </w:r>
    </w:p>
    <w:p w14:paraId="0AC09589" w14:textId="0FDBFA31" w:rsidR="000D2D7A" w:rsidRDefault="006716C9" w:rsidP="00C04CF0">
      <w:pPr>
        <w:jc w:val="right"/>
        <w:rPr>
          <w:rFonts w:ascii="Times New Roman" w:hAnsi="Times New Roman" w:cs="Times New Roman"/>
          <w:sz w:val="24"/>
          <w:szCs w:val="24"/>
        </w:rPr>
      </w:pPr>
      <w:r w:rsidRPr="00051BC2">
        <w:rPr>
          <w:rFonts w:ascii="Times New Roman" w:hAnsi="Times New Roman" w:cs="Times New Roman"/>
          <w:position w:val="-36"/>
          <w:sz w:val="24"/>
          <w:szCs w:val="24"/>
        </w:rPr>
        <w:object w:dxaOrig="5740" w:dyaOrig="900" w14:anchorId="749BC212">
          <v:shape id="_x0000_i1040" type="#_x0000_t75" style="width:264pt;height:44.75pt" o:ole="">
            <v:imagedata r:id="rId35" o:title=""/>
          </v:shape>
          <o:OLEObject Type="Embed" ProgID="Equation.DSMT4" ShapeID="_x0000_i1040" DrawAspect="Content" ObjectID="_1814257197" r:id="rId36"/>
        </w:object>
      </w:r>
      <w:r w:rsidR="00C04CF0" w:rsidRPr="00051BC2">
        <w:rPr>
          <w:rFonts w:ascii="Times New Roman" w:hAnsi="Times New Roman" w:cs="Times New Roman"/>
          <w:sz w:val="24"/>
          <w:szCs w:val="24"/>
        </w:rPr>
        <w:tab/>
      </w:r>
      <w:r w:rsidR="00C04CF0" w:rsidRPr="00051BC2">
        <w:rPr>
          <w:rFonts w:ascii="Times New Roman" w:hAnsi="Times New Roman" w:cs="Times New Roman"/>
          <w:sz w:val="24"/>
          <w:szCs w:val="24"/>
        </w:rPr>
        <w:tab/>
      </w:r>
      <w:r w:rsidR="00C04CF0" w:rsidRPr="00051BC2">
        <w:rPr>
          <w:rFonts w:ascii="Times New Roman" w:hAnsi="Times New Roman" w:cs="Times New Roman"/>
          <w:sz w:val="24"/>
          <w:szCs w:val="24"/>
        </w:rPr>
        <w:tab/>
      </w:r>
      <w:r w:rsidR="00C04CF0" w:rsidRPr="00051BC2">
        <w:rPr>
          <w:rFonts w:ascii="Times New Roman" w:hAnsi="Times New Roman" w:cs="Times New Roman"/>
          <w:sz w:val="24"/>
          <w:szCs w:val="24"/>
        </w:rPr>
        <w:tab/>
        <w:t>(5)</w:t>
      </w:r>
    </w:p>
    <w:p w14:paraId="1940A80E" w14:textId="7ADFEAA7" w:rsidR="00EE1082" w:rsidRDefault="00EE1082" w:rsidP="00EE1082">
      <w:pPr>
        <w:spacing w:line="360" w:lineRule="auto"/>
        <w:jc w:val="both"/>
        <w:rPr>
          <w:rFonts w:ascii="Times New Roman" w:hAnsi="Times New Roman" w:cs="Times New Roman"/>
          <w:sz w:val="24"/>
          <w:szCs w:val="24"/>
        </w:rPr>
      </w:pPr>
      <w:r w:rsidRPr="00CD3624">
        <w:rPr>
          <w:rFonts w:ascii="Times New Roman" w:hAnsi="Times New Roman" w:cs="Times New Roman"/>
          <w:sz w:val="24"/>
          <w:szCs w:val="24"/>
        </w:rPr>
        <w:t>The probability density</w:t>
      </w:r>
      <w:r>
        <w:rPr>
          <w:rFonts w:ascii="Times New Roman" w:hAnsi="Times New Roman" w:cs="Times New Roman"/>
          <w:sz w:val="24"/>
          <w:szCs w:val="24"/>
        </w:rPr>
        <w:t xml:space="preserve"> </w:t>
      </w:r>
      <w:r w:rsidRPr="00CD3624">
        <w:rPr>
          <w:rFonts w:ascii="Times New Roman" w:hAnsi="Times New Roman" w:cs="Times New Roman"/>
          <w:sz w:val="24"/>
          <w:szCs w:val="24"/>
        </w:rPr>
        <w:t>function</w:t>
      </w:r>
      <w:r>
        <w:rPr>
          <w:rFonts w:ascii="Times New Roman" w:hAnsi="Times New Roman" w:cs="Times New Roman"/>
          <w:sz w:val="24"/>
          <w:szCs w:val="24"/>
        </w:rPr>
        <w:t xml:space="preserve">, </w:t>
      </w:r>
      <w:r w:rsidRPr="00CD3624">
        <w:rPr>
          <w:rFonts w:ascii="Times New Roman" w:hAnsi="Times New Roman" w:cs="Times New Roman"/>
          <w:sz w:val="24"/>
          <w:szCs w:val="24"/>
        </w:rPr>
        <w:t>survivor function</w:t>
      </w:r>
      <w:r>
        <w:rPr>
          <w:rFonts w:ascii="Times New Roman" w:hAnsi="Times New Roman" w:cs="Times New Roman"/>
          <w:sz w:val="24"/>
          <w:szCs w:val="24"/>
        </w:rPr>
        <w:t xml:space="preserve"> </w:t>
      </w:r>
      <w:r w:rsidRPr="00CD3624">
        <w:rPr>
          <w:rFonts w:ascii="Times New Roman" w:hAnsi="Times New Roman" w:cs="Times New Roman"/>
          <w:sz w:val="24"/>
          <w:szCs w:val="24"/>
        </w:rPr>
        <w:t>and cumulative hazard function of</w:t>
      </w:r>
      <w:r>
        <w:rPr>
          <w:rFonts w:ascii="Times New Roman" w:hAnsi="Times New Roman" w:cs="Times New Roman"/>
          <w:sz w:val="24"/>
          <w:szCs w:val="24"/>
        </w:rPr>
        <w:t xml:space="preserve"> </w:t>
      </w:r>
      <w:r w:rsidRPr="00CD3624">
        <w:rPr>
          <w:rFonts w:ascii="Times New Roman" w:hAnsi="Times New Roman" w:cs="Times New Roman"/>
          <w:sz w:val="24"/>
          <w:szCs w:val="24"/>
        </w:rPr>
        <w:t xml:space="preserve">the </w:t>
      </w:r>
      <w:r>
        <w:rPr>
          <w:rFonts w:ascii="Times New Roman" w:hAnsi="Times New Roman" w:cs="Times New Roman"/>
          <w:sz w:val="24"/>
          <w:szCs w:val="24"/>
        </w:rPr>
        <w:t>Weibull-Frechet</w:t>
      </w:r>
      <w:r w:rsidRPr="00CD3624">
        <w:rPr>
          <w:rFonts w:ascii="Times New Roman" w:hAnsi="Times New Roman" w:cs="Times New Roman"/>
          <w:sz w:val="24"/>
          <w:szCs w:val="24"/>
        </w:rPr>
        <w:t xml:space="preserve"> distribution are, respectively,</w:t>
      </w:r>
    </w:p>
    <w:p w14:paraId="607BD6F5" w14:textId="18EF36B0" w:rsidR="00EE1082" w:rsidRDefault="00EE1082" w:rsidP="00EE1082">
      <w:pPr>
        <w:jc w:val="right"/>
        <w:rPr>
          <w:rFonts w:ascii="Times New Roman" w:hAnsi="Times New Roman" w:cs="Times New Roman"/>
          <w:sz w:val="24"/>
          <w:szCs w:val="24"/>
        </w:rPr>
      </w:pPr>
      <w:r w:rsidRPr="005E58EC">
        <w:rPr>
          <w:rFonts w:ascii="Times New Roman" w:hAnsi="Times New Roman" w:cs="Times New Roman"/>
          <w:position w:val="-38"/>
          <w:sz w:val="24"/>
          <w:szCs w:val="24"/>
        </w:rPr>
        <w:object w:dxaOrig="8380" w:dyaOrig="920" w14:anchorId="4C7E7C23">
          <v:shape id="_x0000_i1041" type="#_x0000_t75" style="width:376.85pt;height:48pt" o:ole="">
            <v:imagedata r:id="rId37" o:title=""/>
          </v:shape>
          <o:OLEObject Type="Embed" ProgID="Equation.DSMT4" ShapeID="_x0000_i1041" DrawAspect="Content" ObjectID="_1814257198" r:id="rId38"/>
        </w:object>
      </w:r>
      <w:r>
        <w:rPr>
          <w:rFonts w:ascii="Times New Roman" w:hAnsi="Times New Roman" w:cs="Times New Roman"/>
          <w:sz w:val="24"/>
          <w:szCs w:val="24"/>
        </w:rPr>
        <w:tab/>
      </w:r>
      <w:r>
        <w:rPr>
          <w:rFonts w:ascii="Times New Roman" w:hAnsi="Times New Roman" w:cs="Times New Roman"/>
          <w:sz w:val="24"/>
          <w:szCs w:val="24"/>
        </w:rPr>
        <w:tab/>
        <w:t>(6)</w:t>
      </w:r>
    </w:p>
    <w:p w14:paraId="09F265D9" w14:textId="600AF47E" w:rsidR="00EE1082" w:rsidRDefault="00EE1082" w:rsidP="00EE1082">
      <w:pPr>
        <w:jc w:val="right"/>
        <w:rPr>
          <w:rFonts w:ascii="Times New Roman" w:hAnsi="Times New Roman" w:cs="Times New Roman"/>
          <w:color w:val="000000" w:themeColor="text1"/>
          <w:sz w:val="24"/>
          <w:szCs w:val="24"/>
        </w:rPr>
      </w:pPr>
      <w:r w:rsidRPr="005E58EC">
        <w:rPr>
          <w:rFonts w:ascii="Times New Roman" w:hAnsi="Times New Roman" w:cs="Times New Roman"/>
          <w:color w:val="000000" w:themeColor="text1"/>
          <w:position w:val="-38"/>
          <w:sz w:val="24"/>
          <w:szCs w:val="24"/>
        </w:rPr>
        <w:object w:dxaOrig="3220" w:dyaOrig="880" w14:anchorId="2B6D26A7">
          <v:shape id="_x0000_i1042" type="#_x0000_t75" style="width:160.2pt;height:44.1pt" o:ole="">
            <v:imagedata r:id="rId39" o:title=""/>
          </v:shape>
          <o:OLEObject Type="Embed" ProgID="Equation.DSMT4" ShapeID="_x0000_i1042" DrawAspect="Content" ObjectID="_1814257199" r:id="rId40"/>
        </w:objec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(7)</w:t>
      </w:r>
    </w:p>
    <w:p w14:paraId="0519DEA1" w14:textId="7AEA9027" w:rsidR="00EE1082" w:rsidRPr="00051BC2" w:rsidRDefault="00EE1082" w:rsidP="00EE1082">
      <w:pPr>
        <w:jc w:val="right"/>
        <w:rPr>
          <w:rFonts w:ascii="Times New Roman" w:hAnsi="Times New Roman" w:cs="Times New Roman"/>
          <w:sz w:val="24"/>
          <w:szCs w:val="24"/>
        </w:rPr>
      </w:pPr>
      <w:r w:rsidRPr="005E58EC">
        <w:rPr>
          <w:rFonts w:ascii="Times New Roman" w:hAnsi="Times New Roman" w:cs="Times New Roman"/>
          <w:position w:val="-36"/>
          <w:sz w:val="24"/>
          <w:szCs w:val="24"/>
        </w:rPr>
        <w:object w:dxaOrig="2760" w:dyaOrig="900" w14:anchorId="1570A9A4">
          <v:shape id="_x0000_i1043" type="#_x0000_t75" style="width:136.2pt;height:46.05pt" o:ole="">
            <v:imagedata r:id="rId41" o:title=""/>
          </v:shape>
          <o:OLEObject Type="Embed" ProgID="Equation.DSMT4" ShapeID="_x0000_i1043" DrawAspect="Content" ObjectID="_1814257200" r:id="rId42"/>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p>
    <w:p w14:paraId="60B2A260" w14:textId="48BEB7D0" w:rsidR="00C04CF0" w:rsidRPr="00051BC2" w:rsidRDefault="00C04CF0" w:rsidP="001F5A4A">
      <w:pPr>
        <w:spacing w:line="360" w:lineRule="auto"/>
        <w:rPr>
          <w:rFonts w:ascii="Times New Roman" w:hAnsi="Times New Roman" w:cs="Times New Roman"/>
        </w:rPr>
      </w:pPr>
      <w:r w:rsidRPr="00051BC2">
        <w:rPr>
          <w:rFonts w:ascii="Times New Roman" w:hAnsi="Times New Roman" w:cs="Times New Roman"/>
          <w:sz w:val="24"/>
          <w:szCs w:val="24"/>
        </w:rPr>
        <w:t xml:space="preserve">substituting (5) </w:t>
      </w:r>
      <w:r w:rsidR="001F5A4A">
        <w:rPr>
          <w:rFonts w:ascii="Times New Roman" w:hAnsi="Times New Roman" w:cs="Times New Roman"/>
          <w:sz w:val="24"/>
          <w:szCs w:val="24"/>
        </w:rPr>
        <w:t xml:space="preserve">into equation (1) </w:t>
      </w:r>
      <w:r w:rsidRPr="00051BC2">
        <w:rPr>
          <w:rFonts w:ascii="Times New Roman" w:hAnsi="Times New Roman" w:cs="Times New Roman"/>
          <w:sz w:val="24"/>
          <w:szCs w:val="24"/>
        </w:rPr>
        <w:t xml:space="preserve">as the baseline hazard function at time </w:t>
      </w:r>
      <w:r w:rsidRPr="00051BC2">
        <w:rPr>
          <w:rFonts w:ascii="Times New Roman" w:hAnsi="Times New Roman" w:cs="Times New Roman"/>
          <w:i/>
          <w:iCs/>
          <w:sz w:val="24"/>
          <w:szCs w:val="24"/>
        </w:rPr>
        <w:t xml:space="preserve">t </w:t>
      </w:r>
      <w:r w:rsidRPr="00051BC2">
        <w:rPr>
          <w:rFonts w:ascii="Times New Roman" w:hAnsi="Times New Roman" w:cs="Times New Roman"/>
          <w:sz w:val="24"/>
          <w:szCs w:val="24"/>
        </w:rPr>
        <w:t xml:space="preserve">for the </w:t>
      </w:r>
      <w:r w:rsidRPr="00051BC2">
        <w:rPr>
          <w:rFonts w:ascii="Times New Roman" w:hAnsi="Times New Roman" w:cs="Times New Roman"/>
          <w:i/>
          <w:iCs/>
          <w:sz w:val="24"/>
          <w:szCs w:val="24"/>
        </w:rPr>
        <w:t>i</w:t>
      </w:r>
      <w:r w:rsidRPr="001F5A4A">
        <w:rPr>
          <w:rFonts w:ascii="Times New Roman" w:hAnsi="Times New Roman" w:cs="Times New Roman"/>
          <w:sz w:val="24"/>
          <w:szCs w:val="24"/>
          <w:vertAlign w:val="superscript"/>
        </w:rPr>
        <w:t>th</w:t>
      </w:r>
      <w:r w:rsidRPr="00051BC2">
        <w:rPr>
          <w:rFonts w:ascii="Times New Roman" w:hAnsi="Times New Roman" w:cs="Times New Roman"/>
          <w:sz w:val="24"/>
          <w:szCs w:val="24"/>
        </w:rPr>
        <w:t xml:space="preserve"> of n subjects is given by</w:t>
      </w:r>
    </w:p>
    <w:p w14:paraId="4DEE0FD5" w14:textId="3BE6A365" w:rsidR="005269C4" w:rsidRPr="00051BC2" w:rsidRDefault="006716C9" w:rsidP="00C04CF0">
      <w:pPr>
        <w:jc w:val="right"/>
        <w:rPr>
          <w:rFonts w:ascii="Times New Roman" w:hAnsi="Times New Roman" w:cs="Times New Roman"/>
        </w:rPr>
      </w:pPr>
      <w:r w:rsidRPr="00051BC2">
        <w:rPr>
          <w:rFonts w:ascii="Times New Roman" w:hAnsi="Times New Roman" w:cs="Times New Roman"/>
          <w:position w:val="-36"/>
          <w:sz w:val="24"/>
          <w:szCs w:val="24"/>
        </w:rPr>
        <w:object w:dxaOrig="6880" w:dyaOrig="900" w14:anchorId="3BEE1DDC">
          <v:shape id="_x0000_i1044" type="#_x0000_t75" style="width:344.45pt;height:44.75pt" o:ole="">
            <v:imagedata r:id="rId43" o:title=""/>
          </v:shape>
          <o:OLEObject Type="Embed" ProgID="Equation.DSMT4" ShapeID="_x0000_i1044" DrawAspect="Content" ObjectID="_1814257201" r:id="rId44"/>
        </w:object>
      </w:r>
      <w:r w:rsidR="00C04CF0" w:rsidRPr="00051BC2">
        <w:rPr>
          <w:rFonts w:ascii="Times New Roman" w:hAnsi="Times New Roman" w:cs="Times New Roman"/>
          <w:sz w:val="24"/>
          <w:szCs w:val="24"/>
        </w:rPr>
        <w:tab/>
      </w:r>
      <w:r w:rsidR="00C04CF0" w:rsidRPr="00051BC2">
        <w:rPr>
          <w:rFonts w:ascii="Times New Roman" w:hAnsi="Times New Roman" w:cs="Times New Roman"/>
          <w:sz w:val="24"/>
          <w:szCs w:val="24"/>
        </w:rPr>
        <w:tab/>
      </w:r>
      <w:r w:rsidR="00C04CF0" w:rsidRPr="00051BC2">
        <w:rPr>
          <w:rFonts w:ascii="Times New Roman" w:hAnsi="Times New Roman" w:cs="Times New Roman"/>
          <w:sz w:val="24"/>
          <w:szCs w:val="24"/>
        </w:rPr>
        <w:tab/>
        <w:t>(</w:t>
      </w:r>
      <w:r w:rsidR="00EE1082">
        <w:rPr>
          <w:rFonts w:ascii="Times New Roman" w:hAnsi="Times New Roman" w:cs="Times New Roman"/>
          <w:sz w:val="24"/>
          <w:szCs w:val="24"/>
        </w:rPr>
        <w:t>9</w:t>
      </w:r>
      <w:r w:rsidR="00C04CF0" w:rsidRPr="00051BC2">
        <w:rPr>
          <w:rFonts w:ascii="Times New Roman" w:hAnsi="Times New Roman" w:cs="Times New Roman"/>
          <w:sz w:val="24"/>
          <w:szCs w:val="24"/>
        </w:rPr>
        <w:t>)</w:t>
      </w:r>
    </w:p>
    <w:p w14:paraId="64A22626" w14:textId="6B87BE39" w:rsidR="002935FB" w:rsidRPr="00051BC2" w:rsidRDefault="001462CB" w:rsidP="001F5A4A">
      <w:pPr>
        <w:spacing w:line="360" w:lineRule="auto"/>
        <w:jc w:val="both"/>
        <w:rPr>
          <w:rFonts w:ascii="Times New Roman" w:hAnsi="Times New Roman" w:cs="Times New Roman"/>
          <w:sz w:val="24"/>
          <w:szCs w:val="24"/>
        </w:rPr>
      </w:pPr>
      <w:r w:rsidRPr="00051BC2">
        <w:rPr>
          <w:rFonts w:ascii="Times New Roman" w:hAnsi="Times New Roman" w:cs="Times New Roman"/>
          <w:sz w:val="24"/>
          <w:szCs w:val="24"/>
        </w:rPr>
        <w:t>Equation (</w:t>
      </w:r>
      <w:r w:rsidR="00EE1082">
        <w:rPr>
          <w:rFonts w:ascii="Times New Roman" w:hAnsi="Times New Roman" w:cs="Times New Roman"/>
          <w:sz w:val="24"/>
          <w:szCs w:val="24"/>
        </w:rPr>
        <w:t>9</w:t>
      </w:r>
      <w:r w:rsidRPr="00051BC2">
        <w:rPr>
          <w:rFonts w:ascii="Times New Roman" w:hAnsi="Times New Roman" w:cs="Times New Roman"/>
          <w:sz w:val="24"/>
          <w:szCs w:val="24"/>
        </w:rPr>
        <w:t xml:space="preserve">) manifests that the survival time of the </w:t>
      </w:r>
      <w:r w:rsidRPr="00051BC2">
        <w:rPr>
          <w:rFonts w:ascii="Times New Roman" w:hAnsi="Times New Roman" w:cs="Times New Roman"/>
          <w:i/>
          <w:iCs/>
          <w:sz w:val="24"/>
          <w:szCs w:val="24"/>
        </w:rPr>
        <w:t>i</w:t>
      </w:r>
      <w:r w:rsidRPr="001F5A4A">
        <w:rPr>
          <w:rFonts w:ascii="Times New Roman" w:hAnsi="Times New Roman" w:cs="Times New Roman"/>
          <w:sz w:val="24"/>
          <w:szCs w:val="24"/>
          <w:vertAlign w:val="superscript"/>
        </w:rPr>
        <w:t>th</w:t>
      </w:r>
      <w:r w:rsidRPr="00051BC2">
        <w:rPr>
          <w:rFonts w:ascii="Times New Roman" w:hAnsi="Times New Roman" w:cs="Times New Roman"/>
          <w:sz w:val="24"/>
          <w:szCs w:val="24"/>
        </w:rPr>
        <w:t xml:space="preserve"> individual has a </w:t>
      </w:r>
      <w:r w:rsidR="006716C9" w:rsidRPr="00051BC2">
        <w:rPr>
          <w:rFonts w:ascii="Times New Roman" w:hAnsi="Times New Roman" w:cs="Times New Roman"/>
          <w:position w:val="-10"/>
          <w:sz w:val="24"/>
          <w:szCs w:val="24"/>
        </w:rPr>
        <w:object w:dxaOrig="2460" w:dyaOrig="360" w14:anchorId="52D2037C">
          <v:shape id="_x0000_i1045" type="#_x0000_t75" style="width:110.25pt;height:18.15pt" o:ole="">
            <v:imagedata r:id="rId45" o:title=""/>
          </v:shape>
          <o:OLEObject Type="Embed" ProgID="Equation.DSMT4" ShapeID="_x0000_i1045" DrawAspect="Content" ObjectID="_1814257202" r:id="rId46"/>
        </w:object>
      </w:r>
      <w:r w:rsidRPr="00051BC2">
        <w:rPr>
          <w:rFonts w:ascii="Times New Roman" w:hAnsi="Times New Roman" w:cs="Times New Roman"/>
          <w:sz w:val="24"/>
          <w:szCs w:val="24"/>
        </w:rPr>
        <w:t xml:space="preserve">distribution. Therefore, the </w:t>
      </w:r>
      <w:r w:rsidR="006C5CE7" w:rsidRPr="00051BC2">
        <w:rPr>
          <w:rFonts w:ascii="Times New Roman" w:hAnsi="Times New Roman" w:cs="Times New Roman"/>
          <w:sz w:val="24"/>
          <w:szCs w:val="24"/>
        </w:rPr>
        <w:t>four</w:t>
      </w:r>
      <w:r w:rsidRPr="00051BC2">
        <w:rPr>
          <w:rFonts w:ascii="Times New Roman" w:hAnsi="Times New Roman" w:cs="Times New Roman"/>
          <w:sz w:val="24"/>
          <w:szCs w:val="24"/>
        </w:rPr>
        <w:t>-parameter</w:t>
      </w:r>
      <w:r w:rsidR="006C5CE7" w:rsidRPr="00051BC2">
        <w:rPr>
          <w:rFonts w:ascii="Times New Roman" w:hAnsi="Times New Roman" w:cs="Times New Roman"/>
          <w:sz w:val="24"/>
          <w:szCs w:val="24"/>
        </w:rPr>
        <w:t xml:space="preserve"> </w:t>
      </w:r>
      <w:r w:rsidRPr="00051BC2">
        <w:rPr>
          <w:rFonts w:ascii="Times New Roman" w:hAnsi="Times New Roman" w:cs="Times New Roman"/>
          <w:sz w:val="24"/>
          <w:szCs w:val="24"/>
        </w:rPr>
        <w:t>Weibull</w:t>
      </w:r>
      <w:r w:rsidR="006C5CE7" w:rsidRPr="00051BC2">
        <w:rPr>
          <w:rFonts w:ascii="Times New Roman" w:hAnsi="Times New Roman" w:cs="Times New Roman"/>
          <w:sz w:val="24"/>
          <w:szCs w:val="24"/>
        </w:rPr>
        <w:t>-Frechet</w:t>
      </w:r>
      <w:r w:rsidRPr="00051BC2">
        <w:rPr>
          <w:rFonts w:ascii="Times New Roman" w:hAnsi="Times New Roman" w:cs="Times New Roman"/>
          <w:sz w:val="24"/>
          <w:szCs w:val="24"/>
        </w:rPr>
        <w:t xml:space="preserve"> distribution has the proportional hazards property</w:t>
      </w:r>
      <w:r w:rsidR="006C5CE7" w:rsidRPr="00051BC2">
        <w:rPr>
          <w:rFonts w:ascii="Times New Roman" w:hAnsi="Times New Roman" w:cs="Times New Roman"/>
          <w:sz w:val="24"/>
          <w:szCs w:val="24"/>
        </w:rPr>
        <w:t>, thus can be refer to as Weibull-Frehect Cox proportional Hazard model (WFr CPH)</w:t>
      </w:r>
      <w:r w:rsidR="00490849" w:rsidRPr="00051BC2">
        <w:rPr>
          <w:rFonts w:ascii="Times New Roman" w:hAnsi="Times New Roman" w:cs="Times New Roman"/>
          <w:sz w:val="24"/>
          <w:szCs w:val="24"/>
        </w:rPr>
        <w:t xml:space="preserve"> </w:t>
      </w:r>
      <w:r w:rsidR="006C5CE7" w:rsidRPr="00051BC2">
        <w:rPr>
          <w:rFonts w:ascii="Times New Roman" w:hAnsi="Times New Roman" w:cs="Times New Roman"/>
          <w:sz w:val="24"/>
          <w:szCs w:val="24"/>
        </w:rPr>
        <w:t xml:space="preserve">or </w:t>
      </w:r>
      <w:r w:rsidR="001F5A4A">
        <w:rPr>
          <w:rFonts w:ascii="Times New Roman" w:hAnsi="Times New Roman" w:cs="Times New Roman"/>
          <w:sz w:val="24"/>
          <w:szCs w:val="24"/>
        </w:rPr>
        <w:t xml:space="preserve">simply </w:t>
      </w:r>
      <w:r w:rsidR="006C5CE7" w:rsidRPr="00051BC2">
        <w:rPr>
          <w:rFonts w:ascii="Times New Roman" w:hAnsi="Times New Roman" w:cs="Times New Roman"/>
          <w:sz w:val="24"/>
          <w:szCs w:val="24"/>
        </w:rPr>
        <w:t>Weibull-Frechet proportional hazard model (WFr PH).</w:t>
      </w:r>
      <w:r w:rsidR="00490849" w:rsidRPr="00051BC2">
        <w:rPr>
          <w:rFonts w:ascii="Times New Roman" w:hAnsi="Times New Roman" w:cs="Times New Roman"/>
          <w:sz w:val="24"/>
          <w:szCs w:val="24"/>
        </w:rPr>
        <w:t xml:space="preserve"> </w:t>
      </w:r>
      <w:r w:rsidR="002935FB" w:rsidRPr="00051BC2">
        <w:rPr>
          <w:rFonts w:ascii="Times New Roman" w:hAnsi="Times New Roman" w:cs="Times New Roman"/>
          <w:sz w:val="24"/>
          <w:szCs w:val="24"/>
        </w:rPr>
        <w:t xml:space="preserve">Thus, the estimated survival function corresponding to the hazard function </w:t>
      </w:r>
      <w:r w:rsidR="002935FB" w:rsidRPr="00051BC2">
        <w:rPr>
          <w:rFonts w:ascii="Times New Roman" w:hAnsi="Times New Roman" w:cs="Times New Roman"/>
          <w:position w:val="-12"/>
          <w:sz w:val="24"/>
          <w:szCs w:val="24"/>
        </w:rPr>
        <w:object w:dxaOrig="499" w:dyaOrig="360" w14:anchorId="6A227C11">
          <v:shape id="_x0000_i1046" type="#_x0000_t75" style="width:24pt;height:18.15pt" o:ole="">
            <v:imagedata r:id="rId47" o:title=""/>
          </v:shape>
          <o:OLEObject Type="Embed" ProgID="Equation.DSMT4" ShapeID="_x0000_i1046" DrawAspect="Content" ObjectID="_1814257203" r:id="rId48"/>
        </w:object>
      </w:r>
      <w:r w:rsidR="002935FB" w:rsidRPr="00051BC2">
        <w:rPr>
          <w:rFonts w:ascii="Times New Roman" w:hAnsi="Times New Roman" w:cs="Times New Roman"/>
          <w:sz w:val="24"/>
          <w:szCs w:val="24"/>
        </w:rPr>
        <w:t>given in equation (</w:t>
      </w:r>
      <w:r w:rsidR="00EE1082">
        <w:rPr>
          <w:rFonts w:ascii="Times New Roman" w:hAnsi="Times New Roman" w:cs="Times New Roman"/>
          <w:sz w:val="24"/>
          <w:szCs w:val="24"/>
        </w:rPr>
        <w:t>9</w:t>
      </w:r>
      <w:r w:rsidR="002935FB" w:rsidRPr="00051BC2">
        <w:rPr>
          <w:rFonts w:ascii="Times New Roman" w:hAnsi="Times New Roman" w:cs="Times New Roman"/>
          <w:sz w:val="24"/>
          <w:szCs w:val="24"/>
        </w:rPr>
        <w:t>) can be derived as</w:t>
      </w:r>
    </w:p>
    <w:p w14:paraId="68A8E467" w14:textId="1A173D80" w:rsidR="002935FB" w:rsidRPr="00051BC2" w:rsidRDefault="001E71ED" w:rsidP="00032AE8">
      <w:pPr>
        <w:jc w:val="right"/>
        <w:rPr>
          <w:rFonts w:ascii="Times New Roman" w:hAnsi="Times New Roman" w:cs="Times New Roman"/>
        </w:rPr>
      </w:pPr>
      <w:r w:rsidRPr="00051BC2">
        <w:rPr>
          <w:rFonts w:ascii="Times New Roman" w:hAnsi="Times New Roman" w:cs="Times New Roman"/>
          <w:position w:val="-24"/>
        </w:rPr>
        <w:object w:dxaOrig="2420" w:dyaOrig="600" w14:anchorId="29DA6D66">
          <v:shape id="_x0000_i1047" type="#_x0000_t75" style="width:120.65pt;height:29.85pt" o:ole="">
            <v:imagedata r:id="rId49" o:title=""/>
          </v:shape>
          <o:OLEObject Type="Embed" ProgID="Equation.DSMT4" ShapeID="_x0000_i1047" DrawAspect="Content" ObjectID="_1814257204" r:id="rId50"/>
        </w:object>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t>(</w:t>
      </w:r>
      <w:r w:rsidR="00EE1082">
        <w:rPr>
          <w:rFonts w:ascii="Times New Roman" w:hAnsi="Times New Roman" w:cs="Times New Roman"/>
        </w:rPr>
        <w:t>10</w:t>
      </w:r>
      <w:r w:rsidR="00A332F8" w:rsidRPr="00051BC2">
        <w:rPr>
          <w:rFonts w:ascii="Times New Roman" w:hAnsi="Times New Roman" w:cs="Times New Roman"/>
        </w:rPr>
        <w:t>)</w:t>
      </w:r>
    </w:p>
    <w:p w14:paraId="373D8B53" w14:textId="089F08E2" w:rsidR="001E71ED" w:rsidRPr="00051BC2" w:rsidRDefault="00387125" w:rsidP="00A332F8">
      <w:pPr>
        <w:jc w:val="right"/>
        <w:rPr>
          <w:rFonts w:ascii="Times New Roman" w:hAnsi="Times New Roman" w:cs="Times New Roman"/>
        </w:rPr>
      </w:pPr>
      <w:r w:rsidRPr="00051BC2">
        <w:rPr>
          <w:rFonts w:ascii="Times New Roman" w:hAnsi="Times New Roman" w:cs="Times New Roman"/>
          <w:position w:val="-14"/>
        </w:rPr>
        <w:object w:dxaOrig="1900" w:dyaOrig="400" w14:anchorId="5A386CB1">
          <v:shape id="_x0000_i1048" type="#_x0000_t75" style="width:95.35pt;height:20.1pt" o:ole="">
            <v:imagedata r:id="rId51" o:title=""/>
          </v:shape>
          <o:OLEObject Type="Embed" ProgID="Equation.DSMT4" ShapeID="_x0000_i1048" DrawAspect="Content" ObjectID="_1814257205" r:id="rId52"/>
        </w:object>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t>(</w:t>
      </w:r>
      <w:r w:rsidR="00EE1082">
        <w:rPr>
          <w:rFonts w:ascii="Times New Roman" w:hAnsi="Times New Roman" w:cs="Times New Roman"/>
        </w:rPr>
        <w:t>11</w:t>
      </w:r>
      <w:r w:rsidR="00A332F8" w:rsidRPr="00051BC2">
        <w:rPr>
          <w:rFonts w:ascii="Times New Roman" w:hAnsi="Times New Roman" w:cs="Times New Roman"/>
        </w:rPr>
        <w:t>)</w:t>
      </w:r>
    </w:p>
    <w:p w14:paraId="2B17DF07" w14:textId="58246E1D" w:rsidR="003B1422" w:rsidRPr="00051BC2" w:rsidRDefault="006716C9" w:rsidP="00A332F8">
      <w:pPr>
        <w:jc w:val="right"/>
        <w:rPr>
          <w:rFonts w:ascii="Times New Roman" w:hAnsi="Times New Roman" w:cs="Times New Roman"/>
        </w:rPr>
      </w:pPr>
      <w:r w:rsidRPr="00051BC2">
        <w:rPr>
          <w:rFonts w:ascii="Times New Roman" w:hAnsi="Times New Roman" w:cs="Times New Roman"/>
          <w:position w:val="-44"/>
        </w:rPr>
        <w:object w:dxaOrig="4400" w:dyaOrig="999" w14:anchorId="567A90B3">
          <v:shape id="_x0000_i1049" type="#_x0000_t75" style="width:221.2pt;height:50.6pt" o:ole="">
            <v:imagedata r:id="rId53" o:title=""/>
          </v:shape>
          <o:OLEObject Type="Embed" ProgID="Equation.DSMT4" ShapeID="_x0000_i1049" DrawAspect="Content" ObjectID="_1814257206" r:id="rId54"/>
        </w:object>
      </w:r>
      <w:r w:rsidR="005C5E53" w:rsidRPr="00051BC2">
        <w:rPr>
          <w:rFonts w:ascii="Times New Roman" w:hAnsi="Times New Roman" w:cs="Times New Roman"/>
        </w:rPr>
        <w:tab/>
      </w:r>
      <w:r w:rsidR="005C5E53" w:rsidRPr="00051BC2">
        <w:rPr>
          <w:rFonts w:ascii="Times New Roman" w:hAnsi="Times New Roman" w:cs="Times New Roman"/>
        </w:rPr>
        <w:tab/>
        <w:t>(</w:t>
      </w:r>
      <w:r w:rsidR="00EE1082">
        <w:rPr>
          <w:rFonts w:ascii="Times New Roman" w:hAnsi="Times New Roman" w:cs="Times New Roman"/>
        </w:rPr>
        <w:t>12</w:t>
      </w:r>
      <w:r w:rsidR="005C5E53" w:rsidRPr="00051BC2">
        <w:rPr>
          <w:rFonts w:ascii="Times New Roman" w:hAnsi="Times New Roman" w:cs="Times New Roman"/>
        </w:rPr>
        <w:t>)</w:t>
      </w:r>
    </w:p>
    <w:p w14:paraId="264BFDF1" w14:textId="2990FCCF" w:rsidR="003B1422" w:rsidRPr="00051BC2" w:rsidRDefault="00387125" w:rsidP="003B1422">
      <w:pPr>
        <w:jc w:val="right"/>
        <w:rPr>
          <w:rFonts w:ascii="Times New Roman" w:hAnsi="Times New Roman" w:cs="Times New Roman"/>
        </w:rPr>
      </w:pPr>
      <w:r w:rsidRPr="00051BC2">
        <w:rPr>
          <w:rFonts w:ascii="Times New Roman" w:hAnsi="Times New Roman" w:cs="Times New Roman"/>
          <w:position w:val="-18"/>
        </w:rPr>
        <w:object w:dxaOrig="2820" w:dyaOrig="520" w14:anchorId="1DFA1A01">
          <v:shape id="_x0000_i1050" type="#_x0000_t75" style="width:142.05pt;height:25.95pt" o:ole="">
            <v:imagedata r:id="rId55" o:title=""/>
          </v:shape>
          <o:OLEObject Type="Embed" ProgID="Equation.DSMT4" ShapeID="_x0000_i1050" DrawAspect="Content" ObjectID="_1814257207" r:id="rId56"/>
        </w:object>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t>(</w:t>
      </w:r>
      <w:r w:rsidR="005C5E53" w:rsidRPr="00051BC2">
        <w:rPr>
          <w:rFonts w:ascii="Times New Roman" w:hAnsi="Times New Roman" w:cs="Times New Roman"/>
        </w:rPr>
        <w:t>1</w:t>
      </w:r>
      <w:r w:rsidR="00EE1082">
        <w:rPr>
          <w:rFonts w:ascii="Times New Roman" w:hAnsi="Times New Roman" w:cs="Times New Roman"/>
        </w:rPr>
        <w:t>3</w:t>
      </w:r>
      <w:r w:rsidR="00A332F8" w:rsidRPr="00051BC2">
        <w:rPr>
          <w:rFonts w:ascii="Times New Roman" w:hAnsi="Times New Roman" w:cs="Times New Roman"/>
        </w:rPr>
        <w:t>)</w:t>
      </w:r>
    </w:p>
    <w:p w14:paraId="47967CE0" w14:textId="5509EDB1" w:rsidR="00A12D2F" w:rsidRPr="00051BC2" w:rsidRDefault="007D317C" w:rsidP="001F5A4A">
      <w:pPr>
        <w:spacing w:line="360" w:lineRule="auto"/>
        <w:jc w:val="both"/>
        <w:rPr>
          <w:rFonts w:ascii="Times New Roman" w:hAnsi="Times New Roman" w:cs="Times New Roman"/>
          <w:sz w:val="24"/>
          <w:szCs w:val="24"/>
        </w:rPr>
      </w:pPr>
      <w:r w:rsidRPr="00051BC2">
        <w:rPr>
          <w:rFonts w:ascii="Times New Roman" w:hAnsi="Times New Roman" w:cs="Times New Roman"/>
          <w:sz w:val="24"/>
          <w:szCs w:val="24"/>
        </w:rPr>
        <w:t xml:space="preserve">And </w:t>
      </w:r>
      <w:r w:rsidRPr="00051BC2">
        <w:rPr>
          <w:rFonts w:ascii="Times New Roman" w:hAnsi="Times New Roman" w:cs="Times New Roman"/>
          <w:position w:val="-12"/>
          <w:sz w:val="24"/>
          <w:szCs w:val="24"/>
        </w:rPr>
        <w:object w:dxaOrig="560" w:dyaOrig="360" w14:anchorId="5EC1A79F">
          <v:shape id="_x0000_i1051" type="#_x0000_t75" style="width:27.9pt;height:18.15pt" o:ole="">
            <v:imagedata r:id="rId57" o:title=""/>
          </v:shape>
          <o:OLEObject Type="Embed" ProgID="Equation.DSMT4" ShapeID="_x0000_i1051" DrawAspect="Content" ObjectID="_1814257208" r:id="rId58"/>
        </w:object>
      </w:r>
      <w:r w:rsidRPr="00051BC2">
        <w:rPr>
          <w:rFonts w:ascii="Times New Roman" w:hAnsi="Times New Roman" w:cs="Times New Roman"/>
          <w:sz w:val="24"/>
          <w:szCs w:val="24"/>
        </w:rPr>
        <w:t xml:space="preserve"> represent the cumulative hazard function. </w:t>
      </w:r>
      <w:r w:rsidR="00296B15" w:rsidRPr="00051BC2">
        <w:rPr>
          <w:rFonts w:ascii="Times New Roman" w:hAnsi="Times New Roman" w:cs="Times New Roman"/>
          <w:sz w:val="24"/>
          <w:szCs w:val="24"/>
        </w:rPr>
        <w:t xml:space="preserve">Hence, the </w:t>
      </w:r>
      <w:r w:rsidRPr="00051BC2">
        <w:rPr>
          <w:rFonts w:ascii="Times New Roman" w:hAnsi="Times New Roman" w:cs="Times New Roman"/>
          <w:sz w:val="24"/>
          <w:szCs w:val="24"/>
        </w:rPr>
        <w:t xml:space="preserve">full likelihood </w:t>
      </w:r>
      <w:r w:rsidR="001F5A4A">
        <w:rPr>
          <w:rFonts w:ascii="Times New Roman" w:hAnsi="Times New Roman" w:cs="Times New Roman"/>
          <w:sz w:val="24"/>
          <w:szCs w:val="24"/>
        </w:rPr>
        <w:t xml:space="preserve">of estimating parametric survival model </w:t>
      </w:r>
      <w:r w:rsidRPr="00051BC2">
        <w:rPr>
          <w:rFonts w:ascii="Times New Roman" w:hAnsi="Times New Roman" w:cs="Times New Roman"/>
          <w:sz w:val="24"/>
          <w:szCs w:val="24"/>
        </w:rPr>
        <w:t>can be written as either as a function of survival function and failure density function, or as a function of the survival function and hazard function</w:t>
      </w:r>
      <w:r w:rsidR="00AB7034">
        <w:rPr>
          <w:rFonts w:ascii="Times New Roman" w:hAnsi="Times New Roman" w:cs="Times New Roman"/>
          <w:sz w:val="24"/>
          <w:szCs w:val="24"/>
        </w:rPr>
        <w:t xml:space="preserve">. Thus, </w:t>
      </w:r>
      <w:r w:rsidR="00EE1082">
        <w:rPr>
          <w:rFonts w:ascii="Times New Roman" w:hAnsi="Times New Roman" w:cs="Times New Roman"/>
          <w:sz w:val="24"/>
          <w:szCs w:val="24"/>
        </w:rPr>
        <w:t>t</w:t>
      </w:r>
      <w:r w:rsidR="00AB7034" w:rsidRPr="00AB7034">
        <w:rPr>
          <w:rFonts w:ascii="Times New Roman" w:hAnsi="Times New Roman" w:cs="Times New Roman"/>
          <w:sz w:val="24"/>
          <w:szCs w:val="24"/>
        </w:rPr>
        <w:t>he likelihood of estimating our proposed WFr parametric survival model is formulated as a function combining the survival function and hazard function</w:t>
      </w:r>
      <w:r w:rsidR="00AB7034">
        <w:rPr>
          <w:rFonts w:ascii="Times New Roman" w:hAnsi="Times New Roman" w:cs="Times New Roman"/>
          <w:sz w:val="24"/>
          <w:szCs w:val="24"/>
        </w:rPr>
        <w:t>,</w:t>
      </w:r>
      <w:r w:rsidR="001F5A4A">
        <w:rPr>
          <w:rFonts w:ascii="Times New Roman" w:hAnsi="Times New Roman" w:cs="Times New Roman"/>
          <w:sz w:val="24"/>
          <w:szCs w:val="24"/>
        </w:rPr>
        <w:t xml:space="preserve"> that is</w:t>
      </w:r>
    </w:p>
    <w:p w14:paraId="017117F1" w14:textId="74A85010" w:rsidR="005269C4" w:rsidRPr="00051BC2" w:rsidRDefault="00387125" w:rsidP="00A332F8">
      <w:pPr>
        <w:jc w:val="right"/>
        <w:rPr>
          <w:rFonts w:ascii="Times New Roman" w:hAnsi="Times New Roman" w:cs="Times New Roman"/>
        </w:rPr>
      </w:pPr>
      <w:r w:rsidRPr="00051BC2">
        <w:rPr>
          <w:rFonts w:ascii="Times New Roman" w:hAnsi="Times New Roman" w:cs="Times New Roman"/>
          <w:position w:val="-28"/>
        </w:rPr>
        <w:object w:dxaOrig="2640" w:dyaOrig="680" w14:anchorId="22C4966B">
          <v:shape id="_x0000_i1052" type="#_x0000_t75" style="width:131.05pt;height:34.4pt" o:ole="">
            <v:imagedata r:id="rId59" o:title=""/>
          </v:shape>
          <o:OLEObject Type="Embed" ProgID="Equation.DSMT4" ShapeID="_x0000_i1052" DrawAspect="Content" ObjectID="_1814257209" r:id="rId60"/>
        </w:object>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t>(1</w:t>
      </w:r>
      <w:r w:rsidR="00EE1082">
        <w:rPr>
          <w:rFonts w:ascii="Times New Roman" w:hAnsi="Times New Roman" w:cs="Times New Roman"/>
        </w:rPr>
        <w:t>4)</w:t>
      </w:r>
    </w:p>
    <w:p w14:paraId="29FE3389" w14:textId="447EC382" w:rsidR="007D317C" w:rsidRPr="00BE1F16" w:rsidRDefault="007D317C" w:rsidP="00A332F8">
      <w:pPr>
        <w:jc w:val="right"/>
        <w:rPr>
          <w:rFonts w:ascii="Times New Roman" w:hAnsi="Times New Roman" w:cs="Times New Roman"/>
        </w:rPr>
      </w:pPr>
      <w:r w:rsidRPr="00BE1F16">
        <w:rPr>
          <w:rFonts w:ascii="Times New Roman" w:hAnsi="Times New Roman" w:cs="Times New Roman"/>
          <w:position w:val="-28"/>
        </w:rPr>
        <w:object w:dxaOrig="2280" w:dyaOrig="680" w14:anchorId="7229FB69">
          <v:shape id="_x0000_i1053" type="#_x0000_t75" style="width:112.85pt;height:34.4pt" o:ole="">
            <v:imagedata r:id="rId61" o:title=""/>
          </v:shape>
          <o:OLEObject Type="Embed" ProgID="Equation.DSMT4" ShapeID="_x0000_i1053" DrawAspect="Content" ObjectID="_1814257210" r:id="rId62"/>
        </w:object>
      </w:r>
      <w:r w:rsidR="00A332F8" w:rsidRPr="00BE1F16">
        <w:rPr>
          <w:rFonts w:ascii="Times New Roman" w:hAnsi="Times New Roman" w:cs="Times New Roman"/>
        </w:rPr>
        <w:tab/>
      </w:r>
      <w:r w:rsidR="00A332F8" w:rsidRPr="00BE1F16">
        <w:rPr>
          <w:rFonts w:ascii="Times New Roman" w:hAnsi="Times New Roman" w:cs="Times New Roman"/>
        </w:rPr>
        <w:tab/>
      </w:r>
      <w:r w:rsidR="00A332F8" w:rsidRPr="00BE1F16">
        <w:rPr>
          <w:rFonts w:ascii="Times New Roman" w:hAnsi="Times New Roman" w:cs="Times New Roman"/>
        </w:rPr>
        <w:tab/>
      </w:r>
      <w:r w:rsidR="00A332F8" w:rsidRPr="00BE1F16">
        <w:rPr>
          <w:rFonts w:ascii="Times New Roman" w:hAnsi="Times New Roman" w:cs="Times New Roman"/>
        </w:rPr>
        <w:tab/>
      </w:r>
      <w:r w:rsidR="00A332F8" w:rsidRPr="00BE1F16">
        <w:rPr>
          <w:rFonts w:ascii="Times New Roman" w:hAnsi="Times New Roman" w:cs="Times New Roman"/>
        </w:rPr>
        <w:tab/>
        <w:t>(1</w:t>
      </w:r>
      <w:r w:rsidR="00EE1082">
        <w:rPr>
          <w:rFonts w:ascii="Times New Roman" w:hAnsi="Times New Roman" w:cs="Times New Roman"/>
        </w:rPr>
        <w:t>5</w:t>
      </w:r>
      <w:r w:rsidR="00A332F8" w:rsidRPr="00BE1F16">
        <w:rPr>
          <w:rFonts w:ascii="Times New Roman" w:hAnsi="Times New Roman" w:cs="Times New Roman"/>
        </w:rPr>
        <w:t>)</w:t>
      </w:r>
    </w:p>
    <w:p w14:paraId="34F490C9" w14:textId="1F79BC5D" w:rsidR="00FD0F83" w:rsidRPr="00BE1F16" w:rsidRDefault="00A332F8" w:rsidP="00A332F8">
      <w:pPr>
        <w:jc w:val="right"/>
        <w:rPr>
          <w:rFonts w:ascii="Times New Roman" w:hAnsi="Times New Roman" w:cs="Times New Roman"/>
        </w:rPr>
      </w:pPr>
      <w:r w:rsidRPr="00BE1F16">
        <w:rPr>
          <w:rFonts w:ascii="Times New Roman" w:hAnsi="Times New Roman" w:cs="Times New Roman"/>
          <w:position w:val="-28"/>
        </w:rPr>
        <w:object w:dxaOrig="2000" w:dyaOrig="680" w14:anchorId="7CBCC138">
          <v:shape id="_x0000_i1054" type="#_x0000_t75" style="width:99.9pt;height:34.4pt" o:ole="">
            <v:imagedata r:id="rId63" o:title=""/>
          </v:shape>
          <o:OLEObject Type="Embed" ProgID="Equation.DSMT4" ShapeID="_x0000_i1054" DrawAspect="Content" ObjectID="_1814257211" r:id="rId64"/>
        </w:object>
      </w:r>
      <w:r w:rsidRPr="00BE1F16">
        <w:rPr>
          <w:rFonts w:ascii="Times New Roman" w:hAnsi="Times New Roman" w:cs="Times New Roman"/>
        </w:rPr>
        <w:tab/>
      </w:r>
      <w:r w:rsidRPr="00BE1F16">
        <w:rPr>
          <w:rFonts w:ascii="Times New Roman" w:hAnsi="Times New Roman" w:cs="Times New Roman"/>
        </w:rPr>
        <w:tab/>
      </w:r>
      <w:r w:rsidRPr="00BE1F16">
        <w:rPr>
          <w:rFonts w:ascii="Times New Roman" w:hAnsi="Times New Roman" w:cs="Times New Roman"/>
        </w:rPr>
        <w:tab/>
      </w:r>
      <w:r w:rsidRPr="00BE1F16">
        <w:rPr>
          <w:rFonts w:ascii="Times New Roman" w:hAnsi="Times New Roman" w:cs="Times New Roman"/>
        </w:rPr>
        <w:tab/>
      </w:r>
      <w:r w:rsidRPr="00BE1F16">
        <w:rPr>
          <w:rFonts w:ascii="Times New Roman" w:hAnsi="Times New Roman" w:cs="Times New Roman"/>
        </w:rPr>
        <w:tab/>
      </w:r>
      <w:r w:rsidRPr="00BE1F16">
        <w:rPr>
          <w:rFonts w:ascii="Times New Roman" w:hAnsi="Times New Roman" w:cs="Times New Roman"/>
        </w:rPr>
        <w:tab/>
      </w:r>
      <w:r w:rsidRPr="00BE1F16">
        <w:rPr>
          <w:rFonts w:ascii="Times New Roman" w:hAnsi="Times New Roman" w:cs="Times New Roman"/>
          <w:color w:val="0F0F0F"/>
        </w:rPr>
        <w:t>(1</w:t>
      </w:r>
      <w:r w:rsidR="00EE1082">
        <w:rPr>
          <w:rFonts w:ascii="Times New Roman" w:hAnsi="Times New Roman" w:cs="Times New Roman"/>
          <w:color w:val="0F0F0F"/>
        </w:rPr>
        <w:t>6</w:t>
      </w:r>
      <w:r w:rsidRPr="00BE1F16">
        <w:rPr>
          <w:rFonts w:ascii="Times New Roman" w:hAnsi="Times New Roman" w:cs="Times New Roman"/>
          <w:color w:val="0F0F0F"/>
        </w:rPr>
        <w:t>)</w:t>
      </w:r>
    </w:p>
    <w:p w14:paraId="57C552CA" w14:textId="74EC3E4D" w:rsidR="00A332F8" w:rsidRPr="00BE1F16" w:rsidRDefault="00A332F8" w:rsidP="001F5A4A">
      <w:pPr>
        <w:spacing w:line="360" w:lineRule="auto"/>
        <w:rPr>
          <w:rFonts w:ascii="Times New Roman" w:hAnsi="Times New Roman" w:cs="Times New Roman"/>
          <w:color w:val="0F0F0F"/>
          <w:sz w:val="24"/>
          <w:szCs w:val="24"/>
        </w:rPr>
      </w:pPr>
      <w:r w:rsidRPr="00BE1F16">
        <w:rPr>
          <w:rFonts w:ascii="Times New Roman" w:hAnsi="Times New Roman" w:cs="Times New Roman"/>
          <w:color w:val="0F0F0F"/>
          <w:sz w:val="24"/>
          <w:szCs w:val="24"/>
        </w:rPr>
        <w:t>where K is the set of all individuals where the event was observed (uncensored), and M is the set of all individuals where the event was not observed (censored). The corresponding loglikelihood, that will often be subsequently optimised, is as follows,</w:t>
      </w:r>
    </w:p>
    <w:p w14:paraId="3388A4C4" w14:textId="12743D4C" w:rsidR="007D317C" w:rsidRPr="00BE1F16" w:rsidRDefault="007D317C" w:rsidP="00A332F8">
      <w:pPr>
        <w:jc w:val="right"/>
        <w:rPr>
          <w:rFonts w:ascii="Times New Roman" w:hAnsi="Times New Roman" w:cs="Times New Roman"/>
          <w:sz w:val="24"/>
          <w:szCs w:val="24"/>
        </w:rPr>
      </w:pPr>
      <w:r w:rsidRPr="00BE1F16">
        <w:rPr>
          <w:rFonts w:ascii="Times New Roman" w:hAnsi="Times New Roman" w:cs="Times New Roman"/>
          <w:position w:val="-28"/>
          <w:sz w:val="24"/>
          <w:szCs w:val="24"/>
        </w:rPr>
        <w:object w:dxaOrig="3140" w:dyaOrig="680" w14:anchorId="214D1852">
          <v:shape id="_x0000_i1055" type="#_x0000_t75" style="width:156.95pt;height:34.4pt" o:ole="">
            <v:imagedata r:id="rId65" o:title=""/>
          </v:shape>
          <o:OLEObject Type="Embed" ProgID="Equation.DSMT4" ShapeID="_x0000_i1055" DrawAspect="Content" ObjectID="_1814257212" r:id="rId66"/>
        </w:object>
      </w:r>
      <w:r w:rsidR="00A332F8" w:rsidRPr="00BE1F16">
        <w:rPr>
          <w:rFonts w:ascii="Times New Roman" w:hAnsi="Times New Roman" w:cs="Times New Roman"/>
          <w:sz w:val="24"/>
          <w:szCs w:val="24"/>
        </w:rPr>
        <w:tab/>
      </w:r>
      <w:r w:rsidR="00A332F8" w:rsidRPr="00BE1F16">
        <w:rPr>
          <w:rFonts w:ascii="Times New Roman" w:hAnsi="Times New Roman" w:cs="Times New Roman"/>
          <w:sz w:val="24"/>
          <w:szCs w:val="24"/>
        </w:rPr>
        <w:tab/>
      </w:r>
      <w:r w:rsidR="00A332F8" w:rsidRPr="00BE1F16">
        <w:rPr>
          <w:rFonts w:ascii="Times New Roman" w:hAnsi="Times New Roman" w:cs="Times New Roman"/>
          <w:sz w:val="24"/>
          <w:szCs w:val="24"/>
        </w:rPr>
        <w:tab/>
      </w:r>
      <w:r w:rsidR="00A332F8" w:rsidRPr="00BE1F16">
        <w:rPr>
          <w:rFonts w:ascii="Times New Roman" w:hAnsi="Times New Roman" w:cs="Times New Roman"/>
          <w:sz w:val="24"/>
          <w:szCs w:val="24"/>
        </w:rPr>
        <w:tab/>
        <w:t>(1</w:t>
      </w:r>
      <w:r w:rsidR="00EE1082">
        <w:rPr>
          <w:rFonts w:ascii="Times New Roman" w:hAnsi="Times New Roman" w:cs="Times New Roman"/>
          <w:sz w:val="24"/>
          <w:szCs w:val="24"/>
        </w:rPr>
        <w:t>7</w:t>
      </w:r>
      <w:r w:rsidR="00A332F8" w:rsidRPr="00BE1F16">
        <w:rPr>
          <w:rFonts w:ascii="Times New Roman" w:hAnsi="Times New Roman" w:cs="Times New Roman"/>
          <w:sz w:val="24"/>
          <w:szCs w:val="24"/>
        </w:rPr>
        <w:t>)</w:t>
      </w:r>
    </w:p>
    <w:p w14:paraId="1931889F" w14:textId="39CF953E" w:rsidR="007D317C" w:rsidRPr="00BE1F16" w:rsidRDefault="007D317C" w:rsidP="001F5A4A">
      <w:pPr>
        <w:spacing w:line="360" w:lineRule="auto"/>
        <w:jc w:val="both"/>
        <w:rPr>
          <w:rFonts w:ascii="Times New Roman" w:hAnsi="Times New Roman" w:cs="Times New Roman"/>
          <w:sz w:val="24"/>
          <w:szCs w:val="24"/>
        </w:rPr>
      </w:pPr>
      <w:r w:rsidRPr="00BE1F16">
        <w:rPr>
          <w:rFonts w:ascii="Times New Roman" w:hAnsi="Times New Roman" w:cs="Times New Roman"/>
          <w:sz w:val="24"/>
          <w:szCs w:val="24"/>
        </w:rPr>
        <w:t xml:space="preserve">Where </w:t>
      </w:r>
      <w:r w:rsidRPr="00BE1F16">
        <w:rPr>
          <w:rFonts w:ascii="Times New Roman" w:hAnsi="Times New Roman" w:cs="Times New Roman"/>
          <w:position w:val="-10"/>
          <w:sz w:val="24"/>
          <w:szCs w:val="24"/>
        </w:rPr>
        <w:object w:dxaOrig="760" w:dyaOrig="320" w14:anchorId="170D35D0">
          <v:shape id="_x0000_i1056" type="#_x0000_t75" style="width:37.6pt;height:16.2pt" o:ole="">
            <v:imagedata r:id="rId67" o:title=""/>
          </v:shape>
          <o:OLEObject Type="Embed" ProgID="Equation.DSMT4" ShapeID="_x0000_i1056" DrawAspect="Content" ObjectID="_1814257213" r:id="rId68"/>
        </w:object>
      </w:r>
      <w:r w:rsidRPr="00BE1F16">
        <w:rPr>
          <w:rFonts w:ascii="Times New Roman" w:hAnsi="Times New Roman" w:cs="Times New Roman"/>
          <w:sz w:val="24"/>
          <w:szCs w:val="24"/>
        </w:rPr>
        <w:t xml:space="preserve"> indicates the cumulative hazard up until time </w:t>
      </w:r>
      <w:r w:rsidRPr="00BE1F16">
        <w:rPr>
          <w:rFonts w:ascii="Times New Roman" w:hAnsi="Times New Roman" w:cs="Times New Roman"/>
          <w:i/>
          <w:iCs/>
          <w:sz w:val="24"/>
          <w:szCs w:val="24"/>
        </w:rPr>
        <w:t>t</w:t>
      </w:r>
      <w:r w:rsidRPr="00BE1F16">
        <w:rPr>
          <w:rFonts w:ascii="Times New Roman" w:hAnsi="Times New Roman" w:cs="Times New Roman"/>
          <w:i/>
          <w:iCs/>
          <w:sz w:val="24"/>
          <w:szCs w:val="24"/>
          <w:vertAlign w:val="subscript"/>
        </w:rPr>
        <w:t>i</w:t>
      </w:r>
      <w:r w:rsidR="004F799A" w:rsidRPr="00BE1F16">
        <w:rPr>
          <w:rFonts w:ascii="Times New Roman" w:hAnsi="Times New Roman" w:cs="Times New Roman"/>
          <w:i/>
          <w:iCs/>
          <w:sz w:val="24"/>
          <w:szCs w:val="24"/>
          <w:vertAlign w:val="subscript"/>
        </w:rPr>
        <w:t>.</w:t>
      </w:r>
      <w:r w:rsidR="005C5E53" w:rsidRPr="00BE1F16">
        <w:rPr>
          <w:rFonts w:ascii="Times New Roman" w:hAnsi="Times New Roman" w:cs="Times New Roman"/>
          <w:sz w:val="24"/>
          <w:szCs w:val="24"/>
        </w:rPr>
        <w:t>. Thus</w:t>
      </w:r>
      <w:r w:rsidR="00BF709A" w:rsidRPr="00BE1F16">
        <w:rPr>
          <w:rFonts w:ascii="Times New Roman" w:hAnsi="Times New Roman" w:cs="Times New Roman"/>
          <w:sz w:val="24"/>
          <w:szCs w:val="24"/>
        </w:rPr>
        <w:t xml:space="preserve">, </w:t>
      </w:r>
      <w:r w:rsidR="005C5E53" w:rsidRPr="00BE1F16">
        <w:rPr>
          <w:rFonts w:ascii="Times New Roman" w:hAnsi="Times New Roman" w:cs="Times New Roman"/>
          <w:sz w:val="24"/>
          <w:szCs w:val="24"/>
        </w:rPr>
        <w:t xml:space="preserve">substituting equation </w:t>
      </w:r>
      <w:r w:rsidR="00BF709A" w:rsidRPr="00BE1F16">
        <w:rPr>
          <w:rFonts w:ascii="Times New Roman" w:hAnsi="Times New Roman" w:cs="Times New Roman"/>
          <w:sz w:val="24"/>
          <w:szCs w:val="24"/>
        </w:rPr>
        <w:t>(</w:t>
      </w:r>
      <w:r w:rsidR="00EE1082">
        <w:rPr>
          <w:rFonts w:ascii="Times New Roman" w:hAnsi="Times New Roman" w:cs="Times New Roman"/>
          <w:sz w:val="24"/>
          <w:szCs w:val="24"/>
        </w:rPr>
        <w:t>9</w:t>
      </w:r>
      <w:r w:rsidR="00BF709A" w:rsidRPr="00BE1F16">
        <w:rPr>
          <w:rFonts w:ascii="Times New Roman" w:hAnsi="Times New Roman" w:cs="Times New Roman"/>
          <w:sz w:val="24"/>
          <w:szCs w:val="24"/>
        </w:rPr>
        <w:t>) and (</w:t>
      </w:r>
      <w:r w:rsidR="00EE1082">
        <w:rPr>
          <w:rFonts w:ascii="Times New Roman" w:hAnsi="Times New Roman" w:cs="Times New Roman"/>
          <w:sz w:val="24"/>
          <w:szCs w:val="24"/>
        </w:rPr>
        <w:t>12</w:t>
      </w:r>
      <w:r w:rsidR="00BF709A" w:rsidRPr="00BE1F16">
        <w:rPr>
          <w:rFonts w:ascii="Times New Roman" w:hAnsi="Times New Roman" w:cs="Times New Roman"/>
          <w:sz w:val="24"/>
          <w:szCs w:val="24"/>
        </w:rPr>
        <w:t>) in equation (1</w:t>
      </w:r>
      <w:r w:rsidR="00EE1082">
        <w:rPr>
          <w:rFonts w:ascii="Times New Roman" w:hAnsi="Times New Roman" w:cs="Times New Roman"/>
          <w:sz w:val="24"/>
          <w:szCs w:val="24"/>
        </w:rPr>
        <w:t>6</w:t>
      </w:r>
      <w:r w:rsidR="00BF709A" w:rsidRPr="00BE1F16">
        <w:rPr>
          <w:rFonts w:ascii="Times New Roman" w:hAnsi="Times New Roman" w:cs="Times New Roman"/>
          <w:sz w:val="24"/>
          <w:szCs w:val="24"/>
        </w:rPr>
        <w:t>) gives the log-likelihood estimation equation for the WFr Cox proportional Hazard model.</w:t>
      </w:r>
    </w:p>
    <w:p w14:paraId="32D4187D" w14:textId="0AF0D8AB" w:rsidR="004F799A" w:rsidRDefault="006716C9" w:rsidP="00A332F8">
      <w:pPr>
        <w:jc w:val="right"/>
        <w:rPr>
          <w:rFonts w:ascii="Times New Roman" w:hAnsi="Times New Roman" w:cs="Times New Roman"/>
          <w:color w:val="0F0F0F"/>
          <w:sz w:val="24"/>
          <w:szCs w:val="24"/>
        </w:rPr>
      </w:pPr>
      <w:r w:rsidRPr="00BE1F16">
        <w:rPr>
          <w:rFonts w:ascii="Times New Roman" w:hAnsi="Times New Roman" w:cs="Times New Roman"/>
          <w:color w:val="0F0F0F"/>
          <w:position w:val="-44"/>
          <w:sz w:val="24"/>
          <w:szCs w:val="24"/>
          <w:vertAlign w:val="subscript"/>
        </w:rPr>
        <w:object w:dxaOrig="11280" w:dyaOrig="999" w14:anchorId="2B9256E9">
          <v:shape id="_x0000_i1057" type="#_x0000_t75" style="width:428.1pt;height:50.6pt" o:ole="">
            <v:imagedata r:id="rId69" o:title=""/>
          </v:shape>
          <o:OLEObject Type="Embed" ProgID="Equation.DSMT4" ShapeID="_x0000_i1057" DrawAspect="Content" ObjectID="_1814257214" r:id="rId70"/>
        </w:object>
      </w:r>
      <w:r w:rsidR="00A332F8" w:rsidRPr="00BE1F16">
        <w:rPr>
          <w:rFonts w:ascii="Times New Roman" w:hAnsi="Times New Roman" w:cs="Times New Roman"/>
          <w:color w:val="0F0F0F"/>
          <w:sz w:val="24"/>
          <w:szCs w:val="24"/>
          <w:vertAlign w:val="subscript"/>
        </w:rPr>
        <w:tab/>
      </w:r>
      <w:r w:rsidR="00A332F8" w:rsidRPr="00BE1F16">
        <w:rPr>
          <w:rFonts w:ascii="Times New Roman" w:hAnsi="Times New Roman" w:cs="Times New Roman"/>
          <w:color w:val="0F0F0F"/>
          <w:sz w:val="24"/>
          <w:szCs w:val="24"/>
        </w:rPr>
        <w:t>(1</w:t>
      </w:r>
      <w:r w:rsidR="00EE1082">
        <w:rPr>
          <w:rFonts w:ascii="Times New Roman" w:hAnsi="Times New Roman" w:cs="Times New Roman"/>
          <w:color w:val="0F0F0F"/>
          <w:sz w:val="24"/>
          <w:szCs w:val="24"/>
        </w:rPr>
        <w:t>8</w:t>
      </w:r>
      <w:r w:rsidR="00A332F8" w:rsidRPr="00BE1F16">
        <w:rPr>
          <w:rFonts w:ascii="Times New Roman" w:hAnsi="Times New Roman" w:cs="Times New Roman"/>
          <w:color w:val="0F0F0F"/>
          <w:sz w:val="24"/>
          <w:szCs w:val="24"/>
        </w:rPr>
        <w:t>)</w:t>
      </w:r>
    </w:p>
    <w:p w14:paraId="6CBBFB36" w14:textId="77777777" w:rsidR="00D91FBB" w:rsidRPr="005E58EC" w:rsidRDefault="00D91FBB" w:rsidP="00D91FBB">
      <w:pPr>
        <w:spacing w:line="480" w:lineRule="auto"/>
        <w:jc w:val="both"/>
        <w:rPr>
          <w:rFonts w:ascii="Times New Roman" w:hAnsi="Times New Roman" w:cs="Times New Roman"/>
          <w:sz w:val="24"/>
          <w:szCs w:val="24"/>
        </w:rPr>
      </w:pPr>
    </w:p>
    <w:p w14:paraId="02A13E22" w14:textId="37CDF46D" w:rsidR="00D91FBB" w:rsidRPr="005E58EC" w:rsidRDefault="00D91FBB" w:rsidP="00D91FBB">
      <w:pPr>
        <w:spacing w:line="480" w:lineRule="auto"/>
        <w:jc w:val="both"/>
        <w:rPr>
          <w:rFonts w:ascii="Times New Roman" w:hAnsi="Times New Roman" w:cs="Times New Roman"/>
          <w:sz w:val="24"/>
          <w:szCs w:val="24"/>
        </w:rPr>
      </w:pPr>
      <w:r w:rsidRPr="005E58EC">
        <w:rPr>
          <w:rFonts w:ascii="Times New Roman" w:hAnsi="Times New Roman" w:cs="Times New Roman"/>
          <w:position w:val="-98"/>
          <w:sz w:val="24"/>
          <w:szCs w:val="24"/>
        </w:rPr>
        <w:object w:dxaOrig="8120" w:dyaOrig="2079" w14:anchorId="30B08F0D">
          <v:shape id="_x0000_i1058" type="#_x0000_t75" style="width:424.85pt;height:108.3pt" o:ole="">
            <v:imagedata r:id="rId71" o:title=""/>
          </v:shape>
          <o:OLEObject Type="Embed" ProgID="Equation.DSMT4" ShapeID="_x0000_i1058" DrawAspect="Content" ObjectID="_1814257215" r:id="rId72"/>
        </w:object>
      </w:r>
      <w:r w:rsidRPr="005E58E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58EC">
        <w:rPr>
          <w:rFonts w:ascii="Times New Roman" w:hAnsi="Times New Roman" w:cs="Times New Roman"/>
          <w:sz w:val="24"/>
          <w:szCs w:val="24"/>
        </w:rPr>
        <w:t>(</w:t>
      </w:r>
      <w:r>
        <w:rPr>
          <w:rFonts w:ascii="Times New Roman" w:hAnsi="Times New Roman" w:cs="Times New Roman"/>
          <w:sz w:val="24"/>
          <w:szCs w:val="24"/>
        </w:rPr>
        <w:t>1</w:t>
      </w:r>
      <w:r w:rsidR="00EE1082">
        <w:rPr>
          <w:rFonts w:ascii="Times New Roman" w:hAnsi="Times New Roman" w:cs="Times New Roman"/>
          <w:sz w:val="24"/>
          <w:szCs w:val="24"/>
        </w:rPr>
        <w:t>9</w:t>
      </w:r>
      <w:r w:rsidRPr="005E58EC">
        <w:rPr>
          <w:rFonts w:ascii="Times New Roman" w:hAnsi="Times New Roman" w:cs="Times New Roman"/>
          <w:sz w:val="24"/>
          <w:szCs w:val="24"/>
        </w:rPr>
        <w:t>)</w:t>
      </w:r>
    </w:p>
    <w:p w14:paraId="7ED94709" w14:textId="479AAA8A" w:rsidR="00D91FBB" w:rsidRPr="005E58EC" w:rsidRDefault="00D91FBB" w:rsidP="00D91FBB">
      <w:pPr>
        <w:spacing w:line="480" w:lineRule="auto"/>
        <w:jc w:val="right"/>
        <w:rPr>
          <w:rFonts w:ascii="Times New Roman" w:eastAsia="Calibri" w:hAnsi="Times New Roman" w:cs="Times New Roman"/>
          <w:sz w:val="24"/>
          <w:szCs w:val="24"/>
        </w:rPr>
      </w:pPr>
      <w:r w:rsidRPr="005E58EC">
        <w:rPr>
          <w:rFonts w:ascii="Times New Roman" w:eastAsia="Calibri" w:hAnsi="Times New Roman" w:cs="Times New Roman"/>
          <w:position w:val="-76"/>
          <w:sz w:val="24"/>
          <w:szCs w:val="24"/>
        </w:rPr>
        <w:object w:dxaOrig="9499" w:dyaOrig="1640" w14:anchorId="006CA7BD">
          <v:shape id="_x0000_i1059" type="#_x0000_t75" style="width:6in;height:81.1pt" o:ole="">
            <v:imagedata r:id="rId73" o:title=""/>
          </v:shape>
          <o:OLEObject Type="Embed" ProgID="Equation.DSMT4" ShapeID="_x0000_i1059" DrawAspect="Content" ObjectID="_1814257216" r:id="rId74"/>
        </w:object>
      </w:r>
      <w:r w:rsidRPr="005E58EC">
        <w:rPr>
          <w:rFonts w:ascii="Times New Roman" w:eastAsia="Calibri" w:hAnsi="Times New Roman" w:cs="Times New Roman"/>
          <w:sz w:val="24"/>
          <w:szCs w:val="24"/>
        </w:rPr>
        <w:t>(</w:t>
      </w:r>
      <w:r w:rsidR="00EE1082">
        <w:rPr>
          <w:rFonts w:ascii="Times New Roman" w:eastAsia="Calibri" w:hAnsi="Times New Roman" w:cs="Times New Roman"/>
          <w:sz w:val="24"/>
          <w:szCs w:val="24"/>
        </w:rPr>
        <w:t>20</w:t>
      </w:r>
      <w:r w:rsidRPr="005E58EC">
        <w:rPr>
          <w:rFonts w:ascii="Times New Roman" w:eastAsia="Calibri" w:hAnsi="Times New Roman" w:cs="Times New Roman"/>
          <w:sz w:val="24"/>
          <w:szCs w:val="24"/>
        </w:rPr>
        <w:t>)</w:t>
      </w:r>
    </w:p>
    <w:p w14:paraId="7087164F" w14:textId="0BDC4A84" w:rsidR="00D91FBB" w:rsidRPr="005E58EC" w:rsidRDefault="00D91FBB" w:rsidP="00D91FBB">
      <w:pPr>
        <w:spacing w:line="480" w:lineRule="auto"/>
        <w:jc w:val="right"/>
        <w:rPr>
          <w:rFonts w:ascii="Times New Roman" w:hAnsi="Times New Roman" w:cs="Times New Roman"/>
          <w:sz w:val="24"/>
          <w:szCs w:val="24"/>
        </w:rPr>
      </w:pPr>
      <w:r w:rsidRPr="005E58EC">
        <w:rPr>
          <w:rFonts w:ascii="Times New Roman" w:eastAsia="Calibri" w:hAnsi="Times New Roman" w:cs="Times New Roman"/>
          <w:position w:val="-36"/>
          <w:sz w:val="24"/>
          <w:szCs w:val="24"/>
        </w:rPr>
        <w:object w:dxaOrig="4200" w:dyaOrig="840" w14:anchorId="636BB21C">
          <v:shape id="_x0000_i1060" type="#_x0000_t75" style="width:210.8pt;height:42.15pt" o:ole="">
            <v:imagedata r:id="rId75" o:title=""/>
          </v:shape>
          <o:OLEObject Type="Embed" ProgID="Equation.DSMT4" ShapeID="_x0000_i1060" DrawAspect="Content" ObjectID="_1814257217" r:id="rId76"/>
        </w:object>
      </w:r>
      <w:r w:rsidRPr="005E58EC">
        <w:rPr>
          <w:rFonts w:ascii="Times New Roman" w:eastAsia="Calibri" w:hAnsi="Times New Roman" w:cs="Times New Roman"/>
          <w:sz w:val="24"/>
          <w:szCs w:val="24"/>
        </w:rPr>
        <w:tab/>
      </w:r>
      <w:r w:rsidRPr="005E58EC">
        <w:rPr>
          <w:rFonts w:ascii="Times New Roman" w:eastAsia="Calibri" w:hAnsi="Times New Roman" w:cs="Times New Roman"/>
          <w:sz w:val="24"/>
          <w:szCs w:val="24"/>
        </w:rPr>
        <w:tab/>
      </w:r>
      <w:r w:rsidRPr="005E58EC">
        <w:rPr>
          <w:rFonts w:ascii="Times New Roman" w:eastAsia="Calibri" w:hAnsi="Times New Roman" w:cs="Times New Roman"/>
          <w:sz w:val="24"/>
          <w:szCs w:val="24"/>
        </w:rPr>
        <w:tab/>
      </w:r>
      <w:r w:rsidRPr="005E58EC">
        <w:rPr>
          <w:rFonts w:ascii="Times New Roman" w:eastAsia="Calibri" w:hAnsi="Times New Roman" w:cs="Times New Roman"/>
          <w:sz w:val="24"/>
          <w:szCs w:val="24"/>
        </w:rPr>
        <w:tab/>
      </w:r>
      <w:r w:rsidRPr="005E58EC">
        <w:rPr>
          <w:rFonts w:ascii="Times New Roman" w:eastAsia="Calibri" w:hAnsi="Times New Roman" w:cs="Times New Roman"/>
          <w:sz w:val="24"/>
          <w:szCs w:val="24"/>
        </w:rPr>
        <w:tab/>
        <w:t>(</w:t>
      </w:r>
      <w:r w:rsidR="00EE1082">
        <w:rPr>
          <w:rFonts w:ascii="Times New Roman" w:eastAsia="Calibri" w:hAnsi="Times New Roman" w:cs="Times New Roman"/>
          <w:sz w:val="24"/>
          <w:szCs w:val="24"/>
        </w:rPr>
        <w:t>21</w:t>
      </w:r>
      <w:r w:rsidRPr="005E58EC">
        <w:rPr>
          <w:rFonts w:ascii="Times New Roman" w:eastAsia="Calibri" w:hAnsi="Times New Roman" w:cs="Times New Roman"/>
          <w:sz w:val="24"/>
          <w:szCs w:val="24"/>
        </w:rPr>
        <w:t>)</w:t>
      </w:r>
    </w:p>
    <w:p w14:paraId="096FD727" w14:textId="168C9C10" w:rsidR="00D91FBB" w:rsidRPr="005E58EC" w:rsidRDefault="00D91FBB" w:rsidP="00D91FBB">
      <w:pPr>
        <w:spacing w:line="480" w:lineRule="auto"/>
        <w:jc w:val="right"/>
        <w:rPr>
          <w:rFonts w:ascii="Times New Roman" w:hAnsi="Times New Roman" w:cs="Times New Roman"/>
          <w:sz w:val="24"/>
          <w:szCs w:val="24"/>
        </w:rPr>
      </w:pPr>
      <w:r w:rsidRPr="005E58EC">
        <w:rPr>
          <w:rFonts w:ascii="Times New Roman" w:hAnsi="Times New Roman" w:cs="Times New Roman"/>
          <w:position w:val="-36"/>
          <w:sz w:val="24"/>
          <w:szCs w:val="24"/>
        </w:rPr>
        <w:object w:dxaOrig="4980" w:dyaOrig="840" w14:anchorId="359CBBB5">
          <v:shape id="_x0000_i1061" type="#_x0000_t75" style="width:249.1pt;height:42.15pt" o:ole="">
            <v:imagedata r:id="rId77" o:title=""/>
          </v:shape>
          <o:OLEObject Type="Embed" ProgID="Equation.DSMT4" ShapeID="_x0000_i1061" DrawAspect="Content" ObjectID="_1814257218" r:id="rId78"/>
        </w:object>
      </w:r>
      <w:r w:rsidRPr="005E58EC">
        <w:rPr>
          <w:rFonts w:ascii="Times New Roman" w:hAnsi="Times New Roman" w:cs="Times New Roman"/>
          <w:sz w:val="24"/>
          <w:szCs w:val="24"/>
        </w:rPr>
        <w:tab/>
        <w:t xml:space="preserve"> </w:t>
      </w:r>
      <w:r w:rsidRPr="005E58EC">
        <w:rPr>
          <w:rFonts w:ascii="Times New Roman" w:hAnsi="Times New Roman" w:cs="Times New Roman"/>
          <w:sz w:val="24"/>
          <w:szCs w:val="24"/>
        </w:rPr>
        <w:tab/>
      </w:r>
      <w:r w:rsidRPr="005E58EC">
        <w:rPr>
          <w:rFonts w:ascii="Times New Roman" w:hAnsi="Times New Roman" w:cs="Times New Roman"/>
          <w:sz w:val="24"/>
          <w:szCs w:val="24"/>
        </w:rPr>
        <w:tab/>
      </w:r>
      <w:r w:rsidRPr="005E58EC">
        <w:rPr>
          <w:rFonts w:ascii="Times New Roman" w:hAnsi="Times New Roman" w:cs="Times New Roman"/>
          <w:sz w:val="24"/>
          <w:szCs w:val="24"/>
        </w:rPr>
        <w:tab/>
      </w:r>
      <w:r w:rsidRPr="005E58EC">
        <w:rPr>
          <w:rFonts w:ascii="Times New Roman" w:hAnsi="Times New Roman" w:cs="Times New Roman"/>
          <w:sz w:val="24"/>
          <w:szCs w:val="24"/>
        </w:rPr>
        <w:tab/>
        <w:t>(</w:t>
      </w:r>
      <w:r w:rsidR="00EE1082">
        <w:rPr>
          <w:rFonts w:ascii="Times New Roman" w:hAnsi="Times New Roman" w:cs="Times New Roman"/>
          <w:sz w:val="24"/>
          <w:szCs w:val="24"/>
        </w:rPr>
        <w:t>22</w:t>
      </w:r>
      <w:r w:rsidRPr="005E58EC">
        <w:rPr>
          <w:rFonts w:ascii="Times New Roman" w:hAnsi="Times New Roman" w:cs="Times New Roman"/>
          <w:sz w:val="24"/>
          <w:szCs w:val="24"/>
        </w:rPr>
        <w:t>)</w:t>
      </w:r>
    </w:p>
    <w:p w14:paraId="229DAFC9" w14:textId="0FCA9F94" w:rsidR="00D91FBB" w:rsidRPr="005E58EC" w:rsidRDefault="00D91FBB" w:rsidP="00D91FBB">
      <w:pPr>
        <w:spacing w:line="480" w:lineRule="auto"/>
        <w:jc w:val="right"/>
        <w:rPr>
          <w:rFonts w:ascii="Times New Roman" w:hAnsi="Times New Roman" w:cs="Times New Roman"/>
          <w:sz w:val="24"/>
          <w:szCs w:val="24"/>
        </w:rPr>
      </w:pPr>
      <w:r w:rsidRPr="005E58EC">
        <w:rPr>
          <w:rFonts w:ascii="Times New Roman" w:eastAsia="Calibri" w:hAnsi="Times New Roman" w:cs="Times New Roman"/>
          <w:position w:val="-84"/>
          <w:sz w:val="24"/>
          <w:szCs w:val="24"/>
        </w:rPr>
        <w:object w:dxaOrig="7740" w:dyaOrig="1800" w14:anchorId="58D9E465">
          <v:shape id="_x0000_i1062" type="#_x0000_t75" style="width:330.15pt;height:90.15pt" o:ole="">
            <v:imagedata r:id="rId79" o:title=""/>
          </v:shape>
          <o:OLEObject Type="Embed" ProgID="Equation.DSMT4" ShapeID="_x0000_i1062" DrawAspect="Content" ObjectID="_1814257219" r:id="rId80"/>
        </w:object>
      </w:r>
      <w:r w:rsidRPr="005E58EC">
        <w:rPr>
          <w:rFonts w:ascii="Times New Roman" w:eastAsia="Calibri" w:hAnsi="Times New Roman" w:cs="Times New Roman"/>
          <w:sz w:val="24"/>
          <w:szCs w:val="24"/>
        </w:rPr>
        <w:t xml:space="preserve">   </w:t>
      </w:r>
      <w:r w:rsidRPr="005E58EC">
        <w:rPr>
          <w:rFonts w:ascii="Times New Roman" w:eastAsia="Calibri" w:hAnsi="Times New Roman" w:cs="Times New Roman"/>
          <w:sz w:val="24"/>
          <w:szCs w:val="24"/>
        </w:rPr>
        <w:tab/>
      </w:r>
      <w:r w:rsidRPr="005E58EC">
        <w:rPr>
          <w:rFonts w:ascii="Times New Roman" w:eastAsia="Calibri" w:hAnsi="Times New Roman" w:cs="Times New Roman"/>
          <w:sz w:val="24"/>
          <w:szCs w:val="24"/>
        </w:rPr>
        <w:tab/>
        <w:t>(</w:t>
      </w:r>
      <w:r w:rsidR="00EE1082">
        <w:rPr>
          <w:rFonts w:ascii="Times New Roman" w:eastAsia="Calibri" w:hAnsi="Times New Roman" w:cs="Times New Roman"/>
          <w:sz w:val="24"/>
          <w:szCs w:val="24"/>
        </w:rPr>
        <w:t>23</w:t>
      </w:r>
      <w:r w:rsidRPr="005E58EC">
        <w:rPr>
          <w:rFonts w:ascii="Times New Roman" w:eastAsia="Calibri" w:hAnsi="Times New Roman" w:cs="Times New Roman"/>
          <w:sz w:val="24"/>
          <w:szCs w:val="24"/>
        </w:rPr>
        <w:t>)</w:t>
      </w:r>
    </w:p>
    <w:p w14:paraId="166D89D7" w14:textId="44763B1D" w:rsidR="00D91FBB" w:rsidRPr="005E58EC" w:rsidRDefault="00D91FBB" w:rsidP="00D91FBB">
      <w:pPr>
        <w:spacing w:line="480" w:lineRule="auto"/>
        <w:jc w:val="right"/>
        <w:rPr>
          <w:rFonts w:ascii="Times New Roman" w:eastAsia="Calibri" w:hAnsi="Times New Roman" w:cs="Times New Roman"/>
          <w:sz w:val="24"/>
          <w:szCs w:val="24"/>
        </w:rPr>
      </w:pPr>
      <w:r w:rsidRPr="005E58EC">
        <w:rPr>
          <w:rFonts w:ascii="Times New Roman" w:eastAsia="Calibri" w:hAnsi="Times New Roman" w:cs="Times New Roman"/>
          <w:position w:val="-84"/>
          <w:sz w:val="24"/>
          <w:szCs w:val="24"/>
        </w:rPr>
        <w:object w:dxaOrig="12140" w:dyaOrig="1800" w14:anchorId="3A1BE822">
          <v:shape id="_x0000_i1063" type="#_x0000_t75" style="width:429.4pt;height:90.15pt" o:ole="">
            <v:imagedata r:id="rId81" o:title=""/>
          </v:shape>
          <o:OLEObject Type="Embed" ProgID="Equation.DSMT4" ShapeID="_x0000_i1063" DrawAspect="Content" ObjectID="_1814257220" r:id="rId82"/>
        </w:object>
      </w:r>
      <w:r w:rsidRPr="005E58EC">
        <w:rPr>
          <w:rFonts w:ascii="Times New Roman" w:eastAsia="Calibri" w:hAnsi="Times New Roman" w:cs="Times New Roman"/>
          <w:sz w:val="24"/>
          <w:szCs w:val="24"/>
        </w:rPr>
        <w:tab/>
        <w:t>(</w:t>
      </w:r>
      <w:r>
        <w:rPr>
          <w:rFonts w:ascii="Times New Roman" w:eastAsia="Calibri" w:hAnsi="Times New Roman" w:cs="Times New Roman"/>
          <w:sz w:val="24"/>
          <w:szCs w:val="24"/>
        </w:rPr>
        <w:t>2</w:t>
      </w:r>
      <w:r w:rsidR="00EE1082">
        <w:rPr>
          <w:rFonts w:ascii="Times New Roman" w:eastAsia="Calibri" w:hAnsi="Times New Roman" w:cs="Times New Roman"/>
          <w:sz w:val="24"/>
          <w:szCs w:val="24"/>
        </w:rPr>
        <w:t>4</w:t>
      </w:r>
      <w:r w:rsidRPr="005E58EC">
        <w:rPr>
          <w:rFonts w:ascii="Times New Roman" w:eastAsia="Calibri" w:hAnsi="Times New Roman" w:cs="Times New Roman"/>
          <w:sz w:val="24"/>
          <w:szCs w:val="24"/>
        </w:rPr>
        <w:t>)</w:t>
      </w:r>
    </w:p>
    <w:p w14:paraId="034DAC17" w14:textId="0FECD1BC" w:rsidR="00D91FBB" w:rsidRPr="005E58EC" w:rsidRDefault="00D91FBB" w:rsidP="00D91FBB">
      <w:pPr>
        <w:spacing w:line="480" w:lineRule="auto"/>
        <w:jc w:val="right"/>
        <w:rPr>
          <w:rFonts w:ascii="Times New Roman" w:eastAsia="Calibri" w:hAnsi="Times New Roman" w:cs="Times New Roman"/>
          <w:sz w:val="24"/>
          <w:szCs w:val="24"/>
        </w:rPr>
      </w:pPr>
      <w:r w:rsidRPr="005E58EC">
        <w:rPr>
          <w:rFonts w:ascii="Times New Roman" w:hAnsi="Times New Roman" w:cs="Times New Roman"/>
          <w:position w:val="-36"/>
          <w:sz w:val="24"/>
          <w:szCs w:val="24"/>
        </w:rPr>
        <w:object w:dxaOrig="4940" w:dyaOrig="840" w14:anchorId="5BA53A57">
          <v:shape id="_x0000_i1064" type="#_x0000_t75" style="width:205.6pt;height:31.15pt" o:ole="">
            <v:imagedata r:id="rId83" o:title=""/>
          </v:shape>
          <o:OLEObject Type="Embed" ProgID="Equation.DSMT4" ShapeID="_x0000_i1064" DrawAspect="Content" ObjectID="_1814257221" r:id="rId84"/>
        </w:object>
      </w:r>
      <w:r w:rsidRPr="005E58EC">
        <w:rPr>
          <w:rFonts w:ascii="Times New Roman" w:hAnsi="Times New Roman" w:cs="Times New Roman"/>
          <w:sz w:val="24"/>
          <w:szCs w:val="24"/>
        </w:rPr>
        <w:t xml:space="preserve">   </w:t>
      </w:r>
      <w:r w:rsidRPr="005E58EC">
        <w:rPr>
          <w:rFonts w:ascii="Times New Roman" w:hAnsi="Times New Roman" w:cs="Times New Roman"/>
          <w:sz w:val="24"/>
          <w:szCs w:val="24"/>
        </w:rPr>
        <w:tab/>
      </w:r>
      <w:r w:rsidRPr="005E58EC">
        <w:rPr>
          <w:rFonts w:ascii="Times New Roman" w:hAnsi="Times New Roman" w:cs="Times New Roman"/>
          <w:sz w:val="24"/>
          <w:szCs w:val="24"/>
        </w:rPr>
        <w:tab/>
      </w:r>
      <w:r w:rsidRPr="005E58EC">
        <w:rPr>
          <w:rFonts w:ascii="Times New Roman" w:hAnsi="Times New Roman" w:cs="Times New Roman"/>
          <w:sz w:val="24"/>
          <w:szCs w:val="24"/>
        </w:rPr>
        <w:tab/>
      </w:r>
      <w:r w:rsidRPr="005E58EC">
        <w:rPr>
          <w:rFonts w:ascii="Times New Roman" w:hAnsi="Times New Roman" w:cs="Times New Roman"/>
          <w:sz w:val="24"/>
          <w:szCs w:val="24"/>
        </w:rPr>
        <w:tab/>
      </w:r>
      <w:r w:rsidRPr="005E58EC">
        <w:rPr>
          <w:rFonts w:ascii="Times New Roman" w:hAnsi="Times New Roman" w:cs="Times New Roman"/>
          <w:sz w:val="24"/>
          <w:szCs w:val="24"/>
        </w:rPr>
        <w:tab/>
      </w:r>
      <w:r w:rsidRPr="005E58EC">
        <w:rPr>
          <w:rFonts w:ascii="Times New Roman" w:hAnsi="Times New Roman" w:cs="Times New Roman"/>
          <w:sz w:val="24"/>
          <w:szCs w:val="24"/>
        </w:rPr>
        <w:tab/>
        <w:t>(</w:t>
      </w:r>
      <w:r>
        <w:rPr>
          <w:rFonts w:ascii="Times New Roman" w:hAnsi="Times New Roman" w:cs="Times New Roman"/>
          <w:sz w:val="24"/>
          <w:szCs w:val="24"/>
        </w:rPr>
        <w:t>2</w:t>
      </w:r>
      <w:r w:rsidR="00EE1082">
        <w:rPr>
          <w:rFonts w:ascii="Times New Roman" w:hAnsi="Times New Roman" w:cs="Times New Roman"/>
          <w:sz w:val="24"/>
          <w:szCs w:val="24"/>
        </w:rPr>
        <w:t>5</w:t>
      </w:r>
      <w:r w:rsidRPr="005E58EC">
        <w:rPr>
          <w:rFonts w:ascii="Times New Roman" w:hAnsi="Times New Roman" w:cs="Times New Roman"/>
          <w:sz w:val="24"/>
          <w:szCs w:val="24"/>
        </w:rPr>
        <w:t>)</w:t>
      </w:r>
    </w:p>
    <w:p w14:paraId="234625DE" w14:textId="087EB29B" w:rsidR="00EE1082" w:rsidRPr="00BE1F16" w:rsidRDefault="00A332F8" w:rsidP="001F5A4A">
      <w:pPr>
        <w:spacing w:line="360" w:lineRule="auto"/>
        <w:jc w:val="both"/>
        <w:rPr>
          <w:rFonts w:ascii="Times New Roman" w:hAnsi="Times New Roman" w:cs="Times New Roman"/>
          <w:sz w:val="24"/>
          <w:szCs w:val="24"/>
        </w:rPr>
      </w:pPr>
      <w:r w:rsidRPr="00BE1F16">
        <w:rPr>
          <w:rFonts w:ascii="Times New Roman" w:hAnsi="Times New Roman" w:cs="Times New Roman"/>
          <w:sz w:val="24"/>
          <w:szCs w:val="24"/>
        </w:rPr>
        <w:lastRenderedPageBreak/>
        <w:t xml:space="preserve">According to (Collett, 2015) the log-likelihood estimates of the parameters in the PH model can then be found by maximizing this log-likelihood function using numerical methods. </w:t>
      </w:r>
      <w:r w:rsidR="00490849" w:rsidRPr="00BE1F16">
        <w:rPr>
          <w:rFonts w:ascii="Times New Roman" w:hAnsi="Times New Roman" w:cs="Times New Roman"/>
          <w:sz w:val="24"/>
          <w:szCs w:val="24"/>
        </w:rPr>
        <w:t xml:space="preserve">The optimal values of the parameters are given by numerically solving which can be carried out using a </w:t>
      </w:r>
      <w:r w:rsidR="00490849" w:rsidRPr="00BE1F16">
        <w:rPr>
          <w:rFonts w:ascii="Times New Roman" w:hAnsi="Times New Roman" w:cs="Times New Roman"/>
          <w:i/>
          <w:iCs/>
          <w:sz w:val="24"/>
          <w:szCs w:val="24"/>
        </w:rPr>
        <w:t>flexsurv</w:t>
      </w:r>
      <w:r w:rsidR="00490849" w:rsidRPr="00BE1F16">
        <w:rPr>
          <w:rFonts w:ascii="Times New Roman" w:hAnsi="Times New Roman" w:cs="Times New Roman"/>
          <w:sz w:val="24"/>
          <w:szCs w:val="24"/>
        </w:rPr>
        <w:t xml:space="preserve"> package in R. </w:t>
      </w:r>
    </w:p>
    <w:p w14:paraId="6A129B01" w14:textId="23C6DC37" w:rsidR="00BE1F16" w:rsidRDefault="00BE1F16" w:rsidP="00BE1F16">
      <w:pPr>
        <w:spacing w:line="240" w:lineRule="auto"/>
        <w:jc w:val="both"/>
        <w:rPr>
          <w:rFonts w:ascii="Times New Roman" w:hAnsi="Times New Roman" w:cs="Times New Roman"/>
          <w:b/>
          <w:bCs/>
          <w:sz w:val="24"/>
          <w:szCs w:val="24"/>
        </w:rPr>
      </w:pPr>
      <w:r w:rsidRPr="00BE1F16">
        <w:rPr>
          <w:rFonts w:ascii="Times New Roman" w:hAnsi="Times New Roman" w:cs="Times New Roman"/>
          <w:b/>
          <w:bCs/>
          <w:sz w:val="24"/>
          <w:szCs w:val="24"/>
        </w:rPr>
        <w:t>RESULT AND DISCUSSION</w:t>
      </w:r>
    </w:p>
    <w:p w14:paraId="364CFC7C" w14:textId="10FBC69B" w:rsidR="009A4D88" w:rsidRDefault="00290C8A" w:rsidP="009A4D88">
      <w:pPr>
        <w:spacing w:line="360" w:lineRule="auto"/>
        <w:jc w:val="both"/>
        <w:rPr>
          <w:rFonts w:ascii="Times New Roman" w:hAnsi="Times New Roman" w:cs="Times New Roman"/>
          <w:sz w:val="24"/>
          <w:szCs w:val="24"/>
        </w:rPr>
      </w:pPr>
      <w:r w:rsidRPr="00290C8A">
        <w:rPr>
          <w:rFonts w:ascii="Times New Roman" w:hAnsi="Times New Roman" w:cs="Times New Roman"/>
          <w:sz w:val="24"/>
          <w:szCs w:val="24"/>
        </w:rPr>
        <w:t>The study provides a thorough analysis of demographic and health-related variables associated with tuberculosis (TB) and its influencing factors. The age distribution emphasizes the prevalence of TB among individuals aged 35-55 (60%), indicating a critical focus for targeted interventions. The gender distribution reveals 64% males and 36% females in the study population, with a majority being single (82%). This underscores the necessity of understanding support systems, particularly for TB patients lacking familial support. Pulmonary TB cases constitute 84%, while extra-pulmonary cases make up 16%, highlighting diverse challenges in diagnosis and treatment. A notable proportion of participants exhibit a history of alcohol consumption (80%) and smoking (48%), emphasizing the need to address lifestyle factors impacting TB outcomes. Prevalent comorbidities, such as hepatitis (35%) and HIV-AIDS (36%), underscore the complex nature of TB management, necessitating comprehensive care strategies. In conclusion, the study enhances understanding</w:t>
      </w:r>
      <w:r w:rsidR="009A4D88">
        <w:rPr>
          <w:rFonts w:ascii="Times New Roman" w:hAnsi="Times New Roman" w:cs="Times New Roman"/>
          <w:sz w:val="24"/>
          <w:szCs w:val="24"/>
        </w:rPr>
        <w:t xml:space="preserve"> </w:t>
      </w:r>
      <w:r w:rsidRPr="00290C8A">
        <w:rPr>
          <w:rFonts w:ascii="Times New Roman" w:hAnsi="Times New Roman" w:cs="Times New Roman"/>
          <w:sz w:val="24"/>
          <w:szCs w:val="24"/>
        </w:rPr>
        <w:t>of TB demographics, emphasizing the importance of gender-specific considerations, marital status, and lifestyle factors. The high prevalence of comorbidities, family TB history, and age distribution underscore the necessity for a holistic approach in TB treatment and control.</w:t>
      </w:r>
    </w:p>
    <w:p w14:paraId="1EEC2F55" w14:textId="59A55AC3" w:rsidR="00DF7DEC" w:rsidRPr="00E31E9C" w:rsidRDefault="00DF7DEC" w:rsidP="00DF7DEC">
      <w:pPr>
        <w:spacing w:line="240" w:lineRule="auto"/>
        <w:rPr>
          <w:rFonts w:ascii="Times New Roman" w:hAnsi="Times New Roman" w:cs="Times New Roman"/>
          <w:b/>
          <w:bCs/>
          <w:sz w:val="24"/>
          <w:szCs w:val="24"/>
        </w:rPr>
      </w:pPr>
      <w:r w:rsidRPr="00E31E9C">
        <w:rPr>
          <w:rFonts w:ascii="Times New Roman" w:hAnsi="Times New Roman" w:cs="Times New Roman"/>
          <w:b/>
          <w:bCs/>
          <w:sz w:val="24"/>
          <w:szCs w:val="24"/>
        </w:rPr>
        <w:t>Table 1: Patients Characteristics</w:t>
      </w:r>
    </w:p>
    <w:tbl>
      <w:tblPr>
        <w:tblW w:w="730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55"/>
        <w:gridCol w:w="2250"/>
        <w:gridCol w:w="1260"/>
        <w:gridCol w:w="1440"/>
      </w:tblGrid>
      <w:tr w:rsidR="00DF7DEC" w:rsidRPr="0011153A" w14:paraId="5F842AD2" w14:textId="77777777" w:rsidTr="00DF7DEC">
        <w:trPr>
          <w:cantSplit/>
        </w:trPr>
        <w:tc>
          <w:tcPr>
            <w:tcW w:w="2355" w:type="dxa"/>
            <w:shd w:val="clear" w:color="auto" w:fill="FFFFFF"/>
            <w:vAlign w:val="bottom"/>
          </w:tcPr>
          <w:p w14:paraId="65E09DBA" w14:textId="77777777" w:rsidR="00DF7DEC" w:rsidRPr="000742F1" w:rsidRDefault="00DF7DEC" w:rsidP="00DF7DEC">
            <w:pPr>
              <w:autoSpaceDE w:val="0"/>
              <w:autoSpaceDN w:val="0"/>
              <w:adjustRightInd w:val="0"/>
              <w:spacing w:after="0" w:line="240" w:lineRule="auto"/>
              <w:rPr>
                <w:rFonts w:ascii="Times New Roman" w:hAnsi="Times New Roman" w:cs="Times New Roman"/>
                <w:b/>
                <w:bCs/>
                <w:sz w:val="24"/>
                <w:szCs w:val="24"/>
              </w:rPr>
            </w:pPr>
            <w:r w:rsidRPr="000742F1">
              <w:rPr>
                <w:rFonts w:ascii="Times New Roman" w:hAnsi="Times New Roman" w:cs="Times New Roman"/>
                <w:b/>
                <w:bCs/>
                <w:sz w:val="24"/>
                <w:szCs w:val="24"/>
              </w:rPr>
              <w:t>Covariates</w:t>
            </w:r>
          </w:p>
        </w:tc>
        <w:tc>
          <w:tcPr>
            <w:tcW w:w="2250" w:type="dxa"/>
            <w:shd w:val="clear" w:color="auto" w:fill="FFFFFF"/>
            <w:vAlign w:val="bottom"/>
          </w:tcPr>
          <w:p w14:paraId="750FDE34" w14:textId="77777777" w:rsidR="00DF7DEC" w:rsidRPr="000742F1" w:rsidRDefault="00DF7DEC" w:rsidP="00DF7DEC">
            <w:pPr>
              <w:autoSpaceDE w:val="0"/>
              <w:autoSpaceDN w:val="0"/>
              <w:adjustRightInd w:val="0"/>
              <w:spacing w:after="0" w:line="240" w:lineRule="auto"/>
              <w:rPr>
                <w:rFonts w:ascii="Times New Roman" w:hAnsi="Times New Roman" w:cs="Times New Roman"/>
                <w:b/>
                <w:bCs/>
                <w:sz w:val="24"/>
                <w:szCs w:val="24"/>
              </w:rPr>
            </w:pPr>
            <w:r w:rsidRPr="000742F1">
              <w:rPr>
                <w:rFonts w:ascii="Times New Roman" w:hAnsi="Times New Roman" w:cs="Times New Roman"/>
                <w:b/>
                <w:bCs/>
                <w:sz w:val="24"/>
                <w:szCs w:val="24"/>
              </w:rPr>
              <w:t>Categories</w:t>
            </w:r>
          </w:p>
        </w:tc>
        <w:tc>
          <w:tcPr>
            <w:tcW w:w="1260" w:type="dxa"/>
            <w:shd w:val="clear" w:color="auto" w:fill="FFFFFF"/>
            <w:vAlign w:val="bottom"/>
          </w:tcPr>
          <w:p w14:paraId="7CCC77D5" w14:textId="77777777" w:rsidR="00DF7DEC" w:rsidRPr="000742F1" w:rsidRDefault="00DF7DEC" w:rsidP="00DF7DEC">
            <w:pPr>
              <w:autoSpaceDE w:val="0"/>
              <w:autoSpaceDN w:val="0"/>
              <w:adjustRightInd w:val="0"/>
              <w:spacing w:after="0" w:line="240" w:lineRule="auto"/>
              <w:ind w:left="60" w:right="60"/>
              <w:jc w:val="right"/>
              <w:rPr>
                <w:rFonts w:ascii="Times New Roman" w:hAnsi="Times New Roman" w:cs="Times New Roman"/>
                <w:b/>
                <w:bCs/>
                <w:color w:val="000000"/>
                <w:sz w:val="24"/>
                <w:szCs w:val="24"/>
              </w:rPr>
            </w:pPr>
            <w:r w:rsidRPr="000742F1">
              <w:rPr>
                <w:rFonts w:ascii="Times New Roman" w:hAnsi="Times New Roman" w:cs="Times New Roman"/>
                <w:b/>
                <w:bCs/>
                <w:color w:val="000000"/>
                <w:sz w:val="24"/>
                <w:szCs w:val="24"/>
              </w:rPr>
              <w:t>Frequency</w:t>
            </w:r>
          </w:p>
        </w:tc>
        <w:tc>
          <w:tcPr>
            <w:tcW w:w="1440" w:type="dxa"/>
            <w:shd w:val="clear" w:color="auto" w:fill="FFFFFF"/>
            <w:vAlign w:val="bottom"/>
          </w:tcPr>
          <w:p w14:paraId="4B1E2BD3" w14:textId="77777777" w:rsidR="00DF7DEC" w:rsidRPr="000742F1" w:rsidRDefault="00DF7DEC" w:rsidP="00DF7DEC">
            <w:pPr>
              <w:autoSpaceDE w:val="0"/>
              <w:autoSpaceDN w:val="0"/>
              <w:adjustRightInd w:val="0"/>
              <w:spacing w:after="0" w:line="240" w:lineRule="auto"/>
              <w:ind w:left="60" w:right="60"/>
              <w:jc w:val="right"/>
              <w:rPr>
                <w:rFonts w:ascii="Times New Roman" w:hAnsi="Times New Roman" w:cs="Times New Roman"/>
                <w:b/>
                <w:bCs/>
                <w:color w:val="000000"/>
                <w:sz w:val="24"/>
                <w:szCs w:val="24"/>
              </w:rPr>
            </w:pPr>
            <w:r w:rsidRPr="000742F1">
              <w:rPr>
                <w:rFonts w:ascii="Times New Roman" w:hAnsi="Times New Roman" w:cs="Times New Roman"/>
                <w:b/>
                <w:bCs/>
                <w:color w:val="000000"/>
                <w:sz w:val="24"/>
                <w:szCs w:val="24"/>
              </w:rPr>
              <w:t xml:space="preserve">Percentage          </w:t>
            </w:r>
          </w:p>
        </w:tc>
      </w:tr>
      <w:tr w:rsidR="00DF7DEC" w:rsidRPr="0011153A" w14:paraId="26E2F45A" w14:textId="77777777" w:rsidTr="00DF7DEC">
        <w:trPr>
          <w:cantSplit/>
        </w:trPr>
        <w:tc>
          <w:tcPr>
            <w:tcW w:w="2355" w:type="dxa"/>
            <w:vMerge w:val="restart"/>
            <w:shd w:val="clear" w:color="auto" w:fill="FFFFFF"/>
          </w:tcPr>
          <w:p w14:paraId="6C6BAD14" w14:textId="6315D9FB" w:rsidR="00DF7DEC" w:rsidRPr="0011153A" w:rsidRDefault="00DF7DEC" w:rsidP="00DF7DEC">
            <w:pPr>
              <w:autoSpaceDE w:val="0"/>
              <w:autoSpaceDN w:val="0"/>
              <w:adjustRightInd w:val="0"/>
              <w:spacing w:after="0" w:line="240" w:lineRule="auto"/>
              <w:rPr>
                <w:rFonts w:ascii="Times New Roman" w:hAnsi="Times New Roman" w:cs="Times New Roman"/>
                <w:sz w:val="24"/>
                <w:szCs w:val="24"/>
              </w:rPr>
            </w:pPr>
            <w:r w:rsidRPr="0011153A">
              <w:rPr>
                <w:rFonts w:ascii="Times New Roman" w:hAnsi="Times New Roman" w:cs="Times New Roman"/>
                <w:color w:val="000000"/>
                <w:sz w:val="24"/>
                <w:szCs w:val="24"/>
              </w:rPr>
              <w:t>Age</w:t>
            </w:r>
          </w:p>
        </w:tc>
        <w:tc>
          <w:tcPr>
            <w:tcW w:w="2250" w:type="dxa"/>
            <w:shd w:val="clear" w:color="auto" w:fill="FFFFFF"/>
          </w:tcPr>
          <w:p w14:paraId="79DBBC97" w14:textId="77777777" w:rsidR="00DF7DEC" w:rsidRPr="0011153A" w:rsidRDefault="00DF7DEC" w:rsidP="00DF7DEC">
            <w:pPr>
              <w:autoSpaceDE w:val="0"/>
              <w:autoSpaceDN w:val="0"/>
              <w:adjustRightInd w:val="0"/>
              <w:spacing w:after="0" w:line="240" w:lineRule="auto"/>
              <w:rPr>
                <w:rFonts w:ascii="Times New Roman" w:hAnsi="Times New Roman" w:cs="Times New Roman"/>
                <w:sz w:val="24"/>
                <w:szCs w:val="24"/>
              </w:rPr>
            </w:pPr>
            <w:r w:rsidRPr="0011153A">
              <w:rPr>
                <w:rFonts w:ascii="Times New Roman" w:hAnsi="Times New Roman" w:cs="Times New Roman"/>
                <w:color w:val="000000"/>
                <w:sz w:val="24"/>
                <w:szCs w:val="24"/>
              </w:rPr>
              <w:t>&lt;35 years</w:t>
            </w:r>
          </w:p>
        </w:tc>
        <w:tc>
          <w:tcPr>
            <w:tcW w:w="1260" w:type="dxa"/>
            <w:shd w:val="clear" w:color="auto" w:fill="FFFFFF"/>
            <w:vAlign w:val="center"/>
          </w:tcPr>
          <w:p w14:paraId="7DDEF572"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86</w:t>
            </w:r>
          </w:p>
        </w:tc>
        <w:tc>
          <w:tcPr>
            <w:tcW w:w="1440" w:type="dxa"/>
            <w:shd w:val="clear" w:color="auto" w:fill="FFFFFF"/>
            <w:vAlign w:val="center"/>
          </w:tcPr>
          <w:p w14:paraId="6D7B1BB6"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27%</w:t>
            </w:r>
          </w:p>
        </w:tc>
      </w:tr>
      <w:tr w:rsidR="00DF7DEC" w:rsidRPr="0011153A" w14:paraId="6468761B" w14:textId="77777777" w:rsidTr="00DF7DEC">
        <w:trPr>
          <w:cantSplit/>
        </w:trPr>
        <w:tc>
          <w:tcPr>
            <w:tcW w:w="2355" w:type="dxa"/>
            <w:vMerge/>
            <w:shd w:val="clear" w:color="auto" w:fill="FFFFFF"/>
          </w:tcPr>
          <w:p w14:paraId="6BC4F570" w14:textId="77777777" w:rsidR="00DF7DEC" w:rsidRPr="0011153A" w:rsidRDefault="00DF7DEC" w:rsidP="00DF7DEC">
            <w:pPr>
              <w:autoSpaceDE w:val="0"/>
              <w:autoSpaceDN w:val="0"/>
              <w:adjustRightInd w:val="0"/>
              <w:spacing w:after="0" w:line="240" w:lineRule="auto"/>
              <w:rPr>
                <w:rFonts w:ascii="Times New Roman" w:hAnsi="Times New Roman" w:cs="Times New Roman"/>
                <w:sz w:val="24"/>
                <w:szCs w:val="24"/>
              </w:rPr>
            </w:pPr>
          </w:p>
        </w:tc>
        <w:tc>
          <w:tcPr>
            <w:tcW w:w="2250" w:type="dxa"/>
            <w:shd w:val="clear" w:color="auto" w:fill="FFFFFF"/>
          </w:tcPr>
          <w:p w14:paraId="7E08B43B" w14:textId="77777777" w:rsidR="00DF7DEC" w:rsidRPr="0011153A" w:rsidRDefault="00DF7DEC" w:rsidP="00DF7DEC">
            <w:pPr>
              <w:autoSpaceDE w:val="0"/>
              <w:autoSpaceDN w:val="0"/>
              <w:adjustRightInd w:val="0"/>
              <w:spacing w:after="0" w:line="240" w:lineRule="auto"/>
              <w:rPr>
                <w:rFonts w:ascii="Times New Roman" w:hAnsi="Times New Roman" w:cs="Times New Roman"/>
                <w:sz w:val="24"/>
                <w:szCs w:val="24"/>
              </w:rPr>
            </w:pPr>
            <w:r w:rsidRPr="0011153A">
              <w:rPr>
                <w:rFonts w:ascii="Times New Roman" w:hAnsi="Times New Roman" w:cs="Times New Roman"/>
                <w:color w:val="000000"/>
                <w:sz w:val="24"/>
                <w:szCs w:val="24"/>
              </w:rPr>
              <w:t>35-55 years</w:t>
            </w:r>
          </w:p>
        </w:tc>
        <w:tc>
          <w:tcPr>
            <w:tcW w:w="1260" w:type="dxa"/>
            <w:shd w:val="clear" w:color="auto" w:fill="FFFFFF"/>
            <w:vAlign w:val="center"/>
          </w:tcPr>
          <w:p w14:paraId="2EF74707"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191</w:t>
            </w:r>
          </w:p>
        </w:tc>
        <w:tc>
          <w:tcPr>
            <w:tcW w:w="1440" w:type="dxa"/>
            <w:shd w:val="clear" w:color="auto" w:fill="FFFFFF"/>
            <w:vAlign w:val="center"/>
          </w:tcPr>
          <w:p w14:paraId="5F6C9A4D"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60%</w:t>
            </w:r>
          </w:p>
        </w:tc>
      </w:tr>
      <w:tr w:rsidR="00DF7DEC" w:rsidRPr="0011153A" w14:paraId="7885AB1C" w14:textId="77777777" w:rsidTr="00DF7DEC">
        <w:trPr>
          <w:cantSplit/>
        </w:trPr>
        <w:tc>
          <w:tcPr>
            <w:tcW w:w="2355" w:type="dxa"/>
            <w:vMerge/>
            <w:shd w:val="clear" w:color="auto" w:fill="FFFFFF"/>
          </w:tcPr>
          <w:p w14:paraId="1687C67F" w14:textId="77777777" w:rsidR="00DF7DEC" w:rsidRPr="0011153A" w:rsidRDefault="00DF7DEC" w:rsidP="00DF7DEC">
            <w:pPr>
              <w:autoSpaceDE w:val="0"/>
              <w:autoSpaceDN w:val="0"/>
              <w:adjustRightInd w:val="0"/>
              <w:spacing w:after="0" w:line="240" w:lineRule="auto"/>
              <w:rPr>
                <w:rFonts w:ascii="Times New Roman" w:hAnsi="Times New Roman" w:cs="Times New Roman"/>
                <w:sz w:val="24"/>
                <w:szCs w:val="24"/>
              </w:rPr>
            </w:pPr>
          </w:p>
        </w:tc>
        <w:tc>
          <w:tcPr>
            <w:tcW w:w="2250" w:type="dxa"/>
            <w:shd w:val="clear" w:color="auto" w:fill="FFFFFF"/>
          </w:tcPr>
          <w:p w14:paraId="71D6C40F" w14:textId="77777777" w:rsidR="00DF7DEC" w:rsidRPr="0011153A" w:rsidRDefault="00DF7DEC" w:rsidP="00DF7DEC">
            <w:pPr>
              <w:autoSpaceDE w:val="0"/>
              <w:autoSpaceDN w:val="0"/>
              <w:adjustRightInd w:val="0"/>
              <w:spacing w:after="0" w:line="240" w:lineRule="auto"/>
              <w:rPr>
                <w:rFonts w:ascii="Times New Roman" w:hAnsi="Times New Roman" w:cs="Times New Roman"/>
                <w:sz w:val="24"/>
                <w:szCs w:val="24"/>
              </w:rPr>
            </w:pPr>
            <w:r w:rsidRPr="0011153A">
              <w:rPr>
                <w:rFonts w:ascii="Times New Roman" w:hAnsi="Times New Roman" w:cs="Times New Roman"/>
                <w:color w:val="000000"/>
                <w:sz w:val="24"/>
                <w:szCs w:val="24"/>
              </w:rPr>
              <w:t>&gt; 55 years</w:t>
            </w:r>
          </w:p>
        </w:tc>
        <w:tc>
          <w:tcPr>
            <w:tcW w:w="1260" w:type="dxa"/>
            <w:shd w:val="clear" w:color="auto" w:fill="FFFFFF"/>
            <w:vAlign w:val="center"/>
          </w:tcPr>
          <w:p w14:paraId="572C700E"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42</w:t>
            </w:r>
          </w:p>
        </w:tc>
        <w:tc>
          <w:tcPr>
            <w:tcW w:w="1440" w:type="dxa"/>
            <w:shd w:val="clear" w:color="auto" w:fill="FFFFFF"/>
            <w:vAlign w:val="center"/>
          </w:tcPr>
          <w:p w14:paraId="5ED3A59F"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13%</w:t>
            </w:r>
          </w:p>
        </w:tc>
      </w:tr>
      <w:tr w:rsidR="00DF7DEC" w:rsidRPr="0011153A" w14:paraId="3636D727" w14:textId="77777777" w:rsidTr="00DF7DEC">
        <w:trPr>
          <w:cantSplit/>
        </w:trPr>
        <w:tc>
          <w:tcPr>
            <w:tcW w:w="2355" w:type="dxa"/>
            <w:vMerge w:val="restart"/>
            <w:shd w:val="clear" w:color="auto" w:fill="FFFFFF"/>
          </w:tcPr>
          <w:p w14:paraId="3B025605"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Gender</w:t>
            </w:r>
          </w:p>
        </w:tc>
        <w:tc>
          <w:tcPr>
            <w:tcW w:w="2250" w:type="dxa"/>
            <w:shd w:val="clear" w:color="auto" w:fill="FFFFFF"/>
          </w:tcPr>
          <w:p w14:paraId="63AAD99A"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Female</w:t>
            </w:r>
          </w:p>
        </w:tc>
        <w:tc>
          <w:tcPr>
            <w:tcW w:w="1260" w:type="dxa"/>
            <w:shd w:val="clear" w:color="auto" w:fill="FFFFFF"/>
            <w:vAlign w:val="center"/>
          </w:tcPr>
          <w:p w14:paraId="2C6AD658"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115</w:t>
            </w:r>
          </w:p>
        </w:tc>
        <w:tc>
          <w:tcPr>
            <w:tcW w:w="1440" w:type="dxa"/>
            <w:shd w:val="clear" w:color="auto" w:fill="FFFFFF"/>
            <w:vAlign w:val="center"/>
          </w:tcPr>
          <w:p w14:paraId="19ADA8F1"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36%</w:t>
            </w:r>
          </w:p>
        </w:tc>
      </w:tr>
      <w:tr w:rsidR="00DF7DEC" w:rsidRPr="0011153A" w14:paraId="0D497BD4" w14:textId="77777777" w:rsidTr="00DF7DEC">
        <w:trPr>
          <w:cantSplit/>
        </w:trPr>
        <w:tc>
          <w:tcPr>
            <w:tcW w:w="2355" w:type="dxa"/>
            <w:vMerge/>
            <w:shd w:val="clear" w:color="auto" w:fill="FFFFFF"/>
          </w:tcPr>
          <w:p w14:paraId="70E8D672" w14:textId="77777777" w:rsidR="00DF7DEC" w:rsidRPr="0011153A" w:rsidRDefault="00DF7DEC" w:rsidP="00DF7DEC">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2F77C71B"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Male</w:t>
            </w:r>
          </w:p>
        </w:tc>
        <w:tc>
          <w:tcPr>
            <w:tcW w:w="1260" w:type="dxa"/>
            <w:shd w:val="clear" w:color="auto" w:fill="FFFFFF"/>
            <w:vAlign w:val="center"/>
          </w:tcPr>
          <w:p w14:paraId="211E1BAB"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204</w:t>
            </w:r>
          </w:p>
        </w:tc>
        <w:tc>
          <w:tcPr>
            <w:tcW w:w="1440" w:type="dxa"/>
            <w:shd w:val="clear" w:color="auto" w:fill="FFFFFF"/>
            <w:vAlign w:val="center"/>
          </w:tcPr>
          <w:p w14:paraId="1B184631"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64%</w:t>
            </w:r>
          </w:p>
        </w:tc>
      </w:tr>
      <w:tr w:rsidR="00DF7DEC" w:rsidRPr="0011153A" w14:paraId="3248428E" w14:textId="77777777" w:rsidTr="00DF7DEC">
        <w:trPr>
          <w:cantSplit/>
        </w:trPr>
        <w:tc>
          <w:tcPr>
            <w:tcW w:w="2355" w:type="dxa"/>
            <w:vMerge w:val="restart"/>
            <w:shd w:val="clear" w:color="auto" w:fill="FFFFFF"/>
          </w:tcPr>
          <w:p w14:paraId="57202611" w14:textId="527FA4C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Type</w:t>
            </w:r>
            <w:r>
              <w:rPr>
                <w:rFonts w:ascii="Times New Roman" w:hAnsi="Times New Roman" w:cs="Times New Roman"/>
                <w:color w:val="000000"/>
                <w:sz w:val="24"/>
                <w:szCs w:val="24"/>
              </w:rPr>
              <w:t xml:space="preserve"> </w:t>
            </w:r>
            <w:r w:rsidRPr="0011153A">
              <w:rPr>
                <w:rFonts w:ascii="Times New Roman" w:hAnsi="Times New Roman" w:cs="Times New Roman"/>
                <w:color w:val="000000"/>
                <w:sz w:val="24"/>
                <w:szCs w:val="24"/>
              </w:rPr>
              <w:t>TB</w:t>
            </w:r>
          </w:p>
        </w:tc>
        <w:tc>
          <w:tcPr>
            <w:tcW w:w="2250" w:type="dxa"/>
            <w:shd w:val="clear" w:color="auto" w:fill="FFFFFF"/>
          </w:tcPr>
          <w:p w14:paraId="076140E8"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Pulmonary</w:t>
            </w:r>
          </w:p>
        </w:tc>
        <w:tc>
          <w:tcPr>
            <w:tcW w:w="1260" w:type="dxa"/>
            <w:shd w:val="clear" w:color="auto" w:fill="FFFFFF"/>
            <w:vAlign w:val="center"/>
          </w:tcPr>
          <w:p w14:paraId="3903B8E2"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269</w:t>
            </w:r>
          </w:p>
        </w:tc>
        <w:tc>
          <w:tcPr>
            <w:tcW w:w="1440" w:type="dxa"/>
            <w:shd w:val="clear" w:color="auto" w:fill="FFFFFF"/>
            <w:vAlign w:val="center"/>
          </w:tcPr>
          <w:p w14:paraId="5ED87D35"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84%</w:t>
            </w:r>
          </w:p>
        </w:tc>
      </w:tr>
      <w:tr w:rsidR="00DF7DEC" w:rsidRPr="0011153A" w14:paraId="05DE402C" w14:textId="77777777" w:rsidTr="00DF7DEC">
        <w:trPr>
          <w:cantSplit/>
        </w:trPr>
        <w:tc>
          <w:tcPr>
            <w:tcW w:w="2355" w:type="dxa"/>
            <w:vMerge/>
            <w:shd w:val="clear" w:color="auto" w:fill="FFFFFF"/>
          </w:tcPr>
          <w:p w14:paraId="192E156F" w14:textId="77777777" w:rsidR="00DF7DEC" w:rsidRPr="0011153A" w:rsidRDefault="00DF7DEC" w:rsidP="00DF7DEC">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17F9009E"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Extra Pulmonary</w:t>
            </w:r>
          </w:p>
        </w:tc>
        <w:tc>
          <w:tcPr>
            <w:tcW w:w="1260" w:type="dxa"/>
            <w:shd w:val="clear" w:color="auto" w:fill="FFFFFF"/>
            <w:vAlign w:val="center"/>
          </w:tcPr>
          <w:p w14:paraId="46997734"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50</w:t>
            </w:r>
          </w:p>
        </w:tc>
        <w:tc>
          <w:tcPr>
            <w:tcW w:w="1440" w:type="dxa"/>
            <w:shd w:val="clear" w:color="auto" w:fill="FFFFFF"/>
            <w:vAlign w:val="center"/>
          </w:tcPr>
          <w:p w14:paraId="087EDC83"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16%</w:t>
            </w:r>
          </w:p>
        </w:tc>
      </w:tr>
      <w:tr w:rsidR="00DF7DEC" w:rsidRPr="0011153A" w14:paraId="29A98ADE" w14:textId="77777777" w:rsidTr="00DF7DEC">
        <w:trPr>
          <w:cantSplit/>
        </w:trPr>
        <w:tc>
          <w:tcPr>
            <w:tcW w:w="2355" w:type="dxa"/>
            <w:vMerge w:val="restart"/>
            <w:shd w:val="clear" w:color="auto" w:fill="FFFFFF"/>
          </w:tcPr>
          <w:p w14:paraId="3A507C66" w14:textId="0BA0FFDB"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Alcohol history</w:t>
            </w:r>
          </w:p>
        </w:tc>
        <w:tc>
          <w:tcPr>
            <w:tcW w:w="2250" w:type="dxa"/>
            <w:shd w:val="clear" w:color="auto" w:fill="FFFFFF"/>
          </w:tcPr>
          <w:p w14:paraId="3CC13989"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No</w:t>
            </w:r>
          </w:p>
        </w:tc>
        <w:tc>
          <w:tcPr>
            <w:tcW w:w="1260" w:type="dxa"/>
            <w:shd w:val="clear" w:color="auto" w:fill="FFFFFF"/>
            <w:vAlign w:val="center"/>
          </w:tcPr>
          <w:p w14:paraId="5BC9067F"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64</w:t>
            </w:r>
          </w:p>
        </w:tc>
        <w:tc>
          <w:tcPr>
            <w:tcW w:w="1440" w:type="dxa"/>
            <w:shd w:val="clear" w:color="auto" w:fill="FFFFFF"/>
            <w:vAlign w:val="center"/>
          </w:tcPr>
          <w:p w14:paraId="4A0B2C26"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20%</w:t>
            </w:r>
          </w:p>
        </w:tc>
      </w:tr>
      <w:tr w:rsidR="00DF7DEC" w:rsidRPr="0011153A" w14:paraId="2F3EF1BD" w14:textId="77777777" w:rsidTr="00DF7DEC">
        <w:trPr>
          <w:cantSplit/>
        </w:trPr>
        <w:tc>
          <w:tcPr>
            <w:tcW w:w="2355" w:type="dxa"/>
            <w:vMerge/>
            <w:shd w:val="clear" w:color="auto" w:fill="FFFFFF"/>
          </w:tcPr>
          <w:p w14:paraId="6841310D" w14:textId="77777777" w:rsidR="00DF7DEC" w:rsidRPr="0011153A" w:rsidRDefault="00DF7DEC" w:rsidP="00DF7DEC">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2803A7BA"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Yes</w:t>
            </w:r>
          </w:p>
        </w:tc>
        <w:tc>
          <w:tcPr>
            <w:tcW w:w="1260" w:type="dxa"/>
            <w:shd w:val="clear" w:color="auto" w:fill="FFFFFF"/>
            <w:vAlign w:val="center"/>
          </w:tcPr>
          <w:p w14:paraId="2F46428B"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255</w:t>
            </w:r>
          </w:p>
        </w:tc>
        <w:tc>
          <w:tcPr>
            <w:tcW w:w="1440" w:type="dxa"/>
            <w:shd w:val="clear" w:color="auto" w:fill="FFFFFF"/>
            <w:vAlign w:val="center"/>
          </w:tcPr>
          <w:p w14:paraId="35739C46"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80%</w:t>
            </w:r>
          </w:p>
        </w:tc>
      </w:tr>
      <w:tr w:rsidR="00DF7DEC" w:rsidRPr="0011153A" w14:paraId="718B3F84" w14:textId="77777777" w:rsidTr="00DF7DEC">
        <w:trPr>
          <w:cantSplit/>
        </w:trPr>
        <w:tc>
          <w:tcPr>
            <w:tcW w:w="2355" w:type="dxa"/>
            <w:vMerge w:val="restart"/>
            <w:shd w:val="clear" w:color="auto" w:fill="FFFFFF"/>
          </w:tcPr>
          <w:p w14:paraId="1CCC9E01" w14:textId="79DE6000"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Smoking history</w:t>
            </w:r>
          </w:p>
        </w:tc>
        <w:tc>
          <w:tcPr>
            <w:tcW w:w="2250" w:type="dxa"/>
            <w:shd w:val="clear" w:color="auto" w:fill="FFFFFF"/>
          </w:tcPr>
          <w:p w14:paraId="70D644A2"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No</w:t>
            </w:r>
          </w:p>
        </w:tc>
        <w:tc>
          <w:tcPr>
            <w:tcW w:w="1260" w:type="dxa"/>
            <w:shd w:val="clear" w:color="auto" w:fill="FFFFFF"/>
            <w:vAlign w:val="center"/>
          </w:tcPr>
          <w:p w14:paraId="6713E480"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166</w:t>
            </w:r>
          </w:p>
        </w:tc>
        <w:tc>
          <w:tcPr>
            <w:tcW w:w="1440" w:type="dxa"/>
            <w:shd w:val="clear" w:color="auto" w:fill="FFFFFF"/>
            <w:vAlign w:val="center"/>
          </w:tcPr>
          <w:p w14:paraId="0131E0D7"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52%</w:t>
            </w:r>
          </w:p>
        </w:tc>
      </w:tr>
      <w:tr w:rsidR="00DF7DEC" w:rsidRPr="0011153A" w14:paraId="71FCD56F" w14:textId="77777777" w:rsidTr="00DF7DEC">
        <w:trPr>
          <w:cantSplit/>
        </w:trPr>
        <w:tc>
          <w:tcPr>
            <w:tcW w:w="2355" w:type="dxa"/>
            <w:vMerge/>
            <w:shd w:val="clear" w:color="auto" w:fill="FFFFFF"/>
          </w:tcPr>
          <w:p w14:paraId="061099A1" w14:textId="77777777" w:rsidR="00DF7DEC" w:rsidRPr="0011153A" w:rsidRDefault="00DF7DEC" w:rsidP="00DF7DEC">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45E25914"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Yes</w:t>
            </w:r>
          </w:p>
        </w:tc>
        <w:tc>
          <w:tcPr>
            <w:tcW w:w="1260" w:type="dxa"/>
            <w:shd w:val="clear" w:color="auto" w:fill="FFFFFF"/>
            <w:vAlign w:val="center"/>
          </w:tcPr>
          <w:p w14:paraId="178038D2"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153</w:t>
            </w:r>
          </w:p>
        </w:tc>
        <w:tc>
          <w:tcPr>
            <w:tcW w:w="1440" w:type="dxa"/>
            <w:shd w:val="clear" w:color="auto" w:fill="FFFFFF"/>
            <w:vAlign w:val="center"/>
          </w:tcPr>
          <w:p w14:paraId="2D10A0FD"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48%</w:t>
            </w:r>
          </w:p>
        </w:tc>
      </w:tr>
      <w:tr w:rsidR="00DF7DEC" w:rsidRPr="0011153A" w14:paraId="2741F292" w14:textId="77777777" w:rsidTr="00DF7DEC">
        <w:trPr>
          <w:cantSplit/>
        </w:trPr>
        <w:tc>
          <w:tcPr>
            <w:tcW w:w="2355" w:type="dxa"/>
            <w:vMerge w:val="restart"/>
            <w:shd w:val="clear" w:color="auto" w:fill="FFFFFF"/>
          </w:tcPr>
          <w:p w14:paraId="0B950720"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Comorbidity</w:t>
            </w:r>
          </w:p>
        </w:tc>
        <w:tc>
          <w:tcPr>
            <w:tcW w:w="2250" w:type="dxa"/>
            <w:shd w:val="clear" w:color="auto" w:fill="FFFFFF"/>
          </w:tcPr>
          <w:p w14:paraId="6F3F1D94"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No comorbidity</w:t>
            </w:r>
          </w:p>
        </w:tc>
        <w:tc>
          <w:tcPr>
            <w:tcW w:w="1260" w:type="dxa"/>
            <w:shd w:val="clear" w:color="auto" w:fill="FFFFFF"/>
            <w:vAlign w:val="center"/>
          </w:tcPr>
          <w:p w14:paraId="635EB77E"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91</w:t>
            </w:r>
          </w:p>
        </w:tc>
        <w:tc>
          <w:tcPr>
            <w:tcW w:w="1440" w:type="dxa"/>
            <w:shd w:val="clear" w:color="auto" w:fill="FFFFFF"/>
            <w:vAlign w:val="center"/>
          </w:tcPr>
          <w:p w14:paraId="43B23903"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29%</w:t>
            </w:r>
          </w:p>
        </w:tc>
      </w:tr>
      <w:tr w:rsidR="00DF7DEC" w:rsidRPr="0011153A" w14:paraId="72C2F284" w14:textId="77777777" w:rsidTr="00DF7DEC">
        <w:trPr>
          <w:cantSplit/>
        </w:trPr>
        <w:tc>
          <w:tcPr>
            <w:tcW w:w="2355" w:type="dxa"/>
            <w:vMerge/>
            <w:shd w:val="clear" w:color="auto" w:fill="FFFFFF"/>
          </w:tcPr>
          <w:p w14:paraId="280393A5" w14:textId="77777777" w:rsidR="00DF7DEC" w:rsidRPr="0011153A" w:rsidRDefault="00DF7DEC" w:rsidP="00DF7DEC">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2C43FB28"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Hepatitis</w:t>
            </w:r>
          </w:p>
        </w:tc>
        <w:tc>
          <w:tcPr>
            <w:tcW w:w="1260" w:type="dxa"/>
            <w:shd w:val="clear" w:color="auto" w:fill="FFFFFF"/>
            <w:vAlign w:val="center"/>
          </w:tcPr>
          <w:p w14:paraId="4706FBAE"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113</w:t>
            </w:r>
          </w:p>
        </w:tc>
        <w:tc>
          <w:tcPr>
            <w:tcW w:w="1440" w:type="dxa"/>
            <w:shd w:val="clear" w:color="auto" w:fill="FFFFFF"/>
            <w:vAlign w:val="center"/>
          </w:tcPr>
          <w:p w14:paraId="71F22D5B"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35%</w:t>
            </w:r>
          </w:p>
        </w:tc>
      </w:tr>
      <w:tr w:rsidR="00DF7DEC" w:rsidRPr="0011153A" w14:paraId="0BA9E0C5" w14:textId="77777777" w:rsidTr="00DF7DEC">
        <w:trPr>
          <w:cantSplit/>
        </w:trPr>
        <w:tc>
          <w:tcPr>
            <w:tcW w:w="2355" w:type="dxa"/>
            <w:vMerge/>
            <w:shd w:val="clear" w:color="auto" w:fill="FFFFFF"/>
          </w:tcPr>
          <w:p w14:paraId="3BDEB8E6" w14:textId="77777777" w:rsidR="00DF7DEC" w:rsidRPr="0011153A" w:rsidRDefault="00DF7DEC" w:rsidP="00DF7DEC">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6A682EA3"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HIV-AIDS</w:t>
            </w:r>
          </w:p>
        </w:tc>
        <w:tc>
          <w:tcPr>
            <w:tcW w:w="1260" w:type="dxa"/>
            <w:shd w:val="clear" w:color="auto" w:fill="FFFFFF"/>
            <w:vAlign w:val="center"/>
          </w:tcPr>
          <w:p w14:paraId="39D21050"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115</w:t>
            </w:r>
          </w:p>
        </w:tc>
        <w:tc>
          <w:tcPr>
            <w:tcW w:w="1440" w:type="dxa"/>
            <w:shd w:val="clear" w:color="auto" w:fill="FFFFFF"/>
            <w:vAlign w:val="center"/>
          </w:tcPr>
          <w:p w14:paraId="4AC89285"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36%</w:t>
            </w:r>
          </w:p>
        </w:tc>
      </w:tr>
    </w:tbl>
    <w:p w14:paraId="39429D81" w14:textId="77777777" w:rsidR="00EE1082" w:rsidRDefault="00EE1082" w:rsidP="00BE1F16">
      <w:pPr>
        <w:spacing w:line="240" w:lineRule="auto"/>
        <w:jc w:val="both"/>
        <w:rPr>
          <w:rFonts w:ascii="Times New Roman" w:hAnsi="Times New Roman" w:cs="Times New Roman"/>
          <w:b/>
          <w:bCs/>
          <w:sz w:val="24"/>
          <w:szCs w:val="24"/>
        </w:rPr>
      </w:pPr>
    </w:p>
    <w:p w14:paraId="41E3236B" w14:textId="6CC41410" w:rsidR="007A39A6" w:rsidRPr="007A39A6" w:rsidRDefault="007A39A6" w:rsidP="00BE1F16">
      <w:pPr>
        <w:spacing w:line="240" w:lineRule="auto"/>
        <w:jc w:val="both"/>
        <w:rPr>
          <w:rFonts w:ascii="Times New Roman" w:hAnsi="Times New Roman" w:cs="Times New Roman"/>
          <w:b/>
          <w:bCs/>
          <w:sz w:val="24"/>
          <w:szCs w:val="24"/>
        </w:rPr>
      </w:pPr>
      <w:r w:rsidRPr="007A39A6">
        <w:rPr>
          <w:rFonts w:ascii="Times New Roman" w:hAnsi="Times New Roman" w:cs="Times New Roman"/>
          <w:b/>
          <w:bCs/>
          <w:sz w:val="24"/>
          <w:szCs w:val="24"/>
        </w:rPr>
        <w:t>MODEL COMPARISON</w:t>
      </w:r>
    </w:p>
    <w:p w14:paraId="5A636664" w14:textId="43358CBA" w:rsidR="00EE1082" w:rsidRDefault="00DF7DEC" w:rsidP="009A4D88">
      <w:pPr>
        <w:spacing w:line="360" w:lineRule="auto"/>
        <w:jc w:val="both"/>
        <w:rPr>
          <w:rFonts w:ascii="Times New Roman" w:hAnsi="Times New Roman" w:cs="Times New Roman"/>
          <w:sz w:val="24"/>
          <w:szCs w:val="24"/>
        </w:rPr>
      </w:pPr>
      <w:r w:rsidRPr="009628F0">
        <w:rPr>
          <w:rFonts w:ascii="Times New Roman" w:hAnsi="Times New Roman" w:cs="Times New Roman"/>
          <w:sz w:val="24"/>
          <w:szCs w:val="24"/>
        </w:rPr>
        <w:t xml:space="preserve">The AIC and </w:t>
      </w:r>
      <w:r>
        <w:rPr>
          <w:rFonts w:ascii="Times New Roman" w:hAnsi="Times New Roman" w:cs="Times New Roman"/>
          <w:sz w:val="24"/>
          <w:szCs w:val="24"/>
        </w:rPr>
        <w:t>HQIC</w:t>
      </w:r>
      <w:r w:rsidRPr="009628F0">
        <w:rPr>
          <w:rFonts w:ascii="Times New Roman" w:hAnsi="Times New Roman" w:cs="Times New Roman"/>
          <w:sz w:val="24"/>
          <w:szCs w:val="24"/>
        </w:rPr>
        <w:t>, serving as measures of model fit and complexity, collectively pointed towards the Weibull-Fréchet model as the optimal choice. This careful model selection process ensures that the chosen survival model not only aligns with the data but also strikes a balance between explanatory power and simplicity, enhancing the reliability of the subsequent survival analyses and interpretations in the context of the research at hand.</w:t>
      </w:r>
    </w:p>
    <w:p w14:paraId="786488F8" w14:textId="1A1EE059" w:rsidR="005B195C" w:rsidRDefault="005B195C" w:rsidP="009A4D88">
      <w:pPr>
        <w:spacing w:line="360" w:lineRule="auto"/>
        <w:jc w:val="both"/>
        <w:rPr>
          <w:rFonts w:ascii="Times New Roman" w:hAnsi="Times New Roman" w:cs="Times New Roman"/>
          <w:sz w:val="24"/>
          <w:szCs w:val="24"/>
        </w:rPr>
      </w:pPr>
      <w:r>
        <w:rPr>
          <w:rFonts w:ascii="Times New Roman" w:hAnsi="Times New Roman" w:cs="Times New Roman"/>
          <w:sz w:val="24"/>
          <w:szCs w:val="24"/>
        </w:rPr>
        <w:t>Fig 1</w:t>
      </w:r>
      <w:r w:rsidR="006D6186">
        <w:rPr>
          <w:rFonts w:ascii="Times New Roman" w:hAnsi="Times New Roman" w:cs="Times New Roman"/>
          <w:sz w:val="24"/>
          <w:szCs w:val="24"/>
        </w:rPr>
        <w:t xml:space="preserve"> Comparison between </w:t>
      </w:r>
      <w:r w:rsidR="006D6186" w:rsidRPr="006D6186">
        <w:rPr>
          <w:rFonts w:ascii="Times New Roman" w:hAnsi="Times New Roman" w:cs="Times New Roman"/>
          <w:sz w:val="24"/>
          <w:szCs w:val="24"/>
        </w:rPr>
        <w:t>Weibull-Fréchet PH</w:t>
      </w:r>
      <w:r w:rsidR="006D6186">
        <w:rPr>
          <w:rFonts w:ascii="Times New Roman" w:hAnsi="Times New Roman" w:cs="Times New Roman"/>
          <w:sz w:val="24"/>
          <w:szCs w:val="24"/>
        </w:rPr>
        <w:t xml:space="preserve"> and </w:t>
      </w:r>
      <w:r w:rsidR="006D6186" w:rsidRPr="006D6186">
        <w:rPr>
          <w:rFonts w:ascii="Times New Roman" w:hAnsi="Times New Roman" w:cs="Times New Roman"/>
          <w:sz w:val="24"/>
          <w:szCs w:val="24"/>
        </w:rPr>
        <w:t>Weibull PH</w:t>
      </w:r>
      <w:r w:rsidR="006D6186">
        <w:rPr>
          <w:rFonts w:ascii="Times New Roman" w:hAnsi="Times New Roman" w:cs="Times New Roman"/>
          <w:sz w:val="24"/>
          <w:szCs w:val="24"/>
        </w:rPr>
        <w:t xml:space="preserve"> model</w:t>
      </w:r>
    </w:p>
    <w:p w14:paraId="4FF02599" w14:textId="736DEA7F" w:rsidR="000F52DF" w:rsidRDefault="000F52DF" w:rsidP="009A4D88">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D806DD0" wp14:editId="18EAC166">
            <wp:extent cx="5303520" cy="32537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308937" cy="3257063"/>
                    </a:xfrm>
                    <a:prstGeom prst="rect">
                      <a:avLst/>
                    </a:prstGeom>
                    <a:noFill/>
                  </pic:spPr>
                </pic:pic>
              </a:graphicData>
            </a:graphic>
          </wp:inline>
        </w:drawing>
      </w:r>
    </w:p>
    <w:p w14:paraId="5ACA11E8" w14:textId="220999F6" w:rsidR="000F52DF" w:rsidRDefault="000F52DF" w:rsidP="009A4D88">
      <w:pPr>
        <w:spacing w:line="360" w:lineRule="auto"/>
        <w:jc w:val="both"/>
        <w:rPr>
          <w:rFonts w:ascii="Times New Roman" w:hAnsi="Times New Roman" w:cs="Times New Roman"/>
          <w:sz w:val="24"/>
          <w:szCs w:val="24"/>
        </w:rPr>
      </w:pPr>
      <w:r w:rsidRPr="000F52DF">
        <w:rPr>
          <w:rFonts w:ascii="Times New Roman" w:eastAsia="Times New Roman" w:hAnsi="Times New Roman" w:cs="Times New Roman"/>
          <w:sz w:val="24"/>
          <w:szCs w:val="24"/>
        </w:rPr>
        <w:t>The Weibull-Fréchet PH model appears to track the Kaplan-Meier curve more closely</w:t>
      </w:r>
      <w:r>
        <w:rPr>
          <w:rFonts w:ascii="Times New Roman" w:eastAsia="Times New Roman" w:hAnsi="Times New Roman" w:cs="Times New Roman"/>
          <w:sz w:val="24"/>
          <w:szCs w:val="24"/>
        </w:rPr>
        <w:t xml:space="preserve"> </w:t>
      </w:r>
      <w:r w:rsidRPr="000F52DF">
        <w:rPr>
          <w:rFonts w:ascii="Times New Roman" w:eastAsia="Times New Roman" w:hAnsi="Times New Roman" w:cs="Times New Roman"/>
          <w:sz w:val="24"/>
          <w:szCs w:val="24"/>
        </w:rPr>
        <w:t>especially over the later follow-up periods, suggesting a potentially better fit to the data than the standard Weibull PH model, suggesting better fit to the data. However, its lower Information Criterion values support its improved performance, indicating its superiority over the standard Weibull PH model.</w:t>
      </w:r>
    </w:p>
    <w:p w14:paraId="71629633" w14:textId="77DBADF7" w:rsidR="00DF7DEC" w:rsidRPr="00A87220" w:rsidRDefault="00DF7DEC" w:rsidP="00DF7DEC">
      <w:pPr>
        <w:spacing w:line="480" w:lineRule="auto"/>
        <w:rPr>
          <w:rFonts w:ascii="Times New Roman" w:hAnsi="Times New Roman" w:cs="Times New Roman"/>
          <w:b/>
          <w:bCs/>
          <w:sz w:val="24"/>
          <w:szCs w:val="24"/>
        </w:rPr>
      </w:pPr>
      <w:r w:rsidRPr="00A87220">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A87220">
        <w:rPr>
          <w:rFonts w:ascii="Times New Roman" w:hAnsi="Times New Roman" w:cs="Times New Roman"/>
          <w:b/>
          <w:bCs/>
          <w:sz w:val="24"/>
          <w:szCs w:val="24"/>
        </w:rPr>
        <w:t>: Model comparison using AIC and HQIC</w:t>
      </w:r>
    </w:p>
    <w:tbl>
      <w:tblPr>
        <w:tblStyle w:val="TableGrid"/>
        <w:tblW w:w="7285" w:type="dxa"/>
        <w:tblLook w:val="04A0" w:firstRow="1" w:lastRow="0" w:firstColumn="1" w:lastColumn="0" w:noHBand="0" w:noVBand="1"/>
      </w:tblPr>
      <w:tblGrid>
        <w:gridCol w:w="3775"/>
        <w:gridCol w:w="1530"/>
        <w:gridCol w:w="1170"/>
        <w:gridCol w:w="810"/>
      </w:tblGrid>
      <w:tr w:rsidR="00DF7DEC" w14:paraId="6BA61D87" w14:textId="77777777" w:rsidTr="00DF7DEC">
        <w:tc>
          <w:tcPr>
            <w:tcW w:w="3775" w:type="dxa"/>
          </w:tcPr>
          <w:p w14:paraId="6E2925F3" w14:textId="77777777" w:rsidR="00DF7DEC" w:rsidRPr="000742F1" w:rsidRDefault="00DF7DEC" w:rsidP="00DF7DEC">
            <w:pPr>
              <w:rPr>
                <w:rFonts w:ascii="Times New Roman" w:hAnsi="Times New Roman" w:cs="Times New Roman"/>
                <w:b/>
                <w:bCs/>
                <w:sz w:val="24"/>
                <w:szCs w:val="24"/>
              </w:rPr>
            </w:pPr>
            <w:r w:rsidRPr="000742F1">
              <w:rPr>
                <w:rFonts w:ascii="Times New Roman" w:hAnsi="Times New Roman" w:cs="Times New Roman"/>
                <w:b/>
                <w:bCs/>
                <w:sz w:val="24"/>
                <w:szCs w:val="24"/>
              </w:rPr>
              <w:t xml:space="preserve">Model </w:t>
            </w:r>
          </w:p>
        </w:tc>
        <w:tc>
          <w:tcPr>
            <w:tcW w:w="1530" w:type="dxa"/>
          </w:tcPr>
          <w:p w14:paraId="3BA1CC32" w14:textId="77777777" w:rsidR="00DF7DEC" w:rsidRPr="000742F1" w:rsidRDefault="00DF7DEC" w:rsidP="00DF7DEC">
            <w:pPr>
              <w:rPr>
                <w:rFonts w:ascii="Times New Roman" w:hAnsi="Times New Roman" w:cs="Times New Roman"/>
                <w:b/>
                <w:bCs/>
                <w:sz w:val="24"/>
                <w:szCs w:val="24"/>
              </w:rPr>
            </w:pPr>
            <w:r w:rsidRPr="000742F1">
              <w:rPr>
                <w:rFonts w:ascii="Times New Roman" w:hAnsi="Times New Roman" w:cs="Times New Roman"/>
                <w:b/>
                <w:bCs/>
                <w:sz w:val="24"/>
                <w:szCs w:val="24"/>
              </w:rPr>
              <w:t>AIC</w:t>
            </w:r>
          </w:p>
        </w:tc>
        <w:tc>
          <w:tcPr>
            <w:tcW w:w="1170" w:type="dxa"/>
          </w:tcPr>
          <w:p w14:paraId="492369D0" w14:textId="77777777" w:rsidR="00DF7DEC" w:rsidRPr="000742F1" w:rsidRDefault="00DF7DEC" w:rsidP="00DF7DEC">
            <w:pPr>
              <w:rPr>
                <w:rFonts w:ascii="Times New Roman" w:hAnsi="Times New Roman" w:cs="Times New Roman"/>
                <w:b/>
                <w:bCs/>
                <w:sz w:val="24"/>
                <w:szCs w:val="24"/>
              </w:rPr>
            </w:pPr>
            <w:r w:rsidRPr="000742F1">
              <w:rPr>
                <w:rFonts w:ascii="Times New Roman" w:hAnsi="Times New Roman" w:cs="Times New Roman"/>
                <w:b/>
                <w:bCs/>
                <w:sz w:val="24"/>
                <w:szCs w:val="24"/>
              </w:rPr>
              <w:t>HQIC</w:t>
            </w:r>
          </w:p>
        </w:tc>
        <w:tc>
          <w:tcPr>
            <w:tcW w:w="810" w:type="dxa"/>
          </w:tcPr>
          <w:p w14:paraId="6E9F2D9F" w14:textId="77777777" w:rsidR="00DF7DEC" w:rsidRPr="000742F1" w:rsidRDefault="00DF7DEC" w:rsidP="00DF7DEC">
            <w:pPr>
              <w:rPr>
                <w:rFonts w:ascii="Times New Roman" w:hAnsi="Times New Roman" w:cs="Times New Roman"/>
                <w:b/>
                <w:bCs/>
                <w:sz w:val="24"/>
                <w:szCs w:val="24"/>
              </w:rPr>
            </w:pPr>
            <w:r>
              <w:rPr>
                <w:rFonts w:ascii="Times New Roman" w:hAnsi="Times New Roman" w:cs="Times New Roman"/>
                <w:b/>
                <w:bCs/>
                <w:sz w:val="24"/>
                <w:szCs w:val="24"/>
              </w:rPr>
              <w:t>Rank</w:t>
            </w:r>
          </w:p>
        </w:tc>
      </w:tr>
      <w:tr w:rsidR="00DF7DEC" w14:paraId="35094427" w14:textId="77777777" w:rsidTr="00DF7DEC">
        <w:tc>
          <w:tcPr>
            <w:tcW w:w="3775" w:type="dxa"/>
          </w:tcPr>
          <w:p w14:paraId="283D96D3" w14:textId="7D6710C6" w:rsidR="00DF7DEC" w:rsidRPr="000742F1" w:rsidRDefault="00DF7DEC" w:rsidP="00DF7DEC">
            <w:pPr>
              <w:rPr>
                <w:rFonts w:ascii="Times New Roman" w:hAnsi="Times New Roman" w:cs="Times New Roman"/>
                <w:b/>
                <w:bCs/>
                <w:sz w:val="24"/>
                <w:szCs w:val="24"/>
              </w:rPr>
            </w:pPr>
            <w:r w:rsidRPr="000742F1">
              <w:rPr>
                <w:rFonts w:ascii="Times New Roman" w:hAnsi="Times New Roman" w:cs="Times New Roman"/>
                <w:b/>
                <w:bCs/>
                <w:sz w:val="24"/>
                <w:szCs w:val="24"/>
              </w:rPr>
              <w:lastRenderedPageBreak/>
              <w:t>Weibull Cox PH</w:t>
            </w:r>
          </w:p>
        </w:tc>
        <w:tc>
          <w:tcPr>
            <w:tcW w:w="1530" w:type="dxa"/>
          </w:tcPr>
          <w:p w14:paraId="5DCFF391" w14:textId="75FB7D8D" w:rsidR="00DF7DEC" w:rsidRDefault="00DF7DEC" w:rsidP="00DF7DEC">
            <w:pPr>
              <w:rPr>
                <w:rFonts w:ascii="Times New Roman" w:hAnsi="Times New Roman" w:cs="Times New Roman"/>
                <w:sz w:val="24"/>
                <w:szCs w:val="24"/>
              </w:rPr>
            </w:pPr>
            <w:r>
              <w:rPr>
                <w:rFonts w:ascii="Times New Roman" w:hAnsi="Times New Roman" w:cs="Times New Roman"/>
                <w:sz w:val="24"/>
                <w:szCs w:val="24"/>
              </w:rPr>
              <w:t>870.6598</w:t>
            </w:r>
          </w:p>
        </w:tc>
        <w:tc>
          <w:tcPr>
            <w:tcW w:w="1170" w:type="dxa"/>
          </w:tcPr>
          <w:p w14:paraId="0DBFF67E" w14:textId="4C0C93B7" w:rsidR="00DF7DEC" w:rsidRDefault="00DF7DEC" w:rsidP="00DF7DEC">
            <w:pPr>
              <w:rPr>
                <w:rFonts w:ascii="Times New Roman" w:hAnsi="Times New Roman" w:cs="Times New Roman"/>
                <w:sz w:val="24"/>
                <w:szCs w:val="24"/>
              </w:rPr>
            </w:pPr>
            <w:r>
              <w:rPr>
                <w:rFonts w:ascii="Times New Roman" w:hAnsi="Times New Roman" w:cs="Times New Roman"/>
                <w:sz w:val="24"/>
                <w:szCs w:val="24"/>
              </w:rPr>
              <w:t>885.6966</w:t>
            </w:r>
          </w:p>
        </w:tc>
        <w:tc>
          <w:tcPr>
            <w:tcW w:w="810" w:type="dxa"/>
          </w:tcPr>
          <w:p w14:paraId="185FFA12" w14:textId="198BB950" w:rsidR="00DF7DEC" w:rsidRDefault="00DF7DEC" w:rsidP="00DF7DEC">
            <w:pPr>
              <w:rPr>
                <w:rFonts w:ascii="Times New Roman" w:hAnsi="Times New Roman" w:cs="Times New Roman"/>
                <w:sz w:val="24"/>
                <w:szCs w:val="24"/>
              </w:rPr>
            </w:pPr>
            <w:r>
              <w:rPr>
                <w:rFonts w:ascii="Times New Roman" w:hAnsi="Times New Roman" w:cs="Times New Roman"/>
                <w:sz w:val="24"/>
                <w:szCs w:val="24"/>
              </w:rPr>
              <w:t>2</w:t>
            </w:r>
            <w:r w:rsidRPr="000742F1">
              <w:rPr>
                <w:rFonts w:ascii="Times New Roman" w:hAnsi="Times New Roman" w:cs="Times New Roman"/>
                <w:sz w:val="24"/>
                <w:szCs w:val="24"/>
                <w:vertAlign w:val="superscript"/>
              </w:rPr>
              <w:t>nd</w:t>
            </w:r>
          </w:p>
        </w:tc>
      </w:tr>
      <w:tr w:rsidR="00DF7DEC" w14:paraId="7326400B" w14:textId="77777777" w:rsidTr="00DF7DEC">
        <w:tc>
          <w:tcPr>
            <w:tcW w:w="3775" w:type="dxa"/>
          </w:tcPr>
          <w:p w14:paraId="39E55A75" w14:textId="358DC0CA" w:rsidR="00DF7DEC" w:rsidRPr="000742F1" w:rsidRDefault="00DF7DEC" w:rsidP="00DF7DEC">
            <w:pPr>
              <w:rPr>
                <w:rFonts w:ascii="Times New Roman" w:hAnsi="Times New Roman" w:cs="Times New Roman"/>
                <w:b/>
                <w:bCs/>
                <w:sz w:val="24"/>
                <w:szCs w:val="24"/>
              </w:rPr>
            </w:pPr>
            <w:r w:rsidRPr="000742F1">
              <w:rPr>
                <w:rFonts w:ascii="Times New Roman" w:hAnsi="Times New Roman" w:cs="Times New Roman"/>
                <w:b/>
                <w:bCs/>
                <w:sz w:val="24"/>
                <w:szCs w:val="24"/>
              </w:rPr>
              <w:t>Weibull-</w:t>
            </w:r>
            <w:r w:rsidR="00886C6F" w:rsidRPr="000742F1">
              <w:rPr>
                <w:rFonts w:ascii="Times New Roman" w:hAnsi="Times New Roman" w:cs="Times New Roman"/>
                <w:b/>
                <w:bCs/>
                <w:sz w:val="24"/>
                <w:szCs w:val="24"/>
              </w:rPr>
              <w:t>Fréchet</w:t>
            </w:r>
            <w:r w:rsidRPr="000742F1">
              <w:rPr>
                <w:rFonts w:ascii="Times New Roman" w:hAnsi="Times New Roman" w:cs="Times New Roman"/>
                <w:b/>
                <w:bCs/>
                <w:sz w:val="24"/>
                <w:szCs w:val="24"/>
              </w:rPr>
              <w:t xml:space="preserve"> Cox PH</w:t>
            </w:r>
          </w:p>
        </w:tc>
        <w:tc>
          <w:tcPr>
            <w:tcW w:w="1530" w:type="dxa"/>
          </w:tcPr>
          <w:p w14:paraId="2ECC0223" w14:textId="001E6AF5" w:rsidR="00DF7DEC" w:rsidRDefault="00DF7DEC" w:rsidP="00DF7DEC">
            <w:pPr>
              <w:rPr>
                <w:rFonts w:ascii="Times New Roman" w:hAnsi="Times New Roman" w:cs="Times New Roman"/>
                <w:sz w:val="24"/>
                <w:szCs w:val="24"/>
              </w:rPr>
            </w:pPr>
            <w:r>
              <w:rPr>
                <w:rFonts w:ascii="Times New Roman" w:hAnsi="Times New Roman" w:cs="Times New Roman"/>
                <w:sz w:val="24"/>
                <w:szCs w:val="24"/>
              </w:rPr>
              <w:t>867.0686</w:t>
            </w:r>
          </w:p>
        </w:tc>
        <w:tc>
          <w:tcPr>
            <w:tcW w:w="1170" w:type="dxa"/>
          </w:tcPr>
          <w:p w14:paraId="637AC511" w14:textId="29F9D7E0" w:rsidR="00DF7DEC" w:rsidRDefault="00DF7DEC" w:rsidP="00DF7DEC">
            <w:pPr>
              <w:rPr>
                <w:rFonts w:ascii="Times New Roman" w:hAnsi="Times New Roman" w:cs="Times New Roman"/>
                <w:sz w:val="24"/>
                <w:szCs w:val="24"/>
              </w:rPr>
            </w:pPr>
            <w:r>
              <w:rPr>
                <w:rFonts w:ascii="Times New Roman" w:hAnsi="Times New Roman" w:cs="Times New Roman"/>
                <w:sz w:val="24"/>
                <w:szCs w:val="24"/>
              </w:rPr>
              <w:t>885.1121</w:t>
            </w:r>
          </w:p>
        </w:tc>
        <w:tc>
          <w:tcPr>
            <w:tcW w:w="810" w:type="dxa"/>
          </w:tcPr>
          <w:p w14:paraId="77E6FA89" w14:textId="70DB7FEB" w:rsidR="00DF7DEC" w:rsidRDefault="00DF7DEC" w:rsidP="00DF7DEC">
            <w:pPr>
              <w:rPr>
                <w:rFonts w:ascii="Times New Roman" w:hAnsi="Times New Roman" w:cs="Times New Roman"/>
                <w:sz w:val="24"/>
                <w:szCs w:val="24"/>
              </w:rPr>
            </w:pPr>
            <w:r>
              <w:rPr>
                <w:rFonts w:ascii="Times New Roman" w:hAnsi="Times New Roman" w:cs="Times New Roman"/>
                <w:sz w:val="24"/>
                <w:szCs w:val="24"/>
              </w:rPr>
              <w:t>1</w:t>
            </w:r>
            <w:r w:rsidRPr="000742F1">
              <w:rPr>
                <w:rFonts w:ascii="Times New Roman" w:hAnsi="Times New Roman" w:cs="Times New Roman"/>
                <w:sz w:val="24"/>
                <w:szCs w:val="24"/>
                <w:vertAlign w:val="superscript"/>
              </w:rPr>
              <w:t>st</w:t>
            </w:r>
          </w:p>
        </w:tc>
      </w:tr>
    </w:tbl>
    <w:p w14:paraId="163A91DE" w14:textId="598A2663" w:rsidR="00DF7DEC" w:rsidRDefault="00DF7DEC" w:rsidP="00DF7DEC">
      <w:pPr>
        <w:spacing w:line="240" w:lineRule="auto"/>
        <w:jc w:val="both"/>
        <w:rPr>
          <w:rFonts w:ascii="Times New Roman" w:hAnsi="Times New Roman" w:cs="Times New Roman"/>
          <w:sz w:val="24"/>
          <w:szCs w:val="24"/>
        </w:rPr>
      </w:pPr>
    </w:p>
    <w:p w14:paraId="287DDC4D" w14:textId="28377AC7" w:rsidR="000F52DF" w:rsidRDefault="00AD0564" w:rsidP="009A4D88">
      <w:pPr>
        <w:spacing w:line="360" w:lineRule="auto"/>
        <w:jc w:val="both"/>
        <w:rPr>
          <w:rFonts w:ascii="Times New Roman" w:hAnsi="Times New Roman" w:cs="Times New Roman"/>
          <w:sz w:val="24"/>
          <w:szCs w:val="24"/>
        </w:rPr>
      </w:pPr>
      <w:r w:rsidRPr="00AD0564">
        <w:rPr>
          <w:rFonts w:ascii="Times New Roman" w:hAnsi="Times New Roman" w:cs="Times New Roman"/>
          <w:sz w:val="24"/>
          <w:szCs w:val="24"/>
        </w:rPr>
        <w:t>The Weibull and Weibull-Fréchet Proportional Hazard Model identifies age, gender, type of TB, smoking history, and comorbidities (hepatitis and HIV-AIDS) as significant predictors of TB mortality. These findings provide valuable insights for tailoring interventions and improving patient outcomes in TB management.</w:t>
      </w:r>
    </w:p>
    <w:p w14:paraId="3E0EC537" w14:textId="012D68CD" w:rsidR="007A39A6" w:rsidRPr="007A39A6" w:rsidRDefault="007A39A6" w:rsidP="00DF7DEC">
      <w:pPr>
        <w:spacing w:line="240" w:lineRule="auto"/>
        <w:jc w:val="both"/>
        <w:rPr>
          <w:rFonts w:ascii="Times New Roman" w:hAnsi="Times New Roman" w:cs="Times New Roman"/>
          <w:b/>
          <w:bCs/>
          <w:sz w:val="24"/>
          <w:szCs w:val="24"/>
        </w:rPr>
      </w:pPr>
      <w:r w:rsidRPr="007A39A6">
        <w:rPr>
          <w:rFonts w:ascii="Times New Roman" w:hAnsi="Times New Roman" w:cs="Times New Roman"/>
          <w:b/>
          <w:bCs/>
          <w:sz w:val="24"/>
          <w:szCs w:val="24"/>
        </w:rPr>
        <w:t>Table 3: Multivariate Parametric Weibull and Weibull-</w:t>
      </w:r>
      <w:r w:rsidR="004A266F" w:rsidRPr="007A39A6">
        <w:rPr>
          <w:rFonts w:ascii="Times New Roman" w:hAnsi="Times New Roman" w:cs="Times New Roman"/>
          <w:b/>
          <w:bCs/>
          <w:sz w:val="24"/>
          <w:szCs w:val="24"/>
        </w:rPr>
        <w:t>Fréchet</w:t>
      </w:r>
      <w:r w:rsidRPr="007A39A6">
        <w:rPr>
          <w:rFonts w:ascii="Times New Roman" w:hAnsi="Times New Roman" w:cs="Times New Roman"/>
          <w:b/>
          <w:bCs/>
          <w:sz w:val="24"/>
          <w:szCs w:val="24"/>
        </w:rPr>
        <w:t xml:space="preserve"> PH models for Tuberculosis data</w:t>
      </w:r>
    </w:p>
    <w:tbl>
      <w:tblPr>
        <w:tblW w:w="946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5"/>
        <w:gridCol w:w="2250"/>
        <w:gridCol w:w="2610"/>
        <w:gridCol w:w="2790"/>
      </w:tblGrid>
      <w:tr w:rsidR="00610BD8" w:rsidRPr="0011153A" w14:paraId="5E85953C" w14:textId="77777777" w:rsidTr="00715809">
        <w:trPr>
          <w:cantSplit/>
        </w:trPr>
        <w:tc>
          <w:tcPr>
            <w:tcW w:w="1815" w:type="dxa"/>
            <w:vMerge w:val="restart"/>
            <w:shd w:val="clear" w:color="auto" w:fill="FFFFFF"/>
            <w:vAlign w:val="bottom"/>
          </w:tcPr>
          <w:p w14:paraId="667880A8" w14:textId="439CF3AA" w:rsidR="00610BD8" w:rsidRPr="000742F1" w:rsidRDefault="00610BD8" w:rsidP="00D15615">
            <w:pPr>
              <w:autoSpaceDE w:val="0"/>
              <w:autoSpaceDN w:val="0"/>
              <w:adjustRightInd w:val="0"/>
              <w:spacing w:after="0" w:line="240" w:lineRule="auto"/>
              <w:rPr>
                <w:rFonts w:ascii="Times New Roman" w:hAnsi="Times New Roman" w:cs="Times New Roman"/>
                <w:b/>
                <w:bCs/>
                <w:sz w:val="24"/>
                <w:szCs w:val="24"/>
              </w:rPr>
            </w:pPr>
            <w:r w:rsidRPr="000742F1">
              <w:rPr>
                <w:rFonts w:ascii="Times New Roman" w:hAnsi="Times New Roman" w:cs="Times New Roman"/>
                <w:b/>
                <w:bCs/>
                <w:sz w:val="24"/>
                <w:szCs w:val="24"/>
              </w:rPr>
              <w:t>Covariates</w:t>
            </w:r>
          </w:p>
        </w:tc>
        <w:tc>
          <w:tcPr>
            <w:tcW w:w="2250" w:type="dxa"/>
            <w:vMerge w:val="restart"/>
            <w:shd w:val="clear" w:color="auto" w:fill="FFFFFF"/>
            <w:vAlign w:val="bottom"/>
          </w:tcPr>
          <w:p w14:paraId="37ECA42B" w14:textId="499DE050" w:rsidR="00610BD8" w:rsidRPr="000742F1" w:rsidRDefault="00610BD8" w:rsidP="00D15615">
            <w:pPr>
              <w:autoSpaceDE w:val="0"/>
              <w:autoSpaceDN w:val="0"/>
              <w:adjustRightInd w:val="0"/>
              <w:spacing w:after="0" w:line="240" w:lineRule="auto"/>
              <w:rPr>
                <w:rFonts w:ascii="Times New Roman" w:hAnsi="Times New Roman" w:cs="Times New Roman"/>
                <w:b/>
                <w:bCs/>
                <w:sz w:val="24"/>
                <w:szCs w:val="24"/>
              </w:rPr>
            </w:pPr>
            <w:r w:rsidRPr="000742F1">
              <w:rPr>
                <w:rFonts w:ascii="Times New Roman" w:hAnsi="Times New Roman" w:cs="Times New Roman"/>
                <w:b/>
                <w:bCs/>
                <w:sz w:val="24"/>
                <w:szCs w:val="24"/>
              </w:rPr>
              <w:t>Categories</w:t>
            </w:r>
          </w:p>
        </w:tc>
        <w:tc>
          <w:tcPr>
            <w:tcW w:w="2610" w:type="dxa"/>
            <w:shd w:val="clear" w:color="auto" w:fill="FFFFFF"/>
          </w:tcPr>
          <w:p w14:paraId="0C62D81F" w14:textId="34C72DE4" w:rsidR="00610BD8" w:rsidRDefault="00610BD8" w:rsidP="00610BD8">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Weibull</w:t>
            </w:r>
          </w:p>
        </w:tc>
        <w:tc>
          <w:tcPr>
            <w:tcW w:w="2790" w:type="dxa"/>
            <w:shd w:val="clear" w:color="auto" w:fill="FFFFFF"/>
            <w:vAlign w:val="bottom"/>
          </w:tcPr>
          <w:p w14:paraId="4709D036" w14:textId="7744B791" w:rsidR="00610BD8" w:rsidRPr="000742F1" w:rsidRDefault="00610BD8" w:rsidP="00610BD8">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Weibull-</w:t>
            </w:r>
            <w:r w:rsidR="004A266F">
              <w:rPr>
                <w:rFonts w:ascii="Times New Roman" w:hAnsi="Times New Roman" w:cs="Times New Roman"/>
                <w:b/>
                <w:bCs/>
                <w:color w:val="000000"/>
                <w:sz w:val="24"/>
                <w:szCs w:val="24"/>
              </w:rPr>
              <w:t>Fréchet</w:t>
            </w:r>
          </w:p>
        </w:tc>
      </w:tr>
      <w:tr w:rsidR="00610BD8" w:rsidRPr="0011153A" w14:paraId="77E6DDAC" w14:textId="77777777" w:rsidTr="00715809">
        <w:trPr>
          <w:cantSplit/>
        </w:trPr>
        <w:tc>
          <w:tcPr>
            <w:tcW w:w="1815" w:type="dxa"/>
            <w:vMerge/>
            <w:shd w:val="clear" w:color="auto" w:fill="FFFFFF"/>
            <w:vAlign w:val="bottom"/>
          </w:tcPr>
          <w:p w14:paraId="602AB0EB" w14:textId="0FF1A03D" w:rsidR="00610BD8" w:rsidRPr="000742F1" w:rsidRDefault="00610BD8" w:rsidP="00D15615">
            <w:pPr>
              <w:autoSpaceDE w:val="0"/>
              <w:autoSpaceDN w:val="0"/>
              <w:adjustRightInd w:val="0"/>
              <w:spacing w:after="0" w:line="240" w:lineRule="auto"/>
              <w:rPr>
                <w:rFonts w:ascii="Times New Roman" w:hAnsi="Times New Roman" w:cs="Times New Roman"/>
                <w:b/>
                <w:bCs/>
                <w:sz w:val="24"/>
                <w:szCs w:val="24"/>
              </w:rPr>
            </w:pPr>
          </w:p>
        </w:tc>
        <w:tc>
          <w:tcPr>
            <w:tcW w:w="2250" w:type="dxa"/>
            <w:vMerge/>
            <w:shd w:val="clear" w:color="auto" w:fill="FFFFFF"/>
            <w:vAlign w:val="bottom"/>
          </w:tcPr>
          <w:p w14:paraId="60D2040E" w14:textId="51B5E1A2" w:rsidR="00610BD8" w:rsidRPr="000742F1" w:rsidRDefault="00610BD8" w:rsidP="00D15615">
            <w:pPr>
              <w:autoSpaceDE w:val="0"/>
              <w:autoSpaceDN w:val="0"/>
              <w:adjustRightInd w:val="0"/>
              <w:spacing w:after="0" w:line="240" w:lineRule="auto"/>
              <w:rPr>
                <w:rFonts w:ascii="Times New Roman" w:hAnsi="Times New Roman" w:cs="Times New Roman"/>
                <w:b/>
                <w:bCs/>
                <w:sz w:val="24"/>
                <w:szCs w:val="24"/>
              </w:rPr>
            </w:pPr>
          </w:p>
        </w:tc>
        <w:tc>
          <w:tcPr>
            <w:tcW w:w="2610" w:type="dxa"/>
            <w:shd w:val="clear" w:color="auto" w:fill="FFFFFF"/>
          </w:tcPr>
          <w:p w14:paraId="07E2CAC5" w14:textId="3CCFFF70" w:rsidR="00610BD8" w:rsidRPr="000742F1" w:rsidRDefault="00610BD8" w:rsidP="00610BD8">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Haz. Ratio (P.value)</w:t>
            </w:r>
          </w:p>
        </w:tc>
        <w:tc>
          <w:tcPr>
            <w:tcW w:w="2790" w:type="dxa"/>
            <w:shd w:val="clear" w:color="auto" w:fill="FFFFFF"/>
            <w:vAlign w:val="bottom"/>
          </w:tcPr>
          <w:p w14:paraId="73F2815F" w14:textId="3F2B00D7" w:rsidR="00610BD8" w:rsidRPr="000742F1" w:rsidRDefault="00610BD8" w:rsidP="00610BD8">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0742F1">
              <w:rPr>
                <w:rFonts w:ascii="Times New Roman" w:hAnsi="Times New Roman" w:cs="Times New Roman"/>
                <w:b/>
                <w:bCs/>
                <w:color w:val="000000"/>
                <w:sz w:val="24"/>
                <w:szCs w:val="24"/>
              </w:rPr>
              <w:t>Haz.Ratio</w:t>
            </w:r>
            <w:r>
              <w:rPr>
                <w:rFonts w:ascii="Times New Roman" w:hAnsi="Times New Roman" w:cs="Times New Roman"/>
                <w:b/>
                <w:bCs/>
                <w:color w:val="000000"/>
                <w:sz w:val="24"/>
                <w:szCs w:val="24"/>
              </w:rPr>
              <w:t xml:space="preserve"> (P.value)</w:t>
            </w:r>
          </w:p>
        </w:tc>
      </w:tr>
      <w:tr w:rsidR="007A39A6" w:rsidRPr="0011153A" w14:paraId="629816B6" w14:textId="77777777" w:rsidTr="00715809">
        <w:trPr>
          <w:cantSplit/>
        </w:trPr>
        <w:tc>
          <w:tcPr>
            <w:tcW w:w="1815" w:type="dxa"/>
            <w:vMerge w:val="restart"/>
            <w:shd w:val="clear" w:color="auto" w:fill="FFFFFF"/>
          </w:tcPr>
          <w:p w14:paraId="6ED31454" w14:textId="77777777" w:rsidR="007A39A6" w:rsidRPr="0011153A" w:rsidRDefault="007A39A6" w:rsidP="00D15615">
            <w:pPr>
              <w:autoSpaceDE w:val="0"/>
              <w:autoSpaceDN w:val="0"/>
              <w:adjustRightInd w:val="0"/>
              <w:spacing w:after="0" w:line="240" w:lineRule="auto"/>
              <w:rPr>
                <w:rFonts w:ascii="Times New Roman" w:hAnsi="Times New Roman" w:cs="Times New Roman"/>
                <w:sz w:val="24"/>
                <w:szCs w:val="24"/>
              </w:rPr>
            </w:pPr>
            <w:r w:rsidRPr="0011153A">
              <w:rPr>
                <w:rFonts w:ascii="Times New Roman" w:hAnsi="Times New Roman" w:cs="Times New Roman"/>
                <w:color w:val="000000"/>
                <w:sz w:val="24"/>
                <w:szCs w:val="24"/>
              </w:rPr>
              <w:t>Age</w:t>
            </w:r>
            <w:r>
              <w:rPr>
                <w:rFonts w:ascii="Times New Roman" w:hAnsi="Times New Roman" w:cs="Times New Roman"/>
                <w:color w:val="000000"/>
                <w:sz w:val="24"/>
                <w:szCs w:val="24"/>
              </w:rPr>
              <w:t xml:space="preserve"> Group</w:t>
            </w:r>
          </w:p>
        </w:tc>
        <w:tc>
          <w:tcPr>
            <w:tcW w:w="2250" w:type="dxa"/>
            <w:shd w:val="clear" w:color="auto" w:fill="FFFFFF"/>
          </w:tcPr>
          <w:p w14:paraId="32BFDCAB" w14:textId="77777777" w:rsidR="007A39A6" w:rsidRPr="0011153A" w:rsidRDefault="007A39A6" w:rsidP="00D15615">
            <w:pPr>
              <w:autoSpaceDE w:val="0"/>
              <w:autoSpaceDN w:val="0"/>
              <w:adjustRightInd w:val="0"/>
              <w:spacing w:after="0" w:line="240" w:lineRule="auto"/>
              <w:rPr>
                <w:rFonts w:ascii="Times New Roman" w:hAnsi="Times New Roman" w:cs="Times New Roman"/>
                <w:sz w:val="24"/>
                <w:szCs w:val="24"/>
              </w:rPr>
            </w:pPr>
            <w:r w:rsidRPr="0011153A">
              <w:rPr>
                <w:rFonts w:ascii="Times New Roman" w:hAnsi="Times New Roman" w:cs="Times New Roman"/>
                <w:color w:val="000000"/>
                <w:sz w:val="24"/>
                <w:szCs w:val="24"/>
              </w:rPr>
              <w:t>&lt;35 years</w:t>
            </w:r>
            <w:r>
              <w:rPr>
                <w:rFonts w:ascii="Times New Roman" w:hAnsi="Times New Roman" w:cs="Times New Roman"/>
                <w:color w:val="000000"/>
                <w:sz w:val="24"/>
                <w:szCs w:val="24"/>
              </w:rPr>
              <w:t xml:space="preserve"> (Ref)</w:t>
            </w:r>
          </w:p>
        </w:tc>
        <w:tc>
          <w:tcPr>
            <w:tcW w:w="2610" w:type="dxa"/>
            <w:shd w:val="clear" w:color="auto" w:fill="FFFFFF"/>
          </w:tcPr>
          <w:p w14:paraId="155577ED" w14:textId="77777777" w:rsidR="007A39A6" w:rsidRPr="0011153A" w:rsidRDefault="007A39A6" w:rsidP="00D15615">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2790" w:type="dxa"/>
            <w:shd w:val="clear" w:color="auto" w:fill="FFFFFF"/>
            <w:vAlign w:val="center"/>
          </w:tcPr>
          <w:p w14:paraId="0581533B" w14:textId="7692CF0A" w:rsidR="007A39A6" w:rsidRPr="0011153A" w:rsidRDefault="007A39A6" w:rsidP="00D15615">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7A39A6" w:rsidRPr="0011153A" w14:paraId="4E437EF1" w14:textId="77777777" w:rsidTr="00715809">
        <w:trPr>
          <w:cantSplit/>
        </w:trPr>
        <w:tc>
          <w:tcPr>
            <w:tcW w:w="1815" w:type="dxa"/>
            <w:vMerge/>
            <w:shd w:val="clear" w:color="auto" w:fill="FFFFFF"/>
          </w:tcPr>
          <w:p w14:paraId="7FAC3448" w14:textId="77777777" w:rsidR="007A39A6" w:rsidRPr="0011153A" w:rsidRDefault="007A39A6" w:rsidP="0038395D">
            <w:pPr>
              <w:autoSpaceDE w:val="0"/>
              <w:autoSpaceDN w:val="0"/>
              <w:adjustRightInd w:val="0"/>
              <w:spacing w:after="0" w:line="240" w:lineRule="auto"/>
              <w:rPr>
                <w:rFonts w:ascii="Times New Roman" w:hAnsi="Times New Roman" w:cs="Times New Roman"/>
                <w:sz w:val="24"/>
                <w:szCs w:val="24"/>
              </w:rPr>
            </w:pPr>
          </w:p>
        </w:tc>
        <w:tc>
          <w:tcPr>
            <w:tcW w:w="2250" w:type="dxa"/>
            <w:shd w:val="clear" w:color="auto" w:fill="FFFFFF"/>
          </w:tcPr>
          <w:p w14:paraId="0C5EAB24" w14:textId="77777777" w:rsidR="007A39A6" w:rsidRPr="0011153A" w:rsidRDefault="007A39A6" w:rsidP="0038395D">
            <w:pPr>
              <w:autoSpaceDE w:val="0"/>
              <w:autoSpaceDN w:val="0"/>
              <w:adjustRightInd w:val="0"/>
              <w:spacing w:after="0" w:line="240" w:lineRule="auto"/>
              <w:rPr>
                <w:rFonts w:ascii="Times New Roman" w:hAnsi="Times New Roman" w:cs="Times New Roman"/>
                <w:sz w:val="24"/>
                <w:szCs w:val="24"/>
              </w:rPr>
            </w:pPr>
            <w:r w:rsidRPr="0011153A">
              <w:rPr>
                <w:rFonts w:ascii="Times New Roman" w:hAnsi="Times New Roman" w:cs="Times New Roman"/>
                <w:color w:val="000000"/>
                <w:sz w:val="24"/>
                <w:szCs w:val="24"/>
              </w:rPr>
              <w:t>35-55 years</w:t>
            </w:r>
          </w:p>
        </w:tc>
        <w:tc>
          <w:tcPr>
            <w:tcW w:w="2610" w:type="dxa"/>
            <w:shd w:val="clear" w:color="auto" w:fill="FFFFFF"/>
            <w:vAlign w:val="center"/>
          </w:tcPr>
          <w:p w14:paraId="4A0A91EE" w14:textId="39F2A991" w:rsidR="007A39A6"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164C1">
              <w:rPr>
                <w:rFonts w:ascii="Times New Roman" w:hAnsi="Times New Roman" w:cs="Times New Roman"/>
                <w:color w:val="000000"/>
                <w:sz w:val="24"/>
                <w:szCs w:val="24"/>
              </w:rPr>
              <w:t>1.01</w:t>
            </w:r>
            <w:r>
              <w:rPr>
                <w:rFonts w:ascii="Times New Roman" w:hAnsi="Times New Roman" w:cs="Times New Roman"/>
                <w:color w:val="000000"/>
                <w:sz w:val="24"/>
                <w:szCs w:val="24"/>
              </w:rPr>
              <w:t xml:space="preserve"> (</w:t>
            </w:r>
            <w:r w:rsidRPr="00B164C1">
              <w:rPr>
                <w:rFonts w:ascii="Times New Roman" w:hAnsi="Times New Roman" w:cs="Times New Roman"/>
                <w:color w:val="000000"/>
                <w:sz w:val="24"/>
                <w:szCs w:val="24"/>
              </w:rPr>
              <w:t>0.0181</w:t>
            </w:r>
            <w:r>
              <w:rPr>
                <w:rFonts w:ascii="Times New Roman" w:hAnsi="Times New Roman" w:cs="Times New Roman"/>
                <w:color w:val="000000"/>
                <w:sz w:val="24"/>
                <w:szCs w:val="24"/>
              </w:rPr>
              <w:t>)</w:t>
            </w:r>
          </w:p>
        </w:tc>
        <w:tc>
          <w:tcPr>
            <w:tcW w:w="2790" w:type="dxa"/>
            <w:shd w:val="clear" w:color="auto" w:fill="FFFFFF"/>
            <w:vAlign w:val="center"/>
          </w:tcPr>
          <w:p w14:paraId="26D836A8" w14:textId="77AD7A53"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1.03 (0.0166)</w:t>
            </w:r>
          </w:p>
        </w:tc>
      </w:tr>
      <w:tr w:rsidR="007A39A6" w:rsidRPr="0011153A" w14:paraId="03FA2F50" w14:textId="77777777" w:rsidTr="00715809">
        <w:trPr>
          <w:cantSplit/>
        </w:trPr>
        <w:tc>
          <w:tcPr>
            <w:tcW w:w="1815" w:type="dxa"/>
            <w:vMerge/>
            <w:shd w:val="clear" w:color="auto" w:fill="FFFFFF"/>
          </w:tcPr>
          <w:p w14:paraId="0E69B334" w14:textId="77777777" w:rsidR="007A39A6" w:rsidRPr="0011153A" w:rsidRDefault="007A39A6" w:rsidP="0038395D">
            <w:pPr>
              <w:autoSpaceDE w:val="0"/>
              <w:autoSpaceDN w:val="0"/>
              <w:adjustRightInd w:val="0"/>
              <w:spacing w:after="0" w:line="240" w:lineRule="auto"/>
              <w:rPr>
                <w:rFonts w:ascii="Times New Roman" w:hAnsi="Times New Roman" w:cs="Times New Roman"/>
                <w:sz w:val="24"/>
                <w:szCs w:val="24"/>
              </w:rPr>
            </w:pPr>
          </w:p>
        </w:tc>
        <w:tc>
          <w:tcPr>
            <w:tcW w:w="2250" w:type="dxa"/>
            <w:shd w:val="clear" w:color="auto" w:fill="FFFFFF"/>
          </w:tcPr>
          <w:p w14:paraId="080C8898" w14:textId="77777777" w:rsidR="007A39A6" w:rsidRPr="0011153A" w:rsidRDefault="007A39A6" w:rsidP="0038395D">
            <w:pPr>
              <w:autoSpaceDE w:val="0"/>
              <w:autoSpaceDN w:val="0"/>
              <w:adjustRightInd w:val="0"/>
              <w:spacing w:after="0" w:line="240" w:lineRule="auto"/>
              <w:rPr>
                <w:rFonts w:ascii="Times New Roman" w:hAnsi="Times New Roman" w:cs="Times New Roman"/>
                <w:sz w:val="24"/>
                <w:szCs w:val="24"/>
              </w:rPr>
            </w:pPr>
            <w:r w:rsidRPr="0011153A">
              <w:rPr>
                <w:rFonts w:ascii="Times New Roman" w:hAnsi="Times New Roman" w:cs="Times New Roman"/>
                <w:color w:val="000000"/>
                <w:sz w:val="24"/>
                <w:szCs w:val="24"/>
              </w:rPr>
              <w:t>&gt; 55 years</w:t>
            </w:r>
          </w:p>
        </w:tc>
        <w:tc>
          <w:tcPr>
            <w:tcW w:w="2610" w:type="dxa"/>
            <w:shd w:val="clear" w:color="auto" w:fill="FFFFFF"/>
            <w:vAlign w:val="center"/>
          </w:tcPr>
          <w:p w14:paraId="4EA05D86" w14:textId="1B668A76" w:rsidR="007A39A6"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164C1">
              <w:rPr>
                <w:rFonts w:ascii="Times New Roman" w:hAnsi="Times New Roman" w:cs="Times New Roman"/>
                <w:color w:val="000000"/>
                <w:sz w:val="24"/>
                <w:szCs w:val="24"/>
              </w:rPr>
              <w:t>1.66</w:t>
            </w:r>
            <w:r>
              <w:rPr>
                <w:rFonts w:ascii="Times New Roman" w:hAnsi="Times New Roman" w:cs="Times New Roman"/>
                <w:color w:val="000000"/>
                <w:sz w:val="24"/>
                <w:szCs w:val="24"/>
              </w:rPr>
              <w:t xml:space="preserve"> (</w:t>
            </w:r>
            <w:r w:rsidRPr="00B164C1">
              <w:rPr>
                <w:rFonts w:ascii="Times New Roman" w:hAnsi="Times New Roman" w:cs="Times New Roman"/>
                <w:color w:val="000000"/>
                <w:sz w:val="24"/>
                <w:szCs w:val="24"/>
              </w:rPr>
              <w:t>0.0004</w:t>
            </w:r>
            <w:r>
              <w:rPr>
                <w:rFonts w:ascii="Times New Roman" w:hAnsi="Times New Roman" w:cs="Times New Roman"/>
                <w:color w:val="000000"/>
                <w:sz w:val="24"/>
                <w:szCs w:val="24"/>
              </w:rPr>
              <w:t>)</w:t>
            </w:r>
          </w:p>
        </w:tc>
        <w:tc>
          <w:tcPr>
            <w:tcW w:w="2790" w:type="dxa"/>
            <w:shd w:val="clear" w:color="auto" w:fill="FFFFFF"/>
            <w:vAlign w:val="center"/>
          </w:tcPr>
          <w:p w14:paraId="63E0D342" w14:textId="30CF1471"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1.66 (0.0005)</w:t>
            </w:r>
          </w:p>
        </w:tc>
      </w:tr>
      <w:tr w:rsidR="007A39A6" w:rsidRPr="0011153A" w14:paraId="7214958B" w14:textId="77777777" w:rsidTr="00715809">
        <w:trPr>
          <w:cantSplit/>
        </w:trPr>
        <w:tc>
          <w:tcPr>
            <w:tcW w:w="1815" w:type="dxa"/>
            <w:vMerge w:val="restart"/>
            <w:shd w:val="clear" w:color="auto" w:fill="FFFFFF"/>
          </w:tcPr>
          <w:p w14:paraId="2FF5B202"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Gender</w:t>
            </w:r>
          </w:p>
        </w:tc>
        <w:tc>
          <w:tcPr>
            <w:tcW w:w="2250" w:type="dxa"/>
            <w:shd w:val="clear" w:color="auto" w:fill="FFFFFF"/>
          </w:tcPr>
          <w:p w14:paraId="7FBAB510"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Female</w:t>
            </w:r>
            <w:r>
              <w:rPr>
                <w:rFonts w:ascii="Times New Roman" w:hAnsi="Times New Roman" w:cs="Times New Roman"/>
                <w:color w:val="000000"/>
                <w:sz w:val="24"/>
                <w:szCs w:val="24"/>
              </w:rPr>
              <w:t xml:space="preserve"> (Ref)</w:t>
            </w:r>
          </w:p>
        </w:tc>
        <w:tc>
          <w:tcPr>
            <w:tcW w:w="2610" w:type="dxa"/>
            <w:shd w:val="clear" w:color="auto" w:fill="FFFFFF"/>
            <w:vAlign w:val="center"/>
          </w:tcPr>
          <w:p w14:paraId="5B8D4B8A" w14:textId="77777777"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2790" w:type="dxa"/>
            <w:shd w:val="clear" w:color="auto" w:fill="FFFFFF"/>
            <w:vAlign w:val="center"/>
          </w:tcPr>
          <w:p w14:paraId="38C12BD0" w14:textId="125C232C"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7A39A6" w:rsidRPr="0011153A" w14:paraId="7714C5DA" w14:textId="77777777" w:rsidTr="00715809">
        <w:trPr>
          <w:cantSplit/>
        </w:trPr>
        <w:tc>
          <w:tcPr>
            <w:tcW w:w="1815" w:type="dxa"/>
            <w:vMerge/>
            <w:shd w:val="clear" w:color="auto" w:fill="FFFFFF"/>
          </w:tcPr>
          <w:p w14:paraId="1AB9ECC9" w14:textId="77777777" w:rsidR="007A39A6" w:rsidRPr="0011153A" w:rsidRDefault="007A39A6" w:rsidP="0038395D">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69BD9516"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Male</w:t>
            </w:r>
          </w:p>
        </w:tc>
        <w:tc>
          <w:tcPr>
            <w:tcW w:w="2610" w:type="dxa"/>
            <w:shd w:val="clear" w:color="auto" w:fill="FFFFFF"/>
            <w:vAlign w:val="center"/>
          </w:tcPr>
          <w:p w14:paraId="1BFD5EFD" w14:textId="5B6D7650" w:rsidR="007A39A6"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164C1">
              <w:rPr>
                <w:rFonts w:ascii="Times New Roman" w:hAnsi="Times New Roman" w:cs="Times New Roman"/>
                <w:color w:val="000000"/>
                <w:sz w:val="24"/>
                <w:szCs w:val="24"/>
              </w:rPr>
              <w:t>1.05</w:t>
            </w:r>
            <w:r>
              <w:rPr>
                <w:rFonts w:ascii="Times New Roman" w:hAnsi="Times New Roman" w:cs="Times New Roman"/>
                <w:color w:val="000000"/>
                <w:sz w:val="24"/>
                <w:szCs w:val="24"/>
              </w:rPr>
              <w:t xml:space="preserve"> (</w:t>
            </w:r>
            <w:r w:rsidRPr="00B164C1">
              <w:rPr>
                <w:rFonts w:ascii="Times New Roman" w:hAnsi="Times New Roman" w:cs="Times New Roman"/>
                <w:color w:val="000000"/>
                <w:sz w:val="24"/>
                <w:szCs w:val="24"/>
              </w:rPr>
              <w:t>0.0108</w:t>
            </w:r>
            <w:r>
              <w:rPr>
                <w:rFonts w:ascii="Times New Roman" w:hAnsi="Times New Roman" w:cs="Times New Roman"/>
                <w:color w:val="000000"/>
                <w:sz w:val="24"/>
                <w:szCs w:val="24"/>
              </w:rPr>
              <w:t>)</w:t>
            </w:r>
          </w:p>
        </w:tc>
        <w:tc>
          <w:tcPr>
            <w:tcW w:w="2790" w:type="dxa"/>
            <w:shd w:val="clear" w:color="auto" w:fill="FFFFFF"/>
            <w:vAlign w:val="center"/>
          </w:tcPr>
          <w:p w14:paraId="290D646E" w14:textId="4EE1379D"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1.05 (0.0107)</w:t>
            </w:r>
          </w:p>
        </w:tc>
      </w:tr>
      <w:tr w:rsidR="007A39A6" w:rsidRPr="0011153A" w14:paraId="18BA2D31" w14:textId="77777777" w:rsidTr="00715809">
        <w:trPr>
          <w:cantSplit/>
        </w:trPr>
        <w:tc>
          <w:tcPr>
            <w:tcW w:w="1815" w:type="dxa"/>
            <w:vMerge w:val="restart"/>
            <w:shd w:val="clear" w:color="auto" w:fill="FFFFFF"/>
          </w:tcPr>
          <w:p w14:paraId="72F73B56"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Type_TB</w:t>
            </w:r>
          </w:p>
        </w:tc>
        <w:tc>
          <w:tcPr>
            <w:tcW w:w="2250" w:type="dxa"/>
            <w:shd w:val="clear" w:color="auto" w:fill="FFFFFF"/>
          </w:tcPr>
          <w:p w14:paraId="11AC4C9A"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Pulmonary</w:t>
            </w:r>
          </w:p>
        </w:tc>
        <w:tc>
          <w:tcPr>
            <w:tcW w:w="2610" w:type="dxa"/>
            <w:shd w:val="clear" w:color="auto" w:fill="FFFFFF"/>
            <w:vAlign w:val="center"/>
          </w:tcPr>
          <w:p w14:paraId="2B18B384" w14:textId="77777777"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2790" w:type="dxa"/>
            <w:shd w:val="clear" w:color="auto" w:fill="FFFFFF"/>
            <w:vAlign w:val="center"/>
          </w:tcPr>
          <w:p w14:paraId="1A037B40" w14:textId="2CE78FC2"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7A39A6" w:rsidRPr="0011153A" w14:paraId="5279FF97" w14:textId="77777777" w:rsidTr="00715809">
        <w:trPr>
          <w:cantSplit/>
        </w:trPr>
        <w:tc>
          <w:tcPr>
            <w:tcW w:w="1815" w:type="dxa"/>
            <w:vMerge/>
            <w:shd w:val="clear" w:color="auto" w:fill="FFFFFF"/>
          </w:tcPr>
          <w:p w14:paraId="39647536" w14:textId="77777777" w:rsidR="007A39A6" w:rsidRPr="0011153A" w:rsidRDefault="007A39A6" w:rsidP="0038395D">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5DF16C3C"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Extra Pulmonary</w:t>
            </w:r>
          </w:p>
        </w:tc>
        <w:tc>
          <w:tcPr>
            <w:tcW w:w="2610" w:type="dxa"/>
            <w:shd w:val="clear" w:color="auto" w:fill="FFFFFF"/>
            <w:vAlign w:val="center"/>
          </w:tcPr>
          <w:p w14:paraId="6C0755F8" w14:textId="764C5C1D" w:rsidR="007A39A6"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164C1">
              <w:rPr>
                <w:rFonts w:ascii="Times New Roman" w:hAnsi="Times New Roman" w:cs="Times New Roman"/>
                <w:color w:val="000000"/>
                <w:sz w:val="24"/>
                <w:szCs w:val="24"/>
              </w:rPr>
              <w:t>1.27</w:t>
            </w:r>
            <w:r>
              <w:rPr>
                <w:rFonts w:ascii="Times New Roman" w:hAnsi="Times New Roman" w:cs="Times New Roman"/>
                <w:color w:val="000000"/>
                <w:sz w:val="24"/>
                <w:szCs w:val="24"/>
              </w:rPr>
              <w:t xml:space="preserve"> (0.000</w:t>
            </w:r>
            <w:r w:rsidR="009A4D88">
              <w:rPr>
                <w:rFonts w:ascii="Times New Roman" w:hAnsi="Times New Roman" w:cs="Times New Roman"/>
                <w:color w:val="000000"/>
                <w:sz w:val="24"/>
                <w:szCs w:val="24"/>
              </w:rPr>
              <w:t>1</w:t>
            </w:r>
            <w:r>
              <w:rPr>
                <w:rFonts w:ascii="Times New Roman" w:hAnsi="Times New Roman" w:cs="Times New Roman"/>
                <w:color w:val="000000"/>
                <w:sz w:val="24"/>
                <w:szCs w:val="24"/>
              </w:rPr>
              <w:t>)</w:t>
            </w:r>
          </w:p>
        </w:tc>
        <w:tc>
          <w:tcPr>
            <w:tcW w:w="2790" w:type="dxa"/>
            <w:shd w:val="clear" w:color="auto" w:fill="FFFFFF"/>
            <w:vAlign w:val="center"/>
          </w:tcPr>
          <w:p w14:paraId="11D22EEA" w14:textId="09DEF57B"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1.25 (0.000</w:t>
            </w:r>
            <w:r w:rsidR="009A4D88">
              <w:rPr>
                <w:rFonts w:ascii="Times New Roman" w:hAnsi="Times New Roman" w:cs="Times New Roman"/>
                <w:color w:val="000000"/>
                <w:sz w:val="24"/>
                <w:szCs w:val="24"/>
              </w:rPr>
              <w:t>1</w:t>
            </w:r>
            <w:r>
              <w:rPr>
                <w:rFonts w:ascii="Times New Roman" w:hAnsi="Times New Roman" w:cs="Times New Roman"/>
                <w:color w:val="000000"/>
                <w:sz w:val="24"/>
                <w:szCs w:val="24"/>
              </w:rPr>
              <w:t>)</w:t>
            </w:r>
          </w:p>
        </w:tc>
      </w:tr>
      <w:tr w:rsidR="007A39A6" w:rsidRPr="0011153A" w14:paraId="77227050" w14:textId="77777777" w:rsidTr="00715809">
        <w:trPr>
          <w:cantSplit/>
        </w:trPr>
        <w:tc>
          <w:tcPr>
            <w:tcW w:w="1815" w:type="dxa"/>
            <w:vMerge w:val="restart"/>
            <w:shd w:val="clear" w:color="auto" w:fill="FFFFFF"/>
          </w:tcPr>
          <w:p w14:paraId="2D4F2617"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Alcohol history</w:t>
            </w:r>
          </w:p>
        </w:tc>
        <w:tc>
          <w:tcPr>
            <w:tcW w:w="2250" w:type="dxa"/>
            <w:shd w:val="clear" w:color="auto" w:fill="FFFFFF"/>
          </w:tcPr>
          <w:p w14:paraId="5074F8DA"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No</w:t>
            </w:r>
            <w:r>
              <w:rPr>
                <w:rFonts w:ascii="Times New Roman" w:hAnsi="Times New Roman" w:cs="Times New Roman"/>
                <w:color w:val="000000"/>
                <w:sz w:val="24"/>
                <w:szCs w:val="24"/>
              </w:rPr>
              <w:t xml:space="preserve"> (Ref)</w:t>
            </w:r>
          </w:p>
        </w:tc>
        <w:tc>
          <w:tcPr>
            <w:tcW w:w="2610" w:type="dxa"/>
            <w:shd w:val="clear" w:color="auto" w:fill="FFFFFF"/>
            <w:vAlign w:val="center"/>
          </w:tcPr>
          <w:p w14:paraId="1394C56E" w14:textId="77777777"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2790" w:type="dxa"/>
            <w:shd w:val="clear" w:color="auto" w:fill="FFFFFF"/>
            <w:vAlign w:val="center"/>
          </w:tcPr>
          <w:p w14:paraId="327B9B63" w14:textId="7B6BD9B1"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7A39A6" w:rsidRPr="0011153A" w14:paraId="35E3EF2F" w14:textId="77777777" w:rsidTr="00715809">
        <w:trPr>
          <w:cantSplit/>
        </w:trPr>
        <w:tc>
          <w:tcPr>
            <w:tcW w:w="1815" w:type="dxa"/>
            <w:vMerge/>
            <w:shd w:val="clear" w:color="auto" w:fill="FFFFFF"/>
          </w:tcPr>
          <w:p w14:paraId="7F3B9FED" w14:textId="77777777" w:rsidR="007A39A6" w:rsidRPr="0011153A" w:rsidRDefault="007A39A6" w:rsidP="0038395D">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2D733279"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Yes</w:t>
            </w:r>
          </w:p>
        </w:tc>
        <w:tc>
          <w:tcPr>
            <w:tcW w:w="2610" w:type="dxa"/>
            <w:shd w:val="clear" w:color="auto" w:fill="FFFFFF"/>
            <w:vAlign w:val="center"/>
          </w:tcPr>
          <w:p w14:paraId="7BF6C314" w14:textId="7396AC39" w:rsidR="007A39A6"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164C1">
              <w:rPr>
                <w:rFonts w:ascii="Times New Roman" w:hAnsi="Times New Roman" w:cs="Times New Roman"/>
                <w:color w:val="000000"/>
                <w:sz w:val="24"/>
                <w:szCs w:val="24"/>
              </w:rPr>
              <w:t>0.0096</w:t>
            </w:r>
            <w:r>
              <w:rPr>
                <w:rFonts w:ascii="Times New Roman" w:hAnsi="Times New Roman" w:cs="Times New Roman"/>
                <w:color w:val="000000"/>
                <w:sz w:val="24"/>
                <w:szCs w:val="24"/>
              </w:rPr>
              <w:t xml:space="preserve"> (0.3920)</w:t>
            </w:r>
          </w:p>
        </w:tc>
        <w:tc>
          <w:tcPr>
            <w:tcW w:w="2790" w:type="dxa"/>
            <w:shd w:val="clear" w:color="auto" w:fill="FFFFFF"/>
            <w:vAlign w:val="center"/>
          </w:tcPr>
          <w:p w14:paraId="37640AAC" w14:textId="64CD3FE1"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0.0675 (0.4240)</w:t>
            </w:r>
          </w:p>
        </w:tc>
      </w:tr>
      <w:tr w:rsidR="007A39A6" w:rsidRPr="0011153A" w14:paraId="534D0B78" w14:textId="77777777" w:rsidTr="00715809">
        <w:trPr>
          <w:cantSplit/>
        </w:trPr>
        <w:tc>
          <w:tcPr>
            <w:tcW w:w="1815" w:type="dxa"/>
            <w:vMerge w:val="restart"/>
            <w:shd w:val="clear" w:color="auto" w:fill="FFFFFF"/>
          </w:tcPr>
          <w:p w14:paraId="045BB2AD"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Smoking history</w:t>
            </w:r>
          </w:p>
        </w:tc>
        <w:tc>
          <w:tcPr>
            <w:tcW w:w="2250" w:type="dxa"/>
            <w:shd w:val="clear" w:color="auto" w:fill="FFFFFF"/>
          </w:tcPr>
          <w:p w14:paraId="4CE23DBC"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No</w:t>
            </w:r>
            <w:r>
              <w:rPr>
                <w:rFonts w:ascii="Times New Roman" w:hAnsi="Times New Roman" w:cs="Times New Roman"/>
                <w:color w:val="000000"/>
                <w:sz w:val="24"/>
                <w:szCs w:val="24"/>
              </w:rPr>
              <w:t xml:space="preserve"> (Ref)</w:t>
            </w:r>
          </w:p>
        </w:tc>
        <w:tc>
          <w:tcPr>
            <w:tcW w:w="2610" w:type="dxa"/>
            <w:shd w:val="clear" w:color="auto" w:fill="FFFFFF"/>
            <w:vAlign w:val="center"/>
          </w:tcPr>
          <w:p w14:paraId="4D7EE25C" w14:textId="77777777"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2790" w:type="dxa"/>
            <w:shd w:val="clear" w:color="auto" w:fill="FFFFFF"/>
            <w:vAlign w:val="center"/>
          </w:tcPr>
          <w:p w14:paraId="1E67398E" w14:textId="076A2A47"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7A39A6" w:rsidRPr="0011153A" w14:paraId="6E9626D8" w14:textId="77777777" w:rsidTr="00715809">
        <w:trPr>
          <w:cantSplit/>
        </w:trPr>
        <w:tc>
          <w:tcPr>
            <w:tcW w:w="1815" w:type="dxa"/>
            <w:vMerge/>
            <w:shd w:val="clear" w:color="auto" w:fill="FFFFFF"/>
          </w:tcPr>
          <w:p w14:paraId="4DBDCF90" w14:textId="77777777" w:rsidR="007A39A6" w:rsidRPr="0011153A" w:rsidRDefault="007A39A6" w:rsidP="0038395D">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05D0A068"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Yes</w:t>
            </w:r>
          </w:p>
        </w:tc>
        <w:tc>
          <w:tcPr>
            <w:tcW w:w="2610" w:type="dxa"/>
            <w:shd w:val="clear" w:color="auto" w:fill="FFFFFF"/>
            <w:vAlign w:val="center"/>
          </w:tcPr>
          <w:p w14:paraId="0D1BD1BF" w14:textId="699FD5D1" w:rsidR="007A39A6"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164C1">
              <w:rPr>
                <w:rFonts w:ascii="Times New Roman" w:hAnsi="Times New Roman" w:cs="Times New Roman"/>
                <w:color w:val="000000"/>
                <w:sz w:val="24"/>
                <w:szCs w:val="24"/>
              </w:rPr>
              <w:t>1.56</w:t>
            </w:r>
            <w:r>
              <w:rPr>
                <w:rFonts w:ascii="Times New Roman" w:hAnsi="Times New Roman" w:cs="Times New Roman"/>
                <w:color w:val="000000"/>
                <w:sz w:val="24"/>
                <w:szCs w:val="24"/>
              </w:rPr>
              <w:t xml:space="preserve"> (0.000</w:t>
            </w:r>
            <w:r w:rsidR="009A4D88">
              <w:rPr>
                <w:rFonts w:ascii="Times New Roman" w:hAnsi="Times New Roman" w:cs="Times New Roman"/>
                <w:color w:val="000000"/>
                <w:sz w:val="24"/>
                <w:szCs w:val="24"/>
              </w:rPr>
              <w:t>1</w:t>
            </w:r>
            <w:r>
              <w:rPr>
                <w:rFonts w:ascii="Times New Roman" w:hAnsi="Times New Roman" w:cs="Times New Roman"/>
                <w:color w:val="000000"/>
                <w:sz w:val="24"/>
                <w:szCs w:val="24"/>
              </w:rPr>
              <w:t>)</w:t>
            </w:r>
          </w:p>
        </w:tc>
        <w:tc>
          <w:tcPr>
            <w:tcW w:w="2790" w:type="dxa"/>
            <w:shd w:val="clear" w:color="auto" w:fill="FFFFFF"/>
            <w:vAlign w:val="center"/>
          </w:tcPr>
          <w:p w14:paraId="2FA66822" w14:textId="3832E687"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1.55 (0.000</w:t>
            </w:r>
            <w:r w:rsidR="009A4D88">
              <w:rPr>
                <w:rFonts w:ascii="Times New Roman" w:hAnsi="Times New Roman" w:cs="Times New Roman"/>
                <w:color w:val="000000"/>
                <w:sz w:val="24"/>
                <w:szCs w:val="24"/>
              </w:rPr>
              <w:t>1</w:t>
            </w:r>
            <w:r>
              <w:rPr>
                <w:rFonts w:ascii="Times New Roman" w:hAnsi="Times New Roman" w:cs="Times New Roman"/>
                <w:color w:val="000000"/>
                <w:sz w:val="24"/>
                <w:szCs w:val="24"/>
              </w:rPr>
              <w:t>)</w:t>
            </w:r>
          </w:p>
        </w:tc>
      </w:tr>
      <w:tr w:rsidR="007A39A6" w:rsidRPr="0011153A" w14:paraId="1F5B090D" w14:textId="77777777" w:rsidTr="00715809">
        <w:trPr>
          <w:cantSplit/>
        </w:trPr>
        <w:tc>
          <w:tcPr>
            <w:tcW w:w="1815" w:type="dxa"/>
            <w:vMerge w:val="restart"/>
            <w:shd w:val="clear" w:color="auto" w:fill="FFFFFF"/>
          </w:tcPr>
          <w:p w14:paraId="115D2D20"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Comorbidity</w:t>
            </w:r>
          </w:p>
        </w:tc>
        <w:tc>
          <w:tcPr>
            <w:tcW w:w="2250" w:type="dxa"/>
            <w:shd w:val="clear" w:color="auto" w:fill="FFFFFF"/>
          </w:tcPr>
          <w:p w14:paraId="3E98D375"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No comorbidity</w:t>
            </w:r>
            <w:r>
              <w:rPr>
                <w:rFonts w:ascii="Times New Roman" w:hAnsi="Times New Roman" w:cs="Times New Roman"/>
                <w:color w:val="000000"/>
                <w:sz w:val="24"/>
                <w:szCs w:val="24"/>
              </w:rPr>
              <w:t xml:space="preserve"> (Ref)</w:t>
            </w:r>
          </w:p>
        </w:tc>
        <w:tc>
          <w:tcPr>
            <w:tcW w:w="2610" w:type="dxa"/>
            <w:shd w:val="clear" w:color="auto" w:fill="FFFFFF"/>
            <w:vAlign w:val="center"/>
          </w:tcPr>
          <w:p w14:paraId="5E66F41F" w14:textId="77777777"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2790" w:type="dxa"/>
            <w:shd w:val="clear" w:color="auto" w:fill="FFFFFF"/>
            <w:vAlign w:val="center"/>
          </w:tcPr>
          <w:p w14:paraId="07F4F724" w14:textId="07B68673"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7A39A6" w:rsidRPr="0011153A" w14:paraId="3D572CBB" w14:textId="77777777" w:rsidTr="00715809">
        <w:trPr>
          <w:cantSplit/>
        </w:trPr>
        <w:tc>
          <w:tcPr>
            <w:tcW w:w="1815" w:type="dxa"/>
            <w:vMerge/>
            <w:shd w:val="clear" w:color="auto" w:fill="FFFFFF"/>
          </w:tcPr>
          <w:p w14:paraId="0276E8E2" w14:textId="77777777" w:rsidR="007A39A6" w:rsidRPr="0011153A" w:rsidRDefault="007A39A6" w:rsidP="0038395D">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26D0C4B6"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Hepatitis</w:t>
            </w:r>
          </w:p>
        </w:tc>
        <w:tc>
          <w:tcPr>
            <w:tcW w:w="2610" w:type="dxa"/>
            <w:shd w:val="clear" w:color="auto" w:fill="FFFFFF"/>
            <w:vAlign w:val="center"/>
          </w:tcPr>
          <w:p w14:paraId="360030F7" w14:textId="433B137A" w:rsidR="007A39A6"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164C1">
              <w:rPr>
                <w:rFonts w:ascii="Times New Roman" w:hAnsi="Times New Roman" w:cs="Times New Roman"/>
                <w:color w:val="000000"/>
                <w:sz w:val="24"/>
                <w:szCs w:val="24"/>
              </w:rPr>
              <w:t>1.21</w:t>
            </w:r>
            <w:r>
              <w:rPr>
                <w:rFonts w:ascii="Times New Roman" w:hAnsi="Times New Roman" w:cs="Times New Roman"/>
                <w:color w:val="000000"/>
                <w:sz w:val="24"/>
                <w:szCs w:val="24"/>
              </w:rPr>
              <w:t xml:space="preserve"> (0.0107)</w:t>
            </w:r>
          </w:p>
        </w:tc>
        <w:tc>
          <w:tcPr>
            <w:tcW w:w="2790" w:type="dxa"/>
            <w:shd w:val="clear" w:color="auto" w:fill="FFFFFF"/>
            <w:vAlign w:val="center"/>
          </w:tcPr>
          <w:p w14:paraId="32174875" w14:textId="233BDC4E"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1.21 (0.0105)</w:t>
            </w:r>
          </w:p>
        </w:tc>
      </w:tr>
      <w:tr w:rsidR="007A39A6" w:rsidRPr="0011153A" w14:paraId="5249A457" w14:textId="77777777" w:rsidTr="00715809">
        <w:trPr>
          <w:cantSplit/>
        </w:trPr>
        <w:tc>
          <w:tcPr>
            <w:tcW w:w="1815" w:type="dxa"/>
            <w:vMerge/>
            <w:shd w:val="clear" w:color="auto" w:fill="FFFFFF"/>
          </w:tcPr>
          <w:p w14:paraId="545BE7C3" w14:textId="77777777" w:rsidR="007A39A6" w:rsidRPr="0011153A" w:rsidRDefault="007A39A6" w:rsidP="0038395D">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64D6F7E8"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HIV-AIDS</w:t>
            </w:r>
          </w:p>
        </w:tc>
        <w:tc>
          <w:tcPr>
            <w:tcW w:w="2610" w:type="dxa"/>
            <w:shd w:val="clear" w:color="auto" w:fill="FFFFFF"/>
            <w:vAlign w:val="center"/>
          </w:tcPr>
          <w:p w14:paraId="38E956A6" w14:textId="78D75FA7" w:rsidR="007A39A6"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164C1">
              <w:rPr>
                <w:rFonts w:ascii="Times New Roman" w:hAnsi="Times New Roman" w:cs="Times New Roman"/>
                <w:color w:val="000000"/>
                <w:sz w:val="24"/>
                <w:szCs w:val="24"/>
              </w:rPr>
              <w:t>1.37</w:t>
            </w:r>
            <w:r>
              <w:rPr>
                <w:rFonts w:ascii="Times New Roman" w:hAnsi="Times New Roman" w:cs="Times New Roman"/>
                <w:color w:val="000000"/>
                <w:sz w:val="24"/>
                <w:szCs w:val="24"/>
              </w:rPr>
              <w:t xml:space="preserve"> (0.0029)</w:t>
            </w:r>
          </w:p>
        </w:tc>
        <w:tc>
          <w:tcPr>
            <w:tcW w:w="2790" w:type="dxa"/>
            <w:shd w:val="clear" w:color="auto" w:fill="FFFFFF"/>
            <w:vAlign w:val="center"/>
          </w:tcPr>
          <w:p w14:paraId="25F177D8" w14:textId="69E906D3"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1.38 (0.0027)</w:t>
            </w:r>
          </w:p>
        </w:tc>
      </w:tr>
      <w:tr w:rsidR="00EE1082" w:rsidRPr="0011153A" w14:paraId="34750647" w14:textId="77777777" w:rsidTr="00715809">
        <w:trPr>
          <w:cantSplit/>
        </w:trPr>
        <w:tc>
          <w:tcPr>
            <w:tcW w:w="1815" w:type="dxa"/>
            <w:shd w:val="clear" w:color="auto" w:fill="FFFFFF"/>
          </w:tcPr>
          <w:p w14:paraId="7C4DE28B" w14:textId="77777777" w:rsidR="00EE1082" w:rsidRPr="0011153A" w:rsidRDefault="00EE1082" w:rsidP="0038395D">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52F8D90B" w14:textId="77777777" w:rsidR="00EE1082" w:rsidRPr="0011153A" w:rsidRDefault="00EE1082" w:rsidP="0038395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2610" w:type="dxa"/>
            <w:shd w:val="clear" w:color="auto" w:fill="FFFFFF"/>
            <w:vAlign w:val="center"/>
          </w:tcPr>
          <w:p w14:paraId="2FAB603A" w14:textId="77777777" w:rsidR="00EE1082" w:rsidRPr="00B164C1" w:rsidRDefault="00EE1082"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2790" w:type="dxa"/>
            <w:shd w:val="clear" w:color="auto" w:fill="FFFFFF"/>
            <w:vAlign w:val="center"/>
          </w:tcPr>
          <w:p w14:paraId="5C9753C1" w14:textId="77777777" w:rsidR="00EE1082" w:rsidRDefault="00EE1082"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9A4D88" w:rsidRPr="0011153A" w14:paraId="778F8777" w14:textId="77777777" w:rsidTr="00715809">
        <w:trPr>
          <w:cantSplit/>
        </w:trPr>
        <w:tc>
          <w:tcPr>
            <w:tcW w:w="1815" w:type="dxa"/>
            <w:shd w:val="clear" w:color="auto" w:fill="FFFFFF"/>
          </w:tcPr>
          <w:p w14:paraId="5B2BE970" w14:textId="77777777" w:rsidR="009A4D88" w:rsidRPr="0011153A" w:rsidRDefault="009A4D88" w:rsidP="0038395D">
            <w:pPr>
              <w:autoSpaceDE w:val="0"/>
              <w:autoSpaceDN w:val="0"/>
              <w:adjustRightInd w:val="0"/>
              <w:spacing w:after="0" w:line="240" w:lineRule="auto"/>
              <w:rPr>
                <w:rFonts w:ascii="Times New Roman" w:hAnsi="Times New Roman" w:cs="Times New Roman"/>
                <w:color w:val="000000"/>
                <w:sz w:val="24"/>
                <w:szCs w:val="24"/>
              </w:rPr>
            </w:pPr>
          </w:p>
        </w:tc>
        <w:tc>
          <w:tcPr>
            <w:tcW w:w="7650" w:type="dxa"/>
            <w:gridSpan w:val="3"/>
            <w:shd w:val="clear" w:color="auto" w:fill="FFFFFF"/>
          </w:tcPr>
          <w:p w14:paraId="3E69AFF1" w14:textId="0038CCC9" w:rsidR="009A4D88" w:rsidRPr="00715809" w:rsidRDefault="00CC3797" w:rsidP="00715809">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715809">
              <w:rPr>
                <w:rFonts w:ascii="Times New Roman" w:hAnsi="Times New Roman" w:cs="Times New Roman"/>
                <w:b/>
                <w:bCs/>
                <w:color w:val="000000"/>
                <w:sz w:val="24"/>
                <w:szCs w:val="24"/>
              </w:rPr>
              <w:t xml:space="preserve">Estimated Parameter </w:t>
            </w:r>
            <w:r w:rsidR="00715809">
              <w:rPr>
                <w:rFonts w:ascii="Times New Roman" w:hAnsi="Times New Roman" w:cs="Times New Roman"/>
                <w:b/>
                <w:bCs/>
                <w:color w:val="000000"/>
                <w:sz w:val="24"/>
                <w:szCs w:val="24"/>
              </w:rPr>
              <w:t xml:space="preserve">of </w:t>
            </w:r>
            <w:r w:rsidR="00715809" w:rsidRPr="00715809">
              <w:rPr>
                <w:rFonts w:ascii="Times New Roman" w:hAnsi="Times New Roman" w:cs="Times New Roman"/>
                <w:b/>
                <w:bCs/>
                <w:color w:val="000000"/>
                <w:sz w:val="24"/>
                <w:szCs w:val="24"/>
              </w:rPr>
              <w:t>Weibull and WFr PH model</w:t>
            </w:r>
          </w:p>
        </w:tc>
      </w:tr>
      <w:tr w:rsidR="007A39A6" w:rsidRPr="0011153A" w14:paraId="027BBBBC" w14:textId="77777777" w:rsidTr="00715809">
        <w:trPr>
          <w:cantSplit/>
        </w:trPr>
        <w:tc>
          <w:tcPr>
            <w:tcW w:w="1815" w:type="dxa"/>
            <w:shd w:val="clear" w:color="auto" w:fill="FFFFFF"/>
          </w:tcPr>
          <w:p w14:paraId="6E32774B" w14:textId="1CF8DEB1" w:rsidR="007A39A6" w:rsidRPr="0011153A" w:rsidRDefault="007A39A6" w:rsidP="0038395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Shape (a)</w:t>
            </w:r>
          </w:p>
        </w:tc>
        <w:tc>
          <w:tcPr>
            <w:tcW w:w="2250" w:type="dxa"/>
            <w:shd w:val="clear" w:color="auto" w:fill="FFFFFF"/>
            <w:vAlign w:val="center"/>
          </w:tcPr>
          <w:p w14:paraId="21176259" w14:textId="6CD0B3FF"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2610" w:type="dxa"/>
            <w:shd w:val="clear" w:color="auto" w:fill="FFFFFF"/>
          </w:tcPr>
          <w:p w14:paraId="2D15CC22" w14:textId="624A9B6F"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790" w:type="dxa"/>
            <w:shd w:val="clear" w:color="auto" w:fill="FFFFFF"/>
            <w:vAlign w:val="center"/>
          </w:tcPr>
          <w:p w14:paraId="1924AB9A" w14:textId="079ECB0A"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0.000197</w:t>
            </w:r>
          </w:p>
        </w:tc>
      </w:tr>
      <w:tr w:rsidR="007A39A6" w:rsidRPr="0011153A" w14:paraId="383C5850" w14:textId="77777777" w:rsidTr="00715809">
        <w:trPr>
          <w:cantSplit/>
        </w:trPr>
        <w:tc>
          <w:tcPr>
            <w:tcW w:w="1815" w:type="dxa"/>
            <w:shd w:val="clear" w:color="auto" w:fill="FFFFFF"/>
          </w:tcPr>
          <w:p w14:paraId="5FDDD211" w14:textId="4EDBA6AA" w:rsidR="007A39A6" w:rsidRPr="0011153A" w:rsidRDefault="007A39A6" w:rsidP="0038395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Shape (b)</w:t>
            </w:r>
          </w:p>
        </w:tc>
        <w:tc>
          <w:tcPr>
            <w:tcW w:w="2250" w:type="dxa"/>
            <w:shd w:val="clear" w:color="auto" w:fill="FFFFFF"/>
            <w:vAlign w:val="center"/>
          </w:tcPr>
          <w:p w14:paraId="5BD0CDEA" w14:textId="1D963154"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2610" w:type="dxa"/>
            <w:shd w:val="clear" w:color="auto" w:fill="FFFFFF"/>
          </w:tcPr>
          <w:p w14:paraId="4CDF383B" w14:textId="6339D8E0"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790" w:type="dxa"/>
            <w:shd w:val="clear" w:color="auto" w:fill="FFFFFF"/>
            <w:vAlign w:val="center"/>
          </w:tcPr>
          <w:p w14:paraId="74785E86" w14:textId="71DFE824"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0.138</w:t>
            </w:r>
          </w:p>
        </w:tc>
      </w:tr>
      <w:tr w:rsidR="007A39A6" w:rsidRPr="0011153A" w14:paraId="4DA34EB1" w14:textId="77777777" w:rsidTr="00715809">
        <w:trPr>
          <w:cantSplit/>
        </w:trPr>
        <w:tc>
          <w:tcPr>
            <w:tcW w:w="1815" w:type="dxa"/>
            <w:shd w:val="clear" w:color="auto" w:fill="FFFFFF"/>
          </w:tcPr>
          <w:p w14:paraId="7E14D08C" w14:textId="2C7CA5D8" w:rsidR="007A39A6" w:rsidRDefault="007A39A6" w:rsidP="0038395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Shape (</w:t>
            </w:r>
            <w:r w:rsidR="006716C9">
              <w:rPr>
                <w:rFonts w:ascii="Times New Roman" w:hAnsi="Times New Roman" w:cs="Times New Roman"/>
                <w:color w:val="000000"/>
                <w:sz w:val="24"/>
                <w:szCs w:val="24"/>
              </w:rPr>
              <w:t>c</w:t>
            </w:r>
            <w:r>
              <w:rPr>
                <w:rFonts w:ascii="Times New Roman" w:hAnsi="Times New Roman" w:cs="Times New Roman"/>
                <w:color w:val="000000"/>
                <w:sz w:val="24"/>
                <w:szCs w:val="24"/>
              </w:rPr>
              <w:t>)</w:t>
            </w:r>
          </w:p>
        </w:tc>
        <w:tc>
          <w:tcPr>
            <w:tcW w:w="2250" w:type="dxa"/>
            <w:shd w:val="clear" w:color="auto" w:fill="FFFFFF"/>
          </w:tcPr>
          <w:p w14:paraId="7F9182BE" w14:textId="3A893F44"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2610" w:type="dxa"/>
            <w:shd w:val="clear" w:color="auto" w:fill="FFFFFF"/>
          </w:tcPr>
          <w:p w14:paraId="19B155EA" w14:textId="02EDD5BF"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164C1">
              <w:rPr>
                <w:rFonts w:ascii="Times New Roman" w:hAnsi="Times New Roman" w:cs="Times New Roman"/>
                <w:color w:val="000000"/>
                <w:sz w:val="24"/>
                <w:szCs w:val="24"/>
              </w:rPr>
              <w:t>1.98</w:t>
            </w:r>
          </w:p>
        </w:tc>
        <w:tc>
          <w:tcPr>
            <w:tcW w:w="2790" w:type="dxa"/>
            <w:shd w:val="clear" w:color="auto" w:fill="FFFFFF"/>
            <w:vAlign w:val="center"/>
          </w:tcPr>
          <w:p w14:paraId="0C51A4D8" w14:textId="35D99F0C"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67.2</w:t>
            </w:r>
          </w:p>
        </w:tc>
      </w:tr>
      <w:tr w:rsidR="007A39A6" w:rsidRPr="0011153A" w14:paraId="395AD52A" w14:textId="77777777" w:rsidTr="00715809">
        <w:trPr>
          <w:cantSplit/>
        </w:trPr>
        <w:tc>
          <w:tcPr>
            <w:tcW w:w="1815" w:type="dxa"/>
            <w:shd w:val="clear" w:color="auto" w:fill="FFFFFF"/>
          </w:tcPr>
          <w:p w14:paraId="0D0EC07C" w14:textId="16089764" w:rsidR="007A39A6" w:rsidRDefault="007A39A6" w:rsidP="0038395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Scale (α)</w:t>
            </w:r>
          </w:p>
        </w:tc>
        <w:tc>
          <w:tcPr>
            <w:tcW w:w="2250" w:type="dxa"/>
            <w:shd w:val="clear" w:color="auto" w:fill="FFFFFF"/>
          </w:tcPr>
          <w:p w14:paraId="09FB02E8" w14:textId="3E4CE97F"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2610" w:type="dxa"/>
            <w:shd w:val="clear" w:color="auto" w:fill="FFFFFF"/>
          </w:tcPr>
          <w:p w14:paraId="1862B722" w14:textId="792DA27A"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164C1">
              <w:rPr>
                <w:rFonts w:ascii="Times New Roman" w:hAnsi="Times New Roman" w:cs="Times New Roman"/>
                <w:color w:val="000000"/>
                <w:sz w:val="24"/>
                <w:szCs w:val="24"/>
              </w:rPr>
              <w:t>0.00000406</w:t>
            </w:r>
          </w:p>
        </w:tc>
        <w:tc>
          <w:tcPr>
            <w:tcW w:w="2790" w:type="dxa"/>
            <w:shd w:val="clear" w:color="auto" w:fill="FFFFFF"/>
            <w:vAlign w:val="center"/>
          </w:tcPr>
          <w:p w14:paraId="7DAB380C" w14:textId="78B74D79"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13.9</w:t>
            </w:r>
          </w:p>
        </w:tc>
      </w:tr>
    </w:tbl>
    <w:p w14:paraId="0DBF8F98" w14:textId="77777777" w:rsidR="00EE1082" w:rsidRDefault="00EE1082" w:rsidP="00A242BD">
      <w:pPr>
        <w:rPr>
          <w:rFonts w:ascii="Times New Roman" w:hAnsi="Times New Roman" w:cs="Times New Roman"/>
          <w:color w:val="0F0F0F"/>
          <w:sz w:val="24"/>
          <w:szCs w:val="24"/>
          <w:vertAlign w:val="subscript"/>
        </w:rPr>
      </w:pPr>
    </w:p>
    <w:p w14:paraId="1725D02D" w14:textId="3E26EC30" w:rsidR="00B169BC" w:rsidRPr="0097571C" w:rsidRDefault="000F52DF" w:rsidP="0097571C">
      <w:pPr>
        <w:spacing w:line="360" w:lineRule="auto"/>
        <w:jc w:val="both"/>
        <w:rPr>
          <w:rFonts w:ascii="Times New Roman" w:hAnsi="Times New Roman" w:cs="Times New Roman"/>
          <w:color w:val="0F0F0F"/>
          <w:sz w:val="24"/>
          <w:szCs w:val="24"/>
        </w:rPr>
      </w:pPr>
      <w:r>
        <w:rPr>
          <w:rFonts w:ascii="Times New Roman" w:hAnsi="Times New Roman" w:cs="Times New Roman"/>
          <w:color w:val="0F0F0F"/>
          <w:sz w:val="24"/>
          <w:szCs w:val="24"/>
        </w:rPr>
        <w:t>The a</w:t>
      </w:r>
      <w:r w:rsidR="00145A69">
        <w:rPr>
          <w:rFonts w:ascii="Times New Roman" w:hAnsi="Times New Roman" w:cs="Times New Roman"/>
          <w:color w:val="0F0F0F"/>
          <w:sz w:val="24"/>
          <w:szCs w:val="24"/>
        </w:rPr>
        <w:t>pplications of the Weibull proportional hazards model in survival data analysis are common. This study offers an example of a scenario in which the Weibull-</w:t>
      </w:r>
      <w:r w:rsidR="0097571C">
        <w:rPr>
          <w:rFonts w:ascii="Times New Roman" w:hAnsi="Times New Roman" w:cs="Times New Roman"/>
          <w:color w:val="0F0F0F"/>
          <w:sz w:val="24"/>
          <w:szCs w:val="24"/>
        </w:rPr>
        <w:t>Fréchet</w:t>
      </w:r>
      <w:r w:rsidR="00145A69">
        <w:rPr>
          <w:rFonts w:ascii="Times New Roman" w:hAnsi="Times New Roman" w:cs="Times New Roman"/>
          <w:color w:val="0F0F0F"/>
          <w:sz w:val="24"/>
          <w:szCs w:val="24"/>
        </w:rPr>
        <w:t xml:space="preserve"> proportional hazards model more accurately describes the </w:t>
      </w:r>
      <w:r w:rsidR="00056FF8">
        <w:rPr>
          <w:rFonts w:ascii="Times New Roman" w:hAnsi="Times New Roman" w:cs="Times New Roman"/>
          <w:color w:val="0F0F0F"/>
          <w:sz w:val="24"/>
          <w:szCs w:val="24"/>
        </w:rPr>
        <w:t>TB</w:t>
      </w:r>
      <w:r w:rsidR="00145A69">
        <w:rPr>
          <w:rFonts w:ascii="Times New Roman" w:hAnsi="Times New Roman" w:cs="Times New Roman"/>
          <w:color w:val="0F0F0F"/>
          <w:sz w:val="24"/>
          <w:szCs w:val="24"/>
        </w:rPr>
        <w:t xml:space="preserve"> </w:t>
      </w:r>
      <w:r>
        <w:rPr>
          <w:rFonts w:ascii="Times New Roman" w:hAnsi="Times New Roman" w:cs="Times New Roman"/>
          <w:color w:val="0F0F0F"/>
          <w:sz w:val="24"/>
          <w:szCs w:val="24"/>
        </w:rPr>
        <w:t xml:space="preserve">survival </w:t>
      </w:r>
      <w:r w:rsidR="00145A69">
        <w:rPr>
          <w:rFonts w:ascii="Times New Roman" w:hAnsi="Times New Roman" w:cs="Times New Roman"/>
          <w:color w:val="0F0F0F"/>
          <w:sz w:val="24"/>
          <w:szCs w:val="24"/>
        </w:rPr>
        <w:t xml:space="preserve">data </w:t>
      </w:r>
      <w:r w:rsidR="00056FF8">
        <w:rPr>
          <w:rFonts w:ascii="Times New Roman" w:hAnsi="Times New Roman" w:cs="Times New Roman"/>
          <w:color w:val="0F0F0F"/>
          <w:sz w:val="24"/>
          <w:szCs w:val="24"/>
        </w:rPr>
        <w:t>than</w:t>
      </w:r>
      <w:r w:rsidR="00145A69">
        <w:rPr>
          <w:rFonts w:ascii="Times New Roman" w:hAnsi="Times New Roman" w:cs="Times New Roman"/>
          <w:color w:val="0F0F0F"/>
          <w:sz w:val="24"/>
          <w:szCs w:val="24"/>
        </w:rPr>
        <w:t xml:space="preserve"> Weibull </w:t>
      </w:r>
      <w:r w:rsidR="00056FF8">
        <w:rPr>
          <w:rFonts w:ascii="Times New Roman" w:hAnsi="Times New Roman" w:cs="Times New Roman"/>
          <w:color w:val="0F0F0F"/>
          <w:sz w:val="24"/>
          <w:szCs w:val="24"/>
        </w:rPr>
        <w:t>PH</w:t>
      </w:r>
      <w:r w:rsidR="00145A69">
        <w:rPr>
          <w:rFonts w:ascii="Times New Roman" w:hAnsi="Times New Roman" w:cs="Times New Roman"/>
          <w:color w:val="0F0F0F"/>
          <w:sz w:val="24"/>
          <w:szCs w:val="24"/>
        </w:rPr>
        <w:t xml:space="preserve"> model. </w:t>
      </w:r>
      <w:r w:rsidR="00B169BC" w:rsidRPr="005E58EC">
        <w:rPr>
          <w:rFonts w:ascii="Times New Roman" w:hAnsi="Times New Roman" w:cs="Times New Roman"/>
          <w:sz w:val="24"/>
          <w:szCs w:val="24"/>
        </w:rPr>
        <w:t>In addition,</w:t>
      </w:r>
      <w:r w:rsidR="00B169BC">
        <w:rPr>
          <w:rFonts w:ascii="Times New Roman" w:hAnsi="Times New Roman" w:cs="Times New Roman"/>
          <w:sz w:val="24"/>
          <w:szCs w:val="24"/>
        </w:rPr>
        <w:t xml:space="preserve"> t</w:t>
      </w:r>
      <w:r w:rsidR="00B169BC" w:rsidRPr="00B169BC">
        <w:rPr>
          <w:rFonts w:ascii="Times New Roman" w:hAnsi="Times New Roman" w:cs="Times New Roman"/>
          <w:sz w:val="24"/>
          <w:szCs w:val="24"/>
        </w:rPr>
        <w:t>o evaluate the adequacy of the fitted W</w:t>
      </w:r>
      <w:r w:rsidR="00056FF8">
        <w:rPr>
          <w:rFonts w:ascii="Times New Roman" w:hAnsi="Times New Roman" w:cs="Times New Roman"/>
          <w:sz w:val="24"/>
          <w:szCs w:val="24"/>
        </w:rPr>
        <w:t>Fr</w:t>
      </w:r>
      <w:r w:rsidR="00B169BC" w:rsidRPr="00B169BC">
        <w:rPr>
          <w:rFonts w:ascii="Times New Roman" w:hAnsi="Times New Roman" w:cs="Times New Roman"/>
          <w:sz w:val="24"/>
          <w:szCs w:val="24"/>
        </w:rPr>
        <w:t xml:space="preserve"> Proportional Hazards model, a Cox-Snell residual analysis </w:t>
      </w:r>
      <w:r w:rsidR="00B169BC" w:rsidRPr="00B169BC">
        <w:rPr>
          <w:rFonts w:ascii="Times New Roman" w:hAnsi="Times New Roman" w:cs="Times New Roman"/>
          <w:sz w:val="24"/>
          <w:szCs w:val="24"/>
        </w:rPr>
        <w:lastRenderedPageBreak/>
        <w:t xml:space="preserve">was conducted. The plot </w:t>
      </w:r>
      <w:r w:rsidR="00056FF8">
        <w:rPr>
          <w:rFonts w:ascii="Times New Roman" w:hAnsi="Times New Roman" w:cs="Times New Roman"/>
          <w:sz w:val="24"/>
          <w:szCs w:val="24"/>
        </w:rPr>
        <w:t>below</w:t>
      </w:r>
      <w:r w:rsidR="00B169BC" w:rsidRPr="00B169BC">
        <w:rPr>
          <w:rFonts w:ascii="Times New Roman" w:hAnsi="Times New Roman" w:cs="Times New Roman"/>
          <w:sz w:val="24"/>
          <w:szCs w:val="24"/>
        </w:rPr>
        <w:t xml:space="preserve"> displays the estimated cumulative hazard function of the Cox-Snell residuals against the residual values</w:t>
      </w:r>
      <w:r w:rsidR="0097571C">
        <w:rPr>
          <w:rFonts w:ascii="Times New Roman" w:hAnsi="Times New Roman" w:cs="Times New Roman"/>
          <w:sz w:val="24"/>
          <w:szCs w:val="24"/>
        </w:rPr>
        <w:t xml:space="preserve">. </w:t>
      </w:r>
      <w:r w:rsidR="00B169BC" w:rsidRPr="005E58EC">
        <w:rPr>
          <w:rFonts w:ascii="Times New Roman" w:hAnsi="Times New Roman" w:cs="Times New Roman"/>
          <w:sz w:val="24"/>
          <w:szCs w:val="24"/>
        </w:rPr>
        <w:t xml:space="preserve">Specifically, Figure </w:t>
      </w:r>
      <w:r>
        <w:rPr>
          <w:rFonts w:ascii="Times New Roman" w:hAnsi="Times New Roman" w:cs="Times New Roman"/>
          <w:sz w:val="24"/>
          <w:szCs w:val="24"/>
        </w:rPr>
        <w:t>2</w:t>
      </w:r>
      <w:r w:rsidR="00B169BC" w:rsidRPr="005E58EC">
        <w:rPr>
          <w:rFonts w:ascii="Times New Roman" w:hAnsi="Times New Roman" w:cs="Times New Roman"/>
          <w:sz w:val="24"/>
          <w:szCs w:val="24"/>
        </w:rPr>
        <w:t xml:space="preserve"> shows that the hazard function for the </w:t>
      </w:r>
      <w:r w:rsidR="00056FF8">
        <w:rPr>
          <w:rFonts w:ascii="Times New Roman" w:hAnsi="Times New Roman" w:cs="Times New Roman"/>
          <w:sz w:val="24"/>
          <w:szCs w:val="24"/>
        </w:rPr>
        <w:t>of the</w:t>
      </w:r>
      <w:r w:rsidR="00B169BC" w:rsidRPr="005E58EC">
        <w:rPr>
          <w:rFonts w:ascii="Times New Roman" w:hAnsi="Times New Roman" w:cs="Times New Roman"/>
          <w:sz w:val="24"/>
          <w:szCs w:val="24"/>
        </w:rPr>
        <w:t xml:space="preserve"> model successfully followed a straight line from the origin and are within the confidence interval of cumulative hazard values which reflected how well the model fit the data. This finding reveals that the WFr PH model fit the </w:t>
      </w:r>
      <w:r w:rsidR="00056FF8">
        <w:rPr>
          <w:rFonts w:ascii="Times New Roman" w:hAnsi="Times New Roman" w:cs="Times New Roman"/>
          <w:sz w:val="24"/>
          <w:szCs w:val="24"/>
        </w:rPr>
        <w:t xml:space="preserve">TB </w:t>
      </w:r>
      <w:r w:rsidR="00B169BC" w:rsidRPr="005E58EC">
        <w:rPr>
          <w:rFonts w:ascii="Times New Roman" w:hAnsi="Times New Roman" w:cs="Times New Roman"/>
          <w:sz w:val="24"/>
          <w:szCs w:val="24"/>
        </w:rPr>
        <w:t>data well for all values of survival time.</w:t>
      </w:r>
    </w:p>
    <w:p w14:paraId="20B01CBA" w14:textId="77777777" w:rsidR="00B169BC" w:rsidRPr="005E58EC" w:rsidRDefault="00B169BC" w:rsidP="00B169BC">
      <w:pPr>
        <w:spacing w:line="480" w:lineRule="auto"/>
        <w:jc w:val="both"/>
        <w:rPr>
          <w:rFonts w:ascii="Times New Roman" w:hAnsi="Times New Roman" w:cs="Times New Roman"/>
          <w:color w:val="000000" w:themeColor="text1"/>
          <w:sz w:val="24"/>
          <w:szCs w:val="24"/>
        </w:rPr>
      </w:pPr>
      <w:r w:rsidRPr="005E58EC">
        <w:rPr>
          <w:rFonts w:ascii="Times New Roman" w:hAnsi="Times New Roman" w:cs="Times New Roman"/>
          <w:noProof/>
          <w:color w:val="000000" w:themeColor="text1"/>
          <w:sz w:val="24"/>
          <w:szCs w:val="24"/>
        </w:rPr>
        <w:drawing>
          <wp:inline distT="0" distB="0" distL="0" distR="0" wp14:anchorId="118A414B" wp14:editId="501EAD38">
            <wp:extent cx="4953000" cy="24990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983679" cy="2514564"/>
                    </a:xfrm>
                    <a:prstGeom prst="rect">
                      <a:avLst/>
                    </a:prstGeom>
                    <a:noFill/>
                  </pic:spPr>
                </pic:pic>
              </a:graphicData>
            </a:graphic>
          </wp:inline>
        </w:drawing>
      </w:r>
    </w:p>
    <w:p w14:paraId="1F4ABEE6" w14:textId="3AFC0A2B" w:rsidR="00B169BC" w:rsidRPr="005E58EC" w:rsidRDefault="00B169BC" w:rsidP="00B169BC">
      <w:pPr>
        <w:pStyle w:val="Caption"/>
        <w:rPr>
          <w:rFonts w:ascii="Times New Roman" w:hAnsi="Times New Roman" w:cs="Times New Roman"/>
          <w:b/>
          <w:bCs/>
          <w:color w:val="000000" w:themeColor="text1"/>
          <w:sz w:val="24"/>
          <w:szCs w:val="24"/>
        </w:rPr>
      </w:pPr>
      <w:bookmarkStart w:id="4" w:name="_Toc160198177"/>
      <w:bookmarkStart w:id="5" w:name="_Toc160198225"/>
      <w:r>
        <w:rPr>
          <w:rFonts w:ascii="Times New Roman" w:hAnsi="Times New Roman" w:cs="Times New Roman"/>
          <w:b/>
          <w:bCs/>
          <w:color w:val="000000" w:themeColor="text1"/>
          <w:sz w:val="24"/>
          <w:szCs w:val="24"/>
        </w:rPr>
        <w:t xml:space="preserve">Figure </w:t>
      </w:r>
      <w:r w:rsidR="000F52DF">
        <w:rPr>
          <w:rFonts w:ascii="Times New Roman" w:hAnsi="Times New Roman" w:cs="Times New Roman"/>
          <w:b/>
          <w:bCs/>
          <w:color w:val="000000" w:themeColor="text1"/>
          <w:sz w:val="24"/>
          <w:szCs w:val="24"/>
        </w:rPr>
        <w:t>2</w:t>
      </w:r>
      <w:r>
        <w:rPr>
          <w:rFonts w:ascii="Times New Roman" w:hAnsi="Times New Roman" w:cs="Times New Roman"/>
          <w:b/>
          <w:bCs/>
          <w:color w:val="000000" w:themeColor="text1"/>
          <w:sz w:val="24"/>
          <w:szCs w:val="24"/>
        </w:rPr>
        <w:t>: W</w:t>
      </w:r>
      <w:r w:rsidRPr="005E58EC">
        <w:rPr>
          <w:rFonts w:ascii="Times New Roman" w:hAnsi="Times New Roman" w:cs="Times New Roman"/>
          <w:b/>
          <w:bCs/>
          <w:color w:val="000000" w:themeColor="text1"/>
          <w:sz w:val="24"/>
          <w:szCs w:val="24"/>
        </w:rPr>
        <w:t>eibull Fréchet Proportional Hazard Model Diagnosis</w:t>
      </w:r>
      <w:bookmarkEnd w:id="4"/>
      <w:bookmarkEnd w:id="5"/>
    </w:p>
    <w:p w14:paraId="44E40EC7" w14:textId="77777777" w:rsidR="00B169BC" w:rsidRDefault="00B169BC" w:rsidP="009A4D88">
      <w:pPr>
        <w:spacing w:line="360" w:lineRule="auto"/>
        <w:jc w:val="both"/>
        <w:rPr>
          <w:rFonts w:ascii="Times New Roman" w:hAnsi="Times New Roman" w:cs="Times New Roman"/>
          <w:color w:val="0F0F0F"/>
          <w:sz w:val="24"/>
          <w:szCs w:val="24"/>
        </w:rPr>
      </w:pPr>
    </w:p>
    <w:p w14:paraId="61551BB0" w14:textId="625D9A9A" w:rsidR="00C977DF" w:rsidRPr="00C977DF" w:rsidRDefault="00C977DF" w:rsidP="009A4D88">
      <w:pPr>
        <w:spacing w:line="360" w:lineRule="auto"/>
        <w:jc w:val="both"/>
        <w:rPr>
          <w:rFonts w:ascii="Times New Roman" w:hAnsi="Times New Roman" w:cs="Times New Roman"/>
          <w:b/>
          <w:bCs/>
          <w:color w:val="0F0F0F"/>
          <w:sz w:val="24"/>
          <w:szCs w:val="24"/>
        </w:rPr>
      </w:pPr>
      <w:r w:rsidRPr="00C977DF">
        <w:rPr>
          <w:rFonts w:ascii="Times New Roman" w:hAnsi="Times New Roman" w:cs="Times New Roman"/>
          <w:b/>
          <w:bCs/>
          <w:color w:val="0F0F0F"/>
          <w:sz w:val="24"/>
          <w:szCs w:val="24"/>
        </w:rPr>
        <w:t>CONCLUSION</w:t>
      </w:r>
    </w:p>
    <w:p w14:paraId="3BBC50F4" w14:textId="43B6647A" w:rsidR="005C309C" w:rsidRDefault="00826158" w:rsidP="009A4D88">
      <w:pPr>
        <w:spacing w:line="360" w:lineRule="auto"/>
        <w:jc w:val="both"/>
        <w:rPr>
          <w:rFonts w:ascii="Times New Roman" w:hAnsi="Times New Roman" w:cs="Times New Roman"/>
          <w:color w:val="0F0F0F"/>
          <w:sz w:val="24"/>
          <w:szCs w:val="24"/>
        </w:rPr>
      </w:pPr>
      <w:r w:rsidRPr="00826158">
        <w:rPr>
          <w:rFonts w:ascii="Times New Roman" w:hAnsi="Times New Roman" w:cs="Times New Roman"/>
          <w:color w:val="0F0F0F"/>
          <w:sz w:val="24"/>
          <w:szCs w:val="24"/>
        </w:rPr>
        <w:t xml:space="preserve">In summary, this study provides a </w:t>
      </w:r>
      <w:r>
        <w:rPr>
          <w:rFonts w:ascii="Times New Roman" w:hAnsi="Times New Roman" w:cs="Times New Roman"/>
          <w:color w:val="0F0F0F"/>
          <w:sz w:val="24"/>
          <w:szCs w:val="24"/>
        </w:rPr>
        <w:t>significant progress</w:t>
      </w:r>
      <w:r w:rsidRPr="00826158">
        <w:rPr>
          <w:rFonts w:ascii="Times New Roman" w:hAnsi="Times New Roman" w:cs="Times New Roman"/>
          <w:color w:val="0F0F0F"/>
          <w:sz w:val="24"/>
          <w:szCs w:val="24"/>
        </w:rPr>
        <w:t xml:space="preserve"> in survival analysis by incorporating the Weibull-Frechet</w:t>
      </w:r>
      <w:r>
        <w:rPr>
          <w:rFonts w:ascii="Times New Roman" w:hAnsi="Times New Roman" w:cs="Times New Roman"/>
          <w:color w:val="0F0F0F"/>
          <w:sz w:val="24"/>
          <w:szCs w:val="24"/>
        </w:rPr>
        <w:t xml:space="preserve"> (WFr)</w:t>
      </w:r>
      <w:r w:rsidRPr="00826158">
        <w:rPr>
          <w:rFonts w:ascii="Times New Roman" w:hAnsi="Times New Roman" w:cs="Times New Roman"/>
          <w:color w:val="0F0F0F"/>
          <w:sz w:val="24"/>
          <w:szCs w:val="24"/>
        </w:rPr>
        <w:t xml:space="preserve"> distribution as the baseline hazard function</w:t>
      </w:r>
      <w:r>
        <w:rPr>
          <w:rFonts w:ascii="Times New Roman" w:hAnsi="Times New Roman" w:cs="Times New Roman"/>
          <w:color w:val="0F0F0F"/>
          <w:sz w:val="24"/>
          <w:szCs w:val="24"/>
        </w:rPr>
        <w:t xml:space="preserve"> to Cox proportional hazard model</w:t>
      </w:r>
      <w:r w:rsidR="00056FF8">
        <w:rPr>
          <w:rFonts w:ascii="Times New Roman" w:hAnsi="Times New Roman" w:cs="Times New Roman"/>
          <w:color w:val="0F0F0F"/>
          <w:sz w:val="24"/>
          <w:szCs w:val="24"/>
        </w:rPr>
        <w:t>, t</w:t>
      </w:r>
      <w:r w:rsidRPr="00826158">
        <w:rPr>
          <w:rFonts w:ascii="Times New Roman" w:hAnsi="Times New Roman" w:cs="Times New Roman"/>
          <w:color w:val="0F0F0F"/>
          <w:sz w:val="24"/>
          <w:szCs w:val="24"/>
        </w:rPr>
        <w:t xml:space="preserve">hereby extending the </w:t>
      </w:r>
      <w:r>
        <w:rPr>
          <w:rFonts w:ascii="Times New Roman" w:hAnsi="Times New Roman" w:cs="Times New Roman"/>
          <w:color w:val="0F0F0F"/>
          <w:sz w:val="24"/>
          <w:szCs w:val="24"/>
        </w:rPr>
        <w:t>proportional hazard</w:t>
      </w:r>
      <w:r w:rsidRPr="00826158">
        <w:rPr>
          <w:rFonts w:ascii="Times New Roman" w:hAnsi="Times New Roman" w:cs="Times New Roman"/>
          <w:color w:val="0F0F0F"/>
          <w:sz w:val="24"/>
          <w:szCs w:val="24"/>
        </w:rPr>
        <w:t xml:space="preserve"> framework</w:t>
      </w:r>
      <w:r w:rsidR="00056FF8">
        <w:rPr>
          <w:rFonts w:ascii="Times New Roman" w:hAnsi="Times New Roman" w:cs="Times New Roman"/>
          <w:color w:val="0F0F0F"/>
          <w:sz w:val="24"/>
          <w:szCs w:val="24"/>
        </w:rPr>
        <w:t>.</w:t>
      </w:r>
      <w:r w:rsidRPr="00826158">
        <w:rPr>
          <w:rFonts w:ascii="Times New Roman" w:hAnsi="Times New Roman" w:cs="Times New Roman"/>
          <w:color w:val="0F0F0F"/>
          <w:sz w:val="24"/>
          <w:szCs w:val="24"/>
        </w:rPr>
        <w:t xml:space="preserve"> </w:t>
      </w:r>
      <w:r w:rsidR="00056FF8">
        <w:rPr>
          <w:rFonts w:ascii="Times New Roman" w:hAnsi="Times New Roman" w:cs="Times New Roman"/>
          <w:color w:val="0F0F0F"/>
          <w:sz w:val="24"/>
          <w:szCs w:val="24"/>
        </w:rPr>
        <w:t>Thus, the developed WFr PH</w:t>
      </w:r>
      <w:r w:rsidRPr="00826158">
        <w:rPr>
          <w:rFonts w:ascii="Times New Roman" w:hAnsi="Times New Roman" w:cs="Times New Roman"/>
          <w:color w:val="0F0F0F"/>
          <w:sz w:val="24"/>
          <w:szCs w:val="24"/>
        </w:rPr>
        <w:t xml:space="preserve"> </w:t>
      </w:r>
      <w:r w:rsidR="00653D5F">
        <w:rPr>
          <w:rFonts w:ascii="Times New Roman" w:hAnsi="Times New Roman" w:cs="Times New Roman"/>
          <w:color w:val="0F0F0F"/>
          <w:sz w:val="24"/>
          <w:szCs w:val="24"/>
        </w:rPr>
        <w:t xml:space="preserve">model was </w:t>
      </w:r>
      <w:r w:rsidRPr="00826158">
        <w:rPr>
          <w:rFonts w:ascii="Times New Roman" w:hAnsi="Times New Roman" w:cs="Times New Roman"/>
          <w:color w:val="0F0F0F"/>
          <w:sz w:val="24"/>
          <w:szCs w:val="24"/>
        </w:rPr>
        <w:t>appl</w:t>
      </w:r>
      <w:r w:rsidR="00653D5F">
        <w:rPr>
          <w:rFonts w:ascii="Times New Roman" w:hAnsi="Times New Roman" w:cs="Times New Roman"/>
          <w:color w:val="0F0F0F"/>
          <w:sz w:val="24"/>
          <w:szCs w:val="24"/>
        </w:rPr>
        <w:t xml:space="preserve">ied </w:t>
      </w:r>
      <w:r w:rsidRPr="00826158">
        <w:rPr>
          <w:rFonts w:ascii="Times New Roman" w:hAnsi="Times New Roman" w:cs="Times New Roman"/>
          <w:color w:val="0F0F0F"/>
          <w:sz w:val="24"/>
          <w:szCs w:val="24"/>
        </w:rPr>
        <w:t xml:space="preserve">to tuberculosis patient data from the National TB and Leprosy Center Hospital in Zaria, Kaduna Nigeria. </w:t>
      </w:r>
      <w:r w:rsidR="00653D5F" w:rsidRPr="00653D5F">
        <w:rPr>
          <w:rFonts w:ascii="Times New Roman" w:hAnsi="Times New Roman" w:cs="Times New Roman"/>
          <w:color w:val="0F0F0F"/>
          <w:sz w:val="24"/>
          <w:szCs w:val="24"/>
        </w:rPr>
        <w:t>When compared to the standard Weibull model, the Weibull-Fréchet Proportional Hazards model provided a better overall fit, enabling a deeper understanding</w:t>
      </w:r>
      <w:r w:rsidR="00653D5F">
        <w:rPr>
          <w:rFonts w:ascii="Times New Roman" w:hAnsi="Times New Roman" w:cs="Times New Roman"/>
          <w:color w:val="0F0F0F"/>
          <w:sz w:val="24"/>
          <w:szCs w:val="24"/>
        </w:rPr>
        <w:t xml:space="preserve"> </w:t>
      </w:r>
      <w:r w:rsidRPr="00826158">
        <w:rPr>
          <w:rFonts w:ascii="Times New Roman" w:hAnsi="Times New Roman" w:cs="Times New Roman"/>
          <w:color w:val="0F0F0F"/>
          <w:sz w:val="24"/>
          <w:szCs w:val="24"/>
        </w:rPr>
        <w:t>of factors influencing TB mortality. Notably, variables such as age, gender, type of TB, smoking history, and comorbidities like hepatitis and HIV-AIDS were identified as significant predictors, emphasizing their important roles in patient prognosis. Clinically, these findings reinforce the need for targeted interventions focusing on these high-risk groups to improve survival outcomes.</w:t>
      </w:r>
      <w:r w:rsidR="00B169BC" w:rsidRPr="00B169BC">
        <w:t xml:space="preserve"> </w:t>
      </w:r>
      <w:r w:rsidR="00B169BC" w:rsidRPr="00B169BC">
        <w:rPr>
          <w:rFonts w:ascii="Times New Roman" w:hAnsi="Times New Roman" w:cs="Times New Roman"/>
          <w:color w:val="0F0F0F"/>
          <w:sz w:val="24"/>
          <w:szCs w:val="24"/>
        </w:rPr>
        <w:t xml:space="preserve">Additionally, the adaptability and enhanced precision of this modeling approach extend its utility </w:t>
      </w:r>
      <w:r w:rsidR="00B169BC" w:rsidRPr="00B169BC">
        <w:rPr>
          <w:rFonts w:ascii="Times New Roman" w:hAnsi="Times New Roman" w:cs="Times New Roman"/>
          <w:color w:val="0F0F0F"/>
          <w:sz w:val="24"/>
          <w:szCs w:val="24"/>
        </w:rPr>
        <w:lastRenderedPageBreak/>
        <w:t xml:space="preserve">far beyond tuberculosis research, providing a robust analytical framework for examining time-to-event data across diverse fields including medical research, epidemiological investigations, and engineering applications where understanding </w:t>
      </w:r>
      <w:r w:rsidR="00AC2ECA" w:rsidRPr="00B169BC">
        <w:rPr>
          <w:rFonts w:ascii="Times New Roman" w:hAnsi="Times New Roman" w:cs="Times New Roman"/>
          <w:color w:val="0F0F0F"/>
          <w:sz w:val="24"/>
          <w:szCs w:val="24"/>
        </w:rPr>
        <w:t>historical</w:t>
      </w:r>
      <w:r w:rsidR="00B169BC" w:rsidRPr="00B169BC">
        <w:rPr>
          <w:rFonts w:ascii="Times New Roman" w:hAnsi="Times New Roman" w:cs="Times New Roman"/>
          <w:color w:val="0F0F0F"/>
          <w:sz w:val="24"/>
          <w:szCs w:val="24"/>
        </w:rPr>
        <w:t xml:space="preserve"> patterns of events is essential. In summary, this research contributes to both theoretical and practical dimensions by improving survival modeling methodologies and delivering evidence-based insights for enhanced tuberculosis management and comparable health conditions</w:t>
      </w:r>
      <w:r w:rsidR="00B169BC">
        <w:rPr>
          <w:rFonts w:ascii="Times New Roman" w:hAnsi="Times New Roman" w:cs="Times New Roman"/>
          <w:color w:val="0F0F0F"/>
          <w:sz w:val="24"/>
          <w:szCs w:val="24"/>
        </w:rPr>
        <w:t>.</w:t>
      </w:r>
    </w:p>
    <w:p w14:paraId="036E0933" w14:textId="1C31B989" w:rsidR="005C309C" w:rsidRPr="005C309C" w:rsidRDefault="005C309C" w:rsidP="005C309C">
      <w:pPr>
        <w:spacing w:line="360" w:lineRule="auto"/>
        <w:jc w:val="both"/>
        <w:rPr>
          <w:rFonts w:ascii="Times New Roman" w:hAnsi="Times New Roman" w:cs="Times New Roman"/>
          <w:b/>
          <w:bCs/>
          <w:color w:val="0F0F0F"/>
          <w:sz w:val="24"/>
          <w:szCs w:val="24"/>
        </w:rPr>
      </w:pPr>
      <w:r w:rsidRPr="005C309C">
        <w:rPr>
          <w:rFonts w:ascii="Times New Roman" w:hAnsi="Times New Roman" w:cs="Times New Roman"/>
          <w:b/>
          <w:bCs/>
          <w:color w:val="222222"/>
          <w:sz w:val="24"/>
          <w:szCs w:val="24"/>
          <w:shd w:val="clear" w:color="auto" w:fill="FFFFFF"/>
        </w:rPr>
        <w:t>Ethics declaration</w:t>
      </w:r>
    </w:p>
    <w:p w14:paraId="2539EEB0" w14:textId="4E49C1E5" w:rsidR="009A4D88" w:rsidRDefault="005C309C" w:rsidP="00A06EA1">
      <w:pPr>
        <w:jc w:val="both"/>
        <w:rPr>
          <w:rFonts w:ascii="Times New Roman" w:hAnsi="Times New Roman" w:cs="Times New Roman"/>
          <w:color w:val="0F0F0F"/>
          <w:sz w:val="24"/>
          <w:szCs w:val="24"/>
        </w:rPr>
      </w:pPr>
      <w:r w:rsidRPr="005C309C">
        <w:rPr>
          <w:rFonts w:ascii="Times New Roman" w:hAnsi="Times New Roman" w:cs="Times New Roman"/>
          <w:color w:val="0F0F0F"/>
          <w:sz w:val="24"/>
          <w:szCs w:val="24"/>
        </w:rPr>
        <w:t>The study titled does not require ethical consent because it relies solely on secondary data that is fully anonymized. The data used in this research has been previously collected, de-identified, and made publicly available for academic and research purposes. Consequently, there is no risk of compromising the privacy or confidentiality of individual patients, and no direct interaction with human subjects is involved in this study.</w:t>
      </w:r>
    </w:p>
    <w:p w14:paraId="14A84237" w14:textId="77777777" w:rsidR="003D472B" w:rsidRPr="003D472B" w:rsidRDefault="003D472B" w:rsidP="003D472B">
      <w:pPr>
        <w:spacing w:after="200" w:line="276" w:lineRule="auto"/>
        <w:outlineLvl w:val="0"/>
        <w:rPr>
          <w:rFonts w:ascii="Arial" w:eastAsia="Calibri" w:hAnsi="Arial" w:cs="Arial"/>
          <w:b/>
          <w:sz w:val="20"/>
          <w:szCs w:val="20"/>
          <w:highlight w:val="yellow"/>
        </w:rPr>
      </w:pPr>
      <w:r w:rsidRPr="003D472B">
        <w:rPr>
          <w:rFonts w:ascii="Arial" w:eastAsia="Calibri" w:hAnsi="Arial" w:cs="Arial"/>
          <w:b/>
          <w:sz w:val="20"/>
          <w:szCs w:val="20"/>
          <w:highlight w:val="yellow"/>
        </w:rPr>
        <w:t>Disclaimer</w:t>
      </w:r>
    </w:p>
    <w:p w14:paraId="1601053C" w14:textId="1450B4F9" w:rsidR="003D472B" w:rsidRPr="003D472B" w:rsidRDefault="003D472B" w:rsidP="003D472B">
      <w:pPr>
        <w:spacing w:after="200" w:line="276" w:lineRule="auto"/>
        <w:rPr>
          <w:rFonts w:ascii="Arial" w:eastAsia="Calibri" w:hAnsi="Arial" w:cs="Arial"/>
          <w:sz w:val="20"/>
          <w:szCs w:val="20"/>
        </w:rPr>
      </w:pPr>
      <w:r w:rsidRPr="003D472B">
        <w:rPr>
          <w:rFonts w:ascii="Arial" w:eastAsia="Calibri" w:hAnsi="Arial" w:cs="Arial"/>
          <w:sz w:val="20"/>
          <w:szCs w:val="20"/>
        </w:rPr>
        <w:t xml:space="preserve">This paper is an extended version of a </w:t>
      </w:r>
      <w:r w:rsidRPr="003D472B">
        <w:rPr>
          <w:rFonts w:ascii="Arial" w:eastAsia="Calibri" w:hAnsi="Arial" w:cs="Arial"/>
          <w:color w:val="FF0000"/>
          <w:sz w:val="20"/>
          <w:szCs w:val="20"/>
        </w:rPr>
        <w:t xml:space="preserve">preprint </w:t>
      </w:r>
      <w:r w:rsidRPr="003D472B">
        <w:rPr>
          <w:rFonts w:ascii="Arial" w:eastAsia="Calibri" w:hAnsi="Arial" w:cs="Arial"/>
          <w:sz w:val="20"/>
          <w:szCs w:val="20"/>
        </w:rPr>
        <w:t xml:space="preserve"> document of the same author.</w:t>
      </w:r>
    </w:p>
    <w:p w14:paraId="40328CB0" w14:textId="1BAB3116" w:rsidR="003D472B" w:rsidRPr="003D472B" w:rsidRDefault="003D472B" w:rsidP="003D472B">
      <w:pPr>
        <w:spacing w:after="200" w:line="276" w:lineRule="auto"/>
        <w:rPr>
          <w:rFonts w:ascii="Arial" w:eastAsia="Calibri" w:hAnsi="Arial" w:cs="Arial"/>
          <w:sz w:val="20"/>
          <w:szCs w:val="20"/>
        </w:rPr>
      </w:pPr>
      <w:r w:rsidRPr="003D472B">
        <w:rPr>
          <w:rFonts w:ascii="Arial" w:eastAsia="Calibri" w:hAnsi="Arial" w:cs="Arial"/>
          <w:sz w:val="20"/>
          <w:szCs w:val="20"/>
        </w:rPr>
        <w:t xml:space="preserve">The </w:t>
      </w:r>
      <w:r w:rsidRPr="003D472B">
        <w:rPr>
          <w:rFonts w:ascii="Arial" w:eastAsia="Calibri" w:hAnsi="Arial" w:cs="Arial"/>
          <w:color w:val="FF0000"/>
          <w:sz w:val="20"/>
          <w:szCs w:val="20"/>
        </w:rPr>
        <w:t xml:space="preserve">preprint  </w:t>
      </w:r>
      <w:r w:rsidRPr="003D472B">
        <w:rPr>
          <w:rFonts w:ascii="Arial" w:eastAsia="Calibri" w:hAnsi="Arial" w:cs="Arial"/>
          <w:sz w:val="20"/>
          <w:szCs w:val="20"/>
        </w:rPr>
        <w:t xml:space="preserve">document is available in this link: </w:t>
      </w:r>
      <w:hyperlink r:id="rId87" w:history="1">
        <w:r w:rsidRPr="00E40C2B">
          <w:rPr>
            <w:rStyle w:val="Hyperlink"/>
            <w:rFonts w:ascii="Arial" w:eastAsia="Calibri" w:hAnsi="Arial" w:cs="Arial"/>
            <w:sz w:val="20"/>
            <w:szCs w:val="20"/>
          </w:rPr>
          <w:t>https://papers.ssrn.com/sol3/papers.cfm?abstract_id=4879413</w:t>
        </w:r>
      </w:hyperlink>
      <w:r>
        <w:rPr>
          <w:rFonts w:ascii="Arial" w:eastAsia="Calibri" w:hAnsi="Arial" w:cs="Arial"/>
          <w:sz w:val="20"/>
          <w:szCs w:val="20"/>
        </w:rPr>
        <w:t xml:space="preserve"> </w:t>
      </w:r>
    </w:p>
    <w:p w14:paraId="6E4C171F" w14:textId="77777777" w:rsidR="003D472B" w:rsidRPr="003D472B" w:rsidRDefault="003D472B" w:rsidP="003D472B">
      <w:pPr>
        <w:spacing w:after="200" w:line="276" w:lineRule="auto"/>
        <w:rPr>
          <w:rFonts w:ascii="Arial" w:eastAsia="Calibri" w:hAnsi="Arial" w:cs="Arial"/>
          <w:sz w:val="18"/>
          <w:szCs w:val="20"/>
        </w:rPr>
      </w:pPr>
      <w:r w:rsidRPr="003D472B">
        <w:rPr>
          <w:rFonts w:ascii="Arial" w:eastAsia="Calibri" w:hAnsi="Arial" w:cs="Arial"/>
          <w:sz w:val="18"/>
          <w:szCs w:val="20"/>
          <w:highlight w:val="yellow"/>
        </w:rPr>
        <w:t>[As per journal policy, preprint /repository article</w:t>
      </w:r>
      <w:r w:rsidRPr="003D472B">
        <w:rPr>
          <w:rFonts w:ascii="Arial" w:eastAsia="Calibri" w:hAnsi="Arial" w:cs="Arial"/>
          <w:sz w:val="18"/>
          <w:szCs w:val="20"/>
        </w:rPr>
        <w:t xml:space="preserve"> </w:t>
      </w:r>
      <w:r w:rsidRPr="003D472B">
        <w:rPr>
          <w:rFonts w:ascii="Arial" w:eastAsia="Calibri" w:hAnsi="Arial" w:cs="Arial"/>
          <w:sz w:val="18"/>
          <w:szCs w:val="20"/>
          <w:highlight w:val="yellow"/>
        </w:rPr>
        <w:t>can be published as a journal article, provided it is not published in any other journal]</w:t>
      </w:r>
    </w:p>
    <w:p w14:paraId="2EEFAABF" w14:textId="77777777" w:rsidR="003D472B" w:rsidRPr="00A06EA1" w:rsidRDefault="003D472B" w:rsidP="00A06EA1">
      <w:pPr>
        <w:jc w:val="both"/>
        <w:rPr>
          <w:rFonts w:ascii="Times New Roman" w:hAnsi="Times New Roman" w:cs="Times New Roman"/>
          <w:color w:val="0F0F0F"/>
          <w:sz w:val="24"/>
          <w:szCs w:val="24"/>
        </w:rPr>
      </w:pPr>
    </w:p>
    <w:p w14:paraId="740CDDAB" w14:textId="77777777" w:rsidR="003369D0" w:rsidRPr="003369D0" w:rsidRDefault="003369D0" w:rsidP="003369D0">
      <w:pPr>
        <w:rPr>
          <w:rFonts w:ascii="Times New Roman" w:hAnsi="Times New Roman" w:cs="Times New Roman"/>
          <w:color w:val="0F0F0F"/>
          <w:sz w:val="24"/>
          <w:szCs w:val="24"/>
          <w:vertAlign w:val="subscript"/>
        </w:rPr>
      </w:pPr>
      <w:r w:rsidRPr="003369D0">
        <w:rPr>
          <w:rFonts w:ascii="Times New Roman" w:hAnsi="Times New Roman" w:cs="Times New Roman"/>
          <w:color w:val="0F0F0F"/>
          <w:sz w:val="24"/>
          <w:szCs w:val="24"/>
          <w:vertAlign w:val="subscript"/>
        </w:rPr>
        <w:t>COMPETING INTERESTS DISCLAIMER:</w:t>
      </w:r>
    </w:p>
    <w:p w14:paraId="64CF3B51" w14:textId="5621CBEF" w:rsidR="005C309C" w:rsidRDefault="003369D0" w:rsidP="00A242BD">
      <w:pPr>
        <w:rPr>
          <w:rFonts w:ascii="Times New Roman" w:hAnsi="Times New Roman" w:cs="Times New Roman"/>
          <w:color w:val="0F0F0F"/>
          <w:sz w:val="24"/>
          <w:szCs w:val="24"/>
          <w:vertAlign w:val="subscript"/>
        </w:rPr>
      </w:pPr>
      <w:r w:rsidRPr="003369D0">
        <w:rPr>
          <w:rFonts w:ascii="Times New Roman" w:hAnsi="Times New Roman" w:cs="Times New Roman"/>
          <w:color w:val="0F0F0F"/>
          <w:sz w:val="24"/>
          <w:szCs w:val="24"/>
          <w:vertAlign w:val="subscript"/>
        </w:rPr>
        <w:t>Authors have declared that they have no known competing financial interests OR non-financial interests OR personal relationships that could have appeared to influence the work reported in this paper.</w:t>
      </w:r>
    </w:p>
    <w:p w14:paraId="54956C02" w14:textId="77777777" w:rsidR="005C309C" w:rsidRDefault="005C309C" w:rsidP="00A242BD">
      <w:pPr>
        <w:rPr>
          <w:rFonts w:ascii="Times New Roman" w:hAnsi="Times New Roman" w:cs="Times New Roman"/>
          <w:color w:val="0F0F0F"/>
          <w:sz w:val="24"/>
          <w:szCs w:val="24"/>
          <w:vertAlign w:val="subscript"/>
        </w:rPr>
      </w:pPr>
    </w:p>
    <w:p w14:paraId="43C2B253" w14:textId="77777777" w:rsidR="008D3F25" w:rsidRPr="00394842" w:rsidRDefault="008D3F25" w:rsidP="008D3F25">
      <w:pPr>
        <w:rPr>
          <w:highlight w:val="yellow"/>
        </w:rPr>
      </w:pPr>
      <w:r w:rsidRPr="00394842">
        <w:rPr>
          <w:highlight w:val="yellow"/>
        </w:rPr>
        <w:t>Disclaimer (Artificial intelligence)</w:t>
      </w:r>
    </w:p>
    <w:p w14:paraId="1F400407" w14:textId="77777777" w:rsidR="008D3F25" w:rsidRPr="00394842" w:rsidRDefault="008D3F25" w:rsidP="008D3F25">
      <w:pPr>
        <w:rPr>
          <w:highlight w:val="yellow"/>
        </w:rPr>
      </w:pPr>
    </w:p>
    <w:p w14:paraId="75E74D44" w14:textId="77777777" w:rsidR="008D3F25" w:rsidRPr="00394842" w:rsidRDefault="008D3F25" w:rsidP="008D3F25">
      <w:pPr>
        <w:rPr>
          <w:highlight w:val="yellow"/>
        </w:rPr>
      </w:pPr>
      <w:r w:rsidRPr="00394842">
        <w:rPr>
          <w:highlight w:val="yellow"/>
        </w:rPr>
        <w:t xml:space="preserve">Option 1: </w:t>
      </w:r>
    </w:p>
    <w:p w14:paraId="458C29E8" w14:textId="77777777" w:rsidR="008D3F25" w:rsidRPr="00394842" w:rsidRDefault="008D3F25" w:rsidP="008D3F25">
      <w:pPr>
        <w:rPr>
          <w:highlight w:val="yellow"/>
        </w:rPr>
      </w:pPr>
    </w:p>
    <w:p w14:paraId="2D307B08" w14:textId="77777777" w:rsidR="008D3F25" w:rsidRPr="00394842" w:rsidRDefault="008D3F25" w:rsidP="008D3F25">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37EC9BE7" w14:textId="77777777" w:rsidR="008D3F25" w:rsidRPr="00394842" w:rsidRDefault="008D3F25" w:rsidP="008D3F25">
      <w:pPr>
        <w:rPr>
          <w:highlight w:val="yellow"/>
        </w:rPr>
      </w:pPr>
    </w:p>
    <w:p w14:paraId="0B25B707" w14:textId="77777777" w:rsidR="008D3F25" w:rsidRPr="00394842" w:rsidRDefault="008D3F25" w:rsidP="008D3F25">
      <w:pPr>
        <w:rPr>
          <w:highlight w:val="yellow"/>
        </w:rPr>
      </w:pPr>
      <w:r w:rsidRPr="00394842">
        <w:rPr>
          <w:highlight w:val="yellow"/>
        </w:rPr>
        <w:t xml:space="preserve">Option 2: </w:t>
      </w:r>
    </w:p>
    <w:p w14:paraId="40EB2D4F" w14:textId="77777777" w:rsidR="008D3F25" w:rsidRPr="00394842" w:rsidRDefault="008D3F25" w:rsidP="008D3F25">
      <w:pPr>
        <w:rPr>
          <w:highlight w:val="yellow"/>
        </w:rPr>
      </w:pPr>
    </w:p>
    <w:p w14:paraId="1935F828" w14:textId="77777777" w:rsidR="008D3F25" w:rsidRPr="00394842" w:rsidRDefault="008D3F25" w:rsidP="008D3F25">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67DE2CF" w14:textId="77777777" w:rsidR="008D3F25" w:rsidRPr="00394842" w:rsidRDefault="008D3F25" w:rsidP="008D3F25">
      <w:pPr>
        <w:rPr>
          <w:highlight w:val="yellow"/>
        </w:rPr>
      </w:pPr>
    </w:p>
    <w:p w14:paraId="6672F597" w14:textId="77777777" w:rsidR="008D3F25" w:rsidRPr="00394842" w:rsidRDefault="008D3F25" w:rsidP="008D3F25">
      <w:pPr>
        <w:rPr>
          <w:highlight w:val="yellow"/>
        </w:rPr>
      </w:pPr>
      <w:r w:rsidRPr="00394842">
        <w:rPr>
          <w:highlight w:val="yellow"/>
        </w:rPr>
        <w:t>Details of the AI usage are given below:</w:t>
      </w:r>
    </w:p>
    <w:p w14:paraId="63448C40" w14:textId="19A28BC0" w:rsidR="008D3F25" w:rsidRPr="00394842" w:rsidRDefault="008D3F25" w:rsidP="008D3F25">
      <w:pPr>
        <w:rPr>
          <w:highlight w:val="yellow"/>
        </w:rPr>
      </w:pPr>
      <w:r w:rsidRPr="00394842">
        <w:rPr>
          <w:highlight w:val="yellow"/>
        </w:rPr>
        <w:t>1.</w:t>
      </w:r>
      <w:r w:rsidR="000F52DF">
        <w:rPr>
          <w:highlight w:val="yellow"/>
        </w:rPr>
        <w:t>NIL</w:t>
      </w:r>
    </w:p>
    <w:p w14:paraId="57C570C1" w14:textId="7F38686F" w:rsidR="008D3F25" w:rsidRPr="00394842" w:rsidRDefault="008D3F25" w:rsidP="008D3F25">
      <w:pPr>
        <w:rPr>
          <w:highlight w:val="yellow"/>
        </w:rPr>
      </w:pPr>
      <w:r w:rsidRPr="00394842">
        <w:rPr>
          <w:highlight w:val="yellow"/>
        </w:rPr>
        <w:t>2.</w:t>
      </w:r>
      <w:r w:rsidR="000F52DF">
        <w:rPr>
          <w:highlight w:val="yellow"/>
        </w:rPr>
        <w:t>NIL</w:t>
      </w:r>
    </w:p>
    <w:p w14:paraId="3D9A3CAC" w14:textId="69996AB6" w:rsidR="005C309C" w:rsidRDefault="008D3F25" w:rsidP="00A242BD">
      <w:r w:rsidRPr="00394842">
        <w:rPr>
          <w:highlight w:val="yellow"/>
        </w:rPr>
        <w:t>3.</w:t>
      </w:r>
      <w:r w:rsidR="000F52DF">
        <w:t>NIL</w:t>
      </w:r>
    </w:p>
    <w:p w14:paraId="3D9FAE9F" w14:textId="77777777" w:rsidR="00A06EA1" w:rsidRPr="00A06EA1" w:rsidRDefault="00A06EA1" w:rsidP="00A242BD"/>
    <w:p w14:paraId="6231E87F" w14:textId="07D065E2" w:rsidR="006B6FC0" w:rsidRPr="00EE1082" w:rsidRDefault="006B6FC0" w:rsidP="00A242BD">
      <w:pPr>
        <w:rPr>
          <w:rFonts w:ascii="Times New Roman" w:hAnsi="Times New Roman" w:cs="Times New Roman"/>
          <w:b/>
          <w:bCs/>
          <w:color w:val="0F0F0F"/>
          <w:sz w:val="24"/>
          <w:szCs w:val="24"/>
        </w:rPr>
      </w:pPr>
      <w:r w:rsidRPr="00EE1082">
        <w:rPr>
          <w:rFonts w:ascii="Times New Roman" w:hAnsi="Times New Roman" w:cs="Times New Roman"/>
          <w:b/>
          <w:bCs/>
          <w:color w:val="0F0F0F"/>
          <w:sz w:val="24"/>
          <w:szCs w:val="24"/>
        </w:rPr>
        <w:t>Reference</w:t>
      </w:r>
    </w:p>
    <w:sdt>
      <w:sdtPr>
        <w:rPr>
          <w:rFonts w:ascii="Segoe UI" w:hAnsi="Segoe UI" w:cs="Segoe UI"/>
          <w:color w:val="0F0F0F"/>
        </w:rPr>
        <w:tag w:val="MENDELEY_BIBLIOGRAPHY"/>
        <w:id w:val="1698735027"/>
        <w:placeholder>
          <w:docPart w:val="DefaultPlaceholder_-1854013440"/>
        </w:placeholder>
      </w:sdtPr>
      <w:sdtEndPr>
        <w:rPr>
          <w:rFonts w:ascii="Times New Roman" w:hAnsi="Times New Roman" w:cs="Times New Roman"/>
          <w:sz w:val="24"/>
          <w:szCs w:val="24"/>
        </w:rPr>
      </w:sdtEndPr>
      <w:sdtContent>
        <w:p w14:paraId="02DB1A68" w14:textId="14B8FF1F" w:rsidR="009E02E0" w:rsidRDefault="009E02E0" w:rsidP="006659D9">
          <w:pPr>
            <w:autoSpaceDE w:val="0"/>
            <w:autoSpaceDN w:val="0"/>
            <w:spacing w:line="240" w:lineRule="auto"/>
            <w:ind w:hanging="480"/>
            <w:jc w:val="both"/>
            <w:divId w:val="109015806"/>
            <w:rPr>
              <w:rFonts w:ascii="Times New Roman" w:eastAsia="Times New Roman" w:hAnsi="Times New Roman" w:cs="Times New Roman"/>
              <w:sz w:val="24"/>
              <w:szCs w:val="24"/>
            </w:rPr>
          </w:pPr>
          <w:r w:rsidRPr="006659D9">
            <w:rPr>
              <w:rFonts w:ascii="Times New Roman" w:eastAsia="Times New Roman" w:hAnsi="Times New Roman" w:cs="Times New Roman"/>
              <w:sz w:val="24"/>
              <w:szCs w:val="24"/>
            </w:rPr>
            <w:t xml:space="preserve">Afify, A. Z., Yousof, H. M., Cordeiro, G. M., Ortega, E. M. M., &amp; Nofal, Z. M. (2016). The Weibull Fréchet distribution and its applications. </w:t>
          </w:r>
          <w:r w:rsidRPr="006659D9">
            <w:rPr>
              <w:rFonts w:ascii="Times New Roman" w:eastAsia="Times New Roman" w:hAnsi="Times New Roman" w:cs="Times New Roman"/>
              <w:i/>
              <w:iCs/>
              <w:sz w:val="24"/>
              <w:szCs w:val="24"/>
            </w:rPr>
            <w:t>Journal of Applied Statistics</w:t>
          </w:r>
          <w:r w:rsidRPr="006659D9">
            <w:rPr>
              <w:rFonts w:ascii="Times New Roman" w:eastAsia="Times New Roman" w:hAnsi="Times New Roman" w:cs="Times New Roman"/>
              <w:sz w:val="24"/>
              <w:szCs w:val="24"/>
            </w:rPr>
            <w:t xml:space="preserve">, </w:t>
          </w:r>
          <w:r w:rsidRPr="006659D9">
            <w:rPr>
              <w:rFonts w:ascii="Times New Roman" w:eastAsia="Times New Roman" w:hAnsi="Times New Roman" w:cs="Times New Roman"/>
              <w:i/>
              <w:iCs/>
              <w:sz w:val="24"/>
              <w:szCs w:val="24"/>
            </w:rPr>
            <w:t>43</w:t>
          </w:r>
          <w:r w:rsidRPr="006659D9">
            <w:rPr>
              <w:rFonts w:ascii="Times New Roman" w:eastAsia="Times New Roman" w:hAnsi="Times New Roman" w:cs="Times New Roman"/>
              <w:sz w:val="24"/>
              <w:szCs w:val="24"/>
            </w:rPr>
            <w:t xml:space="preserve">(14), 2608–2626. </w:t>
          </w:r>
          <w:hyperlink r:id="rId88" w:history="1">
            <w:r w:rsidR="003B4C6B" w:rsidRPr="008F55B3">
              <w:rPr>
                <w:rStyle w:val="Hyperlink"/>
                <w:rFonts w:ascii="Times New Roman" w:eastAsia="Times New Roman" w:hAnsi="Times New Roman" w:cs="Times New Roman"/>
                <w:sz w:val="24"/>
                <w:szCs w:val="24"/>
              </w:rPr>
              <w:t>https://doi.org/10.1080/02664763.2016.1142945</w:t>
            </w:r>
          </w:hyperlink>
        </w:p>
        <w:p w14:paraId="3B9BF2B4" w14:textId="46BFCDB2" w:rsidR="003B4C6B" w:rsidRPr="006659D9" w:rsidRDefault="003B4C6B" w:rsidP="006659D9">
          <w:pPr>
            <w:autoSpaceDE w:val="0"/>
            <w:autoSpaceDN w:val="0"/>
            <w:spacing w:line="240" w:lineRule="auto"/>
            <w:ind w:hanging="480"/>
            <w:jc w:val="both"/>
            <w:divId w:val="109015806"/>
            <w:rPr>
              <w:rFonts w:ascii="Times New Roman" w:eastAsia="Times New Roman" w:hAnsi="Times New Roman" w:cs="Times New Roman"/>
              <w:sz w:val="24"/>
              <w:szCs w:val="24"/>
            </w:rPr>
          </w:pPr>
          <w:r w:rsidRPr="003B4C6B">
            <w:rPr>
              <w:rFonts w:ascii="Times New Roman" w:eastAsia="Times New Roman" w:hAnsi="Times New Roman" w:cs="Times New Roman"/>
              <w:sz w:val="24"/>
              <w:szCs w:val="24"/>
            </w:rPr>
            <w:t>Balakrishnan, N., &amp; Aggarwala, R. (2000). A primer on statistical distributions. John Wiley &amp; Sons.</w:t>
          </w:r>
        </w:p>
        <w:p w14:paraId="2A90A83A" w14:textId="1EB1ACE8" w:rsidR="009E02E0" w:rsidRPr="006659D9" w:rsidRDefault="009E02E0" w:rsidP="006659D9">
          <w:pPr>
            <w:autoSpaceDE w:val="0"/>
            <w:autoSpaceDN w:val="0"/>
            <w:spacing w:line="240" w:lineRule="auto"/>
            <w:ind w:hanging="480"/>
            <w:jc w:val="both"/>
            <w:divId w:val="526724279"/>
            <w:rPr>
              <w:rFonts w:ascii="Times New Roman" w:eastAsia="Times New Roman" w:hAnsi="Times New Roman" w:cs="Times New Roman"/>
              <w:sz w:val="24"/>
              <w:szCs w:val="24"/>
            </w:rPr>
          </w:pPr>
          <w:bookmarkStart w:id="6" w:name="_Hlk164982293"/>
          <w:r w:rsidRPr="006659D9">
            <w:rPr>
              <w:rFonts w:ascii="Times New Roman" w:eastAsia="Times New Roman" w:hAnsi="Times New Roman" w:cs="Times New Roman"/>
              <w:sz w:val="24"/>
              <w:szCs w:val="24"/>
            </w:rPr>
            <w:t xml:space="preserve">Barrett, J. (2014). </w:t>
          </w:r>
          <w:r w:rsidRPr="006659D9">
            <w:rPr>
              <w:rFonts w:ascii="Times New Roman" w:eastAsia="Times New Roman" w:hAnsi="Times New Roman" w:cs="Times New Roman"/>
              <w:i/>
              <w:iCs/>
              <w:sz w:val="24"/>
              <w:szCs w:val="24"/>
            </w:rPr>
            <w:t>Weibull-Cox proportional hazard model</w:t>
          </w:r>
          <w:r w:rsidRPr="006659D9">
            <w:rPr>
              <w:rFonts w:ascii="Times New Roman" w:eastAsia="Times New Roman" w:hAnsi="Times New Roman" w:cs="Times New Roman"/>
              <w:sz w:val="24"/>
              <w:szCs w:val="24"/>
            </w:rPr>
            <w:t>.</w:t>
          </w:r>
          <w:r w:rsidR="00181A34" w:rsidRPr="006659D9">
            <w:rPr>
              <w:rFonts w:ascii="Times New Roman" w:hAnsi="Times New Roman" w:cs="Times New Roman"/>
              <w:color w:val="2E414F"/>
              <w:sz w:val="24"/>
              <w:szCs w:val="24"/>
              <w:shd w:val="clear" w:color="auto" w:fill="FFFFFF"/>
            </w:rPr>
            <w:t xml:space="preserve"> </w:t>
          </w:r>
          <w:r w:rsidR="00181A34" w:rsidRPr="006659D9">
            <w:rPr>
              <w:rStyle w:val="Emphasis"/>
              <w:rFonts w:ascii="Times New Roman" w:hAnsi="Times New Roman" w:cs="Times New Roman"/>
              <w:color w:val="2E414F"/>
              <w:sz w:val="24"/>
              <w:szCs w:val="24"/>
            </w:rPr>
            <w:t>Mathematics, 36</w:t>
          </w:r>
          <w:r w:rsidR="00181A34" w:rsidRPr="006659D9">
            <w:rPr>
              <w:rFonts w:ascii="Times New Roman" w:hAnsi="Times New Roman" w:cs="Times New Roman"/>
              <w:color w:val="2E414F"/>
              <w:sz w:val="24"/>
              <w:szCs w:val="24"/>
              <w:shd w:val="clear" w:color="auto" w:fill="FFFFFF"/>
            </w:rPr>
            <w:t>, 2803 - 2813.</w:t>
          </w:r>
        </w:p>
        <w:bookmarkEnd w:id="6"/>
        <w:p w14:paraId="44FF1198" w14:textId="23AA9872" w:rsidR="009E02E0" w:rsidRPr="006659D9" w:rsidRDefault="009E02E0" w:rsidP="006659D9">
          <w:pPr>
            <w:autoSpaceDE w:val="0"/>
            <w:autoSpaceDN w:val="0"/>
            <w:spacing w:line="240" w:lineRule="auto"/>
            <w:ind w:hanging="480"/>
            <w:jc w:val="both"/>
            <w:divId w:val="526724279"/>
            <w:rPr>
              <w:rFonts w:ascii="Times New Roman" w:eastAsia="Times New Roman" w:hAnsi="Times New Roman" w:cs="Times New Roman"/>
              <w:sz w:val="24"/>
              <w:szCs w:val="24"/>
            </w:rPr>
          </w:pPr>
          <w:r w:rsidRPr="006659D9">
            <w:rPr>
              <w:rFonts w:ascii="Times New Roman" w:eastAsia="Times New Roman" w:hAnsi="Times New Roman" w:cs="Times New Roman"/>
              <w:sz w:val="24"/>
              <w:szCs w:val="24"/>
            </w:rPr>
            <w:t xml:space="preserve">Collett, D. (2014). Modelling Survival Data in Medical Research (3rd ed.). Chapman and Hall/CRC. </w:t>
          </w:r>
          <w:hyperlink r:id="rId89" w:history="1">
            <w:r w:rsidRPr="006659D9">
              <w:rPr>
                <w:rStyle w:val="Hyperlink"/>
                <w:rFonts w:ascii="Times New Roman" w:eastAsia="Times New Roman" w:hAnsi="Times New Roman" w:cs="Times New Roman"/>
                <w:sz w:val="24"/>
                <w:szCs w:val="24"/>
              </w:rPr>
              <w:t>https://doi.org/10.1201/b18041</w:t>
            </w:r>
          </w:hyperlink>
        </w:p>
        <w:p w14:paraId="487FCD12" w14:textId="06FE6894" w:rsidR="009E02E0" w:rsidRPr="006659D9" w:rsidRDefault="009E02E0" w:rsidP="006659D9">
          <w:pPr>
            <w:autoSpaceDE w:val="0"/>
            <w:autoSpaceDN w:val="0"/>
            <w:spacing w:line="240" w:lineRule="auto"/>
            <w:ind w:hanging="480"/>
            <w:jc w:val="both"/>
            <w:divId w:val="526724279"/>
            <w:rPr>
              <w:rFonts w:ascii="Times New Roman" w:eastAsia="Times New Roman" w:hAnsi="Times New Roman" w:cs="Times New Roman"/>
              <w:sz w:val="24"/>
              <w:szCs w:val="24"/>
            </w:rPr>
          </w:pPr>
          <w:r w:rsidRPr="006659D9">
            <w:rPr>
              <w:rFonts w:ascii="Times New Roman" w:hAnsi="Times New Roman" w:cs="Times New Roman"/>
              <w:sz w:val="24"/>
              <w:szCs w:val="24"/>
              <w:shd w:val="clear" w:color="auto" w:fill="FFFFFF"/>
            </w:rPr>
            <w:t>Cox, D. R. 1972. Regression models and life-tables. Journal</w:t>
          </w:r>
          <w:r w:rsidRPr="006659D9">
            <w:rPr>
              <w:rFonts w:ascii="Times New Roman" w:hAnsi="Times New Roman" w:cs="Times New Roman"/>
              <w:sz w:val="24"/>
              <w:szCs w:val="24"/>
            </w:rPr>
            <w:t xml:space="preserve"> </w:t>
          </w:r>
          <w:r w:rsidRPr="006659D9">
            <w:rPr>
              <w:rFonts w:ascii="Times New Roman" w:hAnsi="Times New Roman" w:cs="Times New Roman"/>
              <w:sz w:val="24"/>
              <w:szCs w:val="24"/>
              <w:shd w:val="clear" w:color="auto" w:fill="FFFFFF"/>
            </w:rPr>
            <w:t>of the Royal Statistical Society: Series B (Methodological),</w:t>
          </w:r>
          <w:r w:rsidRPr="006659D9">
            <w:rPr>
              <w:rFonts w:ascii="Times New Roman" w:hAnsi="Times New Roman" w:cs="Times New Roman"/>
              <w:sz w:val="24"/>
              <w:szCs w:val="24"/>
            </w:rPr>
            <w:t xml:space="preserve"> </w:t>
          </w:r>
          <w:r w:rsidRPr="006659D9">
            <w:rPr>
              <w:rFonts w:ascii="Times New Roman" w:hAnsi="Times New Roman" w:cs="Times New Roman"/>
              <w:sz w:val="24"/>
              <w:szCs w:val="24"/>
              <w:shd w:val="clear" w:color="auto" w:fill="FFFFFF"/>
            </w:rPr>
            <w:t>34(2): 187–202.</w:t>
          </w:r>
        </w:p>
        <w:p w14:paraId="0A928581" w14:textId="77777777" w:rsidR="009E02E0" w:rsidRPr="006659D9" w:rsidRDefault="009E02E0" w:rsidP="006659D9">
          <w:pPr>
            <w:autoSpaceDE w:val="0"/>
            <w:autoSpaceDN w:val="0"/>
            <w:spacing w:line="240" w:lineRule="auto"/>
            <w:ind w:hanging="480"/>
            <w:jc w:val="both"/>
            <w:divId w:val="1816413770"/>
            <w:rPr>
              <w:rFonts w:ascii="Times New Roman" w:eastAsia="Times New Roman" w:hAnsi="Times New Roman" w:cs="Times New Roman"/>
              <w:sz w:val="24"/>
              <w:szCs w:val="24"/>
            </w:rPr>
          </w:pPr>
          <w:r w:rsidRPr="006659D9">
            <w:rPr>
              <w:rFonts w:ascii="Times New Roman" w:eastAsia="Times New Roman" w:hAnsi="Times New Roman" w:cs="Times New Roman"/>
              <w:sz w:val="24"/>
              <w:szCs w:val="24"/>
            </w:rPr>
            <w:t xml:space="preserve">Diamoutene, A., Noureddine, F., Kamsu-Foguem, B., &amp; Barro, D. (2021). Reliability Analysis with Proportional Hazard Model in Aeronautics. </w:t>
          </w:r>
          <w:r w:rsidRPr="006659D9">
            <w:rPr>
              <w:rFonts w:ascii="Times New Roman" w:eastAsia="Times New Roman" w:hAnsi="Times New Roman" w:cs="Times New Roman"/>
              <w:i/>
              <w:iCs/>
              <w:sz w:val="24"/>
              <w:szCs w:val="24"/>
            </w:rPr>
            <w:t>International Journal of Aeronautical and Space Sciences</w:t>
          </w:r>
          <w:r w:rsidRPr="006659D9">
            <w:rPr>
              <w:rFonts w:ascii="Times New Roman" w:eastAsia="Times New Roman" w:hAnsi="Times New Roman" w:cs="Times New Roman"/>
              <w:sz w:val="24"/>
              <w:szCs w:val="24"/>
            </w:rPr>
            <w:t xml:space="preserve">, </w:t>
          </w:r>
          <w:r w:rsidRPr="006659D9">
            <w:rPr>
              <w:rFonts w:ascii="Times New Roman" w:eastAsia="Times New Roman" w:hAnsi="Times New Roman" w:cs="Times New Roman"/>
              <w:i/>
              <w:iCs/>
              <w:sz w:val="24"/>
              <w:szCs w:val="24"/>
            </w:rPr>
            <w:t>22</w:t>
          </w:r>
          <w:r w:rsidRPr="006659D9">
            <w:rPr>
              <w:rFonts w:ascii="Times New Roman" w:eastAsia="Times New Roman" w:hAnsi="Times New Roman" w:cs="Times New Roman"/>
              <w:sz w:val="24"/>
              <w:szCs w:val="24"/>
            </w:rPr>
            <w:t>(5), 1222–1234. https://doi.org/10.1007/s42405-021-00371-1</w:t>
          </w:r>
        </w:p>
        <w:p w14:paraId="32185478" w14:textId="77777777" w:rsidR="009E02E0" w:rsidRPr="006659D9" w:rsidRDefault="009E02E0" w:rsidP="006659D9">
          <w:pPr>
            <w:autoSpaceDE w:val="0"/>
            <w:autoSpaceDN w:val="0"/>
            <w:spacing w:line="240" w:lineRule="auto"/>
            <w:ind w:hanging="480"/>
            <w:jc w:val="both"/>
            <w:divId w:val="505169376"/>
            <w:rPr>
              <w:rFonts w:ascii="Times New Roman" w:eastAsia="Times New Roman" w:hAnsi="Times New Roman" w:cs="Times New Roman"/>
              <w:sz w:val="24"/>
              <w:szCs w:val="24"/>
            </w:rPr>
          </w:pPr>
          <w:r w:rsidRPr="006659D9">
            <w:rPr>
              <w:rFonts w:ascii="Times New Roman" w:eastAsia="Times New Roman" w:hAnsi="Times New Roman" w:cs="Times New Roman"/>
              <w:sz w:val="24"/>
              <w:szCs w:val="24"/>
            </w:rPr>
            <w:t xml:space="preserve">Faruk, A., Setyo Cahyono, E., &amp; Eliyati, N. (2018). Fitting The First Birth Interval in Indonesia Using Weibull Proportional Hazards Model. </w:t>
          </w:r>
          <w:r w:rsidRPr="006659D9">
            <w:rPr>
              <w:rFonts w:ascii="Times New Roman" w:eastAsia="Times New Roman" w:hAnsi="Times New Roman" w:cs="Times New Roman"/>
              <w:i/>
              <w:iCs/>
              <w:sz w:val="24"/>
              <w:szCs w:val="24"/>
            </w:rPr>
            <w:t>CAUCHY: Jurnal Matematika Murni Dan Aplikasi</w:t>
          </w:r>
          <w:r w:rsidRPr="006659D9">
            <w:rPr>
              <w:rFonts w:ascii="Times New Roman" w:eastAsia="Times New Roman" w:hAnsi="Times New Roman" w:cs="Times New Roman"/>
              <w:sz w:val="24"/>
              <w:szCs w:val="24"/>
            </w:rPr>
            <w:t xml:space="preserve">, </w:t>
          </w:r>
          <w:r w:rsidRPr="006659D9">
            <w:rPr>
              <w:rFonts w:ascii="Times New Roman" w:eastAsia="Times New Roman" w:hAnsi="Times New Roman" w:cs="Times New Roman"/>
              <w:i/>
              <w:iCs/>
              <w:sz w:val="24"/>
              <w:szCs w:val="24"/>
            </w:rPr>
            <w:t>5</w:t>
          </w:r>
          <w:r w:rsidRPr="006659D9">
            <w:rPr>
              <w:rFonts w:ascii="Times New Roman" w:eastAsia="Times New Roman" w:hAnsi="Times New Roman" w:cs="Times New Roman"/>
              <w:sz w:val="24"/>
              <w:szCs w:val="24"/>
            </w:rPr>
            <w:t>(2), 55–63. https://doi.org/10.18860/ca.v5i2.4060</w:t>
          </w:r>
        </w:p>
        <w:p w14:paraId="6A6D58AE" w14:textId="70596925" w:rsidR="009E02E0" w:rsidRDefault="009E02E0" w:rsidP="006659D9">
          <w:pPr>
            <w:autoSpaceDE w:val="0"/>
            <w:autoSpaceDN w:val="0"/>
            <w:spacing w:line="240" w:lineRule="auto"/>
            <w:ind w:hanging="480"/>
            <w:jc w:val="both"/>
            <w:divId w:val="749622522"/>
            <w:rPr>
              <w:rStyle w:val="Hyperlink"/>
              <w:rFonts w:ascii="Times New Roman" w:eastAsia="Times New Roman" w:hAnsi="Times New Roman" w:cs="Times New Roman"/>
              <w:sz w:val="24"/>
              <w:szCs w:val="24"/>
            </w:rPr>
          </w:pPr>
          <w:r w:rsidRPr="006659D9">
            <w:rPr>
              <w:rFonts w:ascii="Times New Roman" w:eastAsia="Times New Roman" w:hAnsi="Times New Roman" w:cs="Times New Roman"/>
              <w:sz w:val="24"/>
              <w:szCs w:val="24"/>
            </w:rPr>
            <w:t xml:space="preserve">Hongxiang, L., Shan, F. P., &amp; Baofeng, S. (2020). A comparative study of modified Weibull distributions in proportional hazards models. </w:t>
          </w:r>
          <w:r w:rsidRPr="006659D9">
            <w:rPr>
              <w:rFonts w:ascii="Times New Roman" w:eastAsia="Times New Roman" w:hAnsi="Times New Roman" w:cs="Times New Roman"/>
              <w:i/>
              <w:iCs/>
              <w:sz w:val="24"/>
              <w:szCs w:val="24"/>
            </w:rPr>
            <w:t>AIP Conference Proceedings</w:t>
          </w:r>
          <w:r w:rsidRPr="006659D9">
            <w:rPr>
              <w:rFonts w:ascii="Times New Roman" w:eastAsia="Times New Roman" w:hAnsi="Times New Roman" w:cs="Times New Roman"/>
              <w:sz w:val="24"/>
              <w:szCs w:val="24"/>
            </w:rPr>
            <w:t xml:space="preserve">, </w:t>
          </w:r>
          <w:r w:rsidRPr="006659D9">
            <w:rPr>
              <w:rFonts w:ascii="Times New Roman" w:eastAsia="Times New Roman" w:hAnsi="Times New Roman" w:cs="Times New Roman"/>
              <w:i/>
              <w:iCs/>
              <w:sz w:val="24"/>
              <w:szCs w:val="24"/>
            </w:rPr>
            <w:t>2266</w:t>
          </w:r>
          <w:r w:rsidRPr="006659D9">
            <w:rPr>
              <w:rFonts w:ascii="Times New Roman" w:eastAsia="Times New Roman" w:hAnsi="Times New Roman" w:cs="Times New Roman"/>
              <w:sz w:val="24"/>
              <w:szCs w:val="24"/>
            </w:rPr>
            <w:t xml:space="preserve">. </w:t>
          </w:r>
          <w:hyperlink r:id="rId90" w:history="1">
            <w:r w:rsidR="00E045A1" w:rsidRPr="006659D9">
              <w:rPr>
                <w:rStyle w:val="Hyperlink"/>
                <w:rFonts w:ascii="Times New Roman" w:eastAsia="Times New Roman" w:hAnsi="Times New Roman" w:cs="Times New Roman"/>
                <w:sz w:val="24"/>
                <w:szCs w:val="24"/>
              </w:rPr>
              <w:t>https://doi.org/10.1063/5.0018428</w:t>
            </w:r>
          </w:hyperlink>
        </w:p>
        <w:p w14:paraId="3123A3D5" w14:textId="6974E6CF" w:rsidR="003B4C6B" w:rsidRPr="006659D9" w:rsidRDefault="003B4C6B" w:rsidP="006659D9">
          <w:pPr>
            <w:autoSpaceDE w:val="0"/>
            <w:autoSpaceDN w:val="0"/>
            <w:spacing w:line="240" w:lineRule="auto"/>
            <w:ind w:hanging="480"/>
            <w:jc w:val="both"/>
            <w:divId w:val="749622522"/>
            <w:rPr>
              <w:rFonts w:ascii="Times New Roman" w:eastAsia="Times New Roman" w:hAnsi="Times New Roman" w:cs="Times New Roman"/>
              <w:sz w:val="24"/>
              <w:szCs w:val="24"/>
            </w:rPr>
          </w:pPr>
          <w:r w:rsidRPr="003B4C6B">
            <w:rPr>
              <w:rFonts w:ascii="Times New Roman" w:eastAsia="Times New Roman" w:hAnsi="Times New Roman" w:cs="Times New Roman"/>
              <w:sz w:val="24"/>
              <w:szCs w:val="24"/>
            </w:rPr>
            <w:t>Lawless, J. F. (2011). Statistical models and methods for lifetime data (Vol. 362). John Wiley &amp; Sons.</w:t>
          </w:r>
        </w:p>
        <w:p w14:paraId="6D719A4A" w14:textId="1EACA8C9" w:rsidR="00E045A1" w:rsidRPr="006659D9" w:rsidRDefault="00E045A1" w:rsidP="006659D9">
          <w:pPr>
            <w:autoSpaceDE w:val="0"/>
            <w:autoSpaceDN w:val="0"/>
            <w:spacing w:line="240" w:lineRule="auto"/>
            <w:ind w:hanging="480"/>
            <w:jc w:val="both"/>
            <w:divId w:val="749622522"/>
            <w:rPr>
              <w:rFonts w:ascii="Times New Roman" w:eastAsia="Times New Roman" w:hAnsi="Times New Roman" w:cs="Times New Roman"/>
              <w:sz w:val="24"/>
              <w:szCs w:val="24"/>
            </w:rPr>
          </w:pPr>
          <w:r w:rsidRPr="006659D9">
            <w:rPr>
              <w:rFonts w:ascii="Times New Roman" w:hAnsi="Times New Roman" w:cs="Times New Roman"/>
              <w:color w:val="222222"/>
              <w:sz w:val="24"/>
              <w:szCs w:val="24"/>
              <w:shd w:val="clear" w:color="auto" w:fill="FFFFFF"/>
            </w:rPr>
            <w:lastRenderedPageBreak/>
            <w:t>Rothman, K. J., Greenland, S., &amp; Lash, T. L. (2007). 3 Epidemiologic Study Designs. </w:t>
          </w:r>
          <w:r w:rsidRPr="006659D9">
            <w:rPr>
              <w:rFonts w:ascii="Times New Roman" w:hAnsi="Times New Roman" w:cs="Times New Roman"/>
              <w:i/>
              <w:iCs/>
              <w:color w:val="222222"/>
              <w:sz w:val="24"/>
              <w:szCs w:val="24"/>
              <w:shd w:val="clear" w:color="auto" w:fill="FFFFFF"/>
            </w:rPr>
            <w:t>Handbook of Statistics</w:t>
          </w:r>
          <w:r w:rsidRPr="006659D9">
            <w:rPr>
              <w:rFonts w:ascii="Times New Roman" w:hAnsi="Times New Roman" w:cs="Times New Roman"/>
              <w:color w:val="222222"/>
              <w:sz w:val="24"/>
              <w:szCs w:val="24"/>
              <w:shd w:val="clear" w:color="auto" w:fill="FFFFFF"/>
            </w:rPr>
            <w:t>, </w:t>
          </w:r>
          <w:r w:rsidRPr="006659D9">
            <w:rPr>
              <w:rFonts w:ascii="Times New Roman" w:hAnsi="Times New Roman" w:cs="Times New Roman"/>
              <w:i/>
              <w:iCs/>
              <w:color w:val="222222"/>
              <w:sz w:val="24"/>
              <w:szCs w:val="24"/>
              <w:shd w:val="clear" w:color="auto" w:fill="FFFFFF"/>
            </w:rPr>
            <w:t>27</w:t>
          </w:r>
          <w:r w:rsidRPr="006659D9">
            <w:rPr>
              <w:rFonts w:ascii="Times New Roman" w:hAnsi="Times New Roman" w:cs="Times New Roman"/>
              <w:color w:val="222222"/>
              <w:sz w:val="24"/>
              <w:szCs w:val="24"/>
              <w:shd w:val="clear" w:color="auto" w:fill="FFFFFF"/>
            </w:rPr>
            <w:t>, 64-108.</w:t>
          </w:r>
        </w:p>
        <w:p w14:paraId="7FF00A49" w14:textId="77777777" w:rsidR="009E02E0" w:rsidRPr="006659D9" w:rsidRDefault="009E02E0" w:rsidP="006659D9">
          <w:pPr>
            <w:autoSpaceDE w:val="0"/>
            <w:autoSpaceDN w:val="0"/>
            <w:spacing w:line="240" w:lineRule="auto"/>
            <w:ind w:hanging="480"/>
            <w:jc w:val="both"/>
            <w:divId w:val="709886656"/>
            <w:rPr>
              <w:rFonts w:ascii="Times New Roman" w:eastAsia="Times New Roman" w:hAnsi="Times New Roman" w:cs="Times New Roman"/>
              <w:sz w:val="24"/>
              <w:szCs w:val="24"/>
            </w:rPr>
          </w:pPr>
          <w:r w:rsidRPr="006659D9">
            <w:rPr>
              <w:rFonts w:ascii="Times New Roman" w:eastAsia="Times New Roman" w:hAnsi="Times New Roman" w:cs="Times New Roman"/>
              <w:sz w:val="24"/>
              <w:szCs w:val="24"/>
            </w:rPr>
            <w:t xml:space="preserve">Khan, S. A., &amp; Khosa, S. K. (2015). Generalized log-logistic proportional hazard model with applications in survival analysis. </w:t>
          </w:r>
          <w:r w:rsidRPr="006659D9">
            <w:rPr>
              <w:rFonts w:ascii="Times New Roman" w:eastAsia="Times New Roman" w:hAnsi="Times New Roman" w:cs="Times New Roman"/>
              <w:i/>
              <w:iCs/>
              <w:sz w:val="24"/>
              <w:szCs w:val="24"/>
            </w:rPr>
            <w:t>Journal of Statistical Distributions and Applications</w:t>
          </w:r>
          <w:r w:rsidRPr="006659D9">
            <w:rPr>
              <w:rFonts w:ascii="Times New Roman" w:eastAsia="Times New Roman" w:hAnsi="Times New Roman" w:cs="Times New Roman"/>
              <w:sz w:val="24"/>
              <w:szCs w:val="24"/>
            </w:rPr>
            <w:t xml:space="preserve">, </w:t>
          </w:r>
          <w:r w:rsidRPr="006659D9">
            <w:rPr>
              <w:rFonts w:ascii="Times New Roman" w:eastAsia="Times New Roman" w:hAnsi="Times New Roman" w:cs="Times New Roman"/>
              <w:i/>
              <w:iCs/>
              <w:sz w:val="24"/>
              <w:szCs w:val="24"/>
            </w:rPr>
            <w:t>3</w:t>
          </w:r>
          <w:r w:rsidRPr="006659D9">
            <w:rPr>
              <w:rFonts w:ascii="Times New Roman" w:eastAsia="Times New Roman" w:hAnsi="Times New Roman" w:cs="Times New Roman"/>
              <w:sz w:val="24"/>
              <w:szCs w:val="24"/>
            </w:rPr>
            <w:t>(1). https://doi.org/10.1186/s40488-016-0054-z</w:t>
          </w:r>
        </w:p>
        <w:p w14:paraId="36C7951F" w14:textId="77777777" w:rsidR="009E02E0" w:rsidRPr="006659D9" w:rsidRDefault="009E02E0" w:rsidP="006659D9">
          <w:pPr>
            <w:autoSpaceDE w:val="0"/>
            <w:autoSpaceDN w:val="0"/>
            <w:spacing w:line="240" w:lineRule="auto"/>
            <w:ind w:hanging="480"/>
            <w:jc w:val="both"/>
            <w:divId w:val="385959868"/>
            <w:rPr>
              <w:rFonts w:ascii="Times New Roman" w:eastAsia="Times New Roman" w:hAnsi="Times New Roman" w:cs="Times New Roman"/>
              <w:sz w:val="24"/>
              <w:szCs w:val="24"/>
            </w:rPr>
          </w:pPr>
          <w:r w:rsidRPr="006659D9">
            <w:rPr>
              <w:rFonts w:ascii="Times New Roman" w:eastAsia="Times New Roman" w:hAnsi="Times New Roman" w:cs="Times New Roman"/>
              <w:sz w:val="24"/>
              <w:szCs w:val="24"/>
            </w:rPr>
            <w:t xml:space="preserve">Zhang, Z. (2016). Parametric regression model for survival data: Weibull regression model as an example. </w:t>
          </w:r>
          <w:r w:rsidRPr="006659D9">
            <w:rPr>
              <w:rFonts w:ascii="Times New Roman" w:eastAsia="Times New Roman" w:hAnsi="Times New Roman" w:cs="Times New Roman"/>
              <w:i/>
              <w:iCs/>
              <w:sz w:val="24"/>
              <w:szCs w:val="24"/>
            </w:rPr>
            <w:t>Annals of Translational Medicine</w:t>
          </w:r>
          <w:r w:rsidRPr="006659D9">
            <w:rPr>
              <w:rFonts w:ascii="Times New Roman" w:eastAsia="Times New Roman" w:hAnsi="Times New Roman" w:cs="Times New Roman"/>
              <w:sz w:val="24"/>
              <w:szCs w:val="24"/>
            </w:rPr>
            <w:t xml:space="preserve">, </w:t>
          </w:r>
          <w:r w:rsidRPr="006659D9">
            <w:rPr>
              <w:rFonts w:ascii="Times New Roman" w:eastAsia="Times New Roman" w:hAnsi="Times New Roman" w:cs="Times New Roman"/>
              <w:i/>
              <w:iCs/>
              <w:sz w:val="24"/>
              <w:szCs w:val="24"/>
            </w:rPr>
            <w:t>4</w:t>
          </w:r>
          <w:r w:rsidRPr="006659D9">
            <w:rPr>
              <w:rFonts w:ascii="Times New Roman" w:eastAsia="Times New Roman" w:hAnsi="Times New Roman" w:cs="Times New Roman"/>
              <w:sz w:val="24"/>
              <w:szCs w:val="24"/>
            </w:rPr>
            <w:t>(24). https://doi.org/10.21037/atm.2016.08.45</w:t>
          </w:r>
        </w:p>
        <w:p w14:paraId="2638CC58" w14:textId="103FCCDC" w:rsidR="004C53DE" w:rsidRPr="006659D9" w:rsidRDefault="009E02E0" w:rsidP="00A06EA1">
          <w:pPr>
            <w:autoSpaceDE w:val="0"/>
            <w:autoSpaceDN w:val="0"/>
            <w:spacing w:line="240" w:lineRule="auto"/>
            <w:ind w:hanging="480"/>
            <w:jc w:val="both"/>
            <w:divId w:val="214584637"/>
            <w:rPr>
              <w:rFonts w:ascii="Times New Roman" w:eastAsia="Times New Roman" w:hAnsi="Times New Roman" w:cs="Times New Roman"/>
              <w:sz w:val="24"/>
              <w:szCs w:val="24"/>
            </w:rPr>
          </w:pPr>
          <w:r w:rsidRPr="006659D9">
            <w:rPr>
              <w:rFonts w:ascii="Times New Roman" w:eastAsia="Times New Roman" w:hAnsi="Times New Roman" w:cs="Times New Roman"/>
              <w:sz w:val="24"/>
              <w:szCs w:val="24"/>
            </w:rPr>
            <w:t> </w:t>
          </w:r>
        </w:p>
      </w:sdtContent>
    </w:sdt>
    <w:bookmarkEnd w:id="1" w:displacedByCustomXml="prev"/>
    <w:sectPr w:rsidR="004C53DE" w:rsidRPr="006659D9" w:rsidSect="002E155E">
      <w:headerReference w:type="even" r:id="rId91"/>
      <w:headerReference w:type="default" r:id="rId92"/>
      <w:footerReference w:type="even" r:id="rId93"/>
      <w:footerReference w:type="default" r:id="rId94"/>
      <w:headerReference w:type="first" r:id="rId95"/>
      <w:footerReference w:type="first" r:id="rId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8ACF3" w14:textId="77777777" w:rsidR="004914D4" w:rsidRDefault="004914D4" w:rsidP="00815794">
      <w:pPr>
        <w:spacing w:after="0" w:line="240" w:lineRule="auto"/>
      </w:pPr>
      <w:r>
        <w:separator/>
      </w:r>
    </w:p>
  </w:endnote>
  <w:endnote w:type="continuationSeparator" w:id="0">
    <w:p w14:paraId="1E063C32" w14:textId="77777777" w:rsidR="004914D4" w:rsidRDefault="004914D4" w:rsidP="00815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NimbusRomNo9L-ReguItal">
    <w:altName w:val="Cambria"/>
    <w:panose1 w:val="00000000000000000000"/>
    <w:charset w:val="00"/>
    <w:family w:val="roman"/>
    <w:notTrueType/>
    <w:pitch w:val="default"/>
  </w:font>
  <w:font w:name="txex">
    <w:altName w:val="Cambria"/>
    <w:panose1 w:val="00000000000000000000"/>
    <w:charset w:val="00"/>
    <w:family w:val="roman"/>
    <w:notTrueType/>
    <w:pitch w:val="default"/>
  </w:font>
  <w:font w:name="rtxbmi">
    <w:altName w:val="Cambria"/>
    <w:panose1 w:val="00000000000000000000"/>
    <w:charset w:val="00"/>
    <w:family w:val="roman"/>
    <w:notTrueType/>
    <w:pitch w:val="default"/>
  </w:font>
  <w:font w:name="NimbusRomNo9L-MediItal">
    <w:altName w:val="Cambria"/>
    <w:panose1 w:val="00000000000000000000"/>
    <w:charset w:val="00"/>
    <w:family w:val="roman"/>
    <w:notTrueType/>
    <w:pitch w:val="default"/>
  </w:font>
  <w:font w:name="rtxmi">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NexusSansWebPr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1E34F" w14:textId="77777777" w:rsidR="00AC3F5A" w:rsidRDefault="00AC3F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981982"/>
      <w:docPartObj>
        <w:docPartGallery w:val="Page Numbers (Bottom of Page)"/>
        <w:docPartUnique/>
      </w:docPartObj>
    </w:sdtPr>
    <w:sdtEndPr>
      <w:rPr>
        <w:color w:val="7F7F7F" w:themeColor="background1" w:themeShade="7F"/>
        <w:spacing w:val="60"/>
      </w:rPr>
    </w:sdtEndPr>
    <w:sdtContent>
      <w:p w14:paraId="219E5986" w14:textId="00EB72AF" w:rsidR="00815794" w:rsidRDefault="0081579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D3F25" w:rsidRPr="008D3F25">
          <w:rPr>
            <w:b/>
            <w:bCs/>
            <w:noProof/>
          </w:rPr>
          <w:t>11</w:t>
        </w:r>
        <w:r>
          <w:rPr>
            <w:b/>
            <w:bCs/>
            <w:noProof/>
          </w:rPr>
          <w:fldChar w:fldCharType="end"/>
        </w:r>
        <w:r>
          <w:rPr>
            <w:b/>
            <w:bCs/>
          </w:rPr>
          <w:t xml:space="preserve"> | </w:t>
        </w:r>
        <w:r>
          <w:rPr>
            <w:color w:val="7F7F7F" w:themeColor="background1" w:themeShade="7F"/>
            <w:spacing w:val="60"/>
          </w:rPr>
          <w:t>Page</w:t>
        </w:r>
      </w:p>
    </w:sdtContent>
  </w:sdt>
  <w:p w14:paraId="68978E19" w14:textId="77777777" w:rsidR="00815794" w:rsidRDefault="008157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C2A53" w14:textId="77777777" w:rsidR="00AC3F5A" w:rsidRDefault="00AC3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31CD0" w14:textId="77777777" w:rsidR="004914D4" w:rsidRDefault="004914D4" w:rsidP="00815794">
      <w:pPr>
        <w:spacing w:after="0" w:line="240" w:lineRule="auto"/>
      </w:pPr>
      <w:r>
        <w:separator/>
      </w:r>
    </w:p>
  </w:footnote>
  <w:footnote w:type="continuationSeparator" w:id="0">
    <w:p w14:paraId="3A881F9F" w14:textId="77777777" w:rsidR="004914D4" w:rsidRDefault="004914D4" w:rsidP="00815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EBA88" w14:textId="4F0C20E6" w:rsidR="00AC3F5A" w:rsidRDefault="00000000">
    <w:pPr>
      <w:pStyle w:val="Header"/>
    </w:pPr>
    <w:r>
      <w:rPr>
        <w:noProof/>
      </w:rPr>
      <w:pict w14:anchorId="6C27D4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678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9DFF1" w14:textId="542B0F48" w:rsidR="00AC3F5A" w:rsidRDefault="00000000">
    <w:pPr>
      <w:pStyle w:val="Header"/>
    </w:pPr>
    <w:r>
      <w:rPr>
        <w:noProof/>
      </w:rPr>
      <w:pict w14:anchorId="3B9EBF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678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D9811" w14:textId="54A07B40" w:rsidR="00AC3F5A" w:rsidRDefault="00000000">
    <w:pPr>
      <w:pStyle w:val="Header"/>
    </w:pPr>
    <w:r>
      <w:rPr>
        <w:noProof/>
      </w:rPr>
      <w:pict w14:anchorId="0401D0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678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23B"/>
    <w:rsid w:val="0000156B"/>
    <w:rsid w:val="000272C9"/>
    <w:rsid w:val="00032AE8"/>
    <w:rsid w:val="00051BC2"/>
    <w:rsid w:val="000542D7"/>
    <w:rsid w:val="00056FF8"/>
    <w:rsid w:val="000D2D7A"/>
    <w:rsid w:val="000F1BBB"/>
    <w:rsid w:val="000F52DF"/>
    <w:rsid w:val="00105498"/>
    <w:rsid w:val="00126D06"/>
    <w:rsid w:val="00133146"/>
    <w:rsid w:val="001358A5"/>
    <w:rsid w:val="001408B5"/>
    <w:rsid w:val="00145A69"/>
    <w:rsid w:val="001462CB"/>
    <w:rsid w:val="0016254B"/>
    <w:rsid w:val="00165072"/>
    <w:rsid w:val="00181A34"/>
    <w:rsid w:val="00185106"/>
    <w:rsid w:val="00193C2F"/>
    <w:rsid w:val="001D0F18"/>
    <w:rsid w:val="001D2571"/>
    <w:rsid w:val="001E71ED"/>
    <w:rsid w:val="001F5A4A"/>
    <w:rsid w:val="00222F66"/>
    <w:rsid w:val="002248BC"/>
    <w:rsid w:val="00290C8A"/>
    <w:rsid w:val="002935FB"/>
    <w:rsid w:val="00296B15"/>
    <w:rsid w:val="002975C3"/>
    <w:rsid w:val="002A5EBB"/>
    <w:rsid w:val="002D2679"/>
    <w:rsid w:val="002E155E"/>
    <w:rsid w:val="002E4615"/>
    <w:rsid w:val="00325BD2"/>
    <w:rsid w:val="003369D0"/>
    <w:rsid w:val="00344D3D"/>
    <w:rsid w:val="003468FF"/>
    <w:rsid w:val="00360930"/>
    <w:rsid w:val="0038395D"/>
    <w:rsid w:val="00387125"/>
    <w:rsid w:val="003A0F86"/>
    <w:rsid w:val="003A1F96"/>
    <w:rsid w:val="003A4687"/>
    <w:rsid w:val="003B1422"/>
    <w:rsid w:val="003B4C6B"/>
    <w:rsid w:val="003B6495"/>
    <w:rsid w:val="003D472B"/>
    <w:rsid w:val="003E0249"/>
    <w:rsid w:val="003E4AF3"/>
    <w:rsid w:val="00400506"/>
    <w:rsid w:val="00410BD5"/>
    <w:rsid w:val="004138C3"/>
    <w:rsid w:val="004332F9"/>
    <w:rsid w:val="0044090D"/>
    <w:rsid w:val="0045219E"/>
    <w:rsid w:val="00490849"/>
    <w:rsid w:val="004914D4"/>
    <w:rsid w:val="00493F78"/>
    <w:rsid w:val="004A266F"/>
    <w:rsid w:val="004B08DE"/>
    <w:rsid w:val="004C53DE"/>
    <w:rsid w:val="004C6813"/>
    <w:rsid w:val="004F1E05"/>
    <w:rsid w:val="004F799A"/>
    <w:rsid w:val="005269C4"/>
    <w:rsid w:val="00541695"/>
    <w:rsid w:val="00544CFD"/>
    <w:rsid w:val="00554960"/>
    <w:rsid w:val="00572AA9"/>
    <w:rsid w:val="00574F39"/>
    <w:rsid w:val="005B195C"/>
    <w:rsid w:val="005B32D4"/>
    <w:rsid w:val="005C309C"/>
    <w:rsid w:val="005C5E53"/>
    <w:rsid w:val="00610BD8"/>
    <w:rsid w:val="006114C8"/>
    <w:rsid w:val="00630517"/>
    <w:rsid w:val="00632248"/>
    <w:rsid w:val="00653D5F"/>
    <w:rsid w:val="006659D9"/>
    <w:rsid w:val="006716C9"/>
    <w:rsid w:val="006733B0"/>
    <w:rsid w:val="0068532E"/>
    <w:rsid w:val="006903EC"/>
    <w:rsid w:val="00697BAC"/>
    <w:rsid w:val="006B6FC0"/>
    <w:rsid w:val="006C5CE7"/>
    <w:rsid w:val="006D2CAF"/>
    <w:rsid w:val="006D6186"/>
    <w:rsid w:val="006E17C2"/>
    <w:rsid w:val="00715809"/>
    <w:rsid w:val="007346D9"/>
    <w:rsid w:val="007A39A6"/>
    <w:rsid w:val="007C2677"/>
    <w:rsid w:val="007D317C"/>
    <w:rsid w:val="00807D2F"/>
    <w:rsid w:val="008143AA"/>
    <w:rsid w:val="00815794"/>
    <w:rsid w:val="00815D97"/>
    <w:rsid w:val="008211A6"/>
    <w:rsid w:val="00826158"/>
    <w:rsid w:val="008421F7"/>
    <w:rsid w:val="008549B1"/>
    <w:rsid w:val="00886C6F"/>
    <w:rsid w:val="00892C44"/>
    <w:rsid w:val="008A6A09"/>
    <w:rsid w:val="008D3F25"/>
    <w:rsid w:val="008F27D8"/>
    <w:rsid w:val="008F3E49"/>
    <w:rsid w:val="00902423"/>
    <w:rsid w:val="0094564B"/>
    <w:rsid w:val="0097571C"/>
    <w:rsid w:val="009765E6"/>
    <w:rsid w:val="00992C36"/>
    <w:rsid w:val="009A4D88"/>
    <w:rsid w:val="009D1777"/>
    <w:rsid w:val="009E02E0"/>
    <w:rsid w:val="00A03DA8"/>
    <w:rsid w:val="00A06EA1"/>
    <w:rsid w:val="00A12D2F"/>
    <w:rsid w:val="00A22412"/>
    <w:rsid w:val="00A242BD"/>
    <w:rsid w:val="00A332F8"/>
    <w:rsid w:val="00A5545A"/>
    <w:rsid w:val="00A564F9"/>
    <w:rsid w:val="00A649EA"/>
    <w:rsid w:val="00A93730"/>
    <w:rsid w:val="00AB4157"/>
    <w:rsid w:val="00AB7034"/>
    <w:rsid w:val="00AC2ECA"/>
    <w:rsid w:val="00AC3F5A"/>
    <w:rsid w:val="00AC7414"/>
    <w:rsid w:val="00AD0564"/>
    <w:rsid w:val="00AE4D48"/>
    <w:rsid w:val="00B169BC"/>
    <w:rsid w:val="00B54866"/>
    <w:rsid w:val="00B55C77"/>
    <w:rsid w:val="00B627EA"/>
    <w:rsid w:val="00B62F88"/>
    <w:rsid w:val="00B909AC"/>
    <w:rsid w:val="00B93C50"/>
    <w:rsid w:val="00B96C29"/>
    <w:rsid w:val="00BA538E"/>
    <w:rsid w:val="00BC26FA"/>
    <w:rsid w:val="00BE1F16"/>
    <w:rsid w:val="00BE7CB0"/>
    <w:rsid w:val="00BF709A"/>
    <w:rsid w:val="00C04CF0"/>
    <w:rsid w:val="00C47219"/>
    <w:rsid w:val="00C62088"/>
    <w:rsid w:val="00C977DF"/>
    <w:rsid w:val="00CA60EE"/>
    <w:rsid w:val="00CC163A"/>
    <w:rsid w:val="00CC3797"/>
    <w:rsid w:val="00CD7CAE"/>
    <w:rsid w:val="00CE15FB"/>
    <w:rsid w:val="00D4683D"/>
    <w:rsid w:val="00D52314"/>
    <w:rsid w:val="00D7012B"/>
    <w:rsid w:val="00D91FBB"/>
    <w:rsid w:val="00D95163"/>
    <w:rsid w:val="00DB7F5F"/>
    <w:rsid w:val="00DF02E3"/>
    <w:rsid w:val="00DF05BE"/>
    <w:rsid w:val="00DF7DEC"/>
    <w:rsid w:val="00E045A1"/>
    <w:rsid w:val="00E35E8E"/>
    <w:rsid w:val="00E4422C"/>
    <w:rsid w:val="00E609D5"/>
    <w:rsid w:val="00E72D14"/>
    <w:rsid w:val="00EB423B"/>
    <w:rsid w:val="00EC19F0"/>
    <w:rsid w:val="00EE1082"/>
    <w:rsid w:val="00EE2EC3"/>
    <w:rsid w:val="00F56AE9"/>
    <w:rsid w:val="00F671D8"/>
    <w:rsid w:val="00FA512B"/>
    <w:rsid w:val="00FD0F83"/>
    <w:rsid w:val="00FF524F"/>
    <w:rsid w:val="00FF5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3E40F"/>
  <w15:chartTrackingRefBased/>
  <w15:docId w15:val="{47939874-B2FB-45F0-9106-A160140B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B42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42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23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B423B"/>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DF02E3"/>
    <w:rPr>
      <w:color w:val="808080"/>
    </w:rPr>
  </w:style>
  <w:style w:type="character" w:customStyle="1" w:styleId="fontstyle01">
    <w:name w:val="fontstyle01"/>
    <w:basedOn w:val="DefaultParagraphFont"/>
    <w:rsid w:val="00CC163A"/>
    <w:rPr>
      <w:rFonts w:ascii="TimesNewRoman" w:hAnsi="TimesNewRoman" w:hint="default"/>
      <w:b w:val="0"/>
      <w:bCs w:val="0"/>
      <w:i w:val="0"/>
      <w:iCs w:val="0"/>
      <w:color w:val="000000"/>
      <w:sz w:val="24"/>
      <w:szCs w:val="24"/>
    </w:rPr>
  </w:style>
  <w:style w:type="character" w:styleId="Hyperlink">
    <w:name w:val="Hyperlink"/>
    <w:basedOn w:val="DefaultParagraphFont"/>
    <w:uiPriority w:val="99"/>
    <w:unhideWhenUsed/>
    <w:rsid w:val="003E0249"/>
    <w:rPr>
      <w:color w:val="0563C1" w:themeColor="hyperlink"/>
      <w:u w:val="single"/>
    </w:rPr>
  </w:style>
  <w:style w:type="character" w:customStyle="1" w:styleId="UnresolvedMention1">
    <w:name w:val="Unresolved Mention1"/>
    <w:basedOn w:val="DefaultParagraphFont"/>
    <w:uiPriority w:val="99"/>
    <w:semiHidden/>
    <w:unhideWhenUsed/>
    <w:rsid w:val="003E0249"/>
    <w:rPr>
      <w:color w:val="605E5C"/>
      <w:shd w:val="clear" w:color="auto" w:fill="E1DFDD"/>
    </w:rPr>
  </w:style>
  <w:style w:type="character" w:customStyle="1" w:styleId="fontstyle21">
    <w:name w:val="fontstyle21"/>
    <w:basedOn w:val="DefaultParagraphFont"/>
    <w:rsid w:val="001462CB"/>
    <w:rPr>
      <w:rFonts w:ascii="NimbusRomNo9L-ReguItal" w:hAnsi="NimbusRomNo9L-ReguItal" w:hint="default"/>
      <w:b w:val="0"/>
      <w:bCs w:val="0"/>
      <w:i/>
      <w:iCs/>
      <w:color w:val="242021"/>
      <w:sz w:val="20"/>
      <w:szCs w:val="20"/>
    </w:rPr>
  </w:style>
  <w:style w:type="character" w:customStyle="1" w:styleId="fontstyle31">
    <w:name w:val="fontstyle31"/>
    <w:basedOn w:val="DefaultParagraphFont"/>
    <w:rsid w:val="001462CB"/>
    <w:rPr>
      <w:rFonts w:ascii="txex" w:hAnsi="txex" w:hint="default"/>
      <w:b w:val="0"/>
      <w:bCs w:val="0"/>
      <w:i w:val="0"/>
      <w:iCs w:val="0"/>
      <w:color w:val="242021"/>
      <w:sz w:val="20"/>
      <w:szCs w:val="20"/>
    </w:rPr>
  </w:style>
  <w:style w:type="character" w:customStyle="1" w:styleId="fontstyle41">
    <w:name w:val="fontstyle41"/>
    <w:basedOn w:val="DefaultParagraphFont"/>
    <w:rsid w:val="001462CB"/>
    <w:rPr>
      <w:rFonts w:ascii="rtxbmi" w:hAnsi="rtxbmi" w:hint="default"/>
      <w:b w:val="0"/>
      <w:bCs w:val="0"/>
      <w:i w:val="0"/>
      <w:iCs w:val="0"/>
      <w:color w:val="242021"/>
      <w:sz w:val="20"/>
      <w:szCs w:val="20"/>
    </w:rPr>
  </w:style>
  <w:style w:type="character" w:customStyle="1" w:styleId="fontstyle61">
    <w:name w:val="fontstyle61"/>
    <w:basedOn w:val="DefaultParagraphFont"/>
    <w:rsid w:val="001462CB"/>
    <w:rPr>
      <w:rFonts w:ascii="NimbusRomNo9L-MediItal" w:hAnsi="NimbusRomNo9L-MediItal" w:hint="default"/>
      <w:b/>
      <w:bCs/>
      <w:i/>
      <w:iCs/>
      <w:color w:val="242021"/>
      <w:sz w:val="20"/>
      <w:szCs w:val="20"/>
    </w:rPr>
  </w:style>
  <w:style w:type="character" w:customStyle="1" w:styleId="fontstyle71">
    <w:name w:val="fontstyle71"/>
    <w:basedOn w:val="DefaultParagraphFont"/>
    <w:rsid w:val="001462CB"/>
    <w:rPr>
      <w:rFonts w:ascii="rtxmi" w:hAnsi="rtxmi" w:hint="default"/>
      <w:b w:val="0"/>
      <w:bCs w:val="0"/>
      <w:i w:val="0"/>
      <w:iCs w:val="0"/>
      <w:color w:val="242021"/>
      <w:sz w:val="20"/>
      <w:szCs w:val="20"/>
    </w:rPr>
  </w:style>
  <w:style w:type="table" w:styleId="TableGrid">
    <w:name w:val="Table Grid"/>
    <w:basedOn w:val="TableNormal"/>
    <w:uiPriority w:val="39"/>
    <w:rsid w:val="00DF7DE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5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794"/>
  </w:style>
  <w:style w:type="paragraph" w:styleId="Footer">
    <w:name w:val="footer"/>
    <w:basedOn w:val="Normal"/>
    <w:link w:val="FooterChar"/>
    <w:uiPriority w:val="99"/>
    <w:unhideWhenUsed/>
    <w:rsid w:val="00815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794"/>
  </w:style>
  <w:style w:type="character" w:styleId="Emphasis">
    <w:name w:val="Emphasis"/>
    <w:basedOn w:val="DefaultParagraphFont"/>
    <w:uiPriority w:val="20"/>
    <w:qFormat/>
    <w:rsid w:val="00181A34"/>
    <w:rPr>
      <w:i/>
      <w:iCs/>
    </w:rPr>
  </w:style>
  <w:style w:type="paragraph" w:styleId="ListParagraph">
    <w:name w:val="List Paragraph"/>
    <w:basedOn w:val="Normal"/>
    <w:uiPriority w:val="34"/>
    <w:qFormat/>
    <w:rsid w:val="00CE15FB"/>
    <w:pPr>
      <w:ind w:left="720"/>
      <w:contextualSpacing/>
    </w:pPr>
  </w:style>
  <w:style w:type="paragraph" w:styleId="Caption">
    <w:name w:val="caption"/>
    <w:basedOn w:val="Normal"/>
    <w:next w:val="Normal"/>
    <w:uiPriority w:val="35"/>
    <w:unhideWhenUsed/>
    <w:qFormat/>
    <w:rsid w:val="00B169BC"/>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3D472B"/>
    <w:rPr>
      <w:color w:val="605E5C"/>
      <w:shd w:val="clear" w:color="auto" w:fill="E1DFDD"/>
    </w:rPr>
  </w:style>
  <w:style w:type="character" w:styleId="Strong">
    <w:name w:val="Strong"/>
    <w:basedOn w:val="DefaultParagraphFont"/>
    <w:uiPriority w:val="22"/>
    <w:qFormat/>
    <w:rsid w:val="006322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85287">
      <w:bodyDiv w:val="1"/>
      <w:marLeft w:val="0"/>
      <w:marRight w:val="0"/>
      <w:marTop w:val="0"/>
      <w:marBottom w:val="0"/>
      <w:divBdr>
        <w:top w:val="none" w:sz="0" w:space="0" w:color="auto"/>
        <w:left w:val="none" w:sz="0" w:space="0" w:color="auto"/>
        <w:bottom w:val="none" w:sz="0" w:space="0" w:color="auto"/>
        <w:right w:val="none" w:sz="0" w:space="0" w:color="auto"/>
      </w:divBdr>
      <w:divsChild>
        <w:div w:id="148330281">
          <w:marLeft w:val="480"/>
          <w:marRight w:val="0"/>
          <w:marTop w:val="0"/>
          <w:marBottom w:val="0"/>
          <w:divBdr>
            <w:top w:val="none" w:sz="0" w:space="0" w:color="auto"/>
            <w:left w:val="none" w:sz="0" w:space="0" w:color="auto"/>
            <w:bottom w:val="none" w:sz="0" w:space="0" w:color="auto"/>
            <w:right w:val="none" w:sz="0" w:space="0" w:color="auto"/>
          </w:divBdr>
        </w:div>
        <w:div w:id="1682271677">
          <w:marLeft w:val="480"/>
          <w:marRight w:val="0"/>
          <w:marTop w:val="0"/>
          <w:marBottom w:val="0"/>
          <w:divBdr>
            <w:top w:val="none" w:sz="0" w:space="0" w:color="auto"/>
            <w:left w:val="none" w:sz="0" w:space="0" w:color="auto"/>
            <w:bottom w:val="none" w:sz="0" w:space="0" w:color="auto"/>
            <w:right w:val="none" w:sz="0" w:space="0" w:color="auto"/>
          </w:divBdr>
        </w:div>
      </w:divsChild>
    </w:div>
    <w:div w:id="119961613">
      <w:bodyDiv w:val="1"/>
      <w:marLeft w:val="0"/>
      <w:marRight w:val="0"/>
      <w:marTop w:val="0"/>
      <w:marBottom w:val="0"/>
      <w:divBdr>
        <w:top w:val="none" w:sz="0" w:space="0" w:color="auto"/>
        <w:left w:val="none" w:sz="0" w:space="0" w:color="auto"/>
        <w:bottom w:val="none" w:sz="0" w:space="0" w:color="auto"/>
        <w:right w:val="none" w:sz="0" w:space="0" w:color="auto"/>
      </w:divBdr>
    </w:div>
    <w:div w:id="130175540">
      <w:bodyDiv w:val="1"/>
      <w:marLeft w:val="0"/>
      <w:marRight w:val="0"/>
      <w:marTop w:val="0"/>
      <w:marBottom w:val="0"/>
      <w:divBdr>
        <w:top w:val="none" w:sz="0" w:space="0" w:color="auto"/>
        <w:left w:val="none" w:sz="0" w:space="0" w:color="auto"/>
        <w:bottom w:val="none" w:sz="0" w:space="0" w:color="auto"/>
        <w:right w:val="none" w:sz="0" w:space="0" w:color="auto"/>
      </w:divBdr>
      <w:divsChild>
        <w:div w:id="633291026">
          <w:marLeft w:val="480"/>
          <w:marRight w:val="0"/>
          <w:marTop w:val="0"/>
          <w:marBottom w:val="0"/>
          <w:divBdr>
            <w:top w:val="none" w:sz="0" w:space="0" w:color="auto"/>
            <w:left w:val="none" w:sz="0" w:space="0" w:color="auto"/>
            <w:bottom w:val="none" w:sz="0" w:space="0" w:color="auto"/>
            <w:right w:val="none" w:sz="0" w:space="0" w:color="auto"/>
          </w:divBdr>
        </w:div>
        <w:div w:id="1644656813">
          <w:marLeft w:val="480"/>
          <w:marRight w:val="0"/>
          <w:marTop w:val="0"/>
          <w:marBottom w:val="0"/>
          <w:divBdr>
            <w:top w:val="none" w:sz="0" w:space="0" w:color="auto"/>
            <w:left w:val="none" w:sz="0" w:space="0" w:color="auto"/>
            <w:bottom w:val="none" w:sz="0" w:space="0" w:color="auto"/>
            <w:right w:val="none" w:sz="0" w:space="0" w:color="auto"/>
          </w:divBdr>
        </w:div>
        <w:div w:id="626161353">
          <w:marLeft w:val="480"/>
          <w:marRight w:val="0"/>
          <w:marTop w:val="0"/>
          <w:marBottom w:val="0"/>
          <w:divBdr>
            <w:top w:val="none" w:sz="0" w:space="0" w:color="auto"/>
            <w:left w:val="none" w:sz="0" w:space="0" w:color="auto"/>
            <w:bottom w:val="none" w:sz="0" w:space="0" w:color="auto"/>
            <w:right w:val="none" w:sz="0" w:space="0" w:color="auto"/>
          </w:divBdr>
        </w:div>
        <w:div w:id="934167053">
          <w:marLeft w:val="480"/>
          <w:marRight w:val="0"/>
          <w:marTop w:val="0"/>
          <w:marBottom w:val="0"/>
          <w:divBdr>
            <w:top w:val="none" w:sz="0" w:space="0" w:color="auto"/>
            <w:left w:val="none" w:sz="0" w:space="0" w:color="auto"/>
            <w:bottom w:val="none" w:sz="0" w:space="0" w:color="auto"/>
            <w:right w:val="none" w:sz="0" w:space="0" w:color="auto"/>
          </w:divBdr>
        </w:div>
        <w:div w:id="46150810">
          <w:marLeft w:val="480"/>
          <w:marRight w:val="0"/>
          <w:marTop w:val="0"/>
          <w:marBottom w:val="0"/>
          <w:divBdr>
            <w:top w:val="none" w:sz="0" w:space="0" w:color="auto"/>
            <w:left w:val="none" w:sz="0" w:space="0" w:color="auto"/>
            <w:bottom w:val="none" w:sz="0" w:space="0" w:color="auto"/>
            <w:right w:val="none" w:sz="0" w:space="0" w:color="auto"/>
          </w:divBdr>
        </w:div>
      </w:divsChild>
    </w:div>
    <w:div w:id="144129918">
      <w:bodyDiv w:val="1"/>
      <w:marLeft w:val="0"/>
      <w:marRight w:val="0"/>
      <w:marTop w:val="0"/>
      <w:marBottom w:val="0"/>
      <w:divBdr>
        <w:top w:val="none" w:sz="0" w:space="0" w:color="auto"/>
        <w:left w:val="none" w:sz="0" w:space="0" w:color="auto"/>
        <w:bottom w:val="none" w:sz="0" w:space="0" w:color="auto"/>
        <w:right w:val="none" w:sz="0" w:space="0" w:color="auto"/>
      </w:divBdr>
      <w:divsChild>
        <w:div w:id="627855050">
          <w:marLeft w:val="480"/>
          <w:marRight w:val="0"/>
          <w:marTop w:val="0"/>
          <w:marBottom w:val="0"/>
          <w:divBdr>
            <w:top w:val="none" w:sz="0" w:space="0" w:color="auto"/>
            <w:left w:val="none" w:sz="0" w:space="0" w:color="auto"/>
            <w:bottom w:val="none" w:sz="0" w:space="0" w:color="auto"/>
            <w:right w:val="none" w:sz="0" w:space="0" w:color="auto"/>
          </w:divBdr>
        </w:div>
        <w:div w:id="803615862">
          <w:marLeft w:val="480"/>
          <w:marRight w:val="0"/>
          <w:marTop w:val="0"/>
          <w:marBottom w:val="0"/>
          <w:divBdr>
            <w:top w:val="none" w:sz="0" w:space="0" w:color="auto"/>
            <w:left w:val="none" w:sz="0" w:space="0" w:color="auto"/>
            <w:bottom w:val="none" w:sz="0" w:space="0" w:color="auto"/>
            <w:right w:val="none" w:sz="0" w:space="0" w:color="auto"/>
          </w:divBdr>
        </w:div>
        <w:div w:id="792672890">
          <w:marLeft w:val="480"/>
          <w:marRight w:val="0"/>
          <w:marTop w:val="0"/>
          <w:marBottom w:val="0"/>
          <w:divBdr>
            <w:top w:val="none" w:sz="0" w:space="0" w:color="auto"/>
            <w:left w:val="none" w:sz="0" w:space="0" w:color="auto"/>
            <w:bottom w:val="none" w:sz="0" w:space="0" w:color="auto"/>
            <w:right w:val="none" w:sz="0" w:space="0" w:color="auto"/>
          </w:divBdr>
        </w:div>
        <w:div w:id="1831022542">
          <w:marLeft w:val="480"/>
          <w:marRight w:val="0"/>
          <w:marTop w:val="0"/>
          <w:marBottom w:val="0"/>
          <w:divBdr>
            <w:top w:val="none" w:sz="0" w:space="0" w:color="auto"/>
            <w:left w:val="none" w:sz="0" w:space="0" w:color="auto"/>
            <w:bottom w:val="none" w:sz="0" w:space="0" w:color="auto"/>
            <w:right w:val="none" w:sz="0" w:space="0" w:color="auto"/>
          </w:divBdr>
        </w:div>
        <w:div w:id="386607763">
          <w:marLeft w:val="480"/>
          <w:marRight w:val="0"/>
          <w:marTop w:val="0"/>
          <w:marBottom w:val="0"/>
          <w:divBdr>
            <w:top w:val="none" w:sz="0" w:space="0" w:color="auto"/>
            <w:left w:val="none" w:sz="0" w:space="0" w:color="auto"/>
            <w:bottom w:val="none" w:sz="0" w:space="0" w:color="auto"/>
            <w:right w:val="none" w:sz="0" w:space="0" w:color="auto"/>
          </w:divBdr>
        </w:div>
        <w:div w:id="1602564629">
          <w:marLeft w:val="480"/>
          <w:marRight w:val="0"/>
          <w:marTop w:val="0"/>
          <w:marBottom w:val="0"/>
          <w:divBdr>
            <w:top w:val="none" w:sz="0" w:space="0" w:color="auto"/>
            <w:left w:val="none" w:sz="0" w:space="0" w:color="auto"/>
            <w:bottom w:val="none" w:sz="0" w:space="0" w:color="auto"/>
            <w:right w:val="none" w:sz="0" w:space="0" w:color="auto"/>
          </w:divBdr>
        </w:div>
        <w:div w:id="1852842006">
          <w:marLeft w:val="480"/>
          <w:marRight w:val="0"/>
          <w:marTop w:val="0"/>
          <w:marBottom w:val="0"/>
          <w:divBdr>
            <w:top w:val="none" w:sz="0" w:space="0" w:color="auto"/>
            <w:left w:val="none" w:sz="0" w:space="0" w:color="auto"/>
            <w:bottom w:val="none" w:sz="0" w:space="0" w:color="auto"/>
            <w:right w:val="none" w:sz="0" w:space="0" w:color="auto"/>
          </w:divBdr>
        </w:div>
      </w:divsChild>
    </w:div>
    <w:div w:id="156698753">
      <w:bodyDiv w:val="1"/>
      <w:marLeft w:val="0"/>
      <w:marRight w:val="0"/>
      <w:marTop w:val="0"/>
      <w:marBottom w:val="0"/>
      <w:divBdr>
        <w:top w:val="none" w:sz="0" w:space="0" w:color="auto"/>
        <w:left w:val="none" w:sz="0" w:space="0" w:color="auto"/>
        <w:bottom w:val="none" w:sz="0" w:space="0" w:color="auto"/>
        <w:right w:val="none" w:sz="0" w:space="0" w:color="auto"/>
      </w:divBdr>
      <w:divsChild>
        <w:div w:id="1889796979">
          <w:marLeft w:val="480"/>
          <w:marRight w:val="0"/>
          <w:marTop w:val="0"/>
          <w:marBottom w:val="0"/>
          <w:divBdr>
            <w:top w:val="none" w:sz="0" w:space="0" w:color="auto"/>
            <w:left w:val="none" w:sz="0" w:space="0" w:color="auto"/>
            <w:bottom w:val="none" w:sz="0" w:space="0" w:color="auto"/>
            <w:right w:val="none" w:sz="0" w:space="0" w:color="auto"/>
          </w:divBdr>
        </w:div>
        <w:div w:id="1559903426">
          <w:marLeft w:val="480"/>
          <w:marRight w:val="0"/>
          <w:marTop w:val="0"/>
          <w:marBottom w:val="0"/>
          <w:divBdr>
            <w:top w:val="none" w:sz="0" w:space="0" w:color="auto"/>
            <w:left w:val="none" w:sz="0" w:space="0" w:color="auto"/>
            <w:bottom w:val="none" w:sz="0" w:space="0" w:color="auto"/>
            <w:right w:val="none" w:sz="0" w:space="0" w:color="auto"/>
          </w:divBdr>
        </w:div>
        <w:div w:id="1863392545">
          <w:marLeft w:val="480"/>
          <w:marRight w:val="0"/>
          <w:marTop w:val="0"/>
          <w:marBottom w:val="0"/>
          <w:divBdr>
            <w:top w:val="none" w:sz="0" w:space="0" w:color="auto"/>
            <w:left w:val="none" w:sz="0" w:space="0" w:color="auto"/>
            <w:bottom w:val="none" w:sz="0" w:space="0" w:color="auto"/>
            <w:right w:val="none" w:sz="0" w:space="0" w:color="auto"/>
          </w:divBdr>
        </w:div>
        <w:div w:id="374961991">
          <w:marLeft w:val="480"/>
          <w:marRight w:val="0"/>
          <w:marTop w:val="0"/>
          <w:marBottom w:val="0"/>
          <w:divBdr>
            <w:top w:val="none" w:sz="0" w:space="0" w:color="auto"/>
            <w:left w:val="none" w:sz="0" w:space="0" w:color="auto"/>
            <w:bottom w:val="none" w:sz="0" w:space="0" w:color="auto"/>
            <w:right w:val="none" w:sz="0" w:space="0" w:color="auto"/>
          </w:divBdr>
        </w:div>
      </w:divsChild>
    </w:div>
    <w:div w:id="270599968">
      <w:bodyDiv w:val="1"/>
      <w:marLeft w:val="0"/>
      <w:marRight w:val="0"/>
      <w:marTop w:val="0"/>
      <w:marBottom w:val="0"/>
      <w:divBdr>
        <w:top w:val="none" w:sz="0" w:space="0" w:color="auto"/>
        <w:left w:val="none" w:sz="0" w:space="0" w:color="auto"/>
        <w:bottom w:val="none" w:sz="0" w:space="0" w:color="auto"/>
        <w:right w:val="none" w:sz="0" w:space="0" w:color="auto"/>
      </w:divBdr>
    </w:div>
    <w:div w:id="274599289">
      <w:bodyDiv w:val="1"/>
      <w:marLeft w:val="0"/>
      <w:marRight w:val="0"/>
      <w:marTop w:val="0"/>
      <w:marBottom w:val="0"/>
      <w:divBdr>
        <w:top w:val="none" w:sz="0" w:space="0" w:color="auto"/>
        <w:left w:val="none" w:sz="0" w:space="0" w:color="auto"/>
        <w:bottom w:val="none" w:sz="0" w:space="0" w:color="auto"/>
        <w:right w:val="none" w:sz="0" w:space="0" w:color="auto"/>
      </w:divBdr>
      <w:divsChild>
        <w:div w:id="678579205">
          <w:marLeft w:val="480"/>
          <w:marRight w:val="0"/>
          <w:marTop w:val="0"/>
          <w:marBottom w:val="0"/>
          <w:divBdr>
            <w:top w:val="none" w:sz="0" w:space="0" w:color="auto"/>
            <w:left w:val="none" w:sz="0" w:space="0" w:color="auto"/>
            <w:bottom w:val="none" w:sz="0" w:space="0" w:color="auto"/>
            <w:right w:val="none" w:sz="0" w:space="0" w:color="auto"/>
          </w:divBdr>
        </w:div>
        <w:div w:id="1948656093">
          <w:marLeft w:val="480"/>
          <w:marRight w:val="0"/>
          <w:marTop w:val="0"/>
          <w:marBottom w:val="0"/>
          <w:divBdr>
            <w:top w:val="none" w:sz="0" w:space="0" w:color="auto"/>
            <w:left w:val="none" w:sz="0" w:space="0" w:color="auto"/>
            <w:bottom w:val="none" w:sz="0" w:space="0" w:color="auto"/>
            <w:right w:val="none" w:sz="0" w:space="0" w:color="auto"/>
          </w:divBdr>
        </w:div>
        <w:div w:id="719011490">
          <w:marLeft w:val="480"/>
          <w:marRight w:val="0"/>
          <w:marTop w:val="0"/>
          <w:marBottom w:val="0"/>
          <w:divBdr>
            <w:top w:val="none" w:sz="0" w:space="0" w:color="auto"/>
            <w:left w:val="none" w:sz="0" w:space="0" w:color="auto"/>
            <w:bottom w:val="none" w:sz="0" w:space="0" w:color="auto"/>
            <w:right w:val="none" w:sz="0" w:space="0" w:color="auto"/>
          </w:divBdr>
        </w:div>
        <w:div w:id="1802459055">
          <w:marLeft w:val="480"/>
          <w:marRight w:val="0"/>
          <w:marTop w:val="0"/>
          <w:marBottom w:val="0"/>
          <w:divBdr>
            <w:top w:val="none" w:sz="0" w:space="0" w:color="auto"/>
            <w:left w:val="none" w:sz="0" w:space="0" w:color="auto"/>
            <w:bottom w:val="none" w:sz="0" w:space="0" w:color="auto"/>
            <w:right w:val="none" w:sz="0" w:space="0" w:color="auto"/>
          </w:divBdr>
        </w:div>
        <w:div w:id="1804998247">
          <w:marLeft w:val="480"/>
          <w:marRight w:val="0"/>
          <w:marTop w:val="0"/>
          <w:marBottom w:val="0"/>
          <w:divBdr>
            <w:top w:val="none" w:sz="0" w:space="0" w:color="auto"/>
            <w:left w:val="none" w:sz="0" w:space="0" w:color="auto"/>
            <w:bottom w:val="none" w:sz="0" w:space="0" w:color="auto"/>
            <w:right w:val="none" w:sz="0" w:space="0" w:color="auto"/>
          </w:divBdr>
        </w:div>
        <w:div w:id="2140610693">
          <w:marLeft w:val="480"/>
          <w:marRight w:val="0"/>
          <w:marTop w:val="0"/>
          <w:marBottom w:val="0"/>
          <w:divBdr>
            <w:top w:val="none" w:sz="0" w:space="0" w:color="auto"/>
            <w:left w:val="none" w:sz="0" w:space="0" w:color="auto"/>
            <w:bottom w:val="none" w:sz="0" w:space="0" w:color="auto"/>
            <w:right w:val="none" w:sz="0" w:space="0" w:color="auto"/>
          </w:divBdr>
        </w:div>
      </w:divsChild>
    </w:div>
    <w:div w:id="448744385">
      <w:bodyDiv w:val="1"/>
      <w:marLeft w:val="0"/>
      <w:marRight w:val="0"/>
      <w:marTop w:val="0"/>
      <w:marBottom w:val="0"/>
      <w:divBdr>
        <w:top w:val="none" w:sz="0" w:space="0" w:color="auto"/>
        <w:left w:val="none" w:sz="0" w:space="0" w:color="auto"/>
        <w:bottom w:val="none" w:sz="0" w:space="0" w:color="auto"/>
        <w:right w:val="none" w:sz="0" w:space="0" w:color="auto"/>
      </w:divBdr>
      <w:divsChild>
        <w:div w:id="1289581693">
          <w:marLeft w:val="480"/>
          <w:marRight w:val="0"/>
          <w:marTop w:val="0"/>
          <w:marBottom w:val="0"/>
          <w:divBdr>
            <w:top w:val="none" w:sz="0" w:space="0" w:color="auto"/>
            <w:left w:val="none" w:sz="0" w:space="0" w:color="auto"/>
            <w:bottom w:val="none" w:sz="0" w:space="0" w:color="auto"/>
            <w:right w:val="none" w:sz="0" w:space="0" w:color="auto"/>
          </w:divBdr>
        </w:div>
        <w:div w:id="2037533365">
          <w:marLeft w:val="480"/>
          <w:marRight w:val="0"/>
          <w:marTop w:val="0"/>
          <w:marBottom w:val="0"/>
          <w:divBdr>
            <w:top w:val="none" w:sz="0" w:space="0" w:color="auto"/>
            <w:left w:val="none" w:sz="0" w:space="0" w:color="auto"/>
            <w:bottom w:val="none" w:sz="0" w:space="0" w:color="auto"/>
            <w:right w:val="none" w:sz="0" w:space="0" w:color="auto"/>
          </w:divBdr>
        </w:div>
      </w:divsChild>
    </w:div>
    <w:div w:id="593975250">
      <w:bodyDiv w:val="1"/>
      <w:marLeft w:val="0"/>
      <w:marRight w:val="0"/>
      <w:marTop w:val="0"/>
      <w:marBottom w:val="0"/>
      <w:divBdr>
        <w:top w:val="none" w:sz="0" w:space="0" w:color="auto"/>
        <w:left w:val="none" w:sz="0" w:space="0" w:color="auto"/>
        <w:bottom w:val="none" w:sz="0" w:space="0" w:color="auto"/>
        <w:right w:val="none" w:sz="0" w:space="0" w:color="auto"/>
      </w:divBdr>
      <w:divsChild>
        <w:div w:id="1722827049">
          <w:marLeft w:val="480"/>
          <w:marRight w:val="0"/>
          <w:marTop w:val="0"/>
          <w:marBottom w:val="0"/>
          <w:divBdr>
            <w:top w:val="none" w:sz="0" w:space="0" w:color="auto"/>
            <w:left w:val="none" w:sz="0" w:space="0" w:color="auto"/>
            <w:bottom w:val="none" w:sz="0" w:space="0" w:color="auto"/>
            <w:right w:val="none" w:sz="0" w:space="0" w:color="auto"/>
          </w:divBdr>
        </w:div>
        <w:div w:id="1361659905">
          <w:marLeft w:val="480"/>
          <w:marRight w:val="0"/>
          <w:marTop w:val="0"/>
          <w:marBottom w:val="0"/>
          <w:divBdr>
            <w:top w:val="none" w:sz="0" w:space="0" w:color="auto"/>
            <w:left w:val="none" w:sz="0" w:space="0" w:color="auto"/>
            <w:bottom w:val="none" w:sz="0" w:space="0" w:color="auto"/>
            <w:right w:val="none" w:sz="0" w:space="0" w:color="auto"/>
          </w:divBdr>
        </w:div>
        <w:div w:id="1912230892">
          <w:marLeft w:val="480"/>
          <w:marRight w:val="0"/>
          <w:marTop w:val="0"/>
          <w:marBottom w:val="0"/>
          <w:divBdr>
            <w:top w:val="none" w:sz="0" w:space="0" w:color="auto"/>
            <w:left w:val="none" w:sz="0" w:space="0" w:color="auto"/>
            <w:bottom w:val="none" w:sz="0" w:space="0" w:color="auto"/>
            <w:right w:val="none" w:sz="0" w:space="0" w:color="auto"/>
          </w:divBdr>
        </w:div>
      </w:divsChild>
    </w:div>
    <w:div w:id="603344597">
      <w:bodyDiv w:val="1"/>
      <w:marLeft w:val="0"/>
      <w:marRight w:val="0"/>
      <w:marTop w:val="0"/>
      <w:marBottom w:val="0"/>
      <w:divBdr>
        <w:top w:val="none" w:sz="0" w:space="0" w:color="auto"/>
        <w:left w:val="none" w:sz="0" w:space="0" w:color="auto"/>
        <w:bottom w:val="none" w:sz="0" w:space="0" w:color="auto"/>
        <w:right w:val="none" w:sz="0" w:space="0" w:color="auto"/>
      </w:divBdr>
      <w:divsChild>
        <w:div w:id="1883396799">
          <w:marLeft w:val="480"/>
          <w:marRight w:val="0"/>
          <w:marTop w:val="0"/>
          <w:marBottom w:val="0"/>
          <w:divBdr>
            <w:top w:val="none" w:sz="0" w:space="0" w:color="auto"/>
            <w:left w:val="none" w:sz="0" w:space="0" w:color="auto"/>
            <w:bottom w:val="none" w:sz="0" w:space="0" w:color="auto"/>
            <w:right w:val="none" w:sz="0" w:space="0" w:color="auto"/>
          </w:divBdr>
        </w:div>
        <w:div w:id="2010135450">
          <w:marLeft w:val="480"/>
          <w:marRight w:val="0"/>
          <w:marTop w:val="0"/>
          <w:marBottom w:val="0"/>
          <w:divBdr>
            <w:top w:val="none" w:sz="0" w:space="0" w:color="auto"/>
            <w:left w:val="none" w:sz="0" w:space="0" w:color="auto"/>
            <w:bottom w:val="none" w:sz="0" w:space="0" w:color="auto"/>
            <w:right w:val="none" w:sz="0" w:space="0" w:color="auto"/>
          </w:divBdr>
        </w:div>
      </w:divsChild>
    </w:div>
    <w:div w:id="772747750">
      <w:bodyDiv w:val="1"/>
      <w:marLeft w:val="0"/>
      <w:marRight w:val="0"/>
      <w:marTop w:val="0"/>
      <w:marBottom w:val="0"/>
      <w:divBdr>
        <w:top w:val="none" w:sz="0" w:space="0" w:color="auto"/>
        <w:left w:val="none" w:sz="0" w:space="0" w:color="auto"/>
        <w:bottom w:val="none" w:sz="0" w:space="0" w:color="auto"/>
        <w:right w:val="none" w:sz="0" w:space="0" w:color="auto"/>
      </w:divBdr>
      <w:divsChild>
        <w:div w:id="1722632502">
          <w:marLeft w:val="480"/>
          <w:marRight w:val="0"/>
          <w:marTop w:val="0"/>
          <w:marBottom w:val="0"/>
          <w:divBdr>
            <w:top w:val="none" w:sz="0" w:space="0" w:color="auto"/>
            <w:left w:val="none" w:sz="0" w:space="0" w:color="auto"/>
            <w:bottom w:val="none" w:sz="0" w:space="0" w:color="auto"/>
            <w:right w:val="none" w:sz="0" w:space="0" w:color="auto"/>
          </w:divBdr>
        </w:div>
      </w:divsChild>
    </w:div>
    <w:div w:id="796918477">
      <w:bodyDiv w:val="1"/>
      <w:marLeft w:val="0"/>
      <w:marRight w:val="0"/>
      <w:marTop w:val="0"/>
      <w:marBottom w:val="0"/>
      <w:divBdr>
        <w:top w:val="none" w:sz="0" w:space="0" w:color="auto"/>
        <w:left w:val="none" w:sz="0" w:space="0" w:color="auto"/>
        <w:bottom w:val="none" w:sz="0" w:space="0" w:color="auto"/>
        <w:right w:val="none" w:sz="0" w:space="0" w:color="auto"/>
      </w:divBdr>
      <w:divsChild>
        <w:div w:id="2027560826">
          <w:marLeft w:val="480"/>
          <w:marRight w:val="0"/>
          <w:marTop w:val="0"/>
          <w:marBottom w:val="0"/>
          <w:divBdr>
            <w:top w:val="none" w:sz="0" w:space="0" w:color="auto"/>
            <w:left w:val="none" w:sz="0" w:space="0" w:color="auto"/>
            <w:bottom w:val="none" w:sz="0" w:space="0" w:color="auto"/>
            <w:right w:val="none" w:sz="0" w:space="0" w:color="auto"/>
          </w:divBdr>
        </w:div>
        <w:div w:id="753086616">
          <w:marLeft w:val="480"/>
          <w:marRight w:val="0"/>
          <w:marTop w:val="0"/>
          <w:marBottom w:val="0"/>
          <w:divBdr>
            <w:top w:val="none" w:sz="0" w:space="0" w:color="auto"/>
            <w:left w:val="none" w:sz="0" w:space="0" w:color="auto"/>
            <w:bottom w:val="none" w:sz="0" w:space="0" w:color="auto"/>
            <w:right w:val="none" w:sz="0" w:space="0" w:color="auto"/>
          </w:divBdr>
        </w:div>
        <w:div w:id="1511750640">
          <w:marLeft w:val="480"/>
          <w:marRight w:val="0"/>
          <w:marTop w:val="0"/>
          <w:marBottom w:val="0"/>
          <w:divBdr>
            <w:top w:val="none" w:sz="0" w:space="0" w:color="auto"/>
            <w:left w:val="none" w:sz="0" w:space="0" w:color="auto"/>
            <w:bottom w:val="none" w:sz="0" w:space="0" w:color="auto"/>
            <w:right w:val="none" w:sz="0" w:space="0" w:color="auto"/>
          </w:divBdr>
        </w:div>
        <w:div w:id="1698119919">
          <w:marLeft w:val="480"/>
          <w:marRight w:val="0"/>
          <w:marTop w:val="0"/>
          <w:marBottom w:val="0"/>
          <w:divBdr>
            <w:top w:val="none" w:sz="0" w:space="0" w:color="auto"/>
            <w:left w:val="none" w:sz="0" w:space="0" w:color="auto"/>
            <w:bottom w:val="none" w:sz="0" w:space="0" w:color="auto"/>
            <w:right w:val="none" w:sz="0" w:space="0" w:color="auto"/>
          </w:divBdr>
        </w:div>
        <w:div w:id="559902778">
          <w:marLeft w:val="480"/>
          <w:marRight w:val="0"/>
          <w:marTop w:val="0"/>
          <w:marBottom w:val="0"/>
          <w:divBdr>
            <w:top w:val="none" w:sz="0" w:space="0" w:color="auto"/>
            <w:left w:val="none" w:sz="0" w:space="0" w:color="auto"/>
            <w:bottom w:val="none" w:sz="0" w:space="0" w:color="auto"/>
            <w:right w:val="none" w:sz="0" w:space="0" w:color="auto"/>
          </w:divBdr>
        </w:div>
        <w:div w:id="381910680">
          <w:marLeft w:val="480"/>
          <w:marRight w:val="0"/>
          <w:marTop w:val="0"/>
          <w:marBottom w:val="0"/>
          <w:divBdr>
            <w:top w:val="none" w:sz="0" w:space="0" w:color="auto"/>
            <w:left w:val="none" w:sz="0" w:space="0" w:color="auto"/>
            <w:bottom w:val="none" w:sz="0" w:space="0" w:color="auto"/>
            <w:right w:val="none" w:sz="0" w:space="0" w:color="auto"/>
          </w:divBdr>
        </w:div>
      </w:divsChild>
    </w:div>
    <w:div w:id="809713482">
      <w:bodyDiv w:val="1"/>
      <w:marLeft w:val="0"/>
      <w:marRight w:val="0"/>
      <w:marTop w:val="0"/>
      <w:marBottom w:val="0"/>
      <w:divBdr>
        <w:top w:val="none" w:sz="0" w:space="0" w:color="auto"/>
        <w:left w:val="none" w:sz="0" w:space="0" w:color="auto"/>
        <w:bottom w:val="none" w:sz="0" w:space="0" w:color="auto"/>
        <w:right w:val="none" w:sz="0" w:space="0" w:color="auto"/>
      </w:divBdr>
    </w:div>
    <w:div w:id="836531083">
      <w:bodyDiv w:val="1"/>
      <w:marLeft w:val="0"/>
      <w:marRight w:val="0"/>
      <w:marTop w:val="0"/>
      <w:marBottom w:val="0"/>
      <w:divBdr>
        <w:top w:val="none" w:sz="0" w:space="0" w:color="auto"/>
        <w:left w:val="none" w:sz="0" w:space="0" w:color="auto"/>
        <w:bottom w:val="none" w:sz="0" w:space="0" w:color="auto"/>
        <w:right w:val="none" w:sz="0" w:space="0" w:color="auto"/>
      </w:divBdr>
      <w:divsChild>
        <w:div w:id="617755312">
          <w:marLeft w:val="480"/>
          <w:marRight w:val="0"/>
          <w:marTop w:val="0"/>
          <w:marBottom w:val="0"/>
          <w:divBdr>
            <w:top w:val="none" w:sz="0" w:space="0" w:color="auto"/>
            <w:left w:val="none" w:sz="0" w:space="0" w:color="auto"/>
            <w:bottom w:val="none" w:sz="0" w:space="0" w:color="auto"/>
            <w:right w:val="none" w:sz="0" w:space="0" w:color="auto"/>
          </w:divBdr>
        </w:div>
        <w:div w:id="796603568">
          <w:marLeft w:val="480"/>
          <w:marRight w:val="0"/>
          <w:marTop w:val="0"/>
          <w:marBottom w:val="0"/>
          <w:divBdr>
            <w:top w:val="none" w:sz="0" w:space="0" w:color="auto"/>
            <w:left w:val="none" w:sz="0" w:space="0" w:color="auto"/>
            <w:bottom w:val="none" w:sz="0" w:space="0" w:color="auto"/>
            <w:right w:val="none" w:sz="0" w:space="0" w:color="auto"/>
          </w:divBdr>
        </w:div>
        <w:div w:id="1359887224">
          <w:marLeft w:val="480"/>
          <w:marRight w:val="0"/>
          <w:marTop w:val="0"/>
          <w:marBottom w:val="0"/>
          <w:divBdr>
            <w:top w:val="none" w:sz="0" w:space="0" w:color="auto"/>
            <w:left w:val="none" w:sz="0" w:space="0" w:color="auto"/>
            <w:bottom w:val="none" w:sz="0" w:space="0" w:color="auto"/>
            <w:right w:val="none" w:sz="0" w:space="0" w:color="auto"/>
          </w:divBdr>
        </w:div>
        <w:div w:id="48655198">
          <w:marLeft w:val="480"/>
          <w:marRight w:val="0"/>
          <w:marTop w:val="0"/>
          <w:marBottom w:val="0"/>
          <w:divBdr>
            <w:top w:val="none" w:sz="0" w:space="0" w:color="auto"/>
            <w:left w:val="none" w:sz="0" w:space="0" w:color="auto"/>
            <w:bottom w:val="none" w:sz="0" w:space="0" w:color="auto"/>
            <w:right w:val="none" w:sz="0" w:space="0" w:color="auto"/>
          </w:divBdr>
        </w:div>
        <w:div w:id="418870209">
          <w:marLeft w:val="480"/>
          <w:marRight w:val="0"/>
          <w:marTop w:val="0"/>
          <w:marBottom w:val="0"/>
          <w:divBdr>
            <w:top w:val="none" w:sz="0" w:space="0" w:color="auto"/>
            <w:left w:val="none" w:sz="0" w:space="0" w:color="auto"/>
            <w:bottom w:val="none" w:sz="0" w:space="0" w:color="auto"/>
            <w:right w:val="none" w:sz="0" w:space="0" w:color="auto"/>
          </w:divBdr>
        </w:div>
        <w:div w:id="1723796856">
          <w:marLeft w:val="480"/>
          <w:marRight w:val="0"/>
          <w:marTop w:val="0"/>
          <w:marBottom w:val="0"/>
          <w:divBdr>
            <w:top w:val="none" w:sz="0" w:space="0" w:color="auto"/>
            <w:left w:val="none" w:sz="0" w:space="0" w:color="auto"/>
            <w:bottom w:val="none" w:sz="0" w:space="0" w:color="auto"/>
            <w:right w:val="none" w:sz="0" w:space="0" w:color="auto"/>
          </w:divBdr>
        </w:div>
        <w:div w:id="978462734">
          <w:marLeft w:val="480"/>
          <w:marRight w:val="0"/>
          <w:marTop w:val="0"/>
          <w:marBottom w:val="0"/>
          <w:divBdr>
            <w:top w:val="none" w:sz="0" w:space="0" w:color="auto"/>
            <w:left w:val="none" w:sz="0" w:space="0" w:color="auto"/>
            <w:bottom w:val="none" w:sz="0" w:space="0" w:color="auto"/>
            <w:right w:val="none" w:sz="0" w:space="0" w:color="auto"/>
          </w:divBdr>
        </w:div>
      </w:divsChild>
    </w:div>
    <w:div w:id="888567281">
      <w:bodyDiv w:val="1"/>
      <w:marLeft w:val="0"/>
      <w:marRight w:val="0"/>
      <w:marTop w:val="0"/>
      <w:marBottom w:val="0"/>
      <w:divBdr>
        <w:top w:val="none" w:sz="0" w:space="0" w:color="auto"/>
        <w:left w:val="none" w:sz="0" w:space="0" w:color="auto"/>
        <w:bottom w:val="none" w:sz="0" w:space="0" w:color="auto"/>
        <w:right w:val="none" w:sz="0" w:space="0" w:color="auto"/>
      </w:divBdr>
    </w:div>
    <w:div w:id="994451250">
      <w:bodyDiv w:val="1"/>
      <w:marLeft w:val="0"/>
      <w:marRight w:val="0"/>
      <w:marTop w:val="0"/>
      <w:marBottom w:val="0"/>
      <w:divBdr>
        <w:top w:val="none" w:sz="0" w:space="0" w:color="auto"/>
        <w:left w:val="none" w:sz="0" w:space="0" w:color="auto"/>
        <w:bottom w:val="none" w:sz="0" w:space="0" w:color="auto"/>
        <w:right w:val="none" w:sz="0" w:space="0" w:color="auto"/>
      </w:divBdr>
      <w:divsChild>
        <w:div w:id="351034677">
          <w:marLeft w:val="480"/>
          <w:marRight w:val="0"/>
          <w:marTop w:val="0"/>
          <w:marBottom w:val="0"/>
          <w:divBdr>
            <w:top w:val="none" w:sz="0" w:space="0" w:color="auto"/>
            <w:left w:val="none" w:sz="0" w:space="0" w:color="auto"/>
            <w:bottom w:val="none" w:sz="0" w:space="0" w:color="auto"/>
            <w:right w:val="none" w:sz="0" w:space="0" w:color="auto"/>
          </w:divBdr>
        </w:div>
        <w:div w:id="1423145976">
          <w:marLeft w:val="480"/>
          <w:marRight w:val="0"/>
          <w:marTop w:val="0"/>
          <w:marBottom w:val="0"/>
          <w:divBdr>
            <w:top w:val="none" w:sz="0" w:space="0" w:color="auto"/>
            <w:left w:val="none" w:sz="0" w:space="0" w:color="auto"/>
            <w:bottom w:val="none" w:sz="0" w:space="0" w:color="auto"/>
            <w:right w:val="none" w:sz="0" w:space="0" w:color="auto"/>
          </w:divBdr>
        </w:div>
        <w:div w:id="112485746">
          <w:marLeft w:val="480"/>
          <w:marRight w:val="0"/>
          <w:marTop w:val="0"/>
          <w:marBottom w:val="0"/>
          <w:divBdr>
            <w:top w:val="none" w:sz="0" w:space="0" w:color="auto"/>
            <w:left w:val="none" w:sz="0" w:space="0" w:color="auto"/>
            <w:bottom w:val="none" w:sz="0" w:space="0" w:color="auto"/>
            <w:right w:val="none" w:sz="0" w:space="0" w:color="auto"/>
          </w:divBdr>
        </w:div>
        <w:div w:id="1609311132">
          <w:marLeft w:val="480"/>
          <w:marRight w:val="0"/>
          <w:marTop w:val="0"/>
          <w:marBottom w:val="0"/>
          <w:divBdr>
            <w:top w:val="none" w:sz="0" w:space="0" w:color="auto"/>
            <w:left w:val="none" w:sz="0" w:space="0" w:color="auto"/>
            <w:bottom w:val="none" w:sz="0" w:space="0" w:color="auto"/>
            <w:right w:val="none" w:sz="0" w:space="0" w:color="auto"/>
          </w:divBdr>
        </w:div>
        <w:div w:id="988896425">
          <w:marLeft w:val="480"/>
          <w:marRight w:val="0"/>
          <w:marTop w:val="0"/>
          <w:marBottom w:val="0"/>
          <w:divBdr>
            <w:top w:val="none" w:sz="0" w:space="0" w:color="auto"/>
            <w:left w:val="none" w:sz="0" w:space="0" w:color="auto"/>
            <w:bottom w:val="none" w:sz="0" w:space="0" w:color="auto"/>
            <w:right w:val="none" w:sz="0" w:space="0" w:color="auto"/>
          </w:divBdr>
        </w:div>
        <w:div w:id="1955749838">
          <w:marLeft w:val="480"/>
          <w:marRight w:val="0"/>
          <w:marTop w:val="0"/>
          <w:marBottom w:val="0"/>
          <w:divBdr>
            <w:top w:val="none" w:sz="0" w:space="0" w:color="auto"/>
            <w:left w:val="none" w:sz="0" w:space="0" w:color="auto"/>
            <w:bottom w:val="none" w:sz="0" w:space="0" w:color="auto"/>
            <w:right w:val="none" w:sz="0" w:space="0" w:color="auto"/>
          </w:divBdr>
        </w:div>
        <w:div w:id="214584637">
          <w:marLeft w:val="480"/>
          <w:marRight w:val="0"/>
          <w:marTop w:val="0"/>
          <w:marBottom w:val="0"/>
          <w:divBdr>
            <w:top w:val="none" w:sz="0" w:space="0" w:color="auto"/>
            <w:left w:val="none" w:sz="0" w:space="0" w:color="auto"/>
            <w:bottom w:val="none" w:sz="0" w:space="0" w:color="auto"/>
            <w:right w:val="none" w:sz="0" w:space="0" w:color="auto"/>
          </w:divBdr>
          <w:divsChild>
            <w:div w:id="1077706064">
              <w:marLeft w:val="0"/>
              <w:marRight w:val="0"/>
              <w:marTop w:val="0"/>
              <w:marBottom w:val="0"/>
              <w:divBdr>
                <w:top w:val="none" w:sz="0" w:space="0" w:color="auto"/>
                <w:left w:val="none" w:sz="0" w:space="0" w:color="auto"/>
                <w:bottom w:val="none" w:sz="0" w:space="0" w:color="auto"/>
                <w:right w:val="none" w:sz="0" w:space="0" w:color="auto"/>
              </w:divBdr>
              <w:divsChild>
                <w:div w:id="474445662">
                  <w:marLeft w:val="480"/>
                  <w:marRight w:val="0"/>
                  <w:marTop w:val="0"/>
                  <w:marBottom w:val="0"/>
                  <w:divBdr>
                    <w:top w:val="none" w:sz="0" w:space="0" w:color="auto"/>
                    <w:left w:val="none" w:sz="0" w:space="0" w:color="auto"/>
                    <w:bottom w:val="none" w:sz="0" w:space="0" w:color="auto"/>
                    <w:right w:val="none" w:sz="0" w:space="0" w:color="auto"/>
                  </w:divBdr>
                </w:div>
                <w:div w:id="2126385955">
                  <w:marLeft w:val="480"/>
                  <w:marRight w:val="0"/>
                  <w:marTop w:val="0"/>
                  <w:marBottom w:val="0"/>
                  <w:divBdr>
                    <w:top w:val="none" w:sz="0" w:space="0" w:color="auto"/>
                    <w:left w:val="none" w:sz="0" w:space="0" w:color="auto"/>
                    <w:bottom w:val="none" w:sz="0" w:space="0" w:color="auto"/>
                    <w:right w:val="none" w:sz="0" w:space="0" w:color="auto"/>
                  </w:divBdr>
                </w:div>
                <w:div w:id="842550526">
                  <w:marLeft w:val="480"/>
                  <w:marRight w:val="0"/>
                  <w:marTop w:val="0"/>
                  <w:marBottom w:val="0"/>
                  <w:divBdr>
                    <w:top w:val="none" w:sz="0" w:space="0" w:color="auto"/>
                    <w:left w:val="none" w:sz="0" w:space="0" w:color="auto"/>
                    <w:bottom w:val="none" w:sz="0" w:space="0" w:color="auto"/>
                    <w:right w:val="none" w:sz="0" w:space="0" w:color="auto"/>
                  </w:divBdr>
                </w:div>
                <w:div w:id="1272401204">
                  <w:marLeft w:val="480"/>
                  <w:marRight w:val="0"/>
                  <w:marTop w:val="0"/>
                  <w:marBottom w:val="0"/>
                  <w:divBdr>
                    <w:top w:val="none" w:sz="0" w:space="0" w:color="auto"/>
                    <w:left w:val="none" w:sz="0" w:space="0" w:color="auto"/>
                    <w:bottom w:val="none" w:sz="0" w:space="0" w:color="auto"/>
                    <w:right w:val="none" w:sz="0" w:space="0" w:color="auto"/>
                  </w:divBdr>
                </w:div>
                <w:div w:id="1564294823">
                  <w:marLeft w:val="480"/>
                  <w:marRight w:val="0"/>
                  <w:marTop w:val="0"/>
                  <w:marBottom w:val="0"/>
                  <w:divBdr>
                    <w:top w:val="none" w:sz="0" w:space="0" w:color="auto"/>
                    <w:left w:val="none" w:sz="0" w:space="0" w:color="auto"/>
                    <w:bottom w:val="none" w:sz="0" w:space="0" w:color="auto"/>
                    <w:right w:val="none" w:sz="0" w:space="0" w:color="auto"/>
                  </w:divBdr>
                </w:div>
                <w:div w:id="471676209">
                  <w:marLeft w:val="480"/>
                  <w:marRight w:val="0"/>
                  <w:marTop w:val="0"/>
                  <w:marBottom w:val="0"/>
                  <w:divBdr>
                    <w:top w:val="none" w:sz="0" w:space="0" w:color="auto"/>
                    <w:left w:val="none" w:sz="0" w:space="0" w:color="auto"/>
                    <w:bottom w:val="none" w:sz="0" w:space="0" w:color="auto"/>
                    <w:right w:val="none" w:sz="0" w:space="0" w:color="auto"/>
                  </w:divBdr>
                </w:div>
              </w:divsChild>
            </w:div>
            <w:div w:id="1217008062">
              <w:marLeft w:val="0"/>
              <w:marRight w:val="0"/>
              <w:marTop w:val="0"/>
              <w:marBottom w:val="0"/>
              <w:divBdr>
                <w:top w:val="none" w:sz="0" w:space="0" w:color="auto"/>
                <w:left w:val="none" w:sz="0" w:space="0" w:color="auto"/>
                <w:bottom w:val="none" w:sz="0" w:space="0" w:color="auto"/>
                <w:right w:val="none" w:sz="0" w:space="0" w:color="auto"/>
              </w:divBdr>
              <w:divsChild>
                <w:div w:id="1073967747">
                  <w:marLeft w:val="480"/>
                  <w:marRight w:val="0"/>
                  <w:marTop w:val="0"/>
                  <w:marBottom w:val="0"/>
                  <w:divBdr>
                    <w:top w:val="none" w:sz="0" w:space="0" w:color="auto"/>
                    <w:left w:val="none" w:sz="0" w:space="0" w:color="auto"/>
                    <w:bottom w:val="none" w:sz="0" w:space="0" w:color="auto"/>
                    <w:right w:val="none" w:sz="0" w:space="0" w:color="auto"/>
                  </w:divBdr>
                </w:div>
                <w:div w:id="952056560">
                  <w:marLeft w:val="480"/>
                  <w:marRight w:val="0"/>
                  <w:marTop w:val="0"/>
                  <w:marBottom w:val="0"/>
                  <w:divBdr>
                    <w:top w:val="none" w:sz="0" w:space="0" w:color="auto"/>
                    <w:left w:val="none" w:sz="0" w:space="0" w:color="auto"/>
                    <w:bottom w:val="none" w:sz="0" w:space="0" w:color="auto"/>
                    <w:right w:val="none" w:sz="0" w:space="0" w:color="auto"/>
                  </w:divBdr>
                </w:div>
                <w:div w:id="883373531">
                  <w:marLeft w:val="480"/>
                  <w:marRight w:val="0"/>
                  <w:marTop w:val="0"/>
                  <w:marBottom w:val="0"/>
                  <w:divBdr>
                    <w:top w:val="none" w:sz="0" w:space="0" w:color="auto"/>
                    <w:left w:val="none" w:sz="0" w:space="0" w:color="auto"/>
                    <w:bottom w:val="none" w:sz="0" w:space="0" w:color="auto"/>
                    <w:right w:val="none" w:sz="0" w:space="0" w:color="auto"/>
                  </w:divBdr>
                </w:div>
                <w:div w:id="726489143">
                  <w:marLeft w:val="480"/>
                  <w:marRight w:val="0"/>
                  <w:marTop w:val="0"/>
                  <w:marBottom w:val="0"/>
                  <w:divBdr>
                    <w:top w:val="none" w:sz="0" w:space="0" w:color="auto"/>
                    <w:left w:val="none" w:sz="0" w:space="0" w:color="auto"/>
                    <w:bottom w:val="none" w:sz="0" w:space="0" w:color="auto"/>
                    <w:right w:val="none" w:sz="0" w:space="0" w:color="auto"/>
                  </w:divBdr>
                </w:div>
                <w:div w:id="1773040449">
                  <w:marLeft w:val="480"/>
                  <w:marRight w:val="0"/>
                  <w:marTop w:val="0"/>
                  <w:marBottom w:val="0"/>
                  <w:divBdr>
                    <w:top w:val="none" w:sz="0" w:space="0" w:color="auto"/>
                    <w:left w:val="none" w:sz="0" w:space="0" w:color="auto"/>
                    <w:bottom w:val="none" w:sz="0" w:space="0" w:color="auto"/>
                    <w:right w:val="none" w:sz="0" w:space="0" w:color="auto"/>
                  </w:divBdr>
                </w:div>
                <w:div w:id="1025447139">
                  <w:marLeft w:val="480"/>
                  <w:marRight w:val="0"/>
                  <w:marTop w:val="0"/>
                  <w:marBottom w:val="0"/>
                  <w:divBdr>
                    <w:top w:val="none" w:sz="0" w:space="0" w:color="auto"/>
                    <w:left w:val="none" w:sz="0" w:space="0" w:color="auto"/>
                    <w:bottom w:val="none" w:sz="0" w:space="0" w:color="auto"/>
                    <w:right w:val="none" w:sz="0" w:space="0" w:color="auto"/>
                  </w:divBdr>
                </w:div>
              </w:divsChild>
            </w:div>
            <w:div w:id="1262226376">
              <w:marLeft w:val="0"/>
              <w:marRight w:val="0"/>
              <w:marTop w:val="0"/>
              <w:marBottom w:val="0"/>
              <w:divBdr>
                <w:top w:val="none" w:sz="0" w:space="0" w:color="auto"/>
                <w:left w:val="none" w:sz="0" w:space="0" w:color="auto"/>
                <w:bottom w:val="none" w:sz="0" w:space="0" w:color="auto"/>
                <w:right w:val="none" w:sz="0" w:space="0" w:color="auto"/>
              </w:divBdr>
              <w:divsChild>
                <w:div w:id="932279419">
                  <w:marLeft w:val="480"/>
                  <w:marRight w:val="0"/>
                  <w:marTop w:val="0"/>
                  <w:marBottom w:val="0"/>
                  <w:divBdr>
                    <w:top w:val="none" w:sz="0" w:space="0" w:color="auto"/>
                    <w:left w:val="none" w:sz="0" w:space="0" w:color="auto"/>
                    <w:bottom w:val="none" w:sz="0" w:space="0" w:color="auto"/>
                    <w:right w:val="none" w:sz="0" w:space="0" w:color="auto"/>
                  </w:divBdr>
                </w:div>
                <w:div w:id="1267729867">
                  <w:marLeft w:val="480"/>
                  <w:marRight w:val="0"/>
                  <w:marTop w:val="0"/>
                  <w:marBottom w:val="0"/>
                  <w:divBdr>
                    <w:top w:val="none" w:sz="0" w:space="0" w:color="auto"/>
                    <w:left w:val="none" w:sz="0" w:space="0" w:color="auto"/>
                    <w:bottom w:val="none" w:sz="0" w:space="0" w:color="auto"/>
                    <w:right w:val="none" w:sz="0" w:space="0" w:color="auto"/>
                  </w:divBdr>
                </w:div>
                <w:div w:id="1060327576">
                  <w:marLeft w:val="480"/>
                  <w:marRight w:val="0"/>
                  <w:marTop w:val="0"/>
                  <w:marBottom w:val="0"/>
                  <w:divBdr>
                    <w:top w:val="none" w:sz="0" w:space="0" w:color="auto"/>
                    <w:left w:val="none" w:sz="0" w:space="0" w:color="auto"/>
                    <w:bottom w:val="none" w:sz="0" w:space="0" w:color="auto"/>
                    <w:right w:val="none" w:sz="0" w:space="0" w:color="auto"/>
                  </w:divBdr>
                </w:div>
                <w:div w:id="1762681191">
                  <w:marLeft w:val="480"/>
                  <w:marRight w:val="0"/>
                  <w:marTop w:val="0"/>
                  <w:marBottom w:val="0"/>
                  <w:divBdr>
                    <w:top w:val="none" w:sz="0" w:space="0" w:color="auto"/>
                    <w:left w:val="none" w:sz="0" w:space="0" w:color="auto"/>
                    <w:bottom w:val="none" w:sz="0" w:space="0" w:color="auto"/>
                    <w:right w:val="none" w:sz="0" w:space="0" w:color="auto"/>
                  </w:divBdr>
                </w:div>
                <w:div w:id="1507944349">
                  <w:marLeft w:val="480"/>
                  <w:marRight w:val="0"/>
                  <w:marTop w:val="0"/>
                  <w:marBottom w:val="0"/>
                  <w:divBdr>
                    <w:top w:val="none" w:sz="0" w:space="0" w:color="auto"/>
                    <w:left w:val="none" w:sz="0" w:space="0" w:color="auto"/>
                    <w:bottom w:val="none" w:sz="0" w:space="0" w:color="auto"/>
                    <w:right w:val="none" w:sz="0" w:space="0" w:color="auto"/>
                  </w:divBdr>
                </w:div>
                <w:div w:id="380710512">
                  <w:marLeft w:val="480"/>
                  <w:marRight w:val="0"/>
                  <w:marTop w:val="0"/>
                  <w:marBottom w:val="0"/>
                  <w:divBdr>
                    <w:top w:val="none" w:sz="0" w:space="0" w:color="auto"/>
                    <w:left w:val="none" w:sz="0" w:space="0" w:color="auto"/>
                    <w:bottom w:val="none" w:sz="0" w:space="0" w:color="auto"/>
                    <w:right w:val="none" w:sz="0" w:space="0" w:color="auto"/>
                  </w:divBdr>
                </w:div>
                <w:div w:id="165827218">
                  <w:marLeft w:val="480"/>
                  <w:marRight w:val="0"/>
                  <w:marTop w:val="0"/>
                  <w:marBottom w:val="0"/>
                  <w:divBdr>
                    <w:top w:val="none" w:sz="0" w:space="0" w:color="auto"/>
                    <w:left w:val="none" w:sz="0" w:space="0" w:color="auto"/>
                    <w:bottom w:val="none" w:sz="0" w:space="0" w:color="auto"/>
                    <w:right w:val="none" w:sz="0" w:space="0" w:color="auto"/>
                  </w:divBdr>
                </w:div>
              </w:divsChild>
            </w:div>
            <w:div w:id="521013527">
              <w:marLeft w:val="0"/>
              <w:marRight w:val="0"/>
              <w:marTop w:val="0"/>
              <w:marBottom w:val="0"/>
              <w:divBdr>
                <w:top w:val="none" w:sz="0" w:space="0" w:color="auto"/>
                <w:left w:val="none" w:sz="0" w:space="0" w:color="auto"/>
                <w:bottom w:val="none" w:sz="0" w:space="0" w:color="auto"/>
                <w:right w:val="none" w:sz="0" w:space="0" w:color="auto"/>
              </w:divBdr>
              <w:divsChild>
                <w:div w:id="109015806">
                  <w:marLeft w:val="480"/>
                  <w:marRight w:val="0"/>
                  <w:marTop w:val="0"/>
                  <w:marBottom w:val="0"/>
                  <w:divBdr>
                    <w:top w:val="none" w:sz="0" w:space="0" w:color="auto"/>
                    <w:left w:val="none" w:sz="0" w:space="0" w:color="auto"/>
                    <w:bottom w:val="none" w:sz="0" w:space="0" w:color="auto"/>
                    <w:right w:val="none" w:sz="0" w:space="0" w:color="auto"/>
                  </w:divBdr>
                </w:div>
                <w:div w:id="526724279">
                  <w:marLeft w:val="480"/>
                  <w:marRight w:val="0"/>
                  <w:marTop w:val="0"/>
                  <w:marBottom w:val="0"/>
                  <w:divBdr>
                    <w:top w:val="none" w:sz="0" w:space="0" w:color="auto"/>
                    <w:left w:val="none" w:sz="0" w:space="0" w:color="auto"/>
                    <w:bottom w:val="none" w:sz="0" w:space="0" w:color="auto"/>
                    <w:right w:val="none" w:sz="0" w:space="0" w:color="auto"/>
                  </w:divBdr>
                </w:div>
                <w:div w:id="1816413770">
                  <w:marLeft w:val="480"/>
                  <w:marRight w:val="0"/>
                  <w:marTop w:val="0"/>
                  <w:marBottom w:val="0"/>
                  <w:divBdr>
                    <w:top w:val="none" w:sz="0" w:space="0" w:color="auto"/>
                    <w:left w:val="none" w:sz="0" w:space="0" w:color="auto"/>
                    <w:bottom w:val="none" w:sz="0" w:space="0" w:color="auto"/>
                    <w:right w:val="none" w:sz="0" w:space="0" w:color="auto"/>
                  </w:divBdr>
                </w:div>
                <w:div w:id="505169376">
                  <w:marLeft w:val="480"/>
                  <w:marRight w:val="0"/>
                  <w:marTop w:val="0"/>
                  <w:marBottom w:val="0"/>
                  <w:divBdr>
                    <w:top w:val="none" w:sz="0" w:space="0" w:color="auto"/>
                    <w:left w:val="none" w:sz="0" w:space="0" w:color="auto"/>
                    <w:bottom w:val="none" w:sz="0" w:space="0" w:color="auto"/>
                    <w:right w:val="none" w:sz="0" w:space="0" w:color="auto"/>
                  </w:divBdr>
                </w:div>
                <w:div w:id="749622522">
                  <w:marLeft w:val="480"/>
                  <w:marRight w:val="0"/>
                  <w:marTop w:val="0"/>
                  <w:marBottom w:val="0"/>
                  <w:divBdr>
                    <w:top w:val="none" w:sz="0" w:space="0" w:color="auto"/>
                    <w:left w:val="none" w:sz="0" w:space="0" w:color="auto"/>
                    <w:bottom w:val="none" w:sz="0" w:space="0" w:color="auto"/>
                    <w:right w:val="none" w:sz="0" w:space="0" w:color="auto"/>
                  </w:divBdr>
                </w:div>
                <w:div w:id="709886656">
                  <w:marLeft w:val="480"/>
                  <w:marRight w:val="0"/>
                  <w:marTop w:val="0"/>
                  <w:marBottom w:val="0"/>
                  <w:divBdr>
                    <w:top w:val="none" w:sz="0" w:space="0" w:color="auto"/>
                    <w:left w:val="none" w:sz="0" w:space="0" w:color="auto"/>
                    <w:bottom w:val="none" w:sz="0" w:space="0" w:color="auto"/>
                    <w:right w:val="none" w:sz="0" w:space="0" w:color="auto"/>
                  </w:divBdr>
                </w:div>
                <w:div w:id="38595986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4855">
      <w:bodyDiv w:val="1"/>
      <w:marLeft w:val="0"/>
      <w:marRight w:val="0"/>
      <w:marTop w:val="0"/>
      <w:marBottom w:val="0"/>
      <w:divBdr>
        <w:top w:val="none" w:sz="0" w:space="0" w:color="auto"/>
        <w:left w:val="none" w:sz="0" w:space="0" w:color="auto"/>
        <w:bottom w:val="none" w:sz="0" w:space="0" w:color="auto"/>
        <w:right w:val="none" w:sz="0" w:space="0" w:color="auto"/>
      </w:divBdr>
    </w:div>
    <w:div w:id="1068725147">
      <w:bodyDiv w:val="1"/>
      <w:marLeft w:val="0"/>
      <w:marRight w:val="0"/>
      <w:marTop w:val="0"/>
      <w:marBottom w:val="0"/>
      <w:divBdr>
        <w:top w:val="none" w:sz="0" w:space="0" w:color="auto"/>
        <w:left w:val="none" w:sz="0" w:space="0" w:color="auto"/>
        <w:bottom w:val="none" w:sz="0" w:space="0" w:color="auto"/>
        <w:right w:val="none" w:sz="0" w:space="0" w:color="auto"/>
      </w:divBdr>
      <w:divsChild>
        <w:div w:id="74128483">
          <w:marLeft w:val="480"/>
          <w:marRight w:val="0"/>
          <w:marTop w:val="0"/>
          <w:marBottom w:val="0"/>
          <w:divBdr>
            <w:top w:val="none" w:sz="0" w:space="0" w:color="auto"/>
            <w:left w:val="none" w:sz="0" w:space="0" w:color="auto"/>
            <w:bottom w:val="none" w:sz="0" w:space="0" w:color="auto"/>
            <w:right w:val="none" w:sz="0" w:space="0" w:color="auto"/>
          </w:divBdr>
        </w:div>
        <w:div w:id="184295844">
          <w:marLeft w:val="480"/>
          <w:marRight w:val="0"/>
          <w:marTop w:val="0"/>
          <w:marBottom w:val="0"/>
          <w:divBdr>
            <w:top w:val="none" w:sz="0" w:space="0" w:color="auto"/>
            <w:left w:val="none" w:sz="0" w:space="0" w:color="auto"/>
            <w:bottom w:val="none" w:sz="0" w:space="0" w:color="auto"/>
            <w:right w:val="none" w:sz="0" w:space="0" w:color="auto"/>
          </w:divBdr>
        </w:div>
        <w:div w:id="857816449">
          <w:marLeft w:val="480"/>
          <w:marRight w:val="0"/>
          <w:marTop w:val="0"/>
          <w:marBottom w:val="0"/>
          <w:divBdr>
            <w:top w:val="none" w:sz="0" w:space="0" w:color="auto"/>
            <w:left w:val="none" w:sz="0" w:space="0" w:color="auto"/>
            <w:bottom w:val="none" w:sz="0" w:space="0" w:color="auto"/>
            <w:right w:val="none" w:sz="0" w:space="0" w:color="auto"/>
          </w:divBdr>
        </w:div>
        <w:div w:id="714818195">
          <w:marLeft w:val="480"/>
          <w:marRight w:val="0"/>
          <w:marTop w:val="0"/>
          <w:marBottom w:val="0"/>
          <w:divBdr>
            <w:top w:val="none" w:sz="0" w:space="0" w:color="auto"/>
            <w:left w:val="none" w:sz="0" w:space="0" w:color="auto"/>
            <w:bottom w:val="none" w:sz="0" w:space="0" w:color="auto"/>
            <w:right w:val="none" w:sz="0" w:space="0" w:color="auto"/>
          </w:divBdr>
        </w:div>
        <w:div w:id="484318042">
          <w:marLeft w:val="480"/>
          <w:marRight w:val="0"/>
          <w:marTop w:val="0"/>
          <w:marBottom w:val="0"/>
          <w:divBdr>
            <w:top w:val="none" w:sz="0" w:space="0" w:color="auto"/>
            <w:left w:val="none" w:sz="0" w:space="0" w:color="auto"/>
            <w:bottom w:val="none" w:sz="0" w:space="0" w:color="auto"/>
            <w:right w:val="none" w:sz="0" w:space="0" w:color="auto"/>
          </w:divBdr>
        </w:div>
        <w:div w:id="1774015123">
          <w:marLeft w:val="480"/>
          <w:marRight w:val="0"/>
          <w:marTop w:val="0"/>
          <w:marBottom w:val="0"/>
          <w:divBdr>
            <w:top w:val="none" w:sz="0" w:space="0" w:color="auto"/>
            <w:left w:val="none" w:sz="0" w:space="0" w:color="auto"/>
            <w:bottom w:val="none" w:sz="0" w:space="0" w:color="auto"/>
            <w:right w:val="none" w:sz="0" w:space="0" w:color="auto"/>
          </w:divBdr>
        </w:div>
        <w:div w:id="2142649280">
          <w:marLeft w:val="480"/>
          <w:marRight w:val="0"/>
          <w:marTop w:val="0"/>
          <w:marBottom w:val="0"/>
          <w:divBdr>
            <w:top w:val="none" w:sz="0" w:space="0" w:color="auto"/>
            <w:left w:val="none" w:sz="0" w:space="0" w:color="auto"/>
            <w:bottom w:val="none" w:sz="0" w:space="0" w:color="auto"/>
            <w:right w:val="none" w:sz="0" w:space="0" w:color="auto"/>
          </w:divBdr>
        </w:div>
      </w:divsChild>
    </w:div>
    <w:div w:id="1175464240">
      <w:bodyDiv w:val="1"/>
      <w:marLeft w:val="0"/>
      <w:marRight w:val="0"/>
      <w:marTop w:val="0"/>
      <w:marBottom w:val="0"/>
      <w:divBdr>
        <w:top w:val="none" w:sz="0" w:space="0" w:color="auto"/>
        <w:left w:val="none" w:sz="0" w:space="0" w:color="auto"/>
        <w:bottom w:val="none" w:sz="0" w:space="0" w:color="auto"/>
        <w:right w:val="none" w:sz="0" w:space="0" w:color="auto"/>
      </w:divBdr>
      <w:divsChild>
        <w:div w:id="2031566789">
          <w:marLeft w:val="480"/>
          <w:marRight w:val="0"/>
          <w:marTop w:val="0"/>
          <w:marBottom w:val="0"/>
          <w:divBdr>
            <w:top w:val="none" w:sz="0" w:space="0" w:color="auto"/>
            <w:left w:val="none" w:sz="0" w:space="0" w:color="auto"/>
            <w:bottom w:val="none" w:sz="0" w:space="0" w:color="auto"/>
            <w:right w:val="none" w:sz="0" w:space="0" w:color="auto"/>
          </w:divBdr>
        </w:div>
        <w:div w:id="376708096">
          <w:marLeft w:val="480"/>
          <w:marRight w:val="0"/>
          <w:marTop w:val="0"/>
          <w:marBottom w:val="0"/>
          <w:divBdr>
            <w:top w:val="none" w:sz="0" w:space="0" w:color="auto"/>
            <w:left w:val="none" w:sz="0" w:space="0" w:color="auto"/>
            <w:bottom w:val="none" w:sz="0" w:space="0" w:color="auto"/>
            <w:right w:val="none" w:sz="0" w:space="0" w:color="auto"/>
          </w:divBdr>
        </w:div>
        <w:div w:id="958678913">
          <w:marLeft w:val="480"/>
          <w:marRight w:val="0"/>
          <w:marTop w:val="0"/>
          <w:marBottom w:val="0"/>
          <w:divBdr>
            <w:top w:val="none" w:sz="0" w:space="0" w:color="auto"/>
            <w:left w:val="none" w:sz="0" w:space="0" w:color="auto"/>
            <w:bottom w:val="none" w:sz="0" w:space="0" w:color="auto"/>
            <w:right w:val="none" w:sz="0" w:space="0" w:color="auto"/>
          </w:divBdr>
        </w:div>
        <w:div w:id="1024093274">
          <w:marLeft w:val="480"/>
          <w:marRight w:val="0"/>
          <w:marTop w:val="0"/>
          <w:marBottom w:val="0"/>
          <w:divBdr>
            <w:top w:val="none" w:sz="0" w:space="0" w:color="auto"/>
            <w:left w:val="none" w:sz="0" w:space="0" w:color="auto"/>
            <w:bottom w:val="none" w:sz="0" w:space="0" w:color="auto"/>
            <w:right w:val="none" w:sz="0" w:space="0" w:color="auto"/>
          </w:divBdr>
        </w:div>
        <w:div w:id="1785734208">
          <w:marLeft w:val="480"/>
          <w:marRight w:val="0"/>
          <w:marTop w:val="0"/>
          <w:marBottom w:val="0"/>
          <w:divBdr>
            <w:top w:val="none" w:sz="0" w:space="0" w:color="auto"/>
            <w:left w:val="none" w:sz="0" w:space="0" w:color="auto"/>
            <w:bottom w:val="none" w:sz="0" w:space="0" w:color="auto"/>
            <w:right w:val="none" w:sz="0" w:space="0" w:color="auto"/>
          </w:divBdr>
        </w:div>
      </w:divsChild>
    </w:div>
    <w:div w:id="1223953906">
      <w:bodyDiv w:val="1"/>
      <w:marLeft w:val="0"/>
      <w:marRight w:val="0"/>
      <w:marTop w:val="0"/>
      <w:marBottom w:val="0"/>
      <w:divBdr>
        <w:top w:val="none" w:sz="0" w:space="0" w:color="auto"/>
        <w:left w:val="none" w:sz="0" w:space="0" w:color="auto"/>
        <w:bottom w:val="none" w:sz="0" w:space="0" w:color="auto"/>
        <w:right w:val="none" w:sz="0" w:space="0" w:color="auto"/>
      </w:divBdr>
      <w:divsChild>
        <w:div w:id="99180702">
          <w:marLeft w:val="480"/>
          <w:marRight w:val="0"/>
          <w:marTop w:val="0"/>
          <w:marBottom w:val="0"/>
          <w:divBdr>
            <w:top w:val="none" w:sz="0" w:space="0" w:color="auto"/>
            <w:left w:val="none" w:sz="0" w:space="0" w:color="auto"/>
            <w:bottom w:val="none" w:sz="0" w:space="0" w:color="auto"/>
            <w:right w:val="none" w:sz="0" w:space="0" w:color="auto"/>
          </w:divBdr>
        </w:div>
        <w:div w:id="1059791366">
          <w:marLeft w:val="480"/>
          <w:marRight w:val="0"/>
          <w:marTop w:val="0"/>
          <w:marBottom w:val="0"/>
          <w:divBdr>
            <w:top w:val="none" w:sz="0" w:space="0" w:color="auto"/>
            <w:left w:val="none" w:sz="0" w:space="0" w:color="auto"/>
            <w:bottom w:val="none" w:sz="0" w:space="0" w:color="auto"/>
            <w:right w:val="none" w:sz="0" w:space="0" w:color="auto"/>
          </w:divBdr>
        </w:div>
        <w:div w:id="1101802475">
          <w:marLeft w:val="480"/>
          <w:marRight w:val="0"/>
          <w:marTop w:val="0"/>
          <w:marBottom w:val="0"/>
          <w:divBdr>
            <w:top w:val="none" w:sz="0" w:space="0" w:color="auto"/>
            <w:left w:val="none" w:sz="0" w:space="0" w:color="auto"/>
            <w:bottom w:val="none" w:sz="0" w:space="0" w:color="auto"/>
            <w:right w:val="none" w:sz="0" w:space="0" w:color="auto"/>
          </w:divBdr>
        </w:div>
        <w:div w:id="1827820188">
          <w:marLeft w:val="480"/>
          <w:marRight w:val="0"/>
          <w:marTop w:val="0"/>
          <w:marBottom w:val="0"/>
          <w:divBdr>
            <w:top w:val="none" w:sz="0" w:space="0" w:color="auto"/>
            <w:left w:val="none" w:sz="0" w:space="0" w:color="auto"/>
            <w:bottom w:val="none" w:sz="0" w:space="0" w:color="auto"/>
            <w:right w:val="none" w:sz="0" w:space="0" w:color="auto"/>
          </w:divBdr>
        </w:div>
        <w:div w:id="1153640605">
          <w:marLeft w:val="480"/>
          <w:marRight w:val="0"/>
          <w:marTop w:val="0"/>
          <w:marBottom w:val="0"/>
          <w:divBdr>
            <w:top w:val="none" w:sz="0" w:space="0" w:color="auto"/>
            <w:left w:val="none" w:sz="0" w:space="0" w:color="auto"/>
            <w:bottom w:val="none" w:sz="0" w:space="0" w:color="auto"/>
            <w:right w:val="none" w:sz="0" w:space="0" w:color="auto"/>
          </w:divBdr>
        </w:div>
        <w:div w:id="857619098">
          <w:marLeft w:val="480"/>
          <w:marRight w:val="0"/>
          <w:marTop w:val="0"/>
          <w:marBottom w:val="0"/>
          <w:divBdr>
            <w:top w:val="none" w:sz="0" w:space="0" w:color="auto"/>
            <w:left w:val="none" w:sz="0" w:space="0" w:color="auto"/>
            <w:bottom w:val="none" w:sz="0" w:space="0" w:color="auto"/>
            <w:right w:val="none" w:sz="0" w:space="0" w:color="auto"/>
          </w:divBdr>
        </w:div>
      </w:divsChild>
    </w:div>
    <w:div w:id="1238637145">
      <w:bodyDiv w:val="1"/>
      <w:marLeft w:val="0"/>
      <w:marRight w:val="0"/>
      <w:marTop w:val="0"/>
      <w:marBottom w:val="0"/>
      <w:divBdr>
        <w:top w:val="none" w:sz="0" w:space="0" w:color="auto"/>
        <w:left w:val="none" w:sz="0" w:space="0" w:color="auto"/>
        <w:bottom w:val="none" w:sz="0" w:space="0" w:color="auto"/>
        <w:right w:val="none" w:sz="0" w:space="0" w:color="auto"/>
      </w:divBdr>
    </w:div>
    <w:div w:id="1281379328">
      <w:bodyDiv w:val="1"/>
      <w:marLeft w:val="0"/>
      <w:marRight w:val="0"/>
      <w:marTop w:val="0"/>
      <w:marBottom w:val="0"/>
      <w:divBdr>
        <w:top w:val="none" w:sz="0" w:space="0" w:color="auto"/>
        <w:left w:val="none" w:sz="0" w:space="0" w:color="auto"/>
        <w:bottom w:val="none" w:sz="0" w:space="0" w:color="auto"/>
        <w:right w:val="none" w:sz="0" w:space="0" w:color="auto"/>
      </w:divBdr>
      <w:divsChild>
        <w:div w:id="867328841">
          <w:marLeft w:val="480"/>
          <w:marRight w:val="0"/>
          <w:marTop w:val="0"/>
          <w:marBottom w:val="0"/>
          <w:divBdr>
            <w:top w:val="none" w:sz="0" w:space="0" w:color="auto"/>
            <w:left w:val="none" w:sz="0" w:space="0" w:color="auto"/>
            <w:bottom w:val="none" w:sz="0" w:space="0" w:color="auto"/>
            <w:right w:val="none" w:sz="0" w:space="0" w:color="auto"/>
          </w:divBdr>
        </w:div>
        <w:div w:id="133759281">
          <w:marLeft w:val="480"/>
          <w:marRight w:val="0"/>
          <w:marTop w:val="0"/>
          <w:marBottom w:val="0"/>
          <w:divBdr>
            <w:top w:val="none" w:sz="0" w:space="0" w:color="auto"/>
            <w:left w:val="none" w:sz="0" w:space="0" w:color="auto"/>
            <w:bottom w:val="none" w:sz="0" w:space="0" w:color="auto"/>
            <w:right w:val="none" w:sz="0" w:space="0" w:color="auto"/>
          </w:divBdr>
        </w:div>
        <w:div w:id="1150250459">
          <w:marLeft w:val="480"/>
          <w:marRight w:val="0"/>
          <w:marTop w:val="0"/>
          <w:marBottom w:val="0"/>
          <w:divBdr>
            <w:top w:val="none" w:sz="0" w:space="0" w:color="auto"/>
            <w:left w:val="none" w:sz="0" w:space="0" w:color="auto"/>
            <w:bottom w:val="none" w:sz="0" w:space="0" w:color="auto"/>
            <w:right w:val="none" w:sz="0" w:space="0" w:color="auto"/>
          </w:divBdr>
        </w:div>
        <w:div w:id="507409133">
          <w:marLeft w:val="480"/>
          <w:marRight w:val="0"/>
          <w:marTop w:val="0"/>
          <w:marBottom w:val="0"/>
          <w:divBdr>
            <w:top w:val="none" w:sz="0" w:space="0" w:color="auto"/>
            <w:left w:val="none" w:sz="0" w:space="0" w:color="auto"/>
            <w:bottom w:val="none" w:sz="0" w:space="0" w:color="auto"/>
            <w:right w:val="none" w:sz="0" w:space="0" w:color="auto"/>
          </w:divBdr>
        </w:div>
        <w:div w:id="614337149">
          <w:marLeft w:val="480"/>
          <w:marRight w:val="0"/>
          <w:marTop w:val="0"/>
          <w:marBottom w:val="0"/>
          <w:divBdr>
            <w:top w:val="none" w:sz="0" w:space="0" w:color="auto"/>
            <w:left w:val="none" w:sz="0" w:space="0" w:color="auto"/>
            <w:bottom w:val="none" w:sz="0" w:space="0" w:color="auto"/>
            <w:right w:val="none" w:sz="0" w:space="0" w:color="auto"/>
          </w:divBdr>
        </w:div>
        <w:div w:id="1678650517">
          <w:marLeft w:val="480"/>
          <w:marRight w:val="0"/>
          <w:marTop w:val="0"/>
          <w:marBottom w:val="0"/>
          <w:divBdr>
            <w:top w:val="none" w:sz="0" w:space="0" w:color="auto"/>
            <w:left w:val="none" w:sz="0" w:space="0" w:color="auto"/>
            <w:bottom w:val="none" w:sz="0" w:space="0" w:color="auto"/>
            <w:right w:val="none" w:sz="0" w:space="0" w:color="auto"/>
          </w:divBdr>
        </w:div>
        <w:div w:id="1925337219">
          <w:marLeft w:val="480"/>
          <w:marRight w:val="0"/>
          <w:marTop w:val="0"/>
          <w:marBottom w:val="0"/>
          <w:divBdr>
            <w:top w:val="none" w:sz="0" w:space="0" w:color="auto"/>
            <w:left w:val="none" w:sz="0" w:space="0" w:color="auto"/>
            <w:bottom w:val="none" w:sz="0" w:space="0" w:color="auto"/>
            <w:right w:val="none" w:sz="0" w:space="0" w:color="auto"/>
          </w:divBdr>
        </w:div>
      </w:divsChild>
    </w:div>
    <w:div w:id="1296520003">
      <w:bodyDiv w:val="1"/>
      <w:marLeft w:val="0"/>
      <w:marRight w:val="0"/>
      <w:marTop w:val="0"/>
      <w:marBottom w:val="0"/>
      <w:divBdr>
        <w:top w:val="none" w:sz="0" w:space="0" w:color="auto"/>
        <w:left w:val="none" w:sz="0" w:space="0" w:color="auto"/>
        <w:bottom w:val="none" w:sz="0" w:space="0" w:color="auto"/>
        <w:right w:val="none" w:sz="0" w:space="0" w:color="auto"/>
      </w:divBdr>
      <w:divsChild>
        <w:div w:id="803500654">
          <w:marLeft w:val="480"/>
          <w:marRight w:val="0"/>
          <w:marTop w:val="0"/>
          <w:marBottom w:val="0"/>
          <w:divBdr>
            <w:top w:val="none" w:sz="0" w:space="0" w:color="auto"/>
            <w:left w:val="none" w:sz="0" w:space="0" w:color="auto"/>
            <w:bottom w:val="none" w:sz="0" w:space="0" w:color="auto"/>
            <w:right w:val="none" w:sz="0" w:space="0" w:color="auto"/>
          </w:divBdr>
        </w:div>
        <w:div w:id="306665036">
          <w:marLeft w:val="480"/>
          <w:marRight w:val="0"/>
          <w:marTop w:val="0"/>
          <w:marBottom w:val="0"/>
          <w:divBdr>
            <w:top w:val="none" w:sz="0" w:space="0" w:color="auto"/>
            <w:left w:val="none" w:sz="0" w:space="0" w:color="auto"/>
            <w:bottom w:val="none" w:sz="0" w:space="0" w:color="auto"/>
            <w:right w:val="none" w:sz="0" w:space="0" w:color="auto"/>
          </w:divBdr>
        </w:div>
        <w:div w:id="1006908136">
          <w:marLeft w:val="480"/>
          <w:marRight w:val="0"/>
          <w:marTop w:val="0"/>
          <w:marBottom w:val="0"/>
          <w:divBdr>
            <w:top w:val="none" w:sz="0" w:space="0" w:color="auto"/>
            <w:left w:val="none" w:sz="0" w:space="0" w:color="auto"/>
            <w:bottom w:val="none" w:sz="0" w:space="0" w:color="auto"/>
            <w:right w:val="none" w:sz="0" w:space="0" w:color="auto"/>
          </w:divBdr>
        </w:div>
        <w:div w:id="1781977">
          <w:marLeft w:val="480"/>
          <w:marRight w:val="0"/>
          <w:marTop w:val="0"/>
          <w:marBottom w:val="0"/>
          <w:divBdr>
            <w:top w:val="none" w:sz="0" w:space="0" w:color="auto"/>
            <w:left w:val="none" w:sz="0" w:space="0" w:color="auto"/>
            <w:bottom w:val="none" w:sz="0" w:space="0" w:color="auto"/>
            <w:right w:val="none" w:sz="0" w:space="0" w:color="auto"/>
          </w:divBdr>
        </w:div>
        <w:div w:id="484862718">
          <w:marLeft w:val="480"/>
          <w:marRight w:val="0"/>
          <w:marTop w:val="0"/>
          <w:marBottom w:val="0"/>
          <w:divBdr>
            <w:top w:val="none" w:sz="0" w:space="0" w:color="auto"/>
            <w:left w:val="none" w:sz="0" w:space="0" w:color="auto"/>
            <w:bottom w:val="none" w:sz="0" w:space="0" w:color="auto"/>
            <w:right w:val="none" w:sz="0" w:space="0" w:color="auto"/>
          </w:divBdr>
        </w:div>
        <w:div w:id="1262760525">
          <w:marLeft w:val="480"/>
          <w:marRight w:val="0"/>
          <w:marTop w:val="0"/>
          <w:marBottom w:val="0"/>
          <w:divBdr>
            <w:top w:val="none" w:sz="0" w:space="0" w:color="auto"/>
            <w:left w:val="none" w:sz="0" w:space="0" w:color="auto"/>
            <w:bottom w:val="none" w:sz="0" w:space="0" w:color="auto"/>
            <w:right w:val="none" w:sz="0" w:space="0" w:color="auto"/>
          </w:divBdr>
        </w:div>
      </w:divsChild>
    </w:div>
    <w:div w:id="1604609204">
      <w:bodyDiv w:val="1"/>
      <w:marLeft w:val="0"/>
      <w:marRight w:val="0"/>
      <w:marTop w:val="0"/>
      <w:marBottom w:val="0"/>
      <w:divBdr>
        <w:top w:val="none" w:sz="0" w:space="0" w:color="auto"/>
        <w:left w:val="none" w:sz="0" w:space="0" w:color="auto"/>
        <w:bottom w:val="none" w:sz="0" w:space="0" w:color="auto"/>
        <w:right w:val="none" w:sz="0" w:space="0" w:color="auto"/>
      </w:divBdr>
      <w:divsChild>
        <w:div w:id="1644961901">
          <w:marLeft w:val="480"/>
          <w:marRight w:val="0"/>
          <w:marTop w:val="0"/>
          <w:marBottom w:val="0"/>
          <w:divBdr>
            <w:top w:val="none" w:sz="0" w:space="0" w:color="auto"/>
            <w:left w:val="none" w:sz="0" w:space="0" w:color="auto"/>
            <w:bottom w:val="none" w:sz="0" w:space="0" w:color="auto"/>
            <w:right w:val="none" w:sz="0" w:space="0" w:color="auto"/>
          </w:divBdr>
        </w:div>
        <w:div w:id="13656169">
          <w:marLeft w:val="480"/>
          <w:marRight w:val="0"/>
          <w:marTop w:val="0"/>
          <w:marBottom w:val="0"/>
          <w:divBdr>
            <w:top w:val="none" w:sz="0" w:space="0" w:color="auto"/>
            <w:left w:val="none" w:sz="0" w:space="0" w:color="auto"/>
            <w:bottom w:val="none" w:sz="0" w:space="0" w:color="auto"/>
            <w:right w:val="none" w:sz="0" w:space="0" w:color="auto"/>
          </w:divBdr>
        </w:div>
        <w:div w:id="933898123">
          <w:marLeft w:val="480"/>
          <w:marRight w:val="0"/>
          <w:marTop w:val="0"/>
          <w:marBottom w:val="0"/>
          <w:divBdr>
            <w:top w:val="none" w:sz="0" w:space="0" w:color="auto"/>
            <w:left w:val="none" w:sz="0" w:space="0" w:color="auto"/>
            <w:bottom w:val="none" w:sz="0" w:space="0" w:color="auto"/>
            <w:right w:val="none" w:sz="0" w:space="0" w:color="auto"/>
          </w:divBdr>
        </w:div>
        <w:div w:id="185020842">
          <w:marLeft w:val="480"/>
          <w:marRight w:val="0"/>
          <w:marTop w:val="0"/>
          <w:marBottom w:val="0"/>
          <w:divBdr>
            <w:top w:val="none" w:sz="0" w:space="0" w:color="auto"/>
            <w:left w:val="none" w:sz="0" w:space="0" w:color="auto"/>
            <w:bottom w:val="none" w:sz="0" w:space="0" w:color="auto"/>
            <w:right w:val="none" w:sz="0" w:space="0" w:color="auto"/>
          </w:divBdr>
        </w:div>
        <w:div w:id="1476296263">
          <w:marLeft w:val="480"/>
          <w:marRight w:val="0"/>
          <w:marTop w:val="0"/>
          <w:marBottom w:val="0"/>
          <w:divBdr>
            <w:top w:val="none" w:sz="0" w:space="0" w:color="auto"/>
            <w:left w:val="none" w:sz="0" w:space="0" w:color="auto"/>
            <w:bottom w:val="none" w:sz="0" w:space="0" w:color="auto"/>
            <w:right w:val="none" w:sz="0" w:space="0" w:color="auto"/>
          </w:divBdr>
        </w:div>
        <w:div w:id="416951178">
          <w:marLeft w:val="480"/>
          <w:marRight w:val="0"/>
          <w:marTop w:val="0"/>
          <w:marBottom w:val="0"/>
          <w:divBdr>
            <w:top w:val="none" w:sz="0" w:space="0" w:color="auto"/>
            <w:left w:val="none" w:sz="0" w:space="0" w:color="auto"/>
            <w:bottom w:val="none" w:sz="0" w:space="0" w:color="auto"/>
            <w:right w:val="none" w:sz="0" w:space="0" w:color="auto"/>
          </w:divBdr>
        </w:div>
      </w:divsChild>
    </w:div>
    <w:div w:id="1634093380">
      <w:bodyDiv w:val="1"/>
      <w:marLeft w:val="0"/>
      <w:marRight w:val="0"/>
      <w:marTop w:val="0"/>
      <w:marBottom w:val="0"/>
      <w:divBdr>
        <w:top w:val="none" w:sz="0" w:space="0" w:color="auto"/>
        <w:left w:val="none" w:sz="0" w:space="0" w:color="auto"/>
        <w:bottom w:val="none" w:sz="0" w:space="0" w:color="auto"/>
        <w:right w:val="none" w:sz="0" w:space="0" w:color="auto"/>
      </w:divBdr>
      <w:divsChild>
        <w:div w:id="1766876887">
          <w:marLeft w:val="480"/>
          <w:marRight w:val="0"/>
          <w:marTop w:val="0"/>
          <w:marBottom w:val="0"/>
          <w:divBdr>
            <w:top w:val="none" w:sz="0" w:space="0" w:color="auto"/>
            <w:left w:val="none" w:sz="0" w:space="0" w:color="auto"/>
            <w:bottom w:val="none" w:sz="0" w:space="0" w:color="auto"/>
            <w:right w:val="none" w:sz="0" w:space="0" w:color="auto"/>
          </w:divBdr>
        </w:div>
        <w:div w:id="1638149915">
          <w:marLeft w:val="480"/>
          <w:marRight w:val="0"/>
          <w:marTop w:val="0"/>
          <w:marBottom w:val="0"/>
          <w:divBdr>
            <w:top w:val="none" w:sz="0" w:space="0" w:color="auto"/>
            <w:left w:val="none" w:sz="0" w:space="0" w:color="auto"/>
            <w:bottom w:val="none" w:sz="0" w:space="0" w:color="auto"/>
            <w:right w:val="none" w:sz="0" w:space="0" w:color="auto"/>
          </w:divBdr>
        </w:div>
        <w:div w:id="602999961">
          <w:marLeft w:val="480"/>
          <w:marRight w:val="0"/>
          <w:marTop w:val="0"/>
          <w:marBottom w:val="0"/>
          <w:divBdr>
            <w:top w:val="none" w:sz="0" w:space="0" w:color="auto"/>
            <w:left w:val="none" w:sz="0" w:space="0" w:color="auto"/>
            <w:bottom w:val="none" w:sz="0" w:space="0" w:color="auto"/>
            <w:right w:val="none" w:sz="0" w:space="0" w:color="auto"/>
          </w:divBdr>
        </w:div>
        <w:div w:id="1362051119">
          <w:marLeft w:val="480"/>
          <w:marRight w:val="0"/>
          <w:marTop w:val="0"/>
          <w:marBottom w:val="0"/>
          <w:divBdr>
            <w:top w:val="none" w:sz="0" w:space="0" w:color="auto"/>
            <w:left w:val="none" w:sz="0" w:space="0" w:color="auto"/>
            <w:bottom w:val="none" w:sz="0" w:space="0" w:color="auto"/>
            <w:right w:val="none" w:sz="0" w:space="0" w:color="auto"/>
          </w:divBdr>
        </w:div>
        <w:div w:id="1514686638">
          <w:marLeft w:val="480"/>
          <w:marRight w:val="0"/>
          <w:marTop w:val="0"/>
          <w:marBottom w:val="0"/>
          <w:divBdr>
            <w:top w:val="none" w:sz="0" w:space="0" w:color="auto"/>
            <w:left w:val="none" w:sz="0" w:space="0" w:color="auto"/>
            <w:bottom w:val="none" w:sz="0" w:space="0" w:color="auto"/>
            <w:right w:val="none" w:sz="0" w:space="0" w:color="auto"/>
          </w:divBdr>
        </w:div>
        <w:div w:id="1273391247">
          <w:marLeft w:val="480"/>
          <w:marRight w:val="0"/>
          <w:marTop w:val="0"/>
          <w:marBottom w:val="0"/>
          <w:divBdr>
            <w:top w:val="none" w:sz="0" w:space="0" w:color="auto"/>
            <w:left w:val="none" w:sz="0" w:space="0" w:color="auto"/>
            <w:bottom w:val="none" w:sz="0" w:space="0" w:color="auto"/>
            <w:right w:val="none" w:sz="0" w:space="0" w:color="auto"/>
          </w:divBdr>
        </w:div>
        <w:div w:id="1693998306">
          <w:marLeft w:val="480"/>
          <w:marRight w:val="0"/>
          <w:marTop w:val="0"/>
          <w:marBottom w:val="0"/>
          <w:divBdr>
            <w:top w:val="none" w:sz="0" w:space="0" w:color="auto"/>
            <w:left w:val="none" w:sz="0" w:space="0" w:color="auto"/>
            <w:bottom w:val="none" w:sz="0" w:space="0" w:color="auto"/>
            <w:right w:val="none" w:sz="0" w:space="0" w:color="auto"/>
          </w:divBdr>
        </w:div>
      </w:divsChild>
    </w:div>
    <w:div w:id="1685201984">
      <w:bodyDiv w:val="1"/>
      <w:marLeft w:val="0"/>
      <w:marRight w:val="0"/>
      <w:marTop w:val="0"/>
      <w:marBottom w:val="0"/>
      <w:divBdr>
        <w:top w:val="none" w:sz="0" w:space="0" w:color="auto"/>
        <w:left w:val="none" w:sz="0" w:space="0" w:color="auto"/>
        <w:bottom w:val="none" w:sz="0" w:space="0" w:color="auto"/>
        <w:right w:val="none" w:sz="0" w:space="0" w:color="auto"/>
      </w:divBdr>
      <w:divsChild>
        <w:div w:id="1151603012">
          <w:marLeft w:val="480"/>
          <w:marRight w:val="0"/>
          <w:marTop w:val="0"/>
          <w:marBottom w:val="0"/>
          <w:divBdr>
            <w:top w:val="none" w:sz="0" w:space="0" w:color="auto"/>
            <w:left w:val="none" w:sz="0" w:space="0" w:color="auto"/>
            <w:bottom w:val="none" w:sz="0" w:space="0" w:color="auto"/>
            <w:right w:val="none" w:sz="0" w:space="0" w:color="auto"/>
          </w:divBdr>
        </w:div>
        <w:div w:id="1651715471">
          <w:marLeft w:val="480"/>
          <w:marRight w:val="0"/>
          <w:marTop w:val="0"/>
          <w:marBottom w:val="0"/>
          <w:divBdr>
            <w:top w:val="none" w:sz="0" w:space="0" w:color="auto"/>
            <w:left w:val="none" w:sz="0" w:space="0" w:color="auto"/>
            <w:bottom w:val="none" w:sz="0" w:space="0" w:color="auto"/>
            <w:right w:val="none" w:sz="0" w:space="0" w:color="auto"/>
          </w:divBdr>
        </w:div>
      </w:divsChild>
    </w:div>
    <w:div w:id="1751849065">
      <w:bodyDiv w:val="1"/>
      <w:marLeft w:val="0"/>
      <w:marRight w:val="0"/>
      <w:marTop w:val="0"/>
      <w:marBottom w:val="0"/>
      <w:divBdr>
        <w:top w:val="none" w:sz="0" w:space="0" w:color="auto"/>
        <w:left w:val="none" w:sz="0" w:space="0" w:color="auto"/>
        <w:bottom w:val="none" w:sz="0" w:space="0" w:color="auto"/>
        <w:right w:val="none" w:sz="0" w:space="0" w:color="auto"/>
      </w:divBdr>
      <w:divsChild>
        <w:div w:id="328487597">
          <w:marLeft w:val="480"/>
          <w:marRight w:val="0"/>
          <w:marTop w:val="0"/>
          <w:marBottom w:val="0"/>
          <w:divBdr>
            <w:top w:val="none" w:sz="0" w:space="0" w:color="auto"/>
            <w:left w:val="none" w:sz="0" w:space="0" w:color="auto"/>
            <w:bottom w:val="none" w:sz="0" w:space="0" w:color="auto"/>
            <w:right w:val="none" w:sz="0" w:space="0" w:color="auto"/>
          </w:divBdr>
        </w:div>
        <w:div w:id="1360399688">
          <w:marLeft w:val="480"/>
          <w:marRight w:val="0"/>
          <w:marTop w:val="0"/>
          <w:marBottom w:val="0"/>
          <w:divBdr>
            <w:top w:val="none" w:sz="0" w:space="0" w:color="auto"/>
            <w:left w:val="none" w:sz="0" w:space="0" w:color="auto"/>
            <w:bottom w:val="none" w:sz="0" w:space="0" w:color="auto"/>
            <w:right w:val="none" w:sz="0" w:space="0" w:color="auto"/>
          </w:divBdr>
        </w:div>
        <w:div w:id="374694578">
          <w:marLeft w:val="480"/>
          <w:marRight w:val="0"/>
          <w:marTop w:val="0"/>
          <w:marBottom w:val="0"/>
          <w:divBdr>
            <w:top w:val="none" w:sz="0" w:space="0" w:color="auto"/>
            <w:left w:val="none" w:sz="0" w:space="0" w:color="auto"/>
            <w:bottom w:val="none" w:sz="0" w:space="0" w:color="auto"/>
            <w:right w:val="none" w:sz="0" w:space="0" w:color="auto"/>
          </w:divBdr>
        </w:div>
        <w:div w:id="1732726196">
          <w:marLeft w:val="480"/>
          <w:marRight w:val="0"/>
          <w:marTop w:val="0"/>
          <w:marBottom w:val="0"/>
          <w:divBdr>
            <w:top w:val="none" w:sz="0" w:space="0" w:color="auto"/>
            <w:left w:val="none" w:sz="0" w:space="0" w:color="auto"/>
            <w:bottom w:val="none" w:sz="0" w:space="0" w:color="auto"/>
            <w:right w:val="none" w:sz="0" w:space="0" w:color="auto"/>
          </w:divBdr>
        </w:div>
        <w:div w:id="503596261">
          <w:marLeft w:val="480"/>
          <w:marRight w:val="0"/>
          <w:marTop w:val="0"/>
          <w:marBottom w:val="0"/>
          <w:divBdr>
            <w:top w:val="none" w:sz="0" w:space="0" w:color="auto"/>
            <w:left w:val="none" w:sz="0" w:space="0" w:color="auto"/>
            <w:bottom w:val="none" w:sz="0" w:space="0" w:color="auto"/>
            <w:right w:val="none" w:sz="0" w:space="0" w:color="auto"/>
          </w:divBdr>
        </w:div>
        <w:div w:id="738795158">
          <w:marLeft w:val="480"/>
          <w:marRight w:val="0"/>
          <w:marTop w:val="0"/>
          <w:marBottom w:val="0"/>
          <w:divBdr>
            <w:top w:val="none" w:sz="0" w:space="0" w:color="auto"/>
            <w:left w:val="none" w:sz="0" w:space="0" w:color="auto"/>
            <w:bottom w:val="none" w:sz="0" w:space="0" w:color="auto"/>
            <w:right w:val="none" w:sz="0" w:space="0" w:color="auto"/>
          </w:divBdr>
        </w:div>
      </w:divsChild>
    </w:div>
    <w:div w:id="1839035520">
      <w:bodyDiv w:val="1"/>
      <w:marLeft w:val="0"/>
      <w:marRight w:val="0"/>
      <w:marTop w:val="0"/>
      <w:marBottom w:val="0"/>
      <w:divBdr>
        <w:top w:val="none" w:sz="0" w:space="0" w:color="auto"/>
        <w:left w:val="none" w:sz="0" w:space="0" w:color="auto"/>
        <w:bottom w:val="none" w:sz="0" w:space="0" w:color="auto"/>
        <w:right w:val="none" w:sz="0" w:space="0" w:color="auto"/>
      </w:divBdr>
    </w:div>
    <w:div w:id="1845440168">
      <w:bodyDiv w:val="1"/>
      <w:marLeft w:val="0"/>
      <w:marRight w:val="0"/>
      <w:marTop w:val="0"/>
      <w:marBottom w:val="0"/>
      <w:divBdr>
        <w:top w:val="none" w:sz="0" w:space="0" w:color="auto"/>
        <w:left w:val="none" w:sz="0" w:space="0" w:color="auto"/>
        <w:bottom w:val="none" w:sz="0" w:space="0" w:color="auto"/>
        <w:right w:val="none" w:sz="0" w:space="0" w:color="auto"/>
      </w:divBdr>
      <w:divsChild>
        <w:div w:id="778262596">
          <w:marLeft w:val="480"/>
          <w:marRight w:val="0"/>
          <w:marTop w:val="0"/>
          <w:marBottom w:val="0"/>
          <w:divBdr>
            <w:top w:val="none" w:sz="0" w:space="0" w:color="auto"/>
            <w:left w:val="none" w:sz="0" w:space="0" w:color="auto"/>
            <w:bottom w:val="none" w:sz="0" w:space="0" w:color="auto"/>
            <w:right w:val="none" w:sz="0" w:space="0" w:color="auto"/>
          </w:divBdr>
        </w:div>
        <w:div w:id="1297834140">
          <w:marLeft w:val="480"/>
          <w:marRight w:val="0"/>
          <w:marTop w:val="0"/>
          <w:marBottom w:val="0"/>
          <w:divBdr>
            <w:top w:val="none" w:sz="0" w:space="0" w:color="auto"/>
            <w:left w:val="none" w:sz="0" w:space="0" w:color="auto"/>
            <w:bottom w:val="none" w:sz="0" w:space="0" w:color="auto"/>
            <w:right w:val="none" w:sz="0" w:space="0" w:color="auto"/>
          </w:divBdr>
        </w:div>
        <w:div w:id="1618757308">
          <w:marLeft w:val="480"/>
          <w:marRight w:val="0"/>
          <w:marTop w:val="0"/>
          <w:marBottom w:val="0"/>
          <w:divBdr>
            <w:top w:val="none" w:sz="0" w:space="0" w:color="auto"/>
            <w:left w:val="none" w:sz="0" w:space="0" w:color="auto"/>
            <w:bottom w:val="none" w:sz="0" w:space="0" w:color="auto"/>
            <w:right w:val="none" w:sz="0" w:space="0" w:color="auto"/>
          </w:divBdr>
        </w:div>
        <w:div w:id="760763152">
          <w:marLeft w:val="480"/>
          <w:marRight w:val="0"/>
          <w:marTop w:val="0"/>
          <w:marBottom w:val="0"/>
          <w:divBdr>
            <w:top w:val="none" w:sz="0" w:space="0" w:color="auto"/>
            <w:left w:val="none" w:sz="0" w:space="0" w:color="auto"/>
            <w:bottom w:val="none" w:sz="0" w:space="0" w:color="auto"/>
            <w:right w:val="none" w:sz="0" w:space="0" w:color="auto"/>
          </w:divBdr>
        </w:div>
        <w:div w:id="949168246">
          <w:marLeft w:val="480"/>
          <w:marRight w:val="0"/>
          <w:marTop w:val="0"/>
          <w:marBottom w:val="0"/>
          <w:divBdr>
            <w:top w:val="none" w:sz="0" w:space="0" w:color="auto"/>
            <w:left w:val="none" w:sz="0" w:space="0" w:color="auto"/>
            <w:bottom w:val="none" w:sz="0" w:space="0" w:color="auto"/>
            <w:right w:val="none" w:sz="0" w:space="0" w:color="auto"/>
          </w:divBdr>
        </w:div>
        <w:div w:id="1284193954">
          <w:marLeft w:val="480"/>
          <w:marRight w:val="0"/>
          <w:marTop w:val="0"/>
          <w:marBottom w:val="0"/>
          <w:divBdr>
            <w:top w:val="none" w:sz="0" w:space="0" w:color="auto"/>
            <w:left w:val="none" w:sz="0" w:space="0" w:color="auto"/>
            <w:bottom w:val="none" w:sz="0" w:space="0" w:color="auto"/>
            <w:right w:val="none" w:sz="0" w:space="0" w:color="auto"/>
          </w:divBdr>
        </w:div>
      </w:divsChild>
    </w:div>
    <w:div w:id="1876388298">
      <w:bodyDiv w:val="1"/>
      <w:marLeft w:val="0"/>
      <w:marRight w:val="0"/>
      <w:marTop w:val="0"/>
      <w:marBottom w:val="0"/>
      <w:divBdr>
        <w:top w:val="none" w:sz="0" w:space="0" w:color="auto"/>
        <w:left w:val="none" w:sz="0" w:space="0" w:color="auto"/>
        <w:bottom w:val="none" w:sz="0" w:space="0" w:color="auto"/>
        <w:right w:val="none" w:sz="0" w:space="0" w:color="auto"/>
      </w:divBdr>
      <w:divsChild>
        <w:div w:id="605231917">
          <w:marLeft w:val="480"/>
          <w:marRight w:val="0"/>
          <w:marTop w:val="0"/>
          <w:marBottom w:val="0"/>
          <w:divBdr>
            <w:top w:val="none" w:sz="0" w:space="0" w:color="auto"/>
            <w:left w:val="none" w:sz="0" w:space="0" w:color="auto"/>
            <w:bottom w:val="none" w:sz="0" w:space="0" w:color="auto"/>
            <w:right w:val="none" w:sz="0" w:space="0" w:color="auto"/>
          </w:divBdr>
        </w:div>
        <w:div w:id="273749527">
          <w:marLeft w:val="480"/>
          <w:marRight w:val="0"/>
          <w:marTop w:val="0"/>
          <w:marBottom w:val="0"/>
          <w:divBdr>
            <w:top w:val="none" w:sz="0" w:space="0" w:color="auto"/>
            <w:left w:val="none" w:sz="0" w:space="0" w:color="auto"/>
            <w:bottom w:val="none" w:sz="0" w:space="0" w:color="auto"/>
            <w:right w:val="none" w:sz="0" w:space="0" w:color="auto"/>
          </w:divBdr>
        </w:div>
      </w:divsChild>
    </w:div>
    <w:div w:id="1891460346">
      <w:bodyDiv w:val="1"/>
      <w:marLeft w:val="0"/>
      <w:marRight w:val="0"/>
      <w:marTop w:val="0"/>
      <w:marBottom w:val="0"/>
      <w:divBdr>
        <w:top w:val="none" w:sz="0" w:space="0" w:color="auto"/>
        <w:left w:val="none" w:sz="0" w:space="0" w:color="auto"/>
        <w:bottom w:val="none" w:sz="0" w:space="0" w:color="auto"/>
        <w:right w:val="none" w:sz="0" w:space="0" w:color="auto"/>
      </w:divBdr>
      <w:divsChild>
        <w:div w:id="2053533633">
          <w:marLeft w:val="480"/>
          <w:marRight w:val="0"/>
          <w:marTop w:val="0"/>
          <w:marBottom w:val="0"/>
          <w:divBdr>
            <w:top w:val="none" w:sz="0" w:space="0" w:color="auto"/>
            <w:left w:val="none" w:sz="0" w:space="0" w:color="auto"/>
            <w:bottom w:val="none" w:sz="0" w:space="0" w:color="auto"/>
            <w:right w:val="none" w:sz="0" w:space="0" w:color="auto"/>
          </w:divBdr>
        </w:div>
        <w:div w:id="1502427308">
          <w:marLeft w:val="480"/>
          <w:marRight w:val="0"/>
          <w:marTop w:val="0"/>
          <w:marBottom w:val="0"/>
          <w:divBdr>
            <w:top w:val="none" w:sz="0" w:space="0" w:color="auto"/>
            <w:left w:val="none" w:sz="0" w:space="0" w:color="auto"/>
            <w:bottom w:val="none" w:sz="0" w:space="0" w:color="auto"/>
            <w:right w:val="none" w:sz="0" w:space="0" w:color="auto"/>
          </w:divBdr>
        </w:div>
        <w:div w:id="1172405616">
          <w:marLeft w:val="480"/>
          <w:marRight w:val="0"/>
          <w:marTop w:val="0"/>
          <w:marBottom w:val="0"/>
          <w:divBdr>
            <w:top w:val="none" w:sz="0" w:space="0" w:color="auto"/>
            <w:left w:val="none" w:sz="0" w:space="0" w:color="auto"/>
            <w:bottom w:val="none" w:sz="0" w:space="0" w:color="auto"/>
            <w:right w:val="none" w:sz="0" w:space="0" w:color="auto"/>
          </w:divBdr>
        </w:div>
      </w:divsChild>
    </w:div>
    <w:div w:id="1893887982">
      <w:bodyDiv w:val="1"/>
      <w:marLeft w:val="0"/>
      <w:marRight w:val="0"/>
      <w:marTop w:val="0"/>
      <w:marBottom w:val="0"/>
      <w:divBdr>
        <w:top w:val="none" w:sz="0" w:space="0" w:color="auto"/>
        <w:left w:val="none" w:sz="0" w:space="0" w:color="auto"/>
        <w:bottom w:val="none" w:sz="0" w:space="0" w:color="auto"/>
        <w:right w:val="none" w:sz="0" w:space="0" w:color="auto"/>
      </w:divBdr>
      <w:divsChild>
        <w:div w:id="2124568999">
          <w:marLeft w:val="480"/>
          <w:marRight w:val="0"/>
          <w:marTop w:val="0"/>
          <w:marBottom w:val="0"/>
          <w:divBdr>
            <w:top w:val="none" w:sz="0" w:space="0" w:color="auto"/>
            <w:left w:val="none" w:sz="0" w:space="0" w:color="auto"/>
            <w:bottom w:val="none" w:sz="0" w:space="0" w:color="auto"/>
            <w:right w:val="none" w:sz="0" w:space="0" w:color="auto"/>
          </w:divBdr>
        </w:div>
        <w:div w:id="2121028361">
          <w:marLeft w:val="480"/>
          <w:marRight w:val="0"/>
          <w:marTop w:val="0"/>
          <w:marBottom w:val="0"/>
          <w:divBdr>
            <w:top w:val="none" w:sz="0" w:space="0" w:color="auto"/>
            <w:left w:val="none" w:sz="0" w:space="0" w:color="auto"/>
            <w:bottom w:val="none" w:sz="0" w:space="0" w:color="auto"/>
            <w:right w:val="none" w:sz="0" w:space="0" w:color="auto"/>
          </w:divBdr>
        </w:div>
        <w:div w:id="585110392">
          <w:marLeft w:val="480"/>
          <w:marRight w:val="0"/>
          <w:marTop w:val="0"/>
          <w:marBottom w:val="0"/>
          <w:divBdr>
            <w:top w:val="none" w:sz="0" w:space="0" w:color="auto"/>
            <w:left w:val="none" w:sz="0" w:space="0" w:color="auto"/>
            <w:bottom w:val="none" w:sz="0" w:space="0" w:color="auto"/>
            <w:right w:val="none" w:sz="0" w:space="0" w:color="auto"/>
          </w:divBdr>
        </w:div>
        <w:div w:id="2076465204">
          <w:marLeft w:val="480"/>
          <w:marRight w:val="0"/>
          <w:marTop w:val="0"/>
          <w:marBottom w:val="0"/>
          <w:divBdr>
            <w:top w:val="none" w:sz="0" w:space="0" w:color="auto"/>
            <w:left w:val="none" w:sz="0" w:space="0" w:color="auto"/>
            <w:bottom w:val="none" w:sz="0" w:space="0" w:color="auto"/>
            <w:right w:val="none" w:sz="0" w:space="0" w:color="auto"/>
          </w:divBdr>
        </w:div>
        <w:div w:id="1868371477">
          <w:marLeft w:val="480"/>
          <w:marRight w:val="0"/>
          <w:marTop w:val="0"/>
          <w:marBottom w:val="0"/>
          <w:divBdr>
            <w:top w:val="none" w:sz="0" w:space="0" w:color="auto"/>
            <w:left w:val="none" w:sz="0" w:space="0" w:color="auto"/>
            <w:bottom w:val="none" w:sz="0" w:space="0" w:color="auto"/>
            <w:right w:val="none" w:sz="0" w:space="0" w:color="auto"/>
          </w:divBdr>
        </w:div>
        <w:div w:id="821966849">
          <w:marLeft w:val="480"/>
          <w:marRight w:val="0"/>
          <w:marTop w:val="0"/>
          <w:marBottom w:val="0"/>
          <w:divBdr>
            <w:top w:val="none" w:sz="0" w:space="0" w:color="auto"/>
            <w:left w:val="none" w:sz="0" w:space="0" w:color="auto"/>
            <w:bottom w:val="none" w:sz="0" w:space="0" w:color="auto"/>
            <w:right w:val="none" w:sz="0" w:space="0" w:color="auto"/>
          </w:divBdr>
        </w:div>
        <w:div w:id="561598899">
          <w:marLeft w:val="480"/>
          <w:marRight w:val="0"/>
          <w:marTop w:val="0"/>
          <w:marBottom w:val="0"/>
          <w:divBdr>
            <w:top w:val="none" w:sz="0" w:space="0" w:color="auto"/>
            <w:left w:val="none" w:sz="0" w:space="0" w:color="auto"/>
            <w:bottom w:val="none" w:sz="0" w:space="0" w:color="auto"/>
            <w:right w:val="none" w:sz="0" w:space="0" w:color="auto"/>
          </w:divBdr>
        </w:div>
      </w:divsChild>
    </w:div>
    <w:div w:id="1962958444">
      <w:bodyDiv w:val="1"/>
      <w:marLeft w:val="0"/>
      <w:marRight w:val="0"/>
      <w:marTop w:val="0"/>
      <w:marBottom w:val="0"/>
      <w:divBdr>
        <w:top w:val="none" w:sz="0" w:space="0" w:color="auto"/>
        <w:left w:val="none" w:sz="0" w:space="0" w:color="auto"/>
        <w:bottom w:val="none" w:sz="0" w:space="0" w:color="auto"/>
        <w:right w:val="none" w:sz="0" w:space="0" w:color="auto"/>
      </w:divBdr>
      <w:divsChild>
        <w:div w:id="105084426">
          <w:marLeft w:val="480"/>
          <w:marRight w:val="0"/>
          <w:marTop w:val="0"/>
          <w:marBottom w:val="0"/>
          <w:divBdr>
            <w:top w:val="none" w:sz="0" w:space="0" w:color="auto"/>
            <w:left w:val="none" w:sz="0" w:space="0" w:color="auto"/>
            <w:bottom w:val="none" w:sz="0" w:space="0" w:color="auto"/>
            <w:right w:val="none" w:sz="0" w:space="0" w:color="auto"/>
          </w:divBdr>
        </w:div>
        <w:div w:id="247153204">
          <w:marLeft w:val="480"/>
          <w:marRight w:val="0"/>
          <w:marTop w:val="0"/>
          <w:marBottom w:val="0"/>
          <w:divBdr>
            <w:top w:val="none" w:sz="0" w:space="0" w:color="auto"/>
            <w:left w:val="none" w:sz="0" w:space="0" w:color="auto"/>
            <w:bottom w:val="none" w:sz="0" w:space="0" w:color="auto"/>
            <w:right w:val="none" w:sz="0" w:space="0" w:color="auto"/>
          </w:divBdr>
        </w:div>
        <w:div w:id="1909151479">
          <w:marLeft w:val="480"/>
          <w:marRight w:val="0"/>
          <w:marTop w:val="0"/>
          <w:marBottom w:val="0"/>
          <w:divBdr>
            <w:top w:val="none" w:sz="0" w:space="0" w:color="auto"/>
            <w:left w:val="none" w:sz="0" w:space="0" w:color="auto"/>
            <w:bottom w:val="none" w:sz="0" w:space="0" w:color="auto"/>
            <w:right w:val="none" w:sz="0" w:space="0" w:color="auto"/>
          </w:divBdr>
        </w:div>
        <w:div w:id="1825120851">
          <w:marLeft w:val="480"/>
          <w:marRight w:val="0"/>
          <w:marTop w:val="0"/>
          <w:marBottom w:val="0"/>
          <w:divBdr>
            <w:top w:val="none" w:sz="0" w:space="0" w:color="auto"/>
            <w:left w:val="none" w:sz="0" w:space="0" w:color="auto"/>
            <w:bottom w:val="none" w:sz="0" w:space="0" w:color="auto"/>
            <w:right w:val="none" w:sz="0" w:space="0" w:color="auto"/>
          </w:divBdr>
        </w:div>
        <w:div w:id="1356157935">
          <w:marLeft w:val="480"/>
          <w:marRight w:val="0"/>
          <w:marTop w:val="0"/>
          <w:marBottom w:val="0"/>
          <w:divBdr>
            <w:top w:val="none" w:sz="0" w:space="0" w:color="auto"/>
            <w:left w:val="none" w:sz="0" w:space="0" w:color="auto"/>
            <w:bottom w:val="none" w:sz="0" w:space="0" w:color="auto"/>
            <w:right w:val="none" w:sz="0" w:space="0" w:color="auto"/>
          </w:divBdr>
        </w:div>
        <w:div w:id="25960622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oleObject" Target="embeddings/oleObject23.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oleObject" Target="embeddings/oleObject40.bin"/><Relationship Id="rId89" Type="http://schemas.openxmlformats.org/officeDocument/2006/relationships/hyperlink" Target="https://doi.org/10.1201/b18041" TargetMode="External"/><Relationship Id="rId9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1.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6.wmf"/><Relationship Id="rId87" Type="http://schemas.openxmlformats.org/officeDocument/2006/relationships/hyperlink" Target="https://papers.ssrn.com/sol3/papers.cfm?abstract_id=4879413" TargetMode="External"/><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oleObject" Target="embeddings/oleObject39.bin"/><Relationship Id="rId90" Type="http://schemas.openxmlformats.org/officeDocument/2006/relationships/hyperlink" Target="https://doi.org/10.1063/5.0018428" TargetMode="External"/><Relationship Id="rId95" Type="http://schemas.openxmlformats.org/officeDocument/2006/relationships/header" Target="header3.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9.png"/><Relationship Id="rId93" Type="http://schemas.openxmlformats.org/officeDocument/2006/relationships/footer" Target="footer1.xml"/><Relationship Id="rId98" Type="http://schemas.openxmlformats.org/officeDocument/2006/relationships/glossaryDocument" Target="glossary/document.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hyperlink" Target="https://doi.org/10.1080/02664763.2016.1142945" TargetMode="External"/><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image" Target="media/image40.png"/><Relationship Id="rId94" Type="http://schemas.openxmlformats.org/officeDocument/2006/relationships/footer" Target="footer2.xm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AF151C9-3541-4186-8C96-D20C8780E38F}"/>
      </w:docPartPr>
      <w:docPartBody>
        <w:p w:rsidR="0058002C" w:rsidRDefault="00444CF6">
          <w:r w:rsidRPr="002A3446">
            <w:rPr>
              <w:rStyle w:val="PlaceholderText"/>
            </w:rPr>
            <w:t>Click or tap here to enter text.</w:t>
          </w:r>
        </w:p>
      </w:docPartBody>
    </w:docPart>
    <w:docPart>
      <w:docPartPr>
        <w:name w:val="A4CA6ED42F714B2DB70CACB5FEBBEA61"/>
        <w:category>
          <w:name w:val="General"/>
          <w:gallery w:val="placeholder"/>
        </w:category>
        <w:types>
          <w:type w:val="bbPlcHdr"/>
        </w:types>
        <w:behaviors>
          <w:behavior w:val="content"/>
        </w:behaviors>
        <w:guid w:val="{F871BD14-7A90-4ACF-BBDF-1F33A1540470}"/>
      </w:docPartPr>
      <w:docPartBody>
        <w:p w:rsidR="00CD63CF" w:rsidRDefault="000F2DBE" w:rsidP="000F2DBE">
          <w:pPr>
            <w:pStyle w:val="A4CA6ED42F714B2DB70CACB5FEBBEA61"/>
          </w:pPr>
          <w:r w:rsidRPr="002A34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NimbusRomNo9L-ReguItal">
    <w:altName w:val="Cambria"/>
    <w:panose1 w:val="00000000000000000000"/>
    <w:charset w:val="00"/>
    <w:family w:val="roman"/>
    <w:notTrueType/>
    <w:pitch w:val="default"/>
  </w:font>
  <w:font w:name="txex">
    <w:altName w:val="Cambria"/>
    <w:panose1 w:val="00000000000000000000"/>
    <w:charset w:val="00"/>
    <w:family w:val="roman"/>
    <w:notTrueType/>
    <w:pitch w:val="default"/>
  </w:font>
  <w:font w:name="rtxbmi">
    <w:altName w:val="Cambria"/>
    <w:panose1 w:val="00000000000000000000"/>
    <w:charset w:val="00"/>
    <w:family w:val="roman"/>
    <w:notTrueType/>
    <w:pitch w:val="default"/>
  </w:font>
  <w:font w:name="NimbusRomNo9L-MediItal">
    <w:altName w:val="Cambria"/>
    <w:panose1 w:val="00000000000000000000"/>
    <w:charset w:val="00"/>
    <w:family w:val="roman"/>
    <w:notTrueType/>
    <w:pitch w:val="default"/>
  </w:font>
  <w:font w:name="rtxmi">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NexusSansWebPr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F6"/>
    <w:rsid w:val="00064BE5"/>
    <w:rsid w:val="000C58FC"/>
    <w:rsid w:val="000F2DBE"/>
    <w:rsid w:val="00150965"/>
    <w:rsid w:val="00231159"/>
    <w:rsid w:val="00307769"/>
    <w:rsid w:val="00331C6F"/>
    <w:rsid w:val="003332B4"/>
    <w:rsid w:val="003803EE"/>
    <w:rsid w:val="003F31B4"/>
    <w:rsid w:val="00435EB1"/>
    <w:rsid w:val="00444CF6"/>
    <w:rsid w:val="004C6813"/>
    <w:rsid w:val="00527DC8"/>
    <w:rsid w:val="0058002C"/>
    <w:rsid w:val="00590106"/>
    <w:rsid w:val="0062710D"/>
    <w:rsid w:val="00643D95"/>
    <w:rsid w:val="008D6248"/>
    <w:rsid w:val="008F0AEB"/>
    <w:rsid w:val="00930F87"/>
    <w:rsid w:val="00B63E30"/>
    <w:rsid w:val="00B82938"/>
    <w:rsid w:val="00B9068B"/>
    <w:rsid w:val="00C53F13"/>
    <w:rsid w:val="00CD63CF"/>
    <w:rsid w:val="00DD2717"/>
    <w:rsid w:val="00E118B9"/>
    <w:rsid w:val="00EF1B7C"/>
    <w:rsid w:val="00FA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DBE"/>
    <w:rPr>
      <w:color w:val="808080"/>
    </w:rPr>
  </w:style>
  <w:style w:type="paragraph" w:customStyle="1" w:styleId="A4CA6ED42F714B2DB70CACB5FEBBEA61">
    <w:name w:val="A4CA6ED42F714B2DB70CACB5FEBBEA61"/>
    <w:rsid w:val="000F2D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45" row="5">
    <wetp:webextensionref xmlns:r="http://schemas.openxmlformats.org/officeDocument/2006/relationships" r:id="rId1"/>
  </wetp:taskpane>
  <wetp:taskpane dockstate="right" visibility="0" width="438"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F0B592D-3A0A-4D3F-9EA8-229A6D9C3687}">
  <we:reference id="wa104382081" version="1.55.1.0" store="en-US" storeType="OMEX"/>
  <we:alternateReferences>
    <we:reference id="WA104382081" version="1.55.1.0" store="" storeType="OMEX"/>
  </we:alternateReferences>
  <we:properties>
    <we:property name="MENDELEY_CITATIONS" value="[{&quot;citationID&quot;:&quot;MENDELEY_CITATION_c2caaf1d-f52e-4939-896e-5b9392011a53&quot;,&quot;properties&quot;:{&quot;noteIndex&quot;:0},&quot;isEdited&quot;:false,&quot;manualOverride&quot;:{&quot;isManuallyOverridden&quot;:false,&quot;citeprocText&quot;:&quot;(Barrett, 2014)&quot;,&quot;manualOverrideText&quot;:&quot;&quot;},&quot;citationTag&quot;:&quot;MENDELEY_CITATION_v3_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&quot;,&quot;citationItems&quot;:[{&quot;id&quot;:&quot;94229a2f-79fc-354d-8e0f-4dd8ed98245f&quot;,&quot;itemData&quot;:{&quot;type&quot;:&quot;report&quot;,&quot;id&quot;:&quot;94229a2f-79fc-354d-8e0f-4dd8ed98245f&quot;,&quot;title&quot;:&quot;Weibull-Cox proportional hazard model&quot;,&quot;author&quot;:[{&quot;family&quot;:&quot;Barrett&quot;,&quot;given&quot;:&quot;James&quot;,&quot;parse-names&quot;:false,&quot;dropping-particle&quot;:&quot;&quot;,&quot;non-dropping-particle&quot;:&quot;&quot;}],&quot;issued&quot;:{&quot;date-parts&quot;:[[2014]]},&quot;abstract&quot;:&quot;This document contains the mathematical theory behind the Weibull-Cox Matlab function (also called the Weibull proportional hazards model). The likelihood function and it's partial derivatives are given. The Weibull-Cox model assumes a traditional Cox proportional hazards hazard rate but with a Weibull base hazard rate (instead of Breslow's estimator which is implicitly assumed in most implementations of the Cox model). The standard Breslow-Cox model is ill suited to predicting the event time for new individuals. For this purpose the Weibull-Cox model can provide predictions with error bars (given by the standard deviation) along with the usual regression coefficients, survival functions and hazard rates. Requires Optimisation toolbox. Built on Matlab 8.1.0.604 (R2013a). Background&quot;,&quot;container-title-short&quot;:&quot;&quot;},&quot;isTemporary&quot;:false}]},{&quot;citationID&quot;:&quot;MENDELEY_CITATION_74cf42f7-5598-4149-923f-c977380d2b75&quot;,&quot;properties&quot;:{&quot;noteIndex&quot;:0},&quot;isEdited&quot;:false,&quot;manualOverride&quot;:{&quot;isManuallyOverridden&quot;:false,&quot;citeprocText&quot;:&quot;(Diamoutene et al., 2021; Zhang, 2016)&quot;,&quot;manualOverrideText&quot;:&quot;&quot;},&quot;citationTag&quot;:&quot;MENDELEY_CITATION_v3_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&quot;,&quot;citationItems&quot;:[{&quot;id&quot;:&quot;5f1bf430-cde8-337b-8899-846423ffee34&quot;,&quot;itemData&quot;:{&quot;type&quot;:&quot;article-journal&quot;,&quot;id&quot;:&quot;5f1bf430-cde8-337b-8899-846423ffee34&quot;,&quot;title&quot;:&quot;Reliability Analysis with Proportional Hazard Model in Aeronautics&quot;,&quot;author&quot;:[{&quot;family&quot;:&quot;Diamoutene&quot;,&quot;given&quot;:&quot;Abdoulaye&quot;,&quot;parse-names&quot;:false,&quot;dropping-particle&quot;:&quot;&quot;,&quot;non-dropping-particle&quot;:&quot;&quot;},{&quot;family&quot;:&quot;Noureddine&quot;,&quot;given&quot;:&quot;Farid&quot;,&quot;parse-names&quot;:false,&quot;dropping-particle&quot;:&quot;&quot;,&quot;non-dropping-particle&quot;:&quot;&quot;},{&quot;family&quot;:&quot;Kamsu-Foguem&quot;,&quot;given&quot;:&quot;Bernard&quot;,&quot;parse-names&quot;:false,&quot;dropping-particle&quot;:&quot;&quot;,&quot;non-dropping-particle&quot;:&quot;&quot;},{&quot;family&quot;:&quot;Barro&quot;,&quot;given&quot;:&quot;Diakarya&quot;,&quot;parse-names&quot;:false,&quot;dropping-particle&quot;:&quot;&quot;,&quot;non-dropping-particle&quot;:&quot;&quot;}],&quot;container-title&quot;:&quot;International Journal of Aeronautical and Space Sciences&quot;,&quot;DOI&quot;:&quot;10.1007/s42405-021-00371-1&quot;,&quot;ISSN&quot;:&quot;20932480&quot;,&quot;issued&quot;:{&quot;date-parts&quot;:[[2021,10,1]]},&quot;page&quot;:&quot;1222-1234&quot;,&quot;abstract&quot;:&quot;Reliability analysis is a specific field of statistics that studies failure time and its probability on a system. This branch of statistics takes an important place in many domains, especially in aeronautics. One of the most commonly used methods of reliability analysis is the hazard function which is defined for a specific instance in time, given the information up to that moment. Commonly, the most used parametric proportional hazard model is Weibull proportional hazard model. Weibull distribution makes restrictive assumptions of the baseline hazard function like monotonicity and gives average values, which can cover a large type of failures due to aircraft age and fatigue in life operation. The present work deals with an unusual phenomena, especially in the aircraft entrance in a turbulence area, see Zbrozek (Weather R Meteorol Soc 13(7):215–227, 1958). This type of situation can lead to the need of increasing–decreasing proportional hazard models, taking into account harsh conditions during the flight. The functions which could model these non-monotone phenomena are scarce in literature but remain very crucial due to their impact on flight safety. In this paper, we propose a new baseline hazard function using extreme values theory in proportional hazard model and we adjusted the flexible Weibull increasing–decreasing baseline hazard function proposed by Park* and Park (Commun Stat Theory Methods 47(4):767–778, 2018) to the proposed baseline hazard function. This function could be implemented in control system of navigation particularly the take-off and landing phase and used as a support tool for pilot or aviation controller running turbulence area. The newly suggested function is non-monotone and will be named generalized extreme values baseline hazard function and we prove that this function satisfies hazard properties and could be used as a tool in the prediction of system operations. An application on aircraft flights is done and the effects of environmental factors are studied in aircraft performance modeling with the proposed model.&quot;,&quot;publisher&quot;:&quot;Korean Society for Aeronautical and Space Sciences&quot;,&quot;issue&quot;:&quot;5&quot;,&quot;volume&quot;:&quot;22&quot;,&quot;container-title-short&quot;:&quot;&quot;},&quot;isTemporary&quot;:false},{&quot;id&quot;:&quot;c9f21852-247e-3017-ae28-38fb459ce0b9&quot;,&quot;itemData&quot;:{&quot;type&quot;:&quot;article-journal&quot;,&quot;id&quot;:&quot;c9f21852-247e-3017-ae28-38fb459ce0b9&quot;,&quot;title&quot;:&quot;Parametric regression model for survival data: Weibull regression model as an example&quot;,&quot;author&quot;:[{&quot;family&quot;:&quot;Zhang&quot;,&quot;given&quot;:&quot;Zhongheng&quot;,&quot;parse-names&quot;:false,&quot;dropping-particle&quot;:&quot;&quot;,&quot;non-dropping-particle&quot;:&quot;&quot;}],&quot;container-title&quot;:&quot;Annals of Translational Medicine&quot;,&quot;container-title-short&quot;:&quot;Ann Transl Med&quot;,&quot;DOI&quot;:&quot;10.21037/atm.2016.08.45&quot;,&quot;ISSN&quot;:&quot;23055847&quot;,&quot;issued&quot;:{&quot;date-parts&quot;:[[2016,12,1]]},&quot;abstract&quot;:&quot;Weibull regression model is one of the most popular forms of parametric regression model that it provides estimate of baseline hazard function, as well as coefficients for covariates. Because of technical difficulties, Weibull regression model is seldom used in medical literature as compared to the semi-parametric proportional hazard model. To make clinical investigators familiar with Weibull regression model, this article introduces some basic knowledge on Weibull regression model and then illustrates how to fit the model with R software. The SurvRegCensCov package is useful in converting estimated coefficients to clinical relevant statistics such as hazard ratio (HR) and event time ratio (ETR). Model adequacy can be assessed by inspecting Kaplan-Meier curves stratified by categorical variable. The eha package provides an alternative method to model Weibull regression model. The check.dist() function helps to assess goodness-of-fit of the model. Variable selection is based on the importance of a covariate, which can be tested using anova() function. Alternatively, backward elimination starting from a full model is an efficient way for model development. Visualization of Weibull regression model after model development is interesting that it provides another way to report your findings.&quot;,&quot;publisher&quot;:&quot;AME Publishing Company&quot;,&quot;issue&quot;:&quot;24&quot;,&quot;volume&quot;:&quot;4&quot;},&quot;isTemporary&quot;:false}]},{&quot;citationID&quot;:&quot;MENDELEY_CITATION_2fb9858f-f955-4af7-adc4-2f7e47dc1a7f&quot;,&quot;properties&quot;:{&quot;noteIndex&quot;:0},&quot;isEdited&quot;:false,&quot;manualOverride&quot;:{&quot;isManuallyOverridden&quot;:false,&quot;citeprocText&quot;:&quot;(Khan &amp;#38; Khosa, 2015)&quot;,&quot;manualOverrideText&quot;:&quot;&quot;},&quot;citationTag&quot;:&quot;MENDELEY_CITATION_v3_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&quot;,&quot;citationItems&quot;:[{&quot;id&quot;:&quot;4c61c1ff-6cb0-3502-aeb9-ef40c6e63409&quot;,&quot;itemData&quot;:{&quot;type&quot;:&quot;article-journal&quot;,&quot;id&quot;:&quot;4c61c1ff-6cb0-3502-aeb9-ef40c6e63409&quot;,&quot;title&quot;:&quot;Generalized log-logistic proportional hazard model with applications in survival analysis&quot;,&quot;author&quot;:[{&quot;family&quot;:&quot;Khan&quot;,&quot;given&quot;:&quot;Shahedul A.&quot;,&quot;parse-names&quot;:false,&quot;dropping-particle&quot;:&quot;&quot;,&quot;non-dropping-particle&quot;:&quot;&quot;},{&quot;family&quot;:&quot;Khosa&quot;,&quot;given&quot;:&quot;Saima K.&quot;,&quot;parse-names&quot;:false,&quot;dropping-particle&quot;:&quot;&quot;,&quot;non-dropping-particle&quot;:&quot;&quot;}],&quot;container-title&quot;:&quot;Journal of Statistical Distributions and Applications&quot;,&quot;container-title-short&quot;:&quot;J Stat Distrib Appl&quot;,&quot;DOI&quot;:&quot;10.1186/s40488-016-0054-z&quot;,&quot;ISSN&quot;:&quot;21955832&quot;,&quot;issued&quot;:{&quot;date-parts&quot;:[[2015,12,1]]},&quot;abstract&quot;:&quot;Proportional hazard (PH) models can be formulated with or without assuming a probability distribution for survival times. The former assumption leads to parametric models, whereas the latter leads to the semi-parametric Cox model which is by far the most popular in survival analysis. However, a parametric model may lead to more efficient estimates than the Cox model under certain conditions. Only a few parametric models are closed under the PH assumption, the most common of which is the Weibull that accommodates only monotone hazard functions. We propose a generalization of the log-logistic distribution that belongs to the PH family. It has properties similar to those of log-logistic, and approaches the Weibull in the limit. These features enable it to handle both monotone and nonmonotone hazard functions. Application to four data sets and a simulation study revealed that the model could potentially be very useful in adequately describing different types of time-to-event data.&quot;,&quot;publisher&quot;:&quot;Springer&quot;,&quot;issue&quot;:&quot;1&quot;,&quot;volume&quot;:&quot;3&quot;},&quot;isTemporary&quot;:false}]},{&quot;citationID&quot;:&quot;MENDELEY_CITATION_22fd880a-fa7b-4dc1-b9e5-2a38a331cc89&quot;,&quot;properties&quot;:{&quot;noteIndex&quot;:0},&quot;isEdited&quot;:false,&quot;manualOverride&quot;:{&quot;isManuallyOverridden&quot;:false,&quot;citeprocText&quot;:&quot;(Faruk et al., 2018)&quot;,&quot;manualOverrideText&quot;:&quot;&quot;},&quot;citationTag&quot;:&quot;MENDELEY_CITATION_v3_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&quot;,&quot;citationItems&quot;:[{&quot;id&quot;:&quot;ba1fa3a9-51a3-32c0-af35-ee11079b0c77&quot;,&quot;itemData&quot;:{&quot;type&quot;:&quot;article-journal&quot;,&quot;id&quot;:&quot;ba1fa3a9-51a3-32c0-af35-ee11079b0c77&quot;,&quot;title&quot;:&quot;Fitting The First Birth Interval in Indonesia Using Weibull Proportional Hazards Model&quot;,&quot;author&quot;:[{&quot;family&quot;:&quot;Faruk&quot;,&quot;given&quot;:&quot;Alfensi&quot;,&quot;parse-names&quot;:false,&quot;dropping-particle&quot;:&quot;&quot;,&quot;non-dropping-particle&quot;:&quot;&quot;},{&quot;family&quot;:&quot;Setyo Cahyono&quot;,&quot;given&quot;:&quot;Endro&quot;,&quot;parse-names&quot;:false,&quot;dropping-particle&quot;:&quot;&quot;,&quot;non-dropping-particle&quot;:&quot;&quot;},{&quot;family&quot;:&quot;Eliyati&quot;,&quot;given&quot;:&quot;Ning&quot;,&quot;parse-names&quot;:false,&quot;dropping-particle&quot;:&quot;&quot;,&quot;non-dropping-particle&quot;:&quot;&quot;}],&quot;container-title&quot;:&quot;CAUCHY: Jurnal Matematika Murni dan Aplikasi&quot;,&quot;DOI&quot;:&quot;10.18860/ca.v5i2.4060&quot;,&quot;ISSN&quot;:&quot;2086-0382&quot;,&quot;issued&quot;:{&quot;date-parts&quot;:[[2018,5,21]]},&quot;page&quot;:&quot;55-63&quot;,&quot;abstract&quot;:&quot;The first birth interval is one of the indicators of women’s fertility rate. Because in most cases the first birth interval contains censored observations, the only appropriate statistical method to handle such data is survival analysis. The main objective of this study is to analyze several socioeconomic and demographic factors that affect the first birth interval in Indonesia using the univariate and multivariate survival analysis, that is Kaplan-Meier method and Cox regression model, respectively. The sample is obtained from 2012 Indonesian Demographic and Health Survey (IDHS) and consists of 28242 ever married women aged 15-49 at the time of interview. The results show that age at the first birth, women's educational level, husband’s educational level, contraceptive knowledge, wealth index, and employment status are the significant factors affecting the first birth interval in Indonesia.&quot;,&quot;publisher&quot;:&quot;Maulana Malik Ibrahim State Islamic University&quot;,&quot;issue&quot;:&quot;2&quot;,&quot;volume&quot;:&quot;5&quot;,&quot;container-title-short&quot;:&quot;&quot;},&quot;isTemporary&quot;:false}]},{&quot;citationID&quot;:&quot;MENDELEY_CITATION_9bba9baf-c4c7-4e74-8522-c550a3fc4bb8&quot;,&quot;properties&quot;:{&quot;noteIndex&quot;:0},&quot;isEdited&quot;:false,&quot;manualOverride&quot;:{&quot;isManuallyOverridden&quot;:false,&quot;citeprocText&quot;:&quot;(Hongxiang et al., 2020)&quot;,&quot;manualOverrideText&quot;:&quot;&quot;},&quot;citationTag&quot;:&quot;MENDELEY_CITATION_v3_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&quot;,&quot;citationItems&quot;:[{&quot;id&quot;:&quot;4cf7462d-fe3d-3a3d-b838-a5e65c536091&quot;,&quot;itemData&quot;:{&quot;type&quot;:&quot;paper-conference&quot;,&quot;id&quot;:&quot;4cf7462d-fe3d-3a3d-b838-a5e65c536091&quot;,&quot;title&quot;:&quot;A comparative study of modified Weibull distributions in proportional hazards models&quot;,&quot;author&quot;:[{&quot;family&quot;:&quot;Hongxiang&quot;,&quot;given&quot;:&quot;Li&quot;,&quot;parse-names&quot;:false,&quot;dropping-particle&quot;:&quot;&quot;,&quot;non-dropping-particle&quot;:&quot;&quot;},{&quot;family&quot;:&quot;Shan&quot;,&quot;given&quot;:&quot;Fam Pei&quot;,&quot;parse-names&quot;:false,&quot;dropping-particle&quot;:&quot;&quot;,&quot;non-dropping-particle&quot;:&quot;&quot;},{&quot;family&quot;:&quot;Baofeng&quot;,&quot;given&quot;:&quot;Shi&quot;,&quot;parse-names&quot;:false,&quot;dropping-particle&quot;:&quot;&quot;,&quot;non-dropping-particle&quot;:&quot;&quot;}],&quot;container-title&quot;:&quot;AIP Conference Proceedings&quot;,&quot;DOI&quot;:&quot;10.1063/5.0018428&quot;,&quot;ISBN&quot;:&quot;9780735420298&quot;,&quot;ISSN&quot;:&quot;15517616&quot;,&quot;issued&quot;:{&quot;date-parts&quot;:[[2020,10,6]]},&quot;abstract&quot;:&quot;The field of survival analysis has made a tremendous progress during the latter half of the twentieth century. Weibull distribution and parametric models (proportional hazards models) have played important roles in the analysis of survival data. In this paper, a two-parameter modified Weibull distribution, three-parameter modified Weibull distri- butions and a four-parameter modified Weibull distribution are demonstrated that can be adopted in the proportional hazards models. Smoothed hazard estimate is used to indicate that Weibull and modified Weibull models are preferred to apply in the coronary heart disease (CHD) data. Weibull and modified Weibull proportional hazards models are fitted to the CHD data. It is found that the two-parameter modified Weibull proportional hazards model has a better fit to the CHD data than Weibull and other modified Weibull proportional hazards models.&quot;,&quot;publisher&quot;:&quot;American Institute of Physics Inc.&quot;,&quot;volume&quot;:&quot;2266&quot;,&quot;container-title-short&quot;:&quot;AIP Conf Proc&quot;},&quot;isTemporary&quot;:false}]},{&quot;citationID&quot;:&quot;MENDELEY_CITATION_edacc75c-e526-498d-8203-526a2a1dfd8e&quot;,&quot;properties&quot;:{&quot;noteIndex&quot;:0},&quot;isEdited&quot;:false,&quot;manualOverride&quot;:{&quot;isManuallyOverridden&quot;:false,&quot;citeprocText&quot;:&quot;(Hongxiang et al., 2020)&quot;,&quot;manualOverrideText&quot;:&quot;&quot;},&quot;citationTag&quot;:&quot;MENDELEY_CITATION_v3_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&quot;,&quot;citationItems&quot;:[{&quot;id&quot;:&quot;4cf7462d-fe3d-3a3d-b838-a5e65c536091&quot;,&quot;itemData&quot;:{&quot;type&quot;:&quot;paper-conference&quot;,&quot;id&quot;:&quot;4cf7462d-fe3d-3a3d-b838-a5e65c536091&quot;,&quot;title&quot;:&quot;A comparative study of modified Weibull distributions in proportional hazards models&quot;,&quot;author&quot;:[{&quot;family&quot;:&quot;Hongxiang&quot;,&quot;given&quot;:&quot;Li&quot;,&quot;parse-names&quot;:false,&quot;dropping-particle&quot;:&quot;&quot;,&quot;non-dropping-particle&quot;:&quot;&quot;},{&quot;family&quot;:&quot;Shan&quot;,&quot;given&quot;:&quot;Fam Pei&quot;,&quot;parse-names&quot;:false,&quot;dropping-particle&quot;:&quot;&quot;,&quot;non-dropping-particle&quot;:&quot;&quot;},{&quot;family&quot;:&quot;Baofeng&quot;,&quot;given&quot;:&quot;Shi&quot;,&quot;parse-names&quot;:false,&quot;dropping-particle&quot;:&quot;&quot;,&quot;non-dropping-particle&quot;:&quot;&quot;}],&quot;container-title&quot;:&quot;AIP Conference Proceedings&quot;,&quot;DOI&quot;:&quot;10.1063/5.0018428&quot;,&quot;ISBN&quot;:&quot;9780735420298&quot;,&quot;ISSN&quot;:&quot;15517616&quot;,&quot;issued&quot;:{&quot;date-parts&quot;:[[2020,10,6]]},&quot;abstract&quot;:&quot;The field of survival analysis has made a tremendous progress during the latter half of the twentieth century. Weibull distribution and parametric models (proportional hazards models) have played important roles in the analysis of survival data. In this paper, a two-parameter modified Weibull distribution, three-parameter modified Weibull distri- butions and a four-parameter modified Weibull distribution are demonstrated that can be adopted in the proportional hazards models. Smoothed hazard estimate is used to indicate that Weibull and modified Weibull models are preferred to apply in the coronary heart disease (CHD) data. Weibull and modified Weibull proportional hazards models are fitted to the CHD data. It is found that the two-parameter modified Weibull proportional hazards model has a better fit to the CHD data than Weibull and other modified Weibull proportional hazards models.&quot;,&quot;publisher&quot;:&quot;American Institute of Physics Inc.&quot;,&quot;volume&quot;:&quot;2266&quot;,&quot;container-title-short&quot;:&quot;AIP Conf Proc&quot;},&quot;isTemporary&quot;:false}]},{&quot;citationID&quot;:&quot;MENDELEY_CITATION_b6cd96f7-772e-4ba1-9489-56908f8e8172&quot;,&quot;properties&quot;:{&quot;noteIndex&quot;:0},&quot;isEdited&quot;:false,&quot;manualOverride&quot;:{&quot;isManuallyOverridden&quot;:false,&quot;citeprocText&quot;:&quot;(Afify et al., 2016)&quot;,&quot;manualOverrideText&quot;:&quot;&quot;},&quot;citationTag&quot;:&quot;MENDELEY_CITATION_v3_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&quot;,&quot;citationItems&quot;:[{&quot;id&quot;:&quot;3b5aaf88-676b-36dc-bd9a-9e0225e6fe1d&quot;,&quot;itemData&quot;:{&quot;type&quot;:&quot;article-journal&quot;,&quot;id&quot;:&quot;3b5aaf88-676b-36dc-bd9a-9e0225e6fe1d&quot;,&quot;title&quot;:&quot;The Weibull Fréchet distribution and its applications&quot;,&quot;author&quot;:[{&quot;family&quot;:&quot;Afify&quot;,&quot;given&quot;:&quot;Ahmed Z.&quot;,&quot;parse-names&quot;:false,&quot;dropping-particle&quot;:&quot;&quot;,&quot;non-dropping-particle&quot;:&quot;&quot;},{&quot;family&quot;:&quot;Yousof&quot;,&quot;given&quot;:&quot;Haitham M.&quot;,&quot;parse-names&quot;:false,&quot;dropping-particle&quot;:&quot;&quot;,&quot;non-dropping-particle&quot;:&quot;&quot;},{&quot;family&quot;:&quot;Cordeiro&quot;,&quot;given&quot;:&quot;Gauss M.&quot;,&quot;parse-names&quot;:false,&quot;dropping-particle&quot;:&quot;&quot;,&quot;non-dropping-particle&quot;:&quot;&quot;},{&quot;family&quot;:&quot;Ortega&quot;,&quot;given&quot;:&quot;Edwin M.M.&quot;,&quot;parse-names&quot;:false,&quot;dropping-particle&quot;:&quot;&quot;,&quot;non-dropping-particle&quot;:&quot;&quot;},{&quot;family&quot;:&quot;Nofal&quot;,&quot;given&quot;:&quot;Zohdy M.&quot;,&quot;parse-names&quot;:false,&quot;dropping-particle&quot;:&quot;&quot;,&quot;non-dropping-particle&quot;:&quot;&quot;}],&quot;container-title&quot;:&quot;Journal of Applied Statistics&quot;,&quot;container-title-short&quot;:&quot;J Appl Stat&quot;,&quot;DOI&quot;:&quot;10.1080/02664763.2016.1142945&quot;,&quot;ISSN&quot;:&quot;13600532&quot;,&quot;issued&quot;:{&quot;date-parts&quot;:[[2016,10,25]]},&quot;page&quot;:&quot;2608-2626&quot;,&quot;abstract&quot;:&quot;A new four-parameter lifetime model called the Weibull Fréchet distribution is defined and studied. Various of its structural properties including ordinary and incomplete moments, quantile and generating functions, probability weighted moments, Rényi and δ -entropies and order statistics are investigated. The new density function can be expressed as a linear mixture of Fréchet densities. The maximum likelihood method is used to estimate the model parameters. The new distribution is applied to two real data sets to prove empirically its flexibility. It can serve as an alternative model to other lifetime distributions in the existing literature for modeling positive real data in many areas.&quot;,&quot;publisher&quot;:&quot;Taylor and Francis Ltd.&quot;,&quot;issue&quot;:&quot;14&quot;,&quot;volume&quot;:&quot;43&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67CF59F5-67CE-4940-A52D-DBA35038EEB6}">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85581-7AC2-4EA2-A658-21BA8AC51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14</Pages>
  <Words>3473</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Abdulfatai Lawal</dc:creator>
  <cp:keywords/>
  <dc:description/>
  <cp:lastModifiedBy>Editor GP 005</cp:lastModifiedBy>
  <cp:revision>71</cp:revision>
  <dcterms:created xsi:type="dcterms:W3CDTF">2024-04-26T07:27:00Z</dcterms:created>
  <dcterms:modified xsi:type="dcterms:W3CDTF">2025-07-17T05:57:00Z</dcterms:modified>
</cp:coreProperties>
</file>