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FD35C" w14:textId="77777777" w:rsidR="008D105E" w:rsidRDefault="008D105E" w:rsidP="008D105E">
      <w:pPr>
        <w:spacing w:line="240" w:lineRule="auto"/>
        <w:jc w:val="right"/>
        <w:rPr>
          <w:rFonts w:ascii="Arial" w:hAnsi="Arial" w:cs="Arial"/>
          <w:b/>
          <w:bCs/>
          <w:sz w:val="36"/>
          <w:szCs w:val="36"/>
        </w:rPr>
      </w:pPr>
    </w:p>
    <w:p w14:paraId="42D98C51" w14:textId="77777777" w:rsidR="000D5C1C" w:rsidRPr="000D5C1C" w:rsidRDefault="000D5C1C" w:rsidP="008D105E">
      <w:pPr>
        <w:spacing w:line="240" w:lineRule="auto"/>
        <w:jc w:val="right"/>
        <w:rPr>
          <w:rFonts w:ascii="Arial" w:hAnsi="Arial" w:cs="Arial"/>
          <w:b/>
          <w:bCs/>
          <w:i/>
          <w:sz w:val="36"/>
          <w:szCs w:val="36"/>
          <w:u w:val="single"/>
        </w:rPr>
      </w:pPr>
      <w:r w:rsidRPr="000D5C1C">
        <w:rPr>
          <w:rFonts w:ascii="Arial" w:hAnsi="Arial" w:cs="Arial"/>
          <w:b/>
          <w:bCs/>
          <w:i/>
          <w:sz w:val="36"/>
          <w:szCs w:val="36"/>
          <w:u w:val="single"/>
        </w:rPr>
        <w:t xml:space="preserve">Original Research Article </w:t>
      </w:r>
    </w:p>
    <w:p w14:paraId="0A5ADA16" w14:textId="4131957B" w:rsidR="00E61A2A" w:rsidRPr="008D105E" w:rsidRDefault="00C82E77" w:rsidP="008D105E">
      <w:pPr>
        <w:spacing w:line="240" w:lineRule="auto"/>
        <w:jc w:val="right"/>
        <w:rPr>
          <w:rFonts w:ascii="Arial" w:hAnsi="Arial" w:cs="Arial"/>
          <w:b/>
          <w:bCs/>
          <w:sz w:val="36"/>
          <w:szCs w:val="36"/>
        </w:rPr>
      </w:pPr>
      <w:r w:rsidRPr="008D105E">
        <w:rPr>
          <w:rFonts w:ascii="Arial" w:hAnsi="Arial" w:cs="Arial"/>
          <w:b/>
          <w:bCs/>
          <w:sz w:val="36"/>
          <w:szCs w:val="36"/>
        </w:rPr>
        <w:t>Valorization of black plum seed (</w:t>
      </w:r>
      <w:r w:rsidRPr="008D105E">
        <w:rPr>
          <w:rFonts w:ascii="Arial" w:hAnsi="Arial" w:cs="Arial"/>
          <w:b/>
          <w:bCs/>
          <w:i/>
          <w:iCs/>
          <w:sz w:val="36"/>
          <w:szCs w:val="36"/>
        </w:rPr>
        <w:t>Vitex doniana</w:t>
      </w:r>
      <w:r w:rsidRPr="008D105E">
        <w:rPr>
          <w:rFonts w:ascii="Arial" w:hAnsi="Arial" w:cs="Arial"/>
          <w:b/>
          <w:bCs/>
          <w:sz w:val="36"/>
          <w:szCs w:val="36"/>
        </w:rPr>
        <w:t>) from Côte d'Ivoire as a coffee substitute</w:t>
      </w:r>
      <w:r w:rsidR="00FA21CA">
        <w:rPr>
          <w:rFonts w:ascii="Arial" w:hAnsi="Arial" w:cs="Arial"/>
          <w:b/>
          <w:bCs/>
          <w:sz w:val="36"/>
          <w:szCs w:val="36"/>
        </w:rPr>
        <w:t xml:space="preserve"> </w:t>
      </w:r>
      <w:r w:rsidRPr="008D105E">
        <w:rPr>
          <w:rFonts w:ascii="Arial" w:hAnsi="Arial" w:cs="Arial"/>
          <w:b/>
          <w:bCs/>
          <w:sz w:val="36"/>
          <w:szCs w:val="36"/>
        </w:rPr>
        <w:t xml:space="preserve">: </w:t>
      </w:r>
      <w:r w:rsidR="0096459E" w:rsidRPr="008D105E">
        <w:rPr>
          <w:rFonts w:ascii="Arial" w:hAnsi="Arial" w:cs="Arial"/>
          <w:b/>
          <w:bCs/>
          <w:sz w:val="36"/>
          <w:szCs w:val="36"/>
        </w:rPr>
        <w:t>Evaluation of phenolic, antioxidant and organoleptic properties</w:t>
      </w:r>
    </w:p>
    <w:p w14:paraId="517A104B" w14:textId="77777777" w:rsidR="008D105E" w:rsidRDefault="008D105E" w:rsidP="008D105E">
      <w:pPr>
        <w:spacing w:after="0" w:line="360" w:lineRule="auto"/>
        <w:jc w:val="right"/>
        <w:rPr>
          <w:rFonts w:ascii="Arial" w:hAnsi="Arial" w:cs="Arial"/>
          <w:b/>
        </w:rPr>
      </w:pPr>
    </w:p>
    <w:p w14:paraId="56030051" w14:textId="77777777" w:rsidR="0070719B" w:rsidRPr="000E44FA" w:rsidRDefault="0070719B" w:rsidP="0044769B">
      <w:pPr>
        <w:keepNext/>
        <w:keepLines/>
        <w:spacing w:before="240" w:after="120" w:line="360" w:lineRule="auto"/>
        <w:outlineLvl w:val="0"/>
        <w:rPr>
          <w:rFonts w:ascii="Arial" w:eastAsia="Times New Roman" w:hAnsi="Arial" w:cs="Arial"/>
          <w:b/>
          <w:bCs/>
          <w:sz w:val="22"/>
          <w:szCs w:val="22"/>
        </w:rPr>
      </w:pPr>
      <w:r w:rsidRPr="000E44FA">
        <w:rPr>
          <w:rFonts w:ascii="Arial" w:eastAsia="Times New Roman" w:hAnsi="Arial" w:cs="Arial"/>
          <w:b/>
          <w:bCs/>
          <w:sz w:val="22"/>
          <w:szCs w:val="22"/>
        </w:rPr>
        <w:t>ABSTRACT</w:t>
      </w:r>
    </w:p>
    <w:p w14:paraId="44A4EF4A" w14:textId="2F4DD255" w:rsidR="00A649C3" w:rsidRPr="000E44FA" w:rsidRDefault="0070719B" w:rsidP="0044769B">
      <w:pPr>
        <w:spacing w:after="0" w:line="240" w:lineRule="auto"/>
        <w:jc w:val="both"/>
        <w:rPr>
          <w:rFonts w:ascii="Arial" w:eastAsia="Calibri" w:hAnsi="Arial" w:cs="Arial"/>
          <w:sz w:val="20"/>
          <w:szCs w:val="20"/>
        </w:rPr>
      </w:pPr>
      <w:r w:rsidRPr="000E44FA">
        <w:rPr>
          <w:rFonts w:ascii="Arial" w:eastAsia="Calibri" w:hAnsi="Arial" w:cs="Arial"/>
          <w:sz w:val="20"/>
          <w:szCs w:val="20"/>
        </w:rPr>
        <w:t>Th</w:t>
      </w:r>
      <w:r w:rsidR="00317308">
        <w:rPr>
          <w:rFonts w:ascii="Arial" w:eastAsia="Calibri" w:hAnsi="Arial" w:cs="Arial"/>
          <w:sz w:val="20"/>
          <w:szCs w:val="20"/>
        </w:rPr>
        <w:t xml:space="preserve">e objective of this study was </w:t>
      </w:r>
      <w:r w:rsidR="0096459E" w:rsidRPr="000E44FA">
        <w:rPr>
          <w:rFonts w:ascii="Arial" w:eastAsia="Calibri" w:hAnsi="Arial" w:cs="Arial"/>
          <w:sz w:val="20"/>
          <w:szCs w:val="20"/>
        </w:rPr>
        <w:t>to investigate the phenolic co</w:t>
      </w:r>
      <w:r w:rsidR="000E44FA">
        <w:rPr>
          <w:rFonts w:ascii="Arial" w:eastAsia="Calibri" w:hAnsi="Arial" w:cs="Arial"/>
          <w:sz w:val="20"/>
          <w:szCs w:val="20"/>
        </w:rPr>
        <w:t>mposition, antioxidant activity</w:t>
      </w:r>
      <w:r w:rsidR="0096459E" w:rsidRPr="000E44FA">
        <w:rPr>
          <w:rFonts w:ascii="Arial" w:eastAsia="Calibri" w:hAnsi="Arial" w:cs="Arial"/>
          <w:sz w:val="20"/>
          <w:szCs w:val="20"/>
        </w:rPr>
        <w:t xml:space="preserve"> and organoleptic characteristics of black plum seeds (</w:t>
      </w:r>
      <w:r w:rsidR="0096459E" w:rsidRPr="000E44FA">
        <w:rPr>
          <w:rFonts w:ascii="Arial" w:eastAsia="Calibri" w:hAnsi="Arial" w:cs="Arial"/>
          <w:i/>
          <w:iCs/>
          <w:sz w:val="20"/>
          <w:szCs w:val="20"/>
        </w:rPr>
        <w:t>Vitex doniana</w:t>
      </w:r>
      <w:r w:rsidR="0096459E" w:rsidRPr="000E44FA">
        <w:rPr>
          <w:rFonts w:ascii="Arial" w:eastAsia="Calibri" w:hAnsi="Arial" w:cs="Arial"/>
          <w:sz w:val="20"/>
          <w:szCs w:val="20"/>
        </w:rPr>
        <w:t>) as a coffee substitute. Black plums were harvested in the locality of Yamou</w:t>
      </w:r>
      <w:r w:rsidR="002C08EF" w:rsidRPr="000E44FA">
        <w:rPr>
          <w:rFonts w:ascii="Arial" w:eastAsia="Calibri" w:hAnsi="Arial" w:cs="Arial"/>
          <w:sz w:val="20"/>
          <w:szCs w:val="20"/>
        </w:rPr>
        <w:t>ssoukro (Ivory Coast), pulped</w:t>
      </w:r>
      <w:r w:rsidR="0096459E" w:rsidRPr="000E44FA">
        <w:rPr>
          <w:rFonts w:ascii="Arial" w:eastAsia="Calibri" w:hAnsi="Arial" w:cs="Arial"/>
          <w:sz w:val="20"/>
          <w:szCs w:val="20"/>
        </w:rPr>
        <w:t xml:space="preserve"> and dried to obtain the seeds. </w:t>
      </w:r>
      <w:r w:rsidR="002C08EF" w:rsidRPr="000E44FA">
        <w:rPr>
          <w:rFonts w:ascii="Arial" w:eastAsia="Calibri" w:hAnsi="Arial" w:cs="Arial"/>
          <w:sz w:val="20"/>
          <w:szCs w:val="20"/>
        </w:rPr>
        <w:t>The phenolic characteristics, antioxidant activity and organoleptic properties of fermen</w:t>
      </w:r>
      <w:r w:rsidR="000E44FA">
        <w:rPr>
          <w:rFonts w:ascii="Arial" w:eastAsia="Calibri" w:hAnsi="Arial" w:cs="Arial"/>
          <w:sz w:val="20"/>
          <w:szCs w:val="20"/>
        </w:rPr>
        <w:t>ted (FBPSP) and un</w:t>
      </w:r>
      <w:r w:rsidR="00FC3200" w:rsidRPr="000E44FA">
        <w:rPr>
          <w:rFonts w:ascii="Arial" w:eastAsia="Calibri" w:hAnsi="Arial" w:cs="Arial"/>
          <w:sz w:val="20"/>
          <w:szCs w:val="20"/>
        </w:rPr>
        <w:t>fermented (</w:t>
      </w:r>
      <w:r w:rsidR="002C08EF" w:rsidRPr="000E44FA">
        <w:rPr>
          <w:rFonts w:ascii="Arial" w:eastAsia="Calibri" w:hAnsi="Arial" w:cs="Arial"/>
          <w:sz w:val="20"/>
          <w:szCs w:val="20"/>
        </w:rPr>
        <w:t>BPS</w:t>
      </w:r>
      <w:r w:rsidR="00FC3200" w:rsidRPr="000E44FA">
        <w:rPr>
          <w:rFonts w:ascii="Arial" w:eastAsia="Calibri" w:hAnsi="Arial" w:cs="Arial"/>
          <w:sz w:val="20"/>
          <w:szCs w:val="20"/>
        </w:rPr>
        <w:t>P</w:t>
      </w:r>
      <w:r w:rsidR="002C08EF" w:rsidRPr="000E44FA">
        <w:rPr>
          <w:rFonts w:ascii="Arial" w:eastAsia="Calibri" w:hAnsi="Arial" w:cs="Arial"/>
          <w:sz w:val="20"/>
          <w:szCs w:val="20"/>
        </w:rPr>
        <w:t>) coffee substitute black plum seed powders were determined. The results indicate that black plum seed-based</w:t>
      </w:r>
      <w:r w:rsidR="00FC3200" w:rsidRPr="000E44FA">
        <w:rPr>
          <w:rFonts w:ascii="Arial" w:eastAsia="Calibri" w:hAnsi="Arial" w:cs="Arial"/>
          <w:sz w:val="20"/>
          <w:szCs w:val="20"/>
        </w:rPr>
        <w:t xml:space="preserve"> coffee substitutes (FBPSP and </w:t>
      </w:r>
      <w:r w:rsidR="002C08EF" w:rsidRPr="000E44FA">
        <w:rPr>
          <w:rFonts w:ascii="Arial" w:eastAsia="Calibri" w:hAnsi="Arial" w:cs="Arial"/>
          <w:sz w:val="20"/>
          <w:szCs w:val="20"/>
        </w:rPr>
        <w:t>BPS</w:t>
      </w:r>
      <w:r w:rsidR="00FC3200" w:rsidRPr="000E44FA">
        <w:rPr>
          <w:rFonts w:ascii="Arial" w:eastAsia="Calibri" w:hAnsi="Arial" w:cs="Arial"/>
          <w:sz w:val="20"/>
          <w:szCs w:val="20"/>
        </w:rPr>
        <w:t>P</w:t>
      </w:r>
      <w:r w:rsidR="002C08EF" w:rsidRPr="000E44FA">
        <w:rPr>
          <w:rFonts w:ascii="Arial" w:eastAsia="Calibri" w:hAnsi="Arial" w:cs="Arial"/>
          <w:sz w:val="20"/>
          <w:szCs w:val="20"/>
        </w:rPr>
        <w:t xml:space="preserve">) have </w:t>
      </w:r>
      <w:proofErr w:type="gramStart"/>
      <w:r w:rsidR="002C08EF" w:rsidRPr="000E44FA">
        <w:rPr>
          <w:rFonts w:ascii="Arial" w:eastAsia="Calibri" w:hAnsi="Arial" w:cs="Arial"/>
          <w:sz w:val="20"/>
          <w:szCs w:val="20"/>
        </w:rPr>
        <w:t>a</w:t>
      </w:r>
      <w:proofErr w:type="gramEnd"/>
      <w:r w:rsidR="002C08EF" w:rsidRPr="000E44FA">
        <w:rPr>
          <w:rFonts w:ascii="Arial" w:eastAsia="Calibri" w:hAnsi="Arial" w:cs="Arial"/>
          <w:sz w:val="20"/>
          <w:szCs w:val="20"/>
        </w:rPr>
        <w:t xml:space="preserve"> high antioxidant capacity. They are an important source of phenolic compounds, particularly total polyphenols </w:t>
      </w:r>
      <w:r w:rsidR="00A649C3" w:rsidRPr="000E44FA">
        <w:rPr>
          <w:rFonts w:ascii="Arial" w:eastAsia="Calibri" w:hAnsi="Arial" w:cs="Arial"/>
          <w:sz w:val="20"/>
          <w:szCs w:val="20"/>
        </w:rPr>
        <w:t>(</w:t>
      </w:r>
      <w:r w:rsidR="00333485" w:rsidRPr="000E44FA">
        <w:rPr>
          <w:rFonts w:ascii="Arial" w:eastAsia="Calibri" w:hAnsi="Arial" w:cs="Arial"/>
          <w:sz w:val="20"/>
          <w:szCs w:val="20"/>
        </w:rPr>
        <w:t>F</w:t>
      </w:r>
      <w:r w:rsidR="00A649C3" w:rsidRPr="000E44FA">
        <w:rPr>
          <w:rFonts w:ascii="Arial" w:eastAsia="Calibri" w:hAnsi="Arial" w:cs="Arial"/>
          <w:sz w:val="20"/>
          <w:szCs w:val="20"/>
        </w:rPr>
        <w:t>BPSP</w:t>
      </w:r>
      <w:r w:rsidR="002C08EF" w:rsidRPr="000E44FA">
        <w:rPr>
          <w:rFonts w:ascii="Arial" w:eastAsia="Calibri" w:hAnsi="Arial" w:cs="Arial"/>
          <w:sz w:val="20"/>
          <w:szCs w:val="20"/>
        </w:rPr>
        <w:t>: 897.42 ± 13.19 mg GAE/100</w:t>
      </w:r>
      <w:r w:rsidR="00A649C3" w:rsidRPr="000E44FA">
        <w:rPr>
          <w:rFonts w:ascii="Arial" w:eastAsia="Calibri" w:hAnsi="Arial" w:cs="Arial"/>
          <w:sz w:val="20"/>
          <w:szCs w:val="20"/>
        </w:rPr>
        <w:t xml:space="preserve">g of dry weight (DW) and BPSP: 297.90 ± 10.85 </w:t>
      </w:r>
      <w:r w:rsidR="002C08EF" w:rsidRPr="000E44FA">
        <w:rPr>
          <w:rFonts w:ascii="Arial" w:eastAsia="Calibri" w:hAnsi="Arial" w:cs="Arial"/>
          <w:sz w:val="20"/>
          <w:szCs w:val="20"/>
        </w:rPr>
        <w:t>mg GAE/100</w:t>
      </w:r>
      <w:r w:rsidR="00A649C3" w:rsidRPr="000E44FA">
        <w:rPr>
          <w:rFonts w:ascii="Arial" w:eastAsia="Calibri" w:hAnsi="Arial" w:cs="Arial"/>
          <w:sz w:val="20"/>
          <w:szCs w:val="20"/>
        </w:rPr>
        <w:t xml:space="preserve">g </w:t>
      </w:r>
      <w:r w:rsidR="002C08EF" w:rsidRPr="000E44FA">
        <w:rPr>
          <w:rFonts w:ascii="Arial" w:eastAsia="Calibri" w:hAnsi="Arial" w:cs="Arial"/>
          <w:sz w:val="20"/>
          <w:szCs w:val="20"/>
        </w:rPr>
        <w:t xml:space="preserve">of </w:t>
      </w:r>
      <w:r w:rsidR="00A649C3" w:rsidRPr="000E44FA">
        <w:rPr>
          <w:rFonts w:ascii="Arial" w:eastAsia="Calibri" w:hAnsi="Arial" w:cs="Arial"/>
          <w:sz w:val="20"/>
          <w:szCs w:val="20"/>
        </w:rPr>
        <w:t>DW) and flavonoids (</w:t>
      </w:r>
      <w:r w:rsidR="00333485" w:rsidRPr="000E44FA">
        <w:rPr>
          <w:rFonts w:ascii="Arial" w:eastAsia="Calibri" w:hAnsi="Arial" w:cs="Arial"/>
          <w:sz w:val="20"/>
          <w:szCs w:val="20"/>
        </w:rPr>
        <w:t>F</w:t>
      </w:r>
      <w:r w:rsidR="00A649C3" w:rsidRPr="000E44FA">
        <w:rPr>
          <w:rFonts w:ascii="Arial" w:eastAsia="Calibri" w:hAnsi="Arial" w:cs="Arial"/>
          <w:sz w:val="20"/>
          <w:szCs w:val="20"/>
        </w:rPr>
        <w:t>BPSP</w:t>
      </w:r>
      <w:r w:rsidR="0044769B">
        <w:rPr>
          <w:rFonts w:ascii="Arial" w:eastAsia="Calibri" w:hAnsi="Arial" w:cs="Arial"/>
          <w:sz w:val="20"/>
          <w:szCs w:val="20"/>
        </w:rPr>
        <w:t xml:space="preserve">: 209.18 ± 13.08 mg </w:t>
      </w:r>
      <w:r w:rsidR="002C08EF" w:rsidRPr="000E44FA">
        <w:rPr>
          <w:rFonts w:ascii="Arial" w:eastAsia="Calibri" w:hAnsi="Arial" w:cs="Arial"/>
          <w:sz w:val="20"/>
          <w:szCs w:val="20"/>
        </w:rPr>
        <w:t>Q</w:t>
      </w:r>
      <w:r w:rsidR="0044769B">
        <w:rPr>
          <w:rFonts w:ascii="Arial" w:eastAsia="Calibri" w:hAnsi="Arial" w:cs="Arial"/>
          <w:sz w:val="20"/>
          <w:szCs w:val="20"/>
        </w:rPr>
        <w:t>E</w:t>
      </w:r>
      <w:r w:rsidR="002C08EF" w:rsidRPr="000E44FA">
        <w:rPr>
          <w:rFonts w:ascii="Arial" w:eastAsia="Calibri" w:hAnsi="Arial" w:cs="Arial"/>
          <w:sz w:val="20"/>
          <w:szCs w:val="20"/>
        </w:rPr>
        <w:t>/100</w:t>
      </w:r>
      <w:r w:rsidR="00A649C3" w:rsidRPr="000E44FA">
        <w:rPr>
          <w:rFonts w:ascii="Arial" w:eastAsia="Calibri" w:hAnsi="Arial" w:cs="Arial"/>
          <w:sz w:val="20"/>
          <w:szCs w:val="20"/>
        </w:rPr>
        <w:t xml:space="preserve">g </w:t>
      </w:r>
      <w:r w:rsidR="002C08EF" w:rsidRPr="000E44FA">
        <w:rPr>
          <w:rFonts w:ascii="Arial" w:eastAsia="Calibri" w:hAnsi="Arial" w:cs="Arial"/>
          <w:sz w:val="20"/>
          <w:szCs w:val="20"/>
        </w:rPr>
        <w:t xml:space="preserve">of </w:t>
      </w:r>
      <w:r w:rsidR="00A649C3" w:rsidRPr="000E44FA">
        <w:rPr>
          <w:rFonts w:ascii="Arial" w:eastAsia="Calibri" w:hAnsi="Arial" w:cs="Arial"/>
          <w:sz w:val="20"/>
          <w:szCs w:val="20"/>
        </w:rPr>
        <w:t>DW and BPSP</w:t>
      </w:r>
      <w:r w:rsidR="0044769B">
        <w:rPr>
          <w:rFonts w:ascii="Arial" w:eastAsia="Calibri" w:hAnsi="Arial" w:cs="Arial"/>
          <w:sz w:val="20"/>
          <w:szCs w:val="20"/>
        </w:rPr>
        <w:t xml:space="preserve">: 87.14 ± 5.17 mg </w:t>
      </w:r>
      <w:r w:rsidR="002C08EF" w:rsidRPr="000E44FA">
        <w:rPr>
          <w:rFonts w:ascii="Arial" w:eastAsia="Calibri" w:hAnsi="Arial" w:cs="Arial"/>
          <w:sz w:val="20"/>
          <w:szCs w:val="20"/>
        </w:rPr>
        <w:t>Q</w:t>
      </w:r>
      <w:r w:rsidR="0044769B">
        <w:rPr>
          <w:rFonts w:ascii="Arial" w:eastAsia="Calibri" w:hAnsi="Arial" w:cs="Arial"/>
          <w:sz w:val="20"/>
          <w:szCs w:val="20"/>
        </w:rPr>
        <w:t>E</w:t>
      </w:r>
      <w:r w:rsidR="002C08EF" w:rsidRPr="000E44FA">
        <w:rPr>
          <w:rFonts w:ascii="Arial" w:eastAsia="Calibri" w:hAnsi="Arial" w:cs="Arial"/>
          <w:sz w:val="20"/>
          <w:szCs w:val="20"/>
        </w:rPr>
        <w:t>/100</w:t>
      </w:r>
      <w:r w:rsidR="00A649C3" w:rsidRPr="000E44FA">
        <w:rPr>
          <w:rFonts w:ascii="Arial" w:eastAsia="Calibri" w:hAnsi="Arial" w:cs="Arial"/>
          <w:sz w:val="20"/>
          <w:szCs w:val="20"/>
        </w:rPr>
        <w:t>g</w:t>
      </w:r>
      <w:r w:rsidR="002C08EF" w:rsidRPr="000E44FA">
        <w:rPr>
          <w:rFonts w:ascii="Arial" w:eastAsia="Calibri" w:hAnsi="Arial" w:cs="Arial"/>
          <w:sz w:val="20"/>
          <w:szCs w:val="20"/>
        </w:rPr>
        <w:t xml:space="preserve"> of</w:t>
      </w:r>
      <w:r w:rsidR="00A649C3" w:rsidRPr="000E44FA">
        <w:rPr>
          <w:rFonts w:ascii="Arial" w:eastAsia="Calibri" w:hAnsi="Arial" w:cs="Arial"/>
          <w:sz w:val="20"/>
          <w:szCs w:val="20"/>
        </w:rPr>
        <w:t xml:space="preserve"> DW).</w:t>
      </w:r>
      <w:r w:rsidR="007E603D" w:rsidRPr="000E44FA">
        <w:rPr>
          <w:rFonts w:ascii="Arial" w:eastAsia="Calibri" w:hAnsi="Arial" w:cs="Arial"/>
          <w:sz w:val="20"/>
          <w:szCs w:val="20"/>
        </w:rPr>
        <w:t xml:space="preserve"> </w:t>
      </w:r>
      <w:r w:rsidR="002C08EF" w:rsidRPr="000E44FA">
        <w:rPr>
          <w:rFonts w:ascii="Arial" w:eastAsia="Calibri" w:hAnsi="Arial" w:cs="Arial"/>
          <w:sz w:val="20"/>
          <w:szCs w:val="20"/>
        </w:rPr>
        <w:t>The results of the organo</w:t>
      </w:r>
      <w:r w:rsidR="00FC3200" w:rsidRPr="000E44FA">
        <w:rPr>
          <w:rFonts w:ascii="Arial" w:eastAsia="Calibri" w:hAnsi="Arial" w:cs="Arial"/>
          <w:sz w:val="20"/>
          <w:szCs w:val="20"/>
        </w:rPr>
        <w:t xml:space="preserve">leptic analysis showed that </w:t>
      </w:r>
      <w:r w:rsidR="002C08EF" w:rsidRPr="000E44FA">
        <w:rPr>
          <w:rFonts w:ascii="Arial" w:eastAsia="Calibri" w:hAnsi="Arial" w:cs="Arial"/>
          <w:sz w:val="20"/>
          <w:szCs w:val="20"/>
        </w:rPr>
        <w:t>BPS</w:t>
      </w:r>
      <w:r w:rsidR="00FC3200" w:rsidRPr="000E44FA">
        <w:rPr>
          <w:rFonts w:ascii="Arial" w:eastAsia="Calibri" w:hAnsi="Arial" w:cs="Arial"/>
          <w:sz w:val="20"/>
          <w:szCs w:val="20"/>
        </w:rPr>
        <w:t>P</w:t>
      </w:r>
      <w:r w:rsidR="002C08EF" w:rsidRPr="000E44FA">
        <w:rPr>
          <w:rFonts w:ascii="Arial" w:eastAsia="Calibri" w:hAnsi="Arial" w:cs="Arial"/>
          <w:sz w:val="20"/>
          <w:szCs w:val="20"/>
        </w:rPr>
        <w:t xml:space="preserve"> coffee substitute was the most appreciated by tasters, with an average score of 5.54 ± 1.44. However, the consumption of bot</w:t>
      </w:r>
      <w:r w:rsidR="00FC3200" w:rsidRPr="000E44FA">
        <w:rPr>
          <w:rFonts w:ascii="Arial" w:eastAsia="Calibri" w:hAnsi="Arial" w:cs="Arial"/>
          <w:sz w:val="20"/>
          <w:szCs w:val="20"/>
        </w:rPr>
        <w:t>h FBPSP and BPSP</w:t>
      </w:r>
      <w:r w:rsidR="002C08EF" w:rsidRPr="000E44FA">
        <w:rPr>
          <w:rFonts w:ascii="Arial" w:eastAsia="Calibri" w:hAnsi="Arial" w:cs="Arial"/>
          <w:sz w:val="20"/>
          <w:szCs w:val="20"/>
        </w:rPr>
        <w:t xml:space="preserve"> coffee substitutes BPSPF and BPSP is recommended, as they have nutritional characteristics that are beneficial to health.</w:t>
      </w:r>
    </w:p>
    <w:p w14:paraId="4FC0230B" w14:textId="77777777" w:rsidR="0044769B" w:rsidRDefault="0044769B" w:rsidP="0044769B">
      <w:pPr>
        <w:spacing w:after="0" w:line="240" w:lineRule="auto"/>
        <w:jc w:val="both"/>
        <w:rPr>
          <w:rFonts w:ascii="Arial" w:eastAsia="Calibri" w:hAnsi="Arial" w:cs="Arial"/>
          <w:b/>
          <w:bCs/>
          <w:sz w:val="20"/>
          <w:szCs w:val="20"/>
        </w:rPr>
      </w:pPr>
    </w:p>
    <w:p w14:paraId="11031869" w14:textId="20505D95" w:rsidR="0044312C" w:rsidRDefault="0044312C" w:rsidP="0044769B">
      <w:pPr>
        <w:spacing w:after="0" w:line="240" w:lineRule="auto"/>
        <w:jc w:val="both"/>
        <w:rPr>
          <w:rFonts w:ascii="Arial" w:hAnsi="Arial" w:cs="Arial"/>
          <w:sz w:val="20"/>
          <w:szCs w:val="20"/>
        </w:rPr>
      </w:pPr>
      <w:r w:rsidRPr="000E44FA">
        <w:rPr>
          <w:rFonts w:ascii="Arial" w:eastAsia="Calibri" w:hAnsi="Arial" w:cs="Arial"/>
          <w:b/>
          <w:bCs/>
          <w:sz w:val="20"/>
          <w:szCs w:val="20"/>
        </w:rPr>
        <w:t>Keywords</w:t>
      </w:r>
      <w:r w:rsidRPr="000E44FA">
        <w:rPr>
          <w:rFonts w:ascii="Arial" w:eastAsia="Calibri" w:hAnsi="Arial" w:cs="Arial"/>
          <w:sz w:val="20"/>
          <w:szCs w:val="20"/>
        </w:rPr>
        <w:t xml:space="preserve">: </w:t>
      </w:r>
      <w:r w:rsidRPr="000E44FA">
        <w:rPr>
          <w:rFonts w:ascii="Arial" w:hAnsi="Arial" w:cs="Arial"/>
          <w:sz w:val="20"/>
          <w:szCs w:val="20"/>
        </w:rPr>
        <w:t xml:space="preserve">Black plum; </w:t>
      </w:r>
      <w:r w:rsidRPr="000E44FA">
        <w:rPr>
          <w:rFonts w:ascii="Arial" w:hAnsi="Arial" w:cs="Arial"/>
          <w:i/>
          <w:iCs/>
          <w:sz w:val="20"/>
          <w:szCs w:val="20"/>
        </w:rPr>
        <w:t>Vitex doniana</w:t>
      </w:r>
      <w:r w:rsidRPr="000E44FA">
        <w:rPr>
          <w:rFonts w:ascii="Arial" w:hAnsi="Arial" w:cs="Arial"/>
          <w:sz w:val="20"/>
          <w:szCs w:val="20"/>
        </w:rPr>
        <w:t xml:space="preserve">; coffee substitute; </w:t>
      </w:r>
      <w:r w:rsidR="003371B6" w:rsidRPr="000E44FA">
        <w:rPr>
          <w:rFonts w:ascii="Arial" w:hAnsi="Arial" w:cs="Arial"/>
          <w:sz w:val="20"/>
          <w:szCs w:val="20"/>
        </w:rPr>
        <w:t>fermentation</w:t>
      </w:r>
      <w:r w:rsidRPr="000E44FA">
        <w:rPr>
          <w:rFonts w:ascii="Arial" w:hAnsi="Arial" w:cs="Arial"/>
          <w:sz w:val="20"/>
          <w:szCs w:val="20"/>
        </w:rPr>
        <w:t xml:space="preserve">; phenolic compounds; </w:t>
      </w:r>
      <w:r w:rsidR="003371B6" w:rsidRPr="000E44FA">
        <w:rPr>
          <w:rFonts w:ascii="Arial" w:hAnsi="Arial" w:cs="Arial"/>
          <w:sz w:val="20"/>
          <w:szCs w:val="20"/>
        </w:rPr>
        <w:t xml:space="preserve">antioxidant activity; </w:t>
      </w:r>
      <w:r w:rsidRPr="000E44FA">
        <w:rPr>
          <w:rFonts w:ascii="Arial" w:hAnsi="Arial" w:cs="Arial"/>
          <w:sz w:val="20"/>
          <w:szCs w:val="20"/>
        </w:rPr>
        <w:t>organoleptic properties</w:t>
      </w:r>
    </w:p>
    <w:p w14:paraId="6A6F9037" w14:textId="4386C4EE" w:rsidR="0070719B" w:rsidRPr="009717BB" w:rsidRDefault="00E23F38" w:rsidP="006E4098">
      <w:pPr>
        <w:pStyle w:val="Titre1"/>
        <w:rPr>
          <w:rFonts w:ascii="Arial" w:eastAsia="Times New Roman" w:hAnsi="Arial" w:cs="Arial"/>
          <w:b/>
          <w:bCs/>
          <w:color w:val="auto"/>
          <w:sz w:val="22"/>
          <w:szCs w:val="22"/>
        </w:rPr>
      </w:pPr>
      <w:r w:rsidRPr="009717BB">
        <w:rPr>
          <w:rFonts w:ascii="Arial" w:eastAsia="Times New Roman" w:hAnsi="Arial" w:cs="Arial"/>
          <w:b/>
          <w:bCs/>
          <w:color w:val="auto"/>
          <w:sz w:val="22"/>
          <w:szCs w:val="22"/>
        </w:rPr>
        <w:t>1</w:t>
      </w:r>
      <w:r w:rsidR="0070719B" w:rsidRPr="009717BB">
        <w:rPr>
          <w:rFonts w:ascii="Arial" w:eastAsia="Times New Roman" w:hAnsi="Arial" w:cs="Arial"/>
          <w:b/>
          <w:bCs/>
          <w:color w:val="auto"/>
          <w:sz w:val="22"/>
          <w:szCs w:val="22"/>
        </w:rPr>
        <w:t>. Introduction</w:t>
      </w:r>
    </w:p>
    <w:p w14:paraId="54FC784E" w14:textId="01BCCDD9" w:rsidR="0070719B" w:rsidRPr="009717BB" w:rsidRDefault="002C08EF" w:rsidP="009717BB">
      <w:pPr>
        <w:spacing w:after="0" w:line="240" w:lineRule="auto"/>
        <w:jc w:val="both"/>
        <w:rPr>
          <w:rFonts w:ascii="Arial" w:eastAsia="Calibri" w:hAnsi="Arial" w:cs="Arial"/>
          <w:sz w:val="20"/>
          <w:szCs w:val="20"/>
        </w:rPr>
      </w:pPr>
      <w:r w:rsidRPr="009717BB">
        <w:rPr>
          <w:rFonts w:ascii="Arial" w:eastAsia="Calibri" w:hAnsi="Arial" w:cs="Arial"/>
          <w:sz w:val="20"/>
          <w:szCs w:val="20"/>
        </w:rPr>
        <w:t>Coffee is one of the most widely consumed beverages in the world due to its sensory (taste, aroma), energizing, stimulating and antioxidant properties that are beneficial to health</w:t>
      </w:r>
      <w:r w:rsidR="0070719B" w:rsidRPr="009717BB">
        <w:rPr>
          <w:rFonts w:ascii="Arial" w:eastAsia="Calibri" w:hAnsi="Arial" w:cs="Arial"/>
          <w:sz w:val="20"/>
          <w:szCs w:val="20"/>
        </w:rPr>
        <w:t xml:space="preserve"> </w:t>
      </w:r>
      <w:r w:rsidR="0070719B" w:rsidRPr="009717BB">
        <w:rPr>
          <w:rFonts w:ascii="Arial" w:eastAsia="Calibri" w:hAnsi="Arial" w:cs="Arial"/>
          <w:b/>
          <w:bCs/>
          <w:sz w:val="20"/>
          <w:szCs w:val="20"/>
        </w:rPr>
        <w:fldChar w:fldCharType="begin"/>
      </w:r>
      <w:r w:rsidR="0042455C">
        <w:rPr>
          <w:rFonts w:ascii="Arial" w:eastAsia="Calibri" w:hAnsi="Arial" w:cs="Arial"/>
          <w:b/>
          <w:bCs/>
          <w:sz w:val="20"/>
          <w:szCs w:val="20"/>
        </w:rPr>
        <w:instrText xml:space="preserve"> ADDIN ZOTERO_ITEM CSL_CITATION {"citationID":"Encul713","properties":{"formattedCitation":"(Fernandez-Gomez et al., 2016; Mostafa et al., 2021; O\\uc0\\u8217{}Keefe et al., 2018)","plainCitation":"(Fernandez-Gomez et al., 2016; Mostafa et al., 2021; O’Keefe et al., 2018)","dontUpdate":true,"noteIndex":0},"citationItems":[{"id":"zPjrHsh0/RJZpF9iZ","uris":["http://zotero.org/users/7166983/items/2MAQ29N3"],"itemData":{"id":1068,"type":"article-journal","container-title":"Journal of Functional Foods","DOI":"https://doi.org/10.1016/j.jff.2016.06.001","note":"publisher: Elsevier","page":"197–207","source":"Google Scholar","title":"Insights on the health benefits of the bioactive compounds of coffee silverskin extract","volume":"25","author":[{"family":"Fernandez-Gomez","given":"Beatriz"},{"family":"Lezama","given":"Adriana"},{"family":"Amigo-Benavent","given":"Miryam"},{"family":"Ullate","given":"Mónica"},{"family":"Herrero","given":"Miguel"},{"family":"Martín","given":"María Ángeles"},{"family":"Mesa","given":"Maria Dolores"},{"family":"Castillo","given":"Maria Dolores","non-dropping-particle":"del"}],"issued":{"date-parts":[["2016"]]}}},{"id":"zPjrHsh0/XuGbmtcU","uris":["http://zotero.org/users/7166983/items/5KIMGKPC"],"itemData":{"id":1063,"type":"article-journal","container-title":"Food Bioscience","DOI":"https://doi.org/10.1016/j.fbio.2021.101290","note":"publisher: Elsevier","page":"101290","source":"Google Scholar","title":"How do coffee substitutes compare to coffee? A comprehensive review of its quality characteristics, sensory characters, phytochemicals, health benefits and safety","title-short":"How do coffee substitutes compare to coffee?","volume":"43","author":[{"family":"Mostafa","given":"Mayy M."},{"family":"Ali","given":"Enas"},{"family":"Gamal","given":"Marie"},{"family":"Farag","given":"Mohamed A."}],"issued":{"date-parts":[["2021"]]}}},{"id":"zPjrHsh0/eUCDQWsf","uris":["http://zotero.org/users/7166983/items/W5K3342Z"],"itemData":{"id":1066,"type":"article-journal","abstract":"Coffee, a complex brew containing hundreds of biologically active compounds, exerts potent effects on long-term human health. Recently, a plethora of studies have been published focusing on health outcomes associated with coffee intake. An inverse association between coffee consumption and all-cause mortality has been seen consistently in large prospective studies. Habitual coffee consumption is also associated with lower risks for cardiovascular (CV) death and a variety of adverse CV outcomes, including coronary heart disease (CHD), congestive heart failure (HF), and stroke; coffee’s effects on arrhythmias and hypertension are neutral. Coffee consumption is associated with improvements in some CV risk factors, including type 2 diabetes (T2D), depression, and obesity. Chronic coffee consumption also appears to protect against some neurodegenerative diseases, and is associated with improved asthma control, and lower risks for liver disease and cancer. Habitual intake of 3 to 4 cups of coffee appears to be safe and is associated with the most robust beneficial effects. However, most of the studies regarding coffee’s health effects are based on observational data, with very few randomized controlled trials. Furthermore, the possible benefits of coffee drinking must be weighed against potential risks, which are generally due to its high caffeine content, including anxiety, insomnia, headaches, tremulousness, and palpitations. Coffee may also increase risk of fracture in women, and when consumed in pregnancy coffee increases risk for low birth weight and preterm labor.","container-title":"Progress in Cardiovascular Diseases","DOI":"10.1016/j.pcad.2018.02.002","ISSN":"00330620","issue":"1","journalAbbreviation":"Progress in Cardiovascular Diseases","language":"en","page":"38-42","source":"DOI.org (Crossref)","title":"Coffee for cardioprotection and longevity","volume":"61","author":[{"family":"O'Keefe","given":"James H."},{"family":"DiNicolantonio","given":"James J."},{"family":"Lavie","given":"Carl J."}],"issued":{"date-parts":[["2018",5]]}}}],"schema":"https://github.com/citation-style-language/schema/raw/master/csl-citation.json"} </w:instrText>
      </w:r>
      <w:r w:rsidR="0070719B" w:rsidRPr="009717BB">
        <w:rPr>
          <w:rFonts w:ascii="Arial" w:eastAsia="Calibri" w:hAnsi="Arial" w:cs="Arial"/>
          <w:b/>
          <w:bCs/>
          <w:sz w:val="20"/>
          <w:szCs w:val="20"/>
        </w:rPr>
        <w:fldChar w:fldCharType="separate"/>
      </w:r>
      <w:r w:rsidR="009717BB" w:rsidRPr="009717BB">
        <w:rPr>
          <w:rFonts w:ascii="Arial" w:hAnsi="Arial" w:cs="Arial"/>
          <w:sz w:val="20"/>
          <w:szCs w:val="20"/>
        </w:rPr>
        <w:t>(Fernandez-Gomez</w:t>
      </w:r>
      <w:r w:rsidR="009717BB">
        <w:rPr>
          <w:rFonts w:ascii="Arial" w:hAnsi="Arial" w:cs="Arial"/>
          <w:sz w:val="20"/>
          <w:szCs w:val="20"/>
        </w:rPr>
        <w:t xml:space="preserve"> </w:t>
      </w:r>
      <w:r w:rsidR="009717BB" w:rsidRPr="009717BB">
        <w:rPr>
          <w:rFonts w:ascii="Arial" w:hAnsi="Arial" w:cs="Arial"/>
          <w:i/>
          <w:sz w:val="20"/>
          <w:szCs w:val="20"/>
        </w:rPr>
        <w:t>and</w:t>
      </w:r>
      <w:r w:rsidR="009717BB" w:rsidRPr="009717BB">
        <w:rPr>
          <w:rFonts w:ascii="Arial" w:hAnsi="Arial" w:cs="Arial"/>
          <w:sz w:val="20"/>
          <w:szCs w:val="20"/>
        </w:rPr>
        <w:t xml:space="preserve"> </w:t>
      </w:r>
      <w:r w:rsidR="009717BB" w:rsidRPr="009717BB">
        <w:rPr>
          <w:rFonts w:ascii="Arial" w:hAnsi="Arial" w:cs="Arial"/>
          <w:i/>
          <w:sz w:val="20"/>
          <w:szCs w:val="20"/>
        </w:rPr>
        <w:t>al</w:t>
      </w:r>
      <w:r w:rsidR="009717BB" w:rsidRPr="009717BB">
        <w:rPr>
          <w:rFonts w:ascii="Arial" w:hAnsi="Arial" w:cs="Arial"/>
          <w:sz w:val="20"/>
          <w:szCs w:val="20"/>
        </w:rPr>
        <w:t>., 2016; Mostafa</w:t>
      </w:r>
      <w:r w:rsidR="009717BB">
        <w:rPr>
          <w:rFonts w:ascii="Arial" w:hAnsi="Arial" w:cs="Arial"/>
          <w:sz w:val="20"/>
          <w:szCs w:val="20"/>
        </w:rPr>
        <w:t xml:space="preserve"> </w:t>
      </w:r>
      <w:r w:rsidR="009717BB" w:rsidRPr="009717BB">
        <w:rPr>
          <w:rFonts w:ascii="Arial" w:hAnsi="Arial" w:cs="Arial"/>
          <w:i/>
          <w:sz w:val="20"/>
          <w:szCs w:val="20"/>
        </w:rPr>
        <w:t>and al</w:t>
      </w:r>
      <w:r w:rsidR="009717BB" w:rsidRPr="009717BB">
        <w:rPr>
          <w:rFonts w:ascii="Arial" w:hAnsi="Arial" w:cs="Arial"/>
          <w:sz w:val="20"/>
          <w:szCs w:val="20"/>
        </w:rPr>
        <w:t>., 2021; O’</w:t>
      </w:r>
      <w:r w:rsidR="009717BB">
        <w:rPr>
          <w:rFonts w:ascii="Arial" w:hAnsi="Arial" w:cs="Arial"/>
          <w:sz w:val="20"/>
          <w:szCs w:val="20"/>
        </w:rPr>
        <w:t xml:space="preserve">Keefe </w:t>
      </w:r>
      <w:r w:rsidR="009717BB" w:rsidRPr="009717BB">
        <w:rPr>
          <w:rFonts w:ascii="Arial" w:hAnsi="Arial" w:cs="Arial"/>
          <w:i/>
          <w:sz w:val="20"/>
          <w:szCs w:val="20"/>
        </w:rPr>
        <w:t>and al</w:t>
      </w:r>
      <w:r w:rsidR="009717BB" w:rsidRPr="009717BB">
        <w:rPr>
          <w:rFonts w:ascii="Arial" w:hAnsi="Arial" w:cs="Arial"/>
          <w:sz w:val="20"/>
          <w:szCs w:val="20"/>
        </w:rPr>
        <w:t>., 2018)</w:t>
      </w:r>
      <w:r w:rsidR="0070719B" w:rsidRPr="009717BB">
        <w:rPr>
          <w:rFonts w:ascii="Arial" w:eastAsia="Calibri" w:hAnsi="Arial" w:cs="Arial"/>
          <w:b/>
          <w:bCs/>
          <w:sz w:val="20"/>
          <w:szCs w:val="20"/>
        </w:rPr>
        <w:fldChar w:fldCharType="end"/>
      </w:r>
      <w:r w:rsidR="0070719B" w:rsidRPr="009717BB">
        <w:rPr>
          <w:rFonts w:ascii="Arial" w:eastAsia="Calibri" w:hAnsi="Arial" w:cs="Arial"/>
          <w:sz w:val="20"/>
          <w:szCs w:val="20"/>
        </w:rPr>
        <w:t xml:space="preserve">. </w:t>
      </w:r>
      <w:r w:rsidRPr="009717BB">
        <w:rPr>
          <w:rFonts w:ascii="Arial" w:eastAsia="Calibri" w:hAnsi="Arial" w:cs="Arial"/>
          <w:sz w:val="20"/>
          <w:szCs w:val="20"/>
        </w:rPr>
        <w:t xml:space="preserve">However, it causes anxiety, insomnia and digestive disorders in some subjects </w:t>
      </w:r>
      <w:r w:rsidR="0070719B" w:rsidRPr="009717BB">
        <w:rPr>
          <w:rFonts w:ascii="Arial" w:eastAsia="Calibri" w:hAnsi="Arial" w:cs="Arial"/>
          <w:b/>
          <w:bCs/>
          <w:sz w:val="20"/>
          <w:szCs w:val="20"/>
        </w:rPr>
        <w:fldChar w:fldCharType="begin"/>
      </w:r>
      <w:r w:rsidR="0042455C">
        <w:rPr>
          <w:rFonts w:ascii="Arial" w:eastAsia="Calibri" w:hAnsi="Arial" w:cs="Arial"/>
          <w:b/>
          <w:bCs/>
          <w:sz w:val="20"/>
          <w:szCs w:val="20"/>
        </w:rPr>
        <w:instrText xml:space="preserve"> ADDIN ZOTERO_ITEM CSL_CITATION {"citationID":"Ixam1jn1","properties":{"formattedCitation":"(Barrea et al., 2023; Bodar et al., 2020; Drake et al., 2013; O\\uc0\\u8217{}Callaghan et al., 2018)","plainCitation":"(Barrea et al., 2023; Bodar et al., 2020; Drake et al., 2013; O’Callaghan et al., 2018)","dontUpdate":true,"noteIndex":0},"citationItems":[{"id":"zPjrHsh0/G79InSEx","uris":["http://zotero.org/users/7166983/items/QKNBKRWF"],"itemData":{"id":1082,"type":"article-journal","container-title":"Critical Reviews in Food Science and Nutrition","DOI":"10.1080/10408398.2021.1963207","ISSN":"1040-8398, 1549-7852","issue":"9","journalAbbreviation":"Critical Reviews in Food Science and Nutrition","language":"en","page":"1238-1261","source":"DOI.org (Crossref)","title":"Coffee consumption, health benefits and side effects: a narrative review and update for dietitians and nutritionists","title-short":"Coffee consumption, health benefits and side effects","volume":"63","author":[{"family":"Barrea","given":"Luigi"},{"family":"Pugliese","given":"Gabriella"},{"family":"Frias-Toral","given":"Evelyn"},{"family":"El Ghoch","given":"Marwan"},{"family":"Castellucci","given":"Bianca"},{"family":"Chapela","given":"Sebastián Pablo"},{"family":"Carignano","given":"María De Los Angeles"},{"family":"Laudisio","given":"Daniela"},{"family":"Savastano","given":"Silvia"},{"family":"Colao","given":"Annamaria"},{"family":"Muscogiuri","given":"Giovanna"}],"issued":{"date-parts":[["2023",4,3]]}}},{"id":"zPjrHsh0/3m0INNDf","uris":["http://zotero.org/users/7166983/items/S8STM7BD"],"itemData":{"id":1083,"type":"article-journal","container-title":"Clinical nutrition ESPEN","DOI":"https://doi.org/10.1016/j.clnesp.2020.09.216","note":"publisher: Elsevier","page":"133–137","source":"Google Scholar","title":"Coffee consumption and risk of heart failure in the physicians' health study","volume":"40","author":[{"family":"Bodar","given":"Vijaykumar"},{"family":"Chen","given":"Jiaying"},{"family":"Sesso","given":"Howard D."},{"family":"Gaziano","given":"J. Michael"},{"family":"Djoussé","given":"Luc"}],"issued":{"date-parts":[["2020"]]}}},{"id":"zPjrHsh0/zfkg0OF3","uris":["http://zotero.org/users/7166983/items/39TQC7TC"],"itemData":{"id":1076,"type":"article-journal","container-title":"Journal of Clinical Sleep Medicine","DOI":"10.5664/jcsm.3170","ISSN":"1550-9389, 1550-9397","issue":"11","journalAbbreviation":"Journal of Clinical Sleep Medicine","language":"en","page":"1195-1200","source":"DOI.org (Crossref)","title":"Caffeine effects on sleep taken 0, 3, or 6 hours before going to bed","volume":"09","author":[{"family":"Drake","given":"Christopher"},{"family":"Roehrs","given":"Timothy"},{"family":"Shambroom","given":"John"},{"family":"Roth","given":"Thomas"}],"issued":{"date-parts":[["2013",11,15]]}}},{"id":"zPjrHsh0/b2Li8ki1","uris":["http://zotero.org/users/7166983/items/M4P7NTXG"],"itemData":{"id":1079,"type":"article-journal","container-title":"Risk Management and Healthcare Policy","DOI":"10.2147/RMHP.S156404","ISSN":"1179-1594","journalAbbreviation":"RMHP","language":"en","license":"http://creativecommons.org/licenses/by-nc/3.0/","page":"263-271","source":"DOI.org (Crossref)","title":"Effects of caffeine on sleep quality and daytime functioning","volume":"Volume 11","author":[{"family":"O'Callaghan","given":"Frances"},{"family":"Muurlink","given":"Olav"},{"family":"Reid","given":"Natasha"}],"issued":{"date-parts":[["2018",12]]}}}],"schema":"https://github.com/citation-style-language/schema/raw/master/csl-citation.json"} </w:instrText>
      </w:r>
      <w:r w:rsidR="0070719B" w:rsidRPr="009717BB">
        <w:rPr>
          <w:rFonts w:ascii="Arial" w:eastAsia="Calibri" w:hAnsi="Arial" w:cs="Arial"/>
          <w:b/>
          <w:bCs/>
          <w:sz w:val="20"/>
          <w:szCs w:val="20"/>
        </w:rPr>
        <w:fldChar w:fldCharType="separate"/>
      </w:r>
      <w:r w:rsidR="009717BB" w:rsidRPr="009717BB">
        <w:rPr>
          <w:rFonts w:ascii="Arial" w:hAnsi="Arial" w:cs="Arial"/>
          <w:sz w:val="20"/>
          <w:szCs w:val="20"/>
        </w:rPr>
        <w:t>(Barrea</w:t>
      </w:r>
      <w:r w:rsidR="009717BB">
        <w:rPr>
          <w:rFonts w:ascii="Arial" w:hAnsi="Arial" w:cs="Arial"/>
          <w:sz w:val="20"/>
          <w:szCs w:val="20"/>
        </w:rPr>
        <w:t xml:space="preserve"> </w:t>
      </w:r>
      <w:r w:rsidR="009717BB" w:rsidRPr="009717BB">
        <w:rPr>
          <w:rFonts w:ascii="Arial" w:hAnsi="Arial" w:cs="Arial"/>
          <w:i/>
          <w:sz w:val="20"/>
          <w:szCs w:val="20"/>
        </w:rPr>
        <w:t>and al</w:t>
      </w:r>
      <w:r w:rsidR="009717BB" w:rsidRPr="009717BB">
        <w:rPr>
          <w:rFonts w:ascii="Arial" w:hAnsi="Arial" w:cs="Arial"/>
          <w:sz w:val="20"/>
          <w:szCs w:val="20"/>
        </w:rPr>
        <w:t>., 2023; Bodar</w:t>
      </w:r>
      <w:r w:rsidR="009717BB">
        <w:rPr>
          <w:rFonts w:ascii="Arial" w:hAnsi="Arial" w:cs="Arial"/>
          <w:sz w:val="20"/>
          <w:szCs w:val="20"/>
        </w:rPr>
        <w:t xml:space="preserve"> </w:t>
      </w:r>
      <w:r w:rsidR="009717BB" w:rsidRPr="009717BB">
        <w:rPr>
          <w:rFonts w:ascii="Arial" w:hAnsi="Arial" w:cs="Arial"/>
          <w:i/>
          <w:sz w:val="20"/>
          <w:szCs w:val="20"/>
        </w:rPr>
        <w:t>and al</w:t>
      </w:r>
      <w:r w:rsidR="009717BB">
        <w:rPr>
          <w:rFonts w:ascii="Arial" w:hAnsi="Arial" w:cs="Arial"/>
          <w:sz w:val="20"/>
          <w:szCs w:val="20"/>
        </w:rPr>
        <w:t xml:space="preserve">., 2020; Drake </w:t>
      </w:r>
      <w:r w:rsidR="009717BB" w:rsidRPr="009717BB">
        <w:rPr>
          <w:rFonts w:ascii="Arial" w:hAnsi="Arial" w:cs="Arial"/>
          <w:i/>
          <w:sz w:val="20"/>
          <w:szCs w:val="20"/>
        </w:rPr>
        <w:t>and al</w:t>
      </w:r>
      <w:r w:rsidR="009717BB" w:rsidRPr="009717BB">
        <w:rPr>
          <w:rFonts w:ascii="Arial" w:hAnsi="Arial" w:cs="Arial"/>
          <w:sz w:val="20"/>
          <w:szCs w:val="20"/>
        </w:rPr>
        <w:t>., 2013; O’Callaghan</w:t>
      </w:r>
      <w:r w:rsidR="009717BB">
        <w:rPr>
          <w:rFonts w:ascii="Arial" w:hAnsi="Arial" w:cs="Arial"/>
          <w:sz w:val="20"/>
          <w:szCs w:val="20"/>
        </w:rPr>
        <w:t xml:space="preserve"> </w:t>
      </w:r>
      <w:r w:rsidR="009717BB" w:rsidRPr="009717BB">
        <w:rPr>
          <w:rFonts w:ascii="Arial" w:hAnsi="Arial" w:cs="Arial"/>
          <w:i/>
          <w:sz w:val="20"/>
          <w:szCs w:val="20"/>
        </w:rPr>
        <w:t>and al</w:t>
      </w:r>
      <w:r w:rsidR="009717BB" w:rsidRPr="009717BB">
        <w:rPr>
          <w:rFonts w:ascii="Arial" w:hAnsi="Arial" w:cs="Arial"/>
          <w:sz w:val="20"/>
          <w:szCs w:val="20"/>
        </w:rPr>
        <w:t>., 2018)</w:t>
      </w:r>
      <w:r w:rsidR="0070719B" w:rsidRPr="009717BB">
        <w:rPr>
          <w:rFonts w:ascii="Arial" w:eastAsia="Calibri" w:hAnsi="Arial" w:cs="Arial"/>
          <w:b/>
          <w:bCs/>
          <w:sz w:val="20"/>
          <w:szCs w:val="20"/>
        </w:rPr>
        <w:fldChar w:fldCharType="end"/>
      </w:r>
      <w:r w:rsidRPr="009717BB">
        <w:rPr>
          <w:rFonts w:ascii="Arial" w:eastAsia="Calibri" w:hAnsi="Arial" w:cs="Arial"/>
          <w:b/>
          <w:bCs/>
          <w:sz w:val="20"/>
          <w:szCs w:val="20"/>
        </w:rPr>
        <w:t xml:space="preserve"> </w:t>
      </w:r>
      <w:r w:rsidRPr="009717BB">
        <w:rPr>
          <w:rFonts w:ascii="Arial" w:eastAsia="Calibri" w:hAnsi="Arial" w:cs="Arial"/>
          <w:bCs/>
          <w:sz w:val="20"/>
          <w:szCs w:val="20"/>
        </w:rPr>
        <w:t>due to the caffeine it contains, at high levels (over 400 mg per day), caffeine causes allergies, increases the risk of heart disease and raises blood pressure. Th</w:t>
      </w:r>
      <w:r w:rsidR="00ED13FC" w:rsidRPr="009717BB">
        <w:rPr>
          <w:rFonts w:ascii="Arial" w:eastAsia="Calibri" w:hAnsi="Arial" w:cs="Arial"/>
          <w:bCs/>
          <w:sz w:val="20"/>
          <w:szCs w:val="20"/>
        </w:rPr>
        <w:t>ese symptoms appear in caffeine-</w:t>
      </w:r>
      <w:r w:rsidRPr="009717BB">
        <w:rPr>
          <w:rFonts w:ascii="Arial" w:eastAsia="Calibri" w:hAnsi="Arial" w:cs="Arial"/>
          <w:bCs/>
          <w:sz w:val="20"/>
          <w:szCs w:val="20"/>
        </w:rPr>
        <w:t xml:space="preserve">sensitive subjects </w:t>
      </w:r>
      <w:r w:rsidR="0070719B" w:rsidRPr="009717BB">
        <w:rPr>
          <w:rFonts w:ascii="Arial" w:eastAsia="Calibri" w:hAnsi="Arial" w:cs="Arial"/>
          <w:b/>
          <w:bCs/>
          <w:sz w:val="20"/>
          <w:szCs w:val="20"/>
        </w:rPr>
        <w:fldChar w:fldCharType="begin"/>
      </w:r>
      <w:r w:rsidR="0042455C">
        <w:rPr>
          <w:rFonts w:ascii="Arial" w:eastAsia="Calibri" w:hAnsi="Arial" w:cs="Arial"/>
          <w:b/>
          <w:bCs/>
          <w:sz w:val="20"/>
          <w:szCs w:val="20"/>
        </w:rPr>
        <w:instrText xml:space="preserve"> ADDIN ZOTERO_ITEM CSL_CITATION {"citationID":"wBYGm9wd","properties":{"formattedCitation":"(Fan et al., 2023; Machado et al., 2021; Malvina, 2020)","plainCitation":"(Fan et al., 2023; Machado et al., 2021; Malvina, 2020)","dontUpdate":true,"noteIndex":0},"citationItems":[{"id":"zPjrHsh0/agQRmVTA","uris":["http://zotero.org/users/7166983/items/CX2NF7RT"],"itemData":{"id":1085,"type":"article-journal","container-title":"Nutrition, Metabolism and Cardiovascular Diseases","DOI":"https://doi.org/10.1016/j.numecd.2023.06.013","issue":"10","note":"publisher: Elsevier","page":"1960–1968","source":"Google Scholar","title":"Coffee consumption and abdominal aortic calcification among adults with and without hypertension, diabetes, and cardiovascular diseases","volume":"33","author":[{"family":"Fan","given":"Heze"},{"family":"Xiong","given":"Ying"},{"family":"Huang","given":"Yuzhi"},{"family":"Li","given":"Wenyuan"},{"family":"Xu","given":"Chenbo"},{"family":"Feng","given":"Xueying"},{"family":"Hua","given":"Rui"},{"family":"Yang","given":"Yuxuan"},{"family":"Wang","given":"Zihao"},{"family":"Yuan","given":"Zuyi"}],"issued":{"date-parts":[["2023"]]}}},{"id":"zPjrHsh0/4OSoBYHj","uris":["http://zotero.org/users/7166983/items/QWTSMWD6"],"itemData":{"id":1084,"type":"article-journal","container-title":"Clinical Nutrition","DOI":"https://doi.org/10.1016/j.clnu.2020.05.052","issue":"2","note":"publisher: Elsevier","page":"542–549","source":"Google Scholar","title":"Coffee consumption and risk of hypertension: a prospective analysis in the cohort study","title-short":"Coffee consumption and risk of hypertension","volume":"40","author":[{"family":"Machado","given":"Andreia Miranda"},{"family":"Goulart","given":"Alessandra C."},{"family":"Benseñor","given":"Isabela M."},{"family":"Lotufo","given":"Paulo A."},{"family":"Marchioni","given":"Dirce Maria"}],"issued":{"date-parts":[["2021"]]}}},{"id":"zPjrHsh0/0eCZ71We","uris":["http://zotero.org/users/7166983/items/6UNW2L9D"],"itemData":{"id":741,"type":"thesis","event-place":"France","genre":"Thèse de Doctorat","number-of-pages":"114","publisher":"Université Clermont Auvergne","publisher-place":"France","source":"Google Scholar","title":"Le café et la santé","author":[{"family":"Malvina","given":"Saint-jean"}],"issued":{"date-parts":[["2020"]]}}}],"schema":"https://github.com/citation-style-language/schema/raw/master/csl-citation.json"} </w:instrText>
      </w:r>
      <w:r w:rsidR="0070719B" w:rsidRPr="009717BB">
        <w:rPr>
          <w:rFonts w:ascii="Arial" w:eastAsia="Calibri" w:hAnsi="Arial" w:cs="Arial"/>
          <w:b/>
          <w:bCs/>
          <w:sz w:val="20"/>
          <w:szCs w:val="20"/>
        </w:rPr>
        <w:fldChar w:fldCharType="separate"/>
      </w:r>
      <w:r w:rsidR="009717BB" w:rsidRPr="009717BB">
        <w:rPr>
          <w:rFonts w:ascii="Arial" w:hAnsi="Arial" w:cs="Arial"/>
          <w:sz w:val="20"/>
          <w:szCs w:val="20"/>
        </w:rPr>
        <w:t>(Fan</w:t>
      </w:r>
      <w:r w:rsidR="009717BB">
        <w:rPr>
          <w:rFonts w:ascii="Arial" w:hAnsi="Arial" w:cs="Arial"/>
          <w:sz w:val="20"/>
          <w:szCs w:val="20"/>
        </w:rPr>
        <w:t xml:space="preserve"> </w:t>
      </w:r>
      <w:r w:rsidR="009717BB" w:rsidRPr="009717BB">
        <w:rPr>
          <w:rFonts w:ascii="Arial" w:hAnsi="Arial" w:cs="Arial"/>
          <w:i/>
          <w:sz w:val="20"/>
          <w:szCs w:val="20"/>
        </w:rPr>
        <w:t>and al</w:t>
      </w:r>
      <w:r w:rsidR="009717BB" w:rsidRPr="009717BB">
        <w:rPr>
          <w:rFonts w:ascii="Arial" w:hAnsi="Arial" w:cs="Arial"/>
          <w:sz w:val="20"/>
          <w:szCs w:val="20"/>
        </w:rPr>
        <w:t>., 2023; Machado</w:t>
      </w:r>
      <w:r w:rsidR="009717BB">
        <w:rPr>
          <w:rFonts w:ascii="Arial" w:hAnsi="Arial" w:cs="Arial"/>
          <w:sz w:val="20"/>
          <w:szCs w:val="20"/>
        </w:rPr>
        <w:t xml:space="preserve"> </w:t>
      </w:r>
      <w:r w:rsidR="009717BB" w:rsidRPr="009717BB">
        <w:rPr>
          <w:rFonts w:ascii="Arial" w:hAnsi="Arial" w:cs="Arial"/>
          <w:i/>
          <w:sz w:val="20"/>
          <w:szCs w:val="20"/>
        </w:rPr>
        <w:t>and al</w:t>
      </w:r>
      <w:r w:rsidR="009717BB" w:rsidRPr="009717BB">
        <w:rPr>
          <w:rFonts w:ascii="Arial" w:hAnsi="Arial" w:cs="Arial"/>
          <w:sz w:val="20"/>
          <w:szCs w:val="20"/>
        </w:rPr>
        <w:t>., 2021; Malvina, 2020)</w:t>
      </w:r>
      <w:r w:rsidR="0070719B" w:rsidRPr="009717BB">
        <w:rPr>
          <w:rFonts w:ascii="Arial" w:eastAsia="Calibri" w:hAnsi="Arial" w:cs="Arial"/>
          <w:b/>
          <w:bCs/>
          <w:sz w:val="20"/>
          <w:szCs w:val="20"/>
        </w:rPr>
        <w:fldChar w:fldCharType="end"/>
      </w:r>
      <w:r w:rsidR="0070719B" w:rsidRPr="009717BB">
        <w:rPr>
          <w:rFonts w:ascii="Arial" w:eastAsia="Calibri" w:hAnsi="Arial" w:cs="Arial"/>
          <w:sz w:val="20"/>
          <w:szCs w:val="20"/>
        </w:rPr>
        <w:t xml:space="preserve">. </w:t>
      </w:r>
      <w:r w:rsidR="00ED13FC" w:rsidRPr="009717BB">
        <w:rPr>
          <w:rFonts w:ascii="Arial" w:eastAsia="Calibri" w:hAnsi="Arial" w:cs="Arial"/>
          <w:sz w:val="20"/>
          <w:szCs w:val="20"/>
        </w:rPr>
        <w:t>The presence of caffeine in coffee therefore poses a public health problem for these subjects</w:t>
      </w:r>
      <w:r w:rsidR="0070719B" w:rsidRPr="009717BB">
        <w:rPr>
          <w:rFonts w:ascii="Arial" w:eastAsia="Calibri" w:hAnsi="Arial" w:cs="Arial"/>
          <w:sz w:val="20"/>
          <w:szCs w:val="20"/>
        </w:rPr>
        <w:t>.</w:t>
      </w:r>
    </w:p>
    <w:p w14:paraId="74A01882" w14:textId="0E26D420" w:rsidR="0070719B" w:rsidRPr="009717BB" w:rsidRDefault="002C08EF" w:rsidP="0070719B">
      <w:pPr>
        <w:spacing w:after="0" w:line="240" w:lineRule="auto"/>
        <w:jc w:val="both"/>
        <w:rPr>
          <w:rFonts w:ascii="Arial" w:eastAsia="Calibri" w:hAnsi="Arial" w:cs="Arial"/>
          <w:sz w:val="20"/>
          <w:szCs w:val="20"/>
        </w:rPr>
      </w:pPr>
      <w:r w:rsidRPr="009717BB">
        <w:rPr>
          <w:rFonts w:ascii="Arial" w:eastAsia="Calibri" w:hAnsi="Arial" w:cs="Arial"/>
          <w:sz w:val="20"/>
          <w:szCs w:val="20"/>
        </w:rPr>
        <w:t xml:space="preserve">Ideally, then, caffeine should be extracted from coffee beans via several industrial processes ranging from: (i) extraction with an organic solvent to (ii) extraction with a supercritical fluid (carbon dioxide) to finish with (iii) extraction with water </w:t>
      </w:r>
      <w:r w:rsidR="0070719B" w:rsidRPr="009717BB">
        <w:rPr>
          <w:rFonts w:ascii="Arial" w:eastAsia="Calibri" w:hAnsi="Arial" w:cs="Arial"/>
          <w:b/>
          <w:sz w:val="20"/>
          <w:szCs w:val="20"/>
        </w:rPr>
        <w:fldChar w:fldCharType="begin"/>
      </w:r>
      <w:r w:rsidR="0042455C">
        <w:rPr>
          <w:rFonts w:ascii="Arial" w:eastAsia="Calibri" w:hAnsi="Arial" w:cs="Arial"/>
          <w:b/>
          <w:sz w:val="20"/>
          <w:szCs w:val="20"/>
        </w:rPr>
        <w:instrText xml:space="preserve"> ADDIN ZOTERO_ITEM CSL_CITATION {"citationID":"a261795p8kj","properties":{"formattedCitation":"(Bermejo et al., 2016; \\uc0\\u304{}\\uc0\\u231{}en &amp; G\\uc0\\u252{}r\\uc0\\u252{}, 2010; Kim et al., 2007; Shalmashi et al., 2008)","plainCitation":"(Bermejo et al., 2016; İçen &amp; Gürü, 2010; Kim et al., 2007; Shalmashi et al., 2008)","dontUpdate":true,"noteIndex":0},"citationItems":[{"id":"zPjrHsh0/BHOefMHo","uris":["http://zotero.org/users/7166983/items/P3NWQJ7Y"],"itemData":{"id":1139,"type":"article-journal","abstract":"This paper reports experimental data to analyze the effect of different green cosolvents, namely ethyl lactate, ethyl acetate and ethanol, on the supercritical carbon dioxide (SCCO2) extraction of caffeine from green tea leaves.","container-title":"The Journal of Supercritical Fluids","DOI":"10.1016/j.supflu.2015.07.008","ISSN":"08968446","journalAbbreviation":"The Journal of Supercritical Fluids","language":"en","page":"507-512","source":"DOI.org (Crossref)","title":"Effect of cosolvents (ethyl lactate, ethyl acetate and ethanol) on the supercritical CO2 extraction of caffeine from green tea","volume":"107","author":[{"family":"Bermejo","given":"David Villanueva"},{"family":"Ibáñez","given":"Elena"},{"family":"Reglero","given":"Guillermo"},{"family":"Fornari","given":"Tiziana"}],"issued":{"date-parts":[["2016",1]]}}},{"id":"zPjrHsh0/i3vqX1AK","uris":["http://zotero.org/users/7166983/items/GEQSBW95"],"itemData":{"id":1140,"type":"article-journal","abstract":"This study presents the effect of ethanol content on supercritical carbon dioxide extraction of caffeine from tea plant wastes. Tea stalk and ﬁber wastes of Turkish tea plants that have no economical value were evaluated as raw material throughout the caffeine extraction experiments. These wastes were supplied from tea factory marked “C¸ aykur” in the east blacksea region. They were separately ground, sieved and dried at 105 ◦C temperature in an oven. Parameters affecting caffeine leaching from tea wastes were determined to be, ethanol ﬂow rate, extraction time, extraction temperature, carbon dioxide ﬂow rate, process pressure and particle size. The maximum yield of caffeine from tea stalk wastes and ﬁber wastes were 14.95 mg/g tea stalk and 18.92 mg/g tea ﬁber, respectively. When the supercritical extraction conditions used of ethanol as cosolvent have been compared with the conditions of used only carbon dioxide, approximately the same yield has been reached at 2 h extraction period instead of 7 h. Beside of saving of the time and the amount of carbon dioxide, the supercritical extraction yield with cosolvent increase had been recorded as 62.5% and 63.1%, respectively, in comparison with the chloroform extraction as conventional method of tea stalk and ﬁber wastes.","container-title":"The Journal of Supercritical Fluids","DOI":"10.1016/j.supflu.2010.07.009","ISSN":"08968446","issue":"1","journalAbbreviation":"The Journal of Supercritical Fluids","language":"en","license":"https://www.elsevier.com/tdm/userlicense/1.0/","page":"156-160","source":"DOI.org (Crossref)","title":"Effect of ethanol content on supercritical carbon dioxide extraction of caffeine from tea stalk and fiber wastes","volume":"55","author":[{"family":"İçen","given":"Hacer"},{"family":"Gürü","given":"Metin"}],"issued":{"date-parts":[["2010",11]]}}},{"id":"zPjrHsh0/N9zLg8G9","uris":["http://zotero.org/users/7166983/items/C9GP8EDU"],"itemData":{"id":1141,"type":"article-journal","abstract":"Extract caffeine from Korean green tea using supercritical carbon dioxide as an extracting solvent carried out in a 230 mL extractor at extraction temperatures of 313–353 K and pressures of 10 – 40 MPa with water contents of 15.8– 23.8 wt% and ﬂow rate of 5.04 – 28.08 kg CO2/kg green tea per hour. The result showed that 66% of caffeine was removed under the condition of 323 K, 40 MPa with water contents of 20.8% and a ﬂow rate of 28.08 kg CO2/kg green tea per hour. The experimental results were compared with Goto’s mass transfer model in supercritical ﬂuid extraction. It was found to be ﬁt with regression R2 ¼ 0.95. It was shown that the extraction yields were dependant on the temperature, pressure, water contents, and carbon dioxide ﬂow rate.","container-title":"Separation Science and Technology","DOI":"10.1080/01496390701513008","ISSN":"0149-6395, 1520-5754","issue":"14","journalAbbreviation":"Separation Science and Technology","language":"en","page":"3229-3242","source":"DOI.org (Crossref)","title":"Supercritical carbon dioxide extraction of caffeine from Korean green tea","volume":"42","author":[{"family":"Kim","given":"Wan</w:instrText>
      </w:r>
      <w:r w:rsidR="0042455C">
        <w:rPr>
          <w:rFonts w:ascii="Cambria Math" w:eastAsia="Calibri" w:hAnsi="Cambria Math" w:cs="Cambria Math"/>
          <w:b/>
          <w:sz w:val="20"/>
          <w:szCs w:val="20"/>
        </w:rPr>
        <w:instrText>‐</w:instrText>
      </w:r>
      <w:r w:rsidR="0042455C">
        <w:rPr>
          <w:rFonts w:ascii="Arial" w:eastAsia="Calibri" w:hAnsi="Arial" w:cs="Arial"/>
          <w:b/>
          <w:sz w:val="20"/>
          <w:szCs w:val="20"/>
        </w:rPr>
        <w:instrText>Joo"},{"family":"Kim","given":"Jae</w:instrText>
      </w:r>
      <w:r w:rsidR="0042455C">
        <w:rPr>
          <w:rFonts w:ascii="Cambria Math" w:eastAsia="Calibri" w:hAnsi="Cambria Math" w:cs="Cambria Math"/>
          <w:b/>
          <w:sz w:val="20"/>
          <w:szCs w:val="20"/>
        </w:rPr>
        <w:instrText>‐</w:instrText>
      </w:r>
      <w:r w:rsidR="0042455C">
        <w:rPr>
          <w:rFonts w:ascii="Arial" w:eastAsia="Calibri" w:hAnsi="Arial" w:cs="Arial"/>
          <w:b/>
          <w:sz w:val="20"/>
          <w:szCs w:val="20"/>
        </w:rPr>
        <w:instrText>Duck"},{"family":"Oh","given":"Seong</w:instrText>
      </w:r>
      <w:r w:rsidR="0042455C">
        <w:rPr>
          <w:rFonts w:ascii="Cambria Math" w:eastAsia="Calibri" w:hAnsi="Cambria Math" w:cs="Cambria Math"/>
          <w:b/>
          <w:sz w:val="20"/>
          <w:szCs w:val="20"/>
        </w:rPr>
        <w:instrText>‐</w:instrText>
      </w:r>
      <w:r w:rsidR="0042455C">
        <w:rPr>
          <w:rFonts w:ascii="Arial" w:eastAsia="Calibri" w:hAnsi="Arial" w:cs="Arial"/>
          <w:b/>
          <w:sz w:val="20"/>
          <w:szCs w:val="20"/>
        </w:rPr>
        <w:instrText xml:space="preserve">Geun"}],"issued":{"date-parts":[["2007",10]]}}},{"id":"zPjrHsh0/qKuTmXuk","uris":["http://zotero.org/users/7166983/items/H8ZI57EE"],"itemData":{"id":1138,"type":"article-journal","abstract":"This study examines subcritical water extraction (SCWE) of caffeine from black tea leaf. The effects of various operating conditions such as water temperature (100, 125, 150 and 175C), water ﬂow rate (1, 2 and 4 g/min), mean particle size (0.5, 1 and 2 mm) on extraction yield and rate were determined. SCWE at 175C, water ﬂow rate of 2 g/min and mean particle size of 0.5 mm were found to be able to recover 3.82% (w/w) of caffeine present in the black tea leaf within 3 h of extraction. In comparison to the SCWE, conventional hot water extraction showed 3.30% (w/w) extraction yield. It was found also that pressure had no effect on extraction yield and rate.","container-title":"Journal of Food Process Engineering","DOI":"10.1111/j.1745-4530.2007.00156.x","ISSN":"0145-8876, 1745-4530","issue":"3","journalAbbreviation":"J Food Process Engineering","language":"en","license":"http://onlinelibrary.wiley.com/termsAndConditions#vor","page":"330-338","source":"DOI.org (Crossref)","title":"Subcritical water extraction of caffeine from black tea leaf of Iran","volume":"31","author":[{"family":"Shalmashi","given":"Anvar"},{"family":"Golmohammad","given":"Fereshteh"},{"family":"Eikani","given":"Mohammad H."}],"issued":{"date-parts":[["2008",6]]}}}],"schema":"https://github.com/citation-style-language/schema/raw/master/csl-citation.json"} </w:instrText>
      </w:r>
      <w:r w:rsidR="0070719B" w:rsidRPr="009717BB">
        <w:rPr>
          <w:rFonts w:ascii="Arial" w:eastAsia="Calibri" w:hAnsi="Arial" w:cs="Arial"/>
          <w:b/>
          <w:sz w:val="20"/>
          <w:szCs w:val="20"/>
        </w:rPr>
        <w:fldChar w:fldCharType="separate"/>
      </w:r>
      <w:r w:rsidR="009717BB">
        <w:rPr>
          <w:rFonts w:ascii="Arial" w:hAnsi="Arial" w:cs="Arial"/>
          <w:sz w:val="20"/>
          <w:szCs w:val="20"/>
        </w:rPr>
        <w:t xml:space="preserve">(Bermejo </w:t>
      </w:r>
      <w:r w:rsidR="009717BB" w:rsidRPr="009717BB">
        <w:rPr>
          <w:rFonts w:ascii="Arial" w:hAnsi="Arial" w:cs="Arial"/>
          <w:i/>
          <w:sz w:val="20"/>
          <w:szCs w:val="20"/>
        </w:rPr>
        <w:t>and al</w:t>
      </w:r>
      <w:r w:rsidR="00131919">
        <w:rPr>
          <w:rFonts w:ascii="Arial" w:hAnsi="Arial" w:cs="Arial"/>
          <w:sz w:val="20"/>
          <w:szCs w:val="20"/>
        </w:rPr>
        <w:t>., 2016; İçen and</w:t>
      </w:r>
      <w:r w:rsidR="009717BB" w:rsidRPr="009717BB">
        <w:rPr>
          <w:rFonts w:ascii="Arial" w:hAnsi="Arial" w:cs="Arial"/>
          <w:sz w:val="20"/>
          <w:szCs w:val="20"/>
        </w:rPr>
        <w:t xml:space="preserve"> Gürü, 2010; Kim </w:t>
      </w:r>
      <w:r w:rsidR="009717BB">
        <w:rPr>
          <w:rFonts w:ascii="Arial" w:hAnsi="Arial" w:cs="Arial"/>
          <w:i/>
          <w:sz w:val="20"/>
          <w:szCs w:val="20"/>
        </w:rPr>
        <w:t>and</w:t>
      </w:r>
      <w:r w:rsidR="009717BB" w:rsidRPr="009717BB">
        <w:rPr>
          <w:rFonts w:ascii="Arial" w:hAnsi="Arial" w:cs="Arial"/>
          <w:i/>
          <w:sz w:val="20"/>
          <w:szCs w:val="20"/>
        </w:rPr>
        <w:t xml:space="preserve"> al</w:t>
      </w:r>
      <w:r w:rsidR="009717BB">
        <w:rPr>
          <w:rFonts w:ascii="Arial" w:hAnsi="Arial" w:cs="Arial"/>
          <w:sz w:val="20"/>
          <w:szCs w:val="20"/>
        </w:rPr>
        <w:t xml:space="preserve">., 2007; Shalmashi </w:t>
      </w:r>
      <w:r w:rsidR="009717BB" w:rsidRPr="009717BB">
        <w:rPr>
          <w:rFonts w:ascii="Arial" w:hAnsi="Arial" w:cs="Arial"/>
          <w:i/>
          <w:sz w:val="20"/>
          <w:szCs w:val="20"/>
        </w:rPr>
        <w:t>and al</w:t>
      </w:r>
      <w:r w:rsidR="009717BB" w:rsidRPr="009717BB">
        <w:rPr>
          <w:rFonts w:ascii="Arial" w:hAnsi="Arial" w:cs="Arial"/>
          <w:sz w:val="20"/>
          <w:szCs w:val="20"/>
        </w:rPr>
        <w:t>., 2008)</w:t>
      </w:r>
      <w:r w:rsidR="0070719B" w:rsidRPr="009717BB">
        <w:rPr>
          <w:rFonts w:ascii="Arial" w:eastAsia="Calibri" w:hAnsi="Arial" w:cs="Arial"/>
          <w:b/>
          <w:sz w:val="20"/>
          <w:szCs w:val="20"/>
        </w:rPr>
        <w:fldChar w:fldCharType="end"/>
      </w:r>
      <w:r w:rsidR="0070719B" w:rsidRPr="009717BB">
        <w:rPr>
          <w:rFonts w:ascii="Arial" w:eastAsia="Calibri" w:hAnsi="Arial" w:cs="Arial"/>
          <w:sz w:val="20"/>
          <w:szCs w:val="20"/>
        </w:rPr>
        <w:t>.</w:t>
      </w:r>
    </w:p>
    <w:p w14:paraId="3CD91AB4" w14:textId="75F324C4" w:rsidR="0070719B" w:rsidRPr="009717BB" w:rsidRDefault="0070719B" w:rsidP="00131919">
      <w:pPr>
        <w:spacing w:after="240" w:line="240" w:lineRule="auto"/>
        <w:jc w:val="both"/>
        <w:rPr>
          <w:rFonts w:ascii="Arial" w:eastAsia="Calibri" w:hAnsi="Arial" w:cs="Arial"/>
          <w:sz w:val="20"/>
          <w:szCs w:val="20"/>
        </w:rPr>
      </w:pPr>
      <w:r w:rsidRPr="009717BB">
        <w:rPr>
          <w:rFonts w:ascii="Arial" w:eastAsia="Calibri" w:hAnsi="Arial" w:cs="Arial"/>
          <w:sz w:val="20"/>
          <w:szCs w:val="20"/>
        </w:rPr>
        <w:t xml:space="preserve">The first method, </w:t>
      </w:r>
      <w:r w:rsidR="002C08EF" w:rsidRPr="009717BB">
        <w:rPr>
          <w:rFonts w:ascii="Arial" w:eastAsia="Calibri" w:hAnsi="Arial" w:cs="Arial"/>
          <w:sz w:val="20"/>
          <w:szCs w:val="20"/>
        </w:rPr>
        <w:t xml:space="preserve">which has been used for years, is tending to be replaced by the latter for reasons of health (residual traces of solvents), environmental impact, cost and taste. The latter is the least effective and can distort the taste </w:t>
      </w:r>
      <w:r w:rsidRPr="009717BB">
        <w:rPr>
          <w:rFonts w:ascii="Arial" w:eastAsia="Calibri" w:hAnsi="Arial" w:cs="Arial"/>
          <w:b/>
          <w:sz w:val="20"/>
          <w:szCs w:val="20"/>
        </w:rPr>
        <w:fldChar w:fldCharType="begin"/>
      </w:r>
      <w:r w:rsidR="0042455C">
        <w:rPr>
          <w:rFonts w:ascii="Arial" w:eastAsia="Calibri" w:hAnsi="Arial" w:cs="Arial"/>
          <w:b/>
          <w:sz w:val="20"/>
          <w:szCs w:val="20"/>
        </w:rPr>
        <w:instrText xml:space="preserve"> ADDIN ZOTERO_ITEM CSL_CITATION {"citationID":"a7icgtmjmf","properties":{"formattedCitation":"(Jacquier, 2024)","plainCitation":"(Jacquier, 2024)","noteIndex":0},"citationItems":[{"id":"zPjrHsh0/cWiNcFyt","uris":["http://zotero.org/users/7166983/items/JRKDUHY7"],"itemData":{"id":1073,"type":"webpage","abstract":"Comme son nom l’indique, il s’agit d’un café dont pratiquement toute la caféine a été retirée par différents mécanismes d'extraction. Son principal avantag","language":"fr","title":"Le café décaféiné : avantages et inconvénients pour votre santé","title-short":"Le café décaféiné","URL":"https://www.therapeutes.com/ma-sante/cafe-decafeine-avantages-inconvenients","author":[{"family":"Jacquier","given":"Valérie"}],"accessed":{"date-parts":[["2024",7,19]]},"issued":{"date-parts":[["2024"]]}}}],"schema":"https://github.com/citation-style-language/schema/raw/master/csl-citation.json"} </w:instrText>
      </w:r>
      <w:r w:rsidRPr="009717BB">
        <w:rPr>
          <w:rFonts w:ascii="Arial" w:eastAsia="Calibri" w:hAnsi="Arial" w:cs="Arial"/>
          <w:b/>
          <w:sz w:val="20"/>
          <w:szCs w:val="20"/>
        </w:rPr>
        <w:fldChar w:fldCharType="separate"/>
      </w:r>
      <w:r w:rsidR="009717BB" w:rsidRPr="009717BB">
        <w:rPr>
          <w:rFonts w:ascii="Arial" w:hAnsi="Arial" w:cs="Arial"/>
          <w:sz w:val="20"/>
          <w:szCs w:val="20"/>
        </w:rPr>
        <w:t>(Jacquier, 2024)</w:t>
      </w:r>
      <w:r w:rsidRPr="009717BB">
        <w:rPr>
          <w:rFonts w:ascii="Arial" w:eastAsia="Calibri" w:hAnsi="Arial" w:cs="Arial"/>
          <w:b/>
          <w:sz w:val="20"/>
          <w:szCs w:val="20"/>
        </w:rPr>
        <w:fldChar w:fldCharType="end"/>
      </w:r>
      <w:r w:rsidRPr="009717BB">
        <w:rPr>
          <w:rFonts w:ascii="Arial" w:eastAsia="Calibri" w:hAnsi="Arial" w:cs="Arial"/>
          <w:sz w:val="20"/>
          <w:szCs w:val="20"/>
        </w:rPr>
        <w:t xml:space="preserve">.  </w:t>
      </w:r>
    </w:p>
    <w:p w14:paraId="0DA71A62" w14:textId="77777777" w:rsidR="00ED13FC" w:rsidRDefault="00ED13FC" w:rsidP="00D50909">
      <w:pPr>
        <w:spacing w:after="0" w:line="240" w:lineRule="auto"/>
        <w:jc w:val="both"/>
        <w:rPr>
          <w:rFonts w:ascii="Arial" w:eastAsia="Calibri" w:hAnsi="Arial" w:cs="Arial"/>
          <w:sz w:val="20"/>
          <w:szCs w:val="20"/>
        </w:rPr>
      </w:pPr>
      <w:r w:rsidRPr="009717BB">
        <w:rPr>
          <w:rFonts w:ascii="Arial" w:eastAsia="Calibri" w:hAnsi="Arial" w:cs="Arial"/>
          <w:sz w:val="20"/>
          <w:szCs w:val="20"/>
        </w:rPr>
        <w:t>Today, the alternative is to use plant-based coffee substitutes, devoid of caffeine but rich in health-promoting compounds such as polyphenols, to replace coffee.</w:t>
      </w:r>
    </w:p>
    <w:p w14:paraId="1008F0FF" w14:textId="5E3D33A9" w:rsidR="005646A5" w:rsidRPr="008062B1" w:rsidRDefault="00ED13FC" w:rsidP="005646A5">
      <w:pPr>
        <w:spacing w:after="0"/>
        <w:jc w:val="both"/>
        <w:rPr>
          <w:rFonts w:ascii="Arial" w:hAnsi="Arial" w:cs="Arial"/>
          <w:sz w:val="20"/>
          <w:szCs w:val="20"/>
        </w:rPr>
      </w:pPr>
      <w:r w:rsidRPr="009717BB">
        <w:rPr>
          <w:rFonts w:ascii="Arial" w:eastAsia="Calibri" w:hAnsi="Arial" w:cs="Arial"/>
          <w:sz w:val="20"/>
          <w:szCs w:val="20"/>
        </w:rPr>
        <w:t>One such plant is the savannah plum (</w:t>
      </w:r>
      <w:r w:rsidRPr="009717BB">
        <w:rPr>
          <w:rFonts w:ascii="Arial" w:eastAsia="Calibri" w:hAnsi="Arial" w:cs="Arial"/>
          <w:i/>
          <w:sz w:val="20"/>
          <w:szCs w:val="20"/>
        </w:rPr>
        <w:t>Vitex doniana</w:t>
      </w:r>
      <w:r w:rsidRPr="009717BB">
        <w:rPr>
          <w:rFonts w:ascii="Arial" w:eastAsia="Calibri" w:hAnsi="Arial" w:cs="Arial"/>
          <w:sz w:val="20"/>
          <w:szCs w:val="20"/>
        </w:rPr>
        <w:t xml:space="preserve">), a natural </w:t>
      </w:r>
      <w:r w:rsidR="005646A5" w:rsidRPr="005646A5">
        <w:rPr>
          <w:rFonts w:ascii="Arial" w:hAnsi="Arial" w:cs="Arial"/>
          <w:sz w:val="20"/>
          <w:szCs w:val="20"/>
        </w:rPr>
        <w:t>(non-domesticated)</w:t>
      </w:r>
      <w:r w:rsidR="005646A5" w:rsidRPr="0053379D">
        <w:rPr>
          <w:rFonts w:ascii="Arial" w:hAnsi="Arial" w:cs="Arial"/>
        </w:rPr>
        <w:t xml:space="preserve"> </w:t>
      </w:r>
      <w:r w:rsidRPr="009717BB">
        <w:rPr>
          <w:rFonts w:ascii="Arial" w:eastAsia="Calibri" w:hAnsi="Arial" w:cs="Arial"/>
          <w:sz w:val="20"/>
          <w:szCs w:val="20"/>
        </w:rPr>
        <w:t xml:space="preserve">plant species with multiple uses (food, therapeutic, cultural), highly prized </w:t>
      </w:r>
      <w:r w:rsidR="005646A5" w:rsidRPr="008062B1">
        <w:rPr>
          <w:rFonts w:ascii="Arial" w:hAnsi="Arial" w:cs="Arial"/>
          <w:sz w:val="20"/>
          <w:szCs w:val="20"/>
        </w:rPr>
        <w:t xml:space="preserve">for its edible leaves and fruit. Indeed, in some regions, the leaves of the savannah plum are consumed as a condiment in sauce preparations </w:t>
      </w:r>
      <w:r w:rsidR="005646A5" w:rsidRPr="005646A5">
        <w:rPr>
          <w:rFonts w:ascii="Arial" w:hAnsi="Arial" w:cs="Arial"/>
          <w:sz w:val="20"/>
          <w:szCs w:val="20"/>
        </w:rPr>
        <w:fldChar w:fldCharType="begin"/>
      </w:r>
      <w:r w:rsidR="0042455C">
        <w:rPr>
          <w:rFonts w:ascii="Arial" w:hAnsi="Arial" w:cs="Arial"/>
          <w:sz w:val="20"/>
          <w:szCs w:val="20"/>
        </w:rPr>
        <w:instrText xml:space="preserve"> ADDIN ZOTERO_ITEM CSL_CITATION {"citationID":"zHUOSbL5","properties":{"formattedCitation":"(Arbonnier 2009)","plainCitation":"(Arbonnier 2009)","dontUpdate":true,"noteIndex":0},"citationItems":[{"id":"zPjrHsh0/KWK6eLCD","uris":["http://zotero.org/users/7166983/items/KGKE95DT"],"itemData":{"id":134,"type":"book","publisher":"Editions Quae","source":"Google Scholar","title":"Arbres, arbustes et lianes des zones sèches d'Afrique de l'Ouest","author":[{"family":"Arbonnier","given":"Michel"}],"issued":{"date-parts":[["2009"]]}}}],"schema":"https://github.com/citation-style-language/schema/raw/master/csl-citation.json"} </w:instrText>
      </w:r>
      <w:r w:rsidR="005646A5" w:rsidRPr="005646A5">
        <w:rPr>
          <w:rFonts w:ascii="Arial" w:hAnsi="Arial" w:cs="Arial"/>
          <w:sz w:val="20"/>
          <w:szCs w:val="20"/>
        </w:rPr>
        <w:fldChar w:fldCharType="separate"/>
      </w:r>
      <w:r w:rsidR="005646A5" w:rsidRPr="005646A5">
        <w:rPr>
          <w:rFonts w:ascii="Arial" w:hAnsi="Arial" w:cs="Arial"/>
          <w:sz w:val="20"/>
          <w:szCs w:val="20"/>
        </w:rPr>
        <w:t>(</w:t>
      </w:r>
      <w:r w:rsidR="005646A5" w:rsidRPr="005646A5">
        <w:rPr>
          <w:rFonts w:ascii="Arial" w:hAnsi="Arial" w:cs="Arial"/>
          <w:bCs/>
          <w:sz w:val="20"/>
          <w:szCs w:val="20"/>
        </w:rPr>
        <w:t>Arbonnier, 2009</w:t>
      </w:r>
      <w:r w:rsidR="005646A5" w:rsidRPr="005646A5">
        <w:rPr>
          <w:rFonts w:ascii="Arial" w:hAnsi="Arial" w:cs="Arial"/>
          <w:sz w:val="20"/>
          <w:szCs w:val="20"/>
        </w:rPr>
        <w:t>)</w:t>
      </w:r>
      <w:r w:rsidR="005646A5" w:rsidRPr="005646A5">
        <w:rPr>
          <w:rFonts w:ascii="Arial" w:hAnsi="Arial" w:cs="Arial"/>
          <w:sz w:val="20"/>
          <w:szCs w:val="20"/>
        </w:rPr>
        <w:fldChar w:fldCharType="end"/>
      </w:r>
      <w:r w:rsidR="005646A5" w:rsidRPr="008062B1">
        <w:rPr>
          <w:rFonts w:ascii="Arial" w:hAnsi="Arial" w:cs="Arial"/>
          <w:sz w:val="20"/>
          <w:szCs w:val="20"/>
        </w:rPr>
        <w:t>. This consumption of nutrient-rich leaves is highly beneficial for maintaining good health and vitality</w:t>
      </w:r>
      <w:r w:rsidR="005646A5" w:rsidRPr="005646A5">
        <w:rPr>
          <w:rFonts w:ascii="Arial" w:hAnsi="Arial" w:cs="Arial"/>
          <w:sz w:val="20"/>
          <w:szCs w:val="20"/>
        </w:rPr>
        <w:t xml:space="preserve"> </w:t>
      </w:r>
      <w:r w:rsidR="005646A5" w:rsidRPr="005646A5">
        <w:rPr>
          <w:rFonts w:ascii="Arial" w:hAnsi="Arial" w:cs="Arial"/>
          <w:sz w:val="20"/>
          <w:szCs w:val="20"/>
        </w:rPr>
        <w:fldChar w:fldCharType="begin"/>
      </w:r>
      <w:r w:rsidR="0042455C">
        <w:rPr>
          <w:rFonts w:ascii="Arial" w:hAnsi="Arial" w:cs="Arial"/>
          <w:sz w:val="20"/>
          <w:szCs w:val="20"/>
        </w:rPr>
        <w:instrText xml:space="preserve"> ADDIN ZOTERO_ITEM CSL_CITATION {"citationID":"pg6TiPho","properties":{"formattedCitation":"(Nnamani, Oselebe and Okporie, 2007)","plainCitation":"(Nnamani, Oselebe and Okporie, 2007)","dontUpdate":true,"noteIndex":0},"citationItems":[{"id":"zPjrHsh0/ucfHysjV","uris":["http://zotero.org/users/7166983/items/4RDL84T8"],"itemData":{"id":133,"type":"paper-conference","container-title":"Ebonyi State, Nigeria. In: Proceeding of 20th Annual National Conference of Biotechnology Society of Nigeria. Abakaliki, November 14th-17th","page":"111–114","source":"Google Scholar","title":"Ethnobotany of indigenous leafy vegetables of Izzi Clan","author":[{"family":"Nnamani","given":"C. V."},{"family":"Oselebe","given":"H. O."},{"family":"Okporie","given":"E. O."}],"issued":{"date-parts":[["2007"]]}}}],"schema":"https://github.com/citation-style-language/schema/raw/master/csl-citation.json"} </w:instrText>
      </w:r>
      <w:r w:rsidR="005646A5" w:rsidRPr="005646A5">
        <w:rPr>
          <w:rFonts w:ascii="Arial" w:hAnsi="Arial" w:cs="Arial"/>
          <w:sz w:val="20"/>
          <w:szCs w:val="20"/>
        </w:rPr>
        <w:fldChar w:fldCharType="separate"/>
      </w:r>
      <w:r w:rsidR="005646A5" w:rsidRPr="005646A5">
        <w:rPr>
          <w:rFonts w:ascii="Arial" w:hAnsi="Arial" w:cs="Arial"/>
          <w:sz w:val="20"/>
          <w:szCs w:val="20"/>
        </w:rPr>
        <w:t xml:space="preserve">(Nnamani </w:t>
      </w:r>
      <w:r w:rsidR="00633113">
        <w:rPr>
          <w:rFonts w:ascii="Arial" w:hAnsi="Arial" w:cs="Arial"/>
          <w:i/>
          <w:sz w:val="20"/>
          <w:szCs w:val="20"/>
        </w:rPr>
        <w:t>and</w:t>
      </w:r>
      <w:r w:rsidR="005646A5" w:rsidRPr="005646A5">
        <w:rPr>
          <w:rFonts w:ascii="Arial" w:hAnsi="Arial" w:cs="Arial"/>
          <w:i/>
          <w:sz w:val="20"/>
          <w:szCs w:val="20"/>
        </w:rPr>
        <w:t xml:space="preserve"> al</w:t>
      </w:r>
      <w:r w:rsidR="005646A5" w:rsidRPr="005646A5">
        <w:rPr>
          <w:rFonts w:ascii="Arial" w:hAnsi="Arial" w:cs="Arial"/>
          <w:sz w:val="20"/>
          <w:szCs w:val="20"/>
        </w:rPr>
        <w:t>., 2007)</w:t>
      </w:r>
      <w:r w:rsidR="005646A5" w:rsidRPr="005646A5">
        <w:rPr>
          <w:rFonts w:ascii="Arial" w:hAnsi="Arial" w:cs="Arial"/>
          <w:sz w:val="20"/>
          <w:szCs w:val="20"/>
        </w:rPr>
        <w:fldChar w:fldCharType="end"/>
      </w:r>
      <w:r w:rsidR="005646A5" w:rsidRPr="008062B1">
        <w:rPr>
          <w:rFonts w:ascii="Arial" w:hAnsi="Arial" w:cs="Arial"/>
          <w:sz w:val="20"/>
          <w:szCs w:val="20"/>
        </w:rPr>
        <w:t xml:space="preserve">. In addition, black plums are generally eaten raw due to their fleshy, juicy, relatively abundant pulp, with a sweet or slightly acidic taste </w:t>
      </w:r>
      <w:r w:rsidR="005646A5" w:rsidRPr="005646A5">
        <w:rPr>
          <w:rFonts w:ascii="Arial" w:hAnsi="Arial" w:cs="Arial"/>
          <w:sz w:val="20"/>
          <w:szCs w:val="20"/>
        </w:rPr>
        <w:fldChar w:fldCharType="begin"/>
      </w:r>
      <w:r w:rsidR="0042455C">
        <w:rPr>
          <w:rFonts w:ascii="Arial" w:hAnsi="Arial" w:cs="Arial"/>
          <w:sz w:val="20"/>
          <w:szCs w:val="20"/>
        </w:rPr>
        <w:instrText xml:space="preserve"> ADDIN ZOTERO_ITEM CSL_CITATION {"citationID":"3Oghy8mJ","properties":{"formattedCitation":"(F. K. Traore et al., 2018)","plainCitation":"(F. K. Traore et al., 2018)","dontUpdate":true,"noteIndex":0},"citationItems":[{"id":"zPjrHsh0/djMhTMYt","uris":["http://zotero.org/users/7166983/items/K9YZGHQI"],"itemData":{"id":10,"type":"article-journal","container-title":"International Journal of Innovation and Applied Studies","issue":"1","note":"publisher: International Journal of Innovation and Applied Studies","page":"121–130","source":"Google Scholar","title":"Profils des consommateurs et caractérisations physiques et chimiques des fruits de la prune noire (Vitex doniana) du Département de Bondoukou au Nord-Est de la Côte d'Ivoire","volume":"25","author":[{"family":"Traore","given":"Fatou Koba"},{"family":"Ahi","given":"Pascal Amédée"},{"family":"Kone","given":"Youssouf Kisselmina"},{"family":"Soro","given":"Doudjo"},{"family":"Assidjo","given":"Emmanuel Nogbou"}],"issued":{"date-parts":[["2018"]]}}}],"schema":"https://github.com/citation-style-language/schema/raw/master/csl-citation.json"} </w:instrText>
      </w:r>
      <w:r w:rsidR="005646A5" w:rsidRPr="005646A5">
        <w:rPr>
          <w:rFonts w:ascii="Arial" w:hAnsi="Arial" w:cs="Arial"/>
          <w:sz w:val="20"/>
          <w:szCs w:val="20"/>
        </w:rPr>
        <w:fldChar w:fldCharType="separate"/>
      </w:r>
      <w:r w:rsidR="005646A5" w:rsidRPr="005646A5">
        <w:rPr>
          <w:rFonts w:ascii="Arial" w:hAnsi="Arial" w:cs="Arial"/>
          <w:sz w:val="20"/>
          <w:szCs w:val="20"/>
        </w:rPr>
        <w:t xml:space="preserve">(Traore </w:t>
      </w:r>
      <w:r w:rsidR="00633113">
        <w:rPr>
          <w:rFonts w:ascii="Arial" w:hAnsi="Arial" w:cs="Arial"/>
          <w:i/>
          <w:sz w:val="20"/>
          <w:szCs w:val="20"/>
        </w:rPr>
        <w:t>and</w:t>
      </w:r>
      <w:r w:rsidR="005646A5" w:rsidRPr="005646A5">
        <w:rPr>
          <w:rFonts w:ascii="Arial" w:hAnsi="Arial" w:cs="Arial"/>
          <w:i/>
          <w:sz w:val="20"/>
          <w:szCs w:val="20"/>
        </w:rPr>
        <w:t xml:space="preserve"> al</w:t>
      </w:r>
      <w:r w:rsidR="005646A5" w:rsidRPr="005646A5">
        <w:rPr>
          <w:rFonts w:ascii="Arial" w:hAnsi="Arial" w:cs="Arial"/>
          <w:sz w:val="20"/>
          <w:szCs w:val="20"/>
        </w:rPr>
        <w:t>., 2018)</w:t>
      </w:r>
      <w:r w:rsidR="005646A5" w:rsidRPr="005646A5">
        <w:rPr>
          <w:rFonts w:ascii="Arial" w:hAnsi="Arial" w:cs="Arial"/>
          <w:sz w:val="20"/>
          <w:szCs w:val="20"/>
        </w:rPr>
        <w:fldChar w:fldCharType="end"/>
      </w:r>
      <w:r w:rsidR="005646A5" w:rsidRPr="008062B1">
        <w:rPr>
          <w:rFonts w:ascii="Arial" w:hAnsi="Arial" w:cs="Arial"/>
          <w:sz w:val="20"/>
          <w:szCs w:val="20"/>
        </w:rPr>
        <w:t xml:space="preserve">. They </w:t>
      </w:r>
      <w:r w:rsidR="005646A5" w:rsidRPr="008062B1">
        <w:rPr>
          <w:rFonts w:ascii="Arial" w:hAnsi="Arial" w:cs="Arial"/>
          <w:sz w:val="20"/>
          <w:szCs w:val="20"/>
        </w:rPr>
        <w:lastRenderedPageBreak/>
        <w:t xml:space="preserve">are processed artisanally into nectar or alcoholic beverages, into jam as snacks, either fresh or dried </w:t>
      </w:r>
      <w:r w:rsidR="005646A5" w:rsidRPr="005646A5">
        <w:rPr>
          <w:rFonts w:ascii="Arial" w:hAnsi="Arial" w:cs="Arial"/>
          <w:sz w:val="20"/>
          <w:szCs w:val="20"/>
        </w:rPr>
        <w:fldChar w:fldCharType="begin"/>
      </w:r>
      <w:r w:rsidR="0042455C">
        <w:rPr>
          <w:rFonts w:ascii="Arial" w:hAnsi="Arial" w:cs="Arial"/>
          <w:sz w:val="20"/>
          <w:szCs w:val="20"/>
        </w:rPr>
        <w:instrText xml:space="preserve"> ADDIN ZOTERO_ITEM CSL_CITATION {"citationID":"B8yBCdyO","properties":{"formattedCitation":"(S. H. Kon\\uc0\\u233{} et al., 2020)","plainCitation":"(S. H. Koné et al., 2020)","dontUpdate":true,"noteIndex":0},"citationItems":[{"id":"zPjrHsh0/8qglObaV","uris":["http://zotero.org/users/7166983/items/7LFS268T"],"itemData":{"id":189,"type":"article-journal","abstract":"In Côte d'Ivoire, the savannah plum (Vitex doniana) is a woody and wild wood resource whose fruits are highly valued by local people. They are either consumed fresh or traditionally processed into alcoholic or non-alcoholic drinks. This work aims at the promotion of black plum of Côte d’Ivoire through not only the evaluation of the aptitude for its transformation into nectars; but also to highlight the impact of the transformation process on the nutritional quality of nectars derived from this black plum. The fruits used to make the nectars were harvested in three (3) regions in the north of Côte d'Ivoire. Two (2) techniques for developing ripe black plum nectars were used: a traditional (artisanal) process and the other semi-mechanized (tangential microfiltration: MFT). The biochemical composition of each nectar produced was then determined using conventional biochemical analysis methods. The results indicate that the drinks obtained are rich in bioactive compounds: vitamin C (11.13 ± 0.15 and 14.34 ± 0.01 mg / 100 mL) and phenolic compounds including total polyphenols (190.00 ± 0, 01 and 206.67 ± 0.01 mg Eq GA / 100 mL) and total flavonoids (156.67 ± 0.01 and 185.36 ± 0.20 mg QE / 100 mL). They also contain significant amounts of minerals: calcium (89.63 ± 6.13 and 295, 17 ± 21.81 mg / 100 mL), potassium (109.92 ± 11.02 and 3,598.33 ± 16.24 mg / 100 mL) and magnesium (53.05 ± 5.46 and 388.97 ± 60.60 mg / 100 mL). However, the content of nectars in biochemical compounds remains linked to the transformation process used. The grinding and the use of heat in the traditional transformation process leads to a good diffusion of the pulp compounds in the nectar.","issue":"3","language":"fr","page":"12","source":"Zotero","title":"Effet du procédé de valorisation de la pulpe de prunes noires (&lt;i&gt;Vitex doniana&lt;/i&gt;) en nectars sur les caractéristiques physicochimiques et nutritionnelles","volume":"30","author":[{"family":"Koné","given":"Soro Haffiata"},{"family":"Kisselmina","given":"Koné Youssouf"},{"family":"Koffi","given":"Akaki David"},{"family":"Soro","given":"Doudjo"}],"issued":{"date-parts":[["2020"]]}}}],"schema":"https://github.com/citation-style-language/schema/raw/master/csl-citation.json"} </w:instrText>
      </w:r>
      <w:r w:rsidR="005646A5" w:rsidRPr="005646A5">
        <w:rPr>
          <w:rFonts w:ascii="Arial" w:hAnsi="Arial" w:cs="Arial"/>
          <w:sz w:val="20"/>
          <w:szCs w:val="20"/>
        </w:rPr>
        <w:fldChar w:fldCharType="separate"/>
      </w:r>
      <w:r w:rsidR="005646A5" w:rsidRPr="005646A5">
        <w:rPr>
          <w:rFonts w:ascii="Arial" w:hAnsi="Arial" w:cs="Arial"/>
          <w:sz w:val="20"/>
          <w:szCs w:val="20"/>
        </w:rPr>
        <w:t xml:space="preserve">(Koné </w:t>
      </w:r>
      <w:r w:rsidR="00633113">
        <w:rPr>
          <w:rFonts w:ascii="Arial" w:hAnsi="Arial" w:cs="Arial"/>
          <w:i/>
          <w:sz w:val="20"/>
          <w:szCs w:val="20"/>
        </w:rPr>
        <w:t>and</w:t>
      </w:r>
      <w:r w:rsidR="005646A5" w:rsidRPr="005646A5">
        <w:rPr>
          <w:rFonts w:ascii="Arial" w:hAnsi="Arial" w:cs="Arial"/>
          <w:i/>
          <w:sz w:val="20"/>
          <w:szCs w:val="20"/>
        </w:rPr>
        <w:t xml:space="preserve"> al</w:t>
      </w:r>
      <w:r w:rsidR="005646A5" w:rsidRPr="005646A5">
        <w:rPr>
          <w:rFonts w:ascii="Arial" w:hAnsi="Arial" w:cs="Arial"/>
          <w:sz w:val="20"/>
          <w:szCs w:val="20"/>
        </w:rPr>
        <w:t>., 2020)</w:t>
      </w:r>
      <w:r w:rsidR="005646A5" w:rsidRPr="005646A5">
        <w:rPr>
          <w:rFonts w:ascii="Arial" w:hAnsi="Arial" w:cs="Arial"/>
          <w:sz w:val="20"/>
          <w:szCs w:val="20"/>
        </w:rPr>
        <w:fldChar w:fldCharType="end"/>
      </w:r>
      <w:r w:rsidR="005646A5" w:rsidRPr="008062B1">
        <w:rPr>
          <w:rFonts w:ascii="Arial" w:hAnsi="Arial" w:cs="Arial"/>
          <w:sz w:val="20"/>
          <w:szCs w:val="20"/>
        </w:rPr>
        <w:t>.</w:t>
      </w:r>
    </w:p>
    <w:p w14:paraId="0060F50D" w14:textId="3A731097" w:rsidR="00ED13FC" w:rsidRPr="005646A5" w:rsidRDefault="005646A5" w:rsidP="005646A5">
      <w:pPr>
        <w:spacing w:after="0"/>
        <w:jc w:val="both"/>
        <w:rPr>
          <w:rFonts w:ascii="Arial" w:hAnsi="Arial" w:cs="Arial"/>
          <w:sz w:val="20"/>
          <w:szCs w:val="20"/>
        </w:rPr>
      </w:pPr>
      <w:r w:rsidRPr="009717BB">
        <w:rPr>
          <w:rFonts w:ascii="Arial" w:eastAsia="Calibri" w:hAnsi="Arial" w:cs="Arial"/>
          <w:sz w:val="20"/>
          <w:szCs w:val="20"/>
        </w:rPr>
        <w:t>In Sudan, the seeds of the savannah plum tree, edible after roasting, are traditionally used to replace coffee</w:t>
      </w:r>
      <w:r>
        <w:rPr>
          <w:rFonts w:ascii="Arial" w:eastAsia="Calibri" w:hAnsi="Arial" w:cs="Arial"/>
          <w:sz w:val="20"/>
          <w:szCs w:val="20"/>
        </w:rPr>
        <w:t xml:space="preserve"> </w:t>
      </w:r>
      <w:r w:rsidRPr="009717BB">
        <w:rPr>
          <w:rFonts w:ascii="Arial" w:eastAsia="Calibri" w:hAnsi="Arial" w:cs="Arial"/>
          <w:b/>
          <w:bCs/>
          <w:sz w:val="20"/>
          <w:szCs w:val="20"/>
        </w:rPr>
        <w:fldChar w:fldCharType="begin"/>
      </w:r>
      <w:r w:rsidR="0042455C">
        <w:rPr>
          <w:rFonts w:ascii="Arial" w:eastAsia="Calibri" w:hAnsi="Arial" w:cs="Arial"/>
          <w:b/>
          <w:bCs/>
          <w:sz w:val="20"/>
          <w:szCs w:val="20"/>
        </w:rPr>
        <w:instrText xml:space="preserve"> ADDIN ZOTERO_ITEM CSL_CITATION {"citationID":"pK2ljV86","properties":{"formattedCitation":"(Salih &amp; Yahia, 2015)","plainCitation":"(Salih &amp; Yahia, 2015)","dontUpdate":true,"noteIndex":0},"citationItems":[{"id":"zPjrHsh0/3fdV4ldB","uris":["http://zotero.org/users/7166983/items/3N8LIKS7",["http://zotero.org/users/7166983/items/3N8LIKS7"]],"itemData":{"id":47,"type":"article-journal","container-title":"Agriculture and Biology Journal of North America","page":"90–93","source":"Google Scholar","title":"Phenolics and fatty acids compositions of vitex and baobab seeds used as coffee substitutes in Nuba Mountains, Sudan","volume":"6","author":[{"family":"Salih","given":"NKEM"},{"family":"Yahia","given":"E. M."}],"issued":{"date-parts":[["2015"]]}}}],"schema":"https://github.com/citation-style-language/schema/raw/master/csl-citation.json"} </w:instrText>
      </w:r>
      <w:r w:rsidRPr="009717BB">
        <w:rPr>
          <w:rFonts w:ascii="Arial" w:eastAsia="Calibri" w:hAnsi="Arial" w:cs="Arial"/>
          <w:b/>
          <w:bCs/>
          <w:sz w:val="20"/>
          <w:szCs w:val="20"/>
        </w:rPr>
        <w:fldChar w:fldCharType="separate"/>
      </w:r>
      <w:r>
        <w:rPr>
          <w:rFonts w:ascii="Arial" w:hAnsi="Arial" w:cs="Arial"/>
          <w:sz w:val="20"/>
          <w:szCs w:val="20"/>
        </w:rPr>
        <w:t>(Salih and</w:t>
      </w:r>
      <w:r w:rsidRPr="009717BB">
        <w:rPr>
          <w:rFonts w:ascii="Arial" w:hAnsi="Arial" w:cs="Arial"/>
          <w:sz w:val="20"/>
          <w:szCs w:val="20"/>
        </w:rPr>
        <w:t xml:space="preserve"> Yahia, 2015)</w:t>
      </w:r>
      <w:r w:rsidRPr="009717BB">
        <w:rPr>
          <w:rFonts w:ascii="Arial" w:eastAsia="Calibri" w:hAnsi="Arial" w:cs="Arial"/>
          <w:b/>
          <w:bCs/>
          <w:sz w:val="20"/>
          <w:szCs w:val="20"/>
        </w:rPr>
        <w:fldChar w:fldCharType="end"/>
      </w:r>
      <w:r w:rsidRPr="009717BB">
        <w:rPr>
          <w:rFonts w:ascii="Arial" w:eastAsia="Calibri" w:hAnsi="Arial" w:cs="Arial"/>
          <w:sz w:val="20"/>
          <w:szCs w:val="20"/>
        </w:rPr>
        <w:t xml:space="preserve">. In Côte d'Ivoire, on the other hand, these seeds are discarded in nature after consumption of the fruit pulp, and are considered waste. Yet they are an excellent source of bioactive compounds </w:t>
      </w:r>
      <w:r w:rsidRPr="009717BB">
        <w:rPr>
          <w:rFonts w:ascii="Arial" w:eastAsia="Calibri" w:hAnsi="Arial" w:cs="Arial"/>
          <w:b/>
          <w:bCs/>
          <w:sz w:val="20"/>
          <w:szCs w:val="20"/>
        </w:rPr>
        <w:fldChar w:fldCharType="begin"/>
      </w:r>
      <w:r w:rsidR="0042455C">
        <w:rPr>
          <w:rFonts w:ascii="Arial" w:eastAsia="Calibri" w:hAnsi="Arial" w:cs="Arial"/>
          <w:b/>
          <w:bCs/>
          <w:sz w:val="20"/>
          <w:szCs w:val="20"/>
        </w:rPr>
        <w:instrText xml:space="preserve"> ADDIN ZOTERO_ITEM CSL_CITATION {"citationID":"oMD0mSay","properties":{"formattedCitation":"(Anien et al., 2023)","plainCitation":"(Anien et al., 2023)","dontUpdate":true,"noteIndex":0},"citationItems":[{"id":"zPjrHsh0/J49hurcn","uris":["http://zotero.org/users/7166983/items/AHYJK5NJ"],"itemData":{"id":1172,"type":"article-journal","abstract":"The objective of this study is to investigate the effect of production area and extraction solvent on phenolic compounds (total polyphenols, flavonoids and tannins) of dried black plum seed from Côte d'Ivoire. Thus, ripe black plum fruits harvested in four localities (Korhogo, Boundiali, Ferkessédougou and Yamoussoukro) of Côte d'Ivoire were pulped and dried to obtain the seed. For the characterization of the dried seeds, three extraction solvents (water, ethanol, methanol) of phenolic compounds and classical physicochemical analysis methods were used. The results obtained showed that the production areas of the black plum seed and the extraction solvents of the phenolic compounds have a significant impact on the values of the contents of the latter. The results indicate total polyphenols are more extracted with methanol (between 132.30±1.05 and 159.02±2.22mg gallic acid equivalent (GAE)/100g of Dry Weight (DW) than with ethanol (between 125.82±2.84 and 146.30±0.69mg GAE/100g DW) and even less with water (62.05±1.70 and 80.37±1.01mg GAE/100g DW). As for flavonoids, they are more extracted with ethanol (between 50.60±1.01 and 78.78±1.60mg quercetin equivalent (QE)/100g of Dry Weight (DW) than with methanol (between 41.79±0.25 and 63.99±1.63mg QE/100g DW) and even less with water (between 14.94±0.33 and 23.15±0.33mg QE/100g DW). Finally, for tannins, methanol and ethanol have the same extraction rate (varying respectively between 4.46±0.04 and 7.47±0.03mg catechol equivalent (CE)/100g DW and between 5.00±0.04 and 7.25±0.03mg CE/100g DW) against a low extraction of tannins with water (between 2.58±0.05 and 5.84±0.02mg CE/100g DW). Moreover, the results indicate the seeds of the black plum of the zone of Boundiali followed by that of Ferkessédougou provide more phenolic compounds than those of Korhogo and Yamoussoukro. In addition, sun-dried seeds in the open air preserve more phenolic compounds than those dried in a direct solar dryer under greenhouse.","DOI":"10.9790/2402-1701025462","language":"en","page":"54-62","source":"Zotero","title":"Impact of production area and extraction solvent on phenolic compounds of black plum (Vitex doniana) seed from Côte d’Ivoire","volume":"17","author":[{"family":"Anien","given":"Marcelle"},{"family":"Koné","given":"Kisselmina"},{"family":"Traoré","given":"Fatou"}],"issued":{"date-parts":[["2023"]]}}}],"schema":"https://github.com/citation-style-language/schema/raw/master/csl-citation.json"} </w:instrText>
      </w:r>
      <w:r w:rsidRPr="009717BB">
        <w:rPr>
          <w:rFonts w:ascii="Arial" w:eastAsia="Calibri" w:hAnsi="Arial" w:cs="Arial"/>
          <w:b/>
          <w:bCs/>
          <w:sz w:val="20"/>
          <w:szCs w:val="20"/>
        </w:rPr>
        <w:fldChar w:fldCharType="separate"/>
      </w:r>
      <w:r>
        <w:rPr>
          <w:rFonts w:ascii="Arial" w:hAnsi="Arial" w:cs="Arial"/>
          <w:sz w:val="20"/>
          <w:szCs w:val="20"/>
        </w:rPr>
        <w:t xml:space="preserve">(Anien </w:t>
      </w:r>
      <w:r w:rsidRPr="00D50909">
        <w:rPr>
          <w:rFonts w:ascii="Arial" w:hAnsi="Arial" w:cs="Arial"/>
          <w:i/>
          <w:sz w:val="20"/>
          <w:szCs w:val="20"/>
        </w:rPr>
        <w:t>and al</w:t>
      </w:r>
      <w:r w:rsidRPr="009717BB">
        <w:rPr>
          <w:rFonts w:ascii="Arial" w:hAnsi="Arial" w:cs="Arial"/>
          <w:sz w:val="20"/>
          <w:szCs w:val="20"/>
        </w:rPr>
        <w:t>., 2023)</w:t>
      </w:r>
      <w:r w:rsidRPr="009717BB">
        <w:rPr>
          <w:rFonts w:ascii="Arial" w:eastAsia="Calibri" w:hAnsi="Arial" w:cs="Arial"/>
          <w:b/>
          <w:bCs/>
          <w:sz w:val="20"/>
          <w:szCs w:val="20"/>
        </w:rPr>
        <w:fldChar w:fldCharType="end"/>
      </w:r>
      <w:r w:rsidRPr="008062B1">
        <w:rPr>
          <w:rFonts w:ascii="Arial" w:hAnsi="Arial" w:cs="Arial"/>
          <w:sz w:val="20"/>
          <w:szCs w:val="20"/>
        </w:rPr>
        <w:t xml:space="preserve">, notably flavonoids, known for their strong anticancer properties </w:t>
      </w:r>
      <w:r w:rsidRPr="008062B1">
        <w:rPr>
          <w:rFonts w:ascii="Arial" w:hAnsi="Arial" w:cs="Arial"/>
          <w:sz w:val="20"/>
          <w:szCs w:val="20"/>
        </w:rPr>
        <w:fldChar w:fldCharType="begin"/>
      </w:r>
      <w:r w:rsidRPr="008062B1">
        <w:rPr>
          <w:rFonts w:ascii="Arial" w:hAnsi="Arial" w:cs="Arial"/>
          <w:sz w:val="20"/>
          <w:szCs w:val="20"/>
        </w:rPr>
        <w:instrText xml:space="preserve"> ADDIN ZOTERO_ITEM CSL_CITATION {"citationID":"3qesYdeM","properties":{"formattedCitation":"(Roszkowski, 2023)","plainCitation":"(Roszkowski, 2023)","noteIndex":0},"citationItems":[{"id":380,"uris":["http://zotero.org/users/7166983/items/JBWDAW7S"],"itemData":{"id":380,"type":"article-journal","container-title":"Molecules","DOI":"10.3390/molecules28104080","issue":"10","note":"publisher: MDPI","page":"4080","source":"Google Scholar","title":"Application of polyphenols and flavonoids in oncological therapy","volume":"28","author":[{"family":"Roszkowski","given":"Szymon"}],"issued":{"date-parts":[["2023"]]}}}],"schema":"https://github.com/citation-style-language/schema/raw/master/csl-citation.json"} </w:instrText>
      </w:r>
      <w:r w:rsidRPr="008062B1">
        <w:rPr>
          <w:rFonts w:ascii="Arial" w:hAnsi="Arial" w:cs="Arial"/>
          <w:sz w:val="20"/>
          <w:szCs w:val="20"/>
        </w:rPr>
        <w:fldChar w:fldCharType="separate"/>
      </w:r>
      <w:r w:rsidRPr="008062B1">
        <w:rPr>
          <w:rFonts w:ascii="Arial" w:hAnsi="Arial" w:cs="Arial"/>
          <w:sz w:val="20"/>
          <w:szCs w:val="20"/>
        </w:rPr>
        <w:t>(Roszkowski, 2023)</w:t>
      </w:r>
      <w:r w:rsidRPr="008062B1">
        <w:rPr>
          <w:rFonts w:ascii="Arial" w:hAnsi="Arial" w:cs="Arial"/>
          <w:sz w:val="20"/>
          <w:szCs w:val="20"/>
        </w:rPr>
        <w:fldChar w:fldCharType="end"/>
      </w:r>
      <w:r w:rsidRPr="008062B1">
        <w:rPr>
          <w:rFonts w:ascii="Arial" w:hAnsi="Arial" w:cs="Arial"/>
          <w:sz w:val="20"/>
          <w:szCs w:val="20"/>
        </w:rPr>
        <w:t xml:space="preserve"> and phenolic compounds that play a role in the prevention of neurodegenerative and cardiovascular diseases </w:t>
      </w:r>
      <w:r w:rsidRPr="008062B1">
        <w:rPr>
          <w:rFonts w:ascii="Arial" w:hAnsi="Arial" w:cs="Arial"/>
          <w:sz w:val="20"/>
          <w:szCs w:val="20"/>
        </w:rPr>
        <w:fldChar w:fldCharType="begin"/>
      </w:r>
      <w:r w:rsidR="0042455C">
        <w:rPr>
          <w:rFonts w:ascii="Arial" w:hAnsi="Arial" w:cs="Arial"/>
          <w:sz w:val="20"/>
          <w:szCs w:val="20"/>
        </w:rPr>
        <w:instrText xml:space="preserve"> ADDIN ZOTERO_ITEM CSL_CITATION {"citationID":"EUIe2Rf2","properties":{"formattedCitation":"(Kiani et al., 2021)","plainCitation":"(Kiani et al., 2021)","dontUpdate":true,"noteIndex":0},"citationItems":[{"id":382,"uris":["http://zotero.org/users/7166983/items/BLKCMGXT"],"itemData":{"id":382,"type":"article-journal","abstract":"Aegilops spp. is the closest genus to wheat (Triticum spp.), which makes Aegilops great candidates to exhibit precursors of wheat features. Aegilops cylindrica Host displays excellent salt tolerance. In the current study, biochemical and phytochemical compounds in the leaves of two wheat cultivars, one hyper-salt tolerant Ae. cylindrica genotype and their amphidiploids (derived from “Chinese Spring” × Ae. cilindrica and “Roshan” × Ae. cylindrica), grown under control and saline ﬁeld conditions, were assessed. These compounds included total protein content, proline content, electrolyte leakage, total ﬂavonoid content, total phenolic content, DPPH radical scavenging activity, and reducing power. In addition, phenolic components were also identiﬁed using HPLC analysis. Chlorogenic acid, ellagic acid, ferulic acid, syringic acid, vanillic acid, p-coumaric acid, caffeic acid, and gallic acid were the most abundant phenolic acids. Luteolin, apigenin, and rutin were the most abundant ﬂavonoids in the leaves. Salt stress signiﬁcantly increased all biochemical variables, with the exceptions of reducing power and p-coumaric acid. Interestingly, amphidiploid genotypes exhibited intermediate levels of most of the detected phenolic compounds between the two parental species. As demonstrated by bivariate correlations luteolin, chlorogenic acid, caffeic acid and apigenin could predict inhibition percentage by DPPH assay, suggesting a possible role in the cellular defense against oxidative stress in wheat. The amphidiploids and their wild parent performed signiﬁcantly better than wheat cultivars on phenolic constituents, ﬂavonoids, and maintaining redox homeostasis under salt stress conditions.","container-title":"Frontiers in Plant Science","DOI":"10.3389/fpls.2021.646221","ISSN":"1664-462X","journalAbbreviation":"Front. Plant Sci.","language":"en","page":"646221","source":"DOI.org (Crossref)","title":"Polyphenols, Flavonoids, and Antioxidant Activity Involved in Salt Tolerance in Wheat, Aegilops cylindrica and Their Amphidiploids","volume":"12","author":[{"family":"Kiani","given":"Razieh"},{"family":"Arzani","given":"Ahmad"},{"family":"Mirmohammady Maibody","given":"S. A. M."}],"issued":{"date-parts":[["2021"]]}}}],"schema":"https://github.com/citation-style-language/schema/raw/master/csl-citation.json"} </w:instrText>
      </w:r>
      <w:r w:rsidRPr="008062B1">
        <w:rPr>
          <w:rFonts w:ascii="Arial" w:hAnsi="Arial" w:cs="Arial"/>
          <w:sz w:val="20"/>
          <w:szCs w:val="20"/>
        </w:rPr>
        <w:fldChar w:fldCharType="separate"/>
      </w:r>
      <w:r w:rsidRPr="008062B1">
        <w:rPr>
          <w:rFonts w:ascii="Arial" w:hAnsi="Arial" w:cs="Arial"/>
          <w:sz w:val="20"/>
          <w:szCs w:val="20"/>
        </w:rPr>
        <w:t xml:space="preserve">(Kiani </w:t>
      </w:r>
      <w:r w:rsidRPr="008062B1">
        <w:rPr>
          <w:rFonts w:ascii="Arial" w:hAnsi="Arial" w:cs="Arial"/>
          <w:i/>
          <w:sz w:val="20"/>
          <w:szCs w:val="20"/>
        </w:rPr>
        <w:t>and al</w:t>
      </w:r>
      <w:r w:rsidRPr="008062B1">
        <w:rPr>
          <w:rFonts w:ascii="Arial" w:hAnsi="Arial" w:cs="Arial"/>
          <w:sz w:val="20"/>
          <w:szCs w:val="20"/>
        </w:rPr>
        <w:t>., 2021)</w:t>
      </w:r>
      <w:r w:rsidRPr="008062B1">
        <w:rPr>
          <w:rFonts w:ascii="Arial" w:hAnsi="Arial" w:cs="Arial"/>
          <w:sz w:val="20"/>
          <w:szCs w:val="20"/>
        </w:rPr>
        <w:fldChar w:fldCharType="end"/>
      </w:r>
      <w:r w:rsidRPr="008062B1">
        <w:rPr>
          <w:rFonts w:ascii="Arial" w:hAnsi="Arial" w:cs="Arial"/>
          <w:sz w:val="20"/>
          <w:szCs w:val="20"/>
        </w:rPr>
        <w:t>. These bioactive compounds are sources of natural antioxidants capable of combating the free radicals constantly generated by the body, protecting cells against cellular ageing and</w:t>
      </w:r>
      <w:r>
        <w:rPr>
          <w:rFonts w:ascii="Arial" w:hAnsi="Arial" w:cs="Arial"/>
          <w:sz w:val="20"/>
          <w:szCs w:val="20"/>
        </w:rPr>
        <w:t xml:space="preserve"> thus reducing oxidative stress </w:t>
      </w:r>
      <w:r w:rsidR="00B05AAA" w:rsidRPr="009717BB">
        <w:rPr>
          <w:rFonts w:ascii="Arial" w:eastAsia="Calibri" w:hAnsi="Arial" w:cs="Arial"/>
          <w:b/>
          <w:bCs/>
          <w:sz w:val="20"/>
          <w:szCs w:val="20"/>
        </w:rPr>
        <w:fldChar w:fldCharType="begin"/>
      </w:r>
      <w:r w:rsidR="0042455C">
        <w:rPr>
          <w:rFonts w:ascii="Arial" w:eastAsia="Calibri" w:hAnsi="Arial" w:cs="Arial"/>
          <w:b/>
          <w:bCs/>
          <w:sz w:val="20"/>
          <w:szCs w:val="20"/>
        </w:rPr>
        <w:instrText xml:space="preserve"> ADDIN ZOTERO_ITEM CSL_CITATION {"citationID":"AKTGo41z","properties":{"formattedCitation":"(Sailaja Rao et al., 2011; Sundaram Sanjay &amp; Shukla, 2021)","plainCitation":"(Sailaja Rao et al., 2011; Sundaram Sanjay &amp; Shukla, 2021)","dontUpdate":true,"noteIndex":0},"citationItems":[{"id":"zPjrHsh0/HBraFX2A","uris":["http://zotero.org/users/7166983/items/ZFWAE9WC"],"itemData":{"id":1164,"type":"article-journal","abstract":"Cells generate energy by reducing molecular oxygen to water. During the process, small amounts of partially reduced reactive oxygen forms are produced as unavoidable byproducts which are referred to as Reactive Oxygen Species. An imbalance between free radical-generating and radical scavenging systems results in Oxidative Stress. Reactive nitrogen species and other non reactive derivatives are also involved.These processes lead to tissue damage and contribute to the pathogenesis of many disorders like hypertension, cancer, diabetes, neurodegenerative disorders and others.The human body has several mechanisms to counter the effects of these reactive species by the production of antioxidant enzymes like glutathione and catalase.Antioxidants can also be taken exogenously through the diet.This article provides an overview of the different free radicals known, the mechanism by which they cause tissue damage and the protective role played by different antioxidants.","container-title":"Free Radicals and Antioxidants","DOI":"10.5530/ax.2011.4.2","ISSN":"22312536","issue":"4","journalAbbreviation":"Free Radicals and Antioxidants","language":"en","page":"2-7","source":"DOI.org (Crossref)","title":"Free Radicals and Tissue Damage: Role of Antioxidants","title-short":"Free Radicals and Tissue Damage","volume":"1","author":[{"family":"Sailaja Rao","given":"P."},{"family":"Kalva","given":"Sireesha"},{"family":"Yerramilli","given":"Aparna"},{"family":"Mamidi","given":"Sadanandam"}],"issued":{"date-parts":[["2011",10]]}}},{"id":"zPjrHsh0/gpJKaAg7","uris":["http://zotero.org/users/7166983/items/ZFFPLSV5"],"itemData":{"id":1170,"type":"book","event-place":"Singapore","ISBN":"9789811611421","language":"en","license":"https://www.springer.com/tdm","note":"DOI: 10.1007/978-981-16-1143-8","publisher":"Springer Singapore","publisher-place":"Singapore","source":"DOI.org (Crossref)","title":"Potential Therapeutic Applications of Nano-antioxidants","URL":"https://link.springer.com/10.1007/978-981-16-1143-8","author":[{"family":"Sundaram Sanjay","given":"Sharda"},{"family":"Shukla","given":"Ashutosh Kumar"}],"accessed":{"date-parts":[["2024",12,26]]},"issued":{"date-parts":[["2021"]]}}}],"schema":"https://github.com/citation-style-language/schema/raw/master/csl-citation.json"} </w:instrText>
      </w:r>
      <w:r w:rsidR="00B05AAA" w:rsidRPr="009717BB">
        <w:rPr>
          <w:rFonts w:ascii="Arial" w:eastAsia="Calibri" w:hAnsi="Arial" w:cs="Arial"/>
          <w:b/>
          <w:bCs/>
          <w:sz w:val="20"/>
          <w:szCs w:val="20"/>
        </w:rPr>
        <w:fldChar w:fldCharType="separate"/>
      </w:r>
      <w:r w:rsidR="00D50909">
        <w:rPr>
          <w:rFonts w:ascii="Arial" w:hAnsi="Arial" w:cs="Arial"/>
          <w:sz w:val="20"/>
          <w:szCs w:val="20"/>
        </w:rPr>
        <w:t xml:space="preserve">(Sailaja Rao </w:t>
      </w:r>
      <w:r w:rsidR="00D50909" w:rsidRPr="00D50909">
        <w:rPr>
          <w:rFonts w:ascii="Arial" w:hAnsi="Arial" w:cs="Arial"/>
          <w:i/>
          <w:sz w:val="20"/>
          <w:szCs w:val="20"/>
        </w:rPr>
        <w:t>and</w:t>
      </w:r>
      <w:r w:rsidR="009717BB" w:rsidRPr="009717BB">
        <w:rPr>
          <w:rFonts w:ascii="Arial" w:hAnsi="Arial" w:cs="Arial"/>
          <w:sz w:val="20"/>
          <w:szCs w:val="20"/>
        </w:rPr>
        <w:t xml:space="preserve"> </w:t>
      </w:r>
      <w:r w:rsidR="009717BB" w:rsidRPr="00D50909">
        <w:rPr>
          <w:rFonts w:ascii="Arial" w:hAnsi="Arial" w:cs="Arial"/>
          <w:i/>
          <w:sz w:val="20"/>
          <w:szCs w:val="20"/>
        </w:rPr>
        <w:t>al</w:t>
      </w:r>
      <w:r w:rsidR="009717BB" w:rsidRPr="009717BB">
        <w:rPr>
          <w:rFonts w:ascii="Arial" w:hAnsi="Arial" w:cs="Arial"/>
          <w:sz w:val="20"/>
          <w:szCs w:val="20"/>
        </w:rPr>
        <w:t xml:space="preserve">., 2011; Sundaram </w:t>
      </w:r>
      <w:r w:rsidR="00D50909" w:rsidRPr="00633113">
        <w:rPr>
          <w:rFonts w:ascii="Arial" w:hAnsi="Arial" w:cs="Arial"/>
          <w:i/>
          <w:sz w:val="20"/>
          <w:szCs w:val="20"/>
        </w:rPr>
        <w:t>and</w:t>
      </w:r>
      <w:r w:rsidR="009717BB" w:rsidRPr="00633113">
        <w:rPr>
          <w:rFonts w:ascii="Arial" w:hAnsi="Arial" w:cs="Arial"/>
          <w:i/>
          <w:sz w:val="20"/>
          <w:szCs w:val="20"/>
        </w:rPr>
        <w:t xml:space="preserve"> </w:t>
      </w:r>
      <w:r w:rsidR="00633113" w:rsidRPr="00633113">
        <w:rPr>
          <w:rFonts w:ascii="Arial" w:hAnsi="Arial" w:cs="Arial"/>
          <w:i/>
          <w:sz w:val="20"/>
          <w:szCs w:val="20"/>
        </w:rPr>
        <w:t>al</w:t>
      </w:r>
      <w:r w:rsidR="00633113">
        <w:rPr>
          <w:rFonts w:ascii="Arial" w:hAnsi="Arial" w:cs="Arial"/>
          <w:sz w:val="20"/>
          <w:szCs w:val="20"/>
        </w:rPr>
        <w:t>.</w:t>
      </w:r>
      <w:r w:rsidR="009717BB" w:rsidRPr="009717BB">
        <w:rPr>
          <w:rFonts w:ascii="Arial" w:hAnsi="Arial" w:cs="Arial"/>
          <w:sz w:val="20"/>
          <w:szCs w:val="20"/>
        </w:rPr>
        <w:t>, 2021)</w:t>
      </w:r>
      <w:r w:rsidR="00B05AAA" w:rsidRPr="009717BB">
        <w:rPr>
          <w:rFonts w:ascii="Arial" w:eastAsia="Calibri" w:hAnsi="Arial" w:cs="Arial"/>
          <w:b/>
          <w:bCs/>
          <w:sz w:val="20"/>
          <w:szCs w:val="20"/>
        </w:rPr>
        <w:fldChar w:fldCharType="end"/>
      </w:r>
      <w:r w:rsidR="00B05AAA" w:rsidRPr="009717BB">
        <w:rPr>
          <w:rFonts w:ascii="Arial" w:eastAsia="Calibri" w:hAnsi="Arial" w:cs="Arial"/>
          <w:sz w:val="20"/>
          <w:szCs w:val="20"/>
        </w:rPr>
        <w:t>.</w:t>
      </w:r>
      <w:r w:rsidR="00ED13FC" w:rsidRPr="009717BB">
        <w:rPr>
          <w:rFonts w:ascii="Arial" w:eastAsia="Calibri" w:hAnsi="Arial" w:cs="Arial"/>
          <w:sz w:val="20"/>
          <w:szCs w:val="20"/>
        </w:rPr>
        <w:t>The valorization of Côte d'Ivoire black plum seeds into coffee substitutes will therefore constitute an added value.</w:t>
      </w:r>
    </w:p>
    <w:p w14:paraId="0A3D7DB6" w14:textId="49EF0B79" w:rsidR="008F6A3E" w:rsidRPr="009717BB" w:rsidRDefault="00ED13FC" w:rsidP="00D50909">
      <w:pPr>
        <w:spacing w:after="0" w:line="240" w:lineRule="auto"/>
        <w:jc w:val="both"/>
        <w:rPr>
          <w:rFonts w:ascii="Arial" w:eastAsia="Calibri" w:hAnsi="Arial" w:cs="Arial"/>
          <w:sz w:val="20"/>
          <w:szCs w:val="20"/>
        </w:rPr>
      </w:pPr>
      <w:r w:rsidRPr="009717BB">
        <w:rPr>
          <w:rFonts w:ascii="Arial" w:eastAsia="Calibri" w:hAnsi="Arial" w:cs="Arial"/>
          <w:sz w:val="20"/>
          <w:szCs w:val="20"/>
        </w:rPr>
        <w:t>The general objective of this study is therefore to investigate the phenolic composition, antioxidant activity and organoleptic characteristics of black plum (</w:t>
      </w:r>
      <w:r w:rsidRPr="009717BB">
        <w:rPr>
          <w:rFonts w:ascii="Arial" w:eastAsia="Calibri" w:hAnsi="Arial" w:cs="Arial"/>
          <w:i/>
          <w:sz w:val="20"/>
          <w:szCs w:val="20"/>
        </w:rPr>
        <w:t>Vitex doniana</w:t>
      </w:r>
      <w:r w:rsidRPr="009717BB">
        <w:rPr>
          <w:rFonts w:ascii="Arial" w:eastAsia="Calibri" w:hAnsi="Arial" w:cs="Arial"/>
          <w:sz w:val="20"/>
          <w:szCs w:val="20"/>
        </w:rPr>
        <w:t>) seed as a coffee substitute.</w:t>
      </w:r>
    </w:p>
    <w:p w14:paraId="49C7F23C" w14:textId="3CA6B10F" w:rsidR="0070719B" w:rsidRPr="00D50909" w:rsidRDefault="0070719B" w:rsidP="006E4098">
      <w:pPr>
        <w:pStyle w:val="Titre1"/>
        <w:rPr>
          <w:rFonts w:ascii="Arial" w:eastAsia="Times New Roman" w:hAnsi="Arial" w:cs="Arial"/>
          <w:b/>
          <w:bCs/>
          <w:color w:val="auto"/>
          <w:sz w:val="22"/>
          <w:szCs w:val="22"/>
        </w:rPr>
      </w:pPr>
      <w:bookmarkStart w:id="0" w:name="_Hlk189120343"/>
      <w:r w:rsidRPr="00D50909">
        <w:rPr>
          <w:rFonts w:ascii="Arial" w:eastAsia="Times New Roman" w:hAnsi="Arial" w:cs="Arial"/>
          <w:b/>
          <w:bCs/>
          <w:color w:val="auto"/>
          <w:sz w:val="22"/>
          <w:szCs w:val="22"/>
        </w:rPr>
        <w:t xml:space="preserve">2. </w:t>
      </w:r>
      <w:r w:rsidR="0049180C" w:rsidRPr="00D50909">
        <w:rPr>
          <w:rFonts w:ascii="Arial" w:eastAsia="Times New Roman" w:hAnsi="Arial" w:cs="Arial"/>
          <w:b/>
          <w:bCs/>
          <w:color w:val="auto"/>
          <w:sz w:val="22"/>
          <w:szCs w:val="22"/>
        </w:rPr>
        <w:t>MATERIAL AND METHODS</w:t>
      </w:r>
    </w:p>
    <w:p w14:paraId="16A4BDAB" w14:textId="77777777" w:rsidR="0070719B" w:rsidRPr="00D50909" w:rsidRDefault="0070719B" w:rsidP="006E4098">
      <w:pPr>
        <w:pStyle w:val="Titre2"/>
        <w:rPr>
          <w:rFonts w:ascii="Arial" w:eastAsia="Times New Roman" w:hAnsi="Arial" w:cs="Arial"/>
          <w:b/>
          <w:iCs/>
          <w:color w:val="auto"/>
          <w:sz w:val="22"/>
          <w:szCs w:val="22"/>
        </w:rPr>
      </w:pPr>
      <w:r w:rsidRPr="00D50909">
        <w:rPr>
          <w:rFonts w:ascii="Arial" w:eastAsia="Times New Roman" w:hAnsi="Arial" w:cs="Arial"/>
          <w:b/>
          <w:iCs/>
          <w:color w:val="auto"/>
          <w:sz w:val="22"/>
          <w:szCs w:val="22"/>
        </w:rPr>
        <w:t>2.1. Materiel</w:t>
      </w:r>
    </w:p>
    <w:p w14:paraId="32C810AE" w14:textId="007CC4B7" w:rsidR="0097239B" w:rsidRPr="00D50909" w:rsidRDefault="0097239B" w:rsidP="00D50909">
      <w:pPr>
        <w:spacing w:after="0" w:line="240" w:lineRule="auto"/>
        <w:jc w:val="both"/>
        <w:rPr>
          <w:rFonts w:ascii="Arial" w:eastAsia="Calibri" w:hAnsi="Arial" w:cs="Arial"/>
          <w:sz w:val="20"/>
          <w:szCs w:val="20"/>
        </w:rPr>
      </w:pPr>
      <w:r w:rsidRPr="00D50909">
        <w:rPr>
          <w:rFonts w:ascii="Arial" w:eastAsia="Calibri" w:hAnsi="Arial" w:cs="Arial"/>
          <w:sz w:val="20"/>
          <w:szCs w:val="20"/>
        </w:rPr>
        <w:t>The plant material used in th</w:t>
      </w:r>
      <w:r w:rsidR="00D50909">
        <w:rPr>
          <w:rFonts w:ascii="Arial" w:eastAsia="Calibri" w:hAnsi="Arial" w:cs="Arial"/>
          <w:sz w:val="20"/>
          <w:szCs w:val="20"/>
        </w:rPr>
        <w:t>is study is black plum seed (BPS</w:t>
      </w:r>
      <w:r w:rsidRPr="00D50909">
        <w:rPr>
          <w:rFonts w:ascii="Arial" w:eastAsia="Calibri" w:hAnsi="Arial" w:cs="Arial"/>
          <w:sz w:val="20"/>
          <w:szCs w:val="20"/>
        </w:rPr>
        <w:t>) from the ripe fruit of the savannah plum tree (</w:t>
      </w:r>
      <w:r w:rsidRPr="00D50909">
        <w:rPr>
          <w:rFonts w:ascii="Arial" w:eastAsia="Calibri" w:hAnsi="Arial" w:cs="Arial"/>
          <w:i/>
          <w:sz w:val="20"/>
          <w:szCs w:val="20"/>
        </w:rPr>
        <w:t>Vitex doniana</w:t>
      </w:r>
      <w:r w:rsidRPr="00D50909">
        <w:rPr>
          <w:rFonts w:ascii="Arial" w:eastAsia="Calibri" w:hAnsi="Arial" w:cs="Arial"/>
          <w:sz w:val="20"/>
          <w:szCs w:val="20"/>
        </w:rPr>
        <w:t>). The black plums were randomly harvested in the locality of Yamoussoukro (GPS: 6°49'13.98" N -5°16'36.26" W ) between the savannah and forest zones, in central Côte d'Ivoire, on the basis of the morphological characteristics described by</w:t>
      </w:r>
      <w:r w:rsidR="008F6A3E" w:rsidRPr="00D50909">
        <w:rPr>
          <w:rFonts w:ascii="Arial" w:eastAsia="Calibri" w:hAnsi="Arial" w:cs="Arial"/>
          <w:sz w:val="20"/>
          <w:szCs w:val="20"/>
        </w:rPr>
        <w:t xml:space="preserve"> </w:t>
      </w:r>
      <w:r w:rsidR="008F6A3E" w:rsidRPr="00D50909">
        <w:rPr>
          <w:rFonts w:ascii="Arial" w:eastAsia="Calibri" w:hAnsi="Arial" w:cs="Arial"/>
          <w:b/>
          <w:bCs/>
          <w:sz w:val="20"/>
          <w:szCs w:val="20"/>
        </w:rPr>
        <w:fldChar w:fldCharType="begin"/>
      </w:r>
      <w:r w:rsidR="0042455C">
        <w:rPr>
          <w:rFonts w:ascii="Arial" w:eastAsia="Calibri" w:hAnsi="Arial" w:cs="Arial"/>
          <w:b/>
          <w:bCs/>
          <w:sz w:val="20"/>
          <w:szCs w:val="20"/>
        </w:rPr>
        <w:instrText xml:space="preserve"> ADDIN ZOTERO_ITEM CSL_CITATION {"citationID":"fVtl3lBe","properties":{"formattedCitation":"(Traor\\uc0\\u233{}, 2021)","plainCitation":"(Traoré, 2021)","dontUpdate":true,"noteIndex":0},"citationItems":[{"id":"zPjrHsh0/sbd2cLqI","uris":["http://zotero.org/users/7166983/items/GFHFYX7L"],"itemData":{"id":1112,"type":"thesis","genre":"Thèse de Doctorat","number-of-pages":"254","publisher":"Institut National Polytechnique Felix Houphouët-Boigny","source":"Google Scholar","title":"Conservation et valorisation de la prune noire (&lt;i&gt;Vitex doniana&lt;/i&gt;) de Côte d'Ivoire en bioproduit","URL":"https://cea-valopro.inphb.ci/uploads/publications/publication%20these/umri%2058/TRAORE%20KOBA%20FATOU.pdf","author":[{"family":"Traoré","given":"Koba Fatou"}],"accessed":{"date-parts":[["2024",9,5]]},"issued":{"date-parts":[["2021"]]}}}],"schema":"https://github.com/citation-style-language/schema/raw/master/csl-citation.json"} </w:instrText>
      </w:r>
      <w:r w:rsidR="008F6A3E" w:rsidRPr="00D50909">
        <w:rPr>
          <w:rFonts w:ascii="Arial" w:eastAsia="Calibri" w:hAnsi="Arial" w:cs="Arial"/>
          <w:b/>
          <w:bCs/>
          <w:sz w:val="20"/>
          <w:szCs w:val="20"/>
        </w:rPr>
        <w:fldChar w:fldCharType="separate"/>
      </w:r>
      <w:r w:rsidR="009717BB" w:rsidRPr="00D50909">
        <w:rPr>
          <w:rFonts w:ascii="Arial" w:hAnsi="Arial" w:cs="Arial"/>
          <w:sz w:val="20"/>
          <w:szCs w:val="20"/>
        </w:rPr>
        <w:t xml:space="preserve">Traoré </w:t>
      </w:r>
      <w:r w:rsidR="00D50909">
        <w:rPr>
          <w:rFonts w:ascii="Arial" w:hAnsi="Arial" w:cs="Arial"/>
          <w:sz w:val="20"/>
          <w:szCs w:val="20"/>
        </w:rPr>
        <w:t>(</w:t>
      </w:r>
      <w:r w:rsidR="009717BB" w:rsidRPr="00D50909">
        <w:rPr>
          <w:rFonts w:ascii="Arial" w:hAnsi="Arial" w:cs="Arial"/>
          <w:sz w:val="20"/>
          <w:szCs w:val="20"/>
        </w:rPr>
        <w:t>2021)</w:t>
      </w:r>
      <w:r w:rsidR="008F6A3E" w:rsidRPr="00D50909">
        <w:rPr>
          <w:rFonts w:ascii="Arial" w:eastAsia="Calibri" w:hAnsi="Arial" w:cs="Arial"/>
          <w:b/>
          <w:bCs/>
          <w:sz w:val="20"/>
          <w:szCs w:val="20"/>
        </w:rPr>
        <w:fldChar w:fldCharType="end"/>
      </w:r>
      <w:r w:rsidR="008F6A3E" w:rsidRPr="00D50909">
        <w:rPr>
          <w:rFonts w:ascii="Arial" w:eastAsia="Calibri" w:hAnsi="Arial" w:cs="Arial"/>
          <w:sz w:val="20"/>
          <w:szCs w:val="20"/>
        </w:rPr>
        <w:t xml:space="preserve"> </w:t>
      </w:r>
      <w:r w:rsidRPr="00D50909">
        <w:rPr>
          <w:rFonts w:ascii="Arial" w:eastAsia="Calibri" w:hAnsi="Arial" w:cs="Arial"/>
          <w:sz w:val="20"/>
          <w:szCs w:val="20"/>
        </w:rPr>
        <w:t xml:space="preserve">as follows: a tree with a rounded crown reaching up to 10 metres in height whose large leaves have 5 obovate elliptical leaflets with fruits with a flattened peduncle.   </w:t>
      </w:r>
    </w:p>
    <w:p w14:paraId="61974E00" w14:textId="687DF0F5" w:rsidR="0097239B" w:rsidRPr="00D50909" w:rsidRDefault="0097239B" w:rsidP="00D50909">
      <w:pPr>
        <w:spacing w:after="0" w:line="240" w:lineRule="auto"/>
        <w:jc w:val="both"/>
        <w:rPr>
          <w:rFonts w:ascii="Arial" w:eastAsia="Calibri" w:hAnsi="Arial" w:cs="Arial"/>
          <w:sz w:val="20"/>
          <w:szCs w:val="20"/>
        </w:rPr>
      </w:pPr>
      <w:r w:rsidRPr="00D50909">
        <w:rPr>
          <w:rFonts w:ascii="Arial" w:eastAsia="Calibri" w:hAnsi="Arial" w:cs="Arial"/>
          <w:sz w:val="20"/>
          <w:szCs w:val="20"/>
        </w:rPr>
        <w:t>A MF 10 Basic grinder (Ika-0002836001, USA) was used to</w:t>
      </w:r>
      <w:r w:rsidR="00D50909">
        <w:rPr>
          <w:rFonts w:ascii="Arial" w:eastAsia="Calibri" w:hAnsi="Arial" w:cs="Arial"/>
          <w:sz w:val="20"/>
          <w:szCs w:val="20"/>
        </w:rPr>
        <w:t xml:space="preserve"> grind the black plum seeds (BPS) into powder (BPSP). BPSP</w:t>
      </w:r>
      <w:r w:rsidRPr="00D50909">
        <w:rPr>
          <w:rFonts w:ascii="Arial" w:eastAsia="Calibri" w:hAnsi="Arial" w:cs="Arial"/>
          <w:sz w:val="20"/>
          <w:szCs w:val="20"/>
        </w:rPr>
        <w:t xml:space="preserve"> was roasted in a roaster (Dbtxwdt 45-483-823, China) at adjustable temperatures ranging from 0 to 240°C. </w:t>
      </w:r>
    </w:p>
    <w:p w14:paraId="04984F76" w14:textId="77777777" w:rsidR="0097239B" w:rsidRPr="00D50909" w:rsidRDefault="0097239B" w:rsidP="00D50909">
      <w:pPr>
        <w:spacing w:after="0" w:line="240" w:lineRule="auto"/>
        <w:jc w:val="both"/>
        <w:rPr>
          <w:rFonts w:ascii="Arial" w:eastAsia="Calibri" w:hAnsi="Arial" w:cs="Arial"/>
          <w:sz w:val="20"/>
          <w:szCs w:val="20"/>
        </w:rPr>
      </w:pPr>
      <w:r w:rsidRPr="00D50909">
        <w:rPr>
          <w:rFonts w:ascii="Arial" w:eastAsia="Calibri" w:hAnsi="Arial" w:cs="Arial"/>
          <w:sz w:val="20"/>
          <w:szCs w:val="20"/>
        </w:rPr>
        <w:t>A filter coffee maker (Black &amp; Decker CM1010B, USA) was used to prepare the coffee substitute.</w:t>
      </w:r>
    </w:p>
    <w:p w14:paraId="0D38C10A" w14:textId="77777777" w:rsidR="0070719B" w:rsidRPr="00D50909" w:rsidRDefault="0070719B" w:rsidP="006E4098">
      <w:pPr>
        <w:pStyle w:val="Titre2"/>
        <w:rPr>
          <w:rFonts w:ascii="Arial" w:eastAsia="Times New Roman" w:hAnsi="Arial" w:cs="Arial"/>
          <w:b/>
          <w:iCs/>
          <w:color w:val="auto"/>
          <w:sz w:val="22"/>
          <w:szCs w:val="22"/>
        </w:rPr>
      </w:pPr>
      <w:r w:rsidRPr="00D50909">
        <w:rPr>
          <w:rFonts w:ascii="Arial" w:eastAsia="Times New Roman" w:hAnsi="Arial" w:cs="Arial"/>
          <w:b/>
          <w:iCs/>
          <w:color w:val="auto"/>
          <w:sz w:val="22"/>
          <w:szCs w:val="22"/>
        </w:rPr>
        <w:t>2.2. Methods</w:t>
      </w:r>
    </w:p>
    <w:p w14:paraId="55526337" w14:textId="5349B56E" w:rsidR="0070719B" w:rsidRPr="00131919" w:rsidRDefault="00923C17" w:rsidP="006E4098">
      <w:pPr>
        <w:pStyle w:val="Titre3"/>
        <w:rPr>
          <w:rFonts w:ascii="Arial" w:eastAsia="Times New Roman" w:hAnsi="Arial" w:cs="Arial"/>
          <w:b/>
          <w:iCs/>
          <w:color w:val="auto"/>
          <w:sz w:val="20"/>
          <w:szCs w:val="20"/>
          <w:u w:val="single"/>
        </w:rPr>
      </w:pPr>
      <w:r w:rsidRPr="00131919">
        <w:rPr>
          <w:rFonts w:ascii="Arial" w:eastAsia="Times New Roman" w:hAnsi="Arial" w:cs="Arial"/>
          <w:b/>
          <w:iCs/>
          <w:color w:val="auto"/>
          <w:sz w:val="20"/>
          <w:szCs w:val="20"/>
          <w:u w:val="single"/>
        </w:rPr>
        <w:t>2.2.1. Black plum seeds production methods</w:t>
      </w:r>
    </w:p>
    <w:p w14:paraId="57695E30" w14:textId="58F0083B" w:rsidR="00596778" w:rsidRDefault="00923C17" w:rsidP="00596778">
      <w:pPr>
        <w:spacing w:after="0" w:line="360" w:lineRule="auto"/>
        <w:jc w:val="both"/>
        <w:rPr>
          <w:rFonts w:ascii="Arial" w:hAnsi="Arial" w:cs="Arial"/>
          <w:sz w:val="20"/>
          <w:szCs w:val="20"/>
        </w:rPr>
      </w:pPr>
      <w:r w:rsidRPr="00D50909">
        <w:rPr>
          <w:rFonts w:ascii="Arial" w:eastAsia="Calibri" w:hAnsi="Arial" w:cs="Arial"/>
          <w:color w:val="000000"/>
          <w:sz w:val="20"/>
          <w:szCs w:val="20"/>
          <w:shd w:val="clear" w:color="auto" w:fill="FFFFFF"/>
        </w:rPr>
        <w:t>Ripe black plums (BP) harvested and stored in cold storage at -4°C, were taken out and left at room temperature (23°C) on the bench for 30 min. These fruits were then diluted in city water (at room temperature, 5kg of fruit for 10L of water) before being pulped (totally or partially) by hand. This resulted in mucilage-free black plum seeds (BPS), which were dried directly on racks at an average temperature of 27°C. In addition, seeds with little mucilage (gelatinous layer covering the BPS) were fermented (</w:t>
      </w:r>
      <w:r w:rsidR="00FC3200" w:rsidRPr="00D50909">
        <w:rPr>
          <w:rFonts w:ascii="Arial" w:eastAsia="Calibri" w:hAnsi="Arial" w:cs="Arial"/>
          <w:color w:val="000000"/>
          <w:sz w:val="20"/>
          <w:szCs w:val="20"/>
          <w:shd w:val="clear" w:color="auto" w:fill="FFFFFF"/>
        </w:rPr>
        <w:t>FBPS</w:t>
      </w:r>
      <w:r w:rsidRPr="00D50909">
        <w:rPr>
          <w:rFonts w:ascii="Arial" w:eastAsia="Calibri" w:hAnsi="Arial" w:cs="Arial"/>
          <w:color w:val="000000"/>
          <w:sz w:val="20"/>
          <w:szCs w:val="20"/>
          <w:shd w:val="clear" w:color="auto" w:fill="FFFFFF"/>
        </w:rPr>
        <w:t>) with banana leaves over 3 days. A further 3 days of drying stabilized the moisture content of both t</w:t>
      </w:r>
      <w:r w:rsidR="00D50909">
        <w:rPr>
          <w:rFonts w:ascii="Arial" w:eastAsia="Calibri" w:hAnsi="Arial" w:cs="Arial"/>
          <w:color w:val="000000"/>
          <w:sz w:val="20"/>
          <w:szCs w:val="20"/>
          <w:shd w:val="clear" w:color="auto" w:fill="FFFFFF"/>
        </w:rPr>
        <w:t>ypes of seed (fermented and un</w:t>
      </w:r>
      <w:r w:rsidRPr="00D50909">
        <w:rPr>
          <w:rFonts w:ascii="Arial" w:eastAsia="Calibri" w:hAnsi="Arial" w:cs="Arial"/>
          <w:color w:val="000000"/>
          <w:sz w:val="20"/>
          <w:szCs w:val="20"/>
          <w:shd w:val="clear" w:color="auto" w:fill="FFFFFF"/>
        </w:rPr>
        <w:t>fermented) at an average of 6.5%</w:t>
      </w:r>
      <w:r w:rsidR="00596778">
        <w:rPr>
          <w:rFonts w:ascii="Arial" w:eastAsia="Calibri" w:hAnsi="Arial" w:cs="Arial"/>
          <w:color w:val="000000"/>
          <w:sz w:val="20"/>
          <w:szCs w:val="20"/>
          <w:shd w:val="clear" w:color="auto" w:fill="FFFFFF"/>
        </w:rPr>
        <w:t xml:space="preserve"> </w:t>
      </w:r>
      <w:r w:rsidR="00596778" w:rsidRPr="008062B1">
        <w:rPr>
          <w:rFonts w:ascii="Arial" w:hAnsi="Arial" w:cs="Arial"/>
          <w:sz w:val="20"/>
          <w:szCs w:val="20"/>
        </w:rPr>
        <w:t xml:space="preserve">on average, using the gravimetric method described by </w:t>
      </w:r>
      <w:r w:rsidR="00596778" w:rsidRPr="008062B1">
        <w:rPr>
          <w:rFonts w:ascii="Arial" w:hAnsi="Arial" w:cs="Arial"/>
          <w:sz w:val="20"/>
          <w:szCs w:val="20"/>
        </w:rPr>
        <w:fldChar w:fldCharType="begin"/>
      </w:r>
      <w:r w:rsidR="0042455C">
        <w:rPr>
          <w:rFonts w:ascii="Arial" w:hAnsi="Arial" w:cs="Arial"/>
          <w:sz w:val="20"/>
          <w:szCs w:val="20"/>
        </w:rPr>
        <w:instrText xml:space="preserve"> ADDIN ZOTERO_ITEM CSL_CITATION {"citationID":"303dtD4D","properties":{"formattedCitation":"(AOAC, 1990)","plainCitation":"(AOAC, 1990)","dontUpdate":true,"noteIndex":0},"citationItems":[{"id":"zPjrHsh0/3OFXm4Uh","uris":["http://zotero.org/users/7166983/items/W9NX67X2"],"itemData":{"id":346,"type":"chapter","edition":"15èmeéd.","event-place":"USA","publisher":"Adrich RC éd.","publisher-place":"USA","title":"Offficial method of analysis, Association of Official Analytical Chemists, food composition, Official Analytical Chemists, additives natural contaminant","volume":"2","author":[{"family":"AOAC","given":""}],"issued":{"date-parts":[["1990"]]}}}],"schema":"https://github.com/citation-style-language/schema/raw/master/csl-citation.json"} </w:instrText>
      </w:r>
      <w:r w:rsidR="00596778" w:rsidRPr="008062B1">
        <w:rPr>
          <w:rFonts w:ascii="Arial" w:hAnsi="Arial" w:cs="Arial"/>
          <w:sz w:val="20"/>
          <w:szCs w:val="20"/>
        </w:rPr>
        <w:fldChar w:fldCharType="separate"/>
      </w:r>
      <w:r w:rsidR="00596778" w:rsidRPr="008062B1">
        <w:rPr>
          <w:rFonts w:ascii="Arial" w:hAnsi="Arial" w:cs="Arial"/>
          <w:b/>
          <w:sz w:val="20"/>
          <w:szCs w:val="20"/>
        </w:rPr>
        <w:t>AOAC (1990</w:t>
      </w:r>
      <w:r w:rsidR="00596778" w:rsidRPr="008062B1">
        <w:rPr>
          <w:rFonts w:ascii="Arial" w:hAnsi="Arial" w:cs="Arial"/>
          <w:sz w:val="20"/>
          <w:szCs w:val="20"/>
        </w:rPr>
        <w:t>)</w:t>
      </w:r>
      <w:r w:rsidR="00596778" w:rsidRPr="008062B1">
        <w:rPr>
          <w:rFonts w:ascii="Arial" w:hAnsi="Arial" w:cs="Arial"/>
          <w:sz w:val="20"/>
          <w:szCs w:val="20"/>
        </w:rPr>
        <w:fldChar w:fldCharType="end"/>
      </w:r>
      <w:r w:rsidR="00596778" w:rsidRPr="008062B1">
        <w:rPr>
          <w:rFonts w:ascii="Arial" w:hAnsi="Arial" w:cs="Arial"/>
          <w:sz w:val="20"/>
          <w:szCs w:val="20"/>
        </w:rPr>
        <w:t>. For this purpose, a capsule was oven-dried at 105°C for 15 min. After cooling in a desiccator, the capsule was weighed using an analytical balance (</w:t>
      </w:r>
      <w:r w:rsidR="00596778" w:rsidRPr="00907A4F">
        <w:rPr>
          <w:rFonts w:ascii="Arial" w:hAnsi="Arial" w:cs="Arial"/>
          <w:sz w:val="20"/>
          <w:szCs w:val="20"/>
        </w:rPr>
        <w:t>w</w:t>
      </w:r>
      <w:r w:rsidR="00596778" w:rsidRPr="008062B1">
        <w:rPr>
          <w:rFonts w:ascii="Arial" w:hAnsi="Arial" w:cs="Arial"/>
          <w:sz w:val="20"/>
          <w:szCs w:val="20"/>
          <w:vertAlign w:val="subscript"/>
        </w:rPr>
        <w:t>0</w:t>
      </w:r>
      <w:r w:rsidR="00596778" w:rsidRPr="008062B1">
        <w:rPr>
          <w:rFonts w:ascii="Arial" w:hAnsi="Arial" w:cs="Arial"/>
          <w:sz w:val="20"/>
          <w:szCs w:val="20"/>
        </w:rPr>
        <w:t>). A mass of five gram of black plum seed powder was introduced into the capsule. The capsule containing the seed powder was weighed (w</w:t>
      </w:r>
      <w:r w:rsidR="00596778" w:rsidRPr="008062B1">
        <w:rPr>
          <w:rFonts w:ascii="Arial" w:hAnsi="Arial" w:cs="Arial"/>
          <w:sz w:val="20"/>
          <w:szCs w:val="20"/>
          <w:vertAlign w:val="subscript"/>
        </w:rPr>
        <w:t>1</w:t>
      </w:r>
      <w:r w:rsidR="00596778" w:rsidRPr="008062B1">
        <w:rPr>
          <w:rFonts w:ascii="Arial" w:hAnsi="Arial" w:cs="Arial"/>
          <w:sz w:val="20"/>
          <w:szCs w:val="20"/>
        </w:rPr>
        <w:t xml:space="preserve">), oven-dried to </w:t>
      </w:r>
      <w:proofErr w:type="gramStart"/>
      <w:r w:rsidR="00596778" w:rsidRPr="008062B1">
        <w:rPr>
          <w:rFonts w:ascii="Arial" w:hAnsi="Arial" w:cs="Arial"/>
          <w:sz w:val="20"/>
          <w:szCs w:val="20"/>
        </w:rPr>
        <w:t>a</w:t>
      </w:r>
      <w:proofErr w:type="gramEnd"/>
      <w:r w:rsidR="00596778" w:rsidRPr="008062B1">
        <w:rPr>
          <w:rFonts w:ascii="Arial" w:hAnsi="Arial" w:cs="Arial"/>
          <w:sz w:val="20"/>
          <w:szCs w:val="20"/>
        </w:rPr>
        <w:t xml:space="preserve"> constant mass at 105°C and then cooled in a desiccator. The capsule containing the dried sample was weighed again (w</w:t>
      </w:r>
      <w:r w:rsidR="00596778" w:rsidRPr="008062B1">
        <w:rPr>
          <w:rFonts w:ascii="Arial" w:hAnsi="Arial" w:cs="Arial"/>
          <w:sz w:val="20"/>
          <w:szCs w:val="20"/>
          <w:vertAlign w:val="subscript"/>
        </w:rPr>
        <w:t>2</w:t>
      </w:r>
      <w:r w:rsidR="00596778" w:rsidRPr="008062B1">
        <w:rPr>
          <w:rFonts w:ascii="Arial" w:hAnsi="Arial" w:cs="Arial"/>
          <w:sz w:val="20"/>
          <w:szCs w:val="20"/>
        </w:rPr>
        <w:t>).</w:t>
      </w:r>
    </w:p>
    <w:p w14:paraId="004F375A" w14:textId="0BBB5F01" w:rsidR="00596778" w:rsidRPr="008062B1" w:rsidRDefault="00596778" w:rsidP="00596778">
      <w:pPr>
        <w:spacing w:after="0" w:line="360" w:lineRule="auto"/>
        <w:jc w:val="both"/>
        <w:rPr>
          <w:rFonts w:ascii="Arial" w:hAnsi="Arial" w:cs="Arial"/>
          <w:sz w:val="20"/>
          <w:szCs w:val="20"/>
        </w:rPr>
      </w:pPr>
      <w:r>
        <w:rPr>
          <w:rFonts w:ascii="Arial" w:hAnsi="Arial" w:cs="Arial"/>
          <w:sz w:val="20"/>
          <w:szCs w:val="20"/>
        </w:rPr>
        <w:t>M</w:t>
      </w:r>
      <w:r w:rsidRPr="008062B1">
        <w:rPr>
          <w:rFonts w:ascii="Arial" w:hAnsi="Arial" w:cs="Arial"/>
          <w:sz w:val="20"/>
          <w:szCs w:val="20"/>
        </w:rPr>
        <w:t>oisture content (M) as a percentage of sample mas</w:t>
      </w:r>
      <w:r>
        <w:rPr>
          <w:rFonts w:ascii="Arial" w:hAnsi="Arial" w:cs="Arial"/>
          <w:sz w:val="20"/>
          <w:szCs w:val="20"/>
        </w:rPr>
        <w:t>s was determined from equation</w:t>
      </w:r>
      <w:r w:rsidRPr="008062B1">
        <w:rPr>
          <w:rFonts w:ascii="Arial" w:hAnsi="Arial" w:cs="Arial"/>
          <w:sz w:val="20"/>
          <w:szCs w:val="20"/>
        </w:rPr>
        <w:t xml:space="preserve"> :</w:t>
      </w:r>
    </w:p>
    <w:p w14:paraId="7A0B17FC" w14:textId="77777777" w:rsidR="00596778" w:rsidRPr="008062B1" w:rsidRDefault="00596778" w:rsidP="00596778">
      <w:pPr>
        <w:rPr>
          <w:rFonts w:ascii="Arial" w:hAnsi="Arial" w:cs="Arial"/>
          <w:sz w:val="20"/>
          <w:szCs w:val="20"/>
        </w:rPr>
      </w:pPr>
      <m:oMathPara>
        <m:oMath>
          <m:r>
            <m:rPr>
              <m:sty m:val="p"/>
            </m:rPr>
            <w:rPr>
              <w:rFonts w:ascii="Cambria Math" w:eastAsia="SimSun" w:hAnsi="Cambria Math" w:cs="Arial"/>
              <w:sz w:val="20"/>
              <w:szCs w:val="20"/>
            </w:rPr>
            <m:t xml:space="preserve">M </m:t>
          </m:r>
          <m:d>
            <m:dPr>
              <m:ctrlPr>
                <w:rPr>
                  <w:rFonts w:ascii="Cambria Math" w:eastAsia="SimSun" w:hAnsi="Cambria Math" w:cs="Arial"/>
                  <w:sz w:val="20"/>
                  <w:szCs w:val="20"/>
                </w:rPr>
              </m:ctrlPr>
            </m:dPr>
            <m:e>
              <m:r>
                <m:rPr>
                  <m:sty m:val="p"/>
                </m:rPr>
                <w:rPr>
                  <w:rFonts w:ascii="Cambria Math" w:eastAsia="SimSun" w:hAnsi="Cambria Math" w:cs="Arial"/>
                  <w:sz w:val="20"/>
                  <w:szCs w:val="20"/>
                </w:rPr>
                <m:t>%</m:t>
              </m:r>
            </m:e>
          </m:d>
          <m:r>
            <m:rPr>
              <m:sty m:val="p"/>
            </m:rPr>
            <w:rPr>
              <w:rFonts w:ascii="Cambria Math" w:eastAsia="SimSun" w:hAnsi="Cambria Math" w:cs="Arial"/>
              <w:sz w:val="20"/>
              <w:szCs w:val="20"/>
            </w:rPr>
            <m:t>=</m:t>
          </m:r>
          <m:f>
            <m:fPr>
              <m:ctrlPr>
                <w:rPr>
                  <w:rFonts w:ascii="Cambria Math" w:eastAsia="SimSun" w:hAnsi="Cambria Math" w:cs="Arial"/>
                  <w:sz w:val="20"/>
                  <w:szCs w:val="20"/>
                </w:rPr>
              </m:ctrlPr>
            </m:fPr>
            <m:num>
              <m:sSub>
                <m:sSubPr>
                  <m:ctrlPr>
                    <w:rPr>
                      <w:rFonts w:ascii="Cambria Math" w:hAnsi="Cambria Math" w:cs="Arial"/>
                      <w:sz w:val="20"/>
                      <w:szCs w:val="20"/>
                    </w:rPr>
                  </m:ctrlPr>
                </m:sSubPr>
                <m:e>
                  <m:r>
                    <w:rPr>
                      <w:rFonts w:ascii="Cambria Math" w:hAnsi="Cambria Math" w:cs="Arial"/>
                      <w:sz w:val="20"/>
                      <w:szCs w:val="20"/>
                    </w:rPr>
                    <m:t>w</m:t>
                  </m:r>
                </m:e>
                <m:sub>
                  <m:r>
                    <w:rPr>
                      <w:rFonts w:ascii="Cambria Math" w:hAnsi="Cambria Math" w:cs="Arial"/>
                      <w:sz w:val="20"/>
                      <w:szCs w:val="20"/>
                    </w:rPr>
                    <m:t>1</m:t>
                  </m:r>
                </m:sub>
              </m:sSub>
              <m:r>
                <m:rPr>
                  <m:sty m:val="p"/>
                </m:rPr>
                <w:rPr>
                  <w:rFonts w:ascii="Cambria Math" w:eastAsia="SimSun" w:hAnsi="Cambria Math" w:cs="Arial"/>
                  <w:sz w:val="20"/>
                  <w:szCs w:val="20"/>
                </w:rPr>
                <m:t>-</m:t>
              </m:r>
              <m:r>
                <m:rPr>
                  <m:sty m:val="p"/>
                </m:rPr>
                <w:rPr>
                  <w:rFonts w:ascii="Cambria Math" w:hAnsi="Cambria Math" w:cs="Arial"/>
                  <w:sz w:val="20"/>
                  <w:szCs w:val="20"/>
                </w:rPr>
                <m:t>w</m:t>
              </m:r>
            </m:num>
            <m:den>
              <m:sSub>
                <m:sSubPr>
                  <m:ctrlPr>
                    <w:rPr>
                      <w:rFonts w:ascii="Cambria Math" w:hAnsi="Cambria Math" w:cs="Arial"/>
                      <w:sz w:val="20"/>
                      <w:szCs w:val="20"/>
                    </w:rPr>
                  </m:ctrlPr>
                </m:sSubPr>
                <m:e>
                  <m:r>
                    <w:rPr>
                      <w:rFonts w:ascii="Cambria Math" w:hAnsi="Cambria Math" w:cs="Arial"/>
                      <w:sz w:val="20"/>
                      <w:szCs w:val="20"/>
                    </w:rPr>
                    <m:t>w</m:t>
                  </m:r>
                </m:e>
                <m:sub>
                  <m:r>
                    <w:rPr>
                      <w:rFonts w:ascii="Cambria Math" w:hAnsi="Cambria Math" w:cs="Arial"/>
                      <w:sz w:val="20"/>
                      <w:szCs w:val="20"/>
                    </w:rPr>
                    <m:t>1</m:t>
                  </m:r>
                </m:sub>
              </m:sSub>
              <m:r>
                <m:rPr>
                  <m:sty m:val="p"/>
                </m:rPr>
                <w:rPr>
                  <w:rFonts w:ascii="Cambria Math" w:eastAsia="SimSun"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w</m:t>
                  </m:r>
                </m:e>
                <m:sub>
                  <m:r>
                    <w:rPr>
                      <w:rFonts w:ascii="Cambria Math" w:hAnsi="Cambria Math" w:cs="Arial"/>
                      <w:sz w:val="20"/>
                      <w:szCs w:val="20"/>
                    </w:rPr>
                    <m:t>0</m:t>
                  </m:r>
                </m:sub>
              </m:sSub>
            </m:den>
          </m:f>
          <m:r>
            <w:rPr>
              <w:rFonts w:ascii="Cambria Math" w:eastAsia="SimSun" w:hAnsi="Cambria Math" w:cs="Arial"/>
              <w:sz w:val="20"/>
              <w:szCs w:val="20"/>
            </w:rPr>
            <m:t>×100</m:t>
          </m:r>
        </m:oMath>
      </m:oMathPara>
    </w:p>
    <w:p w14:paraId="6E94031E" w14:textId="69254F8A" w:rsidR="00923C17" w:rsidRPr="00D50909" w:rsidRDefault="00923C17" w:rsidP="00D50909">
      <w:pPr>
        <w:spacing w:after="120" w:line="240" w:lineRule="auto"/>
        <w:jc w:val="both"/>
        <w:rPr>
          <w:rFonts w:ascii="Arial" w:eastAsia="Calibri" w:hAnsi="Arial" w:cs="Arial"/>
          <w:color w:val="000000"/>
          <w:sz w:val="20"/>
          <w:szCs w:val="20"/>
          <w:shd w:val="clear" w:color="auto" w:fill="FFFFFF"/>
        </w:rPr>
      </w:pPr>
    </w:p>
    <w:p w14:paraId="41A198FA" w14:textId="6741A08A" w:rsidR="0070719B" w:rsidRPr="00131919" w:rsidRDefault="0070719B" w:rsidP="006E4098">
      <w:pPr>
        <w:pStyle w:val="Titre3"/>
        <w:rPr>
          <w:rFonts w:ascii="Arial" w:eastAsia="Times New Roman" w:hAnsi="Arial" w:cs="Arial"/>
          <w:b/>
          <w:color w:val="auto"/>
          <w:sz w:val="20"/>
          <w:szCs w:val="20"/>
          <w:u w:val="single"/>
        </w:rPr>
      </w:pPr>
      <w:r w:rsidRPr="00131919">
        <w:rPr>
          <w:rFonts w:ascii="Arial" w:eastAsia="Times New Roman" w:hAnsi="Arial" w:cs="Arial"/>
          <w:b/>
          <w:color w:val="auto"/>
          <w:sz w:val="20"/>
          <w:szCs w:val="20"/>
          <w:u w:val="single"/>
        </w:rPr>
        <w:lastRenderedPageBreak/>
        <w:t xml:space="preserve">2.2.2. </w:t>
      </w:r>
      <w:r w:rsidR="00FC3200" w:rsidRPr="00131919">
        <w:rPr>
          <w:rFonts w:ascii="Arial" w:eastAsia="Times New Roman" w:hAnsi="Arial" w:cs="Arial"/>
          <w:b/>
          <w:color w:val="auto"/>
          <w:sz w:val="20"/>
          <w:szCs w:val="20"/>
          <w:u w:val="single"/>
        </w:rPr>
        <w:t>Seed grinding and powder roasting</w:t>
      </w:r>
    </w:p>
    <w:p w14:paraId="07AD9865" w14:textId="77777777" w:rsidR="00FC3200" w:rsidRPr="00D50909" w:rsidRDefault="00FC3200" w:rsidP="00D50909">
      <w:pPr>
        <w:spacing w:after="0" w:line="240" w:lineRule="auto"/>
        <w:jc w:val="both"/>
        <w:rPr>
          <w:rFonts w:ascii="Arial" w:eastAsia="Calibri" w:hAnsi="Arial" w:cs="Arial"/>
          <w:kern w:val="0"/>
          <w:sz w:val="20"/>
          <w:szCs w:val="20"/>
          <w14:ligatures w14:val="none"/>
        </w:rPr>
      </w:pPr>
      <w:r w:rsidRPr="00D50909">
        <w:rPr>
          <w:rFonts w:ascii="Arial" w:eastAsia="Calibri" w:hAnsi="Arial" w:cs="Arial"/>
          <w:kern w:val="0"/>
          <w:sz w:val="20"/>
          <w:szCs w:val="20"/>
          <w14:ligatures w14:val="none"/>
        </w:rPr>
        <w:t>After drying, fermented and unfermented black plum seeds were ground and sieved (sieve mesh 0.50 mm) to obtain fermented (</w:t>
      </w:r>
      <w:r w:rsidRPr="00D50909">
        <w:rPr>
          <w:rFonts w:ascii="Arial" w:eastAsia="Calibri" w:hAnsi="Arial" w:cs="Arial"/>
          <w:sz w:val="20"/>
          <w:szCs w:val="20"/>
        </w:rPr>
        <w:t>FBPSP</w:t>
      </w:r>
      <w:r w:rsidRPr="00D50909">
        <w:rPr>
          <w:rFonts w:ascii="Arial" w:eastAsia="Calibri" w:hAnsi="Arial" w:cs="Arial"/>
          <w:kern w:val="0"/>
          <w:sz w:val="20"/>
          <w:szCs w:val="20"/>
          <w14:ligatures w14:val="none"/>
        </w:rPr>
        <w:t>) and unfermented (</w:t>
      </w:r>
      <w:r w:rsidRPr="00D50909">
        <w:rPr>
          <w:rFonts w:ascii="Arial" w:eastAsia="Calibri" w:hAnsi="Arial" w:cs="Arial"/>
          <w:sz w:val="20"/>
          <w:szCs w:val="20"/>
        </w:rPr>
        <w:t>BPSP</w:t>
      </w:r>
      <w:r w:rsidRPr="00D50909">
        <w:rPr>
          <w:rFonts w:ascii="Arial" w:eastAsia="Calibri" w:hAnsi="Arial" w:cs="Arial"/>
          <w:kern w:val="0"/>
          <w:sz w:val="20"/>
          <w:szCs w:val="20"/>
          <w14:ligatures w14:val="none"/>
        </w:rPr>
        <w:t xml:space="preserve">) black plum seed powder. </w:t>
      </w:r>
    </w:p>
    <w:p w14:paraId="3413B5AA" w14:textId="77777777" w:rsidR="00596778" w:rsidRDefault="00333485" w:rsidP="00596778">
      <w:pPr>
        <w:spacing w:after="0"/>
        <w:jc w:val="both"/>
        <w:rPr>
          <w:rFonts w:ascii="Arial" w:hAnsi="Arial" w:cs="Arial"/>
          <w:sz w:val="20"/>
          <w:szCs w:val="20"/>
        </w:rPr>
      </w:pPr>
      <w:r w:rsidRPr="00D50909">
        <w:rPr>
          <w:rFonts w:ascii="Arial" w:eastAsia="Calibri" w:hAnsi="Arial" w:cs="Arial"/>
          <w:sz w:val="20"/>
          <w:szCs w:val="20"/>
        </w:rPr>
        <w:t xml:space="preserve">The resulting powders (250 g of each product) were roasted </w:t>
      </w:r>
      <w:r w:rsidR="00596778" w:rsidRPr="008062B1">
        <w:rPr>
          <w:rFonts w:ascii="Arial" w:hAnsi="Arial" w:cs="Arial"/>
          <w:sz w:val="20"/>
          <w:szCs w:val="20"/>
        </w:rPr>
        <w:t>to bring out the aromas of the black plum seed-based coffee substitute. The roasting temperature for the unfermented seed-based substitute (BPSP) was 211°C, achieved in 16 minutes, compared with 200°C, 10 minutes and a 3-day fermentation for the fermented seed-based substitute FBPSP.</w:t>
      </w:r>
    </w:p>
    <w:p w14:paraId="6E6B3960" w14:textId="732D05FC" w:rsidR="00131919" w:rsidRPr="00596778" w:rsidRDefault="00FC3200" w:rsidP="00596778">
      <w:pPr>
        <w:spacing w:after="0"/>
        <w:jc w:val="both"/>
        <w:rPr>
          <w:rFonts w:ascii="Arial" w:hAnsi="Arial" w:cs="Arial"/>
          <w:sz w:val="20"/>
          <w:szCs w:val="20"/>
        </w:rPr>
      </w:pPr>
      <w:r w:rsidRPr="00D50909">
        <w:rPr>
          <w:rFonts w:ascii="Arial" w:eastAsia="Calibri" w:hAnsi="Arial" w:cs="Arial"/>
          <w:kern w:val="0"/>
          <w:sz w:val="20"/>
          <w:szCs w:val="20"/>
          <w14:ligatures w14:val="none"/>
        </w:rPr>
        <w:t>F</w:t>
      </w:r>
      <w:r w:rsidR="0070719B" w:rsidRPr="00D50909">
        <w:rPr>
          <w:rFonts w:ascii="Arial" w:eastAsia="Calibri" w:hAnsi="Arial" w:cs="Arial"/>
          <w:kern w:val="0"/>
          <w:sz w:val="20"/>
          <w:szCs w:val="20"/>
          <w14:ligatures w14:val="none"/>
        </w:rPr>
        <w:t>ollowing manufacturing diagram summarizes the various production processes (</w:t>
      </w:r>
      <w:r w:rsidR="00D50909">
        <w:rPr>
          <w:rFonts w:ascii="Arial" w:eastAsia="Calibri" w:hAnsi="Arial" w:cs="Arial"/>
          <w:bCs/>
          <w:kern w:val="0"/>
          <w:sz w:val="20"/>
          <w:szCs w:val="20"/>
          <w14:ligatures w14:val="none"/>
        </w:rPr>
        <w:t>F</w:t>
      </w:r>
      <w:r w:rsidR="00D50909" w:rsidRPr="00D50909">
        <w:rPr>
          <w:rFonts w:ascii="Arial" w:eastAsia="Calibri" w:hAnsi="Arial" w:cs="Arial"/>
          <w:bCs/>
          <w:kern w:val="0"/>
          <w:sz w:val="20"/>
          <w:szCs w:val="20"/>
          <w14:ligatures w14:val="none"/>
        </w:rPr>
        <w:t>ig.</w:t>
      </w:r>
      <w:r w:rsidR="0070719B" w:rsidRPr="00D50909">
        <w:rPr>
          <w:rFonts w:ascii="Arial" w:eastAsia="Calibri" w:hAnsi="Arial" w:cs="Arial"/>
          <w:kern w:val="0"/>
          <w:sz w:val="20"/>
          <w:szCs w:val="20"/>
          <w14:ligatures w14:val="none"/>
        </w:rPr>
        <w:t xml:space="preserve"> </w:t>
      </w:r>
      <w:r w:rsidR="0070719B" w:rsidRPr="00D50909">
        <w:rPr>
          <w:rFonts w:ascii="Arial" w:eastAsia="Calibri" w:hAnsi="Arial" w:cs="Arial"/>
          <w:bCs/>
          <w:kern w:val="0"/>
          <w:sz w:val="20"/>
          <w:szCs w:val="20"/>
          <w14:ligatures w14:val="none"/>
        </w:rPr>
        <w:t>1</w:t>
      </w:r>
      <w:r w:rsidR="00596778">
        <w:rPr>
          <w:rFonts w:ascii="Arial" w:eastAsia="Calibri" w:hAnsi="Arial" w:cs="Arial"/>
          <w:kern w:val="0"/>
          <w:sz w:val="20"/>
          <w:szCs w:val="20"/>
          <w14:ligatures w14:val="none"/>
        </w:rPr>
        <w:t>)</w:t>
      </w:r>
    </w:p>
    <w:p w14:paraId="7FD021BC" w14:textId="77777777" w:rsidR="00131919" w:rsidRDefault="00131919" w:rsidP="00D50909">
      <w:pPr>
        <w:spacing w:after="0" w:line="240" w:lineRule="auto"/>
        <w:jc w:val="both"/>
        <w:rPr>
          <w:rFonts w:ascii="Arial" w:eastAsia="Calibri" w:hAnsi="Arial" w:cs="Arial"/>
          <w:kern w:val="0"/>
          <w:sz w:val="20"/>
          <w:szCs w:val="20"/>
          <w14:ligatures w14:val="none"/>
        </w:rPr>
      </w:pPr>
    </w:p>
    <w:p w14:paraId="2C23B089" w14:textId="77777777" w:rsidR="002676FA" w:rsidRPr="00D50909" w:rsidRDefault="002676FA" w:rsidP="00D50909">
      <w:pPr>
        <w:spacing w:after="0" w:line="240" w:lineRule="auto"/>
        <w:jc w:val="both"/>
        <w:rPr>
          <w:rFonts w:ascii="Arial" w:eastAsia="Calibri" w:hAnsi="Arial" w:cs="Arial"/>
          <w:kern w:val="0"/>
          <w:sz w:val="20"/>
          <w:szCs w:val="20"/>
          <w14:ligatures w14:val="none"/>
        </w:rPr>
      </w:pPr>
    </w:p>
    <w:p w14:paraId="0541555F" w14:textId="77777777" w:rsidR="0070719B" w:rsidRPr="008D105E" w:rsidRDefault="0070719B" w:rsidP="0070719B">
      <w:pPr>
        <w:spacing w:after="240" w:line="360" w:lineRule="auto"/>
        <w:jc w:val="both"/>
        <w:rPr>
          <w:rFonts w:ascii="Arial" w:eastAsia="Calibri" w:hAnsi="Arial" w:cs="Arial"/>
          <w:kern w:val="0"/>
          <w14:ligatures w14:val="none"/>
        </w:rPr>
      </w:pPr>
      <w:r w:rsidRPr="008D105E">
        <w:rPr>
          <w:rFonts w:ascii="Arial" w:eastAsia="Calibri" w:hAnsi="Arial" w:cs="Arial"/>
          <w:noProof/>
          <w:kern w:val="0"/>
          <w:lang w:eastAsia="fr-FR"/>
          <w14:ligatures w14:val="none"/>
        </w:rPr>
        <mc:AlternateContent>
          <mc:Choice Requires="wps">
            <w:drawing>
              <wp:anchor distT="0" distB="0" distL="114300" distR="114300" simplePos="0" relativeHeight="251659264" behindDoc="0" locked="0" layoutInCell="1" allowOverlap="1" wp14:anchorId="06BD312C" wp14:editId="7E765A20">
                <wp:simplePos x="0" y="0"/>
                <wp:positionH relativeFrom="column">
                  <wp:posOffset>2557145</wp:posOffset>
                </wp:positionH>
                <wp:positionV relativeFrom="paragraph">
                  <wp:posOffset>1485900</wp:posOffset>
                </wp:positionV>
                <wp:extent cx="647700" cy="780415"/>
                <wp:effectExtent l="19050" t="19050" r="38100" b="57785"/>
                <wp:wrapNone/>
                <wp:docPr id="1744573706" name="Flèche : trois pointes 923512603"/>
                <wp:cNvGraphicFramePr/>
                <a:graphic xmlns:a="http://schemas.openxmlformats.org/drawingml/2006/main">
                  <a:graphicData uri="http://schemas.microsoft.com/office/word/2010/wordprocessingShape">
                    <wps:wsp>
                      <wps:cNvSpPr/>
                      <wps:spPr>
                        <a:xfrm>
                          <a:off x="0" y="0"/>
                          <a:ext cx="647700" cy="780415"/>
                        </a:xfrm>
                        <a:prstGeom prst="leftRightUpArrow">
                          <a:avLst>
                            <a:gd name="adj1" fmla="val 22102"/>
                            <a:gd name="adj2" fmla="val 22673"/>
                            <a:gd name="adj3" fmla="val 13559"/>
                          </a:avLst>
                        </a:prstGeom>
                        <a:solidFill>
                          <a:schemeClr val="bg1">
                            <a:lumMod val="65000"/>
                          </a:schemeClr>
                        </a:solidFill>
                        <a:ln w="12700" cap="flat" cmpd="sng" algn="ctr">
                          <a:solidFill>
                            <a:schemeClr val="bg1">
                              <a:lumMod val="50000"/>
                            </a:scheme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1="http://schemas.microsoft.com/office/drawing/2015/9/8/chartex" xmlns:cx="http://schemas.microsoft.com/office/drawing/2014/chartex">
            <w:pict>
              <v:shape w14:anchorId="0FF09121" id="Flèche : trois pointes 923512603" o:spid="_x0000_s1026" style="position:absolute;margin-left:201.35pt;margin-top:117pt;width:51pt;height:6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7700,780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" path="m,633562l87822,486709r,75276l252273,561985r,-474163l176997,87822,323850,,470703,87822r-75276,l395427,561985r164451,l559878,486709r87822,146853l559878,780415r,-75276l87822,705139r,75276l,633562xe" fillcolor="#a5a5a5 [2092]" strokecolor="#7f7f7f [1612]" strokeweight="1pt">
                <v:stroke joinstyle="miter"/>
                <v:path arrowok="t" o:connecttype="custom" o:connectlocs="0,633562;87822,486709;87822,561985;252273,561985;252273,87822;176997,87822;323850,0;470703,87822;395427,87822;395427,561985;559878,561985;559878,486709;647700,633562;559878,780415;559878,705139;87822,705139;87822,780415;0,633562" o:connectangles="0,0,0,0,0,0,0,0,0,0,0,0,0,0,0,0,0,0"/>
              </v:shape>
            </w:pict>
          </mc:Fallback>
        </mc:AlternateContent>
      </w:r>
      <w:r w:rsidRPr="008D105E">
        <w:rPr>
          <w:rFonts w:ascii="Arial" w:eastAsia="Calibri" w:hAnsi="Arial" w:cs="Arial"/>
          <w:noProof/>
          <w:kern w:val="0"/>
          <w:lang w:eastAsia="fr-FR"/>
          <w14:ligatures w14:val="none"/>
        </w:rPr>
        <mc:AlternateContent>
          <mc:Choice Requires="wps">
            <w:drawing>
              <wp:anchor distT="0" distB="0" distL="114300" distR="114300" simplePos="0" relativeHeight="251660288" behindDoc="0" locked="0" layoutInCell="1" allowOverlap="1" wp14:anchorId="54B07BE7" wp14:editId="1D6C7A62">
                <wp:simplePos x="0" y="0"/>
                <wp:positionH relativeFrom="margin">
                  <wp:posOffset>1910080</wp:posOffset>
                </wp:positionH>
                <wp:positionV relativeFrom="paragraph">
                  <wp:posOffset>88265</wp:posOffset>
                </wp:positionV>
                <wp:extent cx="1828800" cy="409575"/>
                <wp:effectExtent l="0" t="0" r="19050" b="28575"/>
                <wp:wrapNone/>
                <wp:docPr id="1913124374" name="Ellipse 923512579"/>
                <wp:cNvGraphicFramePr/>
                <a:graphic xmlns:a="http://schemas.openxmlformats.org/drawingml/2006/main">
                  <a:graphicData uri="http://schemas.microsoft.com/office/word/2010/wordprocessingShape">
                    <wps:wsp>
                      <wps:cNvSpPr/>
                      <wps:spPr>
                        <a:xfrm>
                          <a:off x="0" y="0"/>
                          <a:ext cx="1828800" cy="409575"/>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24F3A9E0" w14:textId="77777777" w:rsidR="0070719B" w:rsidRPr="004953C7" w:rsidRDefault="0070719B" w:rsidP="0070719B">
                            <w:pPr>
                              <w:jc w:val="center"/>
                              <w:rPr>
                                <w:rFonts w:ascii="Times New Roman" w:hAnsi="Times New Roman" w:cs="Times New Roman"/>
                              </w:rPr>
                            </w:pPr>
                            <w:r w:rsidRPr="00E25B10">
                              <w:rPr>
                                <w:rFonts w:ascii="Times New Roman" w:hAnsi="Times New Roman" w:cs="Times New Roman"/>
                                <w:color w:val="000000"/>
                                <w:shd w:val="clear" w:color="auto" w:fill="FFFFFF"/>
                              </w:rPr>
                              <w:t xml:space="preserve">Black plums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B07BE7" id="Ellipse 923512579" o:spid="_x0000_s1026" style="position:absolute;left:0;text-align:left;margin-left:150.4pt;margin-top:6.95pt;width:2in;height:3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" fillcolor="window" strokecolor="windowText" strokeweight="1pt">
                <v:stroke joinstyle="miter"/>
                <v:textbox>
                  <w:txbxContent>
                    <w:p w14:paraId="24F3A9E0" w14:textId="77777777" w:rsidR="0070719B" w:rsidRPr="004953C7" w:rsidRDefault="0070719B" w:rsidP="0070719B">
                      <w:pPr>
                        <w:jc w:val="center"/>
                        <w:rPr>
                          <w:rFonts w:ascii="Times New Roman" w:hAnsi="Times New Roman" w:cs="Times New Roman"/>
                        </w:rPr>
                      </w:pPr>
                      <w:r w:rsidRPr="00E25B10">
                        <w:rPr>
                          <w:rFonts w:ascii="Times New Roman" w:hAnsi="Times New Roman" w:cs="Times New Roman"/>
                          <w:color w:val="000000"/>
                          <w:shd w:val="clear" w:color="auto" w:fill="FFFFFF"/>
                        </w:rPr>
                        <w:t xml:space="preserve">Black plums </w:t>
                      </w:r>
                    </w:p>
                  </w:txbxContent>
                </v:textbox>
                <w10:wrap anchorx="margin"/>
              </v:oval>
            </w:pict>
          </mc:Fallback>
        </mc:AlternateContent>
      </w:r>
      <w:r w:rsidRPr="008D105E">
        <w:rPr>
          <w:rFonts w:ascii="Arial" w:eastAsia="Calibri" w:hAnsi="Arial" w:cs="Arial"/>
          <w:noProof/>
          <w:kern w:val="0"/>
          <w:lang w:eastAsia="fr-FR"/>
          <w14:ligatures w14:val="none"/>
        </w:rPr>
        <mc:AlternateContent>
          <mc:Choice Requires="wps">
            <w:drawing>
              <wp:anchor distT="0" distB="0" distL="114300" distR="114300" simplePos="0" relativeHeight="251661312" behindDoc="0" locked="0" layoutInCell="1" allowOverlap="1" wp14:anchorId="142FC0A3" wp14:editId="659FC5B6">
                <wp:simplePos x="0" y="0"/>
                <wp:positionH relativeFrom="column">
                  <wp:posOffset>2138680</wp:posOffset>
                </wp:positionH>
                <wp:positionV relativeFrom="paragraph">
                  <wp:posOffset>656590</wp:posOffset>
                </wp:positionV>
                <wp:extent cx="1424305" cy="337820"/>
                <wp:effectExtent l="0" t="0" r="23495" b="24130"/>
                <wp:wrapNone/>
                <wp:docPr id="1755038127" name="Rectangle : coins arrondis 923512581"/>
                <wp:cNvGraphicFramePr/>
                <a:graphic xmlns:a="http://schemas.openxmlformats.org/drawingml/2006/main">
                  <a:graphicData uri="http://schemas.microsoft.com/office/word/2010/wordprocessingShape">
                    <wps:wsp>
                      <wps:cNvSpPr/>
                      <wps:spPr>
                        <a:xfrm>
                          <a:off x="0" y="0"/>
                          <a:ext cx="1423670" cy="33782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97BE718" w14:textId="77777777" w:rsidR="0070719B" w:rsidRPr="004953C7" w:rsidRDefault="0070719B" w:rsidP="0070719B">
                            <w:pPr>
                              <w:jc w:val="center"/>
                              <w:rPr>
                                <w:rFonts w:ascii="Times New Roman" w:hAnsi="Times New Roman" w:cs="Times New Roman"/>
                              </w:rPr>
                            </w:pPr>
                            <w:r w:rsidRPr="00A178F7">
                              <w:rPr>
                                <w:rFonts w:ascii="Times New Roman" w:hAnsi="Times New Roman" w:cs="Times New Roman"/>
                              </w:rPr>
                              <w:t>Pulping</w:t>
                            </w:r>
                            <w:r w:rsidRPr="004953C7">
                              <w:rPr>
                                <w:rFonts w:ascii="Times New Roman" w:hAnsi="Times New Roman" w:cs="Times New Roman"/>
                              </w:rPr>
                              <w:t xml:space="preserv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2FC0A3" id="Rectangle : coins arrondis 923512581" o:spid="_x0000_s1027" style="position:absolute;left:0;text-align:left;margin-left:168.4pt;margin-top:51.7pt;width:112.1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" fillcolor="window" strokecolor="windowText" strokeweight="1pt">
                <v:stroke joinstyle="miter"/>
                <v:textbox>
                  <w:txbxContent>
                    <w:p w14:paraId="597BE718" w14:textId="77777777" w:rsidR="0070719B" w:rsidRPr="004953C7" w:rsidRDefault="0070719B" w:rsidP="0070719B">
                      <w:pPr>
                        <w:jc w:val="center"/>
                        <w:rPr>
                          <w:rFonts w:ascii="Times New Roman" w:hAnsi="Times New Roman" w:cs="Times New Roman"/>
                        </w:rPr>
                      </w:pPr>
                      <w:r w:rsidRPr="00A178F7">
                        <w:rPr>
                          <w:rFonts w:ascii="Times New Roman" w:hAnsi="Times New Roman" w:cs="Times New Roman"/>
                        </w:rPr>
                        <w:t>Pulping</w:t>
                      </w:r>
                      <w:r w:rsidRPr="004953C7">
                        <w:rPr>
                          <w:rFonts w:ascii="Times New Roman" w:hAnsi="Times New Roman" w:cs="Times New Roman"/>
                        </w:rPr>
                        <w:t xml:space="preserve"> </w:t>
                      </w:r>
                    </w:p>
                  </w:txbxContent>
                </v:textbox>
              </v:roundrect>
            </w:pict>
          </mc:Fallback>
        </mc:AlternateContent>
      </w:r>
      <w:r w:rsidRPr="008D105E">
        <w:rPr>
          <w:rFonts w:ascii="Arial" w:eastAsia="Calibri" w:hAnsi="Arial" w:cs="Arial"/>
          <w:noProof/>
          <w:kern w:val="0"/>
          <w:lang w:eastAsia="fr-FR"/>
          <w14:ligatures w14:val="none"/>
        </w:rPr>
        <mc:AlternateContent>
          <mc:Choice Requires="wps">
            <w:drawing>
              <wp:anchor distT="0" distB="0" distL="114300" distR="114300" simplePos="0" relativeHeight="251662336" behindDoc="0" locked="0" layoutInCell="1" allowOverlap="1" wp14:anchorId="54BE76AE" wp14:editId="3D70B53A">
                <wp:simplePos x="0" y="0"/>
                <wp:positionH relativeFrom="column">
                  <wp:posOffset>1114425</wp:posOffset>
                </wp:positionH>
                <wp:positionV relativeFrom="paragraph">
                  <wp:posOffset>1969135</wp:posOffset>
                </wp:positionV>
                <wp:extent cx="1423670" cy="337820"/>
                <wp:effectExtent l="0" t="0" r="24130" b="24130"/>
                <wp:wrapNone/>
                <wp:docPr id="578789559" name="Rectangle : coins arrondis 923512582"/>
                <wp:cNvGraphicFramePr/>
                <a:graphic xmlns:a="http://schemas.openxmlformats.org/drawingml/2006/main">
                  <a:graphicData uri="http://schemas.microsoft.com/office/word/2010/wordprocessingShape">
                    <wps:wsp>
                      <wps:cNvSpPr/>
                      <wps:spPr>
                        <a:xfrm>
                          <a:off x="0" y="0"/>
                          <a:ext cx="1423670" cy="33782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A2DB6D4" w14:textId="77777777" w:rsidR="0070719B" w:rsidRPr="004953C7" w:rsidRDefault="0070719B" w:rsidP="0070719B">
                            <w:pPr>
                              <w:jc w:val="center"/>
                              <w:rPr>
                                <w:rFonts w:ascii="Times New Roman" w:hAnsi="Times New Roman" w:cs="Times New Roman"/>
                              </w:rPr>
                            </w:pPr>
                            <w:r w:rsidRPr="004953C7">
                              <w:rPr>
                                <w:rFonts w:ascii="Times New Roman" w:hAnsi="Times New Roman" w:cs="Times New Roman"/>
                              </w:rPr>
                              <w:t>Fermentation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BE76AE" id="Rectangle : coins arrondis 923512582" o:spid="_x0000_s1028" style="position:absolute;left:0;text-align:left;margin-left:87.75pt;margin-top:155.05pt;width:112.1pt;height:2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" fillcolor="window" strokecolor="windowText" strokeweight="1pt">
                <v:stroke joinstyle="miter"/>
                <v:textbox>
                  <w:txbxContent>
                    <w:p w14:paraId="7A2DB6D4" w14:textId="77777777" w:rsidR="0070719B" w:rsidRPr="004953C7" w:rsidRDefault="0070719B" w:rsidP="0070719B">
                      <w:pPr>
                        <w:jc w:val="center"/>
                        <w:rPr>
                          <w:rFonts w:ascii="Times New Roman" w:hAnsi="Times New Roman" w:cs="Times New Roman"/>
                        </w:rPr>
                      </w:pPr>
                      <w:r w:rsidRPr="004953C7">
                        <w:rPr>
                          <w:rFonts w:ascii="Times New Roman" w:hAnsi="Times New Roman" w:cs="Times New Roman"/>
                        </w:rPr>
                        <w:t>Fermentation</w:t>
                      </w:r>
                    </w:p>
                  </w:txbxContent>
                </v:textbox>
              </v:roundrect>
            </w:pict>
          </mc:Fallback>
        </mc:AlternateContent>
      </w:r>
      <w:r w:rsidRPr="008D105E">
        <w:rPr>
          <w:rFonts w:ascii="Arial" w:eastAsia="Calibri" w:hAnsi="Arial" w:cs="Arial"/>
          <w:noProof/>
          <w:kern w:val="0"/>
          <w:lang w:eastAsia="fr-FR"/>
          <w14:ligatures w14:val="none"/>
        </w:rPr>
        <mc:AlternateContent>
          <mc:Choice Requires="wps">
            <w:drawing>
              <wp:anchor distT="0" distB="0" distL="114300" distR="114300" simplePos="0" relativeHeight="251663360" behindDoc="0" locked="0" layoutInCell="1" allowOverlap="1" wp14:anchorId="6F8B0915" wp14:editId="27E5514E">
                <wp:simplePos x="0" y="0"/>
                <wp:positionH relativeFrom="column">
                  <wp:posOffset>3215005</wp:posOffset>
                </wp:positionH>
                <wp:positionV relativeFrom="paragraph">
                  <wp:posOffset>1957070</wp:posOffset>
                </wp:positionV>
                <wp:extent cx="1424305" cy="337820"/>
                <wp:effectExtent l="0" t="0" r="23495" b="24130"/>
                <wp:wrapNone/>
                <wp:docPr id="2073050871" name="Rectangle : coins arrondis 923512583"/>
                <wp:cNvGraphicFramePr/>
                <a:graphic xmlns:a="http://schemas.openxmlformats.org/drawingml/2006/main">
                  <a:graphicData uri="http://schemas.microsoft.com/office/word/2010/wordprocessingShape">
                    <wps:wsp>
                      <wps:cNvSpPr/>
                      <wps:spPr>
                        <a:xfrm>
                          <a:off x="0" y="0"/>
                          <a:ext cx="1423670" cy="33782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4B97100" w14:textId="77777777" w:rsidR="0070719B" w:rsidRPr="004953C7" w:rsidRDefault="0070719B" w:rsidP="0070719B">
                            <w:pPr>
                              <w:jc w:val="center"/>
                              <w:rPr>
                                <w:rFonts w:ascii="Times New Roman" w:hAnsi="Times New Roman" w:cs="Times New Roman"/>
                              </w:rPr>
                            </w:pPr>
                            <w:r>
                              <w:rPr>
                                <w:rFonts w:ascii="Times New Roman" w:hAnsi="Times New Roman" w:cs="Times New Roman"/>
                              </w:rPr>
                              <w:t>Drying</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8B0915" id="Rectangle : coins arrondis 923512583" o:spid="_x0000_s1029" style="position:absolute;left:0;text-align:left;margin-left:253.15pt;margin-top:154.1pt;width:112.15pt;height:2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" fillcolor="window" strokecolor="windowText" strokeweight="1pt">
                <v:stroke joinstyle="miter"/>
                <v:textbox>
                  <w:txbxContent>
                    <w:p w14:paraId="14B97100" w14:textId="77777777" w:rsidR="0070719B" w:rsidRPr="004953C7" w:rsidRDefault="0070719B" w:rsidP="0070719B">
                      <w:pPr>
                        <w:jc w:val="center"/>
                        <w:rPr>
                          <w:rFonts w:ascii="Times New Roman" w:hAnsi="Times New Roman" w:cs="Times New Roman"/>
                        </w:rPr>
                      </w:pPr>
                      <w:r>
                        <w:rPr>
                          <w:rFonts w:ascii="Times New Roman" w:hAnsi="Times New Roman" w:cs="Times New Roman"/>
                        </w:rPr>
                        <w:t>Drying</w:t>
                      </w:r>
                    </w:p>
                  </w:txbxContent>
                </v:textbox>
              </v:roundrect>
            </w:pict>
          </mc:Fallback>
        </mc:AlternateContent>
      </w:r>
      <w:r w:rsidRPr="008D105E">
        <w:rPr>
          <w:rFonts w:ascii="Arial" w:eastAsia="Calibri" w:hAnsi="Arial" w:cs="Arial"/>
          <w:noProof/>
          <w:kern w:val="0"/>
          <w:lang w:eastAsia="fr-FR"/>
          <w14:ligatures w14:val="none"/>
        </w:rPr>
        <mc:AlternateContent>
          <mc:Choice Requires="wps">
            <w:drawing>
              <wp:anchor distT="0" distB="0" distL="114300" distR="114300" simplePos="0" relativeHeight="251664384" behindDoc="0" locked="0" layoutInCell="1" allowOverlap="1" wp14:anchorId="44B39202" wp14:editId="236CF202">
                <wp:simplePos x="0" y="0"/>
                <wp:positionH relativeFrom="column">
                  <wp:posOffset>1114425</wp:posOffset>
                </wp:positionH>
                <wp:positionV relativeFrom="paragraph">
                  <wp:posOffset>2494280</wp:posOffset>
                </wp:positionV>
                <wp:extent cx="1423670" cy="337820"/>
                <wp:effectExtent l="0" t="0" r="24130" b="24130"/>
                <wp:wrapNone/>
                <wp:docPr id="1492237632" name="Rectangle : coins arrondis 923512584"/>
                <wp:cNvGraphicFramePr/>
                <a:graphic xmlns:a="http://schemas.openxmlformats.org/drawingml/2006/main">
                  <a:graphicData uri="http://schemas.microsoft.com/office/word/2010/wordprocessingShape">
                    <wps:wsp>
                      <wps:cNvSpPr/>
                      <wps:spPr>
                        <a:xfrm>
                          <a:off x="0" y="0"/>
                          <a:ext cx="1423670" cy="33782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FD8E888" w14:textId="0874E752" w:rsidR="0070719B" w:rsidRPr="004953C7" w:rsidRDefault="00E23F38" w:rsidP="0070719B">
                            <w:pPr>
                              <w:jc w:val="center"/>
                              <w:rPr>
                                <w:rFonts w:ascii="Times New Roman" w:hAnsi="Times New Roman" w:cs="Times New Roman"/>
                              </w:rPr>
                            </w:pPr>
                            <w:r>
                              <w:rPr>
                                <w:rFonts w:ascii="Times New Roman" w:hAnsi="Times New Roman" w:cs="Times New Roman"/>
                              </w:rPr>
                              <w:t>Drying</w:t>
                            </w:r>
                          </w:p>
                          <w:p w14:paraId="4F5D95E7" w14:textId="77777777" w:rsidR="0070719B" w:rsidRPr="004953C7" w:rsidRDefault="0070719B" w:rsidP="0070719B">
                            <w:pPr>
                              <w:jc w:val="center"/>
                              <w:rPr>
                                <w:rFonts w:ascii="Times New Roman" w:hAnsi="Times New Roman" w:cs="Times New Roman"/>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B39202" id="Rectangle : coins arrondis 923512584" o:spid="_x0000_s1030" style="position:absolute;left:0;text-align:left;margin-left:87.75pt;margin-top:196.4pt;width:112.1pt;height:2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" fillcolor="window" strokecolor="windowText" strokeweight="1pt">
                <v:stroke joinstyle="miter"/>
                <v:textbox>
                  <w:txbxContent>
                    <w:p w14:paraId="4FD8E888" w14:textId="0874E752" w:rsidR="0070719B" w:rsidRPr="004953C7" w:rsidRDefault="00E23F38" w:rsidP="0070719B">
                      <w:pPr>
                        <w:jc w:val="center"/>
                        <w:rPr>
                          <w:rFonts w:ascii="Times New Roman" w:hAnsi="Times New Roman" w:cs="Times New Roman"/>
                        </w:rPr>
                      </w:pPr>
                      <w:r>
                        <w:rPr>
                          <w:rFonts w:ascii="Times New Roman" w:hAnsi="Times New Roman" w:cs="Times New Roman"/>
                        </w:rPr>
                        <w:t>Drying</w:t>
                      </w:r>
                    </w:p>
                    <w:p w14:paraId="4F5D95E7" w14:textId="77777777" w:rsidR="0070719B" w:rsidRPr="004953C7" w:rsidRDefault="0070719B" w:rsidP="0070719B">
                      <w:pPr>
                        <w:jc w:val="center"/>
                        <w:rPr>
                          <w:rFonts w:ascii="Times New Roman" w:hAnsi="Times New Roman" w:cs="Times New Roman"/>
                        </w:rPr>
                      </w:pPr>
                    </w:p>
                  </w:txbxContent>
                </v:textbox>
              </v:roundrect>
            </w:pict>
          </mc:Fallback>
        </mc:AlternateContent>
      </w:r>
      <w:r w:rsidRPr="008D105E">
        <w:rPr>
          <w:rFonts w:ascii="Arial" w:eastAsia="Calibri" w:hAnsi="Arial" w:cs="Arial"/>
          <w:noProof/>
          <w:kern w:val="0"/>
          <w:lang w:eastAsia="fr-FR"/>
          <w14:ligatures w14:val="none"/>
        </w:rPr>
        <mc:AlternateContent>
          <mc:Choice Requires="wps">
            <w:drawing>
              <wp:anchor distT="0" distB="0" distL="114300" distR="114300" simplePos="0" relativeHeight="251665408" behindDoc="0" locked="0" layoutInCell="1" allowOverlap="1" wp14:anchorId="537D660C" wp14:editId="258CF3F2">
                <wp:simplePos x="0" y="0"/>
                <wp:positionH relativeFrom="column">
                  <wp:posOffset>3224530</wp:posOffset>
                </wp:positionH>
                <wp:positionV relativeFrom="paragraph">
                  <wp:posOffset>2456180</wp:posOffset>
                </wp:positionV>
                <wp:extent cx="1424305" cy="337820"/>
                <wp:effectExtent l="0" t="0" r="23495" b="24130"/>
                <wp:wrapNone/>
                <wp:docPr id="297305806" name="Rectangle : coins arrondis 923512585"/>
                <wp:cNvGraphicFramePr/>
                <a:graphic xmlns:a="http://schemas.openxmlformats.org/drawingml/2006/main">
                  <a:graphicData uri="http://schemas.microsoft.com/office/word/2010/wordprocessingShape">
                    <wps:wsp>
                      <wps:cNvSpPr/>
                      <wps:spPr>
                        <a:xfrm>
                          <a:off x="0" y="0"/>
                          <a:ext cx="1423670" cy="33782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9A41B1E" w14:textId="77777777" w:rsidR="0070719B" w:rsidRPr="004953C7" w:rsidRDefault="0070719B" w:rsidP="0070719B">
                            <w:pPr>
                              <w:jc w:val="center"/>
                              <w:rPr>
                                <w:rFonts w:ascii="Times New Roman" w:hAnsi="Times New Roman" w:cs="Times New Roman"/>
                              </w:rPr>
                            </w:pPr>
                            <w:r>
                              <w:rPr>
                                <w:rFonts w:ascii="Times New Roman" w:hAnsi="Times New Roman" w:cs="Times New Roman"/>
                              </w:rPr>
                              <w:t>Grinding</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7D660C" id="Rectangle : coins arrondis 923512585" o:spid="_x0000_s1031" style="position:absolute;left:0;text-align:left;margin-left:253.9pt;margin-top:193.4pt;width:112.15pt;height:2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" fillcolor="window" strokecolor="windowText" strokeweight="1pt">
                <v:stroke joinstyle="miter"/>
                <v:textbox>
                  <w:txbxContent>
                    <w:p w14:paraId="19A41B1E" w14:textId="77777777" w:rsidR="0070719B" w:rsidRPr="004953C7" w:rsidRDefault="0070719B" w:rsidP="0070719B">
                      <w:pPr>
                        <w:jc w:val="center"/>
                        <w:rPr>
                          <w:rFonts w:ascii="Times New Roman" w:hAnsi="Times New Roman" w:cs="Times New Roman"/>
                        </w:rPr>
                      </w:pPr>
                      <w:r>
                        <w:rPr>
                          <w:rFonts w:ascii="Times New Roman" w:hAnsi="Times New Roman" w:cs="Times New Roman"/>
                        </w:rPr>
                        <w:t>Grinding</w:t>
                      </w:r>
                    </w:p>
                  </w:txbxContent>
                </v:textbox>
              </v:roundrect>
            </w:pict>
          </mc:Fallback>
        </mc:AlternateContent>
      </w:r>
      <w:r w:rsidRPr="008D105E">
        <w:rPr>
          <w:rFonts w:ascii="Arial" w:eastAsia="Calibri" w:hAnsi="Arial" w:cs="Arial"/>
          <w:noProof/>
          <w:kern w:val="0"/>
          <w:lang w:eastAsia="fr-FR"/>
          <w14:ligatures w14:val="none"/>
        </w:rPr>
        <mc:AlternateContent>
          <mc:Choice Requires="wps">
            <w:drawing>
              <wp:anchor distT="0" distB="0" distL="114300" distR="114300" simplePos="0" relativeHeight="251666432" behindDoc="0" locked="0" layoutInCell="1" allowOverlap="1" wp14:anchorId="580FF739" wp14:editId="2B774DC0">
                <wp:simplePos x="0" y="0"/>
                <wp:positionH relativeFrom="column">
                  <wp:posOffset>1134110</wp:posOffset>
                </wp:positionH>
                <wp:positionV relativeFrom="paragraph">
                  <wp:posOffset>3006090</wp:posOffset>
                </wp:positionV>
                <wp:extent cx="1423670" cy="337820"/>
                <wp:effectExtent l="0" t="0" r="24130" b="24130"/>
                <wp:wrapNone/>
                <wp:docPr id="2145499462" name="Rectangle : coins arrondis 923512586"/>
                <wp:cNvGraphicFramePr/>
                <a:graphic xmlns:a="http://schemas.openxmlformats.org/drawingml/2006/main">
                  <a:graphicData uri="http://schemas.microsoft.com/office/word/2010/wordprocessingShape">
                    <wps:wsp>
                      <wps:cNvSpPr/>
                      <wps:spPr>
                        <a:xfrm>
                          <a:off x="0" y="0"/>
                          <a:ext cx="1423670" cy="33782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D4C4902" w14:textId="77777777" w:rsidR="0070719B" w:rsidRPr="004953C7" w:rsidRDefault="0070719B" w:rsidP="0070719B">
                            <w:pPr>
                              <w:jc w:val="center"/>
                              <w:rPr>
                                <w:rFonts w:ascii="Times New Roman" w:hAnsi="Times New Roman" w:cs="Times New Roman"/>
                              </w:rPr>
                            </w:pPr>
                            <w:r>
                              <w:rPr>
                                <w:rFonts w:ascii="Times New Roman" w:hAnsi="Times New Roman" w:cs="Times New Roman"/>
                              </w:rPr>
                              <w:t>Grinding</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0FF739" id="Rectangle : coins arrondis 923512586" o:spid="_x0000_s1032" style="position:absolute;left:0;text-align:left;margin-left:89.3pt;margin-top:236.7pt;width:112.1pt;height:2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" fillcolor="window" strokecolor="windowText" strokeweight="1pt">
                <v:stroke joinstyle="miter"/>
                <v:textbox>
                  <w:txbxContent>
                    <w:p w14:paraId="6D4C4902" w14:textId="77777777" w:rsidR="0070719B" w:rsidRPr="004953C7" w:rsidRDefault="0070719B" w:rsidP="0070719B">
                      <w:pPr>
                        <w:jc w:val="center"/>
                        <w:rPr>
                          <w:rFonts w:ascii="Times New Roman" w:hAnsi="Times New Roman" w:cs="Times New Roman"/>
                        </w:rPr>
                      </w:pPr>
                      <w:r>
                        <w:rPr>
                          <w:rFonts w:ascii="Times New Roman" w:hAnsi="Times New Roman" w:cs="Times New Roman"/>
                        </w:rPr>
                        <w:t>Grinding</w:t>
                      </w:r>
                    </w:p>
                  </w:txbxContent>
                </v:textbox>
              </v:roundrect>
            </w:pict>
          </mc:Fallback>
        </mc:AlternateContent>
      </w:r>
      <w:r w:rsidRPr="008D105E">
        <w:rPr>
          <w:rFonts w:ascii="Arial" w:eastAsia="Calibri" w:hAnsi="Arial" w:cs="Arial"/>
          <w:noProof/>
          <w:kern w:val="0"/>
          <w:lang w:eastAsia="fr-FR"/>
          <w14:ligatures w14:val="none"/>
        </w:rPr>
        <mc:AlternateContent>
          <mc:Choice Requires="wps">
            <w:drawing>
              <wp:anchor distT="0" distB="0" distL="114300" distR="114300" simplePos="0" relativeHeight="251667456" behindDoc="0" locked="0" layoutInCell="1" allowOverlap="1" wp14:anchorId="589CCD42" wp14:editId="1AEE997E">
                <wp:simplePos x="0" y="0"/>
                <wp:positionH relativeFrom="column">
                  <wp:posOffset>1147445</wp:posOffset>
                </wp:positionH>
                <wp:positionV relativeFrom="paragraph">
                  <wp:posOffset>3515995</wp:posOffset>
                </wp:positionV>
                <wp:extent cx="1423670" cy="337820"/>
                <wp:effectExtent l="0" t="0" r="24130" b="24130"/>
                <wp:wrapNone/>
                <wp:docPr id="579719126" name="Rectangle : coins arrondis 923512587"/>
                <wp:cNvGraphicFramePr/>
                <a:graphic xmlns:a="http://schemas.openxmlformats.org/drawingml/2006/main">
                  <a:graphicData uri="http://schemas.microsoft.com/office/word/2010/wordprocessingShape">
                    <wps:wsp>
                      <wps:cNvSpPr/>
                      <wps:spPr>
                        <a:xfrm>
                          <a:off x="0" y="0"/>
                          <a:ext cx="1423670" cy="33782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181EFF0" w14:textId="77777777" w:rsidR="0070719B" w:rsidRDefault="0070719B" w:rsidP="0070719B">
                            <w:pPr>
                              <w:jc w:val="center"/>
                            </w:pPr>
                            <w:r>
                              <w:rPr>
                                <w:rFonts w:ascii="Times New Roman" w:hAnsi="Times New Roman" w:cs="Times New Roman"/>
                              </w:rPr>
                              <w:t>Roasting</w:t>
                            </w:r>
                          </w:p>
                          <w:p w14:paraId="70DE744B" w14:textId="77777777" w:rsidR="0070719B" w:rsidRDefault="0070719B" w:rsidP="0070719B">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9CCD42" id="Rectangle : coins arrondis 923512587" o:spid="_x0000_s1033" style="position:absolute;left:0;text-align:left;margin-left:90.35pt;margin-top:276.85pt;width:112.1pt;height:2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" fillcolor="window" strokecolor="windowText" strokeweight="1pt">
                <v:stroke joinstyle="miter"/>
                <v:textbox>
                  <w:txbxContent>
                    <w:p w14:paraId="0181EFF0" w14:textId="77777777" w:rsidR="0070719B" w:rsidRDefault="0070719B" w:rsidP="0070719B">
                      <w:pPr>
                        <w:jc w:val="center"/>
                      </w:pPr>
                      <w:r>
                        <w:rPr>
                          <w:rFonts w:ascii="Times New Roman" w:hAnsi="Times New Roman" w:cs="Times New Roman"/>
                        </w:rPr>
                        <w:t>Roasting</w:t>
                      </w:r>
                    </w:p>
                    <w:p w14:paraId="70DE744B" w14:textId="77777777" w:rsidR="0070719B" w:rsidRDefault="0070719B" w:rsidP="0070719B">
                      <w:pPr>
                        <w:jc w:val="center"/>
                      </w:pPr>
                    </w:p>
                  </w:txbxContent>
                </v:textbox>
              </v:roundrect>
            </w:pict>
          </mc:Fallback>
        </mc:AlternateContent>
      </w:r>
      <w:r w:rsidRPr="008D105E">
        <w:rPr>
          <w:rFonts w:ascii="Arial" w:eastAsia="Calibri" w:hAnsi="Arial" w:cs="Arial"/>
          <w:noProof/>
          <w:kern w:val="0"/>
          <w:lang w:eastAsia="fr-FR"/>
          <w14:ligatures w14:val="none"/>
        </w:rPr>
        <mc:AlternateContent>
          <mc:Choice Requires="wps">
            <w:drawing>
              <wp:anchor distT="0" distB="0" distL="114300" distR="114300" simplePos="0" relativeHeight="251668480" behindDoc="0" locked="0" layoutInCell="1" allowOverlap="1" wp14:anchorId="1EF51EF1" wp14:editId="4E8328FA">
                <wp:simplePos x="0" y="0"/>
                <wp:positionH relativeFrom="column">
                  <wp:posOffset>3243580</wp:posOffset>
                </wp:positionH>
                <wp:positionV relativeFrom="paragraph">
                  <wp:posOffset>2960370</wp:posOffset>
                </wp:positionV>
                <wp:extent cx="1423670" cy="337820"/>
                <wp:effectExtent l="0" t="0" r="24130" b="24130"/>
                <wp:wrapNone/>
                <wp:docPr id="496264212" name="Rectangle : coins arrondis 923512588"/>
                <wp:cNvGraphicFramePr/>
                <a:graphic xmlns:a="http://schemas.openxmlformats.org/drawingml/2006/main">
                  <a:graphicData uri="http://schemas.microsoft.com/office/word/2010/wordprocessingShape">
                    <wps:wsp>
                      <wps:cNvSpPr/>
                      <wps:spPr>
                        <a:xfrm>
                          <a:off x="0" y="0"/>
                          <a:ext cx="1423670" cy="33782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2C010A1" w14:textId="77777777" w:rsidR="0070719B" w:rsidRDefault="0070719B" w:rsidP="0070719B">
                            <w:pPr>
                              <w:jc w:val="center"/>
                            </w:pPr>
                            <w:r>
                              <w:rPr>
                                <w:rFonts w:ascii="Times New Roman" w:hAnsi="Times New Roman" w:cs="Times New Roman"/>
                              </w:rPr>
                              <w:t>Roasting</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F51EF1" id="Rectangle : coins arrondis 923512588" o:spid="_x0000_s1034" style="position:absolute;left:0;text-align:left;margin-left:255.4pt;margin-top:233.1pt;width:112.1pt;height:2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" fillcolor="window" strokecolor="windowText" strokeweight="1pt">
                <v:stroke joinstyle="miter"/>
                <v:textbox>
                  <w:txbxContent>
                    <w:p w14:paraId="72C010A1" w14:textId="77777777" w:rsidR="0070719B" w:rsidRDefault="0070719B" w:rsidP="0070719B">
                      <w:pPr>
                        <w:jc w:val="center"/>
                      </w:pPr>
                      <w:r>
                        <w:rPr>
                          <w:rFonts w:ascii="Times New Roman" w:hAnsi="Times New Roman" w:cs="Times New Roman"/>
                        </w:rPr>
                        <w:t>Roasting</w:t>
                      </w:r>
                    </w:p>
                  </w:txbxContent>
                </v:textbox>
              </v:roundrect>
            </w:pict>
          </mc:Fallback>
        </mc:AlternateContent>
      </w:r>
      <w:r w:rsidRPr="008D105E">
        <w:rPr>
          <w:rFonts w:ascii="Arial" w:eastAsia="Calibri" w:hAnsi="Arial" w:cs="Arial"/>
          <w:noProof/>
          <w:kern w:val="0"/>
          <w:lang w:eastAsia="fr-FR"/>
          <w14:ligatures w14:val="none"/>
        </w:rPr>
        <mc:AlternateContent>
          <mc:Choice Requires="wps">
            <w:drawing>
              <wp:anchor distT="0" distB="0" distL="114300" distR="114300" simplePos="0" relativeHeight="251669504" behindDoc="0" locked="0" layoutInCell="1" allowOverlap="1" wp14:anchorId="638F8C06" wp14:editId="18C7CD20">
                <wp:simplePos x="0" y="0"/>
                <wp:positionH relativeFrom="margin">
                  <wp:posOffset>3209925</wp:posOffset>
                </wp:positionH>
                <wp:positionV relativeFrom="paragraph">
                  <wp:posOffset>3511550</wp:posOffset>
                </wp:positionV>
                <wp:extent cx="1514475" cy="409575"/>
                <wp:effectExtent l="0" t="0" r="28575" b="28575"/>
                <wp:wrapNone/>
                <wp:docPr id="1939389690" name="Ellipse 923512589"/>
                <wp:cNvGraphicFramePr/>
                <a:graphic xmlns:a="http://schemas.openxmlformats.org/drawingml/2006/main">
                  <a:graphicData uri="http://schemas.microsoft.com/office/word/2010/wordprocessingShape">
                    <wps:wsp>
                      <wps:cNvSpPr/>
                      <wps:spPr>
                        <a:xfrm>
                          <a:off x="0" y="0"/>
                          <a:ext cx="1514475" cy="409575"/>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4CE14091" w14:textId="77777777" w:rsidR="0070719B" w:rsidRPr="004953C7" w:rsidRDefault="0070719B" w:rsidP="0070719B">
                            <w:pPr>
                              <w:jc w:val="center"/>
                              <w:rPr>
                                <w:rFonts w:ascii="Times New Roman" w:hAnsi="Times New Roman" w:cs="Times New Roman"/>
                              </w:rPr>
                            </w:pPr>
                            <w:r>
                              <w:rPr>
                                <w:rFonts w:ascii="Times New Roman" w:hAnsi="Times New Roman" w:cs="Times New Roman"/>
                              </w:rPr>
                              <w:t>BPSP</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38F8C06" id="Ellipse 923512589" o:spid="_x0000_s1035" style="position:absolute;left:0;text-align:left;margin-left:252.75pt;margin-top:276.5pt;width:119.25pt;height:32.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" fillcolor="window" strokecolor="windowText" strokeweight="1pt">
                <v:stroke joinstyle="miter"/>
                <v:textbox>
                  <w:txbxContent>
                    <w:p w14:paraId="4CE14091" w14:textId="77777777" w:rsidR="0070719B" w:rsidRPr="004953C7" w:rsidRDefault="0070719B" w:rsidP="0070719B">
                      <w:pPr>
                        <w:jc w:val="center"/>
                        <w:rPr>
                          <w:rFonts w:ascii="Times New Roman" w:hAnsi="Times New Roman" w:cs="Times New Roman"/>
                        </w:rPr>
                      </w:pPr>
                      <w:r>
                        <w:rPr>
                          <w:rFonts w:ascii="Times New Roman" w:hAnsi="Times New Roman" w:cs="Times New Roman"/>
                        </w:rPr>
                        <w:t>BPSP</w:t>
                      </w:r>
                    </w:p>
                  </w:txbxContent>
                </v:textbox>
                <w10:wrap anchorx="margin"/>
              </v:oval>
            </w:pict>
          </mc:Fallback>
        </mc:AlternateContent>
      </w:r>
      <w:r w:rsidRPr="008D105E">
        <w:rPr>
          <w:rFonts w:ascii="Arial" w:eastAsia="Calibri" w:hAnsi="Arial" w:cs="Arial"/>
          <w:noProof/>
          <w:kern w:val="0"/>
          <w:lang w:eastAsia="fr-FR"/>
          <w14:ligatures w14:val="none"/>
        </w:rPr>
        <mc:AlternateContent>
          <mc:Choice Requires="wps">
            <w:drawing>
              <wp:anchor distT="0" distB="0" distL="114300" distR="114300" simplePos="0" relativeHeight="251670528" behindDoc="0" locked="0" layoutInCell="1" allowOverlap="1" wp14:anchorId="13CB3B6C" wp14:editId="4414F0FC">
                <wp:simplePos x="0" y="0"/>
                <wp:positionH relativeFrom="margin">
                  <wp:posOffset>1118870</wp:posOffset>
                </wp:positionH>
                <wp:positionV relativeFrom="paragraph">
                  <wp:posOffset>4013200</wp:posOffset>
                </wp:positionV>
                <wp:extent cx="1514475" cy="409575"/>
                <wp:effectExtent l="0" t="0" r="28575" b="28575"/>
                <wp:wrapNone/>
                <wp:docPr id="2084666184" name="Ellipse 923512590"/>
                <wp:cNvGraphicFramePr/>
                <a:graphic xmlns:a="http://schemas.openxmlformats.org/drawingml/2006/main">
                  <a:graphicData uri="http://schemas.microsoft.com/office/word/2010/wordprocessingShape">
                    <wps:wsp>
                      <wps:cNvSpPr/>
                      <wps:spPr>
                        <a:xfrm>
                          <a:off x="0" y="0"/>
                          <a:ext cx="1514475" cy="409575"/>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7FC6D483" w14:textId="77777777" w:rsidR="0070719B" w:rsidRPr="004953C7" w:rsidRDefault="0070719B" w:rsidP="0070719B">
                            <w:pPr>
                              <w:jc w:val="center"/>
                              <w:rPr>
                                <w:rFonts w:ascii="Times New Roman" w:hAnsi="Times New Roman" w:cs="Times New Roman"/>
                              </w:rPr>
                            </w:pPr>
                            <w:r w:rsidRPr="004953C7">
                              <w:rPr>
                                <w:rFonts w:ascii="Times New Roman" w:hAnsi="Times New Roman" w:cs="Times New Roman"/>
                              </w:rPr>
                              <w:t>F</w:t>
                            </w:r>
                            <w:r>
                              <w:rPr>
                                <w:rFonts w:ascii="Times New Roman" w:hAnsi="Times New Roman" w:cs="Times New Roman"/>
                              </w:rPr>
                              <w:t>BPSP</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3CB3B6C" id="Ellipse 923512590" o:spid="_x0000_s1036" style="position:absolute;left:0;text-align:left;margin-left:88.1pt;margin-top:316pt;width:119.25pt;height:32.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" fillcolor="window" strokecolor="windowText" strokeweight="1pt">
                <v:stroke joinstyle="miter"/>
                <v:textbox>
                  <w:txbxContent>
                    <w:p w14:paraId="7FC6D483" w14:textId="77777777" w:rsidR="0070719B" w:rsidRPr="004953C7" w:rsidRDefault="0070719B" w:rsidP="0070719B">
                      <w:pPr>
                        <w:jc w:val="center"/>
                        <w:rPr>
                          <w:rFonts w:ascii="Times New Roman" w:hAnsi="Times New Roman" w:cs="Times New Roman"/>
                        </w:rPr>
                      </w:pPr>
                      <w:r w:rsidRPr="004953C7">
                        <w:rPr>
                          <w:rFonts w:ascii="Times New Roman" w:hAnsi="Times New Roman" w:cs="Times New Roman"/>
                        </w:rPr>
                        <w:t>F</w:t>
                      </w:r>
                      <w:r>
                        <w:rPr>
                          <w:rFonts w:ascii="Times New Roman" w:hAnsi="Times New Roman" w:cs="Times New Roman"/>
                        </w:rPr>
                        <w:t>BPSP</w:t>
                      </w:r>
                    </w:p>
                  </w:txbxContent>
                </v:textbox>
                <w10:wrap anchorx="margin"/>
              </v:oval>
            </w:pict>
          </mc:Fallback>
        </mc:AlternateContent>
      </w:r>
      <w:r w:rsidRPr="008D105E">
        <w:rPr>
          <w:rFonts w:ascii="Arial" w:eastAsia="Calibri" w:hAnsi="Arial" w:cs="Arial"/>
          <w:noProof/>
          <w:kern w:val="0"/>
          <w:lang w:eastAsia="fr-FR"/>
          <w14:ligatures w14:val="none"/>
        </w:rPr>
        <mc:AlternateContent>
          <mc:Choice Requires="wps">
            <w:drawing>
              <wp:anchor distT="0" distB="0" distL="114300" distR="114300" simplePos="0" relativeHeight="251671552" behindDoc="0" locked="0" layoutInCell="1" allowOverlap="1" wp14:anchorId="59DF32F1" wp14:editId="726DBB66">
                <wp:simplePos x="0" y="0"/>
                <wp:positionH relativeFrom="margin">
                  <wp:align>center</wp:align>
                </wp:positionH>
                <wp:positionV relativeFrom="paragraph">
                  <wp:posOffset>1170305</wp:posOffset>
                </wp:positionV>
                <wp:extent cx="1514475" cy="409575"/>
                <wp:effectExtent l="0" t="0" r="28575" b="28575"/>
                <wp:wrapNone/>
                <wp:docPr id="1040272114" name="Ellipse 923512591"/>
                <wp:cNvGraphicFramePr/>
                <a:graphic xmlns:a="http://schemas.openxmlformats.org/drawingml/2006/main">
                  <a:graphicData uri="http://schemas.microsoft.com/office/word/2010/wordprocessingShape">
                    <wps:wsp>
                      <wps:cNvSpPr/>
                      <wps:spPr>
                        <a:xfrm>
                          <a:off x="0" y="0"/>
                          <a:ext cx="1514475" cy="409575"/>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1791EE3D" w14:textId="77777777" w:rsidR="0070719B" w:rsidRPr="004953C7" w:rsidRDefault="0070719B" w:rsidP="0070719B">
                            <w:pPr>
                              <w:jc w:val="center"/>
                              <w:rPr>
                                <w:rFonts w:ascii="Times New Roman" w:hAnsi="Times New Roman" w:cs="Times New Roman"/>
                              </w:rPr>
                            </w:pPr>
                            <w:r>
                              <w:rPr>
                                <w:rFonts w:ascii="Times New Roman" w:hAnsi="Times New Roman" w:cs="Times New Roman"/>
                              </w:rPr>
                              <w:t>Seeds</w:t>
                            </w:r>
                            <w:r w:rsidRPr="004953C7">
                              <w:rPr>
                                <w:rFonts w:ascii="Times New Roman" w:hAnsi="Times New Roman" w:cs="Times New Roman"/>
                              </w:rPr>
                              <w:t xml:space="preserve"> </w:t>
                            </w:r>
                            <w:r>
                              <w:rPr>
                                <w:rFonts w:ascii="Times New Roman" w:hAnsi="Times New Roman" w:cs="Times New Roman"/>
                              </w:rPr>
                              <w:t>BP</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9DF32F1" id="Ellipse 923512591" o:spid="_x0000_s1037" style="position:absolute;left:0;text-align:left;margin-left:0;margin-top:92.15pt;width:119.25pt;height:32.2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" fillcolor="window" strokecolor="windowText" strokeweight="1pt">
                <v:stroke joinstyle="miter"/>
                <v:textbox>
                  <w:txbxContent>
                    <w:p w14:paraId="1791EE3D" w14:textId="77777777" w:rsidR="0070719B" w:rsidRPr="004953C7" w:rsidRDefault="0070719B" w:rsidP="0070719B">
                      <w:pPr>
                        <w:jc w:val="center"/>
                        <w:rPr>
                          <w:rFonts w:ascii="Times New Roman" w:hAnsi="Times New Roman" w:cs="Times New Roman"/>
                        </w:rPr>
                      </w:pPr>
                      <w:r>
                        <w:rPr>
                          <w:rFonts w:ascii="Times New Roman" w:hAnsi="Times New Roman" w:cs="Times New Roman"/>
                        </w:rPr>
                        <w:t>Seeds</w:t>
                      </w:r>
                      <w:r w:rsidRPr="004953C7">
                        <w:rPr>
                          <w:rFonts w:ascii="Times New Roman" w:hAnsi="Times New Roman" w:cs="Times New Roman"/>
                        </w:rPr>
                        <w:t xml:space="preserve"> </w:t>
                      </w:r>
                      <w:r>
                        <w:rPr>
                          <w:rFonts w:ascii="Times New Roman" w:hAnsi="Times New Roman" w:cs="Times New Roman"/>
                        </w:rPr>
                        <w:t>BP</w:t>
                      </w:r>
                    </w:p>
                  </w:txbxContent>
                </v:textbox>
                <w10:wrap anchorx="margin"/>
              </v:oval>
            </w:pict>
          </mc:Fallback>
        </mc:AlternateContent>
      </w:r>
      <w:r w:rsidRPr="008D105E">
        <w:rPr>
          <w:rFonts w:ascii="Arial" w:eastAsia="Calibri" w:hAnsi="Arial" w:cs="Arial"/>
          <w:noProof/>
          <w:kern w:val="0"/>
          <w:lang w:eastAsia="fr-FR"/>
          <w14:ligatures w14:val="none"/>
        </w:rPr>
        <mc:AlternateContent>
          <mc:Choice Requires="wps">
            <w:drawing>
              <wp:anchor distT="0" distB="0" distL="114300" distR="114300" simplePos="0" relativeHeight="251672576" behindDoc="0" locked="0" layoutInCell="1" allowOverlap="1" wp14:anchorId="67A94022" wp14:editId="76BB3FAC">
                <wp:simplePos x="0" y="0"/>
                <wp:positionH relativeFrom="column">
                  <wp:posOffset>1715135</wp:posOffset>
                </wp:positionH>
                <wp:positionV relativeFrom="paragraph">
                  <wp:posOffset>2330450</wp:posOffset>
                </wp:positionV>
                <wp:extent cx="247650" cy="138430"/>
                <wp:effectExtent l="38100" t="0" r="0" b="33020"/>
                <wp:wrapNone/>
                <wp:docPr id="934203750" name="Flèche : bas 923512593"/>
                <wp:cNvGraphicFramePr/>
                <a:graphic xmlns:a="http://schemas.openxmlformats.org/drawingml/2006/main">
                  <a:graphicData uri="http://schemas.microsoft.com/office/word/2010/wordprocessingShape">
                    <wps:wsp>
                      <wps:cNvSpPr/>
                      <wps:spPr>
                        <a:xfrm>
                          <a:off x="0" y="0"/>
                          <a:ext cx="247650" cy="137795"/>
                        </a:xfrm>
                        <a:prstGeom prst="downArrow">
                          <a:avLst/>
                        </a:prstGeom>
                        <a:solidFill>
                          <a:schemeClr val="bg1">
                            <a:lumMod val="65000"/>
                          </a:schemeClr>
                        </a:solidFill>
                        <a:ln w="12700" cap="flat" cmpd="sng" algn="ctr">
                          <a:solidFill>
                            <a:schemeClr val="bg1">
                              <a:lumMod val="50000"/>
                            </a:scheme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1="http://schemas.microsoft.com/office/drawing/2015/9/8/chartex" xmlns:cx="http://schemas.microsoft.com/office/drawing/2014/chartex">
            <w:pict>
              <v:shapetype w14:anchorId="21CFB7A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923512593" o:spid="_x0000_s1026" type="#_x0000_t67" style="position:absolute;margin-left:135.05pt;margin-top:183.5pt;width:19.5pt;height:10.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" adj="10800" fillcolor="#a5a5a5 [2092]" strokecolor="#7f7f7f [1612]" strokeweight="1pt"/>
            </w:pict>
          </mc:Fallback>
        </mc:AlternateContent>
      </w:r>
      <w:r w:rsidRPr="008D105E">
        <w:rPr>
          <w:rFonts w:ascii="Arial" w:eastAsia="Calibri" w:hAnsi="Arial" w:cs="Arial"/>
          <w:noProof/>
          <w:kern w:val="0"/>
          <w:lang w:eastAsia="fr-FR"/>
          <w14:ligatures w14:val="none"/>
        </w:rPr>
        <mc:AlternateContent>
          <mc:Choice Requires="wps">
            <w:drawing>
              <wp:anchor distT="0" distB="0" distL="114300" distR="114300" simplePos="0" relativeHeight="251673600" behindDoc="0" locked="0" layoutInCell="1" allowOverlap="1" wp14:anchorId="38345396" wp14:editId="0886A100">
                <wp:simplePos x="0" y="0"/>
                <wp:positionH relativeFrom="column">
                  <wp:posOffset>1715135</wp:posOffset>
                </wp:positionH>
                <wp:positionV relativeFrom="paragraph">
                  <wp:posOffset>2844800</wp:posOffset>
                </wp:positionV>
                <wp:extent cx="247650" cy="138430"/>
                <wp:effectExtent l="38100" t="0" r="0" b="33020"/>
                <wp:wrapNone/>
                <wp:docPr id="786968643" name="Flèche : bas 923512594"/>
                <wp:cNvGraphicFramePr/>
                <a:graphic xmlns:a="http://schemas.openxmlformats.org/drawingml/2006/main">
                  <a:graphicData uri="http://schemas.microsoft.com/office/word/2010/wordprocessingShape">
                    <wps:wsp>
                      <wps:cNvSpPr/>
                      <wps:spPr>
                        <a:xfrm>
                          <a:off x="0" y="0"/>
                          <a:ext cx="247650" cy="137795"/>
                        </a:xfrm>
                        <a:prstGeom prst="downArrow">
                          <a:avLst/>
                        </a:prstGeom>
                        <a:solidFill>
                          <a:schemeClr val="bg1">
                            <a:lumMod val="65000"/>
                          </a:schemeClr>
                        </a:solidFill>
                        <a:ln w="12700" cap="flat" cmpd="sng" algn="ctr">
                          <a:solidFill>
                            <a:schemeClr val="bg1">
                              <a:lumMod val="50000"/>
                            </a:scheme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1="http://schemas.microsoft.com/office/drawing/2015/9/8/chartex" xmlns:cx="http://schemas.microsoft.com/office/drawing/2014/chartex">
            <w:pict>
              <v:shape w14:anchorId="655B5990" id="Flèche : bas 923512594" o:spid="_x0000_s1026" type="#_x0000_t67" style="position:absolute;margin-left:135.05pt;margin-top:224pt;width:19.5pt;height:10.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" adj="10800" fillcolor="#a5a5a5 [2092]" strokecolor="#7f7f7f [1612]" strokeweight="1pt"/>
            </w:pict>
          </mc:Fallback>
        </mc:AlternateContent>
      </w:r>
      <w:r w:rsidRPr="008D105E">
        <w:rPr>
          <w:rFonts w:ascii="Arial" w:eastAsia="Calibri" w:hAnsi="Arial" w:cs="Arial"/>
          <w:noProof/>
          <w:kern w:val="0"/>
          <w:lang w:eastAsia="fr-FR"/>
          <w14:ligatures w14:val="none"/>
        </w:rPr>
        <mc:AlternateContent>
          <mc:Choice Requires="wps">
            <w:drawing>
              <wp:anchor distT="0" distB="0" distL="114300" distR="114300" simplePos="0" relativeHeight="251674624" behindDoc="0" locked="0" layoutInCell="1" allowOverlap="1" wp14:anchorId="645042B9" wp14:editId="2FDB25B0">
                <wp:simplePos x="0" y="0"/>
                <wp:positionH relativeFrom="column">
                  <wp:posOffset>1724025</wp:posOffset>
                </wp:positionH>
                <wp:positionV relativeFrom="paragraph">
                  <wp:posOffset>3348355</wp:posOffset>
                </wp:positionV>
                <wp:extent cx="247650" cy="138430"/>
                <wp:effectExtent l="38100" t="0" r="0" b="33020"/>
                <wp:wrapNone/>
                <wp:docPr id="1074688554" name="Flèche : bas 923512595"/>
                <wp:cNvGraphicFramePr/>
                <a:graphic xmlns:a="http://schemas.openxmlformats.org/drawingml/2006/main">
                  <a:graphicData uri="http://schemas.microsoft.com/office/word/2010/wordprocessingShape">
                    <wps:wsp>
                      <wps:cNvSpPr/>
                      <wps:spPr>
                        <a:xfrm>
                          <a:off x="0" y="0"/>
                          <a:ext cx="247650" cy="137795"/>
                        </a:xfrm>
                        <a:prstGeom prst="downArrow">
                          <a:avLst/>
                        </a:prstGeom>
                        <a:solidFill>
                          <a:schemeClr val="bg1">
                            <a:lumMod val="65000"/>
                          </a:schemeClr>
                        </a:solidFill>
                        <a:ln w="12700" cap="flat" cmpd="sng" algn="ctr">
                          <a:solidFill>
                            <a:schemeClr val="bg1">
                              <a:lumMod val="50000"/>
                            </a:scheme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1="http://schemas.microsoft.com/office/drawing/2015/9/8/chartex" xmlns:cx="http://schemas.microsoft.com/office/drawing/2014/chartex">
            <w:pict>
              <v:shape w14:anchorId="1ED89AB8" id="Flèche : bas 923512595" o:spid="_x0000_s1026" type="#_x0000_t67" style="position:absolute;margin-left:135.75pt;margin-top:263.65pt;width:19.5pt;height:10.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" adj="10800" fillcolor="#a5a5a5 [2092]" strokecolor="#7f7f7f [1612]" strokeweight="1pt"/>
            </w:pict>
          </mc:Fallback>
        </mc:AlternateContent>
      </w:r>
      <w:r w:rsidRPr="008D105E">
        <w:rPr>
          <w:rFonts w:ascii="Arial" w:eastAsia="Calibri" w:hAnsi="Arial" w:cs="Arial"/>
          <w:noProof/>
          <w:kern w:val="0"/>
          <w:lang w:eastAsia="fr-FR"/>
          <w14:ligatures w14:val="none"/>
        </w:rPr>
        <mc:AlternateContent>
          <mc:Choice Requires="wps">
            <w:drawing>
              <wp:anchor distT="0" distB="0" distL="114300" distR="114300" simplePos="0" relativeHeight="251675648" behindDoc="0" locked="0" layoutInCell="1" allowOverlap="1" wp14:anchorId="41FF8426" wp14:editId="05419C9E">
                <wp:simplePos x="0" y="0"/>
                <wp:positionH relativeFrom="column">
                  <wp:posOffset>1738630</wp:posOffset>
                </wp:positionH>
                <wp:positionV relativeFrom="paragraph">
                  <wp:posOffset>3861435</wp:posOffset>
                </wp:positionV>
                <wp:extent cx="247650" cy="137795"/>
                <wp:effectExtent l="38100" t="0" r="0" b="33655"/>
                <wp:wrapNone/>
                <wp:docPr id="816065363" name="Flèche : bas 923512596"/>
                <wp:cNvGraphicFramePr/>
                <a:graphic xmlns:a="http://schemas.openxmlformats.org/drawingml/2006/main">
                  <a:graphicData uri="http://schemas.microsoft.com/office/word/2010/wordprocessingShape">
                    <wps:wsp>
                      <wps:cNvSpPr/>
                      <wps:spPr>
                        <a:xfrm>
                          <a:off x="0" y="0"/>
                          <a:ext cx="247650" cy="137795"/>
                        </a:xfrm>
                        <a:prstGeom prst="downArrow">
                          <a:avLst/>
                        </a:prstGeom>
                        <a:solidFill>
                          <a:schemeClr val="bg1">
                            <a:lumMod val="65000"/>
                          </a:schemeClr>
                        </a:solidFill>
                        <a:ln w="12700" cap="flat" cmpd="sng" algn="ctr">
                          <a:solidFill>
                            <a:schemeClr val="bg1">
                              <a:lumMod val="50000"/>
                            </a:scheme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1="http://schemas.microsoft.com/office/drawing/2015/9/8/chartex" xmlns:cx="http://schemas.microsoft.com/office/drawing/2014/chartex">
            <w:pict>
              <v:shape w14:anchorId="77EE49A5" id="Flèche : bas 923512596" o:spid="_x0000_s1026" type="#_x0000_t67" style="position:absolute;margin-left:136.9pt;margin-top:304.05pt;width:19.5pt;height:10.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" adj="10800" fillcolor="#a5a5a5 [2092]" strokecolor="#7f7f7f [1612]" strokeweight="1pt"/>
            </w:pict>
          </mc:Fallback>
        </mc:AlternateContent>
      </w:r>
      <w:r w:rsidRPr="008D105E">
        <w:rPr>
          <w:rFonts w:ascii="Arial" w:eastAsia="Calibri" w:hAnsi="Arial" w:cs="Arial"/>
          <w:noProof/>
          <w:kern w:val="0"/>
          <w:lang w:eastAsia="fr-FR"/>
          <w14:ligatures w14:val="none"/>
        </w:rPr>
        <mc:AlternateContent>
          <mc:Choice Requires="wps">
            <w:drawing>
              <wp:anchor distT="0" distB="0" distL="114300" distR="114300" simplePos="0" relativeHeight="251676672" behindDoc="0" locked="0" layoutInCell="1" allowOverlap="1" wp14:anchorId="25571A71" wp14:editId="41221E68">
                <wp:simplePos x="0" y="0"/>
                <wp:positionH relativeFrom="column">
                  <wp:posOffset>3815080</wp:posOffset>
                </wp:positionH>
                <wp:positionV relativeFrom="paragraph">
                  <wp:posOffset>2305685</wp:posOffset>
                </wp:positionV>
                <wp:extent cx="247650" cy="138430"/>
                <wp:effectExtent l="38100" t="0" r="0" b="33020"/>
                <wp:wrapNone/>
                <wp:docPr id="236028557" name="Flèche : bas 923512597"/>
                <wp:cNvGraphicFramePr/>
                <a:graphic xmlns:a="http://schemas.openxmlformats.org/drawingml/2006/main">
                  <a:graphicData uri="http://schemas.microsoft.com/office/word/2010/wordprocessingShape">
                    <wps:wsp>
                      <wps:cNvSpPr/>
                      <wps:spPr>
                        <a:xfrm>
                          <a:off x="0" y="0"/>
                          <a:ext cx="247650" cy="137795"/>
                        </a:xfrm>
                        <a:prstGeom prst="downArrow">
                          <a:avLst/>
                        </a:prstGeom>
                        <a:solidFill>
                          <a:schemeClr val="bg1">
                            <a:lumMod val="65000"/>
                          </a:schemeClr>
                        </a:solidFill>
                        <a:ln w="12700" cap="flat" cmpd="sng" algn="ctr">
                          <a:solidFill>
                            <a:schemeClr val="bg1">
                              <a:lumMod val="50000"/>
                            </a:scheme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1="http://schemas.microsoft.com/office/drawing/2015/9/8/chartex" xmlns:cx="http://schemas.microsoft.com/office/drawing/2014/chartex">
            <w:pict>
              <v:shape w14:anchorId="56706AFD" id="Flèche : bas 923512597" o:spid="_x0000_s1026" type="#_x0000_t67" style="position:absolute;margin-left:300.4pt;margin-top:181.55pt;width:19.5pt;height:10.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" adj="10800" fillcolor="#a5a5a5 [2092]" strokecolor="#7f7f7f [1612]" strokeweight="1pt"/>
            </w:pict>
          </mc:Fallback>
        </mc:AlternateContent>
      </w:r>
      <w:r w:rsidRPr="008D105E">
        <w:rPr>
          <w:rFonts w:ascii="Arial" w:eastAsia="Calibri" w:hAnsi="Arial" w:cs="Arial"/>
          <w:noProof/>
          <w:kern w:val="0"/>
          <w:lang w:eastAsia="fr-FR"/>
          <w14:ligatures w14:val="none"/>
        </w:rPr>
        <mc:AlternateContent>
          <mc:Choice Requires="wps">
            <w:drawing>
              <wp:anchor distT="0" distB="0" distL="114300" distR="114300" simplePos="0" relativeHeight="251677696" behindDoc="0" locked="0" layoutInCell="1" allowOverlap="1" wp14:anchorId="61D99875" wp14:editId="54F560C9">
                <wp:simplePos x="0" y="0"/>
                <wp:positionH relativeFrom="column">
                  <wp:posOffset>3819525</wp:posOffset>
                </wp:positionH>
                <wp:positionV relativeFrom="paragraph">
                  <wp:posOffset>2801620</wp:posOffset>
                </wp:positionV>
                <wp:extent cx="247650" cy="138430"/>
                <wp:effectExtent l="38100" t="0" r="0" b="33020"/>
                <wp:wrapNone/>
                <wp:docPr id="165939622" name="Flèche : bas 923512598"/>
                <wp:cNvGraphicFramePr/>
                <a:graphic xmlns:a="http://schemas.openxmlformats.org/drawingml/2006/main">
                  <a:graphicData uri="http://schemas.microsoft.com/office/word/2010/wordprocessingShape">
                    <wps:wsp>
                      <wps:cNvSpPr/>
                      <wps:spPr>
                        <a:xfrm>
                          <a:off x="0" y="0"/>
                          <a:ext cx="247650" cy="137795"/>
                        </a:xfrm>
                        <a:prstGeom prst="downArrow">
                          <a:avLst/>
                        </a:prstGeom>
                        <a:solidFill>
                          <a:schemeClr val="bg1">
                            <a:lumMod val="65000"/>
                          </a:schemeClr>
                        </a:solidFill>
                        <a:ln w="12700" cap="flat" cmpd="sng" algn="ctr">
                          <a:solidFill>
                            <a:schemeClr val="bg1">
                              <a:lumMod val="50000"/>
                            </a:scheme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1="http://schemas.microsoft.com/office/drawing/2015/9/8/chartex" xmlns:cx="http://schemas.microsoft.com/office/drawing/2014/chartex">
            <w:pict>
              <v:shape w14:anchorId="7DC0FBD1" id="Flèche : bas 923512598" o:spid="_x0000_s1026" type="#_x0000_t67" style="position:absolute;margin-left:300.75pt;margin-top:220.6pt;width:19.5pt;height:10.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" adj="10800" fillcolor="#a5a5a5 [2092]" strokecolor="#7f7f7f [1612]" strokeweight="1pt"/>
            </w:pict>
          </mc:Fallback>
        </mc:AlternateContent>
      </w:r>
      <w:r w:rsidRPr="008D105E">
        <w:rPr>
          <w:rFonts w:ascii="Arial" w:eastAsia="Calibri" w:hAnsi="Arial" w:cs="Arial"/>
          <w:noProof/>
          <w:kern w:val="0"/>
          <w:lang w:eastAsia="fr-FR"/>
          <w14:ligatures w14:val="none"/>
        </w:rPr>
        <mc:AlternateContent>
          <mc:Choice Requires="wps">
            <w:drawing>
              <wp:anchor distT="0" distB="0" distL="114300" distR="114300" simplePos="0" relativeHeight="251678720" behindDoc="0" locked="0" layoutInCell="1" allowOverlap="1" wp14:anchorId="59300E98" wp14:editId="648ED329">
                <wp:simplePos x="0" y="0"/>
                <wp:positionH relativeFrom="column">
                  <wp:posOffset>3857625</wp:posOffset>
                </wp:positionH>
                <wp:positionV relativeFrom="paragraph">
                  <wp:posOffset>3305810</wp:posOffset>
                </wp:positionV>
                <wp:extent cx="247650" cy="138430"/>
                <wp:effectExtent l="38100" t="0" r="0" b="33020"/>
                <wp:wrapNone/>
                <wp:docPr id="175693918" name="Flèche : bas 923512599"/>
                <wp:cNvGraphicFramePr/>
                <a:graphic xmlns:a="http://schemas.openxmlformats.org/drawingml/2006/main">
                  <a:graphicData uri="http://schemas.microsoft.com/office/word/2010/wordprocessingShape">
                    <wps:wsp>
                      <wps:cNvSpPr/>
                      <wps:spPr>
                        <a:xfrm>
                          <a:off x="0" y="0"/>
                          <a:ext cx="247650" cy="137795"/>
                        </a:xfrm>
                        <a:prstGeom prst="downArrow">
                          <a:avLst/>
                        </a:prstGeom>
                        <a:solidFill>
                          <a:schemeClr val="bg1">
                            <a:lumMod val="65000"/>
                          </a:schemeClr>
                        </a:solidFill>
                        <a:ln w="12700" cap="flat" cmpd="sng" algn="ctr">
                          <a:solidFill>
                            <a:schemeClr val="bg1">
                              <a:lumMod val="50000"/>
                            </a:scheme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1="http://schemas.microsoft.com/office/drawing/2015/9/8/chartex" xmlns:cx="http://schemas.microsoft.com/office/drawing/2014/chartex">
            <w:pict>
              <v:shape w14:anchorId="10E12B2D" id="Flèche : bas 923512599" o:spid="_x0000_s1026" type="#_x0000_t67" style="position:absolute;margin-left:303.75pt;margin-top:260.3pt;width:19.5pt;height:10.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" adj="10800" fillcolor="#a5a5a5 [2092]" strokecolor="#7f7f7f [1612]" strokeweight="1pt"/>
            </w:pict>
          </mc:Fallback>
        </mc:AlternateContent>
      </w:r>
      <w:r w:rsidRPr="008D105E">
        <w:rPr>
          <w:rFonts w:ascii="Arial" w:eastAsia="Calibri" w:hAnsi="Arial" w:cs="Arial"/>
          <w:noProof/>
          <w:kern w:val="0"/>
          <w:lang w:eastAsia="fr-FR"/>
          <w14:ligatures w14:val="none"/>
        </w:rPr>
        <mc:AlternateContent>
          <mc:Choice Requires="wps">
            <w:drawing>
              <wp:anchor distT="0" distB="0" distL="114300" distR="114300" simplePos="0" relativeHeight="251679744" behindDoc="0" locked="0" layoutInCell="1" allowOverlap="1" wp14:anchorId="38921719" wp14:editId="5647CB6C">
                <wp:simplePos x="0" y="0"/>
                <wp:positionH relativeFrom="margin">
                  <wp:posOffset>2775585</wp:posOffset>
                </wp:positionH>
                <wp:positionV relativeFrom="paragraph">
                  <wp:posOffset>1017270</wp:posOffset>
                </wp:positionV>
                <wp:extent cx="247650" cy="138430"/>
                <wp:effectExtent l="38100" t="0" r="0" b="33020"/>
                <wp:wrapNone/>
                <wp:docPr id="328150652" name="Flèche : bas 923512600"/>
                <wp:cNvGraphicFramePr/>
                <a:graphic xmlns:a="http://schemas.openxmlformats.org/drawingml/2006/main">
                  <a:graphicData uri="http://schemas.microsoft.com/office/word/2010/wordprocessingShape">
                    <wps:wsp>
                      <wps:cNvSpPr/>
                      <wps:spPr>
                        <a:xfrm>
                          <a:off x="0" y="0"/>
                          <a:ext cx="247650" cy="137795"/>
                        </a:xfrm>
                        <a:prstGeom prst="downArrow">
                          <a:avLst/>
                        </a:prstGeom>
                        <a:solidFill>
                          <a:schemeClr val="bg1">
                            <a:lumMod val="65000"/>
                          </a:schemeClr>
                        </a:solidFill>
                        <a:ln w="12700" cap="flat" cmpd="sng" algn="ctr">
                          <a:solidFill>
                            <a:schemeClr val="bg1">
                              <a:lumMod val="50000"/>
                            </a:scheme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1="http://schemas.microsoft.com/office/drawing/2015/9/8/chartex" xmlns:cx="http://schemas.microsoft.com/office/drawing/2014/chartex">
            <w:pict>
              <v:shape w14:anchorId="02737602" id="Flèche : bas 923512600" o:spid="_x0000_s1026" type="#_x0000_t67" style="position:absolute;margin-left:218.55pt;margin-top:80.1pt;width:19.5pt;height:10.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" adj="10800" fillcolor="#a5a5a5 [2092]" strokecolor="#7f7f7f [1612]" strokeweight="1pt">
                <w10:wrap anchorx="margin"/>
              </v:shape>
            </w:pict>
          </mc:Fallback>
        </mc:AlternateContent>
      </w:r>
      <w:r w:rsidRPr="008D105E">
        <w:rPr>
          <w:rFonts w:ascii="Arial" w:eastAsia="Calibri" w:hAnsi="Arial" w:cs="Arial"/>
          <w:noProof/>
          <w:kern w:val="0"/>
          <w:lang w:eastAsia="fr-FR"/>
          <w14:ligatures w14:val="none"/>
        </w:rPr>
        <mc:AlternateContent>
          <mc:Choice Requires="wps">
            <w:drawing>
              <wp:anchor distT="0" distB="0" distL="114300" distR="114300" simplePos="0" relativeHeight="251680768" behindDoc="0" locked="0" layoutInCell="1" allowOverlap="1" wp14:anchorId="5525FA07" wp14:editId="0E04FC83">
                <wp:simplePos x="0" y="0"/>
                <wp:positionH relativeFrom="column">
                  <wp:posOffset>2766695</wp:posOffset>
                </wp:positionH>
                <wp:positionV relativeFrom="paragraph">
                  <wp:posOffset>509270</wp:posOffset>
                </wp:positionV>
                <wp:extent cx="247650" cy="138430"/>
                <wp:effectExtent l="38100" t="0" r="0" b="33020"/>
                <wp:wrapNone/>
                <wp:docPr id="464557961" name="Flèche : bas 923512601"/>
                <wp:cNvGraphicFramePr/>
                <a:graphic xmlns:a="http://schemas.openxmlformats.org/drawingml/2006/main">
                  <a:graphicData uri="http://schemas.microsoft.com/office/word/2010/wordprocessingShape">
                    <wps:wsp>
                      <wps:cNvSpPr/>
                      <wps:spPr>
                        <a:xfrm>
                          <a:off x="0" y="0"/>
                          <a:ext cx="247650" cy="137795"/>
                        </a:xfrm>
                        <a:prstGeom prst="downArrow">
                          <a:avLst/>
                        </a:prstGeom>
                        <a:solidFill>
                          <a:schemeClr val="bg1">
                            <a:lumMod val="65000"/>
                          </a:schemeClr>
                        </a:solidFill>
                        <a:ln w="12700" cap="flat" cmpd="sng" algn="ctr">
                          <a:solidFill>
                            <a:schemeClr val="bg1">
                              <a:lumMod val="65000"/>
                            </a:scheme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52DB8B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923512601" o:spid="_x0000_s1026" type="#_x0000_t67" style="position:absolute;margin-left:217.85pt;margin-top:40.1pt;width:19.5pt;height:10.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" adj="10800" fillcolor="#a5a5a5 [2092]" strokecolor="#a5a5a5 [2092]" strokeweight="1pt"/>
            </w:pict>
          </mc:Fallback>
        </mc:AlternateContent>
      </w:r>
    </w:p>
    <w:p w14:paraId="3674E31F" w14:textId="77777777" w:rsidR="0070719B" w:rsidRPr="008D105E" w:rsidRDefault="0070719B" w:rsidP="0070719B">
      <w:pPr>
        <w:spacing w:after="240" w:line="360" w:lineRule="auto"/>
        <w:jc w:val="both"/>
        <w:rPr>
          <w:rFonts w:ascii="Arial" w:eastAsia="Calibri" w:hAnsi="Arial" w:cs="Arial"/>
          <w:kern w:val="0"/>
          <w14:ligatures w14:val="none"/>
        </w:rPr>
      </w:pPr>
    </w:p>
    <w:p w14:paraId="3D39F9F1" w14:textId="77777777" w:rsidR="0070719B" w:rsidRPr="008D105E" w:rsidRDefault="0070719B" w:rsidP="0070719B">
      <w:pPr>
        <w:spacing w:after="240" w:line="360" w:lineRule="auto"/>
        <w:jc w:val="both"/>
        <w:rPr>
          <w:rFonts w:ascii="Arial" w:eastAsia="Calibri" w:hAnsi="Arial" w:cs="Arial"/>
          <w:kern w:val="0"/>
          <w14:ligatures w14:val="none"/>
        </w:rPr>
      </w:pPr>
    </w:p>
    <w:p w14:paraId="74366678" w14:textId="77777777" w:rsidR="0070719B" w:rsidRPr="008D105E" w:rsidRDefault="0070719B" w:rsidP="0070719B">
      <w:pPr>
        <w:spacing w:after="240" w:line="360" w:lineRule="auto"/>
        <w:jc w:val="both"/>
        <w:rPr>
          <w:rFonts w:ascii="Arial" w:eastAsia="Calibri" w:hAnsi="Arial" w:cs="Arial"/>
          <w:kern w:val="0"/>
          <w14:ligatures w14:val="none"/>
        </w:rPr>
      </w:pPr>
    </w:p>
    <w:p w14:paraId="6605F437" w14:textId="77777777" w:rsidR="0070719B" w:rsidRPr="008D105E" w:rsidRDefault="0070719B" w:rsidP="0070719B">
      <w:pPr>
        <w:spacing w:after="240" w:line="360" w:lineRule="auto"/>
        <w:jc w:val="both"/>
        <w:rPr>
          <w:rFonts w:ascii="Arial" w:eastAsia="Calibri" w:hAnsi="Arial" w:cs="Arial"/>
          <w:kern w:val="0"/>
          <w14:ligatures w14:val="none"/>
        </w:rPr>
      </w:pPr>
    </w:p>
    <w:p w14:paraId="0D76CE1B" w14:textId="77777777" w:rsidR="0070719B" w:rsidRPr="008D105E" w:rsidRDefault="0070719B" w:rsidP="0070719B">
      <w:pPr>
        <w:spacing w:after="240" w:line="360" w:lineRule="auto"/>
        <w:jc w:val="both"/>
        <w:rPr>
          <w:rFonts w:ascii="Arial" w:eastAsia="Calibri" w:hAnsi="Arial" w:cs="Arial"/>
          <w:kern w:val="0"/>
          <w14:ligatures w14:val="none"/>
        </w:rPr>
      </w:pPr>
    </w:p>
    <w:p w14:paraId="21CD9968" w14:textId="77777777" w:rsidR="0070719B" w:rsidRPr="008D105E" w:rsidRDefault="0070719B" w:rsidP="0070719B">
      <w:pPr>
        <w:spacing w:after="240" w:line="360" w:lineRule="auto"/>
        <w:jc w:val="both"/>
        <w:rPr>
          <w:rFonts w:ascii="Arial" w:eastAsia="Calibri" w:hAnsi="Arial" w:cs="Arial"/>
          <w:kern w:val="0"/>
          <w14:ligatures w14:val="none"/>
        </w:rPr>
      </w:pPr>
    </w:p>
    <w:p w14:paraId="6782FC14" w14:textId="77777777" w:rsidR="0070719B" w:rsidRPr="008D105E" w:rsidRDefault="0070719B" w:rsidP="0070719B">
      <w:pPr>
        <w:spacing w:after="240" w:line="360" w:lineRule="auto"/>
        <w:jc w:val="both"/>
        <w:rPr>
          <w:rFonts w:ascii="Arial" w:eastAsia="Calibri" w:hAnsi="Arial" w:cs="Arial"/>
          <w:kern w:val="0"/>
          <w14:ligatures w14:val="none"/>
        </w:rPr>
      </w:pPr>
    </w:p>
    <w:p w14:paraId="270D682E" w14:textId="77777777" w:rsidR="0070719B" w:rsidRPr="008D105E" w:rsidRDefault="0070719B" w:rsidP="0070719B">
      <w:pPr>
        <w:spacing w:after="240" w:line="360" w:lineRule="auto"/>
        <w:jc w:val="both"/>
        <w:rPr>
          <w:rFonts w:ascii="Arial" w:eastAsia="Calibri" w:hAnsi="Arial" w:cs="Arial"/>
          <w:kern w:val="0"/>
          <w14:ligatures w14:val="none"/>
        </w:rPr>
      </w:pPr>
    </w:p>
    <w:p w14:paraId="4862692E" w14:textId="77777777" w:rsidR="0070719B" w:rsidRPr="008D105E" w:rsidRDefault="0070719B" w:rsidP="0070719B">
      <w:pPr>
        <w:spacing w:after="240" w:line="360" w:lineRule="auto"/>
        <w:jc w:val="both"/>
        <w:rPr>
          <w:rFonts w:ascii="Arial" w:eastAsia="Calibri" w:hAnsi="Arial" w:cs="Arial"/>
          <w:kern w:val="0"/>
          <w14:ligatures w14:val="none"/>
        </w:rPr>
      </w:pPr>
    </w:p>
    <w:p w14:paraId="0269D398" w14:textId="77777777" w:rsidR="0070719B" w:rsidRPr="008D105E" w:rsidRDefault="0070719B" w:rsidP="0070719B">
      <w:pPr>
        <w:rPr>
          <w:rFonts w:ascii="Arial" w:hAnsi="Arial" w:cs="Arial"/>
        </w:rPr>
      </w:pPr>
    </w:p>
    <w:p w14:paraId="30E72571" w14:textId="77777777" w:rsidR="0070719B" w:rsidRPr="008D105E" w:rsidRDefault="0070719B" w:rsidP="00195F71">
      <w:pPr>
        <w:spacing w:after="0" w:line="360" w:lineRule="auto"/>
        <w:rPr>
          <w:rFonts w:ascii="Arial" w:hAnsi="Arial" w:cs="Arial"/>
        </w:rPr>
      </w:pPr>
    </w:p>
    <w:p w14:paraId="695BF2FC" w14:textId="1DE06CB4" w:rsidR="0070719B" w:rsidRPr="002676FA" w:rsidRDefault="0070719B" w:rsidP="002676FA">
      <w:pPr>
        <w:pStyle w:val="Lgende"/>
        <w:spacing w:line="360" w:lineRule="auto"/>
        <w:jc w:val="both"/>
        <w:rPr>
          <w:rFonts w:ascii="Arial" w:hAnsi="Arial" w:cs="Arial"/>
          <w:b/>
          <w:i w:val="0"/>
          <w:iCs w:val="0"/>
          <w:color w:val="auto"/>
          <w:sz w:val="20"/>
          <w:szCs w:val="20"/>
        </w:rPr>
      </w:pPr>
      <w:r w:rsidRPr="002676FA">
        <w:rPr>
          <w:rFonts w:ascii="Arial" w:hAnsi="Arial" w:cs="Arial"/>
          <w:b/>
          <w:bCs/>
          <w:i w:val="0"/>
          <w:iCs w:val="0"/>
          <w:color w:val="auto"/>
          <w:sz w:val="20"/>
          <w:szCs w:val="20"/>
        </w:rPr>
        <w:t>Fig</w:t>
      </w:r>
      <w:r w:rsidR="002676FA" w:rsidRPr="002676FA">
        <w:rPr>
          <w:rFonts w:ascii="Arial" w:hAnsi="Arial" w:cs="Arial"/>
          <w:b/>
          <w:bCs/>
          <w:i w:val="0"/>
          <w:iCs w:val="0"/>
          <w:color w:val="auto"/>
          <w:sz w:val="20"/>
          <w:szCs w:val="20"/>
        </w:rPr>
        <w:t>.</w:t>
      </w:r>
      <w:r w:rsidRPr="002676FA">
        <w:rPr>
          <w:rFonts w:ascii="Arial" w:hAnsi="Arial" w:cs="Arial"/>
          <w:b/>
          <w:bCs/>
          <w:i w:val="0"/>
          <w:iCs w:val="0"/>
          <w:color w:val="auto"/>
          <w:sz w:val="20"/>
          <w:szCs w:val="20"/>
        </w:rPr>
        <w:t xml:space="preserve"> 1</w:t>
      </w:r>
      <w:r w:rsidRPr="002676FA">
        <w:rPr>
          <w:rFonts w:ascii="Arial" w:hAnsi="Arial" w:cs="Arial"/>
          <w:b/>
          <w:i w:val="0"/>
          <w:iCs w:val="0"/>
          <w:color w:val="auto"/>
          <w:sz w:val="20"/>
          <w:szCs w:val="20"/>
        </w:rPr>
        <w:t>. Manufacturing process of BP</w:t>
      </w:r>
      <w:r w:rsidR="00657125" w:rsidRPr="002676FA">
        <w:rPr>
          <w:rFonts w:ascii="Arial" w:hAnsi="Arial" w:cs="Arial"/>
          <w:b/>
          <w:i w:val="0"/>
          <w:iCs w:val="0"/>
          <w:color w:val="auto"/>
          <w:sz w:val="20"/>
          <w:szCs w:val="20"/>
        </w:rPr>
        <w:t xml:space="preserve"> seed</w:t>
      </w:r>
      <w:r w:rsidRPr="002676FA">
        <w:rPr>
          <w:rFonts w:ascii="Arial" w:hAnsi="Arial" w:cs="Arial"/>
          <w:b/>
          <w:i w:val="0"/>
          <w:iCs w:val="0"/>
          <w:color w:val="auto"/>
          <w:sz w:val="20"/>
          <w:szCs w:val="20"/>
        </w:rPr>
        <w:t xml:space="preserve"> powders</w:t>
      </w:r>
    </w:p>
    <w:p w14:paraId="50D7FA99" w14:textId="293DF5EF" w:rsidR="00D84E2A" w:rsidRPr="00131919" w:rsidRDefault="0070719B" w:rsidP="006E4098">
      <w:pPr>
        <w:pStyle w:val="Titre3"/>
        <w:rPr>
          <w:rFonts w:ascii="Arial" w:eastAsia="Times New Roman" w:hAnsi="Arial" w:cs="Arial"/>
          <w:b/>
          <w:iCs/>
          <w:color w:val="auto"/>
          <w:sz w:val="20"/>
          <w:szCs w:val="20"/>
          <w:u w:val="single"/>
        </w:rPr>
      </w:pPr>
      <w:r w:rsidRPr="00131919">
        <w:rPr>
          <w:rFonts w:ascii="Arial" w:eastAsia="Times New Roman" w:hAnsi="Arial" w:cs="Arial"/>
          <w:b/>
          <w:iCs/>
          <w:color w:val="auto"/>
          <w:sz w:val="20"/>
          <w:szCs w:val="20"/>
          <w:u w:val="single"/>
        </w:rPr>
        <w:t xml:space="preserve">2.2.3. </w:t>
      </w:r>
      <w:r w:rsidR="00D84E2A" w:rsidRPr="00131919">
        <w:rPr>
          <w:rFonts w:ascii="Arial" w:eastAsia="Times New Roman" w:hAnsi="Arial" w:cs="Arial"/>
          <w:b/>
          <w:iCs/>
          <w:color w:val="auto"/>
          <w:sz w:val="20"/>
          <w:szCs w:val="20"/>
          <w:u w:val="single"/>
        </w:rPr>
        <w:t xml:space="preserve">Analysis of </w:t>
      </w:r>
      <w:r w:rsidR="006E4098" w:rsidRPr="00131919">
        <w:rPr>
          <w:rFonts w:ascii="Arial" w:eastAsia="Times New Roman" w:hAnsi="Arial" w:cs="Arial"/>
          <w:b/>
          <w:iCs/>
          <w:color w:val="auto"/>
          <w:sz w:val="20"/>
          <w:szCs w:val="20"/>
          <w:u w:val="single"/>
        </w:rPr>
        <w:t>p</w:t>
      </w:r>
      <w:r w:rsidR="00D84E2A" w:rsidRPr="00131919">
        <w:rPr>
          <w:rFonts w:ascii="Arial" w:eastAsia="Times New Roman" w:hAnsi="Arial" w:cs="Arial"/>
          <w:b/>
          <w:iCs/>
          <w:color w:val="auto"/>
          <w:sz w:val="20"/>
          <w:szCs w:val="20"/>
          <w:u w:val="single"/>
        </w:rPr>
        <w:t xml:space="preserve">hytochemical </w:t>
      </w:r>
      <w:r w:rsidR="006E4098" w:rsidRPr="00131919">
        <w:rPr>
          <w:rFonts w:ascii="Arial" w:eastAsia="Times New Roman" w:hAnsi="Arial" w:cs="Arial"/>
          <w:b/>
          <w:iCs/>
          <w:color w:val="auto"/>
          <w:sz w:val="20"/>
          <w:szCs w:val="20"/>
          <w:u w:val="single"/>
        </w:rPr>
        <w:t>c</w:t>
      </w:r>
      <w:r w:rsidR="00D84E2A" w:rsidRPr="00131919">
        <w:rPr>
          <w:rFonts w:ascii="Arial" w:eastAsia="Times New Roman" w:hAnsi="Arial" w:cs="Arial"/>
          <w:b/>
          <w:iCs/>
          <w:color w:val="auto"/>
          <w:sz w:val="20"/>
          <w:szCs w:val="20"/>
          <w:u w:val="single"/>
        </w:rPr>
        <w:t>ompounds</w:t>
      </w:r>
    </w:p>
    <w:p w14:paraId="6A30C21B" w14:textId="5BA3B50B" w:rsidR="0070719B" w:rsidRPr="00131919" w:rsidRDefault="00D84E2A" w:rsidP="006E4098">
      <w:pPr>
        <w:pStyle w:val="Titre4"/>
        <w:rPr>
          <w:rFonts w:ascii="Arial" w:eastAsia="Times New Roman" w:hAnsi="Arial" w:cs="Arial"/>
          <w:b/>
          <w:color w:val="auto"/>
          <w:sz w:val="20"/>
          <w:szCs w:val="20"/>
        </w:rPr>
      </w:pPr>
      <w:r w:rsidRPr="00131919">
        <w:rPr>
          <w:rFonts w:ascii="Arial" w:eastAsia="Times New Roman" w:hAnsi="Arial" w:cs="Arial"/>
          <w:b/>
          <w:color w:val="auto"/>
          <w:sz w:val="20"/>
          <w:szCs w:val="20"/>
        </w:rPr>
        <w:t xml:space="preserve">2.2.3.1. </w:t>
      </w:r>
      <w:r w:rsidR="0070719B" w:rsidRPr="00131919">
        <w:rPr>
          <w:rFonts w:ascii="Arial" w:eastAsia="Times New Roman" w:hAnsi="Arial" w:cs="Arial"/>
          <w:b/>
          <w:color w:val="auto"/>
          <w:sz w:val="20"/>
          <w:szCs w:val="20"/>
        </w:rPr>
        <w:t>Determination of total polyphenol content</w:t>
      </w:r>
    </w:p>
    <w:p w14:paraId="5408D266" w14:textId="3633B933" w:rsidR="00B36584" w:rsidRPr="002676FA" w:rsidRDefault="00FC3200" w:rsidP="002676FA">
      <w:pPr>
        <w:spacing w:after="0" w:line="240" w:lineRule="auto"/>
        <w:jc w:val="both"/>
        <w:rPr>
          <w:rFonts w:ascii="Arial" w:eastAsia="Calibri" w:hAnsi="Arial" w:cs="Arial"/>
          <w:sz w:val="20"/>
          <w:szCs w:val="20"/>
        </w:rPr>
      </w:pPr>
      <w:r w:rsidRPr="002676FA">
        <w:rPr>
          <w:rFonts w:ascii="Arial" w:eastAsia="Calibri" w:hAnsi="Arial" w:cs="Arial"/>
          <w:sz w:val="20"/>
          <w:szCs w:val="20"/>
        </w:rPr>
        <w:t xml:space="preserve">Total polyphenol contents of the roasted samples were obtained using the Folin-Ciocalteu reagent method </w:t>
      </w:r>
      <w:r w:rsidR="00333485" w:rsidRPr="002676FA">
        <w:rPr>
          <w:rFonts w:ascii="Arial" w:eastAsia="Calibri" w:hAnsi="Arial" w:cs="Arial"/>
          <w:b/>
          <w:bCs/>
          <w:sz w:val="20"/>
          <w:szCs w:val="20"/>
        </w:rPr>
        <w:fldChar w:fldCharType="begin"/>
      </w:r>
      <w:r w:rsidR="0042455C">
        <w:rPr>
          <w:rFonts w:ascii="Arial" w:eastAsia="Calibri" w:hAnsi="Arial" w:cs="Arial"/>
          <w:b/>
          <w:bCs/>
          <w:sz w:val="20"/>
          <w:szCs w:val="20"/>
        </w:rPr>
        <w:instrText xml:space="preserve"> ADDIN ZOTERO_ITEM CSL_CITATION {"citationID":"GmhMJ2jb","properties":{"formattedCitation":"(Elzaawely et al., 2007)","plainCitation":"(Elzaawely et al., 2007)","dontUpdate":true,"noteIndex":0},"citationItems":[{"id":"zPjrHsh0/dxLTVSNd","uris":["http://zotero.org/users/7166983/items/PIBRKDWI"],"itemData":{"id":1169,"type":"article-journal","abstract":"Alpinia zerumbet leaves and rhizomes have been extensively studied for their chemical compositions and biological activities. However, less attention has been given to its ﬂowers and seeds. In our study, essential oil, total phenolics and antioxidant capacities assayed by 1,1-diphenyl-2-picrylhydrazyl (DPPH) free radical scavenging and b-carotene bleaching methods were evaluated in ﬂowers and seeds of A. zerumbet. In addition, their phenolic composition was determined by GC–MS and HPLC. 1,8-Cineol, camphor, methyl cinnamate and borneol were the major constituents in ﬂower oils, whereas the main components in seeds oil were a-cadinol, T-muurolol, a-terpineol, d-cadinene and terpinene-4-ol. The results showed that the hexane extract of ﬂowers contained a signiﬁcantly higher quantity of dihydro-5,6-dehydrokawain (DDK) than that of seeds. Total phenolic contents of ﬂower and seed extracts were measured as 56.7 and 13.7 mg gallic acid equivalent per gram extract, respectively. The ethyl acetate extract of ﬂowers and seeds possessed a high antiradical activity and prevented the bleaching of b-carotene. The HPLC analysis indicated that p-hydroxybenzoic acid, ferulic acid and syringic acid were the predominant phenolics in the ethyl acetate extract of ﬂowers, whilst p-hydroxybenzoic acid, syringic acid and vanillin were the major phenolics in seeds.","container-title":"Food Chemistry","DOI":"10.1016/j.foodchem.2007.03.016","ISSN":"03088146","issue":"4","journalAbbreviation":"Food Chemistry","language":"en","license":"https://www.elsevier.com/tdm/userlicense/1.0/","page":"1648-1653","source":"DOI.org (Crossref)","title":"Antioxidant activity and contents of essential oil and phenolic compounds in flowers and seeds of Alpinia zerumbet (Pers.) B.L. Burtt. &amp; R.M. Sm","volume":"104","author":[{"family":"Elzaawely","given":"A"},{"family":"Xuan","given":"T"},{"family":"Koyama","given":"H"},{"family":"Tawata","given":"S"}],"issued":{"date-parts":[["2007"]]}}}],"schema":"https://github.com/citation-style-language/schema/raw/master/csl-citation.json"} </w:instrText>
      </w:r>
      <w:r w:rsidR="00333485" w:rsidRPr="002676FA">
        <w:rPr>
          <w:rFonts w:ascii="Arial" w:eastAsia="Calibri" w:hAnsi="Arial" w:cs="Arial"/>
          <w:b/>
          <w:bCs/>
          <w:sz w:val="20"/>
          <w:szCs w:val="20"/>
        </w:rPr>
        <w:fldChar w:fldCharType="separate"/>
      </w:r>
      <w:r w:rsidR="002676FA">
        <w:rPr>
          <w:rFonts w:ascii="Arial" w:hAnsi="Arial" w:cs="Arial"/>
          <w:sz w:val="20"/>
          <w:szCs w:val="20"/>
        </w:rPr>
        <w:t xml:space="preserve">(Elzaawely </w:t>
      </w:r>
      <w:r w:rsidR="002676FA" w:rsidRPr="002676FA">
        <w:rPr>
          <w:rFonts w:ascii="Arial" w:hAnsi="Arial" w:cs="Arial"/>
          <w:i/>
          <w:sz w:val="20"/>
          <w:szCs w:val="20"/>
        </w:rPr>
        <w:t>and</w:t>
      </w:r>
      <w:r w:rsidR="009717BB" w:rsidRPr="002676FA">
        <w:rPr>
          <w:rFonts w:ascii="Arial" w:hAnsi="Arial" w:cs="Arial"/>
          <w:i/>
          <w:sz w:val="20"/>
          <w:szCs w:val="20"/>
        </w:rPr>
        <w:t xml:space="preserve"> al</w:t>
      </w:r>
      <w:r w:rsidR="009717BB" w:rsidRPr="002676FA">
        <w:rPr>
          <w:rFonts w:ascii="Arial" w:hAnsi="Arial" w:cs="Arial"/>
          <w:sz w:val="20"/>
          <w:szCs w:val="20"/>
        </w:rPr>
        <w:t>., 2007)</w:t>
      </w:r>
      <w:r w:rsidR="00333485" w:rsidRPr="002676FA">
        <w:rPr>
          <w:rFonts w:ascii="Arial" w:eastAsia="Calibri" w:hAnsi="Arial" w:cs="Arial"/>
          <w:b/>
          <w:bCs/>
          <w:sz w:val="20"/>
          <w:szCs w:val="20"/>
        </w:rPr>
        <w:fldChar w:fldCharType="end"/>
      </w:r>
      <w:r w:rsidR="0070719B" w:rsidRPr="002676FA">
        <w:rPr>
          <w:rFonts w:ascii="Arial" w:eastAsia="Calibri" w:hAnsi="Arial" w:cs="Arial"/>
          <w:sz w:val="20"/>
          <w:szCs w:val="20"/>
        </w:rPr>
        <w:t xml:space="preserve">. </w:t>
      </w:r>
      <w:bookmarkStart w:id="1" w:name="_Hlk142575429"/>
      <w:r w:rsidRPr="002676FA">
        <w:rPr>
          <w:rFonts w:ascii="Arial" w:eastAsia="Calibri" w:hAnsi="Arial" w:cs="Arial"/>
          <w:sz w:val="20"/>
          <w:szCs w:val="20"/>
        </w:rPr>
        <w:t xml:space="preserve">For this purpose, a centrifugal extraction from methanol (8/2) was first performed by solubilizing 1 g of the products </w:t>
      </w:r>
      <w:r w:rsidR="00333485" w:rsidRPr="002676FA">
        <w:rPr>
          <w:rFonts w:ascii="Arial" w:eastAsia="Calibri" w:hAnsi="Arial" w:cs="Arial"/>
          <w:sz w:val="20"/>
          <w:szCs w:val="20"/>
        </w:rPr>
        <w:t>(FBPSP and BPSP) in 10 mL of 70% solvent. The mixture was then centrifuged at 6000 rpm. The supernatant collected was introduced into a test tube containing 1 mL of 10% Folin-Ciocalteu reagent, 1 mL of 20% sodium carbonate (Na</w:t>
      </w:r>
      <w:r w:rsidR="00333485" w:rsidRPr="002676FA">
        <w:rPr>
          <w:rFonts w:ascii="Arial" w:eastAsia="Calibri" w:hAnsi="Arial" w:cs="Arial"/>
          <w:sz w:val="20"/>
          <w:szCs w:val="20"/>
          <w:vertAlign w:val="subscript"/>
        </w:rPr>
        <w:t>2</w:t>
      </w:r>
      <w:r w:rsidR="00333485" w:rsidRPr="002676FA">
        <w:rPr>
          <w:rFonts w:ascii="Arial" w:eastAsia="Calibri" w:hAnsi="Arial" w:cs="Arial"/>
          <w:sz w:val="20"/>
          <w:szCs w:val="20"/>
        </w:rPr>
        <w:t>CO</w:t>
      </w:r>
      <w:r w:rsidR="00333485" w:rsidRPr="002676FA">
        <w:rPr>
          <w:rFonts w:ascii="Arial" w:eastAsia="Calibri" w:hAnsi="Arial" w:cs="Arial"/>
          <w:sz w:val="20"/>
          <w:szCs w:val="20"/>
          <w:vertAlign w:val="subscript"/>
        </w:rPr>
        <w:t>3</w:t>
      </w:r>
      <w:r w:rsidR="00333485" w:rsidRPr="002676FA">
        <w:rPr>
          <w:rFonts w:ascii="Arial" w:eastAsia="Calibri" w:hAnsi="Arial" w:cs="Arial"/>
          <w:sz w:val="20"/>
          <w:szCs w:val="20"/>
        </w:rPr>
        <w:t>), and 10 mL of distilled water</w:t>
      </w:r>
      <w:r w:rsidR="0070719B" w:rsidRPr="002676FA">
        <w:rPr>
          <w:rFonts w:ascii="Arial" w:eastAsia="Calibri" w:hAnsi="Arial" w:cs="Arial"/>
          <w:sz w:val="20"/>
          <w:szCs w:val="20"/>
        </w:rPr>
        <w:t xml:space="preserve">. </w:t>
      </w:r>
      <w:r w:rsidRPr="002676FA">
        <w:rPr>
          <w:rFonts w:ascii="Arial" w:eastAsia="Calibri" w:hAnsi="Arial" w:cs="Arial"/>
          <w:sz w:val="20"/>
          <w:szCs w:val="20"/>
        </w:rPr>
        <w:t>After 30 minutes in the</w:t>
      </w:r>
      <w:r w:rsidR="00D84E2A" w:rsidRPr="002676FA">
        <w:rPr>
          <w:rFonts w:ascii="Arial" w:eastAsia="Calibri" w:hAnsi="Arial" w:cs="Arial"/>
          <w:sz w:val="20"/>
          <w:szCs w:val="20"/>
        </w:rPr>
        <w:t xml:space="preserve"> dark incubation, </w:t>
      </w:r>
      <w:r w:rsidRPr="002676FA">
        <w:rPr>
          <w:rFonts w:ascii="Arial" w:eastAsia="Calibri" w:hAnsi="Arial" w:cs="Arial"/>
          <w:sz w:val="20"/>
          <w:szCs w:val="20"/>
        </w:rPr>
        <w:t>the optical density was read</w:t>
      </w:r>
      <w:r w:rsidR="00D84E2A" w:rsidRPr="002676FA">
        <w:rPr>
          <w:rFonts w:ascii="Arial" w:eastAsia="Calibri" w:hAnsi="Arial" w:cs="Arial"/>
          <w:sz w:val="20"/>
          <w:szCs w:val="20"/>
        </w:rPr>
        <w:t xml:space="preserve"> at 745 nm against a blank control. </w:t>
      </w:r>
      <w:r w:rsidRPr="002676FA">
        <w:rPr>
          <w:rFonts w:ascii="Arial" w:eastAsia="Calibri" w:hAnsi="Arial" w:cs="Arial"/>
          <w:sz w:val="20"/>
          <w:szCs w:val="20"/>
        </w:rPr>
        <w:t>A range of standards was established from a stock solution of gallic acid (0.1 mg/mL) under the same conditions as the assay</w:t>
      </w:r>
      <w:r w:rsidR="00D84E2A" w:rsidRPr="002676FA">
        <w:rPr>
          <w:rFonts w:ascii="Arial" w:eastAsia="Calibri" w:hAnsi="Arial" w:cs="Arial"/>
          <w:sz w:val="20"/>
          <w:szCs w:val="20"/>
        </w:rPr>
        <w:t xml:space="preserve">. </w:t>
      </w:r>
      <w:r w:rsidR="0070719B" w:rsidRPr="002676FA">
        <w:rPr>
          <w:rFonts w:ascii="Arial" w:eastAsia="Calibri" w:hAnsi="Arial" w:cs="Arial"/>
          <w:sz w:val="20"/>
          <w:szCs w:val="20"/>
        </w:rPr>
        <w:t xml:space="preserve">The concentrations </w:t>
      </w:r>
      <w:r w:rsidR="00D84E2A" w:rsidRPr="002676FA">
        <w:rPr>
          <w:rFonts w:ascii="Arial" w:eastAsia="Calibri" w:hAnsi="Arial" w:cs="Arial"/>
          <w:sz w:val="20"/>
          <w:szCs w:val="20"/>
        </w:rPr>
        <w:t xml:space="preserve">of polyphenols contained in extracts of black plum seeds, expressed in </w:t>
      </w:r>
      <w:r w:rsidR="002676FA">
        <w:rPr>
          <w:rFonts w:ascii="Arial" w:eastAsia="Calibri" w:hAnsi="Arial" w:cs="Arial"/>
          <w:sz w:val="20"/>
          <w:szCs w:val="20"/>
        </w:rPr>
        <w:t>mg/100</w:t>
      </w:r>
      <w:r w:rsidR="0070719B" w:rsidRPr="002676FA">
        <w:rPr>
          <w:rFonts w:ascii="Arial" w:eastAsia="Calibri" w:hAnsi="Arial" w:cs="Arial"/>
          <w:sz w:val="20"/>
          <w:szCs w:val="20"/>
        </w:rPr>
        <w:t>g of mg ga</w:t>
      </w:r>
      <w:r w:rsidR="002676FA">
        <w:rPr>
          <w:rFonts w:ascii="Arial" w:eastAsia="Calibri" w:hAnsi="Arial" w:cs="Arial"/>
          <w:sz w:val="20"/>
          <w:szCs w:val="20"/>
        </w:rPr>
        <w:t>llic acid equivalents (GAE)/100</w:t>
      </w:r>
      <w:r w:rsidR="0070719B" w:rsidRPr="002676FA">
        <w:rPr>
          <w:rFonts w:ascii="Arial" w:eastAsia="Calibri" w:hAnsi="Arial" w:cs="Arial"/>
          <w:sz w:val="20"/>
          <w:szCs w:val="20"/>
        </w:rPr>
        <w:t xml:space="preserve">g of dry weight (DW), </w:t>
      </w:r>
      <w:bookmarkEnd w:id="1"/>
      <w:r w:rsidR="00B36584" w:rsidRPr="002676FA">
        <w:rPr>
          <w:rFonts w:ascii="Arial" w:eastAsia="Calibri" w:hAnsi="Arial" w:cs="Arial"/>
          <w:sz w:val="20"/>
          <w:szCs w:val="20"/>
        </w:rPr>
        <w:t>were determined using the gallic acid standard curve.</w:t>
      </w:r>
    </w:p>
    <w:p w14:paraId="134A0CA1" w14:textId="0AED0BEA" w:rsidR="0070719B" w:rsidRPr="00131919" w:rsidRDefault="0070719B" w:rsidP="006E4098">
      <w:pPr>
        <w:pStyle w:val="Titre4"/>
        <w:rPr>
          <w:rFonts w:ascii="Arial" w:eastAsia="Times New Roman" w:hAnsi="Arial" w:cs="Arial"/>
          <w:b/>
          <w:bCs/>
          <w:color w:val="auto"/>
          <w:sz w:val="20"/>
          <w:szCs w:val="20"/>
        </w:rPr>
      </w:pPr>
      <w:r w:rsidRPr="00131919">
        <w:rPr>
          <w:rFonts w:ascii="Arial" w:eastAsia="Times New Roman" w:hAnsi="Arial" w:cs="Arial"/>
          <w:b/>
          <w:color w:val="auto"/>
          <w:sz w:val="20"/>
          <w:szCs w:val="20"/>
        </w:rPr>
        <w:lastRenderedPageBreak/>
        <w:t>2.2.</w:t>
      </w:r>
      <w:r w:rsidR="006E4098" w:rsidRPr="00131919">
        <w:rPr>
          <w:rFonts w:ascii="Arial" w:eastAsia="Times New Roman" w:hAnsi="Arial" w:cs="Arial"/>
          <w:b/>
          <w:color w:val="auto"/>
          <w:sz w:val="20"/>
          <w:szCs w:val="20"/>
        </w:rPr>
        <w:t>3.2</w:t>
      </w:r>
      <w:r w:rsidRPr="00131919">
        <w:rPr>
          <w:rFonts w:ascii="Arial" w:eastAsia="Times New Roman" w:hAnsi="Arial" w:cs="Arial"/>
          <w:b/>
          <w:color w:val="auto"/>
          <w:sz w:val="20"/>
          <w:szCs w:val="20"/>
        </w:rPr>
        <w:t>. Determination of total flavonoid content</w:t>
      </w:r>
      <w:r w:rsidRPr="00131919">
        <w:rPr>
          <w:rFonts w:ascii="Arial" w:eastAsia="Times New Roman" w:hAnsi="Arial" w:cs="Arial"/>
          <w:b/>
          <w:bCs/>
          <w:color w:val="auto"/>
          <w:sz w:val="20"/>
          <w:szCs w:val="20"/>
        </w:rPr>
        <w:t xml:space="preserve"> </w:t>
      </w:r>
    </w:p>
    <w:p w14:paraId="67393613" w14:textId="487CE064" w:rsidR="00B36584" w:rsidRPr="002676FA" w:rsidRDefault="0070719B" w:rsidP="002676FA">
      <w:pPr>
        <w:spacing w:line="240" w:lineRule="auto"/>
        <w:jc w:val="both"/>
        <w:rPr>
          <w:rFonts w:ascii="Arial" w:eastAsia="Calibri" w:hAnsi="Arial" w:cs="Arial"/>
          <w:sz w:val="20"/>
          <w:szCs w:val="20"/>
        </w:rPr>
      </w:pPr>
      <w:r w:rsidRPr="002676FA">
        <w:rPr>
          <w:rFonts w:ascii="Arial" w:eastAsia="Calibri" w:hAnsi="Arial" w:cs="Arial"/>
          <w:sz w:val="20"/>
          <w:szCs w:val="20"/>
        </w:rPr>
        <w:t>Total flavonoids were measured using the</w:t>
      </w:r>
      <w:r w:rsidR="00B36584" w:rsidRPr="002676FA">
        <w:rPr>
          <w:rFonts w:ascii="Arial" w:eastAsia="Calibri" w:hAnsi="Arial" w:cs="Arial"/>
          <w:sz w:val="20"/>
          <w:szCs w:val="20"/>
        </w:rPr>
        <w:t xml:space="preserve"> method described by</w:t>
      </w:r>
      <w:r w:rsidRPr="002676FA">
        <w:rPr>
          <w:rFonts w:ascii="Arial" w:eastAsia="Calibri" w:hAnsi="Arial" w:cs="Arial"/>
          <w:sz w:val="20"/>
          <w:szCs w:val="20"/>
        </w:rPr>
        <w:t xml:space="preserve"> </w:t>
      </w:r>
      <w:r w:rsidR="00D84E2A" w:rsidRPr="002676FA">
        <w:rPr>
          <w:rFonts w:ascii="Arial" w:eastAsia="Calibri" w:hAnsi="Arial" w:cs="Arial"/>
          <w:b/>
          <w:bCs/>
          <w:sz w:val="20"/>
          <w:szCs w:val="20"/>
        </w:rPr>
        <w:fldChar w:fldCharType="begin"/>
      </w:r>
      <w:r w:rsidR="0042455C">
        <w:rPr>
          <w:rFonts w:ascii="Arial" w:eastAsia="Calibri" w:hAnsi="Arial" w:cs="Arial"/>
          <w:b/>
          <w:bCs/>
          <w:sz w:val="20"/>
          <w:szCs w:val="20"/>
        </w:rPr>
        <w:instrText xml:space="preserve"> ADDIN ZOTERO_ITEM CSL_CITATION {"citationID":"UApIvyTi","properties":{"formattedCitation":"(\\uc0\\u381{}ili\\uc0\\u263{} et al., 2013)","plainCitation":"(Žilić et al., 2013)","dontUpdate":true,"noteIndex":0},"citationItems":[{"id":"zPjrHsh0/Uu2Xbcba","uris":["http://zotero.org/users/7166983/items/637JX2WE"],"itemData":{"id":1167,"type":"article-journal","abstract":"The total and individual phenolic proﬁles and their contribution to antioxidant capacities of seed coats and dehulled beans of black and yellow soybeans were investigated. In addition, lipoxygenase (LOX) and peroxidase (POD) activities were also determined. Black seed coats had the highest content of total phenols, ﬂavonoids and anthocyanins, in addition the highest catechin and protocatechin contents. On the other hand, dehulled beans from yellow soybeans had the highest levels of ferulic and p-coumaric acid content, and free and bound isoﬂavone content. The LOX activity was concentrated in the dehulled beans of both black and yellow soybeans, while a high POD activity that can be attributed to a dominant gene EpEp was presented in seed coats of yellow soybean genotype Galeb. Due to the high concentration of phenols, the black seed coats from soybean genotypes Black Tokio and Cornaja had the highest ABTSÁ?-scavenging capacity (597.46 and 486.15 mmol Trolox Eq./kg d.m., respectively). The results suggest that the black seed coat as well as dehulled bean from yellow soybeans would potentially provide sources of natural antioxidants that may play a crucial role in human health protection.","container-title":"European Food Research and Technology","DOI":"10.1007/s00217-013-2005-y","ISSN":"1438-2377, 1438-2385","issue":"3","journalAbbreviation":"Eur Food Res Technol","language":"en","license":"http://www.springer.com/tdm","page":"409-418","source":"DOI.org (Crossref)","title":"Comparisons of phenolic compounds, isoflavones, antioxidant capacity and oxidative enzymes in yellow and black soybeans seed coat and dehulled bean","volume":"237","author":[{"family":"Žilić","given":"Slađana"},{"family":"Akıllıoğlu","given":"H. Gül"},{"family":"Serpen","given":"Arda"},{"family":"Perić","given":"Vesna"},{"family":"Gökmen","given":"Vural"}],"issued":{"date-parts":[["2013",9]]}}}],"schema":"https://github.com/citation-style-language/schema/raw/master/csl-citation.json"} </w:instrText>
      </w:r>
      <w:r w:rsidR="00D84E2A" w:rsidRPr="002676FA">
        <w:rPr>
          <w:rFonts w:ascii="Arial" w:eastAsia="Calibri" w:hAnsi="Arial" w:cs="Arial"/>
          <w:b/>
          <w:bCs/>
          <w:sz w:val="20"/>
          <w:szCs w:val="20"/>
        </w:rPr>
        <w:fldChar w:fldCharType="separate"/>
      </w:r>
      <w:r w:rsidR="009717BB" w:rsidRPr="002676FA">
        <w:rPr>
          <w:rFonts w:ascii="Arial" w:hAnsi="Arial" w:cs="Arial"/>
          <w:sz w:val="20"/>
          <w:szCs w:val="20"/>
        </w:rPr>
        <w:t>Žilić</w:t>
      </w:r>
      <w:r w:rsidR="002676FA">
        <w:rPr>
          <w:rFonts w:ascii="Arial" w:hAnsi="Arial" w:cs="Arial"/>
          <w:sz w:val="20"/>
          <w:szCs w:val="20"/>
        </w:rPr>
        <w:t xml:space="preserve"> </w:t>
      </w:r>
      <w:r w:rsidR="002676FA" w:rsidRPr="002676FA">
        <w:rPr>
          <w:rFonts w:ascii="Arial" w:hAnsi="Arial" w:cs="Arial"/>
          <w:i/>
          <w:sz w:val="20"/>
          <w:szCs w:val="20"/>
        </w:rPr>
        <w:t>and</w:t>
      </w:r>
      <w:r w:rsidR="009717BB" w:rsidRPr="002676FA">
        <w:rPr>
          <w:rFonts w:ascii="Arial" w:hAnsi="Arial" w:cs="Arial"/>
          <w:i/>
          <w:sz w:val="20"/>
          <w:szCs w:val="20"/>
        </w:rPr>
        <w:t xml:space="preserve"> al</w:t>
      </w:r>
      <w:r w:rsidR="0045608E">
        <w:rPr>
          <w:rFonts w:ascii="Arial" w:hAnsi="Arial" w:cs="Arial"/>
          <w:sz w:val="20"/>
          <w:szCs w:val="20"/>
        </w:rPr>
        <w:t>.</w:t>
      </w:r>
      <w:r w:rsidR="009717BB" w:rsidRPr="002676FA">
        <w:rPr>
          <w:rFonts w:ascii="Arial" w:hAnsi="Arial" w:cs="Arial"/>
          <w:sz w:val="20"/>
          <w:szCs w:val="20"/>
        </w:rPr>
        <w:t xml:space="preserve"> </w:t>
      </w:r>
      <w:r w:rsidR="0045608E">
        <w:rPr>
          <w:rFonts w:ascii="Arial" w:hAnsi="Arial" w:cs="Arial"/>
          <w:sz w:val="20"/>
          <w:szCs w:val="20"/>
        </w:rPr>
        <w:t>(</w:t>
      </w:r>
      <w:r w:rsidR="009717BB" w:rsidRPr="002676FA">
        <w:rPr>
          <w:rFonts w:ascii="Arial" w:hAnsi="Arial" w:cs="Arial"/>
          <w:sz w:val="20"/>
          <w:szCs w:val="20"/>
        </w:rPr>
        <w:t>2013)</w:t>
      </w:r>
      <w:r w:rsidR="00D84E2A" w:rsidRPr="002676FA">
        <w:rPr>
          <w:rFonts w:ascii="Arial" w:eastAsia="Calibri" w:hAnsi="Arial" w:cs="Arial"/>
          <w:b/>
          <w:bCs/>
          <w:sz w:val="20"/>
          <w:szCs w:val="20"/>
        </w:rPr>
        <w:fldChar w:fldCharType="end"/>
      </w:r>
      <w:r w:rsidRPr="002676FA">
        <w:rPr>
          <w:rFonts w:ascii="Arial" w:eastAsia="Calibri" w:hAnsi="Arial" w:cs="Arial"/>
          <w:sz w:val="20"/>
          <w:szCs w:val="20"/>
        </w:rPr>
        <w:t xml:space="preserve">. A volume of 0.5 mL of extract was </w:t>
      </w:r>
      <w:r w:rsidR="00B36584" w:rsidRPr="002676FA">
        <w:rPr>
          <w:rFonts w:ascii="Arial" w:eastAsia="Calibri" w:hAnsi="Arial" w:cs="Arial"/>
          <w:sz w:val="20"/>
          <w:szCs w:val="20"/>
        </w:rPr>
        <w:t xml:space="preserve">introduced into </w:t>
      </w:r>
      <w:r w:rsidRPr="002676FA">
        <w:rPr>
          <w:rFonts w:ascii="Arial" w:eastAsia="Calibri" w:hAnsi="Arial" w:cs="Arial"/>
          <w:sz w:val="20"/>
          <w:szCs w:val="20"/>
        </w:rPr>
        <w:t xml:space="preserve">a test tube containing 0.5 mL of distilled water, 0.5 mL of 10% aluminum chloride, 0.5 mL of 5% sodium acetate, and finally 2 mL of distilled water. The resulting mixture was kept in the dark for 30 minutes at room temperature. Then, </w:t>
      </w:r>
      <w:r w:rsidR="00B36584" w:rsidRPr="002676FA">
        <w:rPr>
          <w:rFonts w:ascii="Arial" w:eastAsia="Calibri" w:hAnsi="Arial" w:cs="Arial"/>
          <w:sz w:val="20"/>
          <w:szCs w:val="20"/>
        </w:rPr>
        <w:t>Absorbance was then measured at 415 nm against a blank</w:t>
      </w:r>
      <w:r w:rsidRPr="002676FA">
        <w:rPr>
          <w:rFonts w:ascii="Arial" w:eastAsia="Calibri" w:hAnsi="Arial" w:cs="Arial"/>
          <w:sz w:val="20"/>
          <w:szCs w:val="20"/>
        </w:rPr>
        <w:t xml:space="preserve">. </w:t>
      </w:r>
      <w:r w:rsidR="00B36584" w:rsidRPr="002676FA">
        <w:rPr>
          <w:rFonts w:ascii="Arial" w:eastAsia="Calibri" w:hAnsi="Arial" w:cs="Arial"/>
          <w:sz w:val="20"/>
          <w:szCs w:val="20"/>
        </w:rPr>
        <w:t xml:space="preserve">Flavonoid concentrations were determined by reference to a calibration curve performed with quercetin (0.1 mg/mL). Flavonoid concentration was expressed as milligram quercetin </w:t>
      </w:r>
      <w:r w:rsidR="002676FA">
        <w:rPr>
          <w:rFonts w:ascii="Arial" w:eastAsia="Calibri" w:hAnsi="Arial" w:cs="Arial"/>
          <w:sz w:val="20"/>
          <w:szCs w:val="20"/>
        </w:rPr>
        <w:t>equivalent per 100</w:t>
      </w:r>
      <w:r w:rsidR="00B36584" w:rsidRPr="002676FA">
        <w:rPr>
          <w:rFonts w:ascii="Arial" w:eastAsia="Calibri" w:hAnsi="Arial" w:cs="Arial"/>
          <w:sz w:val="20"/>
          <w:szCs w:val="20"/>
        </w:rPr>
        <w:t>g of dry weight (mg QE/100g of DW).</w:t>
      </w:r>
    </w:p>
    <w:p w14:paraId="35A148D9" w14:textId="3AEE7435" w:rsidR="0070719B" w:rsidRPr="00131919" w:rsidRDefault="0070719B" w:rsidP="00B36584">
      <w:pPr>
        <w:pStyle w:val="Titre4"/>
        <w:tabs>
          <w:tab w:val="left" w:pos="4560"/>
        </w:tabs>
        <w:rPr>
          <w:rFonts w:ascii="Arial" w:eastAsia="Times New Roman" w:hAnsi="Arial" w:cs="Arial"/>
          <w:b/>
          <w:i w:val="0"/>
          <w:color w:val="auto"/>
          <w:sz w:val="20"/>
          <w:szCs w:val="20"/>
        </w:rPr>
      </w:pPr>
      <w:r w:rsidRPr="00131919">
        <w:rPr>
          <w:rFonts w:ascii="Arial" w:eastAsia="Times New Roman" w:hAnsi="Arial" w:cs="Arial"/>
          <w:b/>
          <w:i w:val="0"/>
          <w:color w:val="auto"/>
          <w:sz w:val="20"/>
          <w:szCs w:val="20"/>
        </w:rPr>
        <w:t>2.2.</w:t>
      </w:r>
      <w:r w:rsidR="006E4098" w:rsidRPr="00131919">
        <w:rPr>
          <w:rFonts w:ascii="Arial" w:eastAsia="Times New Roman" w:hAnsi="Arial" w:cs="Arial"/>
          <w:b/>
          <w:i w:val="0"/>
          <w:color w:val="auto"/>
          <w:sz w:val="20"/>
          <w:szCs w:val="20"/>
        </w:rPr>
        <w:t>3.3</w:t>
      </w:r>
      <w:r w:rsidRPr="00131919">
        <w:rPr>
          <w:rFonts w:ascii="Arial" w:eastAsia="Times New Roman" w:hAnsi="Arial" w:cs="Arial"/>
          <w:b/>
          <w:i w:val="0"/>
          <w:color w:val="auto"/>
          <w:sz w:val="20"/>
          <w:szCs w:val="20"/>
        </w:rPr>
        <w:t xml:space="preserve">. Determination of tannins content </w:t>
      </w:r>
      <w:r w:rsidR="00B36584" w:rsidRPr="00131919">
        <w:rPr>
          <w:rFonts w:ascii="Arial" w:eastAsia="Times New Roman" w:hAnsi="Arial" w:cs="Arial"/>
          <w:b/>
          <w:i w:val="0"/>
          <w:color w:val="auto"/>
          <w:sz w:val="20"/>
          <w:szCs w:val="20"/>
        </w:rPr>
        <w:tab/>
      </w:r>
    </w:p>
    <w:p w14:paraId="1621A9C0" w14:textId="62C8F92C" w:rsidR="00B36584" w:rsidRDefault="00B36584" w:rsidP="002676FA">
      <w:pPr>
        <w:spacing w:after="240" w:line="240" w:lineRule="auto"/>
        <w:jc w:val="both"/>
        <w:rPr>
          <w:rFonts w:ascii="Arial" w:eastAsia="Calibri" w:hAnsi="Arial" w:cs="Arial"/>
          <w:sz w:val="20"/>
          <w:szCs w:val="20"/>
        </w:rPr>
      </w:pPr>
      <w:r w:rsidRPr="002676FA">
        <w:rPr>
          <w:rFonts w:ascii="Arial" w:eastAsia="Calibri" w:hAnsi="Arial" w:cs="Arial"/>
          <w:sz w:val="20"/>
          <w:szCs w:val="20"/>
        </w:rPr>
        <w:t>Tannins were determined using the method described by</w:t>
      </w:r>
      <w:r w:rsidR="00E23F38" w:rsidRPr="002676FA">
        <w:rPr>
          <w:rFonts w:ascii="Arial" w:eastAsia="Calibri" w:hAnsi="Arial" w:cs="Arial"/>
          <w:sz w:val="20"/>
          <w:szCs w:val="20"/>
        </w:rPr>
        <w:t xml:space="preserve"> </w:t>
      </w:r>
      <w:r w:rsidR="00D84E2A" w:rsidRPr="002676FA">
        <w:rPr>
          <w:rFonts w:ascii="Arial" w:eastAsia="Calibri" w:hAnsi="Arial" w:cs="Arial"/>
          <w:b/>
          <w:bCs/>
          <w:sz w:val="20"/>
          <w:szCs w:val="20"/>
        </w:rPr>
        <w:fldChar w:fldCharType="begin"/>
      </w:r>
      <w:r w:rsidR="0042455C">
        <w:rPr>
          <w:rFonts w:ascii="Arial" w:eastAsia="Calibri" w:hAnsi="Arial" w:cs="Arial"/>
          <w:b/>
          <w:bCs/>
          <w:sz w:val="20"/>
          <w:szCs w:val="20"/>
        </w:rPr>
        <w:instrText xml:space="preserve"> ADDIN ZOTERO_ITEM CSL_CITATION {"citationID":"rIWJQQNZ","properties":{"formattedCitation":"(Avallone et al., 1997)","plainCitation":"(Avallone et al., 1997)","dontUpdate":true,"noteIndex":0},"citationItems":[{"id":"zPjrHsh0/zSQlspWD","uris":["http://zotero.org/users/7166983/items/VLM2SSAQ"],"itemData":{"id":1165,"type":"article-journal","container-title":"Journal of Food Composition and Analysis","DOI":"10.1006/jfca.1997.0528","ISSN":"08891575","issue":"2","journalAbbreviation":"Journal of Food Composition and Analysis","language":"en","license":"https://www.elsevier.com/tdm/userlicense/1.0/","page":"166-172","source":"DOI.org (Crossref)","title":"Determination of Chemical Composition of Carob (Ceratonia siliqua): Protein, Fat, Carbohydrates, and Tannins","title-short":"Determination of Chemical Composition of Carob (Ceratonia siliqua)","volume":"10","author":[{"family":"Avallone","given":"R."},{"family":"Plessi","given":"M."},{"family":"Baraldi","given":"M."},{"family":"Monzani","given":"A."}],"issued":{"date-parts":[["1997",6]]}}}],"schema":"https://github.com/citation-style-language/schema/raw/master/csl-citation.json"} </w:instrText>
      </w:r>
      <w:r w:rsidR="00D84E2A" w:rsidRPr="002676FA">
        <w:rPr>
          <w:rFonts w:ascii="Arial" w:eastAsia="Calibri" w:hAnsi="Arial" w:cs="Arial"/>
          <w:b/>
          <w:bCs/>
          <w:sz w:val="20"/>
          <w:szCs w:val="20"/>
        </w:rPr>
        <w:fldChar w:fldCharType="separate"/>
      </w:r>
      <w:r w:rsidR="002676FA">
        <w:rPr>
          <w:rFonts w:ascii="Arial" w:hAnsi="Arial" w:cs="Arial"/>
          <w:sz w:val="20"/>
          <w:szCs w:val="20"/>
        </w:rPr>
        <w:t xml:space="preserve">Avallone </w:t>
      </w:r>
      <w:r w:rsidR="002676FA" w:rsidRPr="002676FA">
        <w:rPr>
          <w:rFonts w:ascii="Arial" w:hAnsi="Arial" w:cs="Arial"/>
          <w:i/>
          <w:sz w:val="20"/>
          <w:szCs w:val="20"/>
        </w:rPr>
        <w:t>and</w:t>
      </w:r>
      <w:r w:rsidR="009717BB" w:rsidRPr="002676FA">
        <w:rPr>
          <w:rFonts w:ascii="Arial" w:hAnsi="Arial" w:cs="Arial"/>
          <w:i/>
          <w:sz w:val="20"/>
          <w:szCs w:val="20"/>
        </w:rPr>
        <w:t xml:space="preserve"> al</w:t>
      </w:r>
      <w:r w:rsidR="0045608E">
        <w:rPr>
          <w:rFonts w:ascii="Arial" w:hAnsi="Arial" w:cs="Arial"/>
          <w:sz w:val="20"/>
          <w:szCs w:val="20"/>
        </w:rPr>
        <w:t>.</w:t>
      </w:r>
      <w:r w:rsidR="009717BB" w:rsidRPr="002676FA">
        <w:rPr>
          <w:rFonts w:ascii="Arial" w:hAnsi="Arial" w:cs="Arial"/>
          <w:sz w:val="20"/>
          <w:szCs w:val="20"/>
        </w:rPr>
        <w:t xml:space="preserve"> </w:t>
      </w:r>
      <w:r w:rsidR="0045608E">
        <w:rPr>
          <w:rFonts w:ascii="Arial" w:hAnsi="Arial" w:cs="Arial"/>
          <w:sz w:val="20"/>
          <w:szCs w:val="20"/>
        </w:rPr>
        <w:t>(</w:t>
      </w:r>
      <w:r w:rsidR="009717BB" w:rsidRPr="002676FA">
        <w:rPr>
          <w:rFonts w:ascii="Arial" w:hAnsi="Arial" w:cs="Arial"/>
          <w:sz w:val="20"/>
          <w:szCs w:val="20"/>
        </w:rPr>
        <w:t>1997)</w:t>
      </w:r>
      <w:r w:rsidR="00D84E2A" w:rsidRPr="002676FA">
        <w:rPr>
          <w:rFonts w:ascii="Arial" w:eastAsia="Calibri" w:hAnsi="Arial" w:cs="Arial"/>
          <w:b/>
          <w:bCs/>
          <w:sz w:val="20"/>
          <w:szCs w:val="20"/>
        </w:rPr>
        <w:fldChar w:fldCharType="end"/>
      </w:r>
      <w:r w:rsidR="0070719B" w:rsidRPr="002676FA">
        <w:rPr>
          <w:rFonts w:ascii="Arial" w:eastAsia="Calibri" w:hAnsi="Arial" w:cs="Arial"/>
          <w:sz w:val="20"/>
          <w:szCs w:val="20"/>
        </w:rPr>
        <w:t>. A volume of 1 mL of extract was introduced into a test tube</w:t>
      </w:r>
      <w:r w:rsidRPr="002676FA">
        <w:rPr>
          <w:rFonts w:ascii="Arial" w:eastAsia="Calibri" w:hAnsi="Arial" w:cs="Arial"/>
          <w:sz w:val="20"/>
          <w:szCs w:val="20"/>
        </w:rPr>
        <w:t>,</w:t>
      </w:r>
      <w:r w:rsidR="0070719B" w:rsidRPr="002676FA">
        <w:rPr>
          <w:rFonts w:ascii="Arial" w:eastAsia="Calibri" w:hAnsi="Arial" w:cs="Arial"/>
          <w:sz w:val="20"/>
          <w:szCs w:val="20"/>
        </w:rPr>
        <w:t xml:space="preserve"> to which 5 mL of 1% vanillin prepared in 70% sulfuric acid was added. The absorbance of the solution was measured at 500 nm after 30 minutes in the dark against a blank. </w:t>
      </w:r>
      <w:r w:rsidRPr="002676FA">
        <w:rPr>
          <w:rFonts w:ascii="Arial" w:eastAsia="Calibri" w:hAnsi="Arial" w:cs="Arial"/>
          <w:sz w:val="20"/>
          <w:szCs w:val="20"/>
        </w:rPr>
        <w:t>Tannin content was determined by means of a standard range using a catechol stock solution (0.1 mg/mL) prepared under the same conditions as the tests.</w:t>
      </w:r>
    </w:p>
    <w:p w14:paraId="18343AA8" w14:textId="41CCB657" w:rsidR="00D64C0A" w:rsidRPr="00D64C0A" w:rsidRDefault="00D64C0A" w:rsidP="002676FA">
      <w:pPr>
        <w:spacing w:after="240" w:line="240" w:lineRule="auto"/>
        <w:jc w:val="both"/>
        <w:rPr>
          <w:rFonts w:ascii="Arial" w:eastAsia="Calibri" w:hAnsi="Arial" w:cs="Arial"/>
          <w:sz w:val="20"/>
          <w:szCs w:val="20"/>
        </w:rPr>
      </w:pPr>
      <w:r w:rsidRPr="00D64C0A">
        <w:rPr>
          <w:rFonts w:ascii="Arial" w:hAnsi="Arial" w:cs="Arial"/>
          <w:sz w:val="20"/>
          <w:szCs w:val="20"/>
        </w:rPr>
        <w:t>A series of concentrations of 0.02, 0.04, 0.06, 0.08, 0.1 and 0.12 mg</w:t>
      </w:r>
      <w:r>
        <w:rPr>
          <w:rFonts w:ascii="Arial" w:hAnsi="Arial" w:cs="Arial"/>
          <w:sz w:val="20"/>
          <w:szCs w:val="20"/>
        </w:rPr>
        <w:t>/mL were used for the standards</w:t>
      </w:r>
      <w:r w:rsidRPr="00D64C0A">
        <w:rPr>
          <w:rFonts w:ascii="Arial" w:hAnsi="Arial" w:cs="Arial"/>
          <w:sz w:val="20"/>
          <w:szCs w:val="20"/>
        </w:rPr>
        <w:t xml:space="preserve"> gallic acid, quercetin and catechol in the standard curves. For each of these standards, the equation of the standard curve is y=10.467x for gallic acid, y= 9.234x for quercetin and y=4.466x for catechol.</w:t>
      </w:r>
    </w:p>
    <w:p w14:paraId="3C16E34F" w14:textId="77777777" w:rsidR="002676FA" w:rsidRDefault="006E4098" w:rsidP="006E4098">
      <w:pPr>
        <w:pStyle w:val="Titre4"/>
        <w:rPr>
          <w:rFonts w:ascii="Arial" w:eastAsia="Calibri" w:hAnsi="Arial" w:cs="Arial"/>
          <w:b/>
          <w:i w:val="0"/>
          <w:color w:val="auto"/>
          <w:sz w:val="20"/>
          <w:szCs w:val="20"/>
        </w:rPr>
      </w:pPr>
      <w:r w:rsidRPr="002676FA">
        <w:rPr>
          <w:rFonts w:ascii="Arial" w:eastAsia="Calibri" w:hAnsi="Arial" w:cs="Arial"/>
          <w:b/>
          <w:i w:val="0"/>
          <w:color w:val="auto"/>
          <w:sz w:val="20"/>
          <w:szCs w:val="20"/>
        </w:rPr>
        <w:t>2</w:t>
      </w:r>
      <w:r w:rsidR="00D84E2A" w:rsidRPr="00131919">
        <w:rPr>
          <w:rFonts w:ascii="Arial" w:eastAsia="Calibri" w:hAnsi="Arial" w:cs="Arial"/>
          <w:b/>
          <w:color w:val="auto"/>
          <w:sz w:val="20"/>
          <w:szCs w:val="20"/>
        </w:rPr>
        <w:t>.2.3.4</w:t>
      </w:r>
      <w:r w:rsidRPr="00131919">
        <w:rPr>
          <w:rFonts w:ascii="Arial" w:eastAsia="Calibri" w:hAnsi="Arial" w:cs="Arial"/>
          <w:b/>
          <w:color w:val="auto"/>
          <w:sz w:val="20"/>
          <w:szCs w:val="20"/>
        </w:rPr>
        <w:t xml:space="preserve">. </w:t>
      </w:r>
      <w:r w:rsidR="00D84E2A" w:rsidRPr="00131919">
        <w:rPr>
          <w:rFonts w:ascii="Arial" w:eastAsia="Calibri" w:hAnsi="Arial" w:cs="Arial"/>
          <w:b/>
          <w:color w:val="auto"/>
          <w:sz w:val="20"/>
          <w:szCs w:val="20"/>
        </w:rPr>
        <w:t xml:space="preserve">Determination of </w:t>
      </w:r>
      <w:r w:rsidRPr="00131919">
        <w:rPr>
          <w:rFonts w:ascii="Arial" w:eastAsia="Calibri" w:hAnsi="Arial" w:cs="Arial"/>
          <w:b/>
          <w:color w:val="auto"/>
          <w:sz w:val="20"/>
          <w:szCs w:val="20"/>
        </w:rPr>
        <w:t>a</w:t>
      </w:r>
      <w:r w:rsidR="00D84E2A" w:rsidRPr="00131919">
        <w:rPr>
          <w:rFonts w:ascii="Arial" w:eastAsia="Calibri" w:hAnsi="Arial" w:cs="Arial"/>
          <w:b/>
          <w:color w:val="auto"/>
          <w:sz w:val="20"/>
          <w:szCs w:val="20"/>
        </w:rPr>
        <w:t xml:space="preserve">ntioxidant </w:t>
      </w:r>
      <w:r w:rsidRPr="00131919">
        <w:rPr>
          <w:rFonts w:ascii="Arial" w:eastAsia="Calibri" w:hAnsi="Arial" w:cs="Arial"/>
          <w:b/>
          <w:color w:val="auto"/>
          <w:sz w:val="20"/>
          <w:szCs w:val="20"/>
        </w:rPr>
        <w:t>a</w:t>
      </w:r>
      <w:r w:rsidR="00D84E2A" w:rsidRPr="00131919">
        <w:rPr>
          <w:rFonts w:ascii="Arial" w:eastAsia="Calibri" w:hAnsi="Arial" w:cs="Arial"/>
          <w:b/>
          <w:color w:val="auto"/>
          <w:sz w:val="20"/>
          <w:szCs w:val="20"/>
        </w:rPr>
        <w:t>ctivity</w:t>
      </w:r>
    </w:p>
    <w:p w14:paraId="7D4F8BCE" w14:textId="7B502EBE" w:rsidR="00D64C0A" w:rsidRDefault="002676FA" w:rsidP="00D64C0A">
      <w:pPr>
        <w:spacing w:after="0"/>
        <w:jc w:val="both"/>
        <w:rPr>
          <w:rFonts w:ascii="Arial" w:hAnsi="Arial" w:cs="Arial"/>
          <w:sz w:val="20"/>
          <w:szCs w:val="20"/>
        </w:rPr>
      </w:pPr>
      <w:r w:rsidRPr="002676FA">
        <w:rPr>
          <w:rFonts w:ascii="Arial" w:eastAsia="Calibri" w:hAnsi="Arial" w:cs="Arial"/>
          <w:sz w:val="20"/>
          <w:szCs w:val="20"/>
        </w:rPr>
        <w:t xml:space="preserve">The phenolic composition and antioxidant activity (DPPH and FRAP tests) of a robusta reference coffee (Africafé, Centre National de Recherche Agronomique (CNRA)) were determined using the same analytical methods. </w:t>
      </w:r>
      <w:r w:rsidR="00D64C0A" w:rsidRPr="00F463D5">
        <w:rPr>
          <w:rFonts w:ascii="Arial" w:hAnsi="Arial" w:cs="Arial"/>
          <w:sz w:val="20"/>
          <w:szCs w:val="20"/>
        </w:rPr>
        <w:t xml:space="preserve">Threefold nutritional characteristics of coffee substitutes made from black plum seeds were compared </w:t>
      </w:r>
      <w:r w:rsidR="00D64C0A">
        <w:rPr>
          <w:rFonts w:ascii="Arial" w:hAnsi="Arial" w:cs="Arial"/>
          <w:sz w:val="20"/>
          <w:szCs w:val="20"/>
        </w:rPr>
        <w:t>with those of reference coffee.</w:t>
      </w:r>
    </w:p>
    <w:p w14:paraId="2A73A664" w14:textId="7348F1EE" w:rsidR="00F65CF1" w:rsidRPr="00406B68" w:rsidRDefault="003D4795" w:rsidP="00D64C0A">
      <w:pPr>
        <w:spacing w:after="0"/>
        <w:jc w:val="both"/>
        <w:rPr>
          <w:rFonts w:ascii="Arial" w:hAnsi="Arial" w:cs="Arial"/>
          <w:sz w:val="20"/>
          <w:szCs w:val="20"/>
        </w:rPr>
      </w:pPr>
      <w:r w:rsidRPr="002676FA">
        <w:rPr>
          <w:rFonts w:ascii="Arial" w:hAnsi="Arial" w:cs="Arial"/>
          <w:sz w:val="20"/>
          <w:szCs w:val="20"/>
        </w:rPr>
        <w:t xml:space="preserve">The DPPH radical scavenging activity of extracts from torrefied samples was determined according to the method </w:t>
      </w:r>
      <w:r w:rsidR="0045608E">
        <w:rPr>
          <w:rFonts w:ascii="Arial" w:hAnsi="Arial" w:cs="Arial"/>
          <w:sz w:val="20"/>
          <w:szCs w:val="20"/>
        </w:rPr>
        <w:t>of</w:t>
      </w:r>
      <w:r w:rsidR="00E23F38" w:rsidRPr="002676FA">
        <w:rPr>
          <w:rFonts w:ascii="Arial" w:hAnsi="Arial" w:cs="Arial"/>
          <w:sz w:val="20"/>
          <w:szCs w:val="20"/>
        </w:rPr>
        <w:t xml:space="preserve"> </w:t>
      </w:r>
      <w:r w:rsidR="00F65CF1" w:rsidRPr="002676FA">
        <w:rPr>
          <w:rFonts w:ascii="Arial" w:hAnsi="Arial" w:cs="Arial"/>
          <w:b/>
          <w:bCs/>
          <w:sz w:val="20"/>
          <w:szCs w:val="20"/>
        </w:rPr>
        <w:fldChar w:fldCharType="begin"/>
      </w:r>
      <w:r w:rsidR="0042455C">
        <w:rPr>
          <w:rFonts w:ascii="Arial" w:hAnsi="Arial" w:cs="Arial"/>
          <w:b/>
          <w:bCs/>
          <w:sz w:val="20"/>
          <w:szCs w:val="20"/>
        </w:rPr>
        <w:instrText xml:space="preserve"> ADDIN ZOTERO_ITEM CSL_CITATION {"citationID":"Jw8BPIIa","properties":{"formattedCitation":"(Farhadi et al., 2016)","plainCitation":"(Farhadi et al., 2016)","dontUpdate":true,"noteIndex":0},"citationItems":[{"id":"zPjrHsh0/88dlXaUn","uris":["http://zotero.org/users/7166983/items/7HZKRTPC"],"itemData":{"id":1166,"type":"article-journal","container-title":"Food Chemistry","DOI":"10.1016/j.foodchem.2015.12.083","ISSN":"03088146","journalAbbreviation":"Food Chemistry","language":"en","page":"847-855","source":"DOI.org (Crossref)","title":"Determination of phenolic compounds content and antioxidant activity in skin, pulp, seed, cane and leaf of five native grape cultivars in West Azerbaijan province, Iran","volume":"199","author":[{"family":"Farhadi","given":"Khalil"},{"family":"Esmaeilzadeh","given":"Forough"},{"family":"Hatami","given":"Mehdi"},{"family":"Forough","given":"Mehrdad"},{"family":"Molaie","given":"Rahim"}],"issued":{"date-parts":[["2016",5]]}}}],"schema":"https://github.com/citation-style-language/schema/raw/master/csl-citation.json"} </w:instrText>
      </w:r>
      <w:r w:rsidR="00F65CF1" w:rsidRPr="002676FA">
        <w:rPr>
          <w:rFonts w:ascii="Arial" w:hAnsi="Arial" w:cs="Arial"/>
          <w:b/>
          <w:bCs/>
          <w:sz w:val="20"/>
          <w:szCs w:val="20"/>
        </w:rPr>
        <w:fldChar w:fldCharType="separate"/>
      </w:r>
      <w:r w:rsidR="002676FA">
        <w:rPr>
          <w:rFonts w:ascii="Arial" w:hAnsi="Arial" w:cs="Arial"/>
          <w:sz w:val="20"/>
          <w:szCs w:val="20"/>
        </w:rPr>
        <w:t xml:space="preserve">Farhadi </w:t>
      </w:r>
      <w:r w:rsidR="002676FA" w:rsidRPr="002676FA">
        <w:rPr>
          <w:rFonts w:ascii="Arial" w:hAnsi="Arial" w:cs="Arial"/>
          <w:i/>
          <w:sz w:val="20"/>
          <w:szCs w:val="20"/>
        </w:rPr>
        <w:t>and</w:t>
      </w:r>
      <w:r w:rsidR="009717BB" w:rsidRPr="002676FA">
        <w:rPr>
          <w:rFonts w:ascii="Arial" w:hAnsi="Arial" w:cs="Arial"/>
          <w:i/>
          <w:sz w:val="20"/>
          <w:szCs w:val="20"/>
        </w:rPr>
        <w:t xml:space="preserve"> al</w:t>
      </w:r>
      <w:r w:rsidR="0045608E">
        <w:rPr>
          <w:rFonts w:ascii="Arial" w:hAnsi="Arial" w:cs="Arial"/>
          <w:sz w:val="20"/>
          <w:szCs w:val="20"/>
        </w:rPr>
        <w:t>.</w:t>
      </w:r>
      <w:r w:rsidR="009717BB" w:rsidRPr="002676FA">
        <w:rPr>
          <w:rFonts w:ascii="Arial" w:hAnsi="Arial" w:cs="Arial"/>
          <w:sz w:val="20"/>
          <w:szCs w:val="20"/>
        </w:rPr>
        <w:t xml:space="preserve"> </w:t>
      </w:r>
      <w:r w:rsidR="0045608E">
        <w:rPr>
          <w:rFonts w:ascii="Arial" w:hAnsi="Arial" w:cs="Arial"/>
          <w:sz w:val="20"/>
          <w:szCs w:val="20"/>
        </w:rPr>
        <w:t>(</w:t>
      </w:r>
      <w:r w:rsidR="009717BB" w:rsidRPr="002676FA">
        <w:rPr>
          <w:rFonts w:ascii="Arial" w:hAnsi="Arial" w:cs="Arial"/>
          <w:sz w:val="20"/>
          <w:szCs w:val="20"/>
        </w:rPr>
        <w:t>2016)</w:t>
      </w:r>
      <w:r w:rsidR="00F65CF1" w:rsidRPr="002676FA">
        <w:rPr>
          <w:rFonts w:ascii="Arial" w:hAnsi="Arial" w:cs="Arial"/>
          <w:b/>
          <w:bCs/>
          <w:sz w:val="20"/>
          <w:szCs w:val="20"/>
        </w:rPr>
        <w:fldChar w:fldCharType="end"/>
      </w:r>
      <w:r w:rsidR="00F65CF1" w:rsidRPr="002676FA">
        <w:rPr>
          <w:rFonts w:ascii="Arial" w:hAnsi="Arial" w:cs="Arial"/>
          <w:sz w:val="20"/>
          <w:szCs w:val="20"/>
        </w:rPr>
        <w:t xml:space="preserve">. </w:t>
      </w:r>
      <w:r w:rsidRPr="002676FA">
        <w:rPr>
          <w:rFonts w:ascii="Arial" w:hAnsi="Arial" w:cs="Arial"/>
          <w:sz w:val="20"/>
          <w:szCs w:val="20"/>
        </w:rPr>
        <w:t>A volume of 50 µL of the different</w:t>
      </w:r>
      <w:r w:rsidR="00F65CF1" w:rsidRPr="002676FA">
        <w:rPr>
          <w:rFonts w:ascii="Arial" w:hAnsi="Arial" w:cs="Arial"/>
          <w:sz w:val="20"/>
          <w:szCs w:val="20"/>
        </w:rPr>
        <w:t xml:space="preserve"> concentrations of the product extracts (</w:t>
      </w:r>
      <w:r w:rsidR="00E23F38" w:rsidRPr="002676FA">
        <w:rPr>
          <w:rFonts w:ascii="Arial" w:hAnsi="Arial" w:cs="Arial"/>
          <w:sz w:val="20"/>
          <w:szCs w:val="20"/>
        </w:rPr>
        <w:t>BPSP</w:t>
      </w:r>
      <w:r w:rsidR="00F65CF1" w:rsidRPr="002676FA">
        <w:rPr>
          <w:rFonts w:ascii="Arial" w:hAnsi="Arial" w:cs="Arial"/>
          <w:sz w:val="20"/>
          <w:szCs w:val="20"/>
        </w:rPr>
        <w:t xml:space="preserve"> and F</w:t>
      </w:r>
      <w:r w:rsidR="00E23F38" w:rsidRPr="002676FA">
        <w:rPr>
          <w:rFonts w:ascii="Arial" w:hAnsi="Arial" w:cs="Arial"/>
          <w:sz w:val="20"/>
          <w:szCs w:val="20"/>
        </w:rPr>
        <w:t>BPSP</w:t>
      </w:r>
      <w:r w:rsidRPr="002676FA">
        <w:rPr>
          <w:rFonts w:ascii="Arial" w:hAnsi="Arial" w:cs="Arial"/>
          <w:sz w:val="20"/>
          <w:szCs w:val="20"/>
        </w:rPr>
        <w:t xml:space="preserve">) (6.25 mg/mL, 12.5 mg/mL, 25 mg/mL, 50 mg/mL and </w:t>
      </w:r>
      <w:r w:rsidR="00F65CF1" w:rsidRPr="002676FA">
        <w:rPr>
          <w:rFonts w:ascii="Arial" w:hAnsi="Arial" w:cs="Arial"/>
          <w:sz w:val="20"/>
          <w:szCs w:val="20"/>
        </w:rPr>
        <w:t xml:space="preserve">100 mg/mL) was added to 1950 µL of a DPPH solution prepared in methanol at a concentration of 0.06 mg/mL. </w:t>
      </w:r>
      <w:r w:rsidRPr="002676FA">
        <w:rPr>
          <w:rFonts w:ascii="Arial" w:hAnsi="Arial" w:cs="Arial"/>
          <w:sz w:val="20"/>
          <w:szCs w:val="20"/>
        </w:rPr>
        <w:t>The negative control was</w:t>
      </w:r>
      <w:r w:rsidR="00F65CF1" w:rsidRPr="002676FA">
        <w:rPr>
          <w:rFonts w:ascii="Arial" w:hAnsi="Arial" w:cs="Arial"/>
          <w:sz w:val="20"/>
          <w:szCs w:val="20"/>
        </w:rPr>
        <w:t xml:space="preserve"> prepared in parallel by mixing 50 µL of 70% methanol with 1950 µL of a methanolic DPPH solution at the same concentration used. Thus, after incubation in the dark for 30 minutes at room temperature, the degree of reduction in absorbance was recorded using a spectrophotometer (UV-6300PC, France) at 517 nm. </w:t>
      </w:r>
    </w:p>
    <w:p w14:paraId="73E58B60" w14:textId="4121AF32" w:rsidR="00D64C0A" w:rsidRDefault="003D4795" w:rsidP="003317FC">
      <w:pPr>
        <w:spacing w:after="0"/>
        <w:jc w:val="both"/>
        <w:rPr>
          <w:rFonts w:ascii="Arial" w:hAnsi="Arial" w:cs="Arial"/>
          <w:sz w:val="20"/>
          <w:szCs w:val="20"/>
        </w:rPr>
      </w:pPr>
      <w:r w:rsidRPr="002676FA">
        <w:rPr>
          <w:rFonts w:ascii="Arial" w:eastAsia="Calibri" w:hAnsi="Arial" w:cs="Arial"/>
          <w:sz w:val="20"/>
          <w:szCs w:val="20"/>
        </w:rPr>
        <w:t>Reducing power was determined according to the method</w:t>
      </w:r>
      <w:r w:rsidR="0045608E">
        <w:rPr>
          <w:rFonts w:ascii="Arial" w:hAnsi="Arial" w:cs="Arial"/>
          <w:sz w:val="20"/>
          <w:szCs w:val="20"/>
        </w:rPr>
        <w:t xml:space="preserve"> of</w:t>
      </w:r>
      <w:r w:rsidR="00E23F38" w:rsidRPr="002676FA">
        <w:rPr>
          <w:rFonts w:ascii="Arial" w:hAnsi="Arial" w:cs="Arial"/>
          <w:sz w:val="20"/>
          <w:szCs w:val="20"/>
        </w:rPr>
        <w:t xml:space="preserve"> </w:t>
      </w:r>
      <w:r w:rsidR="00E25834" w:rsidRPr="002676FA">
        <w:rPr>
          <w:rFonts w:ascii="Arial" w:hAnsi="Arial" w:cs="Arial"/>
          <w:b/>
          <w:bCs/>
          <w:sz w:val="20"/>
          <w:szCs w:val="20"/>
        </w:rPr>
        <w:fldChar w:fldCharType="begin"/>
      </w:r>
      <w:r w:rsidR="0042455C">
        <w:rPr>
          <w:rFonts w:ascii="Arial" w:hAnsi="Arial" w:cs="Arial"/>
          <w:b/>
          <w:bCs/>
          <w:sz w:val="20"/>
          <w:szCs w:val="20"/>
        </w:rPr>
        <w:instrText xml:space="preserve"> ADDIN ZOTERO_ITEM CSL_CITATION {"citationID":"B0a3ewgQ","properties":{"formattedCitation":"(Amarowicz &amp; Shahidi, 2017)","plainCitation":"(Amarowicz &amp; Shahidi, 2017)","dontUpdate":true,"noteIndex":0},"citationItems":[{"id":"zPjrHsh0/ZgOKbEsp","uris":["http://zotero.org/users/7166983/items/FBNZVUZF"],"itemData":{"id":1168,"type":"article-journal","abstract":"The crude acetonic extract of broad bean seeds was separated into fraction I (low-molecular-weight compounds) and fraction II (tannin fraction) using Sephadex LH-20 column chromatography with ethanol and acetone/water (1:1, v/v) as the mobile phases. Phenolics present in the crude extract and fractions thereof showed antioxidant and radical-scavenging properties determined using several methods (emulsion system, ABTS, DPPH, and reducing power assays). Fraction II exhibited higher antioxidant efﬁcacy than those of the crude extract and fraction I. In the crude extract, 14 compounds, namely phenolic acids (pcoumaric, ferulic), catechins (epicatechin, epicatechin glucoside, epicatechin gallate), procyanidin gallate, prodelphidin dimer, gallate procyanidin dimer, and digallate procyanidin dimer, were identiﬁed by HPLCDAD-MS. Catechin gallate, digallate procyanidin dimer, and gallate procyanidin dimer were the major phenolics present in the extract.","container-title":"Journal of Functional Foods","DOI":"10.1016/j.jff.2017.04.002","ISSN":"17564646","journalAbbreviation":"Journal of Functional Foods","language":"en","page":"656-662","source":"DOI.org (Crossref)","title":"Antioxidant activity of broad bean seed extract and its phenolic composition","volume":"38","author":[{"family":"Amarowicz","given":"Ryszard"},{"family":"Shahidi","given":"Fereidoon"}],"issued":{"date-parts":[["2017",11]]}}}],"schema":"https://github.com/citation-style-language/schema/raw/master/csl-citation.json"} </w:instrText>
      </w:r>
      <w:r w:rsidR="00E25834" w:rsidRPr="002676FA">
        <w:rPr>
          <w:rFonts w:ascii="Arial" w:hAnsi="Arial" w:cs="Arial"/>
          <w:b/>
          <w:bCs/>
          <w:sz w:val="20"/>
          <w:szCs w:val="20"/>
        </w:rPr>
        <w:fldChar w:fldCharType="separate"/>
      </w:r>
      <w:r w:rsidR="002676FA">
        <w:rPr>
          <w:rFonts w:ascii="Arial" w:hAnsi="Arial" w:cs="Arial"/>
          <w:sz w:val="20"/>
          <w:szCs w:val="20"/>
        </w:rPr>
        <w:t>Amarowicz and</w:t>
      </w:r>
      <w:r w:rsidR="0045608E">
        <w:rPr>
          <w:rFonts w:ascii="Arial" w:hAnsi="Arial" w:cs="Arial"/>
          <w:sz w:val="20"/>
          <w:szCs w:val="20"/>
        </w:rPr>
        <w:t xml:space="preserve"> Shahidi</w:t>
      </w:r>
      <w:r w:rsidR="009717BB" w:rsidRPr="002676FA">
        <w:rPr>
          <w:rFonts w:ascii="Arial" w:hAnsi="Arial" w:cs="Arial"/>
          <w:sz w:val="20"/>
          <w:szCs w:val="20"/>
        </w:rPr>
        <w:t xml:space="preserve"> </w:t>
      </w:r>
      <w:r w:rsidR="0045608E">
        <w:rPr>
          <w:rFonts w:ascii="Arial" w:hAnsi="Arial" w:cs="Arial"/>
          <w:sz w:val="20"/>
          <w:szCs w:val="20"/>
        </w:rPr>
        <w:t>(</w:t>
      </w:r>
      <w:r w:rsidR="009717BB" w:rsidRPr="002676FA">
        <w:rPr>
          <w:rFonts w:ascii="Arial" w:hAnsi="Arial" w:cs="Arial"/>
          <w:sz w:val="20"/>
          <w:szCs w:val="20"/>
        </w:rPr>
        <w:t>2017)</w:t>
      </w:r>
      <w:r w:rsidR="00E25834" w:rsidRPr="002676FA">
        <w:rPr>
          <w:rFonts w:ascii="Arial" w:hAnsi="Arial" w:cs="Arial"/>
          <w:b/>
          <w:bCs/>
          <w:sz w:val="20"/>
          <w:szCs w:val="20"/>
        </w:rPr>
        <w:fldChar w:fldCharType="end"/>
      </w:r>
      <w:r w:rsidR="00E25834" w:rsidRPr="002676FA">
        <w:rPr>
          <w:rFonts w:ascii="Arial" w:hAnsi="Arial" w:cs="Arial"/>
          <w:sz w:val="20"/>
          <w:szCs w:val="20"/>
        </w:rPr>
        <w:t>. A series o</w:t>
      </w:r>
      <w:r w:rsidRPr="002676FA">
        <w:rPr>
          <w:rFonts w:ascii="Arial" w:hAnsi="Arial" w:cs="Arial"/>
          <w:sz w:val="20"/>
          <w:szCs w:val="20"/>
        </w:rPr>
        <w:t>f concentrations (0.016 mg/mL, 0.031 mg/mL, 0.063 mg/mL and</w:t>
      </w:r>
      <w:r w:rsidR="00E25834" w:rsidRPr="002676FA">
        <w:rPr>
          <w:rFonts w:ascii="Arial" w:hAnsi="Arial" w:cs="Arial"/>
          <w:sz w:val="20"/>
          <w:szCs w:val="20"/>
        </w:rPr>
        <w:t xml:space="preserve"> 0.125 mg/mL) of the extracts was prepared.</w:t>
      </w:r>
      <w:r w:rsidR="00406B68">
        <w:rPr>
          <w:rFonts w:ascii="Arial" w:hAnsi="Arial" w:cs="Arial"/>
          <w:sz w:val="20"/>
          <w:szCs w:val="20"/>
        </w:rPr>
        <w:t xml:space="preserve"> A volume of 1.25 mL of each co</w:t>
      </w:r>
      <w:r w:rsidR="00E25834" w:rsidRPr="002676FA">
        <w:rPr>
          <w:rFonts w:ascii="Arial" w:hAnsi="Arial" w:cs="Arial"/>
          <w:sz w:val="20"/>
          <w:szCs w:val="20"/>
        </w:rPr>
        <w:t xml:space="preserve">centration was mixed with 1.25 mL of a 0.2 M phosphate buffer solution (pH = 6.6) and 1.25 mL of a 1% (w/v) potassium ferricyanide </w:t>
      </w:r>
      <w:r w:rsidRPr="002676FA">
        <w:rPr>
          <w:rFonts w:ascii="Arial" w:hAnsi="Arial" w:cs="Arial"/>
          <w:sz w:val="20"/>
          <w:szCs w:val="20"/>
        </w:rPr>
        <w:t>K</w:t>
      </w:r>
      <w:r w:rsidRPr="002676FA">
        <w:rPr>
          <w:rFonts w:ascii="Arial" w:hAnsi="Arial" w:cs="Arial"/>
          <w:sz w:val="20"/>
          <w:szCs w:val="20"/>
          <w:vertAlign w:val="subscript"/>
        </w:rPr>
        <w:t>3</w:t>
      </w:r>
      <w:r w:rsidRPr="002676FA">
        <w:rPr>
          <w:rFonts w:ascii="Arial" w:hAnsi="Arial" w:cs="Arial"/>
          <w:sz w:val="20"/>
          <w:szCs w:val="20"/>
        </w:rPr>
        <w:t>[Fe(CN)</w:t>
      </w:r>
      <w:r w:rsidRPr="002676FA">
        <w:rPr>
          <w:rFonts w:ascii="Arial" w:hAnsi="Arial" w:cs="Arial"/>
          <w:sz w:val="20"/>
          <w:szCs w:val="20"/>
          <w:vertAlign w:val="subscript"/>
        </w:rPr>
        <w:t>6</w:t>
      </w:r>
      <w:r w:rsidRPr="002676FA">
        <w:rPr>
          <w:rFonts w:ascii="Arial" w:hAnsi="Arial" w:cs="Arial"/>
          <w:sz w:val="20"/>
          <w:szCs w:val="20"/>
        </w:rPr>
        <w:t xml:space="preserve">] </w:t>
      </w:r>
      <w:r w:rsidR="00E25834" w:rsidRPr="002676FA">
        <w:rPr>
          <w:rFonts w:ascii="Arial" w:hAnsi="Arial" w:cs="Arial"/>
          <w:sz w:val="20"/>
          <w:szCs w:val="20"/>
        </w:rPr>
        <w:t xml:space="preserve">solution. </w:t>
      </w:r>
      <w:r w:rsidRPr="002676FA">
        <w:rPr>
          <w:rFonts w:ascii="Arial" w:eastAsia="Calibri" w:hAnsi="Arial" w:cs="Arial"/>
          <w:sz w:val="20"/>
          <w:szCs w:val="20"/>
        </w:rPr>
        <w:t xml:space="preserve">The tubes were then incubated </w:t>
      </w:r>
      <w:r w:rsidR="00DF014F" w:rsidRPr="002676FA">
        <w:rPr>
          <w:rFonts w:ascii="Arial" w:hAnsi="Arial" w:cs="Arial"/>
          <w:sz w:val="20"/>
          <w:szCs w:val="20"/>
        </w:rPr>
        <w:t>at 50°C for 20 minutes, to</w:t>
      </w:r>
      <w:r w:rsidR="00E25834" w:rsidRPr="002676FA">
        <w:rPr>
          <w:rFonts w:ascii="Arial" w:hAnsi="Arial" w:cs="Arial"/>
          <w:sz w:val="20"/>
          <w:szCs w:val="20"/>
        </w:rPr>
        <w:t xml:space="preserve"> which 1.25 mL of 10% trichloroacetic acid (TCA) (w/v) was added following cooling. A volume of 1.25 mL of the resulting mixture was introduced into a test tube containing 1.25 mL of distilled water and 0.25 mL of 1% (w/v) ferric chloride solution (FeCl</w:t>
      </w:r>
      <w:r w:rsidR="00E25834" w:rsidRPr="002676FA">
        <w:rPr>
          <w:rFonts w:ascii="Arial" w:hAnsi="Arial" w:cs="Arial"/>
          <w:sz w:val="20"/>
          <w:szCs w:val="20"/>
          <w:vertAlign w:val="subscript"/>
        </w:rPr>
        <w:t>3</w:t>
      </w:r>
      <w:r w:rsidR="00E25834" w:rsidRPr="002676FA">
        <w:rPr>
          <w:rFonts w:ascii="Arial" w:hAnsi="Arial" w:cs="Arial"/>
          <w:sz w:val="20"/>
          <w:szCs w:val="20"/>
        </w:rPr>
        <w:t>). The absorbance of each s</w:t>
      </w:r>
      <w:r w:rsidR="00DF014F" w:rsidRPr="002676FA">
        <w:rPr>
          <w:rFonts w:ascii="Arial" w:hAnsi="Arial" w:cs="Arial"/>
          <w:sz w:val="20"/>
          <w:szCs w:val="20"/>
        </w:rPr>
        <w:t xml:space="preserve">olution was measured at 700 nm against a blank in </w:t>
      </w:r>
      <w:r w:rsidR="00E25834" w:rsidRPr="002676FA">
        <w:rPr>
          <w:rFonts w:ascii="Arial" w:hAnsi="Arial" w:cs="Arial"/>
          <w:sz w:val="20"/>
          <w:szCs w:val="20"/>
        </w:rPr>
        <w:t>a spectrophotometer (ONDA V-10 plus, France).</w:t>
      </w:r>
      <w:r w:rsidR="00D64C0A">
        <w:rPr>
          <w:rFonts w:ascii="Arial" w:hAnsi="Arial" w:cs="Arial"/>
          <w:sz w:val="20"/>
          <w:szCs w:val="20"/>
        </w:rPr>
        <w:t xml:space="preserve"> </w:t>
      </w:r>
    </w:p>
    <w:p w14:paraId="61A39A83" w14:textId="4BBDCECE" w:rsidR="00D64C0A" w:rsidRPr="00406B68" w:rsidRDefault="00D64C0A" w:rsidP="00D64C0A">
      <w:pPr>
        <w:jc w:val="both"/>
        <w:rPr>
          <w:rFonts w:ascii="Arial" w:hAnsi="Arial" w:cs="Arial"/>
          <w:sz w:val="20"/>
          <w:szCs w:val="20"/>
        </w:rPr>
      </w:pPr>
      <w:r w:rsidRPr="00F463D5">
        <w:rPr>
          <w:rFonts w:ascii="Arial" w:hAnsi="Arial" w:cs="Arial"/>
          <w:sz w:val="20"/>
          <w:szCs w:val="20"/>
        </w:rPr>
        <w:t>DPPH (0.1, 0.2, 0.3, 0.4, 0.5, 0.075, 1, 2, 5 and 10 mg/mL) and FRAP (0.05, 0.1, 0.2, 0.3, 0.4, 0.5 mg/mL) conce</w:t>
      </w:r>
      <w:r>
        <w:rPr>
          <w:rFonts w:ascii="Arial" w:hAnsi="Arial" w:cs="Arial"/>
          <w:sz w:val="20"/>
          <w:szCs w:val="20"/>
        </w:rPr>
        <w:t>ntration ranges were performed.</w:t>
      </w:r>
    </w:p>
    <w:p w14:paraId="72B81E62" w14:textId="2CAF4828" w:rsidR="0070719B" w:rsidRPr="00131919" w:rsidRDefault="0070719B" w:rsidP="001A311E">
      <w:pPr>
        <w:pStyle w:val="Titre3"/>
        <w:rPr>
          <w:rFonts w:ascii="Arial" w:eastAsia="Calibri" w:hAnsi="Arial" w:cs="Arial"/>
          <w:b/>
          <w:color w:val="auto"/>
          <w:sz w:val="20"/>
          <w:szCs w:val="20"/>
          <w:u w:val="single"/>
        </w:rPr>
      </w:pPr>
      <w:r w:rsidRPr="00131919">
        <w:rPr>
          <w:rFonts w:ascii="Arial" w:eastAsia="Times New Roman" w:hAnsi="Arial" w:cs="Arial"/>
          <w:b/>
          <w:color w:val="auto"/>
          <w:sz w:val="20"/>
          <w:szCs w:val="20"/>
          <w:u w:val="single"/>
        </w:rPr>
        <w:t>2.2</w:t>
      </w:r>
      <w:r w:rsidR="00AD3BFA" w:rsidRPr="00131919">
        <w:rPr>
          <w:rFonts w:ascii="Arial" w:eastAsia="Times New Roman" w:hAnsi="Arial" w:cs="Arial"/>
          <w:b/>
          <w:color w:val="auto"/>
          <w:sz w:val="20"/>
          <w:szCs w:val="20"/>
          <w:u w:val="single"/>
        </w:rPr>
        <w:t>.</w:t>
      </w:r>
      <w:r w:rsidR="00DB7BA4" w:rsidRPr="00131919">
        <w:rPr>
          <w:rFonts w:ascii="Arial" w:eastAsia="Times New Roman" w:hAnsi="Arial" w:cs="Arial"/>
          <w:b/>
          <w:color w:val="auto"/>
          <w:sz w:val="20"/>
          <w:szCs w:val="20"/>
          <w:u w:val="single"/>
        </w:rPr>
        <w:t>4</w:t>
      </w:r>
      <w:r w:rsidRPr="00131919">
        <w:rPr>
          <w:rFonts w:ascii="Arial" w:eastAsia="Times New Roman" w:hAnsi="Arial" w:cs="Arial"/>
          <w:b/>
          <w:color w:val="auto"/>
          <w:sz w:val="20"/>
          <w:szCs w:val="20"/>
          <w:u w:val="single"/>
        </w:rPr>
        <w:t xml:space="preserve">. Organoleptic analysis of coffee substitutes made from black plum seeds </w:t>
      </w:r>
    </w:p>
    <w:p w14:paraId="1C7285D9" w14:textId="6E923ECF" w:rsidR="0070719B" w:rsidRPr="00131919" w:rsidRDefault="0070719B" w:rsidP="001A311E">
      <w:pPr>
        <w:pStyle w:val="Titre4"/>
        <w:rPr>
          <w:rFonts w:ascii="Arial" w:eastAsia="Times New Roman" w:hAnsi="Arial" w:cs="Arial"/>
          <w:b/>
          <w:color w:val="auto"/>
          <w:sz w:val="20"/>
          <w:szCs w:val="20"/>
        </w:rPr>
      </w:pPr>
      <w:r w:rsidRPr="00131919">
        <w:rPr>
          <w:rFonts w:ascii="Arial" w:eastAsia="Times New Roman" w:hAnsi="Arial" w:cs="Arial"/>
          <w:b/>
          <w:color w:val="auto"/>
          <w:sz w:val="20"/>
          <w:szCs w:val="20"/>
        </w:rPr>
        <w:t>2.2.</w:t>
      </w:r>
      <w:r w:rsidR="00DB7BA4" w:rsidRPr="00131919">
        <w:rPr>
          <w:rFonts w:ascii="Arial" w:eastAsia="Times New Roman" w:hAnsi="Arial" w:cs="Arial"/>
          <w:b/>
          <w:color w:val="auto"/>
          <w:sz w:val="20"/>
          <w:szCs w:val="20"/>
        </w:rPr>
        <w:t>4</w:t>
      </w:r>
      <w:r w:rsidRPr="00131919">
        <w:rPr>
          <w:rFonts w:ascii="Arial" w:eastAsia="Times New Roman" w:hAnsi="Arial" w:cs="Arial"/>
          <w:b/>
          <w:color w:val="auto"/>
          <w:sz w:val="20"/>
          <w:szCs w:val="20"/>
        </w:rPr>
        <w:t xml:space="preserve">.1. Preparation of coffee substitutes </w:t>
      </w:r>
    </w:p>
    <w:p w14:paraId="70858D34" w14:textId="295880BA" w:rsidR="0070719B" w:rsidRPr="002676FA" w:rsidRDefault="00E25834" w:rsidP="002676FA">
      <w:pPr>
        <w:spacing w:line="259" w:lineRule="auto"/>
        <w:jc w:val="both"/>
        <w:rPr>
          <w:rFonts w:ascii="Arial" w:eastAsia="Calibri" w:hAnsi="Arial" w:cs="Arial"/>
          <w:sz w:val="20"/>
          <w:szCs w:val="20"/>
        </w:rPr>
      </w:pPr>
      <w:r w:rsidRPr="002676FA">
        <w:rPr>
          <w:rFonts w:ascii="Arial" w:eastAsia="Calibri" w:hAnsi="Arial" w:cs="Arial"/>
          <w:sz w:val="20"/>
          <w:szCs w:val="20"/>
        </w:rPr>
        <w:t>C</w:t>
      </w:r>
      <w:r w:rsidR="0070719B" w:rsidRPr="002676FA">
        <w:rPr>
          <w:rFonts w:ascii="Arial" w:eastAsia="Calibri" w:hAnsi="Arial" w:cs="Arial"/>
          <w:sz w:val="20"/>
          <w:szCs w:val="20"/>
        </w:rPr>
        <w:t>offee substitutes made from black plum seeds were prepared using the method described</w:t>
      </w:r>
      <w:r w:rsidR="00DF014F" w:rsidRPr="002676FA">
        <w:rPr>
          <w:rFonts w:ascii="Arial" w:eastAsia="Calibri" w:hAnsi="Arial" w:cs="Arial"/>
          <w:sz w:val="20"/>
          <w:szCs w:val="20"/>
        </w:rPr>
        <w:t xml:space="preserve"> and modified</w:t>
      </w:r>
      <w:r w:rsidR="0070719B" w:rsidRPr="002676FA">
        <w:rPr>
          <w:rFonts w:ascii="Arial" w:eastAsia="Calibri" w:hAnsi="Arial" w:cs="Arial"/>
          <w:sz w:val="20"/>
          <w:szCs w:val="20"/>
        </w:rPr>
        <w:t xml:space="preserve"> by</w:t>
      </w:r>
      <w:r w:rsidR="00335449" w:rsidRPr="002676FA">
        <w:rPr>
          <w:rFonts w:ascii="Arial" w:eastAsia="Calibri" w:hAnsi="Arial" w:cs="Arial"/>
          <w:sz w:val="20"/>
          <w:szCs w:val="20"/>
        </w:rPr>
        <w:t xml:space="preserve"> </w:t>
      </w:r>
      <w:r w:rsidR="00911C32" w:rsidRPr="002676FA">
        <w:rPr>
          <w:rFonts w:ascii="Arial" w:eastAsia="Calibri" w:hAnsi="Arial" w:cs="Arial"/>
          <w:b/>
          <w:bCs/>
          <w:sz w:val="20"/>
          <w:szCs w:val="20"/>
        </w:rPr>
        <w:fldChar w:fldCharType="begin"/>
      </w:r>
      <w:r w:rsidR="0042455C">
        <w:rPr>
          <w:rFonts w:ascii="Arial" w:eastAsia="Calibri" w:hAnsi="Arial" w:cs="Arial"/>
          <w:b/>
          <w:bCs/>
          <w:sz w:val="20"/>
          <w:szCs w:val="20"/>
        </w:rPr>
        <w:instrText xml:space="preserve"> ADDIN ZOTERO_ITEM CSL_CITATION {"citationID":"CjrhTbg0","properties":{"formattedCitation":"(Houessou, 2007)","plainCitation":"(Houessou, 2007)","dontUpdate":true,"noteIndex":0},"citationItems":[{"id":"zPjrHsh0/Pjq9zi5q","uris":["http://zotero.org/users/7166983/items/FYJBP375"],"itemData":{"id":773,"type":"thesis","event-place":"France","genre":"Thèse de Doctorat","language":"fr","number-of-pages":"272","publisher":"Institut National Agronomique Paris-Grignon","publisher-place":"France","source":"Zotero","title":"Polycyclic aromatic hydrocarbons in coffee: development of analytical methods and study of the roasting process","author":[{"family":"Houessou","given":"Justin Koffi"}],"issued":{"date-parts":[["2007"]]}}}],"schema":"https://github.com/citation-style-language/schema/raw/master/csl-citation.json"} </w:instrText>
      </w:r>
      <w:r w:rsidR="00911C32" w:rsidRPr="002676FA">
        <w:rPr>
          <w:rFonts w:ascii="Arial" w:eastAsia="Calibri" w:hAnsi="Arial" w:cs="Arial"/>
          <w:b/>
          <w:bCs/>
          <w:sz w:val="20"/>
          <w:szCs w:val="20"/>
        </w:rPr>
        <w:fldChar w:fldCharType="separate"/>
      </w:r>
      <w:r w:rsidR="0045608E">
        <w:rPr>
          <w:rFonts w:ascii="Arial" w:hAnsi="Arial" w:cs="Arial"/>
          <w:sz w:val="20"/>
          <w:szCs w:val="20"/>
        </w:rPr>
        <w:t>Houessou</w:t>
      </w:r>
      <w:r w:rsidR="009717BB" w:rsidRPr="002676FA">
        <w:rPr>
          <w:rFonts w:ascii="Arial" w:hAnsi="Arial" w:cs="Arial"/>
          <w:sz w:val="20"/>
          <w:szCs w:val="20"/>
        </w:rPr>
        <w:t xml:space="preserve"> </w:t>
      </w:r>
      <w:r w:rsidR="0045608E">
        <w:rPr>
          <w:rFonts w:ascii="Arial" w:hAnsi="Arial" w:cs="Arial"/>
          <w:sz w:val="20"/>
          <w:szCs w:val="20"/>
        </w:rPr>
        <w:t>(</w:t>
      </w:r>
      <w:r w:rsidR="009717BB" w:rsidRPr="002676FA">
        <w:rPr>
          <w:rFonts w:ascii="Arial" w:hAnsi="Arial" w:cs="Arial"/>
          <w:sz w:val="20"/>
          <w:szCs w:val="20"/>
        </w:rPr>
        <w:t>2007)</w:t>
      </w:r>
      <w:r w:rsidR="00911C32" w:rsidRPr="002676FA">
        <w:rPr>
          <w:rFonts w:ascii="Arial" w:eastAsia="Calibri" w:hAnsi="Arial" w:cs="Arial"/>
          <w:b/>
          <w:bCs/>
          <w:sz w:val="20"/>
          <w:szCs w:val="20"/>
        </w:rPr>
        <w:fldChar w:fldCharType="end"/>
      </w:r>
      <w:r w:rsidR="0070719B" w:rsidRPr="002676FA">
        <w:rPr>
          <w:rFonts w:ascii="Arial" w:eastAsia="Calibri" w:hAnsi="Arial" w:cs="Arial"/>
          <w:sz w:val="20"/>
          <w:szCs w:val="20"/>
        </w:rPr>
        <w:t>.</w:t>
      </w:r>
      <w:bookmarkStart w:id="2" w:name="_Toc168087623"/>
      <w:bookmarkStart w:id="3" w:name="_Toc171421230"/>
      <w:bookmarkStart w:id="4" w:name="_Toc171422229"/>
      <w:r w:rsidR="00DF014F" w:rsidRPr="002676FA">
        <w:rPr>
          <w:rFonts w:ascii="Arial" w:eastAsia="Calibri" w:hAnsi="Arial" w:cs="Arial"/>
          <w:sz w:val="20"/>
          <w:szCs w:val="20"/>
        </w:rPr>
        <w:t xml:space="preserve"> 100</w:t>
      </w:r>
      <w:r w:rsidR="0070719B" w:rsidRPr="002676FA">
        <w:rPr>
          <w:rFonts w:ascii="Arial" w:eastAsia="Calibri" w:hAnsi="Arial" w:cs="Arial"/>
          <w:sz w:val="20"/>
          <w:szCs w:val="20"/>
        </w:rPr>
        <w:t xml:space="preserve">g of coffee substitute powder were introduced into the filter of a coffee maker containing 600 mL of distilled water. The hot beverages made from the coffee substitute were obtained and packaged in two different thermoses, coded 52 (thermos containing the coffee substitute BPSP) and 27 (thermos containing the coffee substitute </w:t>
      </w:r>
      <w:r w:rsidR="00C15325" w:rsidRPr="002676FA">
        <w:rPr>
          <w:rFonts w:ascii="Arial" w:eastAsia="Calibri" w:hAnsi="Arial" w:cs="Arial"/>
          <w:sz w:val="20"/>
          <w:szCs w:val="20"/>
        </w:rPr>
        <w:t>F</w:t>
      </w:r>
      <w:r w:rsidR="0070719B" w:rsidRPr="002676FA">
        <w:rPr>
          <w:rFonts w:ascii="Arial" w:eastAsia="Calibri" w:hAnsi="Arial" w:cs="Arial"/>
          <w:sz w:val="20"/>
          <w:szCs w:val="20"/>
        </w:rPr>
        <w:t>BPSP). The reference robusta coffee (</w:t>
      </w:r>
      <w:r w:rsidR="00AD3BFA" w:rsidRPr="002676FA">
        <w:rPr>
          <w:rFonts w:ascii="Arial" w:eastAsia="Calibri" w:hAnsi="Arial" w:cs="Arial"/>
          <w:sz w:val="20"/>
          <w:szCs w:val="20"/>
        </w:rPr>
        <w:t>RR</w:t>
      </w:r>
      <w:r w:rsidR="00F13355" w:rsidRPr="002676FA">
        <w:rPr>
          <w:rFonts w:ascii="Arial" w:eastAsia="Calibri" w:hAnsi="Arial" w:cs="Arial"/>
          <w:sz w:val="20"/>
          <w:szCs w:val="20"/>
        </w:rPr>
        <w:t>ob</w:t>
      </w:r>
      <w:r w:rsidR="00AD3BFA" w:rsidRPr="002676FA">
        <w:rPr>
          <w:rFonts w:ascii="Arial" w:eastAsia="Calibri" w:hAnsi="Arial" w:cs="Arial"/>
          <w:sz w:val="20"/>
          <w:szCs w:val="20"/>
        </w:rPr>
        <w:t xml:space="preserve">-Cof) </w:t>
      </w:r>
      <w:r w:rsidR="0070719B" w:rsidRPr="002676FA">
        <w:rPr>
          <w:rFonts w:ascii="Arial" w:eastAsia="Calibri" w:hAnsi="Arial" w:cs="Arial"/>
          <w:sz w:val="20"/>
          <w:szCs w:val="20"/>
        </w:rPr>
        <w:t>used as a control, was prepared under the same conditions as coffee substitutes and packaged in a coded thermos 78.</w:t>
      </w:r>
    </w:p>
    <w:p w14:paraId="4E86E6A5" w14:textId="09DEA94B" w:rsidR="0070719B" w:rsidRPr="00131919" w:rsidRDefault="0070719B" w:rsidP="001A311E">
      <w:pPr>
        <w:pStyle w:val="Titre4"/>
        <w:rPr>
          <w:rFonts w:ascii="Arial" w:eastAsia="Times New Roman" w:hAnsi="Arial" w:cs="Arial"/>
          <w:b/>
          <w:color w:val="auto"/>
          <w:sz w:val="20"/>
          <w:szCs w:val="20"/>
        </w:rPr>
      </w:pPr>
      <w:r w:rsidRPr="00131919">
        <w:rPr>
          <w:rFonts w:ascii="Arial" w:eastAsia="Times New Roman" w:hAnsi="Arial" w:cs="Arial"/>
          <w:b/>
          <w:color w:val="auto"/>
          <w:sz w:val="20"/>
          <w:szCs w:val="20"/>
        </w:rPr>
        <w:lastRenderedPageBreak/>
        <w:t>2.2.</w:t>
      </w:r>
      <w:r w:rsidR="00DB7BA4" w:rsidRPr="00131919">
        <w:rPr>
          <w:rFonts w:ascii="Arial" w:eastAsia="Times New Roman" w:hAnsi="Arial" w:cs="Arial"/>
          <w:b/>
          <w:color w:val="auto"/>
          <w:sz w:val="20"/>
          <w:szCs w:val="20"/>
        </w:rPr>
        <w:t>4</w:t>
      </w:r>
      <w:r w:rsidRPr="00131919">
        <w:rPr>
          <w:rFonts w:ascii="Arial" w:eastAsia="Times New Roman" w:hAnsi="Arial" w:cs="Arial"/>
          <w:b/>
          <w:color w:val="auto"/>
          <w:sz w:val="20"/>
          <w:szCs w:val="20"/>
        </w:rPr>
        <w:t>.2. Sensory evaluation</w:t>
      </w:r>
      <w:bookmarkEnd w:id="2"/>
      <w:bookmarkEnd w:id="3"/>
      <w:bookmarkEnd w:id="4"/>
    </w:p>
    <w:p w14:paraId="284B315E" w14:textId="417DC1B8" w:rsidR="0070719B" w:rsidRPr="002676FA" w:rsidRDefault="00DF014F" w:rsidP="002676FA">
      <w:pPr>
        <w:spacing w:after="0" w:line="240" w:lineRule="auto"/>
        <w:jc w:val="both"/>
        <w:rPr>
          <w:rFonts w:ascii="Arial" w:eastAsia="Calibri" w:hAnsi="Arial" w:cs="Arial"/>
          <w:kern w:val="0"/>
          <w:sz w:val="20"/>
          <w:szCs w:val="20"/>
          <w14:ligatures w14:val="none"/>
        </w:rPr>
      </w:pPr>
      <w:r w:rsidRPr="002676FA">
        <w:rPr>
          <w:rFonts w:ascii="Arial" w:eastAsia="Calibri" w:hAnsi="Arial" w:cs="Arial"/>
          <w:kern w:val="0"/>
          <w:sz w:val="20"/>
          <w:szCs w:val="20"/>
          <w14:ligatures w14:val="none"/>
        </w:rPr>
        <w:t>The tasters' level of satisfaction was assessed using a hedonic test</w:t>
      </w:r>
      <w:r w:rsidR="006E1C57" w:rsidRPr="002676FA">
        <w:rPr>
          <w:rFonts w:ascii="Arial" w:eastAsia="Calibri" w:hAnsi="Arial" w:cs="Arial"/>
          <w:kern w:val="0"/>
          <w:sz w:val="20"/>
          <w:szCs w:val="20"/>
          <w14:ligatures w14:val="none"/>
        </w:rPr>
        <w:t xml:space="preserve">. A panel of 78 untrained students from </w:t>
      </w:r>
      <w:r w:rsidR="00E25834" w:rsidRPr="002676FA">
        <w:rPr>
          <w:rFonts w:ascii="Arial" w:hAnsi="Arial" w:cs="Arial"/>
          <w:sz w:val="20"/>
          <w:szCs w:val="20"/>
        </w:rPr>
        <w:t>Institut National Polytechnique Félix-Houphouët Boigny</w:t>
      </w:r>
      <w:r w:rsidR="006E1C57" w:rsidRPr="002676FA">
        <w:rPr>
          <w:rFonts w:ascii="Arial" w:eastAsia="Calibri" w:hAnsi="Arial" w:cs="Arial"/>
          <w:kern w:val="0"/>
          <w:sz w:val="20"/>
          <w:szCs w:val="20"/>
          <w14:ligatures w14:val="none"/>
        </w:rPr>
        <w:t xml:space="preserve"> (INP-HB) was tasked with providing their opinions on various products (coffee substitutes made from black plum seeds and reference coffee). </w:t>
      </w:r>
      <w:r w:rsidR="0070719B" w:rsidRPr="002676FA">
        <w:rPr>
          <w:rFonts w:ascii="Arial" w:eastAsia="Calibri" w:hAnsi="Arial" w:cs="Arial"/>
          <w:kern w:val="0"/>
          <w:sz w:val="20"/>
          <w:szCs w:val="20"/>
          <w14:ligatures w14:val="none"/>
        </w:rPr>
        <w:t xml:space="preserve">This panel of tasters, consisting of 32 women and 46 men, aged between 18 and 25 years and between 26 and 35 years, was convened. </w:t>
      </w:r>
      <w:r w:rsidRPr="002676FA">
        <w:rPr>
          <w:rFonts w:ascii="Arial" w:eastAsia="Calibri" w:hAnsi="Arial" w:cs="Arial"/>
          <w:kern w:val="0"/>
          <w:sz w:val="20"/>
          <w:szCs w:val="20"/>
          <w14:ligatures w14:val="none"/>
        </w:rPr>
        <w:t>For the tasting tests</w:t>
      </w:r>
      <w:r w:rsidR="0070719B" w:rsidRPr="002676FA">
        <w:rPr>
          <w:rFonts w:ascii="Arial" w:eastAsia="Calibri" w:hAnsi="Arial" w:cs="Arial"/>
          <w:kern w:val="0"/>
          <w:sz w:val="20"/>
          <w:szCs w:val="20"/>
          <w14:ligatures w14:val="none"/>
        </w:rPr>
        <w:t>, the panelists, in groups of 4 people each (in the FAB LAB room of INP-HB)</w:t>
      </w:r>
      <w:r w:rsidRPr="002676FA">
        <w:rPr>
          <w:rFonts w:ascii="Arial" w:eastAsia="Calibri" w:hAnsi="Arial" w:cs="Arial"/>
          <w:kern w:val="0"/>
          <w:sz w:val="20"/>
          <w:szCs w:val="20"/>
          <w14:ligatures w14:val="none"/>
        </w:rPr>
        <w:t xml:space="preserve"> were each given a rating sheet with the following characteristics</w:t>
      </w:r>
      <w:r w:rsidR="0070719B" w:rsidRPr="002676FA">
        <w:rPr>
          <w:rFonts w:ascii="Arial" w:eastAsia="Calibri" w:hAnsi="Arial" w:cs="Arial"/>
          <w:kern w:val="0"/>
          <w:sz w:val="20"/>
          <w:szCs w:val="20"/>
          <w14:ligatures w14:val="none"/>
        </w:rPr>
        <w:t>:</w:t>
      </w:r>
    </w:p>
    <w:p w14:paraId="67B1AC6D" w14:textId="77777777" w:rsidR="0070719B" w:rsidRPr="002676FA" w:rsidRDefault="0070719B" w:rsidP="0070719B">
      <w:pPr>
        <w:numPr>
          <w:ilvl w:val="0"/>
          <w:numId w:val="1"/>
        </w:numPr>
        <w:spacing w:line="256" w:lineRule="auto"/>
        <w:contextualSpacing/>
        <w:jc w:val="both"/>
        <w:rPr>
          <w:rFonts w:ascii="Arial" w:eastAsia="Calibri" w:hAnsi="Arial" w:cs="Arial"/>
          <w:kern w:val="0"/>
          <w:sz w:val="20"/>
          <w:szCs w:val="20"/>
          <w14:ligatures w14:val="none"/>
        </w:rPr>
      </w:pPr>
      <w:r w:rsidRPr="002676FA">
        <w:rPr>
          <w:rFonts w:ascii="Arial" w:eastAsia="Calibri" w:hAnsi="Arial" w:cs="Arial"/>
          <w:kern w:val="0"/>
          <w:sz w:val="20"/>
          <w:szCs w:val="20"/>
          <w14:ligatures w14:val="none"/>
        </w:rPr>
        <w:t>a hedonic evaluation (color, aroma, taste, flavor) on a seven-point satisfaction scale</w:t>
      </w:r>
    </w:p>
    <w:p w14:paraId="2630C42A" w14:textId="77777777" w:rsidR="0070719B" w:rsidRPr="002676FA" w:rsidRDefault="0070719B" w:rsidP="0070719B">
      <w:pPr>
        <w:numPr>
          <w:ilvl w:val="0"/>
          <w:numId w:val="1"/>
        </w:numPr>
        <w:spacing w:line="256" w:lineRule="auto"/>
        <w:contextualSpacing/>
        <w:jc w:val="both"/>
        <w:rPr>
          <w:rFonts w:ascii="Arial" w:eastAsia="Calibri" w:hAnsi="Arial" w:cs="Arial"/>
          <w:kern w:val="0"/>
          <w:sz w:val="20"/>
          <w:szCs w:val="20"/>
          <w14:ligatures w14:val="none"/>
        </w:rPr>
      </w:pPr>
      <w:r w:rsidRPr="002676FA">
        <w:rPr>
          <w:rFonts w:ascii="Arial" w:eastAsia="Calibri" w:hAnsi="Arial" w:cs="Arial"/>
          <w:kern w:val="0"/>
          <w:sz w:val="20"/>
          <w:szCs w:val="20"/>
          <w14:ligatures w14:val="none"/>
        </w:rPr>
        <w:t>and the free comments from the tasters to determine the overall degree of appreciation for the products.</w:t>
      </w:r>
    </w:p>
    <w:p w14:paraId="37E24EAF" w14:textId="4BDF2A78" w:rsidR="0070719B" w:rsidRPr="002676FA" w:rsidRDefault="00DF014F" w:rsidP="00406B68">
      <w:pPr>
        <w:spacing w:line="240" w:lineRule="auto"/>
        <w:jc w:val="both"/>
        <w:rPr>
          <w:rFonts w:ascii="Arial" w:eastAsia="Calibri" w:hAnsi="Arial" w:cs="Arial"/>
          <w:sz w:val="20"/>
          <w:szCs w:val="20"/>
        </w:rPr>
      </w:pPr>
      <w:r w:rsidRPr="002676FA">
        <w:rPr>
          <w:rFonts w:ascii="Arial" w:eastAsia="Calibri" w:hAnsi="Arial" w:cs="Arial"/>
          <w:sz w:val="20"/>
          <w:szCs w:val="20"/>
        </w:rPr>
        <w:t>Before the tests began, tasters were given a brief explanation of the test to be carried out, and then asked to rinse their mouths after each tasting.</w:t>
      </w:r>
    </w:p>
    <w:p w14:paraId="114FDF5B" w14:textId="1EAC87DD" w:rsidR="007769E2" w:rsidRPr="00131919" w:rsidRDefault="007769E2" w:rsidP="001A311E">
      <w:pPr>
        <w:pStyle w:val="Titre3"/>
        <w:rPr>
          <w:rFonts w:ascii="Arial" w:eastAsia="Times New Roman" w:hAnsi="Arial" w:cs="Arial"/>
          <w:b/>
          <w:iCs/>
          <w:color w:val="auto"/>
          <w:sz w:val="20"/>
          <w:szCs w:val="20"/>
          <w:u w:val="single"/>
        </w:rPr>
      </w:pPr>
      <w:r w:rsidRPr="00131919">
        <w:rPr>
          <w:rFonts w:ascii="Arial" w:eastAsia="Times New Roman" w:hAnsi="Arial" w:cs="Arial"/>
          <w:b/>
          <w:iCs/>
          <w:color w:val="auto"/>
          <w:sz w:val="20"/>
          <w:szCs w:val="20"/>
          <w:u w:val="single"/>
        </w:rPr>
        <w:t>2.2.</w:t>
      </w:r>
      <w:r w:rsidR="00DB7BA4" w:rsidRPr="00131919">
        <w:rPr>
          <w:rFonts w:ascii="Arial" w:eastAsia="Times New Roman" w:hAnsi="Arial" w:cs="Arial"/>
          <w:b/>
          <w:iCs/>
          <w:color w:val="auto"/>
          <w:sz w:val="20"/>
          <w:szCs w:val="20"/>
          <w:u w:val="single"/>
        </w:rPr>
        <w:t>5</w:t>
      </w:r>
      <w:r w:rsidR="006F29E3" w:rsidRPr="00131919">
        <w:rPr>
          <w:rFonts w:ascii="Arial" w:eastAsia="Times New Roman" w:hAnsi="Arial" w:cs="Arial"/>
          <w:b/>
          <w:iCs/>
          <w:color w:val="auto"/>
          <w:sz w:val="20"/>
          <w:szCs w:val="20"/>
          <w:u w:val="single"/>
        </w:rPr>
        <w:t>. D</w:t>
      </w:r>
      <w:r w:rsidR="00DF014F" w:rsidRPr="00131919">
        <w:rPr>
          <w:rFonts w:ascii="Arial" w:eastAsia="Times New Roman" w:hAnsi="Arial" w:cs="Arial"/>
          <w:b/>
          <w:iCs/>
          <w:color w:val="auto"/>
          <w:sz w:val="20"/>
          <w:szCs w:val="20"/>
          <w:u w:val="single"/>
        </w:rPr>
        <w:t>ata analysi</w:t>
      </w:r>
      <w:r w:rsidRPr="00131919">
        <w:rPr>
          <w:rFonts w:ascii="Arial" w:eastAsia="Times New Roman" w:hAnsi="Arial" w:cs="Arial"/>
          <w:b/>
          <w:iCs/>
          <w:color w:val="auto"/>
          <w:sz w:val="20"/>
          <w:szCs w:val="20"/>
          <w:u w:val="single"/>
        </w:rPr>
        <w:t xml:space="preserve">s </w:t>
      </w:r>
    </w:p>
    <w:p w14:paraId="46CC5B9F" w14:textId="77777777" w:rsidR="0021654A" w:rsidRPr="006F29E3" w:rsidRDefault="006E1C57" w:rsidP="006F29E3">
      <w:pPr>
        <w:spacing w:after="0" w:line="240" w:lineRule="auto"/>
        <w:jc w:val="both"/>
        <w:rPr>
          <w:rFonts w:ascii="Arial" w:hAnsi="Arial" w:cs="Arial"/>
          <w:sz w:val="20"/>
          <w:szCs w:val="20"/>
        </w:rPr>
      </w:pPr>
      <w:r w:rsidRPr="006F29E3">
        <w:rPr>
          <w:rFonts w:ascii="Arial" w:hAnsi="Arial" w:cs="Arial"/>
          <w:sz w:val="20"/>
          <w:szCs w:val="20"/>
        </w:rPr>
        <w:t>The tests related to the various analyses were conducted in triplicate, and the quantitative and qualitative data obtained were expressed as the mean plus or minus the standard deviation.</w:t>
      </w:r>
    </w:p>
    <w:p w14:paraId="7679F191" w14:textId="6C2C1635" w:rsidR="006E1C57" w:rsidRPr="006F29E3" w:rsidRDefault="006E1C57" w:rsidP="0021654A">
      <w:pPr>
        <w:spacing w:after="0" w:line="240" w:lineRule="auto"/>
        <w:ind w:firstLine="1"/>
        <w:jc w:val="both"/>
        <w:rPr>
          <w:rFonts w:ascii="Arial" w:hAnsi="Arial" w:cs="Arial"/>
          <w:sz w:val="20"/>
          <w:szCs w:val="20"/>
        </w:rPr>
      </w:pPr>
      <w:r w:rsidRPr="006F29E3">
        <w:rPr>
          <w:rFonts w:ascii="Arial" w:hAnsi="Arial" w:cs="Arial"/>
          <w:sz w:val="20"/>
          <w:szCs w:val="20"/>
        </w:rPr>
        <w:t xml:space="preserve"> </w:t>
      </w:r>
      <w:r w:rsidR="0021654A" w:rsidRPr="006F29E3">
        <w:rPr>
          <w:rFonts w:ascii="Arial" w:hAnsi="Arial" w:cs="Arial"/>
          <w:sz w:val="20"/>
          <w:szCs w:val="20"/>
        </w:rPr>
        <w:t>An analysis of variance (one-way ANOVA) for comparison of means was carried out on the results of the parameters studied for the coffee substitutes produced, in order to determine significant differences. These significant differences were highlighted using Tukey's test with a confidence level of 95%. This statistical analysis was carried out using GraphPad Prism 8.0.2 (Microsoft, USA)</w:t>
      </w:r>
      <w:r w:rsidRPr="006F29E3">
        <w:rPr>
          <w:rFonts w:ascii="Arial" w:hAnsi="Arial" w:cs="Arial"/>
          <w:sz w:val="20"/>
          <w:szCs w:val="20"/>
        </w:rPr>
        <w:t xml:space="preserve">.  </w:t>
      </w:r>
    </w:p>
    <w:p w14:paraId="6E49690C" w14:textId="3312BB52" w:rsidR="007769E2" w:rsidRPr="006F29E3" w:rsidRDefault="00DF014F" w:rsidP="006F29E3">
      <w:pPr>
        <w:spacing w:after="0" w:line="240" w:lineRule="auto"/>
        <w:jc w:val="both"/>
        <w:rPr>
          <w:rFonts w:ascii="Arial" w:hAnsi="Arial" w:cs="Arial"/>
          <w:sz w:val="20"/>
          <w:szCs w:val="20"/>
        </w:rPr>
      </w:pPr>
      <w:r w:rsidRPr="006F29E3">
        <w:rPr>
          <w:rFonts w:ascii="Arial" w:hAnsi="Arial" w:cs="Arial"/>
          <w:sz w:val="20"/>
          <w:szCs w:val="20"/>
        </w:rPr>
        <w:t>For the sensory test results, Excel (Microsoft, USA) was used</w:t>
      </w:r>
      <w:r w:rsidR="006E1C57" w:rsidRPr="006F29E3">
        <w:rPr>
          <w:rFonts w:ascii="Arial" w:hAnsi="Arial" w:cs="Arial"/>
          <w:sz w:val="20"/>
          <w:szCs w:val="20"/>
        </w:rPr>
        <w:t>.</w:t>
      </w:r>
    </w:p>
    <w:bookmarkEnd w:id="0"/>
    <w:p w14:paraId="7FF157BA" w14:textId="115ED1D9" w:rsidR="0070719B" w:rsidRPr="008D105E" w:rsidRDefault="0070719B" w:rsidP="006E4098">
      <w:pPr>
        <w:pStyle w:val="Titre1"/>
        <w:rPr>
          <w:rFonts w:ascii="Arial" w:eastAsia="Times New Roman" w:hAnsi="Arial" w:cs="Arial"/>
          <w:b/>
          <w:bCs/>
          <w:color w:val="auto"/>
          <w:sz w:val="24"/>
          <w:szCs w:val="24"/>
        </w:rPr>
      </w:pPr>
      <w:r w:rsidRPr="008D105E">
        <w:rPr>
          <w:rFonts w:ascii="Arial" w:eastAsia="Times New Roman" w:hAnsi="Arial" w:cs="Arial"/>
          <w:b/>
          <w:bCs/>
          <w:color w:val="auto"/>
          <w:sz w:val="24"/>
          <w:szCs w:val="24"/>
        </w:rPr>
        <w:t>3</w:t>
      </w:r>
      <w:r w:rsidR="00131919" w:rsidRPr="008D105E">
        <w:rPr>
          <w:rFonts w:ascii="Arial" w:eastAsia="Times New Roman" w:hAnsi="Arial" w:cs="Arial"/>
          <w:b/>
          <w:bCs/>
          <w:color w:val="auto"/>
          <w:sz w:val="24"/>
          <w:szCs w:val="24"/>
        </w:rPr>
        <w:t xml:space="preserve">. </w:t>
      </w:r>
      <w:bookmarkStart w:id="5" w:name="_Hlk189125762"/>
      <w:r w:rsidR="00131919" w:rsidRPr="00406B68">
        <w:rPr>
          <w:rFonts w:ascii="Arial" w:eastAsia="Times New Roman" w:hAnsi="Arial" w:cs="Arial"/>
          <w:b/>
          <w:bCs/>
          <w:color w:val="auto"/>
          <w:sz w:val="22"/>
          <w:szCs w:val="22"/>
        </w:rPr>
        <w:t>RESULTS AND DISCUSSION</w:t>
      </w:r>
      <w:bookmarkEnd w:id="5"/>
    </w:p>
    <w:p w14:paraId="73140CDA" w14:textId="0A5A01BF" w:rsidR="00406B68" w:rsidRPr="00430418" w:rsidRDefault="0070719B" w:rsidP="00406B68">
      <w:pPr>
        <w:keepNext/>
        <w:keepLines/>
        <w:spacing w:after="120" w:line="240" w:lineRule="auto"/>
        <w:jc w:val="both"/>
        <w:outlineLvl w:val="1"/>
        <w:rPr>
          <w:rFonts w:ascii="Arial" w:eastAsia="Times New Roman" w:hAnsi="Arial" w:cs="Arial"/>
          <w:b/>
          <w:iCs/>
          <w:sz w:val="22"/>
          <w:szCs w:val="22"/>
        </w:rPr>
      </w:pPr>
      <w:bookmarkStart w:id="6" w:name="_Hlk189125950"/>
      <w:r w:rsidRPr="00430418">
        <w:rPr>
          <w:rFonts w:ascii="Arial" w:eastAsia="Times New Roman" w:hAnsi="Arial" w:cs="Arial"/>
          <w:b/>
          <w:iCs/>
          <w:sz w:val="22"/>
          <w:szCs w:val="22"/>
        </w:rPr>
        <w:t>3.1.</w:t>
      </w:r>
      <w:bookmarkStart w:id="7" w:name="_Hlk158930450"/>
      <w:r w:rsidRPr="00430418">
        <w:rPr>
          <w:rFonts w:ascii="Arial" w:eastAsia="Times New Roman" w:hAnsi="Arial" w:cs="Arial"/>
          <w:b/>
          <w:iCs/>
          <w:sz w:val="22"/>
          <w:szCs w:val="22"/>
        </w:rPr>
        <w:t xml:space="preserve"> </w:t>
      </w:r>
      <w:bookmarkStart w:id="8" w:name="_Hlk189126109"/>
      <w:r w:rsidR="0021654A" w:rsidRPr="00430418">
        <w:rPr>
          <w:rFonts w:ascii="Arial" w:eastAsia="Times New Roman" w:hAnsi="Arial" w:cs="Arial"/>
          <w:b/>
          <w:iCs/>
          <w:sz w:val="22"/>
          <w:szCs w:val="22"/>
        </w:rPr>
        <w:t>Comparison of phenolic compound contents of coffee substitutes</w:t>
      </w:r>
      <w:r w:rsidRPr="00430418">
        <w:rPr>
          <w:rFonts w:ascii="Arial" w:eastAsia="Times New Roman" w:hAnsi="Arial" w:cs="Arial"/>
          <w:b/>
          <w:iCs/>
          <w:sz w:val="22"/>
          <w:szCs w:val="22"/>
        </w:rPr>
        <w:t xml:space="preserve"> (</w:t>
      </w:r>
      <w:r w:rsidR="00A836E7" w:rsidRPr="00430418">
        <w:rPr>
          <w:rFonts w:ascii="Arial" w:eastAsia="Times New Roman" w:hAnsi="Arial" w:cs="Arial"/>
          <w:b/>
          <w:iCs/>
          <w:sz w:val="22"/>
          <w:szCs w:val="22"/>
        </w:rPr>
        <w:t>F</w:t>
      </w:r>
      <w:r w:rsidRPr="00430418">
        <w:rPr>
          <w:rFonts w:ascii="Arial" w:eastAsia="Times New Roman" w:hAnsi="Arial" w:cs="Arial"/>
          <w:b/>
          <w:iCs/>
          <w:sz w:val="22"/>
          <w:szCs w:val="22"/>
        </w:rPr>
        <w:t>BPSP and BPSP) and a reference robusta coffee</w:t>
      </w:r>
    </w:p>
    <w:bookmarkEnd w:id="7"/>
    <w:p w14:paraId="7F461051" w14:textId="102A4404" w:rsidR="00406B68" w:rsidRPr="00406B68" w:rsidRDefault="0021654A" w:rsidP="00406B68">
      <w:pPr>
        <w:spacing w:after="120" w:line="240" w:lineRule="auto"/>
        <w:jc w:val="both"/>
        <w:rPr>
          <w:rFonts w:ascii="Arial" w:eastAsia="Calibri" w:hAnsi="Arial" w:cs="Arial"/>
          <w:sz w:val="20"/>
          <w:szCs w:val="20"/>
        </w:rPr>
      </w:pPr>
      <w:r w:rsidRPr="00406B68">
        <w:rPr>
          <w:rFonts w:ascii="Arial" w:eastAsia="Calibri" w:hAnsi="Arial" w:cs="Arial"/>
          <w:sz w:val="20"/>
          <w:szCs w:val="20"/>
        </w:rPr>
        <w:t>The phenolic compound contents of FBPSP fermented coffee substitutes, BPSP unfermented coffee substitutes and robusta reference coffee (CRef_Rob) are shown in table 1.</w:t>
      </w:r>
    </w:p>
    <w:tbl>
      <w:tblPr>
        <w:tblStyle w:val="Grilledutableau"/>
        <w:tblpPr w:leftFromText="141" w:rightFromText="141" w:vertAnchor="text" w:horzAnchor="margin" w:tblpY="521"/>
        <w:tblW w:w="918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0"/>
        <w:gridCol w:w="2056"/>
        <w:gridCol w:w="2055"/>
        <w:gridCol w:w="137"/>
        <w:gridCol w:w="2193"/>
      </w:tblGrid>
      <w:tr w:rsidR="00430418" w:rsidRPr="00430418" w14:paraId="0D4DD3BF" w14:textId="77777777" w:rsidTr="00430418">
        <w:trPr>
          <w:trHeight w:val="428"/>
          <w:tblHeader/>
        </w:trPr>
        <w:tc>
          <w:tcPr>
            <w:tcW w:w="2740" w:type="dxa"/>
            <w:vMerge w:val="restart"/>
            <w:tcBorders>
              <w:top w:val="single" w:sz="4" w:space="0" w:color="auto"/>
              <w:left w:val="nil"/>
              <w:bottom w:val="single" w:sz="2" w:space="0" w:color="auto"/>
              <w:right w:val="nil"/>
            </w:tcBorders>
            <w:vAlign w:val="center"/>
            <w:hideMark/>
          </w:tcPr>
          <w:p w14:paraId="2C16922D" w14:textId="77777777" w:rsidR="00430418" w:rsidRPr="00430418" w:rsidRDefault="00430418" w:rsidP="00430418">
            <w:pPr>
              <w:spacing w:line="360" w:lineRule="auto"/>
              <w:jc w:val="both"/>
              <w:rPr>
                <w:rFonts w:ascii="Arial" w:hAnsi="Arial" w:cs="Arial"/>
                <w:b/>
                <w:bCs/>
                <w:sz w:val="20"/>
                <w:szCs w:val="20"/>
              </w:rPr>
            </w:pPr>
            <w:bookmarkStart w:id="9" w:name="_Hlk147690488"/>
            <w:bookmarkStart w:id="10" w:name="_Hlk159916659"/>
            <w:bookmarkStart w:id="11" w:name="_Hlk189126469"/>
            <w:r w:rsidRPr="00430418">
              <w:rPr>
                <w:rFonts w:ascii="Arial" w:hAnsi="Arial" w:cs="Arial"/>
                <w:b/>
                <w:bCs/>
                <w:sz w:val="20"/>
                <w:szCs w:val="20"/>
              </w:rPr>
              <w:t>Constituents</w:t>
            </w:r>
          </w:p>
        </w:tc>
        <w:tc>
          <w:tcPr>
            <w:tcW w:w="6441" w:type="dxa"/>
            <w:gridSpan w:val="4"/>
            <w:tcBorders>
              <w:top w:val="single" w:sz="4" w:space="0" w:color="auto"/>
              <w:left w:val="nil"/>
              <w:bottom w:val="single" w:sz="2" w:space="0" w:color="auto"/>
              <w:right w:val="nil"/>
            </w:tcBorders>
            <w:hideMark/>
          </w:tcPr>
          <w:p w14:paraId="78F29512" w14:textId="77777777" w:rsidR="00430418" w:rsidRPr="00430418" w:rsidRDefault="00430418" w:rsidP="00430418">
            <w:pPr>
              <w:spacing w:line="360" w:lineRule="auto"/>
              <w:jc w:val="center"/>
              <w:rPr>
                <w:rFonts w:ascii="Arial" w:hAnsi="Arial" w:cs="Arial"/>
                <w:b/>
                <w:bCs/>
                <w:sz w:val="20"/>
                <w:szCs w:val="20"/>
              </w:rPr>
            </w:pPr>
            <w:r w:rsidRPr="00430418">
              <w:rPr>
                <w:rFonts w:ascii="Arial" w:hAnsi="Arial" w:cs="Arial"/>
                <w:b/>
                <w:bCs/>
                <w:sz w:val="20"/>
                <w:szCs w:val="20"/>
              </w:rPr>
              <w:t>Samples</w:t>
            </w:r>
          </w:p>
        </w:tc>
        <w:bookmarkEnd w:id="9"/>
        <w:bookmarkEnd w:id="10"/>
      </w:tr>
      <w:tr w:rsidR="00430418" w:rsidRPr="00430418" w14:paraId="5B726327" w14:textId="77777777" w:rsidTr="00430418">
        <w:trPr>
          <w:trHeight w:val="632"/>
          <w:tblHeader/>
        </w:trPr>
        <w:tc>
          <w:tcPr>
            <w:tcW w:w="0" w:type="auto"/>
            <w:vMerge/>
            <w:tcBorders>
              <w:top w:val="single" w:sz="18" w:space="0" w:color="auto"/>
              <w:left w:val="nil"/>
              <w:bottom w:val="single" w:sz="2" w:space="0" w:color="auto"/>
              <w:right w:val="nil"/>
            </w:tcBorders>
            <w:vAlign w:val="center"/>
            <w:hideMark/>
          </w:tcPr>
          <w:p w14:paraId="7DC0F1C4" w14:textId="77777777" w:rsidR="00430418" w:rsidRPr="00430418" w:rsidRDefault="00430418" w:rsidP="00430418">
            <w:pPr>
              <w:rPr>
                <w:rFonts w:ascii="Arial" w:hAnsi="Arial" w:cs="Arial"/>
                <w:b/>
                <w:bCs/>
                <w:sz w:val="20"/>
                <w:szCs w:val="20"/>
              </w:rPr>
            </w:pPr>
          </w:p>
        </w:tc>
        <w:tc>
          <w:tcPr>
            <w:tcW w:w="2056" w:type="dxa"/>
            <w:tcBorders>
              <w:top w:val="single" w:sz="2" w:space="0" w:color="auto"/>
              <w:left w:val="nil"/>
              <w:bottom w:val="single" w:sz="2" w:space="0" w:color="auto"/>
              <w:right w:val="nil"/>
            </w:tcBorders>
            <w:hideMark/>
          </w:tcPr>
          <w:p w14:paraId="6E07F2EC" w14:textId="77777777" w:rsidR="00430418" w:rsidRPr="00430418" w:rsidRDefault="00430418" w:rsidP="00430418">
            <w:pPr>
              <w:jc w:val="center"/>
              <w:rPr>
                <w:rFonts w:ascii="Arial" w:hAnsi="Arial" w:cs="Arial"/>
                <w:b/>
                <w:bCs/>
                <w:sz w:val="20"/>
                <w:szCs w:val="20"/>
              </w:rPr>
            </w:pPr>
            <w:r w:rsidRPr="00430418">
              <w:rPr>
                <w:rFonts w:ascii="Arial" w:hAnsi="Arial" w:cs="Arial"/>
                <w:b/>
                <w:bCs/>
                <w:sz w:val="20"/>
                <w:szCs w:val="20"/>
              </w:rPr>
              <w:t>Fermented coffee substitute (FBPSP)</w:t>
            </w:r>
          </w:p>
        </w:tc>
        <w:tc>
          <w:tcPr>
            <w:tcW w:w="2192" w:type="dxa"/>
            <w:gridSpan w:val="2"/>
            <w:tcBorders>
              <w:top w:val="single" w:sz="2" w:space="0" w:color="auto"/>
              <w:left w:val="nil"/>
              <w:bottom w:val="single" w:sz="2" w:space="0" w:color="auto"/>
              <w:right w:val="nil"/>
            </w:tcBorders>
            <w:hideMark/>
          </w:tcPr>
          <w:p w14:paraId="41FF385A" w14:textId="77777777" w:rsidR="00430418" w:rsidRPr="00430418" w:rsidRDefault="00430418" w:rsidP="00430418">
            <w:pPr>
              <w:jc w:val="center"/>
              <w:rPr>
                <w:rFonts w:ascii="Arial" w:hAnsi="Arial" w:cs="Arial"/>
                <w:b/>
                <w:bCs/>
                <w:sz w:val="20"/>
                <w:szCs w:val="20"/>
              </w:rPr>
            </w:pPr>
            <w:r>
              <w:rPr>
                <w:rFonts w:ascii="Arial" w:hAnsi="Arial" w:cs="Arial"/>
                <w:b/>
                <w:bCs/>
                <w:sz w:val="20"/>
                <w:szCs w:val="20"/>
              </w:rPr>
              <w:t>Un</w:t>
            </w:r>
            <w:r w:rsidRPr="00430418">
              <w:rPr>
                <w:rFonts w:ascii="Arial" w:hAnsi="Arial" w:cs="Arial"/>
                <w:b/>
                <w:bCs/>
                <w:sz w:val="20"/>
                <w:szCs w:val="20"/>
              </w:rPr>
              <w:t>fermented coffee substitute (BPSP)</w:t>
            </w:r>
          </w:p>
        </w:tc>
        <w:tc>
          <w:tcPr>
            <w:tcW w:w="2193" w:type="dxa"/>
            <w:tcBorders>
              <w:top w:val="single" w:sz="2" w:space="0" w:color="auto"/>
              <w:left w:val="nil"/>
              <w:bottom w:val="single" w:sz="2" w:space="0" w:color="auto"/>
              <w:right w:val="nil"/>
            </w:tcBorders>
            <w:vAlign w:val="center"/>
            <w:hideMark/>
          </w:tcPr>
          <w:p w14:paraId="7721AED5" w14:textId="77777777" w:rsidR="00430418" w:rsidRPr="00430418" w:rsidRDefault="00430418" w:rsidP="00430418">
            <w:pPr>
              <w:jc w:val="center"/>
              <w:rPr>
                <w:rFonts w:ascii="Arial" w:hAnsi="Arial" w:cs="Arial"/>
                <w:b/>
                <w:bCs/>
                <w:sz w:val="20"/>
                <w:szCs w:val="20"/>
              </w:rPr>
            </w:pPr>
            <w:r w:rsidRPr="00430418">
              <w:rPr>
                <w:rFonts w:ascii="Arial" w:hAnsi="Arial" w:cs="Arial"/>
                <w:b/>
                <w:bCs/>
                <w:sz w:val="20"/>
                <w:szCs w:val="20"/>
              </w:rPr>
              <w:t>Reference robusta coffee</w:t>
            </w:r>
          </w:p>
          <w:p w14:paraId="623D0EEC" w14:textId="77777777" w:rsidR="00430418" w:rsidRPr="00430418" w:rsidRDefault="00430418" w:rsidP="00430418">
            <w:pPr>
              <w:jc w:val="center"/>
              <w:rPr>
                <w:rFonts w:ascii="Arial" w:hAnsi="Arial" w:cs="Arial"/>
                <w:b/>
                <w:bCs/>
                <w:sz w:val="20"/>
                <w:szCs w:val="20"/>
              </w:rPr>
            </w:pPr>
            <w:r w:rsidRPr="00430418">
              <w:rPr>
                <w:rFonts w:ascii="Arial" w:hAnsi="Arial" w:cs="Arial"/>
                <w:b/>
                <w:bCs/>
                <w:sz w:val="20"/>
                <w:szCs w:val="20"/>
              </w:rPr>
              <w:t xml:space="preserve"> (RRob_Cof)</w:t>
            </w:r>
          </w:p>
        </w:tc>
      </w:tr>
      <w:tr w:rsidR="00430418" w:rsidRPr="00430418" w14:paraId="61BE1807" w14:textId="77777777" w:rsidTr="00430418">
        <w:trPr>
          <w:trHeight w:val="552"/>
        </w:trPr>
        <w:tc>
          <w:tcPr>
            <w:tcW w:w="2740" w:type="dxa"/>
            <w:tcBorders>
              <w:top w:val="single" w:sz="2" w:space="0" w:color="auto"/>
              <w:left w:val="nil"/>
              <w:bottom w:val="nil"/>
              <w:right w:val="nil"/>
            </w:tcBorders>
            <w:vAlign w:val="center"/>
            <w:hideMark/>
          </w:tcPr>
          <w:p w14:paraId="4E52ACD4" w14:textId="77777777" w:rsidR="00430418" w:rsidRPr="00430418" w:rsidRDefault="00430418" w:rsidP="00430418">
            <w:pPr>
              <w:jc w:val="both"/>
              <w:rPr>
                <w:rFonts w:ascii="Arial" w:hAnsi="Arial" w:cs="Arial"/>
                <w:b/>
                <w:bCs/>
                <w:sz w:val="20"/>
                <w:szCs w:val="20"/>
              </w:rPr>
            </w:pPr>
            <w:r w:rsidRPr="00430418">
              <w:rPr>
                <w:rFonts w:ascii="Arial" w:hAnsi="Arial" w:cs="Arial"/>
                <w:b/>
                <w:bCs/>
                <w:sz w:val="20"/>
                <w:szCs w:val="20"/>
              </w:rPr>
              <w:t xml:space="preserve">Total phenolic </w:t>
            </w:r>
          </w:p>
          <w:p w14:paraId="54BD1CCD" w14:textId="77777777" w:rsidR="00430418" w:rsidRPr="00430418" w:rsidRDefault="00430418" w:rsidP="00430418">
            <w:pPr>
              <w:jc w:val="both"/>
              <w:rPr>
                <w:rFonts w:ascii="Arial" w:hAnsi="Arial" w:cs="Arial"/>
                <w:b/>
                <w:bCs/>
                <w:sz w:val="20"/>
                <w:szCs w:val="20"/>
              </w:rPr>
            </w:pPr>
            <w:r w:rsidRPr="00430418">
              <w:rPr>
                <w:rFonts w:ascii="Arial" w:hAnsi="Arial" w:cs="Arial"/>
                <w:b/>
                <w:bCs/>
                <w:sz w:val="20"/>
                <w:szCs w:val="20"/>
              </w:rPr>
              <w:t>(</w:t>
            </w:r>
            <w:bookmarkStart w:id="12" w:name="_Hlk187833842"/>
            <w:r w:rsidRPr="00430418">
              <w:rPr>
                <w:rFonts w:ascii="Arial" w:hAnsi="Arial" w:cs="Arial"/>
                <w:b/>
                <w:bCs/>
                <w:sz w:val="20"/>
                <w:szCs w:val="20"/>
              </w:rPr>
              <w:t xml:space="preserve">mg GAE/100 g </w:t>
            </w:r>
            <w:bookmarkEnd w:id="12"/>
            <w:r w:rsidRPr="00430418">
              <w:rPr>
                <w:rFonts w:ascii="Arial" w:hAnsi="Arial" w:cs="Arial"/>
                <w:b/>
                <w:bCs/>
                <w:sz w:val="20"/>
                <w:szCs w:val="20"/>
              </w:rPr>
              <w:t>DW)</w:t>
            </w:r>
          </w:p>
        </w:tc>
        <w:tc>
          <w:tcPr>
            <w:tcW w:w="2056" w:type="dxa"/>
            <w:tcBorders>
              <w:top w:val="single" w:sz="2" w:space="0" w:color="auto"/>
              <w:left w:val="nil"/>
              <w:bottom w:val="nil"/>
              <w:right w:val="nil"/>
            </w:tcBorders>
            <w:hideMark/>
          </w:tcPr>
          <w:p w14:paraId="7606D1DD" w14:textId="77777777" w:rsidR="00430418" w:rsidRPr="00430418" w:rsidRDefault="00430418" w:rsidP="00430418">
            <w:pPr>
              <w:spacing w:line="360" w:lineRule="auto"/>
              <w:jc w:val="center"/>
              <w:rPr>
                <w:rFonts w:ascii="Arial" w:hAnsi="Arial" w:cs="Arial"/>
                <w:sz w:val="20"/>
                <w:szCs w:val="20"/>
              </w:rPr>
            </w:pPr>
            <w:r w:rsidRPr="00430418">
              <w:rPr>
                <w:rFonts w:ascii="Arial" w:hAnsi="Arial" w:cs="Arial"/>
                <w:sz w:val="20"/>
                <w:szCs w:val="20"/>
              </w:rPr>
              <w:t>897.42 ± 13.19</w:t>
            </w:r>
            <w:r w:rsidRPr="00430418">
              <w:rPr>
                <w:rFonts w:ascii="Arial" w:hAnsi="Arial" w:cs="Arial"/>
                <w:sz w:val="20"/>
                <w:szCs w:val="20"/>
                <w:vertAlign w:val="superscript"/>
              </w:rPr>
              <w:t>b</w:t>
            </w:r>
          </w:p>
        </w:tc>
        <w:tc>
          <w:tcPr>
            <w:tcW w:w="2055" w:type="dxa"/>
            <w:tcBorders>
              <w:top w:val="single" w:sz="2" w:space="0" w:color="auto"/>
              <w:left w:val="nil"/>
              <w:bottom w:val="nil"/>
              <w:right w:val="nil"/>
            </w:tcBorders>
            <w:hideMark/>
          </w:tcPr>
          <w:p w14:paraId="7EAE12FA" w14:textId="77777777" w:rsidR="00430418" w:rsidRPr="00430418" w:rsidRDefault="00430418" w:rsidP="00430418">
            <w:pPr>
              <w:spacing w:line="360" w:lineRule="auto"/>
              <w:jc w:val="center"/>
              <w:rPr>
                <w:rFonts w:ascii="Arial" w:hAnsi="Arial" w:cs="Arial"/>
                <w:sz w:val="20"/>
                <w:szCs w:val="20"/>
              </w:rPr>
            </w:pPr>
            <w:r w:rsidRPr="00430418">
              <w:rPr>
                <w:rFonts w:ascii="Arial" w:hAnsi="Arial" w:cs="Arial"/>
                <w:sz w:val="20"/>
                <w:szCs w:val="20"/>
              </w:rPr>
              <w:t>297.90 ± 10.85</w:t>
            </w:r>
            <w:r w:rsidRPr="00430418">
              <w:rPr>
                <w:rFonts w:ascii="Arial" w:hAnsi="Arial" w:cs="Arial"/>
                <w:sz w:val="20"/>
                <w:szCs w:val="20"/>
                <w:vertAlign w:val="superscript"/>
              </w:rPr>
              <w:t>c</w:t>
            </w:r>
          </w:p>
        </w:tc>
        <w:tc>
          <w:tcPr>
            <w:tcW w:w="2330" w:type="dxa"/>
            <w:gridSpan w:val="2"/>
            <w:tcBorders>
              <w:top w:val="single" w:sz="2" w:space="0" w:color="auto"/>
              <w:left w:val="nil"/>
              <w:bottom w:val="nil"/>
              <w:right w:val="nil"/>
            </w:tcBorders>
            <w:hideMark/>
          </w:tcPr>
          <w:p w14:paraId="771AFF39" w14:textId="77777777" w:rsidR="00430418" w:rsidRPr="00430418" w:rsidRDefault="00430418" w:rsidP="00430418">
            <w:pPr>
              <w:spacing w:line="360" w:lineRule="auto"/>
              <w:jc w:val="center"/>
              <w:rPr>
                <w:rFonts w:ascii="Arial" w:hAnsi="Arial" w:cs="Arial"/>
                <w:sz w:val="20"/>
                <w:szCs w:val="20"/>
              </w:rPr>
            </w:pPr>
            <w:r w:rsidRPr="00430418">
              <w:rPr>
                <w:rFonts w:ascii="Arial" w:hAnsi="Arial" w:cs="Arial"/>
                <w:sz w:val="20"/>
                <w:szCs w:val="20"/>
              </w:rPr>
              <w:t>944.5 ± 14.01</w:t>
            </w:r>
            <w:r w:rsidRPr="00430418">
              <w:rPr>
                <w:rFonts w:ascii="Arial" w:hAnsi="Arial" w:cs="Arial"/>
                <w:sz w:val="20"/>
                <w:szCs w:val="20"/>
                <w:vertAlign w:val="superscript"/>
              </w:rPr>
              <w:t>a</w:t>
            </w:r>
          </w:p>
        </w:tc>
      </w:tr>
      <w:tr w:rsidR="00430418" w:rsidRPr="00430418" w14:paraId="2932B605" w14:textId="77777777" w:rsidTr="00430418">
        <w:trPr>
          <w:trHeight w:val="467"/>
        </w:trPr>
        <w:tc>
          <w:tcPr>
            <w:tcW w:w="2740" w:type="dxa"/>
            <w:tcBorders>
              <w:top w:val="nil"/>
              <w:left w:val="nil"/>
              <w:bottom w:val="nil"/>
              <w:right w:val="nil"/>
            </w:tcBorders>
            <w:vAlign w:val="center"/>
            <w:hideMark/>
          </w:tcPr>
          <w:p w14:paraId="54ACBB27" w14:textId="77777777" w:rsidR="00430418" w:rsidRPr="00430418" w:rsidRDefault="00430418" w:rsidP="00430418">
            <w:pPr>
              <w:jc w:val="both"/>
              <w:rPr>
                <w:rFonts w:ascii="Arial" w:hAnsi="Arial" w:cs="Arial"/>
                <w:b/>
                <w:bCs/>
                <w:sz w:val="20"/>
                <w:szCs w:val="20"/>
              </w:rPr>
            </w:pPr>
            <w:r w:rsidRPr="00430418">
              <w:rPr>
                <w:rFonts w:ascii="Arial" w:hAnsi="Arial" w:cs="Arial"/>
                <w:b/>
                <w:bCs/>
                <w:sz w:val="20"/>
                <w:szCs w:val="20"/>
              </w:rPr>
              <w:t>Flavonoids</w:t>
            </w:r>
          </w:p>
          <w:p w14:paraId="0194B59E" w14:textId="77777777" w:rsidR="00430418" w:rsidRPr="00430418" w:rsidRDefault="00430418" w:rsidP="00430418">
            <w:pPr>
              <w:spacing w:line="360" w:lineRule="auto"/>
              <w:jc w:val="both"/>
              <w:rPr>
                <w:rFonts w:ascii="Arial" w:hAnsi="Arial" w:cs="Arial"/>
                <w:b/>
                <w:bCs/>
                <w:sz w:val="20"/>
                <w:szCs w:val="20"/>
              </w:rPr>
            </w:pPr>
            <w:r w:rsidRPr="00430418">
              <w:rPr>
                <w:rFonts w:ascii="Arial" w:hAnsi="Arial" w:cs="Arial"/>
                <w:b/>
                <w:bCs/>
                <w:sz w:val="20"/>
                <w:szCs w:val="20"/>
              </w:rPr>
              <w:t>(mg QE/100 g DW)</w:t>
            </w:r>
          </w:p>
        </w:tc>
        <w:tc>
          <w:tcPr>
            <w:tcW w:w="2056" w:type="dxa"/>
            <w:tcBorders>
              <w:top w:val="nil"/>
              <w:left w:val="nil"/>
              <w:bottom w:val="nil"/>
              <w:right w:val="nil"/>
            </w:tcBorders>
            <w:hideMark/>
          </w:tcPr>
          <w:p w14:paraId="410817D6" w14:textId="77777777" w:rsidR="00430418" w:rsidRPr="00430418" w:rsidRDefault="00430418" w:rsidP="00430418">
            <w:pPr>
              <w:spacing w:line="360" w:lineRule="auto"/>
              <w:jc w:val="center"/>
              <w:rPr>
                <w:rFonts w:ascii="Arial" w:hAnsi="Arial" w:cs="Arial"/>
                <w:sz w:val="20"/>
                <w:szCs w:val="20"/>
              </w:rPr>
            </w:pPr>
            <w:r w:rsidRPr="00430418">
              <w:rPr>
                <w:rFonts w:ascii="Arial" w:hAnsi="Arial" w:cs="Arial"/>
                <w:sz w:val="20"/>
                <w:szCs w:val="20"/>
              </w:rPr>
              <w:t>209.18 ± 13.08</w:t>
            </w:r>
            <w:r w:rsidRPr="00430418">
              <w:rPr>
                <w:rFonts w:ascii="Arial" w:hAnsi="Arial" w:cs="Arial"/>
                <w:sz w:val="20"/>
                <w:szCs w:val="20"/>
                <w:vertAlign w:val="superscript"/>
              </w:rPr>
              <w:t>b</w:t>
            </w:r>
          </w:p>
        </w:tc>
        <w:tc>
          <w:tcPr>
            <w:tcW w:w="2055" w:type="dxa"/>
            <w:tcBorders>
              <w:top w:val="nil"/>
              <w:left w:val="nil"/>
              <w:bottom w:val="nil"/>
              <w:right w:val="nil"/>
            </w:tcBorders>
            <w:hideMark/>
          </w:tcPr>
          <w:p w14:paraId="6E873160" w14:textId="77777777" w:rsidR="00430418" w:rsidRPr="00430418" w:rsidRDefault="00430418" w:rsidP="00430418">
            <w:pPr>
              <w:spacing w:line="360" w:lineRule="auto"/>
              <w:jc w:val="center"/>
              <w:rPr>
                <w:rFonts w:ascii="Arial" w:hAnsi="Arial" w:cs="Arial"/>
                <w:sz w:val="20"/>
                <w:szCs w:val="20"/>
              </w:rPr>
            </w:pPr>
            <w:r w:rsidRPr="00430418">
              <w:rPr>
                <w:rFonts w:ascii="Arial" w:hAnsi="Arial" w:cs="Arial"/>
                <w:sz w:val="20"/>
                <w:szCs w:val="20"/>
              </w:rPr>
              <w:t>87.14 ± 5.17</w:t>
            </w:r>
            <w:r w:rsidRPr="00430418">
              <w:rPr>
                <w:rFonts w:ascii="Arial" w:hAnsi="Arial" w:cs="Arial"/>
                <w:sz w:val="20"/>
                <w:szCs w:val="20"/>
                <w:vertAlign w:val="superscript"/>
              </w:rPr>
              <w:t>c</w:t>
            </w:r>
          </w:p>
        </w:tc>
        <w:tc>
          <w:tcPr>
            <w:tcW w:w="2330" w:type="dxa"/>
            <w:gridSpan w:val="2"/>
            <w:tcBorders>
              <w:top w:val="nil"/>
              <w:left w:val="nil"/>
              <w:bottom w:val="nil"/>
              <w:right w:val="nil"/>
            </w:tcBorders>
            <w:hideMark/>
          </w:tcPr>
          <w:p w14:paraId="537E23DD" w14:textId="77777777" w:rsidR="00430418" w:rsidRPr="00430418" w:rsidRDefault="00430418" w:rsidP="00430418">
            <w:pPr>
              <w:spacing w:line="360" w:lineRule="auto"/>
              <w:jc w:val="center"/>
              <w:rPr>
                <w:rFonts w:ascii="Arial" w:hAnsi="Arial" w:cs="Arial"/>
                <w:sz w:val="20"/>
                <w:szCs w:val="20"/>
              </w:rPr>
            </w:pPr>
            <w:r w:rsidRPr="00430418">
              <w:rPr>
                <w:rFonts w:ascii="Arial" w:hAnsi="Arial" w:cs="Arial"/>
                <w:sz w:val="20"/>
                <w:szCs w:val="20"/>
              </w:rPr>
              <w:t>383.76 ± 11.54</w:t>
            </w:r>
            <w:r w:rsidRPr="00430418">
              <w:rPr>
                <w:rFonts w:ascii="Arial" w:hAnsi="Arial" w:cs="Arial"/>
                <w:sz w:val="20"/>
                <w:szCs w:val="20"/>
                <w:vertAlign w:val="superscript"/>
              </w:rPr>
              <w:t>a</w:t>
            </w:r>
          </w:p>
        </w:tc>
      </w:tr>
      <w:tr w:rsidR="00430418" w:rsidRPr="00430418" w14:paraId="172530BC" w14:textId="77777777" w:rsidTr="00430418">
        <w:trPr>
          <w:trHeight w:val="467"/>
        </w:trPr>
        <w:tc>
          <w:tcPr>
            <w:tcW w:w="2740" w:type="dxa"/>
            <w:tcBorders>
              <w:top w:val="nil"/>
              <w:left w:val="nil"/>
              <w:bottom w:val="single" w:sz="4" w:space="0" w:color="auto"/>
              <w:right w:val="nil"/>
            </w:tcBorders>
            <w:vAlign w:val="center"/>
            <w:hideMark/>
          </w:tcPr>
          <w:p w14:paraId="197DA467" w14:textId="77777777" w:rsidR="00430418" w:rsidRPr="00430418" w:rsidRDefault="00430418" w:rsidP="00430418">
            <w:pPr>
              <w:jc w:val="both"/>
              <w:rPr>
                <w:rFonts w:ascii="Arial" w:hAnsi="Arial" w:cs="Arial"/>
                <w:b/>
                <w:bCs/>
                <w:sz w:val="20"/>
                <w:szCs w:val="20"/>
              </w:rPr>
            </w:pPr>
            <w:r w:rsidRPr="00430418">
              <w:rPr>
                <w:rFonts w:ascii="Arial" w:hAnsi="Arial" w:cs="Arial"/>
                <w:b/>
                <w:bCs/>
                <w:sz w:val="20"/>
                <w:szCs w:val="20"/>
              </w:rPr>
              <w:t xml:space="preserve">Tannins </w:t>
            </w:r>
          </w:p>
          <w:p w14:paraId="0418BAF2" w14:textId="77777777" w:rsidR="00430418" w:rsidRPr="00430418" w:rsidRDefault="00430418" w:rsidP="00430418">
            <w:pPr>
              <w:spacing w:line="360" w:lineRule="auto"/>
              <w:jc w:val="both"/>
              <w:rPr>
                <w:rFonts w:ascii="Arial" w:hAnsi="Arial" w:cs="Arial"/>
                <w:b/>
                <w:bCs/>
                <w:sz w:val="20"/>
                <w:szCs w:val="20"/>
              </w:rPr>
            </w:pPr>
            <w:r w:rsidRPr="00430418">
              <w:rPr>
                <w:rFonts w:ascii="Arial" w:hAnsi="Arial" w:cs="Arial"/>
                <w:b/>
                <w:bCs/>
                <w:sz w:val="20"/>
                <w:szCs w:val="20"/>
              </w:rPr>
              <w:t>(mg CE/100 g DW)</w:t>
            </w:r>
          </w:p>
        </w:tc>
        <w:tc>
          <w:tcPr>
            <w:tcW w:w="2056" w:type="dxa"/>
            <w:tcBorders>
              <w:top w:val="nil"/>
              <w:left w:val="nil"/>
              <w:bottom w:val="single" w:sz="4" w:space="0" w:color="auto"/>
              <w:right w:val="nil"/>
            </w:tcBorders>
            <w:hideMark/>
          </w:tcPr>
          <w:p w14:paraId="43C879E1" w14:textId="77777777" w:rsidR="00430418" w:rsidRPr="00430418" w:rsidRDefault="00430418" w:rsidP="00430418">
            <w:pPr>
              <w:spacing w:line="360" w:lineRule="auto"/>
              <w:jc w:val="center"/>
              <w:rPr>
                <w:rFonts w:ascii="Arial" w:hAnsi="Arial" w:cs="Arial"/>
                <w:sz w:val="20"/>
                <w:szCs w:val="20"/>
              </w:rPr>
            </w:pPr>
            <w:r w:rsidRPr="00430418">
              <w:rPr>
                <w:rFonts w:ascii="Arial" w:hAnsi="Arial" w:cs="Arial"/>
                <w:sz w:val="20"/>
                <w:szCs w:val="20"/>
              </w:rPr>
              <w:t>5.61 ± 0.05</w:t>
            </w:r>
            <w:r w:rsidRPr="00430418">
              <w:rPr>
                <w:rFonts w:ascii="Arial" w:hAnsi="Arial" w:cs="Arial"/>
                <w:sz w:val="20"/>
                <w:szCs w:val="20"/>
                <w:vertAlign w:val="superscript"/>
              </w:rPr>
              <w:t>b</w:t>
            </w:r>
          </w:p>
        </w:tc>
        <w:tc>
          <w:tcPr>
            <w:tcW w:w="2055" w:type="dxa"/>
            <w:tcBorders>
              <w:top w:val="nil"/>
              <w:left w:val="nil"/>
              <w:bottom w:val="single" w:sz="4" w:space="0" w:color="auto"/>
              <w:right w:val="nil"/>
            </w:tcBorders>
            <w:hideMark/>
          </w:tcPr>
          <w:p w14:paraId="7CF88DC4" w14:textId="77777777" w:rsidR="00430418" w:rsidRPr="00430418" w:rsidRDefault="00430418" w:rsidP="00430418">
            <w:pPr>
              <w:spacing w:line="360" w:lineRule="auto"/>
              <w:jc w:val="center"/>
              <w:rPr>
                <w:rFonts w:ascii="Arial" w:hAnsi="Arial" w:cs="Arial"/>
                <w:sz w:val="20"/>
                <w:szCs w:val="20"/>
              </w:rPr>
            </w:pPr>
            <w:r w:rsidRPr="00430418">
              <w:rPr>
                <w:rFonts w:ascii="Arial" w:eastAsia="Calibri" w:hAnsi="Arial" w:cs="Arial"/>
                <w:kern w:val="24"/>
                <w:sz w:val="20"/>
                <w:szCs w:val="20"/>
                <w14:ligatures w14:val="none"/>
              </w:rPr>
              <w:t>10.22 ± 0.1</w:t>
            </w:r>
            <w:r w:rsidRPr="00430418">
              <w:rPr>
                <w:rFonts w:ascii="Arial" w:hAnsi="Arial" w:cs="Arial"/>
                <w:sz w:val="20"/>
                <w:szCs w:val="20"/>
              </w:rPr>
              <w:t>2</w:t>
            </w:r>
            <w:r w:rsidRPr="00430418">
              <w:rPr>
                <w:rFonts w:ascii="Arial" w:hAnsi="Arial" w:cs="Arial"/>
                <w:sz w:val="20"/>
                <w:szCs w:val="20"/>
                <w:vertAlign w:val="superscript"/>
              </w:rPr>
              <w:t>a</w:t>
            </w:r>
          </w:p>
        </w:tc>
        <w:tc>
          <w:tcPr>
            <w:tcW w:w="2330" w:type="dxa"/>
            <w:gridSpan w:val="2"/>
            <w:tcBorders>
              <w:top w:val="nil"/>
              <w:left w:val="nil"/>
              <w:bottom w:val="single" w:sz="4" w:space="0" w:color="auto"/>
              <w:right w:val="nil"/>
            </w:tcBorders>
            <w:hideMark/>
          </w:tcPr>
          <w:p w14:paraId="6663A105" w14:textId="77777777" w:rsidR="00430418" w:rsidRPr="00430418" w:rsidRDefault="00430418" w:rsidP="00430418">
            <w:pPr>
              <w:spacing w:line="360" w:lineRule="auto"/>
              <w:jc w:val="center"/>
              <w:rPr>
                <w:rFonts w:ascii="Arial" w:hAnsi="Arial" w:cs="Arial"/>
                <w:sz w:val="20"/>
                <w:szCs w:val="20"/>
              </w:rPr>
            </w:pPr>
            <w:r w:rsidRPr="00430418">
              <w:rPr>
                <w:rFonts w:ascii="Arial" w:hAnsi="Arial" w:cs="Arial"/>
                <w:sz w:val="20"/>
                <w:szCs w:val="20"/>
              </w:rPr>
              <w:t>10.27 ± 0.02</w:t>
            </w:r>
            <w:r w:rsidRPr="00430418">
              <w:rPr>
                <w:rFonts w:ascii="Arial" w:hAnsi="Arial" w:cs="Arial"/>
                <w:sz w:val="20"/>
                <w:szCs w:val="20"/>
                <w:vertAlign w:val="superscript"/>
              </w:rPr>
              <w:t>a</w:t>
            </w:r>
          </w:p>
        </w:tc>
      </w:tr>
    </w:tbl>
    <w:bookmarkEnd w:id="11"/>
    <w:p w14:paraId="0AA04C1F" w14:textId="41B49146" w:rsidR="00C80CF8" w:rsidRPr="00430418" w:rsidRDefault="00C80CF8" w:rsidP="00430418">
      <w:pPr>
        <w:spacing w:line="240" w:lineRule="auto"/>
        <w:jc w:val="both"/>
        <w:rPr>
          <w:rFonts w:ascii="Arial" w:eastAsia="Calibri" w:hAnsi="Arial" w:cs="Arial"/>
          <w:b/>
          <w:bCs/>
          <w:sz w:val="20"/>
          <w:szCs w:val="20"/>
        </w:rPr>
      </w:pPr>
      <w:r w:rsidRPr="00430418">
        <w:rPr>
          <w:rFonts w:ascii="Arial" w:eastAsia="Calibri" w:hAnsi="Arial" w:cs="Arial"/>
          <w:b/>
          <w:bCs/>
          <w:sz w:val="20"/>
          <w:szCs w:val="20"/>
        </w:rPr>
        <w:t>Table 1</w:t>
      </w:r>
      <w:r w:rsidR="00335449" w:rsidRPr="00430418">
        <w:rPr>
          <w:rFonts w:ascii="Arial" w:eastAsia="Calibri" w:hAnsi="Arial" w:cs="Arial"/>
          <w:b/>
          <w:bCs/>
          <w:sz w:val="20"/>
          <w:szCs w:val="20"/>
        </w:rPr>
        <w:t xml:space="preserve">. </w:t>
      </w:r>
      <w:r w:rsidR="0021654A" w:rsidRPr="002E16DA">
        <w:rPr>
          <w:rFonts w:ascii="Arial" w:eastAsia="Calibri" w:hAnsi="Arial" w:cs="Arial"/>
          <w:b/>
          <w:sz w:val="20"/>
          <w:szCs w:val="20"/>
        </w:rPr>
        <w:t>Phenolic composition of coffee substitutes made from black plum seeds and reference coffee (industrial robusta)</w:t>
      </w:r>
    </w:p>
    <w:bookmarkEnd w:id="8"/>
    <w:p w14:paraId="4E647467" w14:textId="2E04265A" w:rsidR="00B05AAA" w:rsidRPr="00D64C0A" w:rsidRDefault="0021654A" w:rsidP="00D64C0A">
      <w:pPr>
        <w:jc w:val="both"/>
        <w:rPr>
          <w:rFonts w:ascii="Arial" w:hAnsi="Arial" w:cs="Arial"/>
          <w:sz w:val="18"/>
          <w:szCs w:val="18"/>
        </w:rPr>
      </w:pPr>
      <w:r w:rsidRPr="00D64C0A">
        <w:rPr>
          <w:rFonts w:ascii="Arial" w:eastAsia="Calibri" w:hAnsi="Arial" w:cs="Arial"/>
          <w:i/>
          <w:iCs/>
          <w:sz w:val="18"/>
          <w:szCs w:val="18"/>
        </w:rPr>
        <w:t xml:space="preserve">Results are expressed as the mean ± standard deviation of three separate extractions and determinations. Data were compared using ANOVA (α=0.05). </w:t>
      </w:r>
      <w:r w:rsidR="00D64C0A" w:rsidRPr="00D64C0A">
        <w:rPr>
          <w:rFonts w:ascii="Arial" w:hAnsi="Arial" w:cs="Arial"/>
          <w:sz w:val="18"/>
          <w:szCs w:val="18"/>
        </w:rPr>
        <w:t>a</w:t>
      </w:r>
      <w:proofErr w:type="gramStart"/>
      <w:r w:rsidR="00D64C0A" w:rsidRPr="00D64C0A">
        <w:rPr>
          <w:rFonts w:ascii="Arial" w:hAnsi="Arial" w:cs="Arial"/>
          <w:sz w:val="18"/>
          <w:szCs w:val="18"/>
        </w:rPr>
        <w:t>,b,c</w:t>
      </w:r>
      <w:proofErr w:type="gramEnd"/>
      <w:r w:rsidR="00D64C0A" w:rsidRPr="00D64C0A">
        <w:rPr>
          <w:rFonts w:ascii="Arial" w:hAnsi="Arial" w:cs="Arial"/>
          <w:sz w:val="18"/>
          <w:szCs w:val="18"/>
        </w:rPr>
        <w:t xml:space="preserve"> and d signify a significant difference between group means.</w:t>
      </w:r>
    </w:p>
    <w:p w14:paraId="7B8C595D" w14:textId="11FDBE4B" w:rsidR="00F3147B" w:rsidRDefault="00F3147B" w:rsidP="00F3147B">
      <w:pPr>
        <w:spacing w:after="0"/>
        <w:jc w:val="both"/>
        <w:rPr>
          <w:rFonts w:ascii="Arial" w:hAnsi="Arial" w:cs="Arial"/>
          <w:sz w:val="20"/>
          <w:szCs w:val="20"/>
        </w:rPr>
      </w:pPr>
      <w:bookmarkStart w:id="13" w:name="_Hlk189128413"/>
      <w:r w:rsidRPr="00F3147B">
        <w:rPr>
          <w:rFonts w:ascii="Arial" w:hAnsi="Arial" w:cs="Arial"/>
          <w:sz w:val="20"/>
          <w:szCs w:val="20"/>
        </w:rPr>
        <w:t xml:space="preserve">Coffee substitutes made from black plum seeds are rich in phenolic </w:t>
      </w:r>
      <w:proofErr w:type="gramStart"/>
      <w:r w:rsidRPr="00F3147B">
        <w:rPr>
          <w:rFonts w:ascii="Arial" w:hAnsi="Arial" w:cs="Arial"/>
          <w:sz w:val="20"/>
          <w:szCs w:val="20"/>
        </w:rPr>
        <w:t>compounds</w:t>
      </w:r>
      <w:proofErr w:type="gramEnd"/>
      <w:r w:rsidRPr="00F3147B">
        <w:rPr>
          <w:rFonts w:ascii="Arial" w:hAnsi="Arial" w:cs="Arial"/>
          <w:sz w:val="20"/>
          <w:szCs w:val="20"/>
        </w:rPr>
        <w:t xml:space="preserve">. The high levels of these compounds are thought to be due to the action of roasting temperature, which modifies the structure of certain molecules, including the proteins associated with phenolic compounds </w:t>
      </w:r>
      <w:r w:rsidRPr="00F3147B">
        <w:rPr>
          <w:rFonts w:ascii="Arial" w:hAnsi="Arial" w:cs="Arial"/>
          <w:sz w:val="20"/>
          <w:szCs w:val="20"/>
          <w:u w:val="single"/>
        </w:rPr>
        <w:fldChar w:fldCharType="begin"/>
      </w:r>
      <w:r w:rsidR="0042455C">
        <w:rPr>
          <w:rFonts w:ascii="Arial" w:hAnsi="Arial" w:cs="Arial"/>
          <w:sz w:val="20"/>
          <w:szCs w:val="20"/>
          <w:u w:val="single"/>
        </w:rPr>
        <w:instrText xml:space="preserve"> ADDIN ZOTERO_ITEM CSL_CITATION {"citationID":"zRFto669","properties":{"formattedCitation":"(Oracz et al., 2023)","plainCitation":"(Oracz et al., 2023)","dontUpdate":true,"noteIndex":0},"citationItems":[{"id":384,"uris":["http://zotero.org/users/7166983/items/5Z8HYFPU"],"itemData":{"id":384,"type":"article-journal","abstract":"The nutritional value and health-promoting properties cause the fruits (acorns) of Quercus spp. to have great potential for use in the food industry as functional ingredients and antioxidants source. The aim of this study was to examine the bioactive compound’s composition, antioxidant potential, physicochemical properties and taste characteristics of northern red oak (Quercus rubra L.) seeds subjected to roasting at different temperatures and times. The results indicate that the roasting markedly affects the composition of bioactive components of acorns. In general, the use of roasting temperatures greater than 135 ◦C causes a decrease in the total phenolic compound content of Q. rubra seeds. Furthermore, along with an increase in temperature and thermal processing time, a remarkable increase in melanoidins, which are the ﬁnal products of the Maillard reaction, was also observed in processed Q. rubra seeds. Both unroasted and roasted acorn seeds had high DPPH radical scavenging capacity, ferric reducing antioxidant power (FRAP) and ferrous ion chelating activity. Roasting at 135 ◦C caused negligible changes in total phenolics content and antioxidant activity of Q. rubra seeds. Almost all samples had lower antioxidant capacity along with an increase in the roasting temperatures. Additionally, thermal processing of acorn seeds contributes to the development of the brown color and the reduction of bitterness, and the creation of a more pleasant taste of the ﬁnal products. Overall, the results of this study show that both unroasted and roasted Q. rubra seeds may be an interesting source of bioactive compounds with high antioxidant activity. Therefore, they can be used as a functional ingredient of beverages or food.","container-title":"Molecules","DOI":"10.3390/molecules28052299","ISSN":"1420-3049","issue":"5","language":"en","license":"https://creativecommons.org/licenses/by/4.0/","note":"publisher: MDPI AG","page":"2299","source":"Crossref","title":"Bioactive Compounds, Antioxidant Activity and Sensory Properties of Northern Red Oak (Quercus rubra L., syn. Q. borealis F. Michx) Seeds Affected by Roasting Conditions","volume":"28","author":[{"family":"Oracz","given":"Joanna"},{"family":"Prejzner","given":"Monika"},{"family":"Grzelczyk","given":"Joanna"},{"family":"Kowalska","given":"Gabriela"},{"family":"Żyżelewicz","given":"Dorota"}],"issued":{"date-parts":[["2023"]]}}}],"schema":"https://github.com/citation-style-language/schema/raw/master/csl-citation.json"} </w:instrText>
      </w:r>
      <w:r w:rsidRPr="00F3147B">
        <w:rPr>
          <w:rFonts w:ascii="Arial" w:hAnsi="Arial" w:cs="Arial"/>
          <w:sz w:val="20"/>
          <w:szCs w:val="20"/>
          <w:u w:val="single"/>
        </w:rPr>
        <w:fldChar w:fldCharType="separate"/>
      </w:r>
      <w:r w:rsidRPr="00F3147B">
        <w:rPr>
          <w:rFonts w:ascii="Arial" w:hAnsi="Arial" w:cs="Arial"/>
          <w:sz w:val="20"/>
          <w:szCs w:val="20"/>
        </w:rPr>
        <w:t xml:space="preserve">(Oracz </w:t>
      </w:r>
      <w:r w:rsidRPr="00F3147B">
        <w:rPr>
          <w:rFonts w:ascii="Arial" w:hAnsi="Arial" w:cs="Arial"/>
          <w:i/>
          <w:sz w:val="20"/>
          <w:szCs w:val="20"/>
        </w:rPr>
        <w:t>and al</w:t>
      </w:r>
      <w:r w:rsidRPr="00F3147B">
        <w:rPr>
          <w:rFonts w:ascii="Arial" w:hAnsi="Arial" w:cs="Arial"/>
          <w:sz w:val="20"/>
          <w:szCs w:val="20"/>
        </w:rPr>
        <w:t>., 2023)</w:t>
      </w:r>
      <w:r w:rsidRPr="00F3147B">
        <w:rPr>
          <w:rFonts w:ascii="Arial" w:hAnsi="Arial" w:cs="Arial"/>
          <w:sz w:val="20"/>
          <w:szCs w:val="20"/>
          <w:u w:val="single"/>
        </w:rPr>
        <w:fldChar w:fldCharType="end"/>
      </w:r>
      <w:r w:rsidRPr="00F3147B">
        <w:rPr>
          <w:rFonts w:ascii="Arial" w:hAnsi="Arial" w:cs="Arial"/>
          <w:sz w:val="20"/>
          <w:szCs w:val="20"/>
        </w:rPr>
        <w:t>. In addition to roasting, fermentation also led to an increase in the phenolic compound content of the FBPSP substitute (897.42 mg GAE/100g of</w:t>
      </w:r>
      <w:r>
        <w:rPr>
          <w:rFonts w:ascii="Arial" w:hAnsi="Arial" w:cs="Arial"/>
          <w:sz w:val="20"/>
          <w:szCs w:val="20"/>
        </w:rPr>
        <w:t xml:space="preserve"> </w:t>
      </w:r>
      <w:r w:rsidRPr="00406B68">
        <w:rPr>
          <w:rFonts w:ascii="Arial" w:eastAsia="Calibri" w:hAnsi="Arial" w:cs="Arial"/>
          <w:sz w:val="20"/>
          <w:szCs w:val="20"/>
        </w:rPr>
        <w:t>dry weight</w:t>
      </w:r>
      <w:r w:rsidRPr="00F3147B">
        <w:rPr>
          <w:rFonts w:ascii="Arial" w:hAnsi="Arial" w:cs="Arial"/>
          <w:sz w:val="20"/>
          <w:szCs w:val="20"/>
        </w:rPr>
        <w:t xml:space="preserve"> </w:t>
      </w:r>
      <w:r>
        <w:rPr>
          <w:rFonts w:ascii="Arial" w:hAnsi="Arial" w:cs="Arial"/>
          <w:sz w:val="20"/>
          <w:szCs w:val="20"/>
        </w:rPr>
        <w:t>(</w:t>
      </w:r>
      <w:r w:rsidRPr="00F3147B">
        <w:rPr>
          <w:rFonts w:ascii="Arial" w:hAnsi="Arial" w:cs="Arial"/>
          <w:sz w:val="20"/>
          <w:szCs w:val="20"/>
        </w:rPr>
        <w:t>DW</w:t>
      </w:r>
      <w:r>
        <w:rPr>
          <w:rFonts w:ascii="Arial" w:hAnsi="Arial" w:cs="Arial"/>
          <w:sz w:val="20"/>
          <w:szCs w:val="20"/>
        </w:rPr>
        <w:t>)</w:t>
      </w:r>
      <w:r w:rsidRPr="00F3147B">
        <w:rPr>
          <w:rFonts w:ascii="Arial" w:hAnsi="Arial" w:cs="Arial"/>
          <w:sz w:val="20"/>
          <w:szCs w:val="20"/>
        </w:rPr>
        <w:t xml:space="preserve">) compared with the BPSP substitute (297.90 mg GAE/100g of DW), through the action of proteolytic enzymes that hydrolyze complex phenolic compounds into simple or insoluble phenols </w:t>
      </w:r>
      <w:r w:rsidRPr="00F3147B">
        <w:rPr>
          <w:rFonts w:ascii="Arial" w:hAnsi="Arial" w:cs="Arial"/>
          <w:sz w:val="20"/>
          <w:szCs w:val="20"/>
        </w:rPr>
        <w:fldChar w:fldCharType="begin"/>
      </w:r>
      <w:r w:rsidR="0042455C">
        <w:rPr>
          <w:rFonts w:ascii="Arial" w:hAnsi="Arial" w:cs="Arial"/>
          <w:sz w:val="20"/>
          <w:szCs w:val="20"/>
        </w:rPr>
        <w:instrText xml:space="preserve"> ADDIN ZOTERO_ITEM CSL_CITATION {"citationID":"1LaQ2HmW","properties":{"formattedCitation":"(Shahidi &amp; Dissanayaka, 2023)","plainCitation":"(Shahidi &amp; Dissanayaka, 2023)","dontUpdate":true,"noteIndex":0},"citationItems":[{"id":386,"uris":["http://zotero.org/users/7166983/items/SCH9L88X"],"itemData":{"id":386,"type":"article-journal","abstract":"AbstractPhenolic compounds are ubiquitous plant secondary metabolites that possess various biological activities and are known to interact with proteins, altering their structure and properties. Therefore, interactions between these compounds and proteins has gained increasing attention due to their potential benefits to human health and for exploitation by the food industry. Phenolic compounds and proteins can form complexes via covalent linkages and/or non-covalent interactions through hydrophobic, electrostatic, van der Waals forces and hydrogen bonding. This review describes possible mechanisms of phenol-protein complex formation, their physiological action and activities that are important in the food industry, and possible outcomes in the terms of molecular docking and simulation analysis. The conformational changes of the protein upon binding with polyphenols can lead to the folding or unfolding of the protein molecules, forming insoluble or soluble complexes. The concentration of polyphenols, their molecular weight and structure, ions/cofactors and conditions of the system determine the precipitation or solubilization of the complex, affecting their nutritional and functional properties as well as their bioactivities. In this regard, molecular docking and simulation studies of phenolic-protein interactions allows comprehensive virtual screening of competitive/non-competitive and site-specific/non-specific conjugation of phenolics with different protein targets and facilitates understanding the observed effects. The docking analysis of flavonoids with enzymes and milk proteins has indicated their potential application in producing nutraceuticals and functional foods. Thus, combining molecular docking and simulation studies with experimental techniques is vital for better understanding the reactions that take place during digestion to engineer and manufacture novel food ingredients with desirable pharmacological properties and as potential food additives.                Graphical Abstract","container-title":"Food Production, Processing and Nutrition","DOI":"10.1186/s43014-022-00121-0","ISSN":"2661-8974","issue":"1","journalAbbreviation":"Food Prod Process and Nutr","language":"en","license":"https://creativecommons.org/licenses/by/4.0","note":"publisher: Springer Science and Business Media LLC","page":"21","source":"Crossref","title":"Phenolic-protein interactions: insight from in-silico analyses – a review","title-short":"Phenolic-protein interactions","volume":"5","author":[{"family":"Shahidi","given":"Fereidoon"},{"family":"Dissanayaka","given":"Chandrika Sewwandi"}],"issued":{"date-parts":[["2023"]]}}}],"schema":"https://github.com/citation-style-language/schema/raw/master/csl-citation.json"} </w:instrText>
      </w:r>
      <w:r w:rsidRPr="00F3147B">
        <w:rPr>
          <w:rFonts w:ascii="Arial" w:hAnsi="Arial" w:cs="Arial"/>
          <w:sz w:val="20"/>
          <w:szCs w:val="20"/>
        </w:rPr>
        <w:fldChar w:fldCharType="separate"/>
      </w:r>
      <w:r w:rsidRPr="00F3147B">
        <w:rPr>
          <w:rFonts w:ascii="Arial" w:hAnsi="Arial" w:cs="Arial"/>
          <w:sz w:val="20"/>
          <w:szCs w:val="20"/>
        </w:rPr>
        <w:t>(Shahidi and Dissanayaka, 2023)</w:t>
      </w:r>
      <w:r w:rsidRPr="00F3147B">
        <w:rPr>
          <w:rFonts w:ascii="Arial" w:hAnsi="Arial" w:cs="Arial"/>
          <w:sz w:val="20"/>
          <w:szCs w:val="20"/>
        </w:rPr>
        <w:fldChar w:fldCharType="end"/>
      </w:r>
      <w:r w:rsidRPr="00F3147B">
        <w:rPr>
          <w:rFonts w:ascii="Arial" w:hAnsi="Arial" w:cs="Arial"/>
          <w:sz w:val="20"/>
          <w:szCs w:val="20"/>
        </w:rPr>
        <w:t xml:space="preserve">. </w:t>
      </w:r>
    </w:p>
    <w:p w14:paraId="145FF50F" w14:textId="24390B5A" w:rsidR="0070719B" w:rsidRPr="00F3147B" w:rsidRDefault="00C80CF8" w:rsidP="00F3147B">
      <w:pPr>
        <w:spacing w:after="0"/>
        <w:jc w:val="both"/>
        <w:rPr>
          <w:rFonts w:ascii="Arial" w:hAnsi="Arial" w:cs="Arial"/>
          <w:sz w:val="20"/>
          <w:szCs w:val="20"/>
        </w:rPr>
      </w:pPr>
      <w:r w:rsidRPr="00406B68">
        <w:rPr>
          <w:rFonts w:ascii="Arial" w:eastAsia="Calibri" w:hAnsi="Arial" w:cs="Arial"/>
          <w:sz w:val="20"/>
          <w:szCs w:val="20"/>
        </w:rPr>
        <w:t>T</w:t>
      </w:r>
      <w:r w:rsidR="0021654A" w:rsidRPr="00406B68">
        <w:rPr>
          <w:rFonts w:ascii="Arial" w:eastAsia="Calibri" w:hAnsi="Arial" w:cs="Arial"/>
          <w:sz w:val="20"/>
          <w:szCs w:val="20"/>
        </w:rPr>
        <w:t xml:space="preserve">otal </w:t>
      </w:r>
      <w:r w:rsidRPr="00406B68">
        <w:rPr>
          <w:rFonts w:ascii="Arial" w:eastAsia="Calibri" w:hAnsi="Arial" w:cs="Arial"/>
          <w:sz w:val="20"/>
          <w:szCs w:val="20"/>
        </w:rPr>
        <w:t xml:space="preserve">phenolic values of the fermented coffee substitute </w:t>
      </w:r>
      <w:r w:rsidR="00A836E7" w:rsidRPr="00406B68">
        <w:rPr>
          <w:rFonts w:ascii="Arial" w:eastAsia="Calibri" w:hAnsi="Arial" w:cs="Arial"/>
          <w:sz w:val="20"/>
          <w:szCs w:val="20"/>
        </w:rPr>
        <w:t>FBPSP</w:t>
      </w:r>
      <w:r w:rsidR="009573FC" w:rsidRPr="00406B68">
        <w:rPr>
          <w:rFonts w:ascii="Arial" w:eastAsia="Calibri" w:hAnsi="Arial" w:cs="Arial"/>
          <w:sz w:val="20"/>
          <w:szCs w:val="20"/>
        </w:rPr>
        <w:t xml:space="preserve"> (897.42 ± 13.19 mg GAE/100</w:t>
      </w:r>
      <w:r w:rsidR="00F3147B">
        <w:rPr>
          <w:rFonts w:ascii="Arial" w:eastAsia="Calibri" w:hAnsi="Arial" w:cs="Arial"/>
          <w:sz w:val="20"/>
          <w:szCs w:val="20"/>
        </w:rPr>
        <w:t>g of DW</w:t>
      </w:r>
      <w:r w:rsidRPr="00406B68">
        <w:rPr>
          <w:rFonts w:ascii="Arial" w:eastAsia="Calibri" w:hAnsi="Arial" w:cs="Arial"/>
          <w:sz w:val="20"/>
          <w:szCs w:val="20"/>
        </w:rPr>
        <w:t>) are comparable to the reference robusta co</w:t>
      </w:r>
      <w:r w:rsidR="009573FC" w:rsidRPr="00406B68">
        <w:rPr>
          <w:rFonts w:ascii="Arial" w:eastAsia="Calibri" w:hAnsi="Arial" w:cs="Arial"/>
          <w:sz w:val="20"/>
          <w:szCs w:val="20"/>
        </w:rPr>
        <w:t>ffee (944.50 ± 14.01 mg GAE/100</w:t>
      </w:r>
      <w:r w:rsidRPr="00406B68">
        <w:rPr>
          <w:rFonts w:ascii="Arial" w:eastAsia="Calibri" w:hAnsi="Arial" w:cs="Arial"/>
          <w:sz w:val="20"/>
          <w:szCs w:val="20"/>
        </w:rPr>
        <w:t xml:space="preserve">g </w:t>
      </w:r>
      <w:r w:rsidR="009573FC" w:rsidRPr="00406B68">
        <w:rPr>
          <w:rFonts w:ascii="Arial" w:eastAsia="Calibri" w:hAnsi="Arial" w:cs="Arial"/>
          <w:sz w:val="20"/>
          <w:szCs w:val="20"/>
        </w:rPr>
        <w:t xml:space="preserve">of </w:t>
      </w:r>
      <w:r w:rsidR="00A836E7" w:rsidRPr="00406B68">
        <w:rPr>
          <w:rFonts w:ascii="Arial" w:eastAsia="Calibri" w:hAnsi="Arial" w:cs="Arial"/>
          <w:sz w:val="20"/>
          <w:szCs w:val="20"/>
        </w:rPr>
        <w:t>DW</w:t>
      </w:r>
      <w:r w:rsidRPr="00406B68">
        <w:rPr>
          <w:rFonts w:ascii="Arial" w:eastAsia="Calibri" w:hAnsi="Arial" w:cs="Arial"/>
          <w:sz w:val="20"/>
          <w:szCs w:val="20"/>
        </w:rPr>
        <w:t xml:space="preserve">) </w:t>
      </w:r>
      <w:r w:rsidR="0021654A" w:rsidRPr="00406B68">
        <w:rPr>
          <w:rFonts w:ascii="Arial" w:eastAsia="Calibri" w:hAnsi="Arial" w:cs="Arial"/>
          <w:sz w:val="20"/>
          <w:szCs w:val="20"/>
        </w:rPr>
        <w:t xml:space="preserve">but higher than those of chicory </w:t>
      </w:r>
      <w:r w:rsidR="009573FC" w:rsidRPr="00406B68">
        <w:rPr>
          <w:rFonts w:ascii="Arial" w:eastAsia="Calibri" w:hAnsi="Arial" w:cs="Arial"/>
          <w:sz w:val="20"/>
          <w:szCs w:val="20"/>
        </w:rPr>
        <w:t>(650 mg of GAE/100</w:t>
      </w:r>
      <w:r w:rsidRPr="00406B68">
        <w:rPr>
          <w:rFonts w:ascii="Arial" w:eastAsia="Calibri" w:hAnsi="Arial" w:cs="Arial"/>
          <w:sz w:val="20"/>
          <w:szCs w:val="20"/>
        </w:rPr>
        <w:t xml:space="preserve">g </w:t>
      </w:r>
      <w:r w:rsidR="009573FC" w:rsidRPr="00406B68">
        <w:rPr>
          <w:rFonts w:ascii="Arial" w:eastAsia="Calibri" w:hAnsi="Arial" w:cs="Arial"/>
          <w:sz w:val="20"/>
          <w:szCs w:val="20"/>
        </w:rPr>
        <w:t xml:space="preserve">of </w:t>
      </w:r>
      <w:r w:rsidR="00A836E7" w:rsidRPr="00406B68">
        <w:rPr>
          <w:rFonts w:ascii="Arial" w:eastAsia="Calibri" w:hAnsi="Arial" w:cs="Arial"/>
          <w:sz w:val="20"/>
          <w:szCs w:val="20"/>
        </w:rPr>
        <w:t>DW</w:t>
      </w:r>
      <w:r w:rsidRPr="00406B68">
        <w:rPr>
          <w:rFonts w:ascii="Arial" w:eastAsia="Calibri" w:hAnsi="Arial" w:cs="Arial"/>
          <w:sz w:val="20"/>
          <w:szCs w:val="20"/>
        </w:rPr>
        <w:t xml:space="preserve">) </w:t>
      </w:r>
      <w:r w:rsidRPr="00406B68">
        <w:rPr>
          <w:rFonts w:ascii="Arial" w:eastAsia="Calibri" w:hAnsi="Arial" w:cs="Arial"/>
          <w:b/>
          <w:bCs/>
          <w:sz w:val="20"/>
          <w:szCs w:val="20"/>
        </w:rPr>
        <w:fldChar w:fldCharType="begin"/>
      </w:r>
      <w:r w:rsidR="0042455C">
        <w:rPr>
          <w:rFonts w:ascii="Arial" w:eastAsia="Calibri" w:hAnsi="Arial" w:cs="Arial"/>
          <w:b/>
          <w:bCs/>
          <w:sz w:val="20"/>
          <w:szCs w:val="20"/>
        </w:rPr>
        <w:instrText xml:space="preserve"> ADDIN ZOTERO_ITEM CSL_CITATION {"citationID":"up8vLDWD","properties":{"formattedCitation":"(Heimler et al., 2009)","plainCitation":"(Heimler et al., 2009)","dontUpdate":true,"noteIndex":0},"citationItems":[{"id":"zPjrHsh0/4C9EeQyo","uris":["http://zotero.org/users/7166983/items/8XYMYP37"],"itemData":{"id":983,"type":"article-journal","abstract":"Conventionally- and biodynamically-grown chicory (Cichorium intybus L.) was compared for its polyphenol content and antiradical activity. Two growing periods were analysed: in the ﬁrst, the plants were subjected to severe water stress; in the second the stress was absent. The polyphenol content (Folin–Ciocalteu test) was higher in samples from the former than in the latter (about 650 and 420mg of gallic acid/100g fresh sample, respectively), and in any case did not differ between the two growing systems; antiradical activity for the second sampling was higher in the case of the biodynamic system. HPLC/DAD/ MS analysis identiﬁed ﬁve hydroxycinnamic acids and eight ﬂavonoids (quercetin, kaempferol, luteolin and apigenin glycosides) and indicated changes in hydroxycinnamic content in the four samplings which were greatest in the case of conventional farming. Biodynamic farming, like organic farming, allows the achievement of good results, with particular attention to environmental conditions.","container-title":"Food Chemistry","DOI":"10.1016/j.foodchem.2008.10.010","ISSN":"03088146","issue":"3","journalAbbreviation":"Food Chemistry","language":"en","license":"https://www.elsevier.com/tdm/userlicense/1.0/","page":"765-770","source":"DOI.org (Crossref)","title":"Polyphenol content and antiradical activity of &lt;i&gt;Cichorium intybus&lt;/i&gt; L. from biodynamic and conventional farming","volume":"114","author":[{"family":"Heimler","given":"Daniela"},{"family":"Isolani","given":"Laura"},{"family":"Vignolini","given":"Pamela"},{"family":"Romani","given":"Annalisa"}],"issued":{"date-parts":[["2009",6]]}}}],"schema":"https://github.com/citation-style-language/schema/raw/master/csl-citation.json"} </w:instrText>
      </w:r>
      <w:r w:rsidRPr="00406B68">
        <w:rPr>
          <w:rFonts w:ascii="Arial" w:eastAsia="Calibri" w:hAnsi="Arial" w:cs="Arial"/>
          <w:b/>
          <w:bCs/>
          <w:sz w:val="20"/>
          <w:szCs w:val="20"/>
        </w:rPr>
        <w:fldChar w:fldCharType="separate"/>
      </w:r>
      <w:r w:rsidR="00430418">
        <w:rPr>
          <w:rFonts w:ascii="Arial" w:hAnsi="Arial" w:cs="Arial"/>
          <w:sz w:val="20"/>
          <w:szCs w:val="20"/>
        </w:rPr>
        <w:t xml:space="preserve">(Heimler </w:t>
      </w:r>
      <w:r w:rsidR="00430418" w:rsidRPr="00430418">
        <w:rPr>
          <w:rFonts w:ascii="Arial" w:hAnsi="Arial" w:cs="Arial"/>
          <w:i/>
          <w:sz w:val="20"/>
          <w:szCs w:val="20"/>
        </w:rPr>
        <w:t>and</w:t>
      </w:r>
      <w:r w:rsidR="009717BB" w:rsidRPr="00430418">
        <w:rPr>
          <w:rFonts w:ascii="Arial" w:hAnsi="Arial" w:cs="Arial"/>
          <w:i/>
          <w:sz w:val="20"/>
          <w:szCs w:val="20"/>
        </w:rPr>
        <w:t xml:space="preserve"> al</w:t>
      </w:r>
      <w:r w:rsidR="009717BB" w:rsidRPr="00406B68">
        <w:rPr>
          <w:rFonts w:ascii="Arial" w:hAnsi="Arial" w:cs="Arial"/>
          <w:sz w:val="20"/>
          <w:szCs w:val="20"/>
        </w:rPr>
        <w:t>., 2009)</w:t>
      </w:r>
      <w:r w:rsidRPr="00406B68">
        <w:rPr>
          <w:rFonts w:ascii="Arial" w:eastAsia="Calibri" w:hAnsi="Arial" w:cs="Arial"/>
          <w:b/>
          <w:bCs/>
          <w:sz w:val="20"/>
          <w:szCs w:val="20"/>
        </w:rPr>
        <w:fldChar w:fldCharType="end"/>
      </w:r>
      <w:r w:rsidRPr="00406B68">
        <w:rPr>
          <w:rFonts w:ascii="Arial" w:eastAsia="Calibri" w:hAnsi="Arial" w:cs="Arial"/>
          <w:sz w:val="20"/>
          <w:szCs w:val="20"/>
        </w:rPr>
        <w:t xml:space="preserve">. </w:t>
      </w:r>
      <w:r w:rsidR="007D0B83" w:rsidRPr="00406B68">
        <w:rPr>
          <w:rFonts w:ascii="Arial" w:eastAsia="Calibri" w:hAnsi="Arial" w:cs="Arial"/>
          <w:sz w:val="20"/>
          <w:szCs w:val="20"/>
        </w:rPr>
        <w:t xml:space="preserve">The proximity of the </w:t>
      </w:r>
      <w:r w:rsidR="00A836E7" w:rsidRPr="00406B68">
        <w:rPr>
          <w:rFonts w:ascii="Arial" w:eastAsia="Calibri" w:hAnsi="Arial" w:cs="Arial"/>
          <w:sz w:val="20"/>
          <w:szCs w:val="20"/>
        </w:rPr>
        <w:t xml:space="preserve">phenolic compounds in the fermented coffee substitute FBPSP to that of the reference coffee </w:t>
      </w:r>
      <w:r w:rsidR="0021654A" w:rsidRPr="00406B68">
        <w:rPr>
          <w:rFonts w:ascii="Arial" w:eastAsia="Calibri" w:hAnsi="Arial" w:cs="Arial"/>
          <w:sz w:val="20"/>
          <w:szCs w:val="20"/>
        </w:rPr>
        <w:t xml:space="preserve">is thought to be </w:t>
      </w:r>
      <w:r w:rsidR="0021654A" w:rsidRPr="00406B68">
        <w:rPr>
          <w:rFonts w:ascii="Arial" w:eastAsia="Calibri" w:hAnsi="Arial" w:cs="Arial"/>
          <w:sz w:val="20"/>
          <w:szCs w:val="20"/>
        </w:rPr>
        <w:lastRenderedPageBreak/>
        <w:t>due to the fermentation of the two types of seed</w:t>
      </w:r>
      <w:r w:rsidR="00A836E7" w:rsidRPr="00406B68">
        <w:rPr>
          <w:rFonts w:ascii="Arial" w:eastAsia="Calibri" w:hAnsi="Arial" w:cs="Arial"/>
          <w:sz w:val="20"/>
          <w:szCs w:val="20"/>
        </w:rPr>
        <w:t xml:space="preserve"> (coffee </w:t>
      </w:r>
      <w:r w:rsidR="0021654A" w:rsidRPr="00406B68">
        <w:rPr>
          <w:rFonts w:ascii="Arial" w:eastAsia="Calibri" w:hAnsi="Arial" w:cs="Arial"/>
          <w:sz w:val="20"/>
          <w:szCs w:val="20"/>
        </w:rPr>
        <w:t xml:space="preserve">and black plum). Indeed, according to studies </w:t>
      </w:r>
      <w:r w:rsidR="0045608E">
        <w:rPr>
          <w:rFonts w:ascii="Arial" w:eastAsia="Calibri" w:hAnsi="Arial" w:cs="Arial"/>
          <w:sz w:val="20"/>
          <w:szCs w:val="20"/>
        </w:rPr>
        <w:t>by</w:t>
      </w:r>
      <w:r w:rsidR="00911C32" w:rsidRPr="00406B68">
        <w:rPr>
          <w:rFonts w:ascii="Arial" w:eastAsia="Calibri" w:hAnsi="Arial" w:cs="Arial"/>
          <w:sz w:val="20"/>
          <w:szCs w:val="20"/>
        </w:rPr>
        <w:t xml:space="preserve"> </w:t>
      </w:r>
      <w:r w:rsidR="00911C32" w:rsidRPr="00406B68">
        <w:rPr>
          <w:rFonts w:ascii="Arial" w:eastAsia="Calibri" w:hAnsi="Arial" w:cs="Arial"/>
          <w:b/>
          <w:bCs/>
          <w:sz w:val="20"/>
          <w:szCs w:val="20"/>
        </w:rPr>
        <w:fldChar w:fldCharType="begin"/>
      </w:r>
      <w:r w:rsidR="0042455C">
        <w:rPr>
          <w:rFonts w:ascii="Arial" w:eastAsia="Calibri" w:hAnsi="Arial" w:cs="Arial"/>
          <w:b/>
          <w:bCs/>
          <w:sz w:val="20"/>
          <w:szCs w:val="20"/>
        </w:rPr>
        <w:instrText xml:space="preserve"> ADDIN ZOTERO_ITEM CSL_CITATION {"citationID":"b2am03PI","properties":{"formattedCitation":"(Qin et al., 2024)","plainCitation":"(Qin et al., 2024)","dontUpdate":true,"noteIndex":0},"citationItems":[{"id":"zPjrHsh0/DS84OBUz","uris":["http://zotero.org/users/7166983/items/CGCW6ML8"],"itemData":{"id":1174,"type":"article-journal","abstract":"Fermentation has been shown to significantly influence the quality of cascara, a functional beverage derived from dried coffee cherry pulp. While native coffee yeasts are acknowledged for their role in modulating the sensory characteristics of coffee, their impact on the quality of cascara has not been systematically investigated. This study successfully isolated 12 aromatic yeast strains from wet coffee fermentation and evaluated their potential as starter cultures for cascara fermentation. The results revealed that a mixed culture of Wick­ erhamomyces anomalus YN5 and Kazachstania humilis YN9 significantly enhanced the phenolic content and antioxidant activity of cascara by 12.68% and 10.77%, respectively, compared to those of unfermented cascara. Furthermore, cascara fermented with this mixed yeast culture exhibited markedly increased levels of acetic acid, lactic acid, ethanol, linalool, benzyl alcohol, and acetophenone, thereby augmenting its acidity, alcoholic notes, and floral-fruity aroma. These findings suggest that native coffee yeasts can serve as effective starter cultures for improving both the sensory and nutritional quality of cascara beverages.","container-title":"LWT","DOI":"10.1016/j.lwt.2024.116860","ISSN":"00236438","journalAbbreviation":"LWT","language":"en","page":"116860","source":"DOI.org (Crossref)","title":"Influence of native coffee yeast fermentation on phenolic content, organic acids, and volatile compounds in cascara","volume":"210","author":[{"family":"Qin","given":"Shiwen"},{"family":"Hu","given":"Faguang"},{"family":"Yang","given":"Na"},{"family":"Li","given":"Liping"},{"family":"Yang","given":"Hongmin"},{"family":"Suo","given":"Yukai"},{"family":"He","given":"Feifei"}],"issued":{"date-parts":[["2024",10]]}}}],"schema":"https://github.com/citation-style-language/schema/raw/master/csl-citation.json"} </w:instrText>
      </w:r>
      <w:r w:rsidR="00911C32" w:rsidRPr="00406B68">
        <w:rPr>
          <w:rFonts w:ascii="Arial" w:eastAsia="Calibri" w:hAnsi="Arial" w:cs="Arial"/>
          <w:b/>
          <w:bCs/>
          <w:sz w:val="20"/>
          <w:szCs w:val="20"/>
        </w:rPr>
        <w:fldChar w:fldCharType="separate"/>
      </w:r>
      <w:r w:rsidR="009717BB" w:rsidRPr="00406B68">
        <w:rPr>
          <w:rFonts w:ascii="Arial" w:hAnsi="Arial" w:cs="Arial"/>
          <w:sz w:val="20"/>
          <w:szCs w:val="20"/>
        </w:rPr>
        <w:t xml:space="preserve">Qin </w:t>
      </w:r>
      <w:r w:rsidR="00430418" w:rsidRPr="003317FC">
        <w:rPr>
          <w:rFonts w:ascii="Arial" w:hAnsi="Arial" w:cs="Arial"/>
          <w:i/>
          <w:sz w:val="20"/>
          <w:szCs w:val="20"/>
        </w:rPr>
        <w:t>and al</w:t>
      </w:r>
      <w:r w:rsidR="0045608E" w:rsidRPr="003317FC">
        <w:rPr>
          <w:rFonts w:ascii="Arial" w:hAnsi="Arial" w:cs="Arial"/>
          <w:sz w:val="20"/>
          <w:szCs w:val="20"/>
        </w:rPr>
        <w:t>.</w:t>
      </w:r>
      <w:r w:rsidR="009717BB" w:rsidRPr="00406B68">
        <w:rPr>
          <w:rFonts w:ascii="Arial" w:hAnsi="Arial" w:cs="Arial"/>
          <w:sz w:val="20"/>
          <w:szCs w:val="20"/>
        </w:rPr>
        <w:t xml:space="preserve"> </w:t>
      </w:r>
      <w:r w:rsidR="0045608E">
        <w:rPr>
          <w:rFonts w:ascii="Arial" w:hAnsi="Arial" w:cs="Arial"/>
          <w:sz w:val="20"/>
          <w:szCs w:val="20"/>
        </w:rPr>
        <w:t>(</w:t>
      </w:r>
      <w:r w:rsidR="009717BB" w:rsidRPr="00406B68">
        <w:rPr>
          <w:rFonts w:ascii="Arial" w:hAnsi="Arial" w:cs="Arial"/>
          <w:sz w:val="20"/>
          <w:szCs w:val="20"/>
        </w:rPr>
        <w:t>2024)</w:t>
      </w:r>
      <w:r w:rsidR="00911C32" w:rsidRPr="00406B68">
        <w:rPr>
          <w:rFonts w:ascii="Arial" w:eastAsia="Calibri" w:hAnsi="Arial" w:cs="Arial"/>
          <w:b/>
          <w:bCs/>
          <w:sz w:val="20"/>
          <w:szCs w:val="20"/>
        </w:rPr>
        <w:fldChar w:fldCharType="end"/>
      </w:r>
      <w:r w:rsidR="00A836E7" w:rsidRPr="00406B68">
        <w:rPr>
          <w:rFonts w:ascii="Arial" w:eastAsia="Calibri" w:hAnsi="Arial" w:cs="Arial"/>
          <w:sz w:val="20"/>
          <w:szCs w:val="20"/>
        </w:rPr>
        <w:t xml:space="preserve">, </w:t>
      </w:r>
      <w:r w:rsidR="009573FC" w:rsidRPr="00406B68">
        <w:rPr>
          <w:rFonts w:ascii="Arial" w:eastAsia="Calibri" w:hAnsi="Arial" w:cs="Arial"/>
          <w:sz w:val="20"/>
          <w:szCs w:val="20"/>
        </w:rPr>
        <w:t xml:space="preserve">fermentation of cascara seed showed an increase in polyphenol content and DPPH scavenging activity compared with unfermented cascara, whatever the microorganism used </w:t>
      </w:r>
      <w:r w:rsidR="00A836E7" w:rsidRPr="00406B68">
        <w:rPr>
          <w:rFonts w:ascii="Arial" w:eastAsia="Calibri" w:hAnsi="Arial" w:cs="Arial"/>
          <w:sz w:val="20"/>
          <w:szCs w:val="20"/>
        </w:rPr>
        <w:t xml:space="preserve">(W. </w:t>
      </w:r>
      <w:r w:rsidR="00A836E7" w:rsidRPr="00406B68">
        <w:rPr>
          <w:rFonts w:ascii="Arial" w:eastAsia="Calibri" w:hAnsi="Arial" w:cs="Arial"/>
          <w:i/>
          <w:iCs/>
          <w:sz w:val="20"/>
          <w:szCs w:val="20"/>
        </w:rPr>
        <w:t>anomalus</w:t>
      </w:r>
      <w:r w:rsidR="00A836E7" w:rsidRPr="00406B68">
        <w:rPr>
          <w:rFonts w:ascii="Arial" w:eastAsia="Calibri" w:hAnsi="Arial" w:cs="Arial"/>
          <w:sz w:val="20"/>
          <w:szCs w:val="20"/>
        </w:rPr>
        <w:t xml:space="preserve"> YN5 and K. </w:t>
      </w:r>
      <w:r w:rsidR="00A836E7" w:rsidRPr="00406B68">
        <w:rPr>
          <w:rFonts w:ascii="Arial" w:eastAsia="Calibri" w:hAnsi="Arial" w:cs="Arial"/>
          <w:i/>
          <w:iCs/>
          <w:sz w:val="20"/>
          <w:szCs w:val="20"/>
        </w:rPr>
        <w:t>humilis</w:t>
      </w:r>
      <w:r w:rsidR="00A836E7" w:rsidRPr="00406B68">
        <w:rPr>
          <w:rFonts w:ascii="Arial" w:eastAsia="Calibri" w:hAnsi="Arial" w:cs="Arial"/>
          <w:sz w:val="20"/>
          <w:szCs w:val="20"/>
        </w:rPr>
        <w:t xml:space="preserve"> YN9). The results are consistent with those of </w:t>
      </w:r>
      <w:r w:rsidR="00A836E7" w:rsidRPr="00406B68">
        <w:rPr>
          <w:rFonts w:ascii="Arial" w:eastAsia="Calibri" w:hAnsi="Arial" w:cs="Arial"/>
          <w:b/>
          <w:bCs/>
          <w:sz w:val="20"/>
          <w:szCs w:val="20"/>
        </w:rPr>
        <w:fldChar w:fldCharType="begin"/>
      </w:r>
      <w:r w:rsidR="0042455C">
        <w:rPr>
          <w:rFonts w:ascii="Arial" w:eastAsia="Calibri" w:hAnsi="Arial" w:cs="Arial"/>
          <w:b/>
          <w:bCs/>
          <w:sz w:val="20"/>
          <w:szCs w:val="20"/>
        </w:rPr>
        <w:instrText xml:space="preserve"> ADDIN ZOTERO_ITEM CSL_CITATION {"citationID":"y05JiI0P","properties":{"formattedCitation":"(Adetuyi &amp; Ibrahim, 2014)","plainCitation":"(Adetuyi &amp; Ibrahim, 2014)","dontUpdate":true,"noteIndex":0},"citationItems":[{"id":"zPjrHsh0/0M1O79xX","uris":["http://zotero.org/users/7166983/items/S6TDBC5L"],"itemData":{"id":958,"type":"article-journal","abstract":"The objective of this study was to evaluate the effect of fermentation on the phenolic, vitamin C and total flavonoid contents and antioxidant properties of okra seed. The okra seeds were removed from the pod of matured and fibrous okra that cannot be easily cut with kitchen knife, and was allowed to undergo chance fermentation for 120 h. Samples were taken for antioxidant analysis at 24 h, 72 h and 120 h, respectively. The aqueous extracts of fermented and unfermented okra seeds were obtained and subsequently used for the analysis. The phenolic, vitamin C and total flavonoid contents and the antioxidant properties (ferric reducing antioxidant power (FRAP) and 1, 1-diphenyl-2 picrylhydrazyl (DPPH) free radical-scavenging ability) of the extracts were determined. The results revealed that fermented okra seeds had significantly (p &lt; 0.05) higher phenolic content, vitamin C, total flavonoid and non-flavonoid contents and showed greater antioxidant activities than unfermented okra seed. Okra seeds fermented for 24 h exhibited the highest ferric reducing antioxidant power of 980 mgAAE/100 g and the least IC50 of 2.27 mg/ ml for DPPH free radical-scavenging ability than the others. Okra seeds fermented for 24 hours had significantly (p &lt; 0.05) higher antioxidant activities. The product from fermented okra seeds could be used for the production of functional foods.","container-title":"Nigerian Food Journal","DOI":"10.1016/S0189-7241(15)30128-4","ISSN":"01897241","issue":"2","journalAbbreviation":"Nigerian Food Journal","language":"en","license":"https://www.elsevier.com/tdm/userlicense/1.0/","page":"128-137","source":"DOI.org (Crossref)","title":"Effect of fermentation time on the phenolic, flavonoid and vitamin C contents and antioxidant activities of okra (&lt;i&gt;Abelmoschus esculentus&lt;/i&gt;) seeds","volume":"32","author":[{"family":"Adetuyi","given":"F.O."},{"family":"Ibrahim","given":"T.A."}],"issued":{"date-parts":[["2014"]]}}}],"schema":"https://github.com/citation-style-language/schema/raw/master/csl-citation.json"} </w:instrText>
      </w:r>
      <w:r w:rsidR="00A836E7" w:rsidRPr="00406B68">
        <w:rPr>
          <w:rFonts w:ascii="Arial" w:eastAsia="Calibri" w:hAnsi="Arial" w:cs="Arial"/>
          <w:b/>
          <w:bCs/>
          <w:sz w:val="20"/>
          <w:szCs w:val="20"/>
        </w:rPr>
        <w:fldChar w:fldCharType="separate"/>
      </w:r>
      <w:r w:rsidR="00430418">
        <w:rPr>
          <w:rFonts w:ascii="Arial" w:hAnsi="Arial" w:cs="Arial"/>
          <w:sz w:val="20"/>
          <w:szCs w:val="20"/>
        </w:rPr>
        <w:t>Adetuyi and Ibrahim</w:t>
      </w:r>
      <w:r w:rsidR="009717BB" w:rsidRPr="00406B68">
        <w:rPr>
          <w:rFonts w:ascii="Arial" w:hAnsi="Arial" w:cs="Arial"/>
          <w:sz w:val="20"/>
          <w:szCs w:val="20"/>
        </w:rPr>
        <w:t xml:space="preserve"> </w:t>
      </w:r>
      <w:r w:rsidR="00430418">
        <w:rPr>
          <w:rFonts w:ascii="Arial" w:hAnsi="Arial" w:cs="Arial"/>
          <w:sz w:val="20"/>
          <w:szCs w:val="20"/>
        </w:rPr>
        <w:t>(</w:t>
      </w:r>
      <w:r w:rsidR="009717BB" w:rsidRPr="00406B68">
        <w:rPr>
          <w:rFonts w:ascii="Arial" w:hAnsi="Arial" w:cs="Arial"/>
          <w:sz w:val="20"/>
          <w:szCs w:val="20"/>
        </w:rPr>
        <w:t>2014)</w:t>
      </w:r>
      <w:r w:rsidR="00A836E7" w:rsidRPr="00406B68">
        <w:rPr>
          <w:rFonts w:ascii="Arial" w:eastAsia="Calibri" w:hAnsi="Arial" w:cs="Arial"/>
          <w:b/>
          <w:bCs/>
          <w:sz w:val="20"/>
          <w:szCs w:val="20"/>
        </w:rPr>
        <w:fldChar w:fldCharType="end"/>
      </w:r>
      <w:r w:rsidR="00A836E7" w:rsidRPr="00406B68">
        <w:rPr>
          <w:rFonts w:ascii="Arial" w:eastAsia="Calibri" w:hAnsi="Arial" w:cs="Arial"/>
          <w:sz w:val="20"/>
          <w:szCs w:val="20"/>
        </w:rPr>
        <w:t xml:space="preserve">, </w:t>
      </w:r>
      <w:r w:rsidR="009573FC" w:rsidRPr="00406B68">
        <w:rPr>
          <w:rFonts w:ascii="Arial" w:eastAsia="Calibri" w:hAnsi="Arial" w:cs="Arial"/>
          <w:sz w:val="20"/>
          <w:szCs w:val="20"/>
        </w:rPr>
        <w:t>who indicate that the action of proteolytic enzymes on polyphenols is responsible for their high levels. Indeed, during fermentation, proteolytic enzymes hydrolyze complex phenolic compounds into simple forms or insoluble phenols.</w:t>
      </w:r>
    </w:p>
    <w:p w14:paraId="09BD13B1" w14:textId="40245A20" w:rsidR="00A836E7" w:rsidRPr="00406B68" w:rsidRDefault="009573FC" w:rsidP="00406B68">
      <w:pPr>
        <w:spacing w:after="0" w:line="240" w:lineRule="auto"/>
        <w:jc w:val="both"/>
        <w:rPr>
          <w:rFonts w:ascii="Arial" w:eastAsia="Calibri" w:hAnsi="Arial" w:cs="Arial"/>
          <w:sz w:val="20"/>
          <w:szCs w:val="20"/>
        </w:rPr>
      </w:pPr>
      <w:r w:rsidRPr="00406B68">
        <w:rPr>
          <w:rFonts w:ascii="Arial" w:eastAsia="Calibri" w:hAnsi="Arial" w:cs="Arial"/>
          <w:sz w:val="20"/>
          <w:szCs w:val="20"/>
        </w:rPr>
        <w:t>Un</w:t>
      </w:r>
      <w:r w:rsidR="00A836E7" w:rsidRPr="00406B68">
        <w:rPr>
          <w:rFonts w:ascii="Arial" w:eastAsia="Calibri" w:hAnsi="Arial" w:cs="Arial"/>
          <w:sz w:val="20"/>
          <w:szCs w:val="20"/>
        </w:rPr>
        <w:t>fermented coffee substitute BPSP</w:t>
      </w:r>
      <w:r w:rsidRPr="00406B68">
        <w:rPr>
          <w:rFonts w:ascii="Arial" w:eastAsia="Calibri" w:hAnsi="Arial" w:cs="Arial"/>
          <w:sz w:val="20"/>
          <w:szCs w:val="20"/>
        </w:rPr>
        <w:t xml:space="preserve"> contains a significant level of total phenolic of 297.90 ± 10.85 mg GAE/100</w:t>
      </w:r>
      <w:r w:rsidR="00A836E7" w:rsidRPr="00406B68">
        <w:rPr>
          <w:rFonts w:ascii="Arial" w:eastAsia="Calibri" w:hAnsi="Arial" w:cs="Arial"/>
          <w:sz w:val="20"/>
          <w:szCs w:val="20"/>
        </w:rPr>
        <w:t xml:space="preserve">g of dry weight (DW). </w:t>
      </w:r>
      <w:r w:rsidRPr="00406B68">
        <w:rPr>
          <w:rFonts w:ascii="Arial" w:eastAsia="Calibri" w:hAnsi="Arial" w:cs="Arial"/>
          <w:sz w:val="20"/>
          <w:szCs w:val="20"/>
        </w:rPr>
        <w:t xml:space="preserve">For </w:t>
      </w:r>
      <w:r w:rsidR="00A836E7" w:rsidRPr="00406B68">
        <w:rPr>
          <w:rFonts w:ascii="Arial" w:eastAsia="Calibri" w:hAnsi="Arial" w:cs="Arial"/>
          <w:b/>
          <w:bCs/>
          <w:sz w:val="20"/>
          <w:szCs w:val="20"/>
        </w:rPr>
        <w:fldChar w:fldCharType="begin"/>
      </w:r>
      <w:r w:rsidR="0042455C">
        <w:rPr>
          <w:rFonts w:ascii="Arial" w:eastAsia="Calibri" w:hAnsi="Arial" w:cs="Arial"/>
          <w:b/>
          <w:bCs/>
          <w:sz w:val="20"/>
          <w:szCs w:val="20"/>
        </w:rPr>
        <w:instrText xml:space="preserve"> ADDIN ZOTERO_ITEM CSL_CITATION {"citationID":"IQgXHM3b","properties":{"formattedCitation":"(Pinta\\uc0\\u263{} et al., 2022)","plainCitation":"(Pintać et al., 2022)","dontUpdate":true,"noteIndex":0},"citationItems":[{"id":"zPjrHsh0/Trj9J4jx","uris":["http://zotero.org/users/7166983/items/FFDPGQVZ"],"itemData":{"id":1175,"type":"article-journal","container-title":"Food Chemistry Advances","note":"publisher: Elsevier","page":"100030","source":"Google Scholar","title":"Comparison study between popular brands of coffee, tea and red wine regarding polyphenols content and antioxidant activity","volume":"1","author":[{"family":"Pintać","given":"Diandra"},{"family":"Bekvalac","given":"Kristina"},{"family":"Mimica-Dukić","given":"Neda"},{"family":"Rašeta","given":"Milena"},{"family":"An\\djelić","given":"Nikola"},{"family":"Lesjak","given":"Marija"},{"family":"Orčić","given":"Dejan"}],"issued":{"date-parts":[["2022"]]}}}],"schema":"https://github.com/citation-style-language/schema/raw/master/csl-citation.json"} </w:instrText>
      </w:r>
      <w:r w:rsidR="00A836E7" w:rsidRPr="00406B68">
        <w:rPr>
          <w:rFonts w:ascii="Arial" w:eastAsia="Calibri" w:hAnsi="Arial" w:cs="Arial"/>
          <w:b/>
          <w:bCs/>
          <w:sz w:val="20"/>
          <w:szCs w:val="20"/>
        </w:rPr>
        <w:fldChar w:fldCharType="separate"/>
      </w:r>
      <w:r w:rsidR="009717BB" w:rsidRPr="00406B68">
        <w:rPr>
          <w:rFonts w:ascii="Arial" w:hAnsi="Arial" w:cs="Arial"/>
          <w:sz w:val="20"/>
          <w:szCs w:val="20"/>
        </w:rPr>
        <w:t xml:space="preserve">Pintać </w:t>
      </w:r>
      <w:r w:rsidR="00430418" w:rsidRPr="00430418">
        <w:rPr>
          <w:rFonts w:ascii="Arial" w:hAnsi="Arial" w:cs="Arial"/>
          <w:i/>
          <w:sz w:val="20"/>
          <w:szCs w:val="20"/>
        </w:rPr>
        <w:t>and al</w:t>
      </w:r>
      <w:r w:rsidR="00430418">
        <w:rPr>
          <w:rFonts w:ascii="Arial" w:hAnsi="Arial" w:cs="Arial"/>
          <w:sz w:val="20"/>
          <w:szCs w:val="20"/>
        </w:rPr>
        <w:t>.</w:t>
      </w:r>
      <w:r w:rsidR="009717BB" w:rsidRPr="00406B68">
        <w:rPr>
          <w:rFonts w:ascii="Arial" w:hAnsi="Arial" w:cs="Arial"/>
          <w:sz w:val="20"/>
          <w:szCs w:val="20"/>
        </w:rPr>
        <w:t xml:space="preserve"> </w:t>
      </w:r>
      <w:r w:rsidR="00430418">
        <w:rPr>
          <w:rFonts w:ascii="Arial" w:hAnsi="Arial" w:cs="Arial"/>
          <w:sz w:val="20"/>
          <w:szCs w:val="20"/>
        </w:rPr>
        <w:t>(</w:t>
      </w:r>
      <w:r w:rsidR="009717BB" w:rsidRPr="00406B68">
        <w:rPr>
          <w:rFonts w:ascii="Arial" w:hAnsi="Arial" w:cs="Arial"/>
          <w:sz w:val="20"/>
          <w:szCs w:val="20"/>
        </w:rPr>
        <w:t>2022)</w:t>
      </w:r>
      <w:r w:rsidR="00A836E7" w:rsidRPr="00406B68">
        <w:rPr>
          <w:rFonts w:ascii="Arial" w:eastAsia="Calibri" w:hAnsi="Arial" w:cs="Arial"/>
          <w:b/>
          <w:bCs/>
          <w:sz w:val="20"/>
          <w:szCs w:val="20"/>
        </w:rPr>
        <w:fldChar w:fldCharType="end"/>
      </w:r>
      <w:r w:rsidR="00A836E7" w:rsidRPr="00406B68">
        <w:rPr>
          <w:rFonts w:ascii="Arial" w:eastAsia="Calibri" w:hAnsi="Arial" w:cs="Arial"/>
          <w:sz w:val="20"/>
          <w:szCs w:val="20"/>
        </w:rPr>
        <w:t xml:space="preserve"> </w:t>
      </w:r>
      <w:r w:rsidRPr="00406B68">
        <w:rPr>
          <w:rFonts w:ascii="Arial" w:eastAsia="Calibri" w:hAnsi="Arial" w:cs="Arial"/>
          <w:sz w:val="20"/>
          <w:szCs w:val="20"/>
        </w:rPr>
        <w:t xml:space="preserve">reported in a study of polyphenols in instant coffee brands that these contained between </w:t>
      </w:r>
      <w:r w:rsidR="00A836E7" w:rsidRPr="00406B68">
        <w:rPr>
          <w:rFonts w:ascii="Arial" w:eastAsia="Calibri" w:hAnsi="Arial" w:cs="Arial"/>
          <w:sz w:val="20"/>
          <w:szCs w:val="20"/>
        </w:rPr>
        <w:t>187 and 306 mg GAE/</w:t>
      </w:r>
      <w:r w:rsidRPr="00406B68">
        <w:rPr>
          <w:rFonts w:ascii="Arial" w:eastAsia="Calibri" w:hAnsi="Arial" w:cs="Arial"/>
          <w:sz w:val="20"/>
          <w:szCs w:val="20"/>
        </w:rPr>
        <w:t>100</w:t>
      </w:r>
      <w:r w:rsidR="00A836E7" w:rsidRPr="00406B68">
        <w:rPr>
          <w:rFonts w:ascii="Arial" w:eastAsia="Calibri" w:hAnsi="Arial" w:cs="Arial"/>
          <w:sz w:val="20"/>
          <w:szCs w:val="20"/>
        </w:rPr>
        <w:t xml:space="preserve">g </w:t>
      </w:r>
      <w:r w:rsidRPr="00406B68">
        <w:rPr>
          <w:rFonts w:ascii="Arial" w:eastAsia="Calibri" w:hAnsi="Arial" w:cs="Arial"/>
          <w:sz w:val="20"/>
          <w:szCs w:val="20"/>
        </w:rPr>
        <w:t xml:space="preserve">of </w:t>
      </w:r>
      <w:r w:rsidR="00A836E7" w:rsidRPr="00406B68">
        <w:rPr>
          <w:rFonts w:ascii="Arial" w:eastAsia="Calibri" w:hAnsi="Arial" w:cs="Arial"/>
          <w:sz w:val="20"/>
          <w:szCs w:val="20"/>
        </w:rPr>
        <w:t>DW.</w:t>
      </w:r>
    </w:p>
    <w:p w14:paraId="00BC496E" w14:textId="00DC0B0B" w:rsidR="00F3147B" w:rsidRPr="00F3147B" w:rsidRDefault="009573FC" w:rsidP="00406B68">
      <w:pPr>
        <w:spacing w:after="0" w:line="240" w:lineRule="auto"/>
        <w:jc w:val="both"/>
        <w:rPr>
          <w:rFonts w:ascii="Arial" w:eastAsia="Calibri" w:hAnsi="Arial" w:cs="Arial"/>
          <w:sz w:val="20"/>
          <w:szCs w:val="20"/>
        </w:rPr>
      </w:pPr>
      <w:r w:rsidRPr="00406B68">
        <w:rPr>
          <w:rFonts w:ascii="Arial" w:eastAsia="Calibri" w:hAnsi="Arial" w:cs="Arial"/>
          <w:sz w:val="20"/>
          <w:szCs w:val="20"/>
        </w:rPr>
        <w:t>Furthermore, a comparison of the flavonoid content of coffee substitutes made from black plum seeds with the literature shows that they are higher than that of coffee substitutes made from date seeds (24 ± 0.04 mg QE/100</w:t>
      </w:r>
      <w:r w:rsidR="00697D8C" w:rsidRPr="00406B68">
        <w:rPr>
          <w:rFonts w:ascii="Arial" w:eastAsia="Calibri" w:hAnsi="Arial" w:cs="Arial"/>
          <w:sz w:val="20"/>
          <w:szCs w:val="20"/>
        </w:rPr>
        <w:t>g</w:t>
      </w:r>
      <w:r w:rsidRPr="00406B68">
        <w:rPr>
          <w:rFonts w:ascii="Arial" w:eastAsia="Calibri" w:hAnsi="Arial" w:cs="Arial"/>
          <w:sz w:val="20"/>
          <w:szCs w:val="20"/>
        </w:rPr>
        <w:t xml:space="preserve"> of</w:t>
      </w:r>
      <w:r w:rsidR="00697D8C" w:rsidRPr="00406B68">
        <w:rPr>
          <w:rFonts w:ascii="Arial" w:eastAsia="Calibri" w:hAnsi="Arial" w:cs="Arial"/>
          <w:sz w:val="20"/>
          <w:szCs w:val="20"/>
        </w:rPr>
        <w:t xml:space="preserve"> DW) </w:t>
      </w:r>
      <w:r w:rsidR="00697D8C" w:rsidRPr="00406B68">
        <w:rPr>
          <w:rFonts w:ascii="Arial" w:eastAsia="Calibri" w:hAnsi="Arial" w:cs="Arial"/>
          <w:b/>
          <w:bCs/>
          <w:sz w:val="20"/>
          <w:szCs w:val="20"/>
        </w:rPr>
        <w:fldChar w:fldCharType="begin"/>
      </w:r>
      <w:r w:rsidR="0042455C">
        <w:rPr>
          <w:rFonts w:ascii="Arial" w:eastAsia="Calibri" w:hAnsi="Arial" w:cs="Arial"/>
          <w:b/>
          <w:bCs/>
          <w:sz w:val="20"/>
          <w:szCs w:val="20"/>
        </w:rPr>
        <w:instrText xml:space="preserve"> ADDIN ZOTERO_ITEM CSL_CITATION {"citationID":"bvxS01fC","properties":{"formattedCitation":"(Ahmed et al., 2024)","plainCitation":"(Ahmed et al., 2024)","dontUpdate":true,"noteIndex":0},"citationItems":[{"id":"zPjrHsh0/8k8dC1mj","uris":["http://zotero.org/users/7166983/items/LPB8GNZX"],"itemData":{"id":954,"type":"article-journal","abstract":"Coffee is one of the most preferred beverages due to its flavor and aroma. However, there are many negative effects of caffeine on human health. Alternative products like chicory have become an interest to switch from caffeine to caffeine-free beverages. The present work aimed to study the production potential of coffee-like drink using chicory, barley extract, and date powders. Also, to evaluate the nutritional, chemical, and physical properties of chicory powder, other raw materials, and coffee-like drink blends (CLDB) as compared to barley extract powder. The obtained results showed that chicory powder recorded the highest content of ash and fat, while barley extract recorded the highest content of carbohydrates and protein. As for, the coffee-like blends, the process of replacing and adding chicory powder led to significant differences in the previous components. Meanwhile, the phytochemical compound contents and antioxidant activity of both chicory and barley extract powder recorded a higher content than date powder. Chicory powder recorded a high content of inulin, while it was not detected in the other raw materials. On the contrary, β-glucan was detected in the case of barley extract and not detected for chicory powder or date powder. This led to a noticeable increase in coffee-like blends of both components, according to the percentage of both chicory powder and barley extract. Moreover, the content of minerals, it was noted that the higher content of minerals in both date powder and chicory powder led to a noticeable increase with the increment of chicory powder. The organoleptic evaluation showed that there were no significant differences between the blends and the comparison sample in color characteristics, taste, and odor, While, the quality of bitterness increased significantly when the percentage of chicory powder increased, all blends were generally accepted by the panelists, except for the blend [(CLDB5) barley extract powder 43%, chicory roots powder 50%, date powder 6%, and anticaking agent1%]. Meanwhile, the microbial load of the samples under study all blends recorded values within the permissible limit. It was also noted from the obtained results that increasing the addition rate of chicory powder led to desirable changes in the color parameters of all blends under study. The study concluded that it is possible to produce a coffee-like drink free of caffeine with a coffee-like flavor using chicory, barley extract, and date powders.","language":"en","source":"Zotero","title":"Chicory, barley extract, and date powder as a coffee-like drink","author":[{"family":"Ahmed","given":"Hassan I A"},{"family":"Ali","given":"Hanan A M"},{"family":"Soliman","given":"Ahmed H S"}],"issued":{"date-parts":[["2024"]]}}}],"schema":"https://github.com/citation-style-language/schema/raw/master/csl-citation.json"} </w:instrText>
      </w:r>
      <w:r w:rsidR="00697D8C" w:rsidRPr="00406B68">
        <w:rPr>
          <w:rFonts w:ascii="Arial" w:eastAsia="Calibri" w:hAnsi="Arial" w:cs="Arial"/>
          <w:b/>
          <w:bCs/>
          <w:sz w:val="20"/>
          <w:szCs w:val="20"/>
        </w:rPr>
        <w:fldChar w:fldCharType="separate"/>
      </w:r>
      <w:r w:rsidR="009717BB" w:rsidRPr="00406B68">
        <w:rPr>
          <w:rFonts w:ascii="Arial" w:hAnsi="Arial" w:cs="Arial"/>
          <w:sz w:val="20"/>
          <w:szCs w:val="20"/>
        </w:rPr>
        <w:t xml:space="preserve">(Ahmed </w:t>
      </w:r>
      <w:r w:rsidR="00430418" w:rsidRPr="00430418">
        <w:rPr>
          <w:rFonts w:ascii="Arial" w:hAnsi="Arial" w:cs="Arial"/>
          <w:i/>
          <w:sz w:val="20"/>
          <w:szCs w:val="20"/>
        </w:rPr>
        <w:t>and al</w:t>
      </w:r>
      <w:r w:rsidR="009717BB" w:rsidRPr="00406B68">
        <w:rPr>
          <w:rFonts w:ascii="Arial" w:hAnsi="Arial" w:cs="Arial"/>
          <w:sz w:val="20"/>
          <w:szCs w:val="20"/>
        </w:rPr>
        <w:t>., 2024)</w:t>
      </w:r>
      <w:r w:rsidR="00697D8C" w:rsidRPr="00406B68">
        <w:rPr>
          <w:rFonts w:ascii="Arial" w:eastAsia="Calibri" w:hAnsi="Arial" w:cs="Arial"/>
          <w:b/>
          <w:bCs/>
          <w:sz w:val="20"/>
          <w:szCs w:val="20"/>
        </w:rPr>
        <w:fldChar w:fldCharType="end"/>
      </w:r>
      <w:r w:rsidR="00697D8C" w:rsidRPr="00406B68">
        <w:rPr>
          <w:rFonts w:ascii="Arial" w:eastAsia="Calibri" w:hAnsi="Arial" w:cs="Arial"/>
          <w:sz w:val="20"/>
          <w:szCs w:val="20"/>
        </w:rPr>
        <w:t xml:space="preserve">. </w:t>
      </w:r>
      <w:r w:rsidRPr="00406B68">
        <w:rPr>
          <w:rFonts w:ascii="Arial" w:eastAsia="Calibri" w:hAnsi="Arial" w:cs="Arial"/>
          <w:sz w:val="20"/>
          <w:szCs w:val="20"/>
        </w:rPr>
        <w:t>Dates are considered to be a good source of flavonoid antioxidants. On the other hand, other fruits used as coffee substitutes have lower flavonoid contents. These include</w:t>
      </w:r>
      <w:r w:rsidRPr="008D105E">
        <w:rPr>
          <w:rFonts w:ascii="Arial" w:eastAsia="Calibri" w:hAnsi="Arial" w:cs="Arial"/>
        </w:rPr>
        <w:t xml:space="preserve"> </w:t>
      </w:r>
      <w:r w:rsidRPr="00406B68">
        <w:rPr>
          <w:rFonts w:ascii="Arial" w:eastAsia="Calibri" w:hAnsi="Arial" w:cs="Arial"/>
          <w:sz w:val="20"/>
          <w:szCs w:val="20"/>
        </w:rPr>
        <w:t>blackberries (</w:t>
      </w:r>
      <w:r w:rsidRPr="00406B68">
        <w:rPr>
          <w:rFonts w:ascii="Arial" w:eastAsia="Calibri" w:hAnsi="Arial" w:cs="Arial"/>
          <w:i/>
          <w:sz w:val="20"/>
          <w:szCs w:val="20"/>
        </w:rPr>
        <w:t>Rubus coesins</w:t>
      </w:r>
      <w:r w:rsidRPr="00406B68">
        <w:rPr>
          <w:rFonts w:ascii="Arial" w:eastAsia="Calibri" w:hAnsi="Arial" w:cs="Arial"/>
          <w:sz w:val="20"/>
          <w:szCs w:val="20"/>
        </w:rPr>
        <w:t>) and black grapes (</w:t>
      </w:r>
      <w:r w:rsidRPr="00406B68">
        <w:rPr>
          <w:rFonts w:ascii="Arial" w:eastAsia="Calibri" w:hAnsi="Arial" w:cs="Arial"/>
          <w:i/>
          <w:sz w:val="20"/>
          <w:szCs w:val="20"/>
        </w:rPr>
        <w:t>Vitis</w:t>
      </w:r>
      <w:r w:rsidRPr="00406B68">
        <w:rPr>
          <w:rFonts w:ascii="Arial" w:eastAsia="Calibri" w:hAnsi="Arial" w:cs="Arial"/>
          <w:sz w:val="20"/>
          <w:szCs w:val="20"/>
        </w:rPr>
        <w:t xml:space="preserve"> </w:t>
      </w:r>
      <w:r w:rsidRPr="00406B68">
        <w:rPr>
          <w:rFonts w:ascii="Arial" w:eastAsia="Calibri" w:hAnsi="Arial" w:cs="Arial"/>
          <w:i/>
          <w:sz w:val="20"/>
          <w:szCs w:val="20"/>
        </w:rPr>
        <w:t>vinifera</w:t>
      </w:r>
      <w:r w:rsidRPr="00406B68">
        <w:rPr>
          <w:rFonts w:ascii="Arial" w:eastAsia="Calibri" w:hAnsi="Arial" w:cs="Arial"/>
          <w:sz w:val="20"/>
          <w:szCs w:val="20"/>
        </w:rPr>
        <w:t>), with flavonoid contents of 55.5 and 77.1 mg QE</w:t>
      </w:r>
      <w:r w:rsidR="00697D8C" w:rsidRPr="00406B68">
        <w:rPr>
          <w:rFonts w:ascii="Arial" w:eastAsia="Calibri" w:hAnsi="Arial" w:cs="Arial"/>
          <w:sz w:val="20"/>
          <w:szCs w:val="20"/>
        </w:rPr>
        <w:t>/10</w:t>
      </w:r>
      <w:r w:rsidRPr="00406B68">
        <w:rPr>
          <w:rFonts w:ascii="Arial" w:eastAsia="Calibri" w:hAnsi="Arial" w:cs="Arial"/>
          <w:sz w:val="20"/>
          <w:szCs w:val="20"/>
        </w:rPr>
        <w:t>0</w:t>
      </w:r>
      <w:r w:rsidR="00697D8C" w:rsidRPr="00406B68">
        <w:rPr>
          <w:rFonts w:ascii="Arial" w:eastAsia="Calibri" w:hAnsi="Arial" w:cs="Arial"/>
          <w:sz w:val="20"/>
          <w:szCs w:val="20"/>
        </w:rPr>
        <w:t>g</w:t>
      </w:r>
      <w:r w:rsidR="00F13355" w:rsidRPr="00406B68">
        <w:rPr>
          <w:rFonts w:ascii="Arial" w:eastAsia="Calibri" w:hAnsi="Arial" w:cs="Arial"/>
          <w:sz w:val="20"/>
          <w:szCs w:val="20"/>
        </w:rPr>
        <w:t xml:space="preserve"> </w:t>
      </w:r>
      <w:r w:rsidRPr="00406B68">
        <w:rPr>
          <w:rFonts w:ascii="Arial" w:eastAsia="Calibri" w:hAnsi="Arial" w:cs="Arial"/>
          <w:sz w:val="20"/>
          <w:szCs w:val="20"/>
        </w:rPr>
        <w:t xml:space="preserve">of </w:t>
      </w:r>
      <w:r w:rsidR="00697D8C" w:rsidRPr="00406B68">
        <w:rPr>
          <w:rFonts w:ascii="Arial" w:eastAsia="Calibri" w:hAnsi="Arial" w:cs="Arial"/>
          <w:sz w:val="20"/>
          <w:szCs w:val="20"/>
        </w:rPr>
        <w:t xml:space="preserve">DW, respectively </w:t>
      </w:r>
      <w:r w:rsidR="00697D8C" w:rsidRPr="00406B68">
        <w:rPr>
          <w:rFonts w:ascii="Arial" w:eastAsia="Calibri" w:hAnsi="Arial" w:cs="Arial"/>
          <w:b/>
          <w:sz w:val="20"/>
          <w:szCs w:val="20"/>
        </w:rPr>
        <w:fldChar w:fldCharType="begin"/>
      </w:r>
      <w:r w:rsidR="0042455C">
        <w:rPr>
          <w:rFonts w:ascii="Arial" w:eastAsia="Calibri" w:hAnsi="Arial" w:cs="Arial"/>
          <w:b/>
          <w:sz w:val="20"/>
          <w:szCs w:val="20"/>
        </w:rPr>
        <w:instrText xml:space="preserve"> ADDIN ZOTERO_ITEM CSL_CITATION {"citationID":"XM7CemOs","properties":{"formattedCitation":"(Marinova et al., 2005)","plainCitation":"(Marinova et al., 2005)","dontUpdate":true,"noteIndex":0},"citationItems":[{"id":"zPjrHsh0/fukaeImo","uris":["http://zotero.org/users/7166983/items/XD6DNCWF"],"itemData":{"id":950,"type":"article-journal","abstract":"The increasing interest in powerful biological activity of plant phenolics and flavonoids outlined the necessity of determining their contents in Bulgarian fruits and vegetables. The study comprised 42 food products  20 fruit and 22 vegetable species. The total phenolic content was determined by using the Folin-Ciocalteu assay. The content of total flavonoids was measured also spectrophotometrically by using the aluminum chloride colorimetric assay. The results of fruits showed the highest total phenolic content in blueberries (670.9 mg gallic acid equivalents (GAE)/100 g), dogwood berries (432.0 mg GAE/100 g) and sour cherry (429.5 mg GAE/100 g). The greatest total flavonoid content was revealed in blueberries (190.3 mg catehin equivalents (CE)/100 g). The lowest total phenolics and total flavonoids were established in peaches (50.9 mg GAE/100 g and 15.0 mg CE/100 g, respectively).","issue":"40","language":"en","page":"255-260","source":"Zotero","title":"Total Phenolics and total flavonoids in Bulgarian fruits and vegetables","volume":"3","author":[{"family":"Marinova","given":"D"},{"family":"Ribarova","given":"F"},{"family":"Atanassova","given":"M"}],"issued":{"date-parts":[["2005"]]}}}],"schema":"https://github.com/citation-style-language/schema/raw/master/csl-citation.json"} </w:instrText>
      </w:r>
      <w:r w:rsidR="00697D8C" w:rsidRPr="00406B68">
        <w:rPr>
          <w:rFonts w:ascii="Arial" w:eastAsia="Calibri" w:hAnsi="Arial" w:cs="Arial"/>
          <w:b/>
          <w:sz w:val="20"/>
          <w:szCs w:val="20"/>
        </w:rPr>
        <w:fldChar w:fldCharType="separate"/>
      </w:r>
      <w:r w:rsidR="009717BB" w:rsidRPr="00406B68">
        <w:rPr>
          <w:rFonts w:ascii="Arial" w:hAnsi="Arial" w:cs="Arial"/>
          <w:sz w:val="20"/>
          <w:szCs w:val="20"/>
        </w:rPr>
        <w:t xml:space="preserve">(Marinova </w:t>
      </w:r>
      <w:r w:rsidR="00430418" w:rsidRPr="00430418">
        <w:rPr>
          <w:rFonts w:ascii="Arial" w:hAnsi="Arial" w:cs="Arial"/>
          <w:i/>
          <w:sz w:val="20"/>
          <w:szCs w:val="20"/>
        </w:rPr>
        <w:t>and al</w:t>
      </w:r>
      <w:r w:rsidR="009717BB" w:rsidRPr="00406B68">
        <w:rPr>
          <w:rFonts w:ascii="Arial" w:hAnsi="Arial" w:cs="Arial"/>
          <w:sz w:val="20"/>
          <w:szCs w:val="20"/>
        </w:rPr>
        <w:t>., 2005)</w:t>
      </w:r>
      <w:r w:rsidR="00697D8C" w:rsidRPr="00406B68">
        <w:rPr>
          <w:rFonts w:ascii="Arial" w:eastAsia="Calibri" w:hAnsi="Arial" w:cs="Arial"/>
          <w:b/>
          <w:sz w:val="20"/>
          <w:szCs w:val="20"/>
        </w:rPr>
        <w:fldChar w:fldCharType="end"/>
      </w:r>
      <w:r w:rsidR="00697D8C" w:rsidRPr="00406B68">
        <w:rPr>
          <w:rFonts w:ascii="Arial" w:eastAsia="Calibri" w:hAnsi="Arial" w:cs="Arial"/>
          <w:sz w:val="20"/>
          <w:szCs w:val="20"/>
        </w:rPr>
        <w:t xml:space="preserve">. </w:t>
      </w:r>
      <w:r w:rsidRPr="00406B68">
        <w:rPr>
          <w:rFonts w:ascii="Arial" w:eastAsia="Calibri" w:hAnsi="Arial" w:cs="Arial"/>
          <w:sz w:val="20"/>
          <w:szCs w:val="20"/>
        </w:rPr>
        <w:t>The high levels of total flavonoids determined mean that coffee substitutes made from black plum seeds can be considered an excellent natural source of bioactive compounds</w:t>
      </w:r>
      <w:r w:rsidR="00697D8C" w:rsidRPr="00406B68">
        <w:rPr>
          <w:rFonts w:ascii="Arial" w:eastAsia="Calibri" w:hAnsi="Arial" w:cs="Arial"/>
          <w:sz w:val="20"/>
          <w:szCs w:val="20"/>
        </w:rPr>
        <w:t>.</w:t>
      </w:r>
    </w:p>
    <w:p w14:paraId="6CE60A97" w14:textId="2A814EEF" w:rsidR="003272A3" w:rsidRPr="00406B68" w:rsidRDefault="003272A3" w:rsidP="00406B68">
      <w:pPr>
        <w:spacing w:after="0" w:line="240" w:lineRule="auto"/>
        <w:jc w:val="both"/>
        <w:rPr>
          <w:rFonts w:ascii="Arial" w:eastAsia="Calibri" w:hAnsi="Arial" w:cs="Arial"/>
          <w:bCs/>
          <w:sz w:val="20"/>
          <w:szCs w:val="20"/>
        </w:rPr>
      </w:pPr>
      <w:r w:rsidRPr="00406B68">
        <w:rPr>
          <w:rFonts w:ascii="Arial" w:eastAsia="Calibri" w:hAnsi="Arial" w:cs="Arial"/>
          <w:bCs/>
          <w:sz w:val="20"/>
          <w:szCs w:val="20"/>
        </w:rPr>
        <w:t xml:space="preserve">Regarding tannins, </w:t>
      </w:r>
      <w:r w:rsidR="003F60F8" w:rsidRPr="0045608E">
        <w:rPr>
          <w:rFonts w:ascii="Arial" w:eastAsia="Calibri" w:hAnsi="Arial" w:cs="Arial"/>
          <w:sz w:val="20"/>
          <w:szCs w:val="20"/>
        </w:rPr>
        <w:t>t</w:t>
      </w:r>
      <w:r w:rsidRPr="0045608E">
        <w:rPr>
          <w:rFonts w:ascii="Arial" w:eastAsia="Calibri" w:hAnsi="Arial" w:cs="Arial"/>
          <w:sz w:val="20"/>
          <w:szCs w:val="20"/>
        </w:rPr>
        <w:t xml:space="preserve">able </w:t>
      </w:r>
      <w:r w:rsidR="00525504" w:rsidRPr="0045608E">
        <w:rPr>
          <w:rFonts w:ascii="Arial" w:eastAsia="Calibri" w:hAnsi="Arial" w:cs="Arial"/>
          <w:sz w:val="20"/>
          <w:szCs w:val="20"/>
        </w:rPr>
        <w:t>1</w:t>
      </w:r>
      <w:r w:rsidRPr="00406B68">
        <w:rPr>
          <w:rFonts w:ascii="Arial" w:eastAsia="Calibri" w:hAnsi="Arial" w:cs="Arial"/>
          <w:bCs/>
          <w:sz w:val="20"/>
          <w:szCs w:val="20"/>
        </w:rPr>
        <w:t xml:space="preserve"> shows that no significant difference was observed between the </w:t>
      </w:r>
      <w:r w:rsidR="003F60F8" w:rsidRPr="00406B68">
        <w:rPr>
          <w:rFonts w:ascii="Arial" w:eastAsia="Calibri" w:hAnsi="Arial" w:cs="Arial"/>
          <w:bCs/>
          <w:sz w:val="20"/>
          <w:szCs w:val="20"/>
        </w:rPr>
        <w:t>BPSP</w:t>
      </w:r>
      <w:r w:rsidRPr="00406B68">
        <w:rPr>
          <w:rFonts w:ascii="Arial" w:eastAsia="Calibri" w:hAnsi="Arial" w:cs="Arial"/>
          <w:bCs/>
          <w:sz w:val="20"/>
          <w:szCs w:val="20"/>
        </w:rPr>
        <w:t xml:space="preserve"> coffee substitute (10.22 ± 0.12 mg Catechol/100g of dry </w:t>
      </w:r>
      <w:r w:rsidR="003F60F8" w:rsidRPr="00406B68">
        <w:rPr>
          <w:rFonts w:ascii="Arial" w:eastAsia="Calibri" w:hAnsi="Arial" w:cs="Arial"/>
          <w:bCs/>
          <w:sz w:val="20"/>
          <w:szCs w:val="20"/>
        </w:rPr>
        <w:t>weight (DW</w:t>
      </w:r>
      <w:r w:rsidRPr="00406B68">
        <w:rPr>
          <w:rFonts w:ascii="Arial" w:eastAsia="Calibri" w:hAnsi="Arial" w:cs="Arial"/>
          <w:bCs/>
          <w:sz w:val="20"/>
          <w:szCs w:val="20"/>
        </w:rPr>
        <w:t>) and the reference coffe</w:t>
      </w:r>
      <w:r w:rsidR="007D0B83" w:rsidRPr="00406B68">
        <w:rPr>
          <w:rFonts w:ascii="Arial" w:eastAsia="Calibri" w:hAnsi="Arial" w:cs="Arial"/>
          <w:bCs/>
          <w:sz w:val="20"/>
          <w:szCs w:val="20"/>
        </w:rPr>
        <w:t>e (10.27 ± 0.02 mg Catechol/100</w:t>
      </w:r>
      <w:r w:rsidRPr="00406B68">
        <w:rPr>
          <w:rFonts w:ascii="Arial" w:eastAsia="Calibri" w:hAnsi="Arial" w:cs="Arial"/>
          <w:bCs/>
          <w:sz w:val="20"/>
          <w:szCs w:val="20"/>
        </w:rPr>
        <w:t xml:space="preserve">g </w:t>
      </w:r>
      <w:r w:rsidR="007D0B83" w:rsidRPr="00406B68">
        <w:rPr>
          <w:rFonts w:ascii="Arial" w:eastAsia="Calibri" w:hAnsi="Arial" w:cs="Arial"/>
          <w:bCs/>
          <w:sz w:val="20"/>
          <w:szCs w:val="20"/>
        </w:rPr>
        <w:t xml:space="preserve">of </w:t>
      </w:r>
      <w:r w:rsidR="003F60F8" w:rsidRPr="00406B68">
        <w:rPr>
          <w:rFonts w:ascii="Arial" w:eastAsia="Calibri" w:hAnsi="Arial" w:cs="Arial"/>
          <w:bCs/>
          <w:sz w:val="20"/>
          <w:szCs w:val="20"/>
        </w:rPr>
        <w:t>DW</w:t>
      </w:r>
      <w:r w:rsidRPr="00406B68">
        <w:rPr>
          <w:rFonts w:ascii="Arial" w:eastAsia="Calibri" w:hAnsi="Arial" w:cs="Arial"/>
          <w:bCs/>
          <w:sz w:val="20"/>
          <w:szCs w:val="20"/>
        </w:rPr>
        <w:t xml:space="preserve">). </w:t>
      </w:r>
      <w:r w:rsidR="007D0B83" w:rsidRPr="00406B68">
        <w:rPr>
          <w:rFonts w:ascii="Arial" w:eastAsia="Calibri" w:hAnsi="Arial" w:cs="Arial"/>
          <w:bCs/>
          <w:sz w:val="20"/>
          <w:szCs w:val="20"/>
        </w:rPr>
        <w:t xml:space="preserve">However, these values were significantly different from those of the PGPNF coffee substitute </w:t>
      </w:r>
      <w:r w:rsidRPr="00406B68">
        <w:rPr>
          <w:rFonts w:ascii="Arial" w:eastAsia="Calibri" w:hAnsi="Arial" w:cs="Arial"/>
          <w:bCs/>
          <w:sz w:val="20"/>
          <w:szCs w:val="20"/>
        </w:rPr>
        <w:t xml:space="preserve">(5.61 ± 0.05 mg Catechol/100g </w:t>
      </w:r>
      <w:r w:rsidR="007D0B83" w:rsidRPr="00406B68">
        <w:rPr>
          <w:rFonts w:ascii="Arial" w:eastAsia="Calibri" w:hAnsi="Arial" w:cs="Arial"/>
          <w:bCs/>
          <w:sz w:val="20"/>
          <w:szCs w:val="20"/>
        </w:rPr>
        <w:t xml:space="preserve">of </w:t>
      </w:r>
      <w:r w:rsidR="003F60F8" w:rsidRPr="00406B68">
        <w:rPr>
          <w:rFonts w:ascii="Arial" w:eastAsia="Calibri" w:hAnsi="Arial" w:cs="Arial"/>
          <w:bCs/>
          <w:sz w:val="20"/>
          <w:szCs w:val="20"/>
        </w:rPr>
        <w:t>DW</w:t>
      </w:r>
      <w:r w:rsidR="0042455C">
        <w:rPr>
          <w:rFonts w:ascii="Arial" w:eastAsia="Calibri" w:hAnsi="Arial" w:cs="Arial"/>
          <w:bCs/>
          <w:sz w:val="20"/>
          <w:szCs w:val="20"/>
        </w:rPr>
        <w:t xml:space="preserve">). </w:t>
      </w:r>
      <w:r w:rsidR="007D0B83" w:rsidRPr="00406B68">
        <w:rPr>
          <w:rFonts w:ascii="Arial" w:eastAsia="Calibri" w:hAnsi="Arial" w:cs="Arial"/>
          <w:bCs/>
          <w:sz w:val="20"/>
          <w:szCs w:val="20"/>
        </w:rPr>
        <w:t xml:space="preserve">This could be explained by the long fermentation time of 7 days for the PGPNF coffee substitute, compared with 3 days for the reference coffee. Indeed, according to </w:t>
      </w:r>
      <w:r w:rsidR="0045608E">
        <w:rPr>
          <w:rFonts w:ascii="Arial" w:eastAsia="Calibri" w:hAnsi="Arial" w:cs="Arial"/>
          <w:bCs/>
          <w:sz w:val="20"/>
          <w:szCs w:val="20"/>
        </w:rPr>
        <w:fldChar w:fldCharType="begin"/>
      </w:r>
      <w:r w:rsidR="005D2FDD">
        <w:rPr>
          <w:rFonts w:ascii="Arial" w:eastAsia="Calibri" w:hAnsi="Arial" w:cs="Arial"/>
          <w:bCs/>
          <w:sz w:val="20"/>
          <w:szCs w:val="20"/>
        </w:rPr>
        <w:instrText xml:space="preserve"> ADDIN ZOTERO_ITEM CSL_CITATION {"citationID":"5n3T6mEs","properties":{"formattedCitation":"(Souare, 2022)","plainCitation":"(Souare, 2022)","dontUpdate":true,"noteIndex":0},"citationItems":[{"id":353,"uris":["http://zotero.org/users/7166983/items/SGII8UW5"],"itemData":{"id":353,"type":"thesis","event-place":"France","genre":"Thèse de Doctorat","language":"fr","number-of-pages":"160","publisher":"Université Bourgogne  Franche-Comté","publisher-place":"France","source":"Zotero","title":"Étude de la composition biochimique et de la physico-chimie d'un modèle alimentaire à base de protéines de Parkia biglobosa","author":[{"family":"Souare","given":"Mamadou Lamarana"}],"issued":{"date-parts":[["2022"]]}}}],"schema":"https://github.com/citation-style-language/schema/raw/master/csl-citation.json"} </w:instrText>
      </w:r>
      <w:r w:rsidR="0045608E">
        <w:rPr>
          <w:rFonts w:ascii="Arial" w:eastAsia="Calibri" w:hAnsi="Arial" w:cs="Arial"/>
          <w:bCs/>
          <w:sz w:val="20"/>
          <w:szCs w:val="20"/>
        </w:rPr>
        <w:fldChar w:fldCharType="separate"/>
      </w:r>
      <w:r w:rsidR="0045608E">
        <w:rPr>
          <w:rFonts w:ascii="Arial" w:hAnsi="Arial" w:cs="Arial"/>
          <w:sz w:val="20"/>
        </w:rPr>
        <w:t>Souare</w:t>
      </w:r>
      <w:r w:rsidR="0045608E" w:rsidRPr="0045608E">
        <w:rPr>
          <w:rFonts w:ascii="Arial" w:hAnsi="Arial" w:cs="Arial"/>
          <w:sz w:val="20"/>
        </w:rPr>
        <w:t xml:space="preserve"> </w:t>
      </w:r>
      <w:r w:rsidR="0045608E">
        <w:rPr>
          <w:rFonts w:ascii="Arial" w:hAnsi="Arial" w:cs="Arial"/>
          <w:sz w:val="20"/>
        </w:rPr>
        <w:t>(</w:t>
      </w:r>
      <w:r w:rsidR="0045608E" w:rsidRPr="0045608E">
        <w:rPr>
          <w:rFonts w:ascii="Arial" w:hAnsi="Arial" w:cs="Arial"/>
          <w:sz w:val="20"/>
        </w:rPr>
        <w:t>2022)</w:t>
      </w:r>
      <w:r w:rsidR="0045608E">
        <w:rPr>
          <w:rFonts w:ascii="Arial" w:eastAsia="Calibri" w:hAnsi="Arial" w:cs="Arial"/>
          <w:bCs/>
          <w:sz w:val="20"/>
          <w:szCs w:val="20"/>
        </w:rPr>
        <w:fldChar w:fldCharType="end"/>
      </w:r>
      <w:r w:rsidR="007D0B83" w:rsidRPr="00406B68">
        <w:rPr>
          <w:rFonts w:ascii="Arial" w:eastAsia="Calibri" w:hAnsi="Arial" w:cs="Arial"/>
          <w:bCs/>
          <w:sz w:val="20"/>
          <w:szCs w:val="20"/>
        </w:rPr>
        <w:t>, the production of enzymes, notably tannases, by microorganisms at longer fermentation times reduces tannin content. On the other hand,</w:t>
      </w:r>
      <w:r w:rsidR="003F60F8" w:rsidRPr="00406B68">
        <w:rPr>
          <w:rFonts w:ascii="Arial" w:eastAsia="Calibri" w:hAnsi="Arial" w:cs="Arial"/>
          <w:bCs/>
          <w:sz w:val="20"/>
          <w:szCs w:val="20"/>
        </w:rPr>
        <w:t xml:space="preserve"> </w:t>
      </w:r>
      <w:r w:rsidR="003F60F8" w:rsidRPr="00406B68">
        <w:rPr>
          <w:rFonts w:ascii="Arial" w:eastAsia="Calibri" w:hAnsi="Arial" w:cs="Arial"/>
          <w:b/>
          <w:bCs/>
          <w:sz w:val="20"/>
          <w:szCs w:val="20"/>
        </w:rPr>
        <w:fldChar w:fldCharType="begin"/>
      </w:r>
      <w:r w:rsidR="0042455C">
        <w:rPr>
          <w:rFonts w:ascii="Arial" w:eastAsia="Calibri" w:hAnsi="Arial" w:cs="Arial"/>
          <w:b/>
          <w:bCs/>
          <w:sz w:val="20"/>
          <w:szCs w:val="20"/>
        </w:rPr>
        <w:instrText xml:space="preserve"> ADDIN ZOTERO_ITEM CSL_CITATION {"citationID":"6UEnySiD","properties":{"formattedCitation":"(Kumar &amp; Shiddamallayya, 2021)","plainCitation":"(Kumar &amp; Shiddamallayya, 2021)","dontUpdate":true,"noteIndex":0},"citationItems":[{"id":"zPjrHsh0/gDabu5ul","uris":["http://zotero.org/users/7166983/items/N5PFQIUL"],"itemData":{"id":966,"type":"article-journal","container-title":"Indian Journal of Natural Products and Resources (IJNPR)[Formerly Natural Product Radiance (NPR)]","issue":"2","page":"281–290","source":"Google Scholar","title":"Nutritional and anti-nutritional analysis of wild edible plants in Hassan district of Karnataka, India","volume":"12","author":[{"family":"Kumar","given":"G. M."},{"family":"Shiddamallayya","given":"N."}],"issued":{"date-parts":[["2021"]]}}}],"schema":"https://github.com/citation-style-language/schema/raw/master/csl-citation.json"} </w:instrText>
      </w:r>
      <w:r w:rsidR="003F60F8" w:rsidRPr="00406B68">
        <w:rPr>
          <w:rFonts w:ascii="Arial" w:eastAsia="Calibri" w:hAnsi="Arial" w:cs="Arial"/>
          <w:b/>
          <w:bCs/>
          <w:sz w:val="20"/>
          <w:szCs w:val="20"/>
        </w:rPr>
        <w:fldChar w:fldCharType="separate"/>
      </w:r>
      <w:r w:rsidR="0045608E">
        <w:rPr>
          <w:rFonts w:ascii="Arial" w:hAnsi="Arial" w:cs="Arial"/>
          <w:sz w:val="20"/>
          <w:szCs w:val="20"/>
        </w:rPr>
        <w:t>Kumar and Shiddamallayya</w:t>
      </w:r>
      <w:r w:rsidR="009717BB" w:rsidRPr="00406B68">
        <w:rPr>
          <w:rFonts w:ascii="Arial" w:hAnsi="Arial" w:cs="Arial"/>
          <w:sz w:val="20"/>
          <w:szCs w:val="20"/>
        </w:rPr>
        <w:t xml:space="preserve"> </w:t>
      </w:r>
      <w:r w:rsidR="0045608E">
        <w:rPr>
          <w:rFonts w:ascii="Arial" w:hAnsi="Arial" w:cs="Arial"/>
          <w:sz w:val="20"/>
          <w:szCs w:val="20"/>
        </w:rPr>
        <w:t>(</w:t>
      </w:r>
      <w:r w:rsidR="009717BB" w:rsidRPr="00406B68">
        <w:rPr>
          <w:rFonts w:ascii="Arial" w:hAnsi="Arial" w:cs="Arial"/>
          <w:sz w:val="20"/>
          <w:szCs w:val="20"/>
        </w:rPr>
        <w:t>2021)</w:t>
      </w:r>
      <w:r w:rsidR="003F60F8" w:rsidRPr="00406B68">
        <w:rPr>
          <w:rFonts w:ascii="Arial" w:eastAsia="Calibri" w:hAnsi="Arial" w:cs="Arial"/>
          <w:b/>
          <w:bCs/>
          <w:sz w:val="20"/>
          <w:szCs w:val="20"/>
        </w:rPr>
        <w:fldChar w:fldCharType="end"/>
      </w:r>
      <w:r w:rsidR="003F60F8" w:rsidRPr="00406B68">
        <w:rPr>
          <w:rFonts w:ascii="Arial" w:eastAsia="Calibri" w:hAnsi="Arial" w:cs="Arial"/>
          <w:bCs/>
          <w:sz w:val="20"/>
          <w:szCs w:val="20"/>
        </w:rPr>
        <w:t xml:space="preserve"> reported that Buchanania lanzan fruits, which contained 14% tannins, were non-toxic to humans.</w:t>
      </w:r>
      <w:r w:rsidR="00557DFC" w:rsidRPr="00406B68">
        <w:rPr>
          <w:rFonts w:ascii="Arial" w:eastAsia="Calibri" w:hAnsi="Arial" w:cs="Arial"/>
          <w:bCs/>
          <w:sz w:val="20"/>
          <w:szCs w:val="20"/>
        </w:rPr>
        <w:t xml:space="preserve"> </w:t>
      </w:r>
    </w:p>
    <w:p w14:paraId="70029DC2" w14:textId="646635A1" w:rsidR="003F60F8" w:rsidRPr="00406B68" w:rsidRDefault="007D0B83" w:rsidP="00406B68">
      <w:pPr>
        <w:spacing w:line="240" w:lineRule="auto"/>
        <w:jc w:val="both"/>
        <w:rPr>
          <w:rFonts w:ascii="Arial" w:eastAsia="Calibri" w:hAnsi="Arial" w:cs="Arial"/>
          <w:bCs/>
          <w:sz w:val="20"/>
          <w:szCs w:val="20"/>
        </w:rPr>
      </w:pPr>
      <w:r w:rsidRPr="00406B68">
        <w:rPr>
          <w:rFonts w:ascii="Arial" w:eastAsia="Calibri" w:hAnsi="Arial" w:cs="Arial"/>
          <w:bCs/>
          <w:sz w:val="20"/>
          <w:szCs w:val="20"/>
        </w:rPr>
        <w:t>This difference could be due to the nature of the material, the duration of fermentation and physiological differences between the ferments</w:t>
      </w:r>
      <w:r w:rsidR="0042455C">
        <w:rPr>
          <w:rFonts w:ascii="Arial" w:eastAsia="Calibri" w:hAnsi="Arial" w:cs="Arial"/>
          <w:sz w:val="20"/>
          <w:szCs w:val="20"/>
        </w:rPr>
        <w:t xml:space="preserve"> </w:t>
      </w:r>
      <w:r w:rsidR="0042455C">
        <w:rPr>
          <w:rFonts w:ascii="Arial" w:eastAsia="Calibri" w:hAnsi="Arial" w:cs="Arial"/>
          <w:sz w:val="20"/>
          <w:szCs w:val="20"/>
        </w:rPr>
        <w:fldChar w:fldCharType="begin"/>
      </w:r>
      <w:r w:rsidR="0042455C">
        <w:rPr>
          <w:rFonts w:ascii="Arial" w:eastAsia="Calibri" w:hAnsi="Arial" w:cs="Arial"/>
          <w:sz w:val="20"/>
          <w:szCs w:val="20"/>
        </w:rPr>
        <w:instrText xml:space="preserve"> ADDIN ZOTERO_ITEM CSL_CITATION {"citationID":"GE3v62x0","properties":{"formattedCitation":"(Ziemlewska et al., 2021)","plainCitation":"(Ziemlewska et al., 2021)","noteIndex":0},"citationItems":[{"id":387,"uris":["http://zotero.org/users/7166983/items/GHLK7JCI"],"itemData":{"id":387,"type":"article-journal","container-title":"Scientific Reports","DOI":"10.1038/s41598-021-98191-6","issue":"1","note":"publisher: Nature Publishing Group UK London","page":"18792","source":"Google Scholar","title":"Effect of fermentation time on the content of bioactive compounds with cosmetic and dermatological properties in Kombucha Yerba Mate extracts","volume":"11","author":[{"family":"Ziemlewska","given":"Aleksandra"},{"family":"Nizioł-Łukaszewska","given":"Zofia"},{"family":"Bujak","given":"Tomasz"},{"family":"Zagórska-Dziok","given":"Martyna"},{"family":"Wójciak","given":"Magdalena"},{"family":"Sowa","given":"Ireneusz"}],"issued":{"date-parts":[["2021"]]}}}],"schema":"https://github.com/citation-style-language/schema/raw/master/csl-citation.json"} </w:instrText>
      </w:r>
      <w:r w:rsidR="0042455C">
        <w:rPr>
          <w:rFonts w:ascii="Arial" w:eastAsia="Calibri" w:hAnsi="Arial" w:cs="Arial"/>
          <w:sz w:val="20"/>
          <w:szCs w:val="20"/>
        </w:rPr>
        <w:fldChar w:fldCharType="separate"/>
      </w:r>
      <w:r w:rsidR="0042455C">
        <w:rPr>
          <w:rFonts w:ascii="Arial" w:hAnsi="Arial" w:cs="Arial"/>
          <w:sz w:val="20"/>
        </w:rPr>
        <w:t xml:space="preserve">(Ziemlewska </w:t>
      </w:r>
      <w:r w:rsidR="0042455C" w:rsidRPr="0042455C">
        <w:rPr>
          <w:rFonts w:ascii="Arial" w:hAnsi="Arial" w:cs="Arial"/>
          <w:i/>
          <w:sz w:val="20"/>
        </w:rPr>
        <w:t>and al</w:t>
      </w:r>
      <w:r w:rsidR="0042455C" w:rsidRPr="0042455C">
        <w:rPr>
          <w:rFonts w:ascii="Arial" w:hAnsi="Arial" w:cs="Arial"/>
          <w:sz w:val="20"/>
        </w:rPr>
        <w:t>., 2021)</w:t>
      </w:r>
      <w:r w:rsidR="0042455C">
        <w:rPr>
          <w:rFonts w:ascii="Arial" w:eastAsia="Calibri" w:hAnsi="Arial" w:cs="Arial"/>
          <w:sz w:val="20"/>
          <w:szCs w:val="20"/>
        </w:rPr>
        <w:fldChar w:fldCharType="end"/>
      </w:r>
      <w:r w:rsidR="003F60F8" w:rsidRPr="00406B68">
        <w:rPr>
          <w:rFonts w:ascii="Arial" w:eastAsia="Calibri" w:hAnsi="Arial" w:cs="Arial"/>
          <w:bCs/>
          <w:sz w:val="20"/>
          <w:szCs w:val="20"/>
        </w:rPr>
        <w:t>.</w:t>
      </w:r>
    </w:p>
    <w:bookmarkEnd w:id="13"/>
    <w:p w14:paraId="40BF6700" w14:textId="21E1E867" w:rsidR="00711C46" w:rsidRPr="00406B68" w:rsidRDefault="00711C46" w:rsidP="00711C46">
      <w:pPr>
        <w:keepNext/>
        <w:keepLines/>
        <w:spacing w:before="120" w:after="120" w:line="240" w:lineRule="auto"/>
        <w:jc w:val="both"/>
        <w:outlineLvl w:val="1"/>
        <w:rPr>
          <w:rFonts w:ascii="Arial" w:eastAsia="Calibri" w:hAnsi="Arial" w:cs="Arial"/>
          <w:bCs/>
          <w:sz w:val="22"/>
          <w:szCs w:val="22"/>
        </w:rPr>
      </w:pPr>
      <w:r w:rsidRPr="00406B68">
        <w:rPr>
          <w:rFonts w:ascii="Arial" w:eastAsia="Times New Roman" w:hAnsi="Arial" w:cs="Arial"/>
          <w:b/>
          <w:bCs/>
          <w:sz w:val="22"/>
          <w:szCs w:val="22"/>
        </w:rPr>
        <w:t xml:space="preserve">3.2. </w:t>
      </w:r>
      <w:bookmarkStart w:id="14" w:name="_Hlk189129303"/>
      <w:r w:rsidRPr="00406B68">
        <w:rPr>
          <w:rFonts w:ascii="Arial" w:eastAsia="Calibri" w:hAnsi="Arial" w:cs="Arial"/>
          <w:b/>
          <w:sz w:val="22"/>
          <w:szCs w:val="22"/>
        </w:rPr>
        <w:t>Comparison of antioxidant activities of coffee substitutes (FBPSP and BPSP) and reference robusta coffee</w:t>
      </w:r>
      <w:r w:rsidRPr="00406B68">
        <w:rPr>
          <w:rFonts w:ascii="Arial" w:eastAsia="Calibri" w:hAnsi="Arial" w:cs="Arial"/>
          <w:bCs/>
          <w:sz w:val="22"/>
          <w:szCs w:val="22"/>
        </w:rPr>
        <w:t xml:space="preserve">  </w:t>
      </w:r>
      <w:bookmarkEnd w:id="14"/>
    </w:p>
    <w:p w14:paraId="012888C9" w14:textId="2260BFE2" w:rsidR="007D0B83" w:rsidRPr="00406B68" w:rsidRDefault="007D0B83" w:rsidP="007D0B83">
      <w:pPr>
        <w:spacing w:after="0" w:line="240" w:lineRule="auto"/>
        <w:jc w:val="both"/>
        <w:rPr>
          <w:rFonts w:ascii="Arial" w:eastAsia="Calibri" w:hAnsi="Arial" w:cs="Arial"/>
          <w:sz w:val="20"/>
          <w:szCs w:val="20"/>
        </w:rPr>
      </w:pPr>
      <w:bookmarkStart w:id="15" w:name="_Hlk189129541"/>
      <w:r w:rsidRPr="0045608E">
        <w:rPr>
          <w:rFonts w:ascii="Arial" w:eastAsia="Calibri" w:hAnsi="Arial" w:cs="Arial"/>
          <w:sz w:val="20"/>
          <w:szCs w:val="20"/>
        </w:rPr>
        <w:t>The DPPH radical-scavenging activity and reducing power of extracts from the referents (Industrial coffee and BHT) were compared with those of the black plum seed-based coffee substitutes (FBPSP and BPSP) formulated</w:t>
      </w:r>
      <w:r w:rsidR="0045608E">
        <w:rPr>
          <w:rFonts w:ascii="Arial" w:eastAsia="Calibri" w:hAnsi="Arial" w:cs="Arial"/>
          <w:sz w:val="20"/>
          <w:szCs w:val="20"/>
        </w:rPr>
        <w:t xml:space="preserve"> in this study (Fig. 2A and 2B). Fig.</w:t>
      </w:r>
      <w:r w:rsidRPr="00406B68">
        <w:rPr>
          <w:rFonts w:ascii="Arial" w:eastAsia="Calibri" w:hAnsi="Arial" w:cs="Arial"/>
          <w:sz w:val="20"/>
          <w:szCs w:val="20"/>
        </w:rPr>
        <w:t xml:space="preserve"> 2A shows that at all concen</w:t>
      </w:r>
      <w:r w:rsidR="00FF45D9" w:rsidRPr="00406B68">
        <w:rPr>
          <w:rFonts w:ascii="Arial" w:eastAsia="Calibri" w:hAnsi="Arial" w:cs="Arial"/>
          <w:sz w:val="20"/>
          <w:szCs w:val="20"/>
        </w:rPr>
        <w:t xml:space="preserve">trations, extracts of these </w:t>
      </w:r>
      <w:r w:rsidRPr="00406B68">
        <w:rPr>
          <w:rFonts w:ascii="Arial" w:eastAsia="Calibri" w:hAnsi="Arial" w:cs="Arial"/>
          <w:sz w:val="20"/>
          <w:szCs w:val="20"/>
        </w:rPr>
        <w:t>F</w:t>
      </w:r>
      <w:r w:rsidR="00FF45D9" w:rsidRPr="00406B68">
        <w:rPr>
          <w:rFonts w:ascii="Arial" w:eastAsia="Calibri" w:hAnsi="Arial" w:cs="Arial"/>
          <w:sz w:val="20"/>
          <w:szCs w:val="20"/>
        </w:rPr>
        <w:t>BPSP</w:t>
      </w:r>
      <w:r w:rsidRPr="00406B68">
        <w:rPr>
          <w:rFonts w:ascii="Arial" w:eastAsia="Calibri" w:hAnsi="Arial" w:cs="Arial"/>
          <w:sz w:val="20"/>
          <w:szCs w:val="20"/>
        </w:rPr>
        <w:t xml:space="preserve"> and </w:t>
      </w:r>
      <w:r w:rsidR="00FF45D9" w:rsidRPr="00406B68">
        <w:rPr>
          <w:rFonts w:ascii="Arial" w:eastAsia="Calibri" w:hAnsi="Arial" w:cs="Arial"/>
          <w:sz w:val="20"/>
          <w:szCs w:val="20"/>
        </w:rPr>
        <w:t>BPSP</w:t>
      </w:r>
      <w:r w:rsidRPr="00406B68">
        <w:rPr>
          <w:rFonts w:ascii="Arial" w:eastAsia="Calibri" w:hAnsi="Arial" w:cs="Arial"/>
          <w:sz w:val="20"/>
          <w:szCs w:val="20"/>
        </w:rPr>
        <w:t xml:space="preserve"> coffee substitutes have DPPH radical scavenging capacity. It also shows that Robusta coffee extracts have a higher antioxidant capacity than those</w:t>
      </w:r>
      <w:r w:rsidR="00FF45D9" w:rsidRPr="00406B68">
        <w:rPr>
          <w:rFonts w:ascii="Arial" w:eastAsia="Calibri" w:hAnsi="Arial" w:cs="Arial"/>
          <w:sz w:val="20"/>
          <w:szCs w:val="20"/>
        </w:rPr>
        <w:t xml:space="preserve"> of the coffee substitutes (</w:t>
      </w:r>
      <w:r w:rsidRPr="00406B68">
        <w:rPr>
          <w:rFonts w:ascii="Arial" w:eastAsia="Calibri" w:hAnsi="Arial" w:cs="Arial"/>
          <w:sz w:val="20"/>
          <w:szCs w:val="20"/>
        </w:rPr>
        <w:t>F</w:t>
      </w:r>
      <w:r w:rsidR="00FF45D9" w:rsidRPr="00406B68">
        <w:rPr>
          <w:rFonts w:ascii="Arial" w:eastAsia="Calibri" w:hAnsi="Arial" w:cs="Arial"/>
          <w:sz w:val="20"/>
          <w:szCs w:val="20"/>
        </w:rPr>
        <w:t>BPSP</w:t>
      </w:r>
      <w:r w:rsidRPr="00406B68">
        <w:rPr>
          <w:rFonts w:ascii="Arial" w:eastAsia="Calibri" w:hAnsi="Arial" w:cs="Arial"/>
          <w:sz w:val="20"/>
          <w:szCs w:val="20"/>
        </w:rPr>
        <w:t xml:space="preserve"> and </w:t>
      </w:r>
      <w:r w:rsidR="00FF45D9" w:rsidRPr="00406B68">
        <w:rPr>
          <w:rFonts w:ascii="Arial" w:eastAsia="Calibri" w:hAnsi="Arial" w:cs="Arial"/>
          <w:sz w:val="20"/>
          <w:szCs w:val="20"/>
        </w:rPr>
        <w:t>BPSP</w:t>
      </w:r>
      <w:r w:rsidRPr="00406B68">
        <w:rPr>
          <w:rFonts w:ascii="Arial" w:eastAsia="Calibri" w:hAnsi="Arial" w:cs="Arial"/>
          <w:sz w:val="20"/>
          <w:szCs w:val="20"/>
        </w:rPr>
        <w:t xml:space="preserve">). However, the antioxidant activity of PGPNF coffee substitute extracts is similar to that of industrial coffee and BHT at 25 and 54 mg/mL total polyphenols. Indeed, at a polyphenol concentration of 25 mg/mL and above, this extract inhibits around 81% of DPPH radicals, whereas industrial and robusta coffee trap over 81%.  </w:t>
      </w:r>
    </w:p>
    <w:p w14:paraId="57AFC45D" w14:textId="351D8A68" w:rsidR="002E16DA" w:rsidRPr="002E16DA" w:rsidRDefault="0045608E" w:rsidP="001C20C7">
      <w:pPr>
        <w:spacing w:after="0" w:line="240" w:lineRule="auto"/>
        <w:jc w:val="both"/>
        <w:rPr>
          <w:rFonts w:ascii="Arial" w:eastAsia="Calibri" w:hAnsi="Arial" w:cs="Arial"/>
          <w:sz w:val="20"/>
          <w:szCs w:val="20"/>
        </w:rPr>
      </w:pPr>
      <w:r>
        <w:rPr>
          <w:rFonts w:ascii="Arial" w:eastAsia="Calibri" w:hAnsi="Arial" w:cs="Arial"/>
          <w:sz w:val="20"/>
          <w:szCs w:val="20"/>
        </w:rPr>
        <w:t>Fig.</w:t>
      </w:r>
      <w:r w:rsidR="007D0B83" w:rsidRPr="00406B68">
        <w:rPr>
          <w:rFonts w:ascii="Arial" w:eastAsia="Calibri" w:hAnsi="Arial" w:cs="Arial"/>
          <w:sz w:val="20"/>
          <w:szCs w:val="20"/>
        </w:rPr>
        <w:t xml:space="preserve"> 2B shows that at all concentrations, </w:t>
      </w:r>
      <w:r w:rsidR="00FF45D9" w:rsidRPr="00406B68">
        <w:rPr>
          <w:rFonts w:ascii="Arial" w:eastAsia="Calibri" w:hAnsi="Arial" w:cs="Arial"/>
          <w:sz w:val="20"/>
          <w:szCs w:val="20"/>
        </w:rPr>
        <w:t>coffee substitute extracts (</w:t>
      </w:r>
      <w:r w:rsidR="007D0B83" w:rsidRPr="00406B68">
        <w:rPr>
          <w:rFonts w:ascii="Arial" w:eastAsia="Calibri" w:hAnsi="Arial" w:cs="Arial"/>
          <w:sz w:val="20"/>
          <w:szCs w:val="20"/>
        </w:rPr>
        <w:t>F</w:t>
      </w:r>
      <w:r w:rsidR="00FF45D9" w:rsidRPr="00406B68">
        <w:rPr>
          <w:rFonts w:ascii="Arial" w:eastAsia="Calibri" w:hAnsi="Arial" w:cs="Arial"/>
          <w:sz w:val="20"/>
          <w:szCs w:val="20"/>
        </w:rPr>
        <w:t>BPSP</w:t>
      </w:r>
      <w:r w:rsidR="007D0B83" w:rsidRPr="00406B68">
        <w:rPr>
          <w:rFonts w:ascii="Arial" w:eastAsia="Calibri" w:hAnsi="Arial" w:cs="Arial"/>
          <w:sz w:val="20"/>
          <w:szCs w:val="20"/>
        </w:rPr>
        <w:t xml:space="preserve"> and </w:t>
      </w:r>
      <w:r w:rsidR="00FF45D9" w:rsidRPr="00406B68">
        <w:rPr>
          <w:rFonts w:ascii="Arial" w:eastAsia="Calibri" w:hAnsi="Arial" w:cs="Arial"/>
          <w:sz w:val="20"/>
          <w:szCs w:val="20"/>
        </w:rPr>
        <w:t>BPSP</w:t>
      </w:r>
      <w:r w:rsidR="007D0B83" w:rsidRPr="00406B68">
        <w:rPr>
          <w:rFonts w:ascii="Arial" w:eastAsia="Calibri" w:hAnsi="Arial" w:cs="Arial"/>
          <w:sz w:val="20"/>
          <w:szCs w:val="20"/>
        </w:rPr>
        <w:t>) are able to reduce ferric iron from the Fe3+ ferricyanide complex to ferrous iron.</w:t>
      </w:r>
    </w:p>
    <w:p w14:paraId="368DD37D" w14:textId="56142935" w:rsidR="002E16DA" w:rsidRPr="008D105E" w:rsidRDefault="002E16DA" w:rsidP="001C20C7">
      <w:pPr>
        <w:spacing w:after="0" w:line="240" w:lineRule="auto"/>
        <w:jc w:val="both"/>
        <w:rPr>
          <w:rFonts w:ascii="Arial" w:eastAsia="Calibri" w:hAnsi="Arial" w:cs="Arial"/>
          <w:b/>
        </w:rPr>
      </w:pPr>
      <w:r>
        <w:rPr>
          <w:rFonts w:ascii="Arial" w:eastAsia="Calibri" w:hAnsi="Arial" w:cs="Arial"/>
          <w:b/>
          <w:noProof/>
          <w:lang w:eastAsia="fr-FR"/>
        </w:rPr>
        <mc:AlternateContent>
          <mc:Choice Requires="wps">
            <w:drawing>
              <wp:anchor distT="0" distB="0" distL="114300" distR="114300" simplePos="0" relativeHeight="251691008" behindDoc="0" locked="0" layoutInCell="1" allowOverlap="1" wp14:anchorId="15EC721B" wp14:editId="36846066">
                <wp:simplePos x="0" y="0"/>
                <wp:positionH relativeFrom="column">
                  <wp:posOffset>1066165</wp:posOffset>
                </wp:positionH>
                <wp:positionV relativeFrom="paragraph">
                  <wp:posOffset>2133552</wp:posOffset>
                </wp:positionV>
                <wp:extent cx="525780" cy="327660"/>
                <wp:effectExtent l="0" t="0" r="0" b="0"/>
                <wp:wrapNone/>
                <wp:docPr id="1" name="Rectangle 1"/>
                <wp:cNvGraphicFramePr/>
                <a:graphic xmlns:a="http://schemas.openxmlformats.org/drawingml/2006/main">
                  <a:graphicData uri="http://schemas.microsoft.com/office/word/2010/wordprocessingShape">
                    <wps:wsp>
                      <wps:cNvSpPr/>
                      <wps:spPr>
                        <a:xfrm>
                          <a:off x="0" y="0"/>
                          <a:ext cx="525780" cy="32766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5E5BFBE" w14:textId="4D9FA887" w:rsidR="002E16DA" w:rsidRPr="002E16DA" w:rsidRDefault="002E16DA" w:rsidP="002E16DA">
                            <w:pPr>
                              <w:jc w:val="center"/>
                              <w:rPr>
                                <w:rFonts w:ascii="Arial" w:hAnsi="Arial" w:cs="Arial"/>
                                <w:b/>
                                <w:sz w:val="20"/>
                                <w:szCs w:val="20"/>
                              </w:rPr>
                            </w:pPr>
                            <w:r w:rsidRPr="002E16DA">
                              <w:rPr>
                                <w:rFonts w:ascii="Arial" w:hAnsi="Arial" w:cs="Arial"/>
                                <w:b/>
                                <w:sz w:val="20"/>
                                <w:szCs w:val="20"/>
                              </w:rPr>
                              <w:t>2A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C721B" id="Rectangle 1" o:spid="_x0000_s1038" style="position:absolute;left:0;text-align:left;margin-left:83.95pt;margin-top:168pt;width:41.4pt;height:25.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" filled="f" stroked="f" strokeweight="1pt">
                <v:textbox>
                  <w:txbxContent>
                    <w:p w14:paraId="35E5BFBE" w14:textId="4D9FA887" w:rsidR="002E16DA" w:rsidRPr="002E16DA" w:rsidRDefault="002E16DA" w:rsidP="002E16DA">
                      <w:pPr>
                        <w:jc w:val="center"/>
                        <w:rPr>
                          <w:rFonts w:ascii="Arial" w:hAnsi="Arial" w:cs="Arial"/>
                          <w:b/>
                          <w:sz w:val="20"/>
                          <w:szCs w:val="20"/>
                        </w:rPr>
                      </w:pPr>
                      <w:r w:rsidRPr="002E16DA">
                        <w:rPr>
                          <w:rFonts w:ascii="Arial" w:hAnsi="Arial" w:cs="Arial"/>
                          <w:b/>
                          <w:sz w:val="20"/>
                          <w:szCs w:val="20"/>
                        </w:rPr>
                        <w:t>2A</w:t>
                      </w:r>
                    </w:p>
                  </w:txbxContent>
                </v:textbox>
              </v:rect>
            </w:pict>
          </mc:Fallback>
        </mc:AlternateContent>
      </w:r>
      <w:r>
        <w:rPr>
          <w:rFonts w:ascii="Arial" w:eastAsia="Calibri" w:hAnsi="Arial" w:cs="Arial"/>
          <w:b/>
          <w:noProof/>
          <w:lang w:eastAsia="fr-FR"/>
        </w:rPr>
        <mc:AlternateContent>
          <mc:Choice Requires="wps">
            <w:drawing>
              <wp:anchor distT="0" distB="0" distL="114300" distR="114300" simplePos="0" relativeHeight="251693056" behindDoc="0" locked="0" layoutInCell="1" allowOverlap="1" wp14:anchorId="4C2478C5" wp14:editId="5E7DB569">
                <wp:simplePos x="0" y="0"/>
                <wp:positionH relativeFrom="column">
                  <wp:posOffset>4177869</wp:posOffset>
                </wp:positionH>
                <wp:positionV relativeFrom="paragraph">
                  <wp:posOffset>2107924</wp:posOffset>
                </wp:positionV>
                <wp:extent cx="526211" cy="327803"/>
                <wp:effectExtent l="0" t="0" r="0" b="0"/>
                <wp:wrapNone/>
                <wp:docPr id="2" name="Rectangle 2"/>
                <wp:cNvGraphicFramePr/>
                <a:graphic xmlns:a="http://schemas.openxmlformats.org/drawingml/2006/main">
                  <a:graphicData uri="http://schemas.microsoft.com/office/word/2010/wordprocessingShape">
                    <wps:wsp>
                      <wps:cNvSpPr/>
                      <wps:spPr>
                        <a:xfrm>
                          <a:off x="0" y="0"/>
                          <a:ext cx="526211" cy="32780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4FC3D3F" w14:textId="4F08532A" w:rsidR="002E16DA" w:rsidRPr="002E16DA" w:rsidRDefault="002E16DA" w:rsidP="002E16DA">
                            <w:pPr>
                              <w:jc w:val="center"/>
                              <w:rPr>
                                <w:rFonts w:ascii="Arial" w:hAnsi="Arial" w:cs="Arial"/>
                                <w:b/>
                                <w:sz w:val="20"/>
                                <w:szCs w:val="20"/>
                              </w:rPr>
                            </w:pPr>
                            <w:r w:rsidRPr="002E16DA">
                              <w:rPr>
                                <w:rFonts w:ascii="Arial" w:hAnsi="Arial" w:cs="Arial"/>
                                <w:b/>
                                <w:sz w:val="20"/>
                                <w:szCs w:val="20"/>
                              </w:rPr>
                              <w:t>2B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478C5" id="Rectangle 2" o:spid="_x0000_s1039" style="position:absolute;left:0;text-align:left;margin-left:328.95pt;margin-top:166pt;width:41.45pt;height:25.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" filled="f" stroked="f" strokeweight="1pt">
                <v:textbox>
                  <w:txbxContent>
                    <w:p w14:paraId="74FC3D3F" w14:textId="4F08532A" w:rsidR="002E16DA" w:rsidRPr="002E16DA" w:rsidRDefault="002E16DA" w:rsidP="002E16DA">
                      <w:pPr>
                        <w:jc w:val="center"/>
                        <w:rPr>
                          <w:rFonts w:ascii="Arial" w:hAnsi="Arial" w:cs="Arial"/>
                          <w:b/>
                          <w:sz w:val="20"/>
                          <w:szCs w:val="20"/>
                        </w:rPr>
                      </w:pPr>
                      <w:r w:rsidRPr="002E16DA">
                        <w:rPr>
                          <w:rFonts w:ascii="Arial" w:hAnsi="Arial" w:cs="Arial"/>
                          <w:b/>
                          <w:sz w:val="20"/>
                          <w:szCs w:val="20"/>
                        </w:rPr>
                        <w:t>2B</w:t>
                      </w:r>
                    </w:p>
                  </w:txbxContent>
                </v:textbox>
              </v:rect>
            </w:pict>
          </mc:Fallback>
        </mc:AlternateContent>
      </w:r>
      <w:r w:rsidR="00F70E0E">
        <w:rPr>
          <w:rFonts w:ascii="Times New Roman" w:eastAsia="Calibri" w:hAnsi="Times New Roman" w:cs="Times New Roman"/>
          <w:kern w:val="0"/>
          <w14:ligatures w14:val="none"/>
        </w:rPr>
        <w:object w:dxaOrig="6422" w:dyaOrig="5083" w14:anchorId="0C5B1A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74pt" o:ole="" filled="t">
            <v:imagedata r:id="rId7" o:title=""/>
          </v:shape>
          <o:OLEObject Type="Embed" ProgID="Prism8.Document" ShapeID="_x0000_i1025" DrawAspect="Content" ObjectID="_1813400609" r:id="rId8"/>
        </w:object>
      </w:r>
      <w:r w:rsidR="00F70E0E" w:rsidRPr="008D105E">
        <w:rPr>
          <w:rFonts w:ascii="Arial" w:eastAsia="Calibri" w:hAnsi="Arial" w:cs="Arial"/>
          <w:kern w:val="0"/>
          <w14:ligatures w14:val="none"/>
        </w:rPr>
        <w:object w:dxaOrig="6974" w:dyaOrig="5011" w14:anchorId="07A15C18">
          <v:shape id="_x0000_i1026" type="#_x0000_t75" style="width:228pt;height:163.5pt" o:ole="" filled="t">
            <v:imagedata r:id="rId9" o:title=""/>
          </v:shape>
          <o:OLEObject Type="Embed" ProgID="Prism8.Document" ShapeID="_x0000_i1026" DrawAspect="Content" ObjectID="_1813400610" r:id="rId10"/>
        </w:object>
      </w:r>
    </w:p>
    <w:p w14:paraId="4CB8D7CC" w14:textId="5C795C1C" w:rsidR="007D0B83" w:rsidRPr="008D105E" w:rsidRDefault="007D0B83" w:rsidP="001C20C7">
      <w:pPr>
        <w:spacing w:after="0" w:line="240" w:lineRule="auto"/>
        <w:jc w:val="both"/>
        <w:rPr>
          <w:rFonts w:ascii="Arial" w:eastAsia="Calibri" w:hAnsi="Arial" w:cs="Arial"/>
          <w:b/>
        </w:rPr>
      </w:pPr>
    </w:p>
    <w:p w14:paraId="70281DFF" w14:textId="16EAD521" w:rsidR="001C20C7" w:rsidRPr="0045608E" w:rsidRDefault="0045608E" w:rsidP="002E16DA">
      <w:pPr>
        <w:spacing w:after="240" w:line="240" w:lineRule="auto"/>
        <w:jc w:val="both"/>
        <w:rPr>
          <w:rFonts w:ascii="Arial" w:eastAsia="Calibri" w:hAnsi="Arial" w:cs="Arial"/>
          <w:b/>
          <w:sz w:val="20"/>
          <w:szCs w:val="20"/>
        </w:rPr>
      </w:pPr>
      <w:r>
        <w:rPr>
          <w:rFonts w:ascii="Arial" w:eastAsia="Calibri" w:hAnsi="Arial" w:cs="Arial"/>
          <w:b/>
          <w:sz w:val="20"/>
          <w:szCs w:val="20"/>
        </w:rPr>
        <w:lastRenderedPageBreak/>
        <w:t>Fig.</w:t>
      </w:r>
      <w:r w:rsidR="00FF45D9" w:rsidRPr="0045608E">
        <w:rPr>
          <w:rFonts w:ascii="Arial" w:eastAsia="Calibri" w:hAnsi="Arial" w:cs="Arial"/>
          <w:b/>
          <w:sz w:val="20"/>
          <w:szCs w:val="20"/>
        </w:rPr>
        <w:t xml:space="preserve"> 2</w:t>
      </w:r>
      <w:r w:rsidR="001C20C7" w:rsidRPr="0045608E">
        <w:rPr>
          <w:rFonts w:ascii="Arial" w:eastAsia="Calibri" w:hAnsi="Arial" w:cs="Arial"/>
          <w:b/>
          <w:sz w:val="20"/>
          <w:szCs w:val="20"/>
        </w:rPr>
        <w:t xml:space="preserve">. </w:t>
      </w:r>
      <w:r w:rsidR="00FF45D9" w:rsidRPr="0045608E">
        <w:rPr>
          <w:rFonts w:ascii="Arial" w:eastAsia="Calibri" w:hAnsi="Arial" w:cs="Arial"/>
          <w:b/>
          <w:bCs/>
          <w:sz w:val="20"/>
          <w:szCs w:val="20"/>
        </w:rPr>
        <w:t>Evolution of antioxidant power (DPPH (A), FRAP(B)) as a function of concentration of coffee substitutes made from black plum seeds, robusta coffee and BHT</w:t>
      </w:r>
    </w:p>
    <w:p w14:paraId="67536294" w14:textId="77777777" w:rsidR="002E16DA" w:rsidRDefault="00FF45D9" w:rsidP="002E16DA">
      <w:pPr>
        <w:spacing w:after="240" w:line="240" w:lineRule="auto"/>
        <w:jc w:val="both"/>
        <w:rPr>
          <w:rFonts w:ascii="Arial" w:eastAsia="Calibri" w:hAnsi="Arial" w:cs="Arial"/>
          <w:sz w:val="20"/>
          <w:szCs w:val="20"/>
        </w:rPr>
      </w:pPr>
      <w:bookmarkStart w:id="16" w:name="_Hlk189131466"/>
      <w:r w:rsidRPr="00406B68">
        <w:rPr>
          <w:rFonts w:ascii="Arial" w:eastAsia="Calibri" w:hAnsi="Arial" w:cs="Arial"/>
          <w:sz w:val="20"/>
          <w:szCs w:val="20"/>
        </w:rPr>
        <w:t xml:space="preserve">Figures 2A and 2B show that </w:t>
      </w:r>
      <w:r w:rsidR="001F27E3" w:rsidRPr="00406B68">
        <w:rPr>
          <w:rFonts w:ascii="Arial" w:eastAsia="Calibri" w:hAnsi="Arial" w:cs="Arial"/>
          <w:bCs/>
          <w:sz w:val="20"/>
          <w:szCs w:val="20"/>
        </w:rPr>
        <w:t>FBPSP</w:t>
      </w:r>
      <w:r w:rsidRPr="00406B68">
        <w:rPr>
          <w:rFonts w:ascii="Arial" w:eastAsia="Calibri" w:hAnsi="Arial" w:cs="Arial"/>
          <w:sz w:val="20"/>
          <w:szCs w:val="20"/>
        </w:rPr>
        <w:t xml:space="preserve"> coffee substitute has a high antioxidant capacity for both DPPH radical inhibition and iron reduction, as IC</w:t>
      </w:r>
      <w:r w:rsidRPr="00406B68">
        <w:rPr>
          <w:rFonts w:ascii="Arial" w:eastAsia="Calibri" w:hAnsi="Arial" w:cs="Arial"/>
          <w:sz w:val="20"/>
          <w:szCs w:val="20"/>
          <w:vertAlign w:val="subscript"/>
        </w:rPr>
        <w:t>50</w:t>
      </w:r>
      <w:r w:rsidRPr="00406B68">
        <w:rPr>
          <w:rFonts w:ascii="Arial" w:eastAsia="Calibri" w:hAnsi="Arial" w:cs="Arial"/>
          <w:sz w:val="20"/>
          <w:szCs w:val="20"/>
        </w:rPr>
        <w:t xml:space="preserve"> values are lower (8.06 ± 0.19 mg/mL for the DPPH test and 2.70 ± 0.22 mg/mL for the FRAP test (</w:t>
      </w:r>
      <w:r w:rsidRPr="00406B68">
        <w:rPr>
          <w:rFonts w:ascii="Arial" w:eastAsia="Calibri" w:hAnsi="Arial" w:cs="Arial"/>
          <w:b/>
          <w:sz w:val="20"/>
          <w:szCs w:val="20"/>
        </w:rPr>
        <w:t>Table 2</w:t>
      </w:r>
      <w:r w:rsidRPr="00406B68">
        <w:rPr>
          <w:rFonts w:ascii="Arial" w:eastAsia="Calibri" w:hAnsi="Arial" w:cs="Arial"/>
          <w:sz w:val="20"/>
          <w:szCs w:val="20"/>
        </w:rPr>
        <w:t>) compared with reference coffee and BHT. Moreover, these values are significantly different (P &lt; 0.05) from the values obta</w:t>
      </w:r>
      <w:r w:rsidR="001F27E3" w:rsidRPr="00406B68">
        <w:rPr>
          <w:rFonts w:ascii="Arial" w:eastAsia="Calibri" w:hAnsi="Arial" w:cs="Arial"/>
          <w:sz w:val="20"/>
          <w:szCs w:val="20"/>
        </w:rPr>
        <w:t xml:space="preserve">ined in the </w:t>
      </w:r>
      <w:r w:rsidR="001F27E3" w:rsidRPr="00406B68">
        <w:rPr>
          <w:rFonts w:ascii="Arial" w:eastAsia="Calibri" w:hAnsi="Arial" w:cs="Arial"/>
          <w:bCs/>
          <w:sz w:val="20"/>
          <w:szCs w:val="20"/>
        </w:rPr>
        <w:t>BPSP</w:t>
      </w:r>
      <w:r w:rsidRPr="00406B68">
        <w:rPr>
          <w:rFonts w:ascii="Arial" w:eastAsia="Calibri" w:hAnsi="Arial" w:cs="Arial"/>
          <w:sz w:val="20"/>
          <w:szCs w:val="20"/>
        </w:rPr>
        <w:t xml:space="preserve"> coffee substitute (DPPH test: 36.50 ± 1.05 mg/mL, FRAP test</w:t>
      </w:r>
      <w:r w:rsidR="001F27E3" w:rsidRPr="00406B68">
        <w:rPr>
          <w:rFonts w:ascii="Arial" w:eastAsia="Calibri" w:hAnsi="Arial" w:cs="Arial"/>
          <w:sz w:val="20"/>
          <w:szCs w:val="20"/>
        </w:rPr>
        <w:t xml:space="preserve"> 6.85 ± 0.35 mg/mL) (</w:t>
      </w:r>
      <w:r w:rsidR="001F27E3" w:rsidRPr="00406B68">
        <w:rPr>
          <w:rFonts w:ascii="Arial" w:eastAsia="Calibri" w:hAnsi="Arial" w:cs="Arial"/>
          <w:b/>
          <w:sz w:val="20"/>
          <w:szCs w:val="20"/>
        </w:rPr>
        <w:t>Table 2</w:t>
      </w:r>
      <w:r w:rsidRPr="00406B68">
        <w:rPr>
          <w:rFonts w:ascii="Arial" w:eastAsia="Calibri" w:hAnsi="Arial" w:cs="Arial"/>
          <w:sz w:val="20"/>
          <w:szCs w:val="20"/>
        </w:rPr>
        <w:t>).</w:t>
      </w:r>
      <w:bookmarkEnd w:id="15"/>
      <w:bookmarkEnd w:id="16"/>
    </w:p>
    <w:p w14:paraId="361738DF" w14:textId="04F9C127" w:rsidR="002E16DA" w:rsidRPr="002E16DA" w:rsidRDefault="002E16DA" w:rsidP="002E16DA">
      <w:pPr>
        <w:spacing w:after="240" w:line="240" w:lineRule="auto"/>
        <w:jc w:val="both"/>
        <w:rPr>
          <w:rFonts w:ascii="Arial" w:eastAsia="Calibri" w:hAnsi="Arial" w:cs="Arial"/>
          <w:sz w:val="20"/>
          <w:szCs w:val="20"/>
        </w:rPr>
      </w:pPr>
      <w:r w:rsidRPr="002E16DA">
        <w:rPr>
          <w:rFonts w:ascii="Arial" w:eastAsia="Calibri" w:hAnsi="Arial" w:cs="Arial"/>
          <w:b/>
          <w:bCs/>
          <w:sz w:val="20"/>
          <w:szCs w:val="20"/>
        </w:rPr>
        <w:t xml:space="preserve">Table </w:t>
      </w:r>
      <w:r w:rsidRPr="002E16DA">
        <w:rPr>
          <w:rFonts w:ascii="Arial" w:eastAsia="Calibri" w:hAnsi="Arial" w:cs="Arial"/>
          <w:b/>
          <w:sz w:val="20"/>
          <w:szCs w:val="20"/>
        </w:rPr>
        <w:t>2.</w:t>
      </w:r>
      <w:r w:rsidRPr="002E16DA">
        <w:rPr>
          <w:rFonts w:ascii="Arial" w:eastAsia="Calibri" w:hAnsi="Arial" w:cs="Arial"/>
          <w:b/>
          <w:bCs/>
          <w:sz w:val="20"/>
          <w:szCs w:val="20"/>
        </w:rPr>
        <w:t xml:space="preserve"> Antioxidant activity values of the samples, expressed as IC</w:t>
      </w:r>
      <w:r w:rsidRPr="002E16DA">
        <w:rPr>
          <w:rFonts w:ascii="Arial" w:eastAsia="Calibri" w:hAnsi="Arial" w:cs="Arial"/>
          <w:b/>
          <w:bCs/>
          <w:sz w:val="20"/>
          <w:szCs w:val="20"/>
          <w:vertAlign w:val="subscript"/>
        </w:rPr>
        <w:t>50</w:t>
      </w:r>
    </w:p>
    <w:tbl>
      <w:tblPr>
        <w:tblpPr w:leftFromText="141" w:rightFromText="141" w:bottomFromText="160" w:vertAnchor="text" w:horzAnchor="margin" w:tblpY="23"/>
        <w:tblW w:w="8784"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253"/>
        <w:gridCol w:w="2263"/>
        <w:gridCol w:w="2268"/>
      </w:tblGrid>
      <w:tr w:rsidR="002E16DA" w:rsidRPr="002E16DA" w14:paraId="53AF584D" w14:textId="77777777" w:rsidTr="002E16DA">
        <w:trPr>
          <w:trHeight w:val="402"/>
        </w:trPr>
        <w:tc>
          <w:tcPr>
            <w:tcW w:w="4253" w:type="dxa"/>
            <w:vMerge w:val="restart"/>
            <w:tcBorders>
              <w:top w:val="single" w:sz="12" w:space="0" w:color="auto"/>
              <w:left w:val="nil"/>
              <w:bottom w:val="single" w:sz="12" w:space="0" w:color="auto"/>
              <w:right w:val="nil"/>
            </w:tcBorders>
            <w:noWrap/>
            <w:vAlign w:val="center"/>
            <w:hideMark/>
          </w:tcPr>
          <w:p w14:paraId="058337D5" w14:textId="77777777" w:rsidR="002E16DA" w:rsidRPr="002E16DA" w:rsidRDefault="002E16DA" w:rsidP="002E16DA">
            <w:pPr>
              <w:spacing w:line="240" w:lineRule="auto"/>
              <w:ind w:firstLine="708"/>
              <w:jc w:val="both"/>
              <w:rPr>
                <w:rFonts w:ascii="Arial" w:eastAsia="Calibri" w:hAnsi="Arial" w:cs="Arial"/>
                <w:b/>
                <w:bCs/>
                <w:sz w:val="20"/>
                <w:szCs w:val="20"/>
              </w:rPr>
            </w:pPr>
            <w:bookmarkStart w:id="17" w:name="_Hlk189131613"/>
            <w:bookmarkStart w:id="18" w:name="_Toc178983506"/>
            <w:r w:rsidRPr="002E16DA">
              <w:rPr>
                <w:rFonts w:ascii="Arial" w:eastAsia="Calibri" w:hAnsi="Arial" w:cs="Arial"/>
                <w:b/>
                <w:bCs/>
                <w:sz w:val="20"/>
                <w:szCs w:val="20"/>
              </w:rPr>
              <w:t>Samples</w:t>
            </w:r>
          </w:p>
        </w:tc>
        <w:tc>
          <w:tcPr>
            <w:tcW w:w="4531" w:type="dxa"/>
            <w:gridSpan w:val="2"/>
            <w:tcBorders>
              <w:top w:val="single" w:sz="12" w:space="0" w:color="auto"/>
              <w:left w:val="nil"/>
              <w:bottom w:val="single" w:sz="2" w:space="0" w:color="auto"/>
              <w:right w:val="nil"/>
            </w:tcBorders>
            <w:vAlign w:val="center"/>
            <w:hideMark/>
          </w:tcPr>
          <w:p w14:paraId="16018746" w14:textId="77777777" w:rsidR="002E16DA" w:rsidRPr="002E16DA" w:rsidRDefault="002E16DA" w:rsidP="002E16DA">
            <w:pPr>
              <w:spacing w:line="240" w:lineRule="auto"/>
              <w:ind w:firstLine="708"/>
              <w:jc w:val="both"/>
              <w:rPr>
                <w:rFonts w:ascii="Arial" w:eastAsia="Calibri" w:hAnsi="Arial" w:cs="Arial"/>
                <w:b/>
                <w:bCs/>
                <w:sz w:val="20"/>
                <w:szCs w:val="20"/>
              </w:rPr>
            </w:pPr>
            <w:r w:rsidRPr="002E16DA">
              <w:rPr>
                <w:rFonts w:ascii="Arial" w:eastAsia="Calibri" w:hAnsi="Arial" w:cs="Arial"/>
                <w:b/>
                <w:bCs/>
                <w:sz w:val="20"/>
                <w:szCs w:val="20"/>
              </w:rPr>
              <w:t>IC</w:t>
            </w:r>
            <w:r w:rsidRPr="002E16DA">
              <w:rPr>
                <w:rFonts w:ascii="Arial" w:eastAsia="Calibri" w:hAnsi="Arial" w:cs="Arial"/>
                <w:b/>
                <w:bCs/>
                <w:sz w:val="20"/>
                <w:szCs w:val="20"/>
                <w:vertAlign w:val="subscript"/>
              </w:rPr>
              <w:t>50</w:t>
            </w:r>
            <w:r w:rsidRPr="002E16DA">
              <w:rPr>
                <w:rFonts w:ascii="Arial" w:eastAsia="Calibri" w:hAnsi="Arial" w:cs="Arial"/>
                <w:b/>
                <w:bCs/>
                <w:sz w:val="20"/>
                <w:szCs w:val="20"/>
              </w:rPr>
              <w:t xml:space="preserve"> (mg/ml)</w:t>
            </w:r>
          </w:p>
        </w:tc>
      </w:tr>
      <w:tr w:rsidR="002E16DA" w:rsidRPr="002E16DA" w14:paraId="749D67F3" w14:textId="77777777" w:rsidTr="002E16DA">
        <w:trPr>
          <w:trHeight w:val="254"/>
        </w:trPr>
        <w:tc>
          <w:tcPr>
            <w:tcW w:w="0" w:type="auto"/>
            <w:vMerge/>
            <w:tcBorders>
              <w:top w:val="single" w:sz="12" w:space="0" w:color="auto"/>
              <w:left w:val="nil"/>
              <w:bottom w:val="single" w:sz="12" w:space="0" w:color="auto"/>
              <w:right w:val="nil"/>
            </w:tcBorders>
            <w:vAlign w:val="center"/>
            <w:hideMark/>
          </w:tcPr>
          <w:p w14:paraId="08DB73F1" w14:textId="77777777" w:rsidR="002E16DA" w:rsidRPr="002E16DA" w:rsidRDefault="002E16DA" w:rsidP="002E16DA">
            <w:pPr>
              <w:spacing w:line="240" w:lineRule="auto"/>
              <w:ind w:firstLine="708"/>
              <w:jc w:val="both"/>
              <w:rPr>
                <w:rFonts w:ascii="Arial" w:eastAsia="Calibri" w:hAnsi="Arial" w:cs="Arial"/>
                <w:b/>
                <w:bCs/>
                <w:sz w:val="20"/>
                <w:szCs w:val="20"/>
              </w:rPr>
            </w:pPr>
          </w:p>
        </w:tc>
        <w:tc>
          <w:tcPr>
            <w:tcW w:w="2263" w:type="dxa"/>
            <w:tcBorders>
              <w:top w:val="single" w:sz="2" w:space="0" w:color="auto"/>
              <w:left w:val="nil"/>
              <w:bottom w:val="single" w:sz="12" w:space="0" w:color="auto"/>
              <w:right w:val="nil"/>
            </w:tcBorders>
            <w:vAlign w:val="center"/>
            <w:hideMark/>
          </w:tcPr>
          <w:p w14:paraId="65FBA297" w14:textId="77777777" w:rsidR="002E16DA" w:rsidRPr="002E16DA" w:rsidRDefault="002E16DA" w:rsidP="002E16DA">
            <w:pPr>
              <w:spacing w:line="240" w:lineRule="auto"/>
              <w:ind w:firstLine="708"/>
              <w:jc w:val="both"/>
              <w:rPr>
                <w:rFonts w:ascii="Arial" w:eastAsia="Calibri" w:hAnsi="Arial" w:cs="Arial"/>
                <w:bCs/>
                <w:sz w:val="20"/>
                <w:szCs w:val="20"/>
              </w:rPr>
            </w:pPr>
            <w:r w:rsidRPr="002E16DA">
              <w:rPr>
                <w:rFonts w:ascii="Arial" w:eastAsia="Calibri" w:hAnsi="Arial" w:cs="Arial"/>
                <w:bCs/>
                <w:sz w:val="20"/>
                <w:szCs w:val="20"/>
              </w:rPr>
              <w:t>DPPH</w:t>
            </w:r>
          </w:p>
        </w:tc>
        <w:tc>
          <w:tcPr>
            <w:tcW w:w="2268" w:type="dxa"/>
            <w:tcBorders>
              <w:top w:val="single" w:sz="2" w:space="0" w:color="auto"/>
              <w:left w:val="nil"/>
              <w:bottom w:val="single" w:sz="12" w:space="0" w:color="auto"/>
              <w:right w:val="nil"/>
            </w:tcBorders>
            <w:vAlign w:val="center"/>
            <w:hideMark/>
          </w:tcPr>
          <w:p w14:paraId="019963FC" w14:textId="77777777" w:rsidR="002E16DA" w:rsidRPr="002E16DA" w:rsidRDefault="002E16DA" w:rsidP="002E16DA">
            <w:pPr>
              <w:spacing w:line="240" w:lineRule="auto"/>
              <w:ind w:firstLine="708"/>
              <w:jc w:val="both"/>
              <w:rPr>
                <w:rFonts w:ascii="Arial" w:eastAsia="Calibri" w:hAnsi="Arial" w:cs="Arial"/>
                <w:bCs/>
                <w:sz w:val="20"/>
                <w:szCs w:val="20"/>
              </w:rPr>
            </w:pPr>
            <w:r w:rsidRPr="002E16DA">
              <w:rPr>
                <w:rFonts w:ascii="Arial" w:eastAsia="Calibri" w:hAnsi="Arial" w:cs="Arial"/>
                <w:bCs/>
                <w:sz w:val="20"/>
                <w:szCs w:val="20"/>
              </w:rPr>
              <w:t>FRAP</w:t>
            </w:r>
          </w:p>
        </w:tc>
      </w:tr>
      <w:tr w:rsidR="002E16DA" w:rsidRPr="002E16DA" w14:paraId="2B9D83E9" w14:textId="77777777" w:rsidTr="002E16DA">
        <w:trPr>
          <w:trHeight w:val="254"/>
        </w:trPr>
        <w:tc>
          <w:tcPr>
            <w:tcW w:w="4253" w:type="dxa"/>
            <w:tcBorders>
              <w:top w:val="single" w:sz="2" w:space="0" w:color="auto"/>
              <w:left w:val="nil"/>
              <w:bottom w:val="nil"/>
              <w:right w:val="nil"/>
            </w:tcBorders>
            <w:noWrap/>
            <w:vAlign w:val="center"/>
            <w:hideMark/>
          </w:tcPr>
          <w:p w14:paraId="55A9D854" w14:textId="77777777" w:rsidR="002E16DA" w:rsidRPr="002E16DA" w:rsidRDefault="002E16DA" w:rsidP="002E16DA">
            <w:pPr>
              <w:spacing w:line="240" w:lineRule="auto"/>
              <w:jc w:val="both"/>
              <w:rPr>
                <w:rFonts w:ascii="Arial" w:eastAsia="Calibri" w:hAnsi="Arial" w:cs="Arial"/>
                <w:b/>
                <w:bCs/>
                <w:sz w:val="20"/>
                <w:szCs w:val="20"/>
              </w:rPr>
            </w:pPr>
            <w:r w:rsidRPr="002E16DA">
              <w:rPr>
                <w:rFonts w:ascii="Arial" w:eastAsia="Calibri" w:hAnsi="Arial" w:cs="Arial"/>
                <w:b/>
                <w:bCs/>
                <w:sz w:val="20"/>
                <w:szCs w:val="20"/>
              </w:rPr>
              <w:t>BHT</w:t>
            </w:r>
          </w:p>
        </w:tc>
        <w:tc>
          <w:tcPr>
            <w:tcW w:w="2263" w:type="dxa"/>
            <w:tcBorders>
              <w:top w:val="single" w:sz="2" w:space="0" w:color="auto"/>
              <w:left w:val="nil"/>
              <w:bottom w:val="nil"/>
              <w:right w:val="nil"/>
            </w:tcBorders>
            <w:hideMark/>
          </w:tcPr>
          <w:p w14:paraId="6FDCE80D" w14:textId="77777777" w:rsidR="002E16DA" w:rsidRPr="002E16DA" w:rsidRDefault="002E16DA" w:rsidP="002E16DA">
            <w:pPr>
              <w:spacing w:line="240" w:lineRule="auto"/>
              <w:ind w:firstLine="708"/>
              <w:jc w:val="both"/>
              <w:rPr>
                <w:rFonts w:ascii="Arial" w:eastAsia="Calibri" w:hAnsi="Arial" w:cs="Arial"/>
                <w:bCs/>
                <w:sz w:val="20"/>
                <w:szCs w:val="20"/>
              </w:rPr>
            </w:pPr>
            <w:r w:rsidRPr="002E16DA">
              <w:rPr>
                <w:rFonts w:ascii="Arial" w:eastAsia="Calibri" w:hAnsi="Arial" w:cs="Arial"/>
                <w:bCs/>
                <w:sz w:val="20"/>
                <w:szCs w:val="20"/>
              </w:rPr>
              <w:t>1.46 ± 0.05</w:t>
            </w:r>
            <w:r w:rsidRPr="002E16DA">
              <w:rPr>
                <w:rFonts w:ascii="Arial" w:eastAsia="Calibri" w:hAnsi="Arial" w:cs="Arial"/>
                <w:bCs/>
                <w:sz w:val="20"/>
                <w:szCs w:val="20"/>
                <w:vertAlign w:val="superscript"/>
              </w:rPr>
              <w:t>d</w:t>
            </w:r>
          </w:p>
        </w:tc>
        <w:tc>
          <w:tcPr>
            <w:tcW w:w="2268" w:type="dxa"/>
            <w:tcBorders>
              <w:top w:val="single" w:sz="2" w:space="0" w:color="auto"/>
              <w:left w:val="nil"/>
              <w:bottom w:val="nil"/>
              <w:right w:val="nil"/>
            </w:tcBorders>
            <w:hideMark/>
          </w:tcPr>
          <w:p w14:paraId="08BF3D40" w14:textId="77777777" w:rsidR="002E16DA" w:rsidRPr="002E16DA" w:rsidRDefault="002E16DA" w:rsidP="002E16DA">
            <w:pPr>
              <w:spacing w:line="240" w:lineRule="auto"/>
              <w:ind w:firstLine="708"/>
              <w:jc w:val="both"/>
              <w:rPr>
                <w:rFonts w:ascii="Arial" w:eastAsia="Calibri" w:hAnsi="Arial" w:cs="Arial"/>
                <w:bCs/>
                <w:sz w:val="20"/>
                <w:szCs w:val="20"/>
              </w:rPr>
            </w:pPr>
            <w:r w:rsidRPr="002E16DA">
              <w:rPr>
                <w:rFonts w:ascii="Arial" w:eastAsia="Calibri" w:hAnsi="Arial" w:cs="Arial"/>
                <w:bCs/>
                <w:sz w:val="20"/>
                <w:szCs w:val="20"/>
              </w:rPr>
              <w:t>0.15 ± 0.02</w:t>
            </w:r>
            <w:r w:rsidRPr="002E16DA">
              <w:rPr>
                <w:rFonts w:ascii="Arial" w:eastAsia="Calibri" w:hAnsi="Arial" w:cs="Arial"/>
                <w:bCs/>
                <w:sz w:val="20"/>
                <w:szCs w:val="20"/>
                <w:vertAlign w:val="superscript"/>
              </w:rPr>
              <w:t>d</w:t>
            </w:r>
          </w:p>
        </w:tc>
      </w:tr>
      <w:tr w:rsidR="002E16DA" w:rsidRPr="002E16DA" w14:paraId="71655740" w14:textId="77777777" w:rsidTr="002E16DA">
        <w:trPr>
          <w:trHeight w:val="258"/>
        </w:trPr>
        <w:tc>
          <w:tcPr>
            <w:tcW w:w="4253" w:type="dxa"/>
            <w:tcBorders>
              <w:top w:val="nil"/>
              <w:left w:val="nil"/>
              <w:bottom w:val="nil"/>
              <w:right w:val="nil"/>
            </w:tcBorders>
            <w:noWrap/>
            <w:vAlign w:val="center"/>
            <w:hideMark/>
          </w:tcPr>
          <w:p w14:paraId="54DA5C4F" w14:textId="77777777" w:rsidR="002E16DA" w:rsidRPr="002E16DA" w:rsidRDefault="002E16DA" w:rsidP="002E16DA">
            <w:pPr>
              <w:rPr>
                <w:rFonts w:ascii="Arial" w:hAnsi="Arial" w:cs="Arial"/>
                <w:b/>
                <w:bCs/>
                <w:sz w:val="20"/>
                <w:szCs w:val="20"/>
              </w:rPr>
            </w:pPr>
            <w:r w:rsidRPr="002E16DA">
              <w:rPr>
                <w:rFonts w:ascii="Arial" w:hAnsi="Arial" w:cs="Arial"/>
                <w:b/>
                <w:bCs/>
                <w:sz w:val="20"/>
                <w:szCs w:val="20"/>
              </w:rPr>
              <w:t xml:space="preserve">Reference robusta coffee </w:t>
            </w:r>
            <w:r w:rsidRPr="002E16DA">
              <w:rPr>
                <w:rFonts w:ascii="Arial" w:eastAsia="Calibri" w:hAnsi="Arial" w:cs="Arial"/>
                <w:b/>
                <w:bCs/>
                <w:sz w:val="20"/>
                <w:szCs w:val="20"/>
              </w:rPr>
              <w:t>(RRob_Cof)</w:t>
            </w:r>
          </w:p>
        </w:tc>
        <w:tc>
          <w:tcPr>
            <w:tcW w:w="2263" w:type="dxa"/>
            <w:tcBorders>
              <w:top w:val="nil"/>
              <w:left w:val="nil"/>
              <w:bottom w:val="nil"/>
              <w:right w:val="nil"/>
            </w:tcBorders>
            <w:hideMark/>
          </w:tcPr>
          <w:p w14:paraId="5814144C" w14:textId="77777777" w:rsidR="002E16DA" w:rsidRPr="002E16DA" w:rsidRDefault="002E16DA" w:rsidP="002E16DA">
            <w:pPr>
              <w:spacing w:line="240" w:lineRule="auto"/>
              <w:ind w:firstLine="708"/>
              <w:jc w:val="both"/>
              <w:rPr>
                <w:rFonts w:ascii="Arial" w:eastAsia="Calibri" w:hAnsi="Arial" w:cs="Arial"/>
                <w:bCs/>
                <w:sz w:val="20"/>
                <w:szCs w:val="20"/>
              </w:rPr>
            </w:pPr>
            <w:r w:rsidRPr="002E16DA">
              <w:rPr>
                <w:rFonts w:ascii="Arial" w:eastAsia="Calibri" w:hAnsi="Arial" w:cs="Arial"/>
                <w:bCs/>
                <w:sz w:val="20"/>
                <w:szCs w:val="20"/>
              </w:rPr>
              <w:t>3.81 ± 0.16</w:t>
            </w:r>
            <w:r w:rsidRPr="002E16DA">
              <w:rPr>
                <w:rFonts w:ascii="Arial" w:eastAsia="Calibri" w:hAnsi="Arial" w:cs="Arial"/>
                <w:bCs/>
                <w:sz w:val="20"/>
                <w:szCs w:val="20"/>
                <w:vertAlign w:val="superscript"/>
              </w:rPr>
              <w:t>c</w:t>
            </w:r>
          </w:p>
        </w:tc>
        <w:tc>
          <w:tcPr>
            <w:tcW w:w="2268" w:type="dxa"/>
            <w:tcBorders>
              <w:top w:val="nil"/>
              <w:left w:val="nil"/>
              <w:bottom w:val="nil"/>
              <w:right w:val="nil"/>
            </w:tcBorders>
            <w:hideMark/>
          </w:tcPr>
          <w:p w14:paraId="155B7A09" w14:textId="77777777" w:rsidR="002E16DA" w:rsidRPr="002E16DA" w:rsidRDefault="002E16DA" w:rsidP="002E16DA">
            <w:pPr>
              <w:spacing w:line="240" w:lineRule="auto"/>
              <w:ind w:firstLine="708"/>
              <w:jc w:val="both"/>
              <w:rPr>
                <w:rFonts w:ascii="Arial" w:eastAsia="Calibri" w:hAnsi="Arial" w:cs="Arial"/>
                <w:bCs/>
                <w:sz w:val="20"/>
                <w:szCs w:val="20"/>
              </w:rPr>
            </w:pPr>
            <w:r w:rsidRPr="002E16DA">
              <w:rPr>
                <w:rFonts w:ascii="Arial" w:eastAsia="Calibri" w:hAnsi="Arial" w:cs="Arial"/>
                <w:bCs/>
                <w:sz w:val="20"/>
                <w:szCs w:val="20"/>
              </w:rPr>
              <w:t>1.39 ± 0.10</w:t>
            </w:r>
            <w:r w:rsidRPr="002E16DA">
              <w:rPr>
                <w:rFonts w:ascii="Arial" w:eastAsia="Calibri" w:hAnsi="Arial" w:cs="Arial"/>
                <w:bCs/>
                <w:sz w:val="20"/>
                <w:szCs w:val="20"/>
                <w:vertAlign w:val="superscript"/>
              </w:rPr>
              <w:t>c</w:t>
            </w:r>
          </w:p>
        </w:tc>
      </w:tr>
      <w:tr w:rsidR="002E16DA" w:rsidRPr="002E16DA" w14:paraId="624E3483" w14:textId="77777777" w:rsidTr="002E16DA">
        <w:trPr>
          <w:trHeight w:val="315"/>
        </w:trPr>
        <w:tc>
          <w:tcPr>
            <w:tcW w:w="4253" w:type="dxa"/>
            <w:tcBorders>
              <w:top w:val="nil"/>
              <w:left w:val="nil"/>
              <w:bottom w:val="nil"/>
              <w:right w:val="nil"/>
            </w:tcBorders>
            <w:noWrap/>
            <w:vAlign w:val="center"/>
            <w:hideMark/>
          </w:tcPr>
          <w:p w14:paraId="57D123FD" w14:textId="77777777" w:rsidR="002E16DA" w:rsidRPr="002E16DA" w:rsidRDefault="002E16DA" w:rsidP="002E16DA">
            <w:pPr>
              <w:spacing w:line="240" w:lineRule="auto"/>
              <w:jc w:val="both"/>
              <w:rPr>
                <w:rFonts w:ascii="Arial" w:eastAsia="Calibri" w:hAnsi="Arial" w:cs="Arial"/>
                <w:b/>
                <w:bCs/>
                <w:sz w:val="20"/>
                <w:szCs w:val="20"/>
              </w:rPr>
            </w:pPr>
            <w:r w:rsidRPr="002E16DA">
              <w:rPr>
                <w:rFonts w:ascii="Arial" w:hAnsi="Arial" w:cs="Arial"/>
                <w:b/>
                <w:bCs/>
                <w:sz w:val="20"/>
                <w:szCs w:val="20"/>
              </w:rPr>
              <w:t xml:space="preserve">Fermented coffee substitute </w:t>
            </w:r>
            <w:r w:rsidRPr="002E16DA">
              <w:rPr>
                <w:rFonts w:ascii="Arial" w:eastAsia="Calibri" w:hAnsi="Arial" w:cs="Arial"/>
                <w:b/>
                <w:bCs/>
                <w:sz w:val="20"/>
                <w:szCs w:val="20"/>
              </w:rPr>
              <w:t>(FBPSP)</w:t>
            </w:r>
          </w:p>
        </w:tc>
        <w:tc>
          <w:tcPr>
            <w:tcW w:w="2263" w:type="dxa"/>
            <w:tcBorders>
              <w:top w:val="nil"/>
              <w:left w:val="nil"/>
              <w:bottom w:val="nil"/>
              <w:right w:val="nil"/>
            </w:tcBorders>
            <w:vAlign w:val="center"/>
            <w:hideMark/>
          </w:tcPr>
          <w:p w14:paraId="0D5E96ED" w14:textId="77777777" w:rsidR="002E16DA" w:rsidRPr="002E16DA" w:rsidRDefault="002E16DA" w:rsidP="002E16DA">
            <w:pPr>
              <w:spacing w:line="240" w:lineRule="auto"/>
              <w:ind w:firstLine="708"/>
              <w:jc w:val="both"/>
              <w:rPr>
                <w:rFonts w:ascii="Arial" w:eastAsia="Calibri" w:hAnsi="Arial" w:cs="Arial"/>
                <w:bCs/>
                <w:sz w:val="20"/>
                <w:szCs w:val="20"/>
              </w:rPr>
            </w:pPr>
            <w:r w:rsidRPr="002E16DA">
              <w:rPr>
                <w:rFonts w:ascii="Arial" w:eastAsia="Calibri" w:hAnsi="Arial" w:cs="Arial"/>
                <w:bCs/>
                <w:sz w:val="20"/>
                <w:szCs w:val="20"/>
              </w:rPr>
              <w:t>8.06 ± 0.19</w:t>
            </w:r>
            <w:r w:rsidRPr="002E16DA">
              <w:rPr>
                <w:rFonts w:ascii="Arial" w:eastAsia="Calibri" w:hAnsi="Arial" w:cs="Arial"/>
                <w:bCs/>
                <w:sz w:val="20"/>
                <w:szCs w:val="20"/>
                <w:vertAlign w:val="superscript"/>
              </w:rPr>
              <w:t>b</w:t>
            </w:r>
          </w:p>
        </w:tc>
        <w:tc>
          <w:tcPr>
            <w:tcW w:w="2268" w:type="dxa"/>
            <w:tcBorders>
              <w:top w:val="nil"/>
              <w:left w:val="nil"/>
              <w:bottom w:val="nil"/>
              <w:right w:val="nil"/>
            </w:tcBorders>
            <w:vAlign w:val="center"/>
            <w:hideMark/>
          </w:tcPr>
          <w:p w14:paraId="00D0B8CD" w14:textId="77777777" w:rsidR="002E16DA" w:rsidRPr="002E16DA" w:rsidRDefault="002E16DA" w:rsidP="002E16DA">
            <w:pPr>
              <w:spacing w:line="240" w:lineRule="auto"/>
              <w:ind w:firstLine="708"/>
              <w:jc w:val="both"/>
              <w:rPr>
                <w:rFonts w:ascii="Arial" w:eastAsia="Calibri" w:hAnsi="Arial" w:cs="Arial"/>
                <w:bCs/>
                <w:sz w:val="20"/>
                <w:szCs w:val="20"/>
                <w:vertAlign w:val="superscript"/>
              </w:rPr>
            </w:pPr>
            <w:r w:rsidRPr="002E16DA">
              <w:rPr>
                <w:rFonts w:ascii="Arial" w:eastAsia="Calibri" w:hAnsi="Arial" w:cs="Arial"/>
                <w:bCs/>
                <w:sz w:val="20"/>
                <w:szCs w:val="20"/>
              </w:rPr>
              <w:t>2.70 ± 0.22</w:t>
            </w:r>
            <w:r w:rsidRPr="002E16DA">
              <w:rPr>
                <w:rFonts w:ascii="Arial" w:eastAsia="Calibri" w:hAnsi="Arial" w:cs="Arial"/>
                <w:bCs/>
                <w:sz w:val="20"/>
                <w:szCs w:val="20"/>
                <w:vertAlign w:val="superscript"/>
              </w:rPr>
              <w:t>b</w:t>
            </w:r>
          </w:p>
        </w:tc>
      </w:tr>
      <w:tr w:rsidR="002E16DA" w:rsidRPr="002E16DA" w14:paraId="32188859" w14:textId="77777777" w:rsidTr="002E16DA">
        <w:trPr>
          <w:trHeight w:val="315"/>
        </w:trPr>
        <w:tc>
          <w:tcPr>
            <w:tcW w:w="4253" w:type="dxa"/>
            <w:tcBorders>
              <w:top w:val="nil"/>
              <w:left w:val="nil"/>
              <w:bottom w:val="single" w:sz="12" w:space="0" w:color="auto"/>
              <w:right w:val="nil"/>
            </w:tcBorders>
            <w:noWrap/>
            <w:vAlign w:val="center"/>
            <w:hideMark/>
          </w:tcPr>
          <w:p w14:paraId="6D416D97" w14:textId="77777777" w:rsidR="002E16DA" w:rsidRPr="002E16DA" w:rsidRDefault="002E16DA" w:rsidP="002E16DA">
            <w:pPr>
              <w:spacing w:line="240" w:lineRule="auto"/>
              <w:jc w:val="both"/>
              <w:rPr>
                <w:rFonts w:ascii="Arial" w:eastAsia="Calibri" w:hAnsi="Arial" w:cs="Arial"/>
                <w:b/>
                <w:bCs/>
                <w:sz w:val="20"/>
                <w:szCs w:val="20"/>
              </w:rPr>
            </w:pPr>
            <w:r w:rsidRPr="002E16DA">
              <w:rPr>
                <w:rFonts w:ascii="Arial" w:hAnsi="Arial" w:cs="Arial"/>
                <w:b/>
                <w:bCs/>
                <w:sz w:val="20"/>
                <w:szCs w:val="20"/>
              </w:rPr>
              <w:t>Unfermented coffee substitute</w:t>
            </w:r>
            <w:r w:rsidRPr="002E16DA">
              <w:rPr>
                <w:rFonts w:ascii="Arial" w:eastAsia="Calibri" w:hAnsi="Arial" w:cs="Arial"/>
                <w:b/>
                <w:bCs/>
                <w:sz w:val="20"/>
                <w:szCs w:val="20"/>
              </w:rPr>
              <w:t xml:space="preserve"> (BPSP)</w:t>
            </w:r>
          </w:p>
        </w:tc>
        <w:tc>
          <w:tcPr>
            <w:tcW w:w="2263" w:type="dxa"/>
            <w:tcBorders>
              <w:top w:val="nil"/>
              <w:left w:val="nil"/>
              <w:bottom w:val="single" w:sz="12" w:space="0" w:color="auto"/>
              <w:right w:val="nil"/>
            </w:tcBorders>
            <w:vAlign w:val="bottom"/>
            <w:hideMark/>
          </w:tcPr>
          <w:p w14:paraId="021623A9" w14:textId="77777777" w:rsidR="002E16DA" w:rsidRPr="002E16DA" w:rsidRDefault="002E16DA" w:rsidP="002E16DA">
            <w:pPr>
              <w:spacing w:line="240" w:lineRule="auto"/>
              <w:ind w:firstLine="708"/>
              <w:jc w:val="both"/>
              <w:rPr>
                <w:rFonts w:ascii="Arial" w:eastAsia="Calibri" w:hAnsi="Arial" w:cs="Arial"/>
                <w:bCs/>
                <w:sz w:val="20"/>
                <w:szCs w:val="20"/>
              </w:rPr>
            </w:pPr>
            <w:r w:rsidRPr="002E16DA">
              <w:rPr>
                <w:rFonts w:ascii="Arial" w:eastAsia="Calibri" w:hAnsi="Arial" w:cs="Arial"/>
                <w:bCs/>
                <w:sz w:val="20"/>
                <w:szCs w:val="20"/>
              </w:rPr>
              <w:t>36.50 ± 1.05</w:t>
            </w:r>
            <w:r w:rsidRPr="002E16DA">
              <w:rPr>
                <w:rFonts w:ascii="Arial" w:eastAsia="Calibri" w:hAnsi="Arial" w:cs="Arial"/>
                <w:bCs/>
                <w:sz w:val="20"/>
                <w:szCs w:val="20"/>
                <w:vertAlign w:val="superscript"/>
              </w:rPr>
              <w:t>a</w:t>
            </w:r>
          </w:p>
        </w:tc>
        <w:tc>
          <w:tcPr>
            <w:tcW w:w="2268" w:type="dxa"/>
            <w:tcBorders>
              <w:top w:val="nil"/>
              <w:left w:val="nil"/>
              <w:bottom w:val="single" w:sz="12" w:space="0" w:color="auto"/>
              <w:right w:val="nil"/>
            </w:tcBorders>
            <w:vAlign w:val="bottom"/>
            <w:hideMark/>
          </w:tcPr>
          <w:p w14:paraId="2662A9CB" w14:textId="77777777" w:rsidR="002E16DA" w:rsidRPr="002E16DA" w:rsidRDefault="002E16DA" w:rsidP="002E16DA">
            <w:pPr>
              <w:spacing w:line="240" w:lineRule="auto"/>
              <w:ind w:firstLine="708"/>
              <w:jc w:val="both"/>
              <w:rPr>
                <w:rFonts w:ascii="Arial" w:eastAsia="Calibri" w:hAnsi="Arial" w:cs="Arial"/>
                <w:bCs/>
                <w:sz w:val="20"/>
                <w:szCs w:val="20"/>
              </w:rPr>
            </w:pPr>
            <w:r w:rsidRPr="002E16DA">
              <w:rPr>
                <w:rFonts w:ascii="Arial" w:eastAsia="Calibri" w:hAnsi="Arial" w:cs="Arial"/>
                <w:bCs/>
                <w:sz w:val="20"/>
                <w:szCs w:val="20"/>
              </w:rPr>
              <w:t>6.85 ± 0.35</w:t>
            </w:r>
            <w:r w:rsidRPr="002E16DA">
              <w:rPr>
                <w:rFonts w:ascii="Arial" w:eastAsia="Calibri" w:hAnsi="Arial" w:cs="Arial"/>
                <w:bCs/>
                <w:sz w:val="20"/>
                <w:szCs w:val="20"/>
                <w:vertAlign w:val="superscript"/>
              </w:rPr>
              <w:t>a</w:t>
            </w:r>
          </w:p>
        </w:tc>
      </w:tr>
    </w:tbl>
    <w:p w14:paraId="731A72EC" w14:textId="3727FB7A" w:rsidR="001F27E3" w:rsidRPr="00406B68" w:rsidRDefault="001F27E3" w:rsidP="00C06FCA">
      <w:pPr>
        <w:spacing w:after="0" w:line="240" w:lineRule="auto"/>
        <w:jc w:val="both"/>
        <w:rPr>
          <w:rFonts w:ascii="Arial" w:eastAsia="Calibri" w:hAnsi="Arial" w:cs="Arial"/>
          <w:bCs/>
          <w:sz w:val="20"/>
          <w:szCs w:val="20"/>
        </w:rPr>
      </w:pPr>
      <w:bookmarkStart w:id="19" w:name="_Hlk189131875"/>
      <w:bookmarkEnd w:id="17"/>
      <w:bookmarkEnd w:id="18"/>
      <w:r w:rsidRPr="00406B68">
        <w:rPr>
          <w:rFonts w:ascii="Arial" w:eastAsia="Calibri" w:hAnsi="Arial" w:cs="Arial"/>
          <w:bCs/>
          <w:sz w:val="20"/>
          <w:szCs w:val="20"/>
        </w:rPr>
        <w:t>FBPSP coffee substitute has the lowest IC</w:t>
      </w:r>
      <w:r w:rsidRPr="00406B68">
        <w:rPr>
          <w:rFonts w:ascii="Arial" w:eastAsia="Calibri" w:hAnsi="Arial" w:cs="Arial"/>
          <w:bCs/>
          <w:sz w:val="20"/>
          <w:szCs w:val="20"/>
          <w:vertAlign w:val="subscript"/>
        </w:rPr>
        <w:t>50</w:t>
      </w:r>
      <w:r w:rsidRPr="00406B68">
        <w:rPr>
          <w:rFonts w:ascii="Arial" w:eastAsia="Calibri" w:hAnsi="Arial" w:cs="Arial"/>
          <w:bCs/>
          <w:sz w:val="20"/>
          <w:szCs w:val="20"/>
        </w:rPr>
        <w:t xml:space="preserve"> value (8.06 ± 0.35 mg/mL), reflecting its higher antioxidant activity. Fermentation could be at the root of this high antioxidant activity. </w:t>
      </w:r>
      <w:r w:rsidR="002E16DA">
        <w:rPr>
          <w:rFonts w:ascii="Arial" w:eastAsia="Calibri" w:hAnsi="Arial" w:cs="Arial"/>
          <w:bCs/>
          <w:sz w:val="20"/>
          <w:szCs w:val="20"/>
        </w:rPr>
        <w:fldChar w:fldCharType="begin"/>
      </w:r>
      <w:r w:rsidR="005D2FDD">
        <w:rPr>
          <w:rFonts w:ascii="Arial" w:eastAsia="Calibri" w:hAnsi="Arial" w:cs="Arial"/>
          <w:bCs/>
          <w:sz w:val="20"/>
          <w:szCs w:val="20"/>
        </w:rPr>
        <w:instrText xml:space="preserve"> ADDIN ZOTERO_ITEM CSL_CITATION {"citationID":"Gh1Qez9N","properties":{"formattedCitation":"(Adetuyi &amp; Ibrahim, 2014b)","plainCitation":"(Adetuyi &amp; Ibrahim, 2014b)","dontUpdate":true,"noteIndex":0},"citationItems":[{"id":88,"uris":["http://zotero.org/users/7166983/items/GM93MZQL"],"itemData":{"id":88,"type":"article-journal","container-title":"Nigerian Food Journal","DOI":"https://doi.org/10.1016/S0189-7241(15)30128-4","issue":"2","note":"publisher: Elsevier","page":"128–137","source":"Google Scholar","title":"Effect of fermentation time on the phenolic, flavonoid and vitamin C contents and antioxidant activities of okra (&lt;i&gt;Abelmoschus esculentus&lt;/i&gt;) seeds","volume":"32","author":[{"family":"Adetuyi","given":"Foluso Olutope"},{"family":"Ibrahim","given":"T. A."}],"issued":{"date-parts":[["2014"]]}}}],"schema":"https://github.com/citation-style-language/schema/raw/master/csl-citation.json"} </w:instrText>
      </w:r>
      <w:r w:rsidR="002E16DA">
        <w:rPr>
          <w:rFonts w:ascii="Arial" w:eastAsia="Calibri" w:hAnsi="Arial" w:cs="Arial"/>
          <w:bCs/>
          <w:sz w:val="20"/>
          <w:szCs w:val="20"/>
        </w:rPr>
        <w:fldChar w:fldCharType="separate"/>
      </w:r>
      <w:r w:rsidR="00366B36">
        <w:rPr>
          <w:rFonts w:ascii="Arial" w:hAnsi="Arial" w:cs="Arial"/>
          <w:sz w:val="20"/>
        </w:rPr>
        <w:t>Adetuyi and Ibrahim</w:t>
      </w:r>
      <w:r w:rsidR="002E16DA" w:rsidRPr="002E16DA">
        <w:rPr>
          <w:rFonts w:ascii="Arial" w:hAnsi="Arial" w:cs="Arial"/>
          <w:sz w:val="20"/>
        </w:rPr>
        <w:t xml:space="preserve"> </w:t>
      </w:r>
      <w:r w:rsidR="00366B36">
        <w:rPr>
          <w:rFonts w:ascii="Arial" w:hAnsi="Arial" w:cs="Arial"/>
          <w:sz w:val="20"/>
        </w:rPr>
        <w:t>(2014</w:t>
      </w:r>
      <w:r w:rsidR="002E16DA" w:rsidRPr="002E16DA">
        <w:rPr>
          <w:rFonts w:ascii="Arial" w:hAnsi="Arial" w:cs="Arial"/>
          <w:sz w:val="20"/>
        </w:rPr>
        <w:t>)</w:t>
      </w:r>
      <w:r w:rsidR="002E16DA">
        <w:rPr>
          <w:rFonts w:ascii="Arial" w:eastAsia="Calibri" w:hAnsi="Arial" w:cs="Arial"/>
          <w:bCs/>
          <w:sz w:val="20"/>
          <w:szCs w:val="20"/>
        </w:rPr>
        <w:fldChar w:fldCharType="end"/>
      </w:r>
      <w:r w:rsidRPr="00406B68">
        <w:rPr>
          <w:rFonts w:ascii="Arial" w:eastAsia="Calibri" w:hAnsi="Arial" w:cs="Arial"/>
          <w:bCs/>
          <w:sz w:val="20"/>
          <w:szCs w:val="20"/>
        </w:rPr>
        <w:t xml:space="preserve"> have shown that fermentation increases the ability of drupe and citrus seeds to scavenge DPPH radicals. The high capacity of coffee substitutes based on black plum seeds to scavenge free radicals could be attributed to their high phenolic compound contents. </w:t>
      </w:r>
    </w:p>
    <w:p w14:paraId="2903F22B" w14:textId="54F15093" w:rsidR="00525504" w:rsidRPr="00406B68" w:rsidRDefault="001F27E3" w:rsidP="00C06FCA">
      <w:pPr>
        <w:spacing w:after="0" w:line="240" w:lineRule="auto"/>
        <w:jc w:val="both"/>
        <w:rPr>
          <w:rFonts w:ascii="Arial" w:eastAsia="Calibri" w:hAnsi="Arial" w:cs="Arial"/>
          <w:bCs/>
          <w:sz w:val="20"/>
          <w:szCs w:val="20"/>
        </w:rPr>
      </w:pPr>
      <w:r w:rsidRPr="00406B68">
        <w:rPr>
          <w:rFonts w:ascii="Arial" w:eastAsia="Calibri" w:hAnsi="Arial" w:cs="Arial"/>
          <w:bCs/>
          <w:sz w:val="20"/>
          <w:szCs w:val="20"/>
        </w:rPr>
        <w:t>The IC</w:t>
      </w:r>
      <w:r w:rsidRPr="00406B68">
        <w:rPr>
          <w:rFonts w:ascii="Arial" w:eastAsia="Calibri" w:hAnsi="Arial" w:cs="Arial"/>
          <w:bCs/>
          <w:sz w:val="20"/>
          <w:szCs w:val="20"/>
          <w:vertAlign w:val="subscript"/>
        </w:rPr>
        <w:t>50</w:t>
      </w:r>
      <w:r w:rsidRPr="00406B68">
        <w:rPr>
          <w:rFonts w:ascii="Arial" w:eastAsia="Calibri" w:hAnsi="Arial" w:cs="Arial"/>
          <w:bCs/>
          <w:sz w:val="20"/>
          <w:szCs w:val="20"/>
        </w:rPr>
        <w:t xml:space="preserve"> values for coffee substitutes made from black plum seeds are higher than for Ivorian industrial coffee (1.81± 0.06 mg/mL) and BHT (0.88 ± 0, 04 mg/mL) but lower than chicory (22.7 ± 2.1 mg/mL), Indonesian robusta coffee (15 mg/mL) </w:t>
      </w:r>
      <w:r w:rsidRPr="00406B68">
        <w:rPr>
          <w:rFonts w:ascii="Arial" w:eastAsia="Calibri" w:hAnsi="Arial" w:cs="Arial"/>
          <w:bCs/>
          <w:sz w:val="20"/>
          <w:szCs w:val="20"/>
        </w:rPr>
        <w:fldChar w:fldCharType="begin"/>
      </w:r>
      <w:r w:rsidR="0042455C">
        <w:rPr>
          <w:rFonts w:ascii="Arial" w:eastAsia="Calibri" w:hAnsi="Arial" w:cs="Arial"/>
          <w:bCs/>
          <w:sz w:val="20"/>
          <w:szCs w:val="20"/>
        </w:rPr>
        <w:instrText xml:space="preserve"> ADDIN ZOTERO_ITEM CSL_CITATION {"citationID":"ttVYgj2m","properties":{"formattedCitation":"(Asy\\uc0\\u8217{}ari &amp; Rini, 2021)","plainCitation":"(Asy’ari &amp; Rini, 2021)","dontUpdate":true,"noteIndex":0},"citationItems":[{"id":"zPjrHsh0/N3eeKoct","uris":["http://zotero.org/users/7166983/items/X8FLXE4C"],"itemData":{"id":956,"type":"article-journal","abstract":"Abstract\n            \n              The roasting process will determine the flavor in which chemical reactions occur and changes in components in coffee beans. Changes can occur in phenol compounds that contribute to antioxidant activity. This study aims to study the effect of roasting levels on Arabica and Robusta coffee beans on the content of phenol compounds and their antioxidant activity. The roasting process is carried out at three levels, namely light, medium and dark. The analysis was carried out on the total phenol content and antioxidant activity expressed in the radical capture activity of the compound 2,2-diphenyl-1-picrylhydrazyl (DPPH). The results show that increasing the roasting level causes a decrease in antioxidant activity as indicated by increasing IC\n              50\n              , EC\n              50\n              values. Meanwhile, ARP and AAI are decreasing. This corresponds to the phenol content which decreases with increasing roasting levels. This finding also proves that Robusta coffee has higher antioxidant activity than Arabica. This corresponds to a greater total phenol robusta content than arabica.","container-title":"Journal of Physics: Conference Series","DOI":"10.1088/1742-6596/1764/1/012033","ISSN":"1742-6588, 1742-6596","issue":"1","journalAbbreviation":"J. Phys.: Conf. Ser.","language":"fr","page":"012033","source":"DOI.org (Crossref)","title":"Antioxidant activity and total phenolic compounds of arabica and robusta coffee at different roasting levels","volume":"1764","author":[{"family":"Asy’ari","given":"Hasbullah Umar Hafidz"},{"family":"Rini","given":"Umiyati Dan"}],"issued":{"date-parts":[["2021"]]}}}],"schema":"https://github.com/citation-style-language/schema/raw/master/csl-citation.json"} </w:instrText>
      </w:r>
      <w:r w:rsidRPr="00406B68">
        <w:rPr>
          <w:rFonts w:ascii="Arial" w:eastAsia="Calibri" w:hAnsi="Arial" w:cs="Arial"/>
          <w:bCs/>
          <w:sz w:val="20"/>
          <w:szCs w:val="20"/>
        </w:rPr>
        <w:fldChar w:fldCharType="separate"/>
      </w:r>
      <w:r w:rsidR="00366B36">
        <w:rPr>
          <w:rFonts w:ascii="Arial" w:hAnsi="Arial" w:cs="Arial"/>
          <w:sz w:val="20"/>
          <w:szCs w:val="20"/>
        </w:rPr>
        <w:t>(Asy’ari and</w:t>
      </w:r>
      <w:r w:rsidR="009717BB" w:rsidRPr="00406B68">
        <w:rPr>
          <w:rFonts w:ascii="Arial" w:hAnsi="Arial" w:cs="Arial"/>
          <w:sz w:val="20"/>
          <w:szCs w:val="20"/>
        </w:rPr>
        <w:t xml:space="preserve"> Rini, 2021)</w:t>
      </w:r>
      <w:r w:rsidRPr="00406B68">
        <w:rPr>
          <w:rFonts w:ascii="Arial" w:eastAsia="Calibri" w:hAnsi="Arial" w:cs="Arial"/>
          <w:bCs/>
          <w:sz w:val="20"/>
          <w:szCs w:val="20"/>
        </w:rPr>
        <w:fldChar w:fldCharType="end"/>
      </w:r>
      <w:r w:rsidRPr="00406B68">
        <w:rPr>
          <w:rFonts w:ascii="Arial" w:eastAsia="Calibri" w:hAnsi="Arial" w:cs="Arial"/>
          <w:bCs/>
          <w:sz w:val="20"/>
          <w:szCs w:val="20"/>
        </w:rPr>
        <w:t xml:space="preserve"> and organ coffee substitute (11.3 ± 3.3 mg/mL) </w:t>
      </w:r>
      <w:r w:rsidRPr="00406B68">
        <w:rPr>
          <w:rFonts w:ascii="Arial" w:eastAsia="Calibri" w:hAnsi="Arial" w:cs="Arial"/>
          <w:bCs/>
          <w:sz w:val="20"/>
          <w:szCs w:val="20"/>
        </w:rPr>
        <w:fldChar w:fldCharType="begin"/>
      </w:r>
      <w:r w:rsidR="0042455C">
        <w:rPr>
          <w:rFonts w:ascii="Arial" w:eastAsia="Calibri" w:hAnsi="Arial" w:cs="Arial"/>
          <w:bCs/>
          <w:sz w:val="20"/>
          <w:szCs w:val="20"/>
        </w:rPr>
        <w:instrText xml:space="preserve"> ADDIN ZOTERO_ITEM CSL_CITATION {"citationID":"JZ0nRqpV","properties":{"formattedCitation":"(Torma et al., 2019)","plainCitation":"(Torma et al., 2019)","dontUpdate":true,"noteIndex":0},"citationItems":[{"id":"zPjrHsh0/jXDLhNPa","uris":["http://zotero.org/users/7166983/items/69CR2KBV"],"itemData":{"id":978,"type":"article-journal","abstract":"Sensory proﬁles of commercial coffee substitutes were determined and their possible interdependences with antioxidant characteristics (FRAP, DPPH, ABTS, and CUPRAC), total polyphenol content, and colour were investigated and compared to coffees. Statistically relevant relations were revealed between certain sensory attributes, colour, and antioxidant capacity. Sensory attributes show distinct patterns for coffees, their blends, and substitutes, but no signiﬁcant differences between substitutes from different raw materials were found, except for chicory. Although coffees have generally higher antioxidant capacities than their substitutes, these latter, especially chicory-based products, are also valuable antioxidant sources, as only half of them had signiﬁcantly lower polyphenol and antioxidant contents when compared to coffee. Principal component analysis was applied to reveal possible differentiation pattern between samples, based on both their sensory and antioxidant attributes.","container-title":"Acta Alimentaria","DOI":"10.1556/066.2019.48.3.3","ISSN":"0139-3006, 1588-2535","issue":"3","journalAbbreviation":"Acta Alimentaria","language":"en","page":"297-305","source":"DOI.org (Crossref)","title":"Evaluation of sensory and antioxidant properties of commercial coffee substitutes","volume":"48","author":[{"family":"Torma","given":"A."},{"family":"Orbán","given":"Cs."},{"family":"Bodor","given":"Zs."},{"family":"Benedek","given":"Cs."}],"issued":{"date-parts":[["2019",9]]}}}],"schema":"https://github.com/citation-style-language/schema/raw/master/csl-citation.json"} </w:instrText>
      </w:r>
      <w:r w:rsidRPr="00406B68">
        <w:rPr>
          <w:rFonts w:ascii="Arial" w:eastAsia="Calibri" w:hAnsi="Arial" w:cs="Arial"/>
          <w:bCs/>
          <w:sz w:val="20"/>
          <w:szCs w:val="20"/>
        </w:rPr>
        <w:fldChar w:fldCharType="separate"/>
      </w:r>
      <w:r w:rsidR="00366B36">
        <w:rPr>
          <w:rFonts w:ascii="Arial" w:hAnsi="Arial" w:cs="Arial"/>
          <w:sz w:val="20"/>
          <w:szCs w:val="20"/>
        </w:rPr>
        <w:t xml:space="preserve">(Torma </w:t>
      </w:r>
      <w:r w:rsidR="00366B36" w:rsidRPr="00366B36">
        <w:rPr>
          <w:rFonts w:ascii="Arial" w:hAnsi="Arial" w:cs="Arial"/>
          <w:i/>
          <w:sz w:val="20"/>
          <w:szCs w:val="20"/>
        </w:rPr>
        <w:t>and</w:t>
      </w:r>
      <w:r w:rsidR="009717BB" w:rsidRPr="00366B36">
        <w:rPr>
          <w:rFonts w:ascii="Arial" w:hAnsi="Arial" w:cs="Arial"/>
          <w:i/>
          <w:sz w:val="20"/>
          <w:szCs w:val="20"/>
        </w:rPr>
        <w:t xml:space="preserve"> al</w:t>
      </w:r>
      <w:r w:rsidR="009717BB" w:rsidRPr="00406B68">
        <w:rPr>
          <w:rFonts w:ascii="Arial" w:hAnsi="Arial" w:cs="Arial"/>
          <w:sz w:val="20"/>
          <w:szCs w:val="20"/>
        </w:rPr>
        <w:t>., 2019)</w:t>
      </w:r>
      <w:r w:rsidRPr="00406B68">
        <w:rPr>
          <w:rFonts w:ascii="Arial" w:eastAsia="Calibri" w:hAnsi="Arial" w:cs="Arial"/>
          <w:bCs/>
          <w:sz w:val="20"/>
          <w:szCs w:val="20"/>
        </w:rPr>
        <w:fldChar w:fldCharType="end"/>
      </w:r>
      <w:r w:rsidRPr="00406B68">
        <w:rPr>
          <w:rFonts w:ascii="Arial" w:eastAsia="Calibri" w:hAnsi="Arial" w:cs="Arial"/>
          <w:bCs/>
          <w:sz w:val="20"/>
          <w:szCs w:val="20"/>
        </w:rPr>
        <w:t>. Consequently, the coffee substitutes formulated in this study have high antioxidant capacity.</w:t>
      </w:r>
    </w:p>
    <w:p w14:paraId="246900FA" w14:textId="6EBA8623" w:rsidR="0070719B" w:rsidRPr="000226DF" w:rsidRDefault="0070719B" w:rsidP="00C06FCA">
      <w:pPr>
        <w:keepNext/>
        <w:keepLines/>
        <w:spacing w:before="120" w:after="0" w:line="360" w:lineRule="auto"/>
        <w:jc w:val="both"/>
        <w:outlineLvl w:val="1"/>
        <w:rPr>
          <w:rFonts w:ascii="Arial" w:eastAsia="Times New Roman" w:hAnsi="Arial" w:cs="Arial"/>
          <w:b/>
          <w:bCs/>
          <w:sz w:val="22"/>
          <w:szCs w:val="22"/>
        </w:rPr>
      </w:pPr>
      <w:r w:rsidRPr="000226DF">
        <w:rPr>
          <w:rFonts w:ascii="Arial" w:eastAsia="Times New Roman" w:hAnsi="Arial" w:cs="Arial"/>
          <w:b/>
          <w:bCs/>
          <w:sz w:val="22"/>
          <w:szCs w:val="22"/>
        </w:rPr>
        <w:t>3.</w:t>
      </w:r>
      <w:r w:rsidR="00711C46" w:rsidRPr="000226DF">
        <w:rPr>
          <w:rFonts w:ascii="Arial" w:eastAsia="Times New Roman" w:hAnsi="Arial" w:cs="Arial"/>
          <w:b/>
          <w:bCs/>
          <w:sz w:val="22"/>
          <w:szCs w:val="22"/>
        </w:rPr>
        <w:t>3</w:t>
      </w:r>
      <w:r w:rsidRPr="000226DF">
        <w:rPr>
          <w:rFonts w:ascii="Arial" w:eastAsia="Times New Roman" w:hAnsi="Arial" w:cs="Arial"/>
          <w:b/>
          <w:bCs/>
          <w:sz w:val="22"/>
          <w:szCs w:val="22"/>
        </w:rPr>
        <w:t>. Comparison of organoleptic characteristics</w:t>
      </w:r>
    </w:p>
    <w:p w14:paraId="18ECAE44" w14:textId="1831603D" w:rsidR="006018BF" w:rsidRPr="000226DF" w:rsidRDefault="0070719B" w:rsidP="000226DF">
      <w:pPr>
        <w:spacing w:after="0" w:line="259" w:lineRule="auto"/>
        <w:rPr>
          <w:rFonts w:ascii="Arial" w:eastAsia="Calibri" w:hAnsi="Arial" w:cs="Arial"/>
          <w:sz w:val="20"/>
          <w:szCs w:val="20"/>
        </w:rPr>
      </w:pPr>
      <w:r w:rsidRPr="000226DF">
        <w:rPr>
          <w:rFonts w:ascii="Arial" w:eastAsia="Calibri" w:hAnsi="Arial" w:cs="Arial"/>
          <w:sz w:val="20"/>
          <w:szCs w:val="20"/>
        </w:rPr>
        <w:t>The averages of all sensory attributes of coffee substitutes (FBPSP and BPSP) and the reference coffee (</w:t>
      </w:r>
      <w:r w:rsidR="006018BF" w:rsidRPr="000226DF">
        <w:rPr>
          <w:rFonts w:ascii="Arial" w:eastAsia="Calibri" w:hAnsi="Arial" w:cs="Arial"/>
          <w:sz w:val="20"/>
          <w:szCs w:val="20"/>
        </w:rPr>
        <w:t>RRob_Cof</w:t>
      </w:r>
      <w:r w:rsidRPr="000226DF">
        <w:rPr>
          <w:rFonts w:ascii="Arial" w:eastAsia="Calibri" w:hAnsi="Arial" w:cs="Arial"/>
          <w:sz w:val="20"/>
          <w:szCs w:val="20"/>
        </w:rPr>
        <w:t>),</w:t>
      </w:r>
      <w:r w:rsidR="006018BF" w:rsidRPr="000226DF">
        <w:rPr>
          <w:rFonts w:ascii="Arial" w:eastAsia="Calibri" w:hAnsi="Arial" w:cs="Arial"/>
          <w:sz w:val="20"/>
          <w:szCs w:val="20"/>
        </w:rPr>
        <w:t xml:space="preserve"> are illustrated by </w:t>
      </w:r>
      <w:r w:rsidR="00C06FCA">
        <w:rPr>
          <w:rFonts w:ascii="Arial" w:eastAsia="Calibri" w:hAnsi="Arial" w:cs="Arial"/>
          <w:b/>
          <w:bCs/>
          <w:sz w:val="20"/>
          <w:szCs w:val="20"/>
        </w:rPr>
        <w:t>fig.</w:t>
      </w:r>
      <w:r w:rsidR="006018BF" w:rsidRPr="000226DF">
        <w:rPr>
          <w:rFonts w:ascii="Arial" w:eastAsia="Calibri" w:hAnsi="Arial" w:cs="Arial"/>
          <w:b/>
          <w:bCs/>
          <w:sz w:val="20"/>
          <w:szCs w:val="20"/>
        </w:rPr>
        <w:t xml:space="preserve"> </w:t>
      </w:r>
      <w:r w:rsidR="00C06FCA">
        <w:rPr>
          <w:rFonts w:ascii="Arial" w:eastAsia="Calibri" w:hAnsi="Arial" w:cs="Arial"/>
          <w:b/>
          <w:bCs/>
          <w:sz w:val="20"/>
          <w:szCs w:val="20"/>
        </w:rPr>
        <w:t>3</w:t>
      </w:r>
      <w:r w:rsidR="006018BF" w:rsidRPr="000226DF">
        <w:rPr>
          <w:rFonts w:ascii="Arial" w:eastAsia="Calibri" w:hAnsi="Arial" w:cs="Arial"/>
          <w:b/>
          <w:bCs/>
          <w:sz w:val="20"/>
          <w:szCs w:val="20"/>
        </w:rPr>
        <w:t>A</w:t>
      </w:r>
      <w:r w:rsidR="006018BF" w:rsidRPr="000226DF">
        <w:rPr>
          <w:rFonts w:ascii="Arial" w:eastAsia="Calibri" w:hAnsi="Arial" w:cs="Arial"/>
          <w:sz w:val="20"/>
          <w:szCs w:val="20"/>
        </w:rPr>
        <w:t xml:space="preserve">, </w:t>
      </w:r>
      <w:r w:rsidR="00C06FCA">
        <w:rPr>
          <w:rFonts w:ascii="Arial" w:eastAsia="Calibri" w:hAnsi="Arial" w:cs="Arial"/>
          <w:b/>
          <w:bCs/>
          <w:sz w:val="20"/>
          <w:szCs w:val="20"/>
        </w:rPr>
        <w:t>3</w:t>
      </w:r>
      <w:r w:rsidR="006018BF" w:rsidRPr="000226DF">
        <w:rPr>
          <w:rFonts w:ascii="Arial" w:eastAsia="Calibri" w:hAnsi="Arial" w:cs="Arial"/>
          <w:b/>
          <w:bCs/>
          <w:sz w:val="20"/>
          <w:szCs w:val="20"/>
        </w:rPr>
        <w:t>B</w:t>
      </w:r>
      <w:r w:rsidR="006018BF" w:rsidRPr="000226DF">
        <w:rPr>
          <w:rFonts w:ascii="Arial" w:eastAsia="Calibri" w:hAnsi="Arial" w:cs="Arial"/>
          <w:sz w:val="20"/>
          <w:szCs w:val="20"/>
        </w:rPr>
        <w:t xml:space="preserve"> and </w:t>
      </w:r>
      <w:r w:rsidR="00C06FCA">
        <w:rPr>
          <w:rFonts w:ascii="Arial" w:eastAsia="Calibri" w:hAnsi="Arial" w:cs="Arial"/>
          <w:b/>
          <w:bCs/>
          <w:sz w:val="20"/>
          <w:szCs w:val="20"/>
        </w:rPr>
        <w:t>3</w:t>
      </w:r>
      <w:r w:rsidR="006018BF" w:rsidRPr="000226DF">
        <w:rPr>
          <w:rFonts w:ascii="Arial" w:eastAsia="Calibri" w:hAnsi="Arial" w:cs="Arial"/>
          <w:b/>
          <w:bCs/>
          <w:sz w:val="20"/>
          <w:szCs w:val="20"/>
        </w:rPr>
        <w:t>C</w:t>
      </w:r>
      <w:r w:rsidR="006018BF" w:rsidRPr="000226DF">
        <w:rPr>
          <w:rFonts w:ascii="Arial" w:eastAsia="Calibri" w:hAnsi="Arial" w:cs="Arial"/>
          <w:sz w:val="20"/>
          <w:szCs w:val="20"/>
        </w:rPr>
        <w:t xml:space="preserve">.  </w:t>
      </w:r>
    </w:p>
    <w:p w14:paraId="6B5733A9" w14:textId="4CB4C76F" w:rsidR="0070719B" w:rsidRPr="000226DF" w:rsidRDefault="00C76FD0" w:rsidP="00406B68">
      <w:pPr>
        <w:spacing w:after="0" w:line="259" w:lineRule="auto"/>
        <w:jc w:val="both"/>
        <w:rPr>
          <w:rFonts w:ascii="Arial" w:eastAsia="Calibri" w:hAnsi="Arial" w:cs="Arial"/>
          <w:sz w:val="20"/>
          <w:szCs w:val="20"/>
        </w:rPr>
      </w:pPr>
      <w:r>
        <w:rPr>
          <w:rFonts w:ascii="Arial" w:eastAsia="Calibri" w:hAnsi="Arial" w:cs="Arial"/>
          <w:b/>
          <w:bCs/>
          <w:sz w:val="20"/>
          <w:szCs w:val="20"/>
        </w:rPr>
        <w:t>Fig.</w:t>
      </w:r>
      <w:r w:rsidR="006018BF" w:rsidRPr="000226DF">
        <w:rPr>
          <w:rFonts w:ascii="Arial" w:eastAsia="Calibri" w:hAnsi="Arial" w:cs="Arial"/>
          <w:b/>
          <w:bCs/>
          <w:sz w:val="20"/>
          <w:szCs w:val="20"/>
        </w:rPr>
        <w:t xml:space="preserve"> </w:t>
      </w:r>
      <w:r w:rsidR="00C06FCA">
        <w:rPr>
          <w:rFonts w:ascii="Arial" w:eastAsia="Calibri" w:hAnsi="Arial" w:cs="Arial"/>
          <w:b/>
          <w:bCs/>
          <w:sz w:val="20"/>
          <w:szCs w:val="20"/>
        </w:rPr>
        <w:t>3</w:t>
      </w:r>
      <w:r w:rsidR="006018BF" w:rsidRPr="000226DF">
        <w:rPr>
          <w:rFonts w:ascii="Arial" w:eastAsia="Calibri" w:hAnsi="Arial" w:cs="Arial"/>
          <w:b/>
          <w:bCs/>
          <w:sz w:val="20"/>
          <w:szCs w:val="20"/>
        </w:rPr>
        <w:t>A</w:t>
      </w:r>
      <w:r w:rsidR="006018BF" w:rsidRPr="000226DF">
        <w:rPr>
          <w:rFonts w:ascii="Arial" w:eastAsia="Calibri" w:hAnsi="Arial" w:cs="Arial"/>
          <w:sz w:val="20"/>
          <w:szCs w:val="20"/>
        </w:rPr>
        <w:t xml:space="preserve"> compares the organoleptic characteristics between the coffee substitute </w:t>
      </w:r>
      <w:r w:rsidR="00BE2084" w:rsidRPr="000226DF">
        <w:rPr>
          <w:rFonts w:ascii="Arial" w:eastAsia="Calibri" w:hAnsi="Arial" w:cs="Arial"/>
          <w:sz w:val="20"/>
          <w:szCs w:val="20"/>
        </w:rPr>
        <w:t xml:space="preserve">of coffee substitute from fermented black plum seeds </w:t>
      </w:r>
      <w:r w:rsidR="006018BF" w:rsidRPr="000226DF">
        <w:rPr>
          <w:rFonts w:ascii="Arial" w:eastAsia="Calibri" w:hAnsi="Arial" w:cs="Arial"/>
          <w:sz w:val="20"/>
          <w:szCs w:val="20"/>
        </w:rPr>
        <w:t xml:space="preserve">(FBPSP) </w:t>
      </w:r>
      <w:r w:rsidR="00BE2084" w:rsidRPr="000226DF">
        <w:rPr>
          <w:rFonts w:ascii="Arial" w:eastAsia="Calibri" w:hAnsi="Arial" w:cs="Arial"/>
          <w:sz w:val="20"/>
          <w:szCs w:val="20"/>
        </w:rPr>
        <w:t xml:space="preserve">with those of robusta reference coffee </w:t>
      </w:r>
      <w:r w:rsidR="006018BF" w:rsidRPr="000226DF">
        <w:rPr>
          <w:rFonts w:ascii="Arial" w:eastAsia="Calibri" w:hAnsi="Arial" w:cs="Arial"/>
          <w:sz w:val="20"/>
          <w:szCs w:val="20"/>
        </w:rPr>
        <w:t>(RRob_Cof)</w:t>
      </w:r>
      <w:r w:rsidR="0070719B" w:rsidRPr="000226DF">
        <w:rPr>
          <w:rFonts w:ascii="Arial" w:eastAsia="Calibri" w:hAnsi="Arial" w:cs="Arial"/>
          <w:sz w:val="20"/>
          <w:szCs w:val="20"/>
        </w:rPr>
        <w:t>.</w:t>
      </w:r>
      <w:r w:rsidR="00BE2084" w:rsidRPr="000226DF">
        <w:rPr>
          <w:rFonts w:ascii="Arial" w:eastAsia="Calibri" w:hAnsi="Arial" w:cs="Arial"/>
          <w:sz w:val="20"/>
          <w:szCs w:val="20"/>
        </w:rPr>
        <w:t xml:space="preserve"> </w:t>
      </w:r>
      <w:r w:rsidR="00C06FCA">
        <w:rPr>
          <w:rFonts w:ascii="Arial" w:eastAsia="Calibri" w:hAnsi="Arial" w:cs="Arial"/>
          <w:b/>
          <w:bCs/>
          <w:sz w:val="20"/>
          <w:szCs w:val="20"/>
        </w:rPr>
        <w:t>Fig. 3</w:t>
      </w:r>
      <w:r w:rsidR="0033482E" w:rsidRPr="000226DF">
        <w:rPr>
          <w:rFonts w:ascii="Arial" w:eastAsia="Calibri" w:hAnsi="Arial" w:cs="Arial"/>
          <w:b/>
          <w:bCs/>
          <w:sz w:val="20"/>
          <w:szCs w:val="20"/>
        </w:rPr>
        <w:t>B</w:t>
      </w:r>
      <w:r w:rsidR="00BE2084" w:rsidRPr="000226DF">
        <w:rPr>
          <w:rFonts w:ascii="Arial" w:eastAsia="Calibri" w:hAnsi="Arial" w:cs="Arial"/>
          <w:sz w:val="20"/>
          <w:szCs w:val="20"/>
        </w:rPr>
        <w:t xml:space="preserve"> </w:t>
      </w:r>
      <w:r w:rsidR="0033482E" w:rsidRPr="000226DF">
        <w:rPr>
          <w:rFonts w:ascii="Arial" w:eastAsia="Calibri" w:hAnsi="Arial" w:cs="Arial"/>
          <w:sz w:val="20"/>
          <w:szCs w:val="20"/>
        </w:rPr>
        <w:t xml:space="preserve">compares the organoleptic characteristics </w:t>
      </w:r>
      <w:r w:rsidR="00BE2084" w:rsidRPr="000226DF">
        <w:rPr>
          <w:rFonts w:ascii="Arial" w:eastAsia="Calibri" w:hAnsi="Arial" w:cs="Arial"/>
          <w:sz w:val="20"/>
          <w:szCs w:val="20"/>
        </w:rPr>
        <w:t>of coffee substitute from unfermented black plum seeds</w:t>
      </w:r>
      <w:r w:rsidR="0033482E" w:rsidRPr="000226DF">
        <w:rPr>
          <w:rFonts w:ascii="Arial" w:eastAsia="Calibri" w:hAnsi="Arial" w:cs="Arial"/>
          <w:sz w:val="20"/>
          <w:szCs w:val="20"/>
        </w:rPr>
        <w:t xml:space="preserve"> (BPSP) with those of the RRob_Cof. Finally, </w:t>
      </w:r>
      <w:r>
        <w:rPr>
          <w:rFonts w:ascii="Arial" w:eastAsia="Calibri" w:hAnsi="Arial" w:cs="Arial"/>
          <w:b/>
          <w:bCs/>
          <w:sz w:val="20"/>
          <w:szCs w:val="20"/>
        </w:rPr>
        <w:t>Fig.</w:t>
      </w:r>
      <w:r w:rsidR="0033482E" w:rsidRPr="000226DF">
        <w:rPr>
          <w:rFonts w:ascii="Arial" w:eastAsia="Calibri" w:hAnsi="Arial" w:cs="Arial"/>
          <w:b/>
          <w:bCs/>
          <w:sz w:val="20"/>
          <w:szCs w:val="20"/>
        </w:rPr>
        <w:t xml:space="preserve"> </w:t>
      </w:r>
      <w:r w:rsidR="00C06FCA">
        <w:rPr>
          <w:rFonts w:ascii="Arial" w:eastAsia="Calibri" w:hAnsi="Arial" w:cs="Arial"/>
          <w:b/>
          <w:bCs/>
          <w:sz w:val="20"/>
          <w:szCs w:val="20"/>
        </w:rPr>
        <w:t>3</w:t>
      </w:r>
      <w:r w:rsidR="0033482E" w:rsidRPr="000226DF">
        <w:rPr>
          <w:rFonts w:ascii="Arial" w:eastAsia="Calibri" w:hAnsi="Arial" w:cs="Arial"/>
          <w:b/>
          <w:bCs/>
          <w:sz w:val="20"/>
          <w:szCs w:val="20"/>
        </w:rPr>
        <w:t>C</w:t>
      </w:r>
      <w:r w:rsidR="0033482E" w:rsidRPr="000226DF">
        <w:rPr>
          <w:rFonts w:ascii="Arial" w:eastAsia="Calibri" w:hAnsi="Arial" w:cs="Arial"/>
          <w:sz w:val="20"/>
          <w:szCs w:val="20"/>
        </w:rPr>
        <w:t xml:space="preserve"> compares the organoleptic characteristics of the fermented coffee substitute FBPSP and</w:t>
      </w:r>
      <w:r w:rsidR="00BE2084" w:rsidRPr="000226DF">
        <w:rPr>
          <w:rFonts w:ascii="Arial" w:eastAsia="Calibri" w:hAnsi="Arial" w:cs="Arial"/>
          <w:sz w:val="20"/>
          <w:szCs w:val="20"/>
        </w:rPr>
        <w:t xml:space="preserve"> un</w:t>
      </w:r>
      <w:r w:rsidR="0033482E" w:rsidRPr="000226DF">
        <w:rPr>
          <w:rFonts w:ascii="Arial" w:eastAsia="Calibri" w:hAnsi="Arial" w:cs="Arial"/>
          <w:sz w:val="20"/>
          <w:szCs w:val="20"/>
        </w:rPr>
        <w:t>fermented BPSP.</w:t>
      </w:r>
    </w:p>
    <w:p w14:paraId="68C7580B" w14:textId="4E53C151" w:rsidR="00734DFA" w:rsidRPr="008D105E" w:rsidRDefault="003317FC" w:rsidP="00FB7335">
      <w:pPr>
        <w:spacing w:after="0" w:line="259" w:lineRule="auto"/>
        <w:ind w:firstLine="709"/>
        <w:jc w:val="both"/>
        <w:rPr>
          <w:rFonts w:ascii="Arial" w:eastAsia="Calibri" w:hAnsi="Arial" w:cs="Arial"/>
        </w:rPr>
      </w:pPr>
      <w:r>
        <w:rPr>
          <w:rFonts w:ascii="Arial" w:eastAsia="Calibri" w:hAnsi="Arial" w:cs="Arial"/>
          <w:noProof/>
          <w:lang w:eastAsia="fr-FR"/>
        </w:rPr>
        <w:drawing>
          <wp:anchor distT="0" distB="0" distL="114300" distR="114300" simplePos="0" relativeHeight="251697152" behindDoc="1" locked="0" layoutInCell="1" allowOverlap="1" wp14:anchorId="08753A00" wp14:editId="423BB609">
            <wp:simplePos x="0" y="0"/>
            <wp:positionH relativeFrom="margin">
              <wp:align>left</wp:align>
            </wp:positionH>
            <wp:positionV relativeFrom="paragraph">
              <wp:posOffset>10160</wp:posOffset>
            </wp:positionV>
            <wp:extent cx="3707828" cy="2057400"/>
            <wp:effectExtent l="0" t="0" r="698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7828" cy="2057400"/>
                    </a:xfrm>
                    <a:prstGeom prst="rect">
                      <a:avLst/>
                    </a:prstGeom>
                    <a:noFill/>
                  </pic:spPr>
                </pic:pic>
              </a:graphicData>
            </a:graphic>
            <wp14:sizeRelH relativeFrom="margin">
              <wp14:pctWidth>0</wp14:pctWidth>
            </wp14:sizeRelH>
            <wp14:sizeRelV relativeFrom="margin">
              <wp14:pctHeight>0</wp14:pctHeight>
            </wp14:sizeRelV>
          </wp:anchor>
        </w:drawing>
      </w:r>
    </w:p>
    <w:p w14:paraId="046924C2" w14:textId="2A9DD213" w:rsidR="00734DFA" w:rsidRPr="008D105E" w:rsidRDefault="00734DFA" w:rsidP="00FB7335">
      <w:pPr>
        <w:spacing w:after="0" w:line="259" w:lineRule="auto"/>
        <w:ind w:firstLine="709"/>
        <w:jc w:val="both"/>
        <w:rPr>
          <w:rFonts w:ascii="Arial" w:eastAsia="Calibri" w:hAnsi="Arial" w:cs="Arial"/>
        </w:rPr>
      </w:pPr>
    </w:p>
    <w:p w14:paraId="1D2509AE" w14:textId="6A958012" w:rsidR="00734DFA" w:rsidRPr="008D105E" w:rsidRDefault="00734DFA" w:rsidP="00FB7335">
      <w:pPr>
        <w:spacing w:after="0" w:line="259" w:lineRule="auto"/>
        <w:ind w:firstLine="709"/>
        <w:jc w:val="both"/>
        <w:rPr>
          <w:rFonts w:ascii="Arial" w:eastAsia="Calibri" w:hAnsi="Arial" w:cs="Arial"/>
        </w:rPr>
      </w:pPr>
    </w:p>
    <w:p w14:paraId="2BBEA093" w14:textId="5EDB2711" w:rsidR="00734DFA" w:rsidRPr="008D105E" w:rsidRDefault="00734DFA" w:rsidP="00FB7335">
      <w:pPr>
        <w:spacing w:after="0" w:line="259" w:lineRule="auto"/>
        <w:ind w:firstLine="709"/>
        <w:jc w:val="both"/>
        <w:rPr>
          <w:rFonts w:ascii="Arial" w:eastAsia="Calibri" w:hAnsi="Arial" w:cs="Arial"/>
        </w:rPr>
      </w:pPr>
    </w:p>
    <w:p w14:paraId="170ACF2F" w14:textId="41D30FFF" w:rsidR="00734DFA" w:rsidRPr="008D105E" w:rsidRDefault="00734DFA" w:rsidP="00FB7335">
      <w:pPr>
        <w:spacing w:after="0" w:line="259" w:lineRule="auto"/>
        <w:ind w:firstLine="709"/>
        <w:jc w:val="both"/>
        <w:rPr>
          <w:rFonts w:ascii="Arial" w:eastAsia="Calibri" w:hAnsi="Arial" w:cs="Arial"/>
        </w:rPr>
      </w:pPr>
    </w:p>
    <w:p w14:paraId="64416F57" w14:textId="0F711F26" w:rsidR="00734DFA" w:rsidRPr="008D105E" w:rsidRDefault="00D0433B" w:rsidP="00D0433B">
      <w:pPr>
        <w:tabs>
          <w:tab w:val="left" w:pos="2160"/>
        </w:tabs>
        <w:spacing w:after="0" w:line="259" w:lineRule="auto"/>
        <w:ind w:firstLine="709"/>
        <w:jc w:val="both"/>
        <w:rPr>
          <w:rFonts w:ascii="Arial" w:eastAsia="Calibri" w:hAnsi="Arial" w:cs="Arial"/>
        </w:rPr>
      </w:pPr>
      <w:r>
        <w:rPr>
          <w:rFonts w:ascii="Arial" w:eastAsia="Calibri" w:hAnsi="Arial" w:cs="Arial"/>
        </w:rPr>
        <w:tab/>
      </w:r>
    </w:p>
    <w:p w14:paraId="23E9354F" w14:textId="0F8696BE" w:rsidR="00734DFA" w:rsidRPr="008D105E" w:rsidRDefault="00734DFA" w:rsidP="00FB7335">
      <w:pPr>
        <w:spacing w:after="0" w:line="259" w:lineRule="auto"/>
        <w:ind w:firstLine="709"/>
        <w:jc w:val="both"/>
        <w:rPr>
          <w:rFonts w:ascii="Arial" w:eastAsia="Calibri" w:hAnsi="Arial" w:cs="Arial"/>
        </w:rPr>
      </w:pPr>
    </w:p>
    <w:p w14:paraId="05C89491" w14:textId="5E8B3E97" w:rsidR="00734DFA" w:rsidRPr="008D105E" w:rsidRDefault="00734DFA" w:rsidP="00FB7335">
      <w:pPr>
        <w:spacing w:after="0" w:line="259" w:lineRule="auto"/>
        <w:ind w:firstLine="709"/>
        <w:jc w:val="both"/>
        <w:rPr>
          <w:rFonts w:ascii="Arial" w:eastAsia="Calibri" w:hAnsi="Arial" w:cs="Arial"/>
        </w:rPr>
      </w:pPr>
    </w:p>
    <w:p w14:paraId="2126F722" w14:textId="36D8CAC3" w:rsidR="00734DFA" w:rsidRPr="008D105E" w:rsidRDefault="00734DFA" w:rsidP="00FB7335">
      <w:pPr>
        <w:spacing w:after="0" w:line="259" w:lineRule="auto"/>
        <w:ind w:firstLine="709"/>
        <w:jc w:val="both"/>
        <w:rPr>
          <w:rFonts w:ascii="Arial" w:eastAsia="Calibri" w:hAnsi="Arial" w:cs="Arial"/>
        </w:rPr>
      </w:pPr>
    </w:p>
    <w:p w14:paraId="2A873B61" w14:textId="2A680260" w:rsidR="00734DFA" w:rsidRPr="008D105E" w:rsidRDefault="00734DFA" w:rsidP="00FB7335">
      <w:pPr>
        <w:spacing w:after="0" w:line="259" w:lineRule="auto"/>
        <w:ind w:firstLine="709"/>
        <w:jc w:val="both"/>
        <w:rPr>
          <w:rFonts w:ascii="Arial" w:eastAsia="Calibri" w:hAnsi="Arial" w:cs="Arial"/>
        </w:rPr>
      </w:pPr>
    </w:p>
    <w:p w14:paraId="402CCC15" w14:textId="6573B289" w:rsidR="00734DFA" w:rsidRPr="008D105E" w:rsidRDefault="00734DFA" w:rsidP="00FB7335">
      <w:pPr>
        <w:spacing w:after="0" w:line="259" w:lineRule="auto"/>
        <w:ind w:firstLine="709"/>
        <w:jc w:val="both"/>
        <w:rPr>
          <w:rFonts w:ascii="Arial" w:eastAsia="Calibri" w:hAnsi="Arial" w:cs="Arial"/>
        </w:rPr>
      </w:pPr>
    </w:p>
    <w:p w14:paraId="23985029" w14:textId="7A29A9CB" w:rsidR="00734DFA" w:rsidRPr="00C06FCA" w:rsidRDefault="00C06FCA" w:rsidP="0055312B">
      <w:pPr>
        <w:spacing w:after="0" w:line="259" w:lineRule="auto"/>
        <w:jc w:val="both"/>
        <w:rPr>
          <w:rFonts w:ascii="Arial" w:eastAsia="Calibri" w:hAnsi="Arial" w:cs="Arial"/>
          <w:b/>
          <w:sz w:val="20"/>
          <w:szCs w:val="20"/>
        </w:rPr>
      </w:pPr>
      <w:r>
        <w:rPr>
          <w:rFonts w:ascii="Arial" w:eastAsia="Calibri" w:hAnsi="Arial" w:cs="Arial"/>
          <w:b/>
          <w:bCs/>
          <w:sz w:val="20"/>
          <w:szCs w:val="20"/>
        </w:rPr>
        <w:t>Fig. 3</w:t>
      </w:r>
      <w:r w:rsidR="0055312B" w:rsidRPr="00C06FCA">
        <w:rPr>
          <w:rFonts w:ascii="Arial" w:eastAsia="Calibri" w:hAnsi="Arial" w:cs="Arial"/>
          <w:b/>
          <w:bCs/>
          <w:sz w:val="20"/>
          <w:szCs w:val="20"/>
        </w:rPr>
        <w:t>A.</w:t>
      </w:r>
      <w:r w:rsidR="0055312B" w:rsidRPr="00C06FCA">
        <w:rPr>
          <w:rFonts w:ascii="Arial" w:eastAsia="Calibri" w:hAnsi="Arial" w:cs="Arial"/>
          <w:b/>
          <w:sz w:val="20"/>
          <w:szCs w:val="20"/>
        </w:rPr>
        <w:t xml:space="preserve"> Sensory evaluation score of the FBPSP coffee substitute and the reference coffee</w:t>
      </w:r>
    </w:p>
    <w:p w14:paraId="2F6AB3C3" w14:textId="5E3F40AA" w:rsidR="0055312B" w:rsidRPr="008D105E" w:rsidRDefault="0055312B" w:rsidP="0055312B">
      <w:pPr>
        <w:spacing w:after="0" w:line="259" w:lineRule="auto"/>
        <w:jc w:val="both"/>
        <w:rPr>
          <w:rFonts w:ascii="Arial" w:eastAsia="Calibri" w:hAnsi="Arial" w:cs="Arial"/>
        </w:rPr>
      </w:pPr>
    </w:p>
    <w:p w14:paraId="43F811AE" w14:textId="34D82C99" w:rsidR="0055312B" w:rsidRPr="008D105E" w:rsidRDefault="0055312B" w:rsidP="0055312B">
      <w:pPr>
        <w:spacing w:after="0" w:line="259" w:lineRule="auto"/>
        <w:jc w:val="both"/>
        <w:rPr>
          <w:rFonts w:ascii="Arial" w:eastAsia="Calibri" w:hAnsi="Arial" w:cs="Arial"/>
        </w:rPr>
      </w:pPr>
    </w:p>
    <w:p w14:paraId="6E16C07C" w14:textId="5C57B481" w:rsidR="00734DFA" w:rsidRPr="008D105E" w:rsidRDefault="00734DFA" w:rsidP="00FB7335">
      <w:pPr>
        <w:spacing w:after="0" w:line="259" w:lineRule="auto"/>
        <w:ind w:firstLine="709"/>
        <w:jc w:val="both"/>
        <w:rPr>
          <w:rFonts w:ascii="Arial" w:eastAsia="Calibri" w:hAnsi="Arial" w:cs="Arial"/>
        </w:rPr>
      </w:pPr>
    </w:p>
    <w:p w14:paraId="1CB85E8F" w14:textId="2BB4A583" w:rsidR="00734DFA" w:rsidRPr="008D105E" w:rsidRDefault="00633113" w:rsidP="00FB7335">
      <w:pPr>
        <w:spacing w:after="0" w:line="259" w:lineRule="auto"/>
        <w:ind w:firstLine="709"/>
        <w:jc w:val="both"/>
        <w:rPr>
          <w:rFonts w:ascii="Arial" w:eastAsia="Calibri" w:hAnsi="Arial" w:cs="Arial"/>
        </w:rPr>
      </w:pPr>
      <w:r>
        <w:rPr>
          <w:rFonts w:ascii="Arial" w:eastAsia="Calibri" w:hAnsi="Arial" w:cs="Arial"/>
          <w:noProof/>
          <w:lang w:eastAsia="fr-FR"/>
        </w:rPr>
        <w:drawing>
          <wp:anchor distT="0" distB="0" distL="114300" distR="114300" simplePos="0" relativeHeight="251698176" behindDoc="1" locked="0" layoutInCell="1" allowOverlap="1" wp14:anchorId="7BD976D3" wp14:editId="07F6CE40">
            <wp:simplePos x="0" y="0"/>
            <wp:positionH relativeFrom="margin">
              <wp:posOffset>38100</wp:posOffset>
            </wp:positionH>
            <wp:positionV relativeFrom="paragraph">
              <wp:posOffset>6985</wp:posOffset>
            </wp:positionV>
            <wp:extent cx="3686175" cy="2038181"/>
            <wp:effectExtent l="0" t="0" r="0" b="63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6175" cy="2038181"/>
                    </a:xfrm>
                    <a:prstGeom prst="rect">
                      <a:avLst/>
                    </a:prstGeom>
                    <a:noFill/>
                  </pic:spPr>
                </pic:pic>
              </a:graphicData>
            </a:graphic>
            <wp14:sizeRelH relativeFrom="margin">
              <wp14:pctWidth>0</wp14:pctWidth>
            </wp14:sizeRelH>
            <wp14:sizeRelV relativeFrom="margin">
              <wp14:pctHeight>0</wp14:pctHeight>
            </wp14:sizeRelV>
          </wp:anchor>
        </w:drawing>
      </w:r>
    </w:p>
    <w:p w14:paraId="57A74332" w14:textId="77777777" w:rsidR="00734DFA" w:rsidRPr="008D105E" w:rsidRDefault="00734DFA" w:rsidP="00FB7335">
      <w:pPr>
        <w:spacing w:after="0" w:line="259" w:lineRule="auto"/>
        <w:ind w:firstLine="709"/>
        <w:jc w:val="both"/>
        <w:rPr>
          <w:rFonts w:ascii="Arial" w:eastAsia="Calibri" w:hAnsi="Arial" w:cs="Arial"/>
        </w:rPr>
      </w:pPr>
    </w:p>
    <w:p w14:paraId="41A4D289" w14:textId="4688FB84" w:rsidR="00734DFA" w:rsidRPr="008D105E" w:rsidRDefault="00734DFA" w:rsidP="00FB7335">
      <w:pPr>
        <w:spacing w:after="0" w:line="259" w:lineRule="auto"/>
        <w:ind w:firstLine="709"/>
        <w:jc w:val="both"/>
        <w:rPr>
          <w:rFonts w:ascii="Arial" w:eastAsia="Calibri" w:hAnsi="Arial" w:cs="Arial"/>
        </w:rPr>
      </w:pPr>
    </w:p>
    <w:p w14:paraId="535F42DC" w14:textId="16C32CF2" w:rsidR="00734DFA" w:rsidRPr="008D105E" w:rsidRDefault="00734DFA" w:rsidP="00FB7335">
      <w:pPr>
        <w:spacing w:after="0" w:line="259" w:lineRule="auto"/>
        <w:ind w:firstLine="709"/>
        <w:jc w:val="both"/>
        <w:rPr>
          <w:rFonts w:ascii="Arial" w:eastAsia="Calibri" w:hAnsi="Arial" w:cs="Arial"/>
        </w:rPr>
      </w:pPr>
    </w:p>
    <w:p w14:paraId="4F204C19" w14:textId="22A524B4" w:rsidR="00734DFA" w:rsidRPr="008D105E" w:rsidRDefault="00734DFA" w:rsidP="00FB7335">
      <w:pPr>
        <w:spacing w:after="0" w:line="259" w:lineRule="auto"/>
        <w:ind w:firstLine="709"/>
        <w:jc w:val="both"/>
        <w:rPr>
          <w:rFonts w:ascii="Arial" w:eastAsia="Calibri" w:hAnsi="Arial" w:cs="Arial"/>
        </w:rPr>
      </w:pPr>
    </w:p>
    <w:p w14:paraId="6535416D" w14:textId="77777777" w:rsidR="00734DFA" w:rsidRPr="008D105E" w:rsidRDefault="00734DFA" w:rsidP="00FB7335">
      <w:pPr>
        <w:spacing w:after="0" w:line="259" w:lineRule="auto"/>
        <w:ind w:firstLine="709"/>
        <w:jc w:val="both"/>
        <w:rPr>
          <w:rFonts w:ascii="Arial" w:eastAsia="Calibri" w:hAnsi="Arial" w:cs="Arial"/>
        </w:rPr>
      </w:pPr>
    </w:p>
    <w:p w14:paraId="1464297C" w14:textId="77777777" w:rsidR="00734DFA" w:rsidRPr="008D105E" w:rsidRDefault="00734DFA" w:rsidP="00FB7335">
      <w:pPr>
        <w:spacing w:after="0" w:line="259" w:lineRule="auto"/>
        <w:ind w:firstLine="709"/>
        <w:jc w:val="both"/>
        <w:rPr>
          <w:rFonts w:ascii="Arial" w:eastAsia="Calibri" w:hAnsi="Arial" w:cs="Arial"/>
        </w:rPr>
      </w:pPr>
    </w:p>
    <w:p w14:paraId="21FC146F" w14:textId="77777777" w:rsidR="00C76FD0" w:rsidRDefault="00C76FD0" w:rsidP="0055312B">
      <w:pPr>
        <w:spacing w:after="0" w:line="259" w:lineRule="auto"/>
        <w:jc w:val="both"/>
        <w:rPr>
          <w:rFonts w:ascii="Arial" w:eastAsia="Calibri" w:hAnsi="Arial" w:cs="Arial"/>
        </w:rPr>
      </w:pPr>
    </w:p>
    <w:p w14:paraId="22532021" w14:textId="77777777" w:rsidR="00633113" w:rsidRDefault="00633113" w:rsidP="0055312B">
      <w:pPr>
        <w:spacing w:after="0" w:line="259" w:lineRule="auto"/>
        <w:jc w:val="both"/>
        <w:rPr>
          <w:rFonts w:ascii="Arial" w:eastAsia="Calibri" w:hAnsi="Arial" w:cs="Arial"/>
          <w:b/>
          <w:bCs/>
          <w:sz w:val="20"/>
          <w:szCs w:val="20"/>
        </w:rPr>
      </w:pPr>
    </w:p>
    <w:p w14:paraId="6A045246" w14:textId="77777777" w:rsidR="00633113" w:rsidRDefault="00633113" w:rsidP="0055312B">
      <w:pPr>
        <w:spacing w:after="0" w:line="259" w:lineRule="auto"/>
        <w:jc w:val="both"/>
        <w:rPr>
          <w:rFonts w:ascii="Arial" w:eastAsia="Calibri" w:hAnsi="Arial" w:cs="Arial"/>
          <w:b/>
          <w:bCs/>
          <w:sz w:val="20"/>
          <w:szCs w:val="20"/>
        </w:rPr>
      </w:pPr>
    </w:p>
    <w:p w14:paraId="42D541CA" w14:textId="77777777" w:rsidR="00633113" w:rsidRDefault="00633113" w:rsidP="0055312B">
      <w:pPr>
        <w:spacing w:after="0" w:line="259" w:lineRule="auto"/>
        <w:jc w:val="both"/>
        <w:rPr>
          <w:rFonts w:ascii="Arial" w:eastAsia="Calibri" w:hAnsi="Arial" w:cs="Arial"/>
          <w:b/>
          <w:bCs/>
          <w:sz w:val="20"/>
          <w:szCs w:val="20"/>
        </w:rPr>
      </w:pPr>
    </w:p>
    <w:p w14:paraId="0A49AD9D" w14:textId="77777777" w:rsidR="00633113" w:rsidRDefault="00633113" w:rsidP="0055312B">
      <w:pPr>
        <w:spacing w:after="0" w:line="259" w:lineRule="auto"/>
        <w:jc w:val="both"/>
        <w:rPr>
          <w:rFonts w:ascii="Arial" w:eastAsia="Calibri" w:hAnsi="Arial" w:cs="Arial"/>
          <w:b/>
          <w:bCs/>
          <w:sz w:val="20"/>
          <w:szCs w:val="20"/>
        </w:rPr>
      </w:pPr>
    </w:p>
    <w:p w14:paraId="3F19E629" w14:textId="7A2FAE97" w:rsidR="0055312B" w:rsidRPr="00C06FCA" w:rsidRDefault="00C06FCA" w:rsidP="0055312B">
      <w:pPr>
        <w:spacing w:after="0" w:line="259" w:lineRule="auto"/>
        <w:jc w:val="both"/>
        <w:rPr>
          <w:rFonts w:ascii="Arial" w:eastAsia="Calibri" w:hAnsi="Arial" w:cs="Arial"/>
          <w:b/>
          <w:sz w:val="20"/>
          <w:szCs w:val="20"/>
        </w:rPr>
      </w:pPr>
      <w:r>
        <w:rPr>
          <w:rFonts w:ascii="Arial" w:eastAsia="Calibri" w:hAnsi="Arial" w:cs="Arial"/>
          <w:b/>
          <w:bCs/>
          <w:sz w:val="20"/>
          <w:szCs w:val="20"/>
        </w:rPr>
        <w:t>Fig. 3</w:t>
      </w:r>
      <w:r w:rsidR="0055312B" w:rsidRPr="00C06FCA">
        <w:rPr>
          <w:rFonts w:ascii="Arial" w:eastAsia="Calibri" w:hAnsi="Arial" w:cs="Arial"/>
          <w:b/>
          <w:bCs/>
          <w:sz w:val="20"/>
          <w:szCs w:val="20"/>
        </w:rPr>
        <w:t>B.</w:t>
      </w:r>
      <w:r w:rsidR="0055312B" w:rsidRPr="00C06FCA">
        <w:rPr>
          <w:rFonts w:ascii="Arial" w:eastAsia="Calibri" w:hAnsi="Arial" w:cs="Arial"/>
          <w:b/>
          <w:sz w:val="20"/>
          <w:szCs w:val="20"/>
        </w:rPr>
        <w:t xml:space="preserve"> Sensory evaluation score of the BPSP coffee substitute and the reference coffee</w:t>
      </w:r>
    </w:p>
    <w:p w14:paraId="75E610CD" w14:textId="2C6E591A" w:rsidR="00734DFA" w:rsidRPr="008D105E" w:rsidRDefault="00734DFA" w:rsidP="00FB7335">
      <w:pPr>
        <w:spacing w:after="0" w:line="259" w:lineRule="auto"/>
        <w:ind w:firstLine="709"/>
        <w:jc w:val="both"/>
        <w:rPr>
          <w:rFonts w:ascii="Arial" w:eastAsia="Calibri" w:hAnsi="Arial" w:cs="Arial"/>
        </w:rPr>
      </w:pPr>
    </w:p>
    <w:p w14:paraId="074D453B" w14:textId="5CC1B5B1" w:rsidR="00734DFA" w:rsidRPr="008D105E" w:rsidRDefault="0063055D" w:rsidP="00FB7335">
      <w:pPr>
        <w:spacing w:after="0" w:line="259" w:lineRule="auto"/>
        <w:ind w:firstLine="709"/>
        <w:jc w:val="both"/>
        <w:rPr>
          <w:rFonts w:ascii="Arial" w:eastAsia="Calibri" w:hAnsi="Arial" w:cs="Arial"/>
        </w:rPr>
      </w:pPr>
      <w:r>
        <w:rPr>
          <w:rFonts w:ascii="Arial" w:eastAsia="Calibri" w:hAnsi="Arial" w:cs="Arial"/>
          <w:noProof/>
          <w:lang w:eastAsia="fr-FR"/>
        </w:rPr>
        <w:drawing>
          <wp:anchor distT="0" distB="0" distL="114300" distR="114300" simplePos="0" relativeHeight="251699200" behindDoc="1" locked="0" layoutInCell="1" allowOverlap="1" wp14:anchorId="31671E71" wp14:editId="50073DF2">
            <wp:simplePos x="0" y="0"/>
            <wp:positionH relativeFrom="margin">
              <wp:align>left</wp:align>
            </wp:positionH>
            <wp:positionV relativeFrom="paragraph">
              <wp:posOffset>24130</wp:posOffset>
            </wp:positionV>
            <wp:extent cx="3590051" cy="2009775"/>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90051" cy="2009775"/>
                    </a:xfrm>
                    <a:prstGeom prst="rect">
                      <a:avLst/>
                    </a:prstGeom>
                    <a:noFill/>
                  </pic:spPr>
                </pic:pic>
              </a:graphicData>
            </a:graphic>
            <wp14:sizeRelH relativeFrom="margin">
              <wp14:pctWidth>0</wp14:pctWidth>
            </wp14:sizeRelH>
            <wp14:sizeRelV relativeFrom="margin">
              <wp14:pctHeight>0</wp14:pctHeight>
            </wp14:sizeRelV>
          </wp:anchor>
        </w:drawing>
      </w:r>
    </w:p>
    <w:p w14:paraId="3A55E9CA" w14:textId="77777777" w:rsidR="00734DFA" w:rsidRPr="008D105E" w:rsidRDefault="00734DFA" w:rsidP="00FB7335">
      <w:pPr>
        <w:spacing w:after="0" w:line="259" w:lineRule="auto"/>
        <w:ind w:firstLine="709"/>
        <w:rPr>
          <w:rFonts w:ascii="Arial" w:eastAsia="Calibri" w:hAnsi="Arial" w:cs="Arial"/>
        </w:rPr>
      </w:pPr>
    </w:p>
    <w:p w14:paraId="72CF84FF" w14:textId="77777777" w:rsidR="00734DFA" w:rsidRPr="008D105E" w:rsidRDefault="00734DFA" w:rsidP="00FB7335">
      <w:pPr>
        <w:spacing w:after="0" w:line="259" w:lineRule="auto"/>
        <w:ind w:firstLine="709"/>
        <w:rPr>
          <w:rFonts w:ascii="Arial" w:eastAsia="Calibri" w:hAnsi="Arial" w:cs="Arial"/>
        </w:rPr>
      </w:pPr>
    </w:p>
    <w:p w14:paraId="69822AA1" w14:textId="77777777" w:rsidR="00734DFA" w:rsidRPr="008D105E" w:rsidRDefault="00734DFA" w:rsidP="00FB7335">
      <w:pPr>
        <w:spacing w:after="0" w:line="259" w:lineRule="auto"/>
        <w:ind w:firstLine="709"/>
        <w:rPr>
          <w:rFonts w:ascii="Arial" w:eastAsia="Calibri" w:hAnsi="Arial" w:cs="Arial"/>
        </w:rPr>
      </w:pPr>
    </w:p>
    <w:p w14:paraId="3F14E36F" w14:textId="77777777" w:rsidR="00734DFA" w:rsidRPr="008D105E" w:rsidRDefault="00734DFA" w:rsidP="00FB7335">
      <w:pPr>
        <w:spacing w:after="0" w:line="259" w:lineRule="auto"/>
        <w:ind w:firstLine="709"/>
        <w:rPr>
          <w:rFonts w:ascii="Arial" w:eastAsia="Calibri" w:hAnsi="Arial" w:cs="Arial"/>
        </w:rPr>
      </w:pPr>
    </w:p>
    <w:p w14:paraId="224025B0" w14:textId="77777777" w:rsidR="00734DFA" w:rsidRPr="008D105E" w:rsidRDefault="00734DFA" w:rsidP="00FB7335">
      <w:pPr>
        <w:spacing w:after="0" w:line="259" w:lineRule="auto"/>
        <w:ind w:firstLine="709"/>
        <w:rPr>
          <w:rFonts w:ascii="Arial" w:eastAsia="Calibri" w:hAnsi="Arial" w:cs="Arial"/>
        </w:rPr>
      </w:pPr>
    </w:p>
    <w:p w14:paraId="1FF40680" w14:textId="77777777" w:rsidR="00734DFA" w:rsidRPr="008D105E" w:rsidRDefault="00734DFA" w:rsidP="00FB7335">
      <w:pPr>
        <w:spacing w:after="0" w:line="259" w:lineRule="auto"/>
        <w:ind w:firstLine="709"/>
        <w:rPr>
          <w:rFonts w:ascii="Arial" w:eastAsia="Calibri" w:hAnsi="Arial" w:cs="Arial"/>
        </w:rPr>
      </w:pPr>
    </w:p>
    <w:p w14:paraId="6D9AB44E" w14:textId="77777777" w:rsidR="00734DFA" w:rsidRPr="008D105E" w:rsidRDefault="00734DFA" w:rsidP="00FB7335">
      <w:pPr>
        <w:spacing w:after="0" w:line="259" w:lineRule="auto"/>
        <w:ind w:firstLine="709"/>
        <w:rPr>
          <w:rFonts w:ascii="Arial" w:eastAsia="Calibri" w:hAnsi="Arial" w:cs="Arial"/>
        </w:rPr>
      </w:pPr>
    </w:p>
    <w:p w14:paraId="74C80525" w14:textId="77777777" w:rsidR="0063055D" w:rsidRDefault="0063055D" w:rsidP="00C06FCA">
      <w:pPr>
        <w:spacing w:after="120" w:line="259" w:lineRule="auto"/>
        <w:rPr>
          <w:rFonts w:ascii="Arial" w:eastAsia="Calibri" w:hAnsi="Arial" w:cs="Arial"/>
          <w:b/>
          <w:bCs/>
          <w:sz w:val="20"/>
          <w:szCs w:val="20"/>
        </w:rPr>
      </w:pPr>
    </w:p>
    <w:p w14:paraId="03A6F3F8" w14:textId="77777777" w:rsidR="0063055D" w:rsidRDefault="0063055D" w:rsidP="00C06FCA">
      <w:pPr>
        <w:spacing w:after="120" w:line="259" w:lineRule="auto"/>
        <w:rPr>
          <w:rFonts w:ascii="Arial" w:eastAsia="Calibri" w:hAnsi="Arial" w:cs="Arial"/>
          <w:b/>
          <w:bCs/>
          <w:sz w:val="20"/>
          <w:szCs w:val="20"/>
        </w:rPr>
      </w:pPr>
    </w:p>
    <w:p w14:paraId="208AEE72" w14:textId="77777777" w:rsidR="0063055D" w:rsidRDefault="0063055D" w:rsidP="0063055D">
      <w:pPr>
        <w:spacing w:after="0" w:line="259" w:lineRule="auto"/>
        <w:rPr>
          <w:rFonts w:ascii="Arial" w:eastAsia="Calibri" w:hAnsi="Arial" w:cs="Arial"/>
          <w:b/>
          <w:bCs/>
          <w:sz w:val="20"/>
          <w:szCs w:val="20"/>
        </w:rPr>
      </w:pPr>
    </w:p>
    <w:p w14:paraId="2B5EA8DE" w14:textId="6EBB0CF2" w:rsidR="00734DFA" w:rsidRPr="00C06FCA" w:rsidRDefault="00D0433B" w:rsidP="00C06FCA">
      <w:pPr>
        <w:spacing w:after="120" w:line="259" w:lineRule="auto"/>
        <w:rPr>
          <w:rFonts w:ascii="Arial" w:eastAsia="Calibri" w:hAnsi="Arial" w:cs="Arial"/>
          <w:b/>
          <w:sz w:val="20"/>
          <w:szCs w:val="20"/>
        </w:rPr>
      </w:pPr>
      <w:r>
        <w:rPr>
          <w:rFonts w:ascii="Arial" w:eastAsia="Calibri" w:hAnsi="Arial" w:cs="Arial"/>
          <w:b/>
          <w:bCs/>
          <w:sz w:val="20"/>
          <w:szCs w:val="20"/>
        </w:rPr>
        <w:t>Figure 3</w:t>
      </w:r>
      <w:r w:rsidR="0055312B" w:rsidRPr="00C06FCA">
        <w:rPr>
          <w:rFonts w:ascii="Arial" w:eastAsia="Calibri" w:hAnsi="Arial" w:cs="Arial"/>
          <w:b/>
          <w:bCs/>
          <w:sz w:val="20"/>
          <w:szCs w:val="20"/>
        </w:rPr>
        <w:t>C.</w:t>
      </w:r>
      <w:r w:rsidR="0055312B" w:rsidRPr="00C06FCA">
        <w:rPr>
          <w:rFonts w:ascii="Arial" w:eastAsia="Calibri" w:hAnsi="Arial" w:cs="Arial"/>
          <w:b/>
          <w:sz w:val="20"/>
          <w:szCs w:val="20"/>
        </w:rPr>
        <w:t xml:space="preserve"> Sensory evaluation score of coffee substitutes FBPSP and BPSP</w:t>
      </w:r>
    </w:p>
    <w:p w14:paraId="0DBC48B1" w14:textId="4CE1A0BD" w:rsidR="0070719B" w:rsidRPr="000226DF" w:rsidRDefault="00E33F92" w:rsidP="00C06FCA">
      <w:pPr>
        <w:spacing w:after="0" w:line="259" w:lineRule="auto"/>
        <w:jc w:val="both"/>
        <w:rPr>
          <w:rFonts w:ascii="Arial" w:eastAsia="Calibri" w:hAnsi="Arial" w:cs="Arial"/>
          <w:sz w:val="20"/>
          <w:szCs w:val="20"/>
        </w:rPr>
      </w:pPr>
      <w:r w:rsidRPr="000226DF">
        <w:rPr>
          <w:rFonts w:ascii="Arial" w:eastAsia="Calibri" w:hAnsi="Arial" w:cs="Arial"/>
          <w:sz w:val="20"/>
          <w:szCs w:val="20"/>
        </w:rPr>
        <w:t>The sensory attributes of the reference coffee achieved the highest scores compared to the substitutes made from black plum seeds.</w:t>
      </w:r>
    </w:p>
    <w:p w14:paraId="5A9492F4" w14:textId="33C4BD11" w:rsidR="0070719B" w:rsidRPr="000226DF" w:rsidRDefault="00E33F92" w:rsidP="00C06FCA">
      <w:pPr>
        <w:spacing w:after="0" w:line="240" w:lineRule="auto"/>
        <w:jc w:val="both"/>
        <w:rPr>
          <w:rFonts w:ascii="Arial" w:eastAsia="Calibri" w:hAnsi="Arial" w:cs="Arial"/>
          <w:kern w:val="0"/>
          <w:sz w:val="20"/>
          <w:szCs w:val="20"/>
          <w14:ligatures w14:val="none"/>
        </w:rPr>
      </w:pPr>
      <w:r w:rsidRPr="000226DF">
        <w:rPr>
          <w:rFonts w:ascii="Arial" w:eastAsia="Calibri" w:hAnsi="Arial" w:cs="Arial"/>
          <w:kern w:val="0"/>
          <w:sz w:val="20"/>
          <w:szCs w:val="20"/>
          <w14:ligatures w14:val="none"/>
        </w:rPr>
        <w:t>Concerning color, the reference coffee achieved the highest average score of 5</w:t>
      </w:r>
      <w:r w:rsidR="0066458F">
        <w:rPr>
          <w:rFonts w:ascii="Arial" w:eastAsia="Calibri" w:hAnsi="Arial" w:cs="Arial"/>
          <w:kern w:val="0"/>
          <w:sz w:val="20"/>
          <w:szCs w:val="20"/>
          <w14:ligatures w14:val="none"/>
        </w:rPr>
        <w:t>.70 ± 2.38, followed by the un</w:t>
      </w:r>
      <w:r w:rsidRPr="000226DF">
        <w:rPr>
          <w:rFonts w:ascii="Arial" w:eastAsia="Calibri" w:hAnsi="Arial" w:cs="Arial"/>
          <w:kern w:val="0"/>
          <w:sz w:val="20"/>
          <w:szCs w:val="20"/>
          <w14:ligatures w14:val="none"/>
        </w:rPr>
        <w:t xml:space="preserve">fermented coffee substitute </w:t>
      </w:r>
      <w:r w:rsidR="0070719B" w:rsidRPr="000226DF">
        <w:rPr>
          <w:rFonts w:ascii="Arial" w:eastAsia="Calibri" w:hAnsi="Arial" w:cs="Arial"/>
          <w:kern w:val="0"/>
          <w:sz w:val="20"/>
          <w:szCs w:val="20"/>
          <w14:ligatures w14:val="none"/>
        </w:rPr>
        <w:t xml:space="preserve">BPSP (5.56 ± 1.15), and then the fermented coffee substitute FBPSP (4.08 ± 2.04). </w:t>
      </w:r>
    </w:p>
    <w:p w14:paraId="10D6784E" w14:textId="21C4F2E0" w:rsidR="0070719B" w:rsidRPr="000226DF" w:rsidRDefault="00E33F92" w:rsidP="00C06FCA">
      <w:pPr>
        <w:spacing w:after="0" w:line="240" w:lineRule="auto"/>
        <w:jc w:val="both"/>
        <w:rPr>
          <w:rFonts w:ascii="Arial" w:eastAsia="Calibri" w:hAnsi="Arial" w:cs="Arial"/>
          <w:kern w:val="0"/>
          <w:sz w:val="20"/>
          <w:szCs w:val="20"/>
          <w14:ligatures w14:val="none"/>
        </w:rPr>
      </w:pPr>
      <w:r w:rsidRPr="000226DF">
        <w:rPr>
          <w:rFonts w:ascii="Arial" w:eastAsia="Calibri" w:hAnsi="Arial" w:cs="Arial"/>
          <w:kern w:val="0"/>
          <w:sz w:val="20"/>
          <w:szCs w:val="20"/>
          <w14:ligatures w14:val="none"/>
        </w:rPr>
        <w:t>As for the aroma of the reference coffee, it was the most favored product by the tasters with an average score of 6.21 ± 1.61. Moreover, these tasters also a</w:t>
      </w:r>
      <w:r w:rsidR="0066458F">
        <w:rPr>
          <w:rFonts w:ascii="Arial" w:eastAsia="Calibri" w:hAnsi="Arial" w:cs="Arial"/>
          <w:kern w:val="0"/>
          <w:sz w:val="20"/>
          <w:szCs w:val="20"/>
          <w14:ligatures w14:val="none"/>
        </w:rPr>
        <w:t>ppreciated the aroma of the un</w:t>
      </w:r>
      <w:r w:rsidRPr="000226DF">
        <w:rPr>
          <w:rFonts w:ascii="Arial" w:eastAsia="Calibri" w:hAnsi="Arial" w:cs="Arial"/>
          <w:kern w:val="0"/>
          <w:sz w:val="20"/>
          <w:szCs w:val="20"/>
          <w14:ligatures w14:val="none"/>
        </w:rPr>
        <w:t>fermented coffee substitute BPSP (5.13 ± 1.66) in comparison to that of the fermented coffee substitute FBPSP (3.68 ± 2.03).</w:t>
      </w:r>
    </w:p>
    <w:p w14:paraId="0ED1FDC3" w14:textId="5511E851" w:rsidR="0070719B" w:rsidRPr="000226DF" w:rsidRDefault="00E33F92" w:rsidP="00C06FCA">
      <w:pPr>
        <w:spacing w:after="0" w:line="240" w:lineRule="auto"/>
        <w:jc w:val="both"/>
        <w:rPr>
          <w:rFonts w:ascii="Arial" w:eastAsia="Calibri" w:hAnsi="Arial" w:cs="Arial"/>
          <w:kern w:val="0"/>
          <w:sz w:val="20"/>
          <w:szCs w:val="20"/>
          <w14:ligatures w14:val="none"/>
        </w:rPr>
      </w:pPr>
      <w:r w:rsidRPr="000226DF">
        <w:rPr>
          <w:rFonts w:ascii="Arial" w:eastAsia="Calibri" w:hAnsi="Arial" w:cs="Arial"/>
          <w:kern w:val="0"/>
          <w:sz w:val="20"/>
          <w:szCs w:val="20"/>
          <w14:ligatures w14:val="none"/>
        </w:rPr>
        <w:t>In terms of taste and flavor, they were rated higher by the tasters in the reference coffee with respective averages of 5.10 ± 3.08 for taste and 5.55 ± 1.57 for flavor. In contrast, these tasters favored the sensory attributes of t</w:t>
      </w:r>
      <w:r w:rsidR="0066458F">
        <w:rPr>
          <w:rFonts w:ascii="Arial" w:eastAsia="Calibri" w:hAnsi="Arial" w:cs="Arial"/>
          <w:kern w:val="0"/>
          <w:sz w:val="20"/>
          <w:szCs w:val="20"/>
          <w14:ligatures w14:val="none"/>
        </w:rPr>
        <w:t>aste and flavor in the un</w:t>
      </w:r>
      <w:bookmarkStart w:id="20" w:name="_GoBack"/>
      <w:bookmarkEnd w:id="20"/>
      <w:r w:rsidRPr="000226DF">
        <w:rPr>
          <w:rFonts w:ascii="Arial" w:eastAsia="Calibri" w:hAnsi="Arial" w:cs="Arial"/>
          <w:kern w:val="0"/>
          <w:sz w:val="20"/>
          <w:szCs w:val="20"/>
          <w14:ligatures w14:val="none"/>
        </w:rPr>
        <w:t xml:space="preserve">fermented coffee substitute BPSP (4.65 ± </w:t>
      </w:r>
      <w:proofErr w:type="gramStart"/>
      <w:r w:rsidRPr="000226DF">
        <w:rPr>
          <w:rFonts w:ascii="Arial" w:eastAsia="Calibri" w:hAnsi="Arial" w:cs="Arial"/>
          <w:kern w:val="0"/>
          <w:sz w:val="20"/>
          <w:szCs w:val="20"/>
          <w14:ligatures w14:val="none"/>
        </w:rPr>
        <w:t>2.33:</w:t>
      </w:r>
      <w:proofErr w:type="gramEnd"/>
      <w:r w:rsidRPr="000226DF">
        <w:rPr>
          <w:rFonts w:ascii="Arial" w:eastAsia="Calibri" w:hAnsi="Arial" w:cs="Arial"/>
          <w:kern w:val="0"/>
          <w:sz w:val="20"/>
          <w:szCs w:val="20"/>
          <w14:ligatures w14:val="none"/>
        </w:rPr>
        <w:t xml:space="preserve"> taste and 4.84 ± 1.62: flavor) more than in the fermented coffee substitute FBPSP (taste: 3.81 ± 2.61 and flavor: 3.92 ± 1.98).</w:t>
      </w:r>
    </w:p>
    <w:p w14:paraId="2B5C227E" w14:textId="6EC7369B" w:rsidR="0065402C" w:rsidRPr="000226DF" w:rsidRDefault="0065402C" w:rsidP="00C06FCA">
      <w:pPr>
        <w:spacing w:after="0" w:line="240" w:lineRule="auto"/>
        <w:jc w:val="both"/>
        <w:rPr>
          <w:rFonts w:ascii="Arial" w:eastAsia="Calibri" w:hAnsi="Arial" w:cs="Arial"/>
          <w:kern w:val="0"/>
          <w:sz w:val="20"/>
          <w:szCs w:val="20"/>
          <w14:ligatures w14:val="none"/>
        </w:rPr>
      </w:pPr>
      <w:r w:rsidRPr="000226DF">
        <w:rPr>
          <w:rFonts w:ascii="Arial" w:eastAsia="Calibri" w:hAnsi="Arial" w:cs="Arial"/>
          <w:kern w:val="0"/>
          <w:sz w:val="20"/>
          <w:szCs w:val="20"/>
          <w14:ligatures w14:val="none"/>
        </w:rPr>
        <w:t>Tasters' appreciation of the aroma, taste and flavour of PGPN coffee substitute is said to be due to its high chlorogenic acid content, which contributes to coffee's astringency, bitterness and acidity</w:t>
      </w:r>
      <w:r w:rsidR="00C06FCA">
        <w:rPr>
          <w:rFonts w:ascii="Arial" w:eastAsia="Calibri" w:hAnsi="Arial" w:cs="Arial"/>
          <w:kern w:val="0"/>
          <w:sz w:val="20"/>
          <w:szCs w:val="20"/>
          <w14:ligatures w14:val="none"/>
        </w:rPr>
        <w:t xml:space="preserve"> </w:t>
      </w:r>
      <w:r w:rsidR="00C06FCA">
        <w:rPr>
          <w:rFonts w:ascii="Arial" w:eastAsia="Calibri" w:hAnsi="Arial" w:cs="Arial"/>
          <w:kern w:val="0"/>
          <w:sz w:val="20"/>
          <w:szCs w:val="20"/>
          <w14:ligatures w14:val="none"/>
        </w:rPr>
        <w:fldChar w:fldCharType="begin"/>
      </w:r>
      <w:r w:rsidR="00C06FCA">
        <w:rPr>
          <w:rFonts w:ascii="Arial" w:eastAsia="Calibri" w:hAnsi="Arial" w:cs="Arial"/>
          <w:kern w:val="0"/>
          <w:sz w:val="20"/>
          <w:szCs w:val="20"/>
          <w14:ligatures w14:val="none"/>
        </w:rPr>
        <w:instrText xml:space="preserve"> ADDIN ZOTERO_ITEM CSL_CITATION {"citationID":"5SteROBa","properties":{"formattedCitation":"(Haler, 2013)","plainCitation":"(Haler, 2013)","noteIndex":0},"citationItems":[{"id":258,"uris":["http://zotero.org/users/7166983/items/JGZG8X2F"],"itemData":{"id":258,"type":"thesis","genre":"Thèse de Doctorat","number-of-pages":"176","publisher":"Université de Lorraine","source":"Google Scholar","title":"Le café: les effets bénéfiques et néfastes sur la santé","title-short":"Le café","URL":"http://docnum.univ-lorraine.fr/public/BUPHA_T_2013_HALER_POL.pdf","author":[{"family":"Haler","given":"Pol Nicolas Guy"}],"accessed":{"date-parts":[["2025",3,21]]},"issued":{"date-parts":[["2013"]]}}}],"schema":"https://github.com/citation-style-language/schema/raw/master/csl-citation.json"} </w:instrText>
      </w:r>
      <w:r w:rsidR="00C06FCA">
        <w:rPr>
          <w:rFonts w:ascii="Arial" w:eastAsia="Calibri" w:hAnsi="Arial" w:cs="Arial"/>
          <w:kern w:val="0"/>
          <w:sz w:val="20"/>
          <w:szCs w:val="20"/>
          <w14:ligatures w14:val="none"/>
        </w:rPr>
        <w:fldChar w:fldCharType="separate"/>
      </w:r>
      <w:r w:rsidR="00C06FCA" w:rsidRPr="00C06FCA">
        <w:rPr>
          <w:rFonts w:ascii="Arial" w:hAnsi="Arial" w:cs="Arial"/>
          <w:sz w:val="20"/>
        </w:rPr>
        <w:t>(Haler, 2013)</w:t>
      </w:r>
      <w:r w:rsidR="00C06FCA">
        <w:rPr>
          <w:rFonts w:ascii="Arial" w:eastAsia="Calibri" w:hAnsi="Arial" w:cs="Arial"/>
          <w:kern w:val="0"/>
          <w:sz w:val="20"/>
          <w:szCs w:val="20"/>
          <w14:ligatures w14:val="none"/>
        </w:rPr>
        <w:fldChar w:fldCharType="end"/>
      </w:r>
      <w:r w:rsidR="00C06FCA">
        <w:rPr>
          <w:rFonts w:ascii="Arial" w:eastAsia="Calibri" w:hAnsi="Arial" w:cs="Arial"/>
          <w:kern w:val="0"/>
          <w:sz w:val="20"/>
          <w:szCs w:val="20"/>
          <w14:ligatures w14:val="none"/>
        </w:rPr>
        <w:t>.</w:t>
      </w:r>
    </w:p>
    <w:p w14:paraId="2F7591AD" w14:textId="72B1E161" w:rsidR="007E603D" w:rsidRPr="000226DF" w:rsidRDefault="007E603D" w:rsidP="00C06FCA">
      <w:pPr>
        <w:spacing w:after="120" w:line="240" w:lineRule="auto"/>
        <w:jc w:val="both"/>
        <w:rPr>
          <w:rFonts w:ascii="Arial" w:eastAsia="Calibri" w:hAnsi="Arial" w:cs="Arial"/>
          <w:kern w:val="0"/>
          <w:sz w:val="20"/>
          <w:szCs w:val="20"/>
          <w14:ligatures w14:val="none"/>
        </w:rPr>
      </w:pPr>
      <w:r w:rsidRPr="000226DF">
        <w:rPr>
          <w:rFonts w:ascii="Arial" w:eastAsia="Calibri" w:hAnsi="Arial" w:cs="Arial"/>
          <w:kern w:val="0"/>
          <w:sz w:val="20"/>
          <w:szCs w:val="20"/>
          <w14:ligatures w14:val="none"/>
        </w:rPr>
        <w:t>Furthermore, it is generally noted that the average score of the attributes of the coffee substitute FBPSP exceeds the anticipated average (3.50). This substitute is therefore acceptable and can be popularized from a sensory perspective.</w:t>
      </w:r>
    </w:p>
    <w:bookmarkEnd w:id="6"/>
    <w:bookmarkEnd w:id="19"/>
    <w:p w14:paraId="4F31CBEF" w14:textId="1FA855E5" w:rsidR="0070719B" w:rsidRPr="000226DF" w:rsidRDefault="0070719B" w:rsidP="00EE118A">
      <w:pPr>
        <w:pStyle w:val="Titre1"/>
        <w:spacing w:before="0" w:after="0"/>
        <w:rPr>
          <w:rFonts w:ascii="Arial" w:eastAsia="Times New Roman" w:hAnsi="Arial" w:cs="Arial"/>
          <w:b/>
          <w:bCs/>
          <w:color w:val="auto"/>
          <w:sz w:val="22"/>
          <w:szCs w:val="22"/>
        </w:rPr>
      </w:pPr>
      <w:r w:rsidRPr="000226DF">
        <w:rPr>
          <w:rFonts w:ascii="Arial" w:eastAsia="Times New Roman" w:hAnsi="Arial" w:cs="Arial"/>
          <w:b/>
          <w:bCs/>
          <w:color w:val="auto"/>
          <w:sz w:val="22"/>
          <w:szCs w:val="22"/>
        </w:rPr>
        <w:t xml:space="preserve">4. </w:t>
      </w:r>
      <w:r w:rsidR="0049180C" w:rsidRPr="000226DF">
        <w:rPr>
          <w:rFonts w:ascii="Arial" w:eastAsia="Times New Roman" w:hAnsi="Arial" w:cs="Arial"/>
          <w:b/>
          <w:bCs/>
          <w:color w:val="auto"/>
          <w:sz w:val="22"/>
          <w:szCs w:val="22"/>
        </w:rPr>
        <w:t>CONCLUSION</w:t>
      </w:r>
    </w:p>
    <w:p w14:paraId="0254D944" w14:textId="77777777" w:rsidR="00EE118A" w:rsidRDefault="00EE118A" w:rsidP="00EE118A">
      <w:pPr>
        <w:spacing w:after="0" w:line="240" w:lineRule="auto"/>
        <w:jc w:val="both"/>
        <w:rPr>
          <w:rFonts w:ascii="Arial" w:eastAsia="Calibri" w:hAnsi="Arial" w:cs="Arial"/>
          <w:kern w:val="0"/>
          <w:sz w:val="20"/>
          <w:szCs w:val="20"/>
          <w14:ligatures w14:val="none"/>
        </w:rPr>
      </w:pPr>
      <w:bookmarkStart w:id="21" w:name="_Hlk189132511"/>
    </w:p>
    <w:p w14:paraId="6E83365E" w14:textId="4C740E44" w:rsidR="002B7190" w:rsidRPr="000226DF" w:rsidRDefault="002B7190" w:rsidP="00EE118A">
      <w:pPr>
        <w:spacing w:after="0" w:line="240" w:lineRule="auto"/>
        <w:jc w:val="both"/>
        <w:rPr>
          <w:rFonts w:ascii="Arial" w:eastAsia="Calibri" w:hAnsi="Arial" w:cs="Arial"/>
          <w:kern w:val="0"/>
          <w:sz w:val="20"/>
          <w:szCs w:val="20"/>
          <w14:ligatures w14:val="none"/>
        </w:rPr>
      </w:pPr>
      <w:r w:rsidRPr="000226DF">
        <w:rPr>
          <w:rFonts w:ascii="Arial" w:eastAsia="Calibri" w:hAnsi="Arial" w:cs="Arial"/>
          <w:kern w:val="0"/>
          <w:sz w:val="20"/>
          <w:szCs w:val="20"/>
          <w14:ligatures w14:val="none"/>
        </w:rPr>
        <w:t xml:space="preserve">Coffee substitutes made from plum seeds (BPSP and </w:t>
      </w:r>
      <w:r w:rsidR="006E4098" w:rsidRPr="000226DF">
        <w:rPr>
          <w:rFonts w:ascii="Arial" w:eastAsia="Calibri" w:hAnsi="Arial" w:cs="Arial"/>
          <w:kern w:val="0"/>
          <w:sz w:val="20"/>
          <w:szCs w:val="20"/>
          <w14:ligatures w14:val="none"/>
        </w:rPr>
        <w:t>F</w:t>
      </w:r>
      <w:r w:rsidRPr="000226DF">
        <w:rPr>
          <w:rFonts w:ascii="Arial" w:eastAsia="Calibri" w:hAnsi="Arial" w:cs="Arial"/>
          <w:kern w:val="0"/>
          <w:sz w:val="20"/>
          <w:szCs w:val="20"/>
          <w14:ligatures w14:val="none"/>
        </w:rPr>
        <w:t>BPSP) pr</w:t>
      </w:r>
      <w:r w:rsidR="001F27E3" w:rsidRPr="000226DF">
        <w:rPr>
          <w:rFonts w:ascii="Arial" w:eastAsia="Calibri" w:hAnsi="Arial" w:cs="Arial"/>
          <w:kern w:val="0"/>
          <w:sz w:val="20"/>
          <w:szCs w:val="20"/>
          <w14:ligatures w14:val="none"/>
        </w:rPr>
        <w:t xml:space="preserve">oduced are a good source of </w:t>
      </w:r>
      <w:r w:rsidRPr="000226DF">
        <w:rPr>
          <w:rFonts w:ascii="Arial" w:eastAsia="Calibri" w:hAnsi="Arial" w:cs="Arial"/>
          <w:kern w:val="0"/>
          <w:sz w:val="20"/>
          <w:szCs w:val="20"/>
          <w14:ligatures w14:val="none"/>
        </w:rPr>
        <w:t xml:space="preserve">phenolic compounds, thus natural antioxidants capable of combating free radicals. </w:t>
      </w:r>
      <w:r w:rsidR="001F27E3" w:rsidRPr="000226DF">
        <w:rPr>
          <w:rFonts w:ascii="Arial" w:eastAsia="Calibri" w:hAnsi="Arial" w:cs="Arial"/>
          <w:kern w:val="0"/>
          <w:sz w:val="20"/>
          <w:szCs w:val="20"/>
          <w14:ligatures w14:val="none"/>
        </w:rPr>
        <w:t>They also have low levels of tannins (anti-nutritional compounds), indicating that they are safe for human consumption</w:t>
      </w:r>
      <w:r w:rsidRPr="000226DF">
        <w:rPr>
          <w:rFonts w:ascii="Arial" w:eastAsia="Calibri" w:hAnsi="Arial" w:cs="Arial"/>
          <w:kern w:val="0"/>
          <w:sz w:val="20"/>
          <w:szCs w:val="20"/>
          <w14:ligatures w14:val="none"/>
        </w:rPr>
        <w:t>.</w:t>
      </w:r>
    </w:p>
    <w:p w14:paraId="35769578" w14:textId="0500EE80" w:rsidR="0070719B" w:rsidRPr="000226DF" w:rsidRDefault="002B7190" w:rsidP="000226DF">
      <w:pPr>
        <w:spacing w:after="0" w:line="240" w:lineRule="auto"/>
        <w:jc w:val="both"/>
        <w:rPr>
          <w:rFonts w:ascii="Arial" w:eastAsia="Calibri" w:hAnsi="Arial" w:cs="Arial"/>
          <w:kern w:val="0"/>
          <w:sz w:val="20"/>
          <w:szCs w:val="20"/>
          <w14:ligatures w14:val="none"/>
        </w:rPr>
      </w:pPr>
      <w:r w:rsidRPr="000226DF">
        <w:rPr>
          <w:rFonts w:ascii="Arial" w:eastAsia="Calibri" w:hAnsi="Arial" w:cs="Arial"/>
          <w:kern w:val="0"/>
          <w:sz w:val="20"/>
          <w:szCs w:val="20"/>
          <w14:ligatures w14:val="none"/>
        </w:rPr>
        <w:lastRenderedPageBreak/>
        <w:t xml:space="preserve">The results indicate a significant difference between the two coffee substitutes produced. </w:t>
      </w:r>
      <w:r w:rsidR="001F27E3" w:rsidRPr="000226DF">
        <w:rPr>
          <w:rFonts w:ascii="Arial" w:eastAsia="Calibri" w:hAnsi="Arial" w:cs="Arial"/>
          <w:kern w:val="0"/>
          <w:sz w:val="20"/>
          <w:szCs w:val="20"/>
          <w14:ligatures w14:val="none"/>
        </w:rPr>
        <w:t>The coffee substitute (FBPSP), made from fermented black plum seeds, has a much higher nutritional value than the coffee substitute (BPSP) made from unfermented black plums. However, its organoleptic characteristics, although above average (on a scale of 1 to 7 points), were less appreciated by tasters, due to its more tea-like coloration. The seed of the black plum, with its health-giving properties, is of major interest. For this reason, it would be important to conduct studies on the domestication of the savannah plum with a view to controlled orchard production.</w:t>
      </w:r>
    </w:p>
    <w:bookmarkEnd w:id="21"/>
    <w:p w14:paraId="19EC885C" w14:textId="77777777" w:rsidR="00140731" w:rsidRPr="008D105E" w:rsidRDefault="00140731" w:rsidP="008F2057">
      <w:pPr>
        <w:spacing w:after="0" w:line="240" w:lineRule="auto"/>
        <w:jc w:val="both"/>
        <w:rPr>
          <w:rFonts w:ascii="Arial" w:eastAsia="Calibri" w:hAnsi="Arial" w:cs="Arial"/>
          <w:kern w:val="0"/>
          <w14:ligatures w14:val="none"/>
        </w:rPr>
      </w:pPr>
    </w:p>
    <w:p w14:paraId="1B9E47A7" w14:textId="141ABF66" w:rsidR="00DB5888" w:rsidRPr="00DB5888" w:rsidRDefault="00DB5888" w:rsidP="00DB5888">
      <w:pPr>
        <w:spacing w:after="0" w:line="240" w:lineRule="auto"/>
        <w:jc w:val="both"/>
        <w:rPr>
          <w:rFonts w:ascii="Arial" w:eastAsia="Calibri" w:hAnsi="Arial" w:cs="Arial"/>
          <w:b/>
          <w:bCs/>
          <w:kern w:val="0"/>
          <w:sz w:val="22"/>
          <w:szCs w:val="22"/>
          <w14:ligatures w14:val="none"/>
        </w:rPr>
      </w:pPr>
      <w:bookmarkStart w:id="22" w:name="_Hlk189132886"/>
      <w:bookmarkStart w:id="23" w:name="_Hlk182060776"/>
      <w:r w:rsidRPr="00DB5888">
        <w:rPr>
          <w:rFonts w:ascii="Arial" w:hAnsi="Arial" w:cs="Arial"/>
          <w:b/>
          <w:bCs/>
          <w:sz w:val="22"/>
          <w:szCs w:val="22"/>
        </w:rPr>
        <w:t>CONSENT</w:t>
      </w:r>
    </w:p>
    <w:p w14:paraId="5386091A" w14:textId="77777777" w:rsidR="00DB5888" w:rsidRDefault="00DB5888" w:rsidP="00DB5888">
      <w:pPr>
        <w:spacing w:after="0" w:line="240" w:lineRule="auto"/>
        <w:jc w:val="both"/>
        <w:rPr>
          <w:rFonts w:ascii="Arial" w:eastAsia="Calibri" w:hAnsi="Arial" w:cs="Arial"/>
          <w:b/>
          <w:bCs/>
          <w:kern w:val="0"/>
          <w:sz w:val="22"/>
          <w:szCs w:val="22"/>
          <w14:ligatures w14:val="none"/>
        </w:rPr>
      </w:pPr>
    </w:p>
    <w:p w14:paraId="41BCF3E2" w14:textId="428CE471" w:rsidR="00DB5888" w:rsidRPr="00DB5888" w:rsidRDefault="00DB5888" w:rsidP="00DB5888">
      <w:pPr>
        <w:spacing w:after="0" w:line="240" w:lineRule="auto"/>
        <w:jc w:val="both"/>
        <w:rPr>
          <w:rFonts w:ascii="Arial" w:eastAsia="Calibri" w:hAnsi="Arial" w:cs="Arial"/>
          <w:bCs/>
          <w:kern w:val="0"/>
          <w:sz w:val="20"/>
          <w:szCs w:val="20"/>
          <w14:ligatures w14:val="none"/>
        </w:rPr>
      </w:pPr>
      <w:r w:rsidRPr="00DB5888">
        <w:rPr>
          <w:rFonts w:ascii="Arial" w:eastAsia="Calibri" w:hAnsi="Arial" w:cs="Arial"/>
          <w:bCs/>
          <w:kern w:val="0"/>
          <w:sz w:val="20"/>
          <w:szCs w:val="20"/>
          <w14:ligatures w14:val="none"/>
        </w:rPr>
        <w:t>All authors declare that the tasters have given their informed written consents to the</w:t>
      </w:r>
      <w:r>
        <w:rPr>
          <w:rFonts w:ascii="Arial" w:eastAsia="Calibri" w:hAnsi="Arial" w:cs="Arial"/>
          <w:bCs/>
          <w:kern w:val="0"/>
          <w:sz w:val="20"/>
          <w:szCs w:val="20"/>
          <w14:ligatures w14:val="none"/>
        </w:rPr>
        <w:t xml:space="preserve"> publication of this article. </w:t>
      </w:r>
      <w:r w:rsidRPr="00DB5888">
        <w:rPr>
          <w:rFonts w:ascii="Arial" w:eastAsia="Calibri" w:hAnsi="Arial" w:cs="Arial"/>
          <w:bCs/>
          <w:kern w:val="0"/>
          <w:sz w:val="20"/>
          <w:szCs w:val="20"/>
          <w14:ligatures w14:val="none"/>
        </w:rPr>
        <w:t>A copy of the written consent will be available for review by the editorial office/editor/members of the editorial board of this journal.</w:t>
      </w:r>
    </w:p>
    <w:p w14:paraId="6D18A3D6" w14:textId="77777777" w:rsidR="00DB5888" w:rsidRDefault="00DB5888" w:rsidP="00DB5888">
      <w:pPr>
        <w:spacing w:after="0" w:line="240" w:lineRule="auto"/>
        <w:jc w:val="both"/>
        <w:rPr>
          <w:rFonts w:ascii="Arial" w:eastAsia="Calibri" w:hAnsi="Arial" w:cs="Arial"/>
          <w:b/>
          <w:bCs/>
          <w:kern w:val="0"/>
          <w:sz w:val="22"/>
          <w:szCs w:val="22"/>
          <w14:ligatures w14:val="none"/>
        </w:rPr>
      </w:pPr>
    </w:p>
    <w:p w14:paraId="604104D5" w14:textId="7BFB4842" w:rsidR="005D2FDD" w:rsidRPr="005D2FDD" w:rsidRDefault="005D2FDD" w:rsidP="00DB5888">
      <w:pPr>
        <w:spacing w:after="0" w:line="240" w:lineRule="auto"/>
        <w:jc w:val="both"/>
        <w:rPr>
          <w:rFonts w:ascii="Arial" w:eastAsia="Calibri" w:hAnsi="Arial" w:cs="Arial"/>
          <w:b/>
          <w:bCs/>
          <w:kern w:val="0"/>
          <w:sz w:val="22"/>
          <w:szCs w:val="22"/>
          <w14:ligatures w14:val="none"/>
        </w:rPr>
      </w:pPr>
      <w:r w:rsidRPr="005D2FDD">
        <w:rPr>
          <w:rFonts w:ascii="Arial" w:eastAsia="Calibri" w:hAnsi="Arial" w:cs="Arial"/>
          <w:b/>
          <w:bCs/>
          <w:kern w:val="0"/>
          <w:sz w:val="22"/>
          <w:szCs w:val="22"/>
          <w14:ligatures w14:val="none"/>
        </w:rPr>
        <w:t>ETHICAL APPROVAL</w:t>
      </w:r>
    </w:p>
    <w:p w14:paraId="15B622B5" w14:textId="77777777" w:rsidR="00EE118A" w:rsidRDefault="00EE118A" w:rsidP="00DB5888">
      <w:pPr>
        <w:spacing w:after="0" w:line="240" w:lineRule="auto"/>
        <w:jc w:val="both"/>
        <w:rPr>
          <w:rFonts w:ascii="Arial" w:hAnsi="Arial" w:cs="Arial"/>
          <w:sz w:val="20"/>
          <w:szCs w:val="20"/>
        </w:rPr>
      </w:pPr>
    </w:p>
    <w:p w14:paraId="55CB1CB9" w14:textId="36A11778" w:rsidR="00195F71" w:rsidRDefault="00140731" w:rsidP="00195F71">
      <w:pPr>
        <w:spacing w:after="120" w:line="240" w:lineRule="auto"/>
        <w:jc w:val="both"/>
        <w:rPr>
          <w:rFonts w:ascii="Arial" w:hAnsi="Arial" w:cs="Arial"/>
          <w:sz w:val="20"/>
          <w:szCs w:val="20"/>
        </w:rPr>
      </w:pPr>
      <w:r w:rsidRPr="005D2FDD">
        <w:rPr>
          <w:rFonts w:ascii="Arial" w:hAnsi="Arial" w:cs="Arial"/>
          <w:sz w:val="20"/>
          <w:szCs w:val="20"/>
        </w:rPr>
        <w:t>As the author of this study on « Valorization of black plum seed (</w:t>
      </w:r>
      <w:r w:rsidRPr="005D2FDD">
        <w:rPr>
          <w:rFonts w:ascii="Arial" w:hAnsi="Arial" w:cs="Arial"/>
          <w:i/>
          <w:iCs/>
          <w:sz w:val="20"/>
          <w:szCs w:val="20"/>
        </w:rPr>
        <w:t>Vitex doniana</w:t>
      </w:r>
      <w:r w:rsidRPr="005D2FDD">
        <w:rPr>
          <w:rFonts w:ascii="Arial" w:hAnsi="Arial" w:cs="Arial"/>
          <w:sz w:val="20"/>
          <w:szCs w:val="20"/>
        </w:rPr>
        <w:t>) from Côte d'Ivoire as a coffee substitute: Evaluation of phenolic</w:t>
      </w:r>
      <w:r w:rsidR="00387A48" w:rsidRPr="005D2FDD">
        <w:rPr>
          <w:rFonts w:ascii="Arial" w:hAnsi="Arial" w:cs="Arial"/>
          <w:sz w:val="20"/>
          <w:szCs w:val="20"/>
        </w:rPr>
        <w:t xml:space="preserve">, antioxidant </w:t>
      </w:r>
      <w:r w:rsidRPr="005D2FDD">
        <w:rPr>
          <w:rFonts w:ascii="Arial" w:hAnsi="Arial" w:cs="Arial"/>
          <w:sz w:val="20"/>
          <w:szCs w:val="20"/>
        </w:rPr>
        <w:t xml:space="preserve">and organoleptic properties », I would like to emphasize the fundamental importance of ethics in conducting our research. Our commitment to scientific integrity, respect for human rights and transparency guides every aspect of this study. </w:t>
      </w:r>
      <w:r w:rsidR="000E614A" w:rsidRPr="005D2FDD">
        <w:rPr>
          <w:rFonts w:ascii="Arial" w:hAnsi="Arial" w:cs="Arial"/>
          <w:sz w:val="20"/>
          <w:szCs w:val="20"/>
        </w:rPr>
        <w:t>Sensory tests do not require ethical approval in our country.This ethical statement reflects our commitment to conducting responsible and respectful research, thereby</w:t>
      </w:r>
      <w:r w:rsidR="00FB50D8" w:rsidRPr="005D2FDD">
        <w:rPr>
          <w:rFonts w:ascii="Arial" w:hAnsi="Arial" w:cs="Arial"/>
          <w:sz w:val="20"/>
          <w:szCs w:val="20"/>
        </w:rPr>
        <w:t xml:space="preserve"> contributing to the advancement of knowledge while honoring the rights and dignity of individuals who have participated in our study.</w:t>
      </w:r>
    </w:p>
    <w:p w14:paraId="5D0E286B" w14:textId="3D19175B" w:rsidR="00285FD4" w:rsidRDefault="00285FD4" w:rsidP="00195F71">
      <w:pPr>
        <w:spacing w:after="120" w:line="240" w:lineRule="auto"/>
        <w:jc w:val="both"/>
        <w:rPr>
          <w:rFonts w:ascii="Arial" w:hAnsi="Arial" w:cs="Arial"/>
          <w:sz w:val="20"/>
          <w:szCs w:val="20"/>
        </w:rPr>
      </w:pPr>
    </w:p>
    <w:p w14:paraId="5258F726" w14:textId="42C176B1" w:rsidR="00285FD4" w:rsidRPr="00907A4F" w:rsidRDefault="00285FD4" w:rsidP="00285FD4">
      <w:pPr>
        <w:rPr>
          <w:rFonts w:ascii="Arial" w:hAnsi="Arial" w:cs="Arial"/>
          <w:b/>
          <w:sz w:val="22"/>
          <w:szCs w:val="22"/>
        </w:rPr>
      </w:pPr>
      <w:r w:rsidRPr="00907A4F">
        <w:rPr>
          <w:rFonts w:ascii="Arial" w:hAnsi="Arial" w:cs="Arial"/>
          <w:b/>
          <w:sz w:val="22"/>
          <w:szCs w:val="22"/>
        </w:rPr>
        <w:t>Disclaimer (Artificial intelligence)</w:t>
      </w:r>
    </w:p>
    <w:p w14:paraId="3A0E5F98" w14:textId="37495E84" w:rsidR="00285FD4" w:rsidRPr="00907A4F" w:rsidRDefault="00907A4F" w:rsidP="00907A4F">
      <w:pPr>
        <w:jc w:val="both"/>
        <w:rPr>
          <w:rFonts w:ascii="Arial" w:hAnsi="Arial" w:cs="Arial"/>
          <w:sz w:val="20"/>
          <w:szCs w:val="20"/>
          <w:highlight w:val="yellow"/>
        </w:rPr>
      </w:pPr>
      <w:r>
        <w:rPr>
          <w:rFonts w:ascii="Arial" w:hAnsi="Arial" w:cs="Arial"/>
          <w:sz w:val="20"/>
          <w:szCs w:val="20"/>
        </w:rPr>
        <w:t>Author(s) hereby declare that no</w:t>
      </w:r>
      <w:r w:rsidR="00285FD4" w:rsidRPr="00907A4F">
        <w:rPr>
          <w:rFonts w:ascii="Arial" w:hAnsi="Arial" w:cs="Arial"/>
          <w:sz w:val="20"/>
          <w:szCs w:val="20"/>
        </w:rPr>
        <w:t xml:space="preserve"> generative AI technologies such as Large Language Models (ChatGPT, COPILOT, etc.) and text-to-image generators have been used during the writing or editing of this manuscript. </w:t>
      </w:r>
    </w:p>
    <w:bookmarkEnd w:id="22"/>
    <w:p w14:paraId="2756C310" w14:textId="7530520B" w:rsidR="00195F71" w:rsidRPr="008D105E" w:rsidRDefault="00195F71" w:rsidP="00DB5888">
      <w:pPr>
        <w:spacing w:after="0" w:line="240" w:lineRule="auto"/>
        <w:jc w:val="both"/>
        <w:rPr>
          <w:rFonts w:ascii="Arial" w:eastAsia="Calibri" w:hAnsi="Arial" w:cs="Arial"/>
        </w:rPr>
      </w:pPr>
    </w:p>
    <w:bookmarkEnd w:id="23"/>
    <w:p w14:paraId="36D10A26" w14:textId="1C4AC48F" w:rsidR="00495DE7" w:rsidRPr="005D2FDD" w:rsidRDefault="005D2FDD" w:rsidP="00DB5888">
      <w:pPr>
        <w:keepNext/>
        <w:keepLines/>
        <w:spacing w:after="0" w:line="259" w:lineRule="auto"/>
        <w:jc w:val="both"/>
        <w:outlineLvl w:val="0"/>
        <w:rPr>
          <w:rFonts w:ascii="Arial" w:eastAsia="Calibri" w:hAnsi="Arial" w:cs="Arial"/>
          <w:b/>
          <w:bCs/>
          <w:sz w:val="22"/>
          <w:szCs w:val="22"/>
        </w:rPr>
      </w:pPr>
      <w:r w:rsidRPr="005D2FDD">
        <w:rPr>
          <w:rFonts w:ascii="Arial" w:eastAsia="Calibri" w:hAnsi="Arial" w:cs="Arial"/>
          <w:b/>
          <w:bCs/>
          <w:sz w:val="22"/>
          <w:szCs w:val="22"/>
        </w:rPr>
        <w:t>REFERENCES</w:t>
      </w:r>
    </w:p>
    <w:p w14:paraId="2A8384F0" w14:textId="77777777" w:rsidR="00633113" w:rsidRDefault="00633113" w:rsidP="0042455C">
      <w:pPr>
        <w:pStyle w:val="Bibliographie"/>
        <w:rPr>
          <w:rFonts w:ascii="Arial" w:eastAsia="Calibri" w:hAnsi="Arial" w:cs="Arial"/>
          <w:sz w:val="20"/>
          <w:szCs w:val="20"/>
        </w:rPr>
      </w:pPr>
    </w:p>
    <w:p w14:paraId="0B23807D" w14:textId="2163E707" w:rsidR="0042455C" w:rsidRPr="00A111EF" w:rsidRDefault="005D2FDD" w:rsidP="00633113">
      <w:pPr>
        <w:pStyle w:val="Bibliographie"/>
        <w:spacing w:line="240" w:lineRule="auto"/>
        <w:jc w:val="both"/>
        <w:rPr>
          <w:rFonts w:ascii="Arial" w:hAnsi="Arial" w:cs="Arial"/>
          <w:sz w:val="20"/>
          <w:u w:val="single"/>
        </w:rPr>
      </w:pPr>
      <w:r w:rsidRPr="001636DA">
        <w:rPr>
          <w:rFonts w:ascii="Arial" w:eastAsia="Calibri" w:hAnsi="Arial" w:cs="Arial"/>
          <w:sz w:val="20"/>
          <w:szCs w:val="20"/>
        </w:rPr>
        <w:fldChar w:fldCharType="begin"/>
      </w:r>
      <w:r w:rsidRPr="001636DA">
        <w:rPr>
          <w:rFonts w:ascii="Arial" w:eastAsia="Calibri" w:hAnsi="Arial" w:cs="Arial"/>
          <w:sz w:val="20"/>
          <w:szCs w:val="20"/>
        </w:rPr>
        <w:instrText xml:space="preserve"> ADDIN ZOTERO_BIBL {"uncited":[],"omitted":[],"custom":[]} CSL_BIBLIOGRAPHY </w:instrText>
      </w:r>
      <w:r w:rsidRPr="001636DA">
        <w:rPr>
          <w:rFonts w:ascii="Arial" w:eastAsia="Calibri" w:hAnsi="Arial" w:cs="Arial"/>
          <w:sz w:val="20"/>
          <w:szCs w:val="20"/>
        </w:rPr>
        <w:fldChar w:fldCharType="separate"/>
      </w:r>
      <w:r w:rsidR="0042455C" w:rsidRPr="0042455C">
        <w:rPr>
          <w:rFonts w:ascii="Arial" w:hAnsi="Arial" w:cs="Arial"/>
          <w:sz w:val="20"/>
        </w:rPr>
        <w:t>Adetuyi</w:t>
      </w:r>
      <w:r w:rsidR="00633113">
        <w:rPr>
          <w:rFonts w:ascii="Arial" w:hAnsi="Arial" w:cs="Arial"/>
          <w:sz w:val="20"/>
        </w:rPr>
        <w:t>, F. O., &amp; Ibrahim, T. A. (2014</w:t>
      </w:r>
      <w:r w:rsidR="0042455C" w:rsidRPr="0042455C">
        <w:rPr>
          <w:rFonts w:ascii="Arial" w:hAnsi="Arial" w:cs="Arial"/>
          <w:sz w:val="20"/>
        </w:rPr>
        <w:t>). Effect of fermentation time on the phenolic, flavonoid and vitamin C contents and antioxidant activities of okra (</w:t>
      </w:r>
      <w:r w:rsidR="0042455C" w:rsidRPr="0042455C">
        <w:rPr>
          <w:rFonts w:ascii="Arial" w:hAnsi="Arial" w:cs="Arial"/>
          <w:i/>
          <w:iCs/>
          <w:sz w:val="20"/>
        </w:rPr>
        <w:t>Abelmoschus esculentus</w:t>
      </w:r>
      <w:r w:rsidR="0042455C" w:rsidRPr="0042455C">
        <w:rPr>
          <w:rFonts w:ascii="Arial" w:hAnsi="Arial" w:cs="Arial"/>
          <w:sz w:val="20"/>
        </w:rPr>
        <w:t xml:space="preserve">) seeds. </w:t>
      </w:r>
      <w:r w:rsidR="0042455C" w:rsidRPr="0042455C">
        <w:rPr>
          <w:rFonts w:ascii="Arial" w:hAnsi="Arial" w:cs="Arial"/>
          <w:i/>
          <w:iCs/>
          <w:sz w:val="20"/>
        </w:rPr>
        <w:t>Nigerian Food Journal</w:t>
      </w:r>
      <w:r w:rsidR="0042455C" w:rsidRPr="0042455C">
        <w:rPr>
          <w:rFonts w:ascii="Arial" w:hAnsi="Arial" w:cs="Arial"/>
          <w:sz w:val="20"/>
        </w:rPr>
        <w:t xml:space="preserve">, </w:t>
      </w:r>
      <w:r w:rsidR="0042455C" w:rsidRPr="0042455C">
        <w:rPr>
          <w:rFonts w:ascii="Arial" w:hAnsi="Arial" w:cs="Arial"/>
          <w:i/>
          <w:iCs/>
          <w:sz w:val="20"/>
        </w:rPr>
        <w:t>32</w:t>
      </w:r>
      <w:r w:rsidR="0042455C" w:rsidRPr="0042455C">
        <w:rPr>
          <w:rFonts w:ascii="Arial" w:hAnsi="Arial" w:cs="Arial"/>
          <w:sz w:val="20"/>
        </w:rPr>
        <w:t>(2), 128–137.</w:t>
      </w:r>
      <w:r w:rsidR="0042455C" w:rsidRPr="00A111EF">
        <w:rPr>
          <w:rFonts w:ascii="Arial" w:hAnsi="Arial" w:cs="Arial"/>
          <w:sz w:val="20"/>
          <w:u w:val="single"/>
        </w:rPr>
        <w:t xml:space="preserve"> https://doi.org/10.1016/S0189-7241(15)30128-4</w:t>
      </w:r>
      <w:r w:rsidR="00A111EF">
        <w:rPr>
          <w:rFonts w:ascii="Arial" w:hAnsi="Arial" w:cs="Arial"/>
          <w:sz w:val="20"/>
          <w:u w:val="single"/>
        </w:rPr>
        <w:t xml:space="preserve"> </w:t>
      </w:r>
    </w:p>
    <w:p w14:paraId="15C8BB12" w14:textId="654A404C" w:rsidR="0042455C" w:rsidRPr="00AD57EA" w:rsidRDefault="0042455C" w:rsidP="00633113">
      <w:pPr>
        <w:pStyle w:val="Bibliographie"/>
        <w:spacing w:line="240" w:lineRule="auto"/>
        <w:jc w:val="both"/>
        <w:rPr>
          <w:rFonts w:ascii="Arial" w:hAnsi="Arial" w:cs="Arial"/>
          <w:sz w:val="20"/>
        </w:rPr>
      </w:pPr>
      <w:r w:rsidRPr="0042455C">
        <w:rPr>
          <w:rFonts w:ascii="Arial" w:hAnsi="Arial" w:cs="Arial"/>
          <w:sz w:val="20"/>
        </w:rPr>
        <w:t xml:space="preserve">Ahmed, H. I. A., Ali, H. A. M., &amp; Soliman, A. H. S. (2024). </w:t>
      </w:r>
      <w:r w:rsidRPr="00AD57EA">
        <w:rPr>
          <w:rFonts w:ascii="Arial" w:hAnsi="Arial" w:cs="Arial"/>
          <w:iCs/>
          <w:sz w:val="20"/>
        </w:rPr>
        <w:t>Chicory, barley extract, and date powder as a coffee-like drink</w:t>
      </w:r>
      <w:r w:rsidR="00AD57EA">
        <w:rPr>
          <w:rFonts w:ascii="Arial" w:hAnsi="Arial" w:cs="Arial"/>
          <w:sz w:val="20"/>
        </w:rPr>
        <w:t xml:space="preserve">, </w:t>
      </w:r>
      <w:r w:rsidR="00AD57EA" w:rsidRPr="00AD57EA">
        <w:rPr>
          <w:rFonts w:ascii="Arial" w:hAnsi="Arial" w:cs="Arial"/>
          <w:i/>
          <w:sz w:val="20"/>
        </w:rPr>
        <w:t>13</w:t>
      </w:r>
      <w:r w:rsidR="00AD57EA">
        <w:rPr>
          <w:rFonts w:ascii="Arial" w:hAnsi="Arial" w:cs="Arial"/>
          <w:sz w:val="20"/>
        </w:rPr>
        <w:t xml:space="preserve">(1), </w:t>
      </w:r>
      <w:r w:rsidR="00AD57EA" w:rsidRPr="00AD57EA">
        <w:rPr>
          <w:rFonts w:ascii="Arial" w:hAnsi="Arial" w:cs="Arial"/>
          <w:sz w:val="20"/>
        </w:rPr>
        <w:t>189–203</w:t>
      </w:r>
      <w:r w:rsidR="00AD57EA">
        <w:rPr>
          <w:rFonts w:ascii="Arial" w:hAnsi="Arial" w:cs="Arial"/>
          <w:sz w:val="20"/>
        </w:rPr>
        <w:t>.</w:t>
      </w:r>
    </w:p>
    <w:p w14:paraId="50BD4DD2" w14:textId="77777777" w:rsidR="0042455C" w:rsidRPr="0042455C" w:rsidRDefault="0042455C" w:rsidP="00633113">
      <w:pPr>
        <w:pStyle w:val="Bibliographie"/>
        <w:spacing w:line="240" w:lineRule="auto"/>
        <w:jc w:val="both"/>
        <w:rPr>
          <w:rFonts w:ascii="Arial" w:hAnsi="Arial" w:cs="Arial"/>
          <w:sz w:val="20"/>
        </w:rPr>
      </w:pPr>
      <w:r w:rsidRPr="0042455C">
        <w:rPr>
          <w:rFonts w:ascii="Arial" w:hAnsi="Arial" w:cs="Arial"/>
          <w:sz w:val="20"/>
        </w:rPr>
        <w:t xml:space="preserve">Amarowicz, R., &amp; Shahidi, F. (2017). Antioxidant activity of broad bean seed extract and its phenolic composition. </w:t>
      </w:r>
      <w:r w:rsidRPr="0042455C">
        <w:rPr>
          <w:rFonts w:ascii="Arial" w:hAnsi="Arial" w:cs="Arial"/>
          <w:i/>
          <w:iCs/>
          <w:sz w:val="20"/>
        </w:rPr>
        <w:t>Journal of Functional Foods</w:t>
      </w:r>
      <w:r w:rsidRPr="0042455C">
        <w:rPr>
          <w:rFonts w:ascii="Arial" w:hAnsi="Arial" w:cs="Arial"/>
          <w:sz w:val="20"/>
        </w:rPr>
        <w:t xml:space="preserve">, </w:t>
      </w:r>
      <w:r w:rsidRPr="0042455C">
        <w:rPr>
          <w:rFonts w:ascii="Arial" w:hAnsi="Arial" w:cs="Arial"/>
          <w:i/>
          <w:iCs/>
          <w:sz w:val="20"/>
        </w:rPr>
        <w:t>38</w:t>
      </w:r>
      <w:r w:rsidRPr="0042455C">
        <w:rPr>
          <w:rFonts w:ascii="Arial" w:hAnsi="Arial" w:cs="Arial"/>
          <w:sz w:val="20"/>
        </w:rPr>
        <w:t>, 656–662. https://doi.org/10.1016/j.jff.2017.04.002</w:t>
      </w:r>
    </w:p>
    <w:p w14:paraId="095F588B" w14:textId="77777777" w:rsidR="0042455C" w:rsidRPr="0042455C" w:rsidRDefault="0042455C" w:rsidP="00633113">
      <w:pPr>
        <w:pStyle w:val="Bibliographie"/>
        <w:spacing w:line="240" w:lineRule="auto"/>
        <w:jc w:val="both"/>
        <w:rPr>
          <w:rFonts w:ascii="Arial" w:hAnsi="Arial" w:cs="Arial"/>
          <w:sz w:val="20"/>
        </w:rPr>
      </w:pPr>
      <w:r w:rsidRPr="0042455C">
        <w:rPr>
          <w:rFonts w:ascii="Arial" w:hAnsi="Arial" w:cs="Arial"/>
          <w:sz w:val="20"/>
        </w:rPr>
        <w:t xml:space="preserve">Anien, M., Koné, K., &amp; Traoré, F. (2023). </w:t>
      </w:r>
      <w:r w:rsidRPr="00AD57EA">
        <w:rPr>
          <w:rFonts w:ascii="Arial" w:hAnsi="Arial" w:cs="Arial"/>
          <w:iCs/>
          <w:sz w:val="20"/>
        </w:rPr>
        <w:t>Impact of production area and extraction solvent on phenolic compounds of black plum</w:t>
      </w:r>
      <w:r w:rsidRPr="0042455C">
        <w:rPr>
          <w:rFonts w:ascii="Arial" w:hAnsi="Arial" w:cs="Arial"/>
          <w:i/>
          <w:iCs/>
          <w:sz w:val="20"/>
        </w:rPr>
        <w:t xml:space="preserve"> (Vitex doniana) </w:t>
      </w:r>
      <w:r w:rsidRPr="00AD57EA">
        <w:rPr>
          <w:rFonts w:ascii="Arial" w:hAnsi="Arial" w:cs="Arial"/>
          <w:iCs/>
          <w:sz w:val="20"/>
        </w:rPr>
        <w:t>seed from Côte d’Ivoire</w:t>
      </w:r>
      <w:r w:rsidRPr="00AD57EA">
        <w:rPr>
          <w:rFonts w:ascii="Arial" w:hAnsi="Arial" w:cs="Arial"/>
          <w:sz w:val="20"/>
        </w:rPr>
        <w:t>.</w:t>
      </w:r>
      <w:r w:rsidRPr="0042455C">
        <w:rPr>
          <w:rFonts w:ascii="Arial" w:hAnsi="Arial" w:cs="Arial"/>
          <w:sz w:val="20"/>
        </w:rPr>
        <w:t xml:space="preserve"> </w:t>
      </w:r>
      <w:r w:rsidRPr="0042455C">
        <w:rPr>
          <w:rFonts w:ascii="Arial" w:hAnsi="Arial" w:cs="Arial"/>
          <w:i/>
          <w:iCs/>
          <w:sz w:val="20"/>
        </w:rPr>
        <w:t>17</w:t>
      </w:r>
      <w:r w:rsidRPr="0042455C">
        <w:rPr>
          <w:rFonts w:ascii="Arial" w:hAnsi="Arial" w:cs="Arial"/>
          <w:sz w:val="20"/>
        </w:rPr>
        <w:t xml:space="preserve">, 54–62. </w:t>
      </w:r>
      <w:r w:rsidRPr="00A111EF">
        <w:rPr>
          <w:rFonts w:ascii="Arial" w:hAnsi="Arial" w:cs="Arial"/>
          <w:sz w:val="20"/>
          <w:u w:val="single"/>
        </w:rPr>
        <w:t>https://doi.org/10.9790/2402-1701025462</w:t>
      </w:r>
    </w:p>
    <w:p w14:paraId="29D48B83" w14:textId="77777777" w:rsidR="0042455C" w:rsidRPr="0042455C" w:rsidRDefault="0042455C" w:rsidP="00633113">
      <w:pPr>
        <w:pStyle w:val="Bibliographie"/>
        <w:spacing w:line="240" w:lineRule="auto"/>
        <w:jc w:val="both"/>
        <w:rPr>
          <w:rFonts w:ascii="Arial" w:hAnsi="Arial" w:cs="Arial"/>
          <w:sz w:val="20"/>
        </w:rPr>
      </w:pPr>
      <w:r w:rsidRPr="0042455C">
        <w:rPr>
          <w:rFonts w:ascii="Arial" w:hAnsi="Arial" w:cs="Arial"/>
          <w:sz w:val="20"/>
        </w:rPr>
        <w:t xml:space="preserve">AOAC. (1990). </w:t>
      </w:r>
      <w:r w:rsidRPr="0042455C">
        <w:rPr>
          <w:rFonts w:ascii="Arial" w:hAnsi="Arial" w:cs="Arial"/>
          <w:i/>
          <w:iCs/>
          <w:sz w:val="20"/>
        </w:rPr>
        <w:t>Offficial method of analysis, Association of Official Analytical Chemists, food composition, Official Analytical Chemists, additives natural contaminant</w:t>
      </w:r>
      <w:r w:rsidRPr="0042455C">
        <w:rPr>
          <w:rFonts w:ascii="Arial" w:hAnsi="Arial" w:cs="Arial"/>
          <w:sz w:val="20"/>
        </w:rPr>
        <w:t xml:space="preserve"> (15èmeéd., Vol. 2). Adrich RC éd.</w:t>
      </w:r>
    </w:p>
    <w:p w14:paraId="59F8F136" w14:textId="77777777" w:rsidR="0042455C" w:rsidRPr="0042455C" w:rsidRDefault="0042455C" w:rsidP="00633113">
      <w:pPr>
        <w:pStyle w:val="Bibliographie"/>
        <w:spacing w:line="240" w:lineRule="auto"/>
        <w:jc w:val="both"/>
        <w:rPr>
          <w:rFonts w:ascii="Arial" w:hAnsi="Arial" w:cs="Arial"/>
          <w:sz w:val="20"/>
        </w:rPr>
      </w:pPr>
      <w:r w:rsidRPr="0042455C">
        <w:rPr>
          <w:rFonts w:ascii="Arial" w:hAnsi="Arial" w:cs="Arial"/>
          <w:sz w:val="20"/>
        </w:rPr>
        <w:t xml:space="preserve">Arbonnier, M. (2009). </w:t>
      </w:r>
      <w:r w:rsidRPr="00AD57EA">
        <w:rPr>
          <w:rFonts w:ascii="Arial" w:hAnsi="Arial" w:cs="Arial"/>
          <w:iCs/>
          <w:sz w:val="20"/>
        </w:rPr>
        <w:t>Arbres, arbustes et lianes des zones sèches d’Afrique de l’Ouest</w:t>
      </w:r>
      <w:r w:rsidRPr="0042455C">
        <w:rPr>
          <w:rFonts w:ascii="Arial" w:hAnsi="Arial" w:cs="Arial"/>
          <w:sz w:val="20"/>
        </w:rPr>
        <w:t>. Editions Quae.</w:t>
      </w:r>
    </w:p>
    <w:p w14:paraId="3E4A8F8A" w14:textId="77777777" w:rsidR="0042455C" w:rsidRPr="0042455C" w:rsidRDefault="0042455C" w:rsidP="00633113">
      <w:pPr>
        <w:pStyle w:val="Bibliographie"/>
        <w:spacing w:line="240" w:lineRule="auto"/>
        <w:jc w:val="both"/>
        <w:rPr>
          <w:rFonts w:ascii="Arial" w:hAnsi="Arial" w:cs="Arial"/>
          <w:sz w:val="20"/>
        </w:rPr>
      </w:pPr>
      <w:r w:rsidRPr="0042455C">
        <w:rPr>
          <w:rFonts w:ascii="Arial" w:hAnsi="Arial" w:cs="Arial"/>
          <w:sz w:val="20"/>
        </w:rPr>
        <w:t xml:space="preserve">Asy’ari, H. U. H., &amp; Rini, U. D. (2021). Antioxidant activity and total phenolic compounds of arabica and robusta coffee at different roasting levels. </w:t>
      </w:r>
      <w:r w:rsidRPr="0042455C">
        <w:rPr>
          <w:rFonts w:ascii="Arial" w:hAnsi="Arial" w:cs="Arial"/>
          <w:i/>
          <w:iCs/>
          <w:sz w:val="20"/>
        </w:rPr>
        <w:t>Journal of Physics: Conference Series</w:t>
      </w:r>
      <w:r w:rsidRPr="0042455C">
        <w:rPr>
          <w:rFonts w:ascii="Arial" w:hAnsi="Arial" w:cs="Arial"/>
          <w:sz w:val="20"/>
        </w:rPr>
        <w:t xml:space="preserve">, </w:t>
      </w:r>
      <w:r w:rsidRPr="0042455C">
        <w:rPr>
          <w:rFonts w:ascii="Arial" w:hAnsi="Arial" w:cs="Arial"/>
          <w:i/>
          <w:iCs/>
          <w:sz w:val="20"/>
        </w:rPr>
        <w:t>1764</w:t>
      </w:r>
      <w:r w:rsidRPr="0042455C">
        <w:rPr>
          <w:rFonts w:ascii="Arial" w:hAnsi="Arial" w:cs="Arial"/>
          <w:sz w:val="20"/>
        </w:rPr>
        <w:t xml:space="preserve">(1), 012033. </w:t>
      </w:r>
      <w:r w:rsidRPr="00A111EF">
        <w:rPr>
          <w:rFonts w:ascii="Arial" w:hAnsi="Arial" w:cs="Arial"/>
          <w:sz w:val="20"/>
          <w:u w:val="single"/>
        </w:rPr>
        <w:t>https://doi.org/10.1088/1742-6596/1764/1/012033</w:t>
      </w:r>
    </w:p>
    <w:p w14:paraId="4D7182B0" w14:textId="141400CA" w:rsidR="0042455C" w:rsidRPr="0042455C" w:rsidRDefault="0042455C" w:rsidP="00633113">
      <w:pPr>
        <w:pStyle w:val="Bibliographie"/>
        <w:spacing w:line="240" w:lineRule="auto"/>
        <w:jc w:val="both"/>
        <w:rPr>
          <w:rFonts w:ascii="Arial" w:hAnsi="Arial" w:cs="Arial"/>
          <w:sz w:val="20"/>
        </w:rPr>
      </w:pPr>
      <w:r w:rsidRPr="0042455C">
        <w:rPr>
          <w:rFonts w:ascii="Arial" w:hAnsi="Arial" w:cs="Arial"/>
          <w:sz w:val="20"/>
        </w:rPr>
        <w:t>Avallone, R., Plessi, M., Baraldi, M., &amp; Monzan</w:t>
      </w:r>
      <w:r w:rsidR="00AD57EA">
        <w:rPr>
          <w:rFonts w:ascii="Arial" w:hAnsi="Arial" w:cs="Arial"/>
          <w:sz w:val="20"/>
        </w:rPr>
        <w:t>i, A. (1997). Determination of chemical c</w:t>
      </w:r>
      <w:r w:rsidRPr="0042455C">
        <w:rPr>
          <w:rFonts w:ascii="Arial" w:hAnsi="Arial" w:cs="Arial"/>
          <w:sz w:val="20"/>
        </w:rPr>
        <w:t>omposition</w:t>
      </w:r>
      <w:r w:rsidR="00AD57EA">
        <w:rPr>
          <w:rFonts w:ascii="Arial" w:hAnsi="Arial" w:cs="Arial"/>
          <w:sz w:val="20"/>
        </w:rPr>
        <w:t xml:space="preserve"> of carob (Ceratonia siliqua): Protein, fat, carbohydrates, and t</w:t>
      </w:r>
      <w:r w:rsidRPr="0042455C">
        <w:rPr>
          <w:rFonts w:ascii="Arial" w:hAnsi="Arial" w:cs="Arial"/>
          <w:sz w:val="20"/>
        </w:rPr>
        <w:t xml:space="preserve">annins. </w:t>
      </w:r>
      <w:r w:rsidRPr="0042455C">
        <w:rPr>
          <w:rFonts w:ascii="Arial" w:hAnsi="Arial" w:cs="Arial"/>
          <w:i/>
          <w:iCs/>
          <w:sz w:val="20"/>
        </w:rPr>
        <w:t>Journal of Food Composition and Analysis</w:t>
      </w:r>
      <w:r w:rsidRPr="0042455C">
        <w:rPr>
          <w:rFonts w:ascii="Arial" w:hAnsi="Arial" w:cs="Arial"/>
          <w:sz w:val="20"/>
        </w:rPr>
        <w:t xml:space="preserve">, </w:t>
      </w:r>
      <w:r w:rsidRPr="0042455C">
        <w:rPr>
          <w:rFonts w:ascii="Arial" w:hAnsi="Arial" w:cs="Arial"/>
          <w:i/>
          <w:iCs/>
          <w:sz w:val="20"/>
        </w:rPr>
        <w:t>10</w:t>
      </w:r>
      <w:r w:rsidRPr="0042455C">
        <w:rPr>
          <w:rFonts w:ascii="Arial" w:hAnsi="Arial" w:cs="Arial"/>
          <w:sz w:val="20"/>
        </w:rPr>
        <w:t xml:space="preserve">(2), 166–172. </w:t>
      </w:r>
      <w:r w:rsidRPr="00A111EF">
        <w:rPr>
          <w:rFonts w:ascii="Arial" w:hAnsi="Arial" w:cs="Arial"/>
          <w:sz w:val="20"/>
          <w:u w:val="single"/>
        </w:rPr>
        <w:t>https://doi.org/10.1006/jfca.1997.0528</w:t>
      </w:r>
    </w:p>
    <w:p w14:paraId="16AF86D0" w14:textId="77777777" w:rsidR="0042455C" w:rsidRPr="0042455C" w:rsidRDefault="0042455C" w:rsidP="00633113">
      <w:pPr>
        <w:pStyle w:val="Bibliographie"/>
        <w:spacing w:line="240" w:lineRule="auto"/>
        <w:jc w:val="both"/>
        <w:rPr>
          <w:rFonts w:ascii="Arial" w:hAnsi="Arial" w:cs="Arial"/>
          <w:sz w:val="20"/>
        </w:rPr>
      </w:pPr>
      <w:r w:rsidRPr="0042455C">
        <w:rPr>
          <w:rFonts w:ascii="Arial" w:hAnsi="Arial" w:cs="Arial"/>
          <w:sz w:val="20"/>
        </w:rPr>
        <w:t xml:space="preserve">Barrea, L., Pugliese, G., Frias-Toral, E., El Ghoch, M., Castellucci, B., Chapela, S. P., Carignano, M. D. L. A., Laudisio, D., Savastano, S., Colao, A., &amp; Muscogiuri, G. (2023). Coffee consumption, health benefits and side effects: A narrative review and update for dietitians and nutritionists. </w:t>
      </w:r>
      <w:r w:rsidRPr="0042455C">
        <w:rPr>
          <w:rFonts w:ascii="Arial" w:hAnsi="Arial" w:cs="Arial"/>
          <w:i/>
          <w:iCs/>
          <w:sz w:val="20"/>
        </w:rPr>
        <w:lastRenderedPageBreak/>
        <w:t>Critical Reviews in Food Science and Nutrition</w:t>
      </w:r>
      <w:r w:rsidRPr="0042455C">
        <w:rPr>
          <w:rFonts w:ascii="Arial" w:hAnsi="Arial" w:cs="Arial"/>
          <w:sz w:val="20"/>
        </w:rPr>
        <w:t xml:space="preserve">, </w:t>
      </w:r>
      <w:r w:rsidRPr="0042455C">
        <w:rPr>
          <w:rFonts w:ascii="Arial" w:hAnsi="Arial" w:cs="Arial"/>
          <w:i/>
          <w:iCs/>
          <w:sz w:val="20"/>
        </w:rPr>
        <w:t>63</w:t>
      </w:r>
      <w:r w:rsidRPr="0042455C">
        <w:rPr>
          <w:rFonts w:ascii="Arial" w:hAnsi="Arial" w:cs="Arial"/>
          <w:sz w:val="20"/>
        </w:rPr>
        <w:t xml:space="preserve">(9), 1238–1261. </w:t>
      </w:r>
      <w:r w:rsidRPr="00A111EF">
        <w:rPr>
          <w:rFonts w:ascii="Arial" w:hAnsi="Arial" w:cs="Arial"/>
          <w:sz w:val="20"/>
          <w:u w:val="single"/>
        </w:rPr>
        <w:t>https://doi.org/10.1080/10408398.2021.1963207</w:t>
      </w:r>
    </w:p>
    <w:p w14:paraId="66D38A1D" w14:textId="77777777" w:rsidR="0042455C" w:rsidRPr="0042455C" w:rsidRDefault="0042455C" w:rsidP="00633113">
      <w:pPr>
        <w:pStyle w:val="Bibliographie"/>
        <w:spacing w:line="240" w:lineRule="auto"/>
        <w:jc w:val="both"/>
        <w:rPr>
          <w:rFonts w:ascii="Arial" w:hAnsi="Arial" w:cs="Arial"/>
          <w:sz w:val="20"/>
        </w:rPr>
      </w:pPr>
      <w:r w:rsidRPr="0042455C">
        <w:rPr>
          <w:rFonts w:ascii="Arial" w:hAnsi="Arial" w:cs="Arial"/>
          <w:sz w:val="20"/>
        </w:rPr>
        <w:t>Bermejo, D. V., Ibáñez, E., Reglero, G., &amp; Fornari, T. (2016). Effect of cosolvents (ethyl lactate, ethyl acetate and ethanol) on the supercritical CO</w:t>
      </w:r>
      <w:r w:rsidRPr="00AD57EA">
        <w:rPr>
          <w:rFonts w:ascii="Arial" w:hAnsi="Arial" w:cs="Arial"/>
          <w:sz w:val="20"/>
          <w:vertAlign w:val="subscript"/>
        </w:rPr>
        <w:t>2</w:t>
      </w:r>
      <w:r w:rsidRPr="0042455C">
        <w:rPr>
          <w:rFonts w:ascii="Arial" w:hAnsi="Arial" w:cs="Arial"/>
          <w:sz w:val="20"/>
        </w:rPr>
        <w:t xml:space="preserve"> extraction of caffeine from green tea. </w:t>
      </w:r>
      <w:r w:rsidRPr="0042455C">
        <w:rPr>
          <w:rFonts w:ascii="Arial" w:hAnsi="Arial" w:cs="Arial"/>
          <w:i/>
          <w:iCs/>
          <w:sz w:val="20"/>
        </w:rPr>
        <w:t>The Journal of Supercritical Fluids</w:t>
      </w:r>
      <w:r w:rsidRPr="0042455C">
        <w:rPr>
          <w:rFonts w:ascii="Arial" w:hAnsi="Arial" w:cs="Arial"/>
          <w:sz w:val="20"/>
        </w:rPr>
        <w:t xml:space="preserve">, </w:t>
      </w:r>
      <w:r w:rsidRPr="0042455C">
        <w:rPr>
          <w:rFonts w:ascii="Arial" w:hAnsi="Arial" w:cs="Arial"/>
          <w:i/>
          <w:iCs/>
          <w:sz w:val="20"/>
        </w:rPr>
        <w:t>107</w:t>
      </w:r>
      <w:r w:rsidRPr="0042455C">
        <w:rPr>
          <w:rFonts w:ascii="Arial" w:hAnsi="Arial" w:cs="Arial"/>
          <w:sz w:val="20"/>
        </w:rPr>
        <w:t xml:space="preserve">, 507–512. </w:t>
      </w:r>
      <w:r w:rsidRPr="00A111EF">
        <w:rPr>
          <w:rFonts w:ascii="Arial" w:hAnsi="Arial" w:cs="Arial"/>
          <w:sz w:val="20"/>
          <w:u w:val="single"/>
        </w:rPr>
        <w:t>https://doi.org/10.1016/j.supflu.2015.07.008</w:t>
      </w:r>
    </w:p>
    <w:p w14:paraId="5C666F59" w14:textId="77777777" w:rsidR="0042455C" w:rsidRPr="0042455C" w:rsidRDefault="0042455C" w:rsidP="00633113">
      <w:pPr>
        <w:pStyle w:val="Bibliographie"/>
        <w:spacing w:line="240" w:lineRule="auto"/>
        <w:jc w:val="both"/>
        <w:rPr>
          <w:rFonts w:ascii="Arial" w:hAnsi="Arial" w:cs="Arial"/>
          <w:sz w:val="20"/>
        </w:rPr>
      </w:pPr>
      <w:r w:rsidRPr="0042455C">
        <w:rPr>
          <w:rFonts w:ascii="Arial" w:hAnsi="Arial" w:cs="Arial"/>
          <w:sz w:val="20"/>
        </w:rPr>
        <w:t xml:space="preserve">Bodar, V., Chen, J., Sesso, H. D., Gaziano, J. M., &amp; Djoussé, L. (2020). Coffee consumption and risk of heart failure in the physicians’ health study. </w:t>
      </w:r>
      <w:r w:rsidRPr="0042455C">
        <w:rPr>
          <w:rFonts w:ascii="Arial" w:hAnsi="Arial" w:cs="Arial"/>
          <w:i/>
          <w:iCs/>
          <w:sz w:val="20"/>
        </w:rPr>
        <w:t>Clinical Nutrition ESPEN</w:t>
      </w:r>
      <w:r w:rsidRPr="0042455C">
        <w:rPr>
          <w:rFonts w:ascii="Arial" w:hAnsi="Arial" w:cs="Arial"/>
          <w:sz w:val="20"/>
        </w:rPr>
        <w:t xml:space="preserve">, </w:t>
      </w:r>
      <w:r w:rsidRPr="0042455C">
        <w:rPr>
          <w:rFonts w:ascii="Arial" w:hAnsi="Arial" w:cs="Arial"/>
          <w:i/>
          <w:iCs/>
          <w:sz w:val="20"/>
        </w:rPr>
        <w:t>40</w:t>
      </w:r>
      <w:r w:rsidRPr="0042455C">
        <w:rPr>
          <w:rFonts w:ascii="Arial" w:hAnsi="Arial" w:cs="Arial"/>
          <w:sz w:val="20"/>
        </w:rPr>
        <w:t xml:space="preserve">, 133–137. </w:t>
      </w:r>
      <w:r w:rsidRPr="00A111EF">
        <w:rPr>
          <w:rFonts w:ascii="Arial" w:hAnsi="Arial" w:cs="Arial"/>
          <w:sz w:val="20"/>
          <w:u w:val="single"/>
        </w:rPr>
        <w:t>https://doi.org/10.1016/j.clnesp.2020.09.216</w:t>
      </w:r>
    </w:p>
    <w:p w14:paraId="60CA89FD" w14:textId="77777777" w:rsidR="0042455C" w:rsidRPr="00A111EF" w:rsidRDefault="0042455C" w:rsidP="00633113">
      <w:pPr>
        <w:pStyle w:val="Bibliographie"/>
        <w:spacing w:line="240" w:lineRule="auto"/>
        <w:jc w:val="both"/>
        <w:rPr>
          <w:rFonts w:ascii="Arial" w:hAnsi="Arial" w:cs="Arial"/>
          <w:sz w:val="20"/>
          <w:u w:val="single"/>
        </w:rPr>
      </w:pPr>
      <w:r w:rsidRPr="0042455C">
        <w:rPr>
          <w:rFonts w:ascii="Arial" w:hAnsi="Arial" w:cs="Arial"/>
          <w:sz w:val="20"/>
        </w:rPr>
        <w:t xml:space="preserve">Drake, C., Roehrs, T., Shambroom, J., &amp; Roth, T. (2013). Caffeine effects on sleep taken 0, 3, or 6 hours before going to bed. </w:t>
      </w:r>
      <w:r w:rsidRPr="0042455C">
        <w:rPr>
          <w:rFonts w:ascii="Arial" w:hAnsi="Arial" w:cs="Arial"/>
          <w:i/>
          <w:iCs/>
          <w:sz w:val="20"/>
        </w:rPr>
        <w:t>Journal of Clinical Sleep Medicine</w:t>
      </w:r>
      <w:r w:rsidRPr="0042455C">
        <w:rPr>
          <w:rFonts w:ascii="Arial" w:hAnsi="Arial" w:cs="Arial"/>
          <w:sz w:val="20"/>
        </w:rPr>
        <w:t xml:space="preserve">, </w:t>
      </w:r>
      <w:r w:rsidRPr="0042455C">
        <w:rPr>
          <w:rFonts w:ascii="Arial" w:hAnsi="Arial" w:cs="Arial"/>
          <w:i/>
          <w:iCs/>
          <w:sz w:val="20"/>
        </w:rPr>
        <w:t>09</w:t>
      </w:r>
      <w:r w:rsidRPr="0042455C">
        <w:rPr>
          <w:rFonts w:ascii="Arial" w:hAnsi="Arial" w:cs="Arial"/>
          <w:sz w:val="20"/>
        </w:rPr>
        <w:t xml:space="preserve">(11), 1195–1200. </w:t>
      </w:r>
      <w:r w:rsidRPr="00A111EF">
        <w:rPr>
          <w:rFonts w:ascii="Arial" w:hAnsi="Arial" w:cs="Arial"/>
          <w:sz w:val="20"/>
          <w:u w:val="single"/>
        </w:rPr>
        <w:t>https://doi.org/10.5664/jcsm.3170</w:t>
      </w:r>
    </w:p>
    <w:p w14:paraId="551C94E3" w14:textId="77777777" w:rsidR="0042455C" w:rsidRPr="0042455C" w:rsidRDefault="0042455C" w:rsidP="00633113">
      <w:pPr>
        <w:pStyle w:val="Bibliographie"/>
        <w:spacing w:line="240" w:lineRule="auto"/>
        <w:jc w:val="both"/>
        <w:rPr>
          <w:rFonts w:ascii="Arial" w:hAnsi="Arial" w:cs="Arial"/>
          <w:sz w:val="20"/>
        </w:rPr>
      </w:pPr>
      <w:r w:rsidRPr="0042455C">
        <w:rPr>
          <w:rFonts w:ascii="Arial" w:hAnsi="Arial" w:cs="Arial"/>
          <w:sz w:val="20"/>
        </w:rPr>
        <w:t xml:space="preserve">Elzaawely, A., Xuan, T., Koyama, H., &amp; Tawata, S. (2007). Antioxidant activity and contents of essential oil and phenolic compounds in flowers and seeds of </w:t>
      </w:r>
      <w:r w:rsidRPr="00AD57EA">
        <w:rPr>
          <w:rFonts w:ascii="Arial" w:hAnsi="Arial" w:cs="Arial"/>
          <w:i/>
          <w:sz w:val="20"/>
        </w:rPr>
        <w:t>Alpinia zerumbet</w:t>
      </w:r>
      <w:r w:rsidRPr="0042455C">
        <w:rPr>
          <w:rFonts w:ascii="Arial" w:hAnsi="Arial" w:cs="Arial"/>
          <w:sz w:val="20"/>
        </w:rPr>
        <w:t xml:space="preserve"> (Pers.) B.L. Burtt. &amp; R.M. Sm. </w:t>
      </w:r>
      <w:r w:rsidRPr="0042455C">
        <w:rPr>
          <w:rFonts w:ascii="Arial" w:hAnsi="Arial" w:cs="Arial"/>
          <w:i/>
          <w:iCs/>
          <w:sz w:val="20"/>
        </w:rPr>
        <w:t>Food Chemistry</w:t>
      </w:r>
      <w:r w:rsidRPr="0042455C">
        <w:rPr>
          <w:rFonts w:ascii="Arial" w:hAnsi="Arial" w:cs="Arial"/>
          <w:sz w:val="20"/>
        </w:rPr>
        <w:t xml:space="preserve">, </w:t>
      </w:r>
      <w:r w:rsidRPr="0042455C">
        <w:rPr>
          <w:rFonts w:ascii="Arial" w:hAnsi="Arial" w:cs="Arial"/>
          <w:i/>
          <w:iCs/>
          <w:sz w:val="20"/>
        </w:rPr>
        <w:t>104</w:t>
      </w:r>
      <w:r w:rsidRPr="0042455C">
        <w:rPr>
          <w:rFonts w:ascii="Arial" w:hAnsi="Arial" w:cs="Arial"/>
          <w:sz w:val="20"/>
        </w:rPr>
        <w:t xml:space="preserve">(4), 1648–1653. </w:t>
      </w:r>
      <w:r w:rsidRPr="00A111EF">
        <w:rPr>
          <w:rFonts w:ascii="Arial" w:hAnsi="Arial" w:cs="Arial"/>
          <w:sz w:val="20"/>
          <w:u w:val="single"/>
        </w:rPr>
        <w:t>https://doi.org/10.1016/j.foodchem.2007.03.016</w:t>
      </w:r>
    </w:p>
    <w:p w14:paraId="4488AA79" w14:textId="77777777" w:rsidR="0042455C" w:rsidRPr="0042455C" w:rsidRDefault="0042455C" w:rsidP="00633113">
      <w:pPr>
        <w:pStyle w:val="Bibliographie"/>
        <w:spacing w:line="240" w:lineRule="auto"/>
        <w:jc w:val="both"/>
        <w:rPr>
          <w:rFonts w:ascii="Arial" w:hAnsi="Arial" w:cs="Arial"/>
          <w:sz w:val="20"/>
        </w:rPr>
      </w:pPr>
      <w:r w:rsidRPr="0042455C">
        <w:rPr>
          <w:rFonts w:ascii="Arial" w:hAnsi="Arial" w:cs="Arial"/>
          <w:sz w:val="20"/>
        </w:rPr>
        <w:t xml:space="preserve">Fan, H., Xiong, Y., Huang, Y., Li, W., Xu, C., Feng, X., Hua, R., Yang, Y., Wang, Z., &amp; Yuan, Z. (2023). Coffee consumption and abdominal aortic calcification among adults with and without hypertension, diabetes, and cardiovascular diseases. </w:t>
      </w:r>
      <w:r w:rsidRPr="0042455C">
        <w:rPr>
          <w:rFonts w:ascii="Arial" w:hAnsi="Arial" w:cs="Arial"/>
          <w:i/>
          <w:iCs/>
          <w:sz w:val="20"/>
        </w:rPr>
        <w:t>Nutrition, Metabolism and Cardiovascular Diseases</w:t>
      </w:r>
      <w:r w:rsidRPr="0042455C">
        <w:rPr>
          <w:rFonts w:ascii="Arial" w:hAnsi="Arial" w:cs="Arial"/>
          <w:sz w:val="20"/>
        </w:rPr>
        <w:t xml:space="preserve">, </w:t>
      </w:r>
      <w:r w:rsidRPr="0042455C">
        <w:rPr>
          <w:rFonts w:ascii="Arial" w:hAnsi="Arial" w:cs="Arial"/>
          <w:i/>
          <w:iCs/>
          <w:sz w:val="20"/>
        </w:rPr>
        <w:t>33</w:t>
      </w:r>
      <w:r w:rsidRPr="0042455C">
        <w:rPr>
          <w:rFonts w:ascii="Arial" w:hAnsi="Arial" w:cs="Arial"/>
          <w:sz w:val="20"/>
        </w:rPr>
        <w:t xml:space="preserve">(10), 1960–1968. </w:t>
      </w:r>
      <w:r w:rsidRPr="00A111EF">
        <w:rPr>
          <w:rFonts w:ascii="Arial" w:hAnsi="Arial" w:cs="Arial"/>
          <w:sz w:val="20"/>
          <w:u w:val="single"/>
        </w:rPr>
        <w:t>https://doi.org/10.1016/j.numecd.2023.06.013</w:t>
      </w:r>
    </w:p>
    <w:p w14:paraId="4A00ADE9" w14:textId="77777777" w:rsidR="0042455C" w:rsidRPr="0042455C" w:rsidRDefault="0042455C" w:rsidP="00633113">
      <w:pPr>
        <w:pStyle w:val="Bibliographie"/>
        <w:spacing w:line="240" w:lineRule="auto"/>
        <w:jc w:val="both"/>
        <w:rPr>
          <w:rFonts w:ascii="Arial" w:hAnsi="Arial" w:cs="Arial"/>
          <w:sz w:val="20"/>
        </w:rPr>
      </w:pPr>
      <w:r w:rsidRPr="0042455C">
        <w:rPr>
          <w:rFonts w:ascii="Arial" w:hAnsi="Arial" w:cs="Arial"/>
          <w:sz w:val="20"/>
        </w:rPr>
        <w:t xml:space="preserve">Farhadi, K., Esmaeilzadeh, F., Hatami, M., Forough, M., &amp; Molaie, R. (2016). Determination of phenolic compounds content and antioxidant activity in skin, pulp, seed, cane and leaf of five native grape cultivars in West Azerbaijan province, Iran. </w:t>
      </w:r>
      <w:r w:rsidRPr="0042455C">
        <w:rPr>
          <w:rFonts w:ascii="Arial" w:hAnsi="Arial" w:cs="Arial"/>
          <w:i/>
          <w:iCs/>
          <w:sz w:val="20"/>
        </w:rPr>
        <w:t>Food Chemistry</w:t>
      </w:r>
      <w:r w:rsidRPr="0042455C">
        <w:rPr>
          <w:rFonts w:ascii="Arial" w:hAnsi="Arial" w:cs="Arial"/>
          <w:sz w:val="20"/>
        </w:rPr>
        <w:t xml:space="preserve">, </w:t>
      </w:r>
      <w:r w:rsidRPr="0042455C">
        <w:rPr>
          <w:rFonts w:ascii="Arial" w:hAnsi="Arial" w:cs="Arial"/>
          <w:i/>
          <w:iCs/>
          <w:sz w:val="20"/>
        </w:rPr>
        <w:t>199</w:t>
      </w:r>
      <w:r w:rsidRPr="0042455C">
        <w:rPr>
          <w:rFonts w:ascii="Arial" w:hAnsi="Arial" w:cs="Arial"/>
          <w:sz w:val="20"/>
        </w:rPr>
        <w:t xml:space="preserve">, 847–855. </w:t>
      </w:r>
      <w:r w:rsidRPr="00A111EF">
        <w:rPr>
          <w:rFonts w:ascii="Arial" w:hAnsi="Arial" w:cs="Arial"/>
          <w:sz w:val="20"/>
          <w:u w:val="single"/>
        </w:rPr>
        <w:t>https://doi.org/10.1016/j.foodchem.2015.12.083</w:t>
      </w:r>
    </w:p>
    <w:p w14:paraId="171CA833" w14:textId="77777777" w:rsidR="0042455C" w:rsidRPr="0042455C" w:rsidRDefault="0042455C" w:rsidP="00633113">
      <w:pPr>
        <w:pStyle w:val="Bibliographie"/>
        <w:spacing w:line="240" w:lineRule="auto"/>
        <w:jc w:val="both"/>
        <w:rPr>
          <w:rFonts w:ascii="Arial" w:hAnsi="Arial" w:cs="Arial"/>
          <w:sz w:val="20"/>
        </w:rPr>
      </w:pPr>
      <w:r w:rsidRPr="0042455C">
        <w:rPr>
          <w:rFonts w:ascii="Arial" w:hAnsi="Arial" w:cs="Arial"/>
          <w:sz w:val="20"/>
        </w:rPr>
        <w:t xml:space="preserve">Fernandez-Gomez, B., Lezama, A., Amigo-Benavent, M., Ullate, M., Herrero, M., Martín, M. Á., Mesa, M. D., &amp; del Castillo, M. D. (2016). Insights on the health benefits of the bioactive compounds of coffee silverskin extract. </w:t>
      </w:r>
      <w:r w:rsidRPr="0042455C">
        <w:rPr>
          <w:rFonts w:ascii="Arial" w:hAnsi="Arial" w:cs="Arial"/>
          <w:i/>
          <w:iCs/>
          <w:sz w:val="20"/>
        </w:rPr>
        <w:t>Journal of Functional Foods</w:t>
      </w:r>
      <w:r w:rsidRPr="0042455C">
        <w:rPr>
          <w:rFonts w:ascii="Arial" w:hAnsi="Arial" w:cs="Arial"/>
          <w:sz w:val="20"/>
        </w:rPr>
        <w:t xml:space="preserve">, </w:t>
      </w:r>
      <w:r w:rsidRPr="0042455C">
        <w:rPr>
          <w:rFonts w:ascii="Arial" w:hAnsi="Arial" w:cs="Arial"/>
          <w:i/>
          <w:iCs/>
          <w:sz w:val="20"/>
        </w:rPr>
        <w:t>25</w:t>
      </w:r>
      <w:r w:rsidRPr="0042455C">
        <w:rPr>
          <w:rFonts w:ascii="Arial" w:hAnsi="Arial" w:cs="Arial"/>
          <w:sz w:val="20"/>
        </w:rPr>
        <w:t xml:space="preserve">, 197–207. </w:t>
      </w:r>
      <w:r w:rsidRPr="00A111EF">
        <w:rPr>
          <w:rFonts w:ascii="Arial" w:hAnsi="Arial" w:cs="Arial"/>
          <w:sz w:val="20"/>
          <w:u w:val="single"/>
        </w:rPr>
        <w:t>https://doi.org/10.1016/j.jff.2016.06.001</w:t>
      </w:r>
    </w:p>
    <w:p w14:paraId="416D7D3A" w14:textId="64761F79" w:rsidR="0042455C" w:rsidRPr="0042455C" w:rsidRDefault="0042455C" w:rsidP="00633113">
      <w:pPr>
        <w:pStyle w:val="Bibliographie"/>
        <w:spacing w:line="240" w:lineRule="auto"/>
        <w:jc w:val="both"/>
        <w:rPr>
          <w:rFonts w:ascii="Arial" w:hAnsi="Arial" w:cs="Arial"/>
          <w:sz w:val="20"/>
        </w:rPr>
      </w:pPr>
      <w:r w:rsidRPr="0042455C">
        <w:rPr>
          <w:rFonts w:ascii="Arial" w:hAnsi="Arial" w:cs="Arial"/>
          <w:sz w:val="20"/>
        </w:rPr>
        <w:t xml:space="preserve">Haler, P. N. G. (2013). </w:t>
      </w:r>
      <w:r w:rsidRPr="0042455C">
        <w:rPr>
          <w:rFonts w:ascii="Arial" w:hAnsi="Arial" w:cs="Arial"/>
          <w:i/>
          <w:iCs/>
          <w:sz w:val="20"/>
        </w:rPr>
        <w:t>Le café: Les effets bénéfiques et néfastes sur la santé</w:t>
      </w:r>
      <w:r w:rsidRPr="0042455C">
        <w:rPr>
          <w:rFonts w:ascii="Arial" w:hAnsi="Arial" w:cs="Arial"/>
          <w:sz w:val="20"/>
        </w:rPr>
        <w:t xml:space="preserve"> [Thèse de Do</w:t>
      </w:r>
      <w:r w:rsidR="00F760FB">
        <w:rPr>
          <w:rFonts w:ascii="Arial" w:hAnsi="Arial" w:cs="Arial"/>
          <w:sz w:val="20"/>
        </w:rPr>
        <w:t>ctorat, Université de Lorraine], 176 p.</w:t>
      </w:r>
      <w:r w:rsidRPr="0042455C">
        <w:rPr>
          <w:rFonts w:ascii="Arial" w:hAnsi="Arial" w:cs="Arial"/>
          <w:sz w:val="20"/>
        </w:rPr>
        <w:t xml:space="preserve"> </w:t>
      </w:r>
    </w:p>
    <w:p w14:paraId="2069E59A" w14:textId="77777777" w:rsidR="0042455C" w:rsidRPr="0042455C" w:rsidRDefault="0042455C" w:rsidP="00633113">
      <w:pPr>
        <w:pStyle w:val="Bibliographie"/>
        <w:spacing w:line="240" w:lineRule="auto"/>
        <w:jc w:val="both"/>
        <w:rPr>
          <w:rFonts w:ascii="Arial" w:hAnsi="Arial" w:cs="Arial"/>
          <w:sz w:val="20"/>
        </w:rPr>
      </w:pPr>
      <w:r w:rsidRPr="0042455C">
        <w:rPr>
          <w:rFonts w:ascii="Arial" w:hAnsi="Arial" w:cs="Arial"/>
          <w:sz w:val="20"/>
        </w:rPr>
        <w:t xml:space="preserve">Heimler, D., Isolani, L., Vignolini, P., &amp; Romani, A. (2009). Polyphenol content and antiradical activity of </w:t>
      </w:r>
      <w:r w:rsidRPr="0042455C">
        <w:rPr>
          <w:rFonts w:ascii="Arial" w:hAnsi="Arial" w:cs="Arial"/>
          <w:i/>
          <w:iCs/>
          <w:sz w:val="20"/>
        </w:rPr>
        <w:t>Cichorium intybus</w:t>
      </w:r>
      <w:r w:rsidRPr="0042455C">
        <w:rPr>
          <w:rFonts w:ascii="Arial" w:hAnsi="Arial" w:cs="Arial"/>
          <w:sz w:val="20"/>
        </w:rPr>
        <w:t xml:space="preserve"> L. from biodynamic and conventional farming. </w:t>
      </w:r>
      <w:r w:rsidRPr="0042455C">
        <w:rPr>
          <w:rFonts w:ascii="Arial" w:hAnsi="Arial" w:cs="Arial"/>
          <w:i/>
          <w:iCs/>
          <w:sz w:val="20"/>
        </w:rPr>
        <w:t>Food Chemistry</w:t>
      </w:r>
      <w:r w:rsidRPr="0042455C">
        <w:rPr>
          <w:rFonts w:ascii="Arial" w:hAnsi="Arial" w:cs="Arial"/>
          <w:sz w:val="20"/>
        </w:rPr>
        <w:t xml:space="preserve">, </w:t>
      </w:r>
      <w:r w:rsidRPr="0042455C">
        <w:rPr>
          <w:rFonts w:ascii="Arial" w:hAnsi="Arial" w:cs="Arial"/>
          <w:i/>
          <w:iCs/>
          <w:sz w:val="20"/>
        </w:rPr>
        <w:t>114</w:t>
      </w:r>
      <w:r w:rsidRPr="0042455C">
        <w:rPr>
          <w:rFonts w:ascii="Arial" w:hAnsi="Arial" w:cs="Arial"/>
          <w:sz w:val="20"/>
        </w:rPr>
        <w:t xml:space="preserve">(3), 765–770. </w:t>
      </w:r>
      <w:r w:rsidRPr="00A111EF">
        <w:rPr>
          <w:rFonts w:ascii="Arial" w:hAnsi="Arial" w:cs="Arial"/>
          <w:sz w:val="20"/>
          <w:u w:val="single"/>
        </w:rPr>
        <w:t>https://doi.org/10.1016/j.foodchem.2008.10.010</w:t>
      </w:r>
    </w:p>
    <w:p w14:paraId="1999FC05" w14:textId="525E787A" w:rsidR="0042455C" w:rsidRPr="0042455C" w:rsidRDefault="0042455C" w:rsidP="00633113">
      <w:pPr>
        <w:pStyle w:val="Bibliographie"/>
        <w:spacing w:line="240" w:lineRule="auto"/>
        <w:jc w:val="both"/>
        <w:rPr>
          <w:rFonts w:ascii="Arial" w:hAnsi="Arial" w:cs="Arial"/>
          <w:sz w:val="20"/>
        </w:rPr>
      </w:pPr>
      <w:r w:rsidRPr="0042455C">
        <w:rPr>
          <w:rFonts w:ascii="Arial" w:hAnsi="Arial" w:cs="Arial"/>
          <w:sz w:val="20"/>
        </w:rPr>
        <w:t xml:space="preserve">Houessou, J. K. (2007). </w:t>
      </w:r>
      <w:r w:rsidRPr="0042455C">
        <w:rPr>
          <w:rFonts w:ascii="Arial" w:hAnsi="Arial" w:cs="Arial"/>
          <w:i/>
          <w:iCs/>
          <w:sz w:val="20"/>
        </w:rPr>
        <w:t>Polycyclic aromatic hydrocarbons in coffee: Development of analytical methods and study of the roasting process</w:t>
      </w:r>
      <w:r w:rsidRPr="0042455C">
        <w:rPr>
          <w:rFonts w:ascii="Arial" w:hAnsi="Arial" w:cs="Arial"/>
          <w:sz w:val="20"/>
        </w:rPr>
        <w:t xml:space="preserve"> [Thèse de Doctorat]. Institut Nat</w:t>
      </w:r>
      <w:r w:rsidR="00F760FB">
        <w:rPr>
          <w:rFonts w:ascii="Arial" w:hAnsi="Arial" w:cs="Arial"/>
          <w:sz w:val="20"/>
        </w:rPr>
        <w:t>ional Agronomique Paris-Grignon, 272 p.</w:t>
      </w:r>
    </w:p>
    <w:p w14:paraId="436612B3" w14:textId="77777777" w:rsidR="0042455C" w:rsidRPr="0042455C" w:rsidRDefault="0042455C" w:rsidP="00633113">
      <w:pPr>
        <w:pStyle w:val="Bibliographie"/>
        <w:spacing w:line="240" w:lineRule="auto"/>
        <w:jc w:val="both"/>
        <w:rPr>
          <w:rFonts w:ascii="Arial" w:hAnsi="Arial" w:cs="Arial"/>
          <w:sz w:val="20"/>
        </w:rPr>
      </w:pPr>
      <w:r w:rsidRPr="0042455C">
        <w:rPr>
          <w:rFonts w:ascii="Arial" w:hAnsi="Arial" w:cs="Arial"/>
          <w:sz w:val="20"/>
        </w:rPr>
        <w:t xml:space="preserve">İçen, H., &amp; Gürü, M. (2010). Effect of ethanol content on supercritical carbon dioxide extraction of caffeine from tea stalk and fiber wastes. </w:t>
      </w:r>
      <w:r w:rsidRPr="0042455C">
        <w:rPr>
          <w:rFonts w:ascii="Arial" w:hAnsi="Arial" w:cs="Arial"/>
          <w:i/>
          <w:iCs/>
          <w:sz w:val="20"/>
        </w:rPr>
        <w:t>The Journal of Supercritical Fluids</w:t>
      </w:r>
      <w:r w:rsidRPr="0042455C">
        <w:rPr>
          <w:rFonts w:ascii="Arial" w:hAnsi="Arial" w:cs="Arial"/>
          <w:sz w:val="20"/>
        </w:rPr>
        <w:t xml:space="preserve">, </w:t>
      </w:r>
      <w:r w:rsidRPr="0042455C">
        <w:rPr>
          <w:rFonts w:ascii="Arial" w:hAnsi="Arial" w:cs="Arial"/>
          <w:i/>
          <w:iCs/>
          <w:sz w:val="20"/>
        </w:rPr>
        <w:t>55</w:t>
      </w:r>
      <w:r w:rsidRPr="0042455C">
        <w:rPr>
          <w:rFonts w:ascii="Arial" w:hAnsi="Arial" w:cs="Arial"/>
          <w:sz w:val="20"/>
        </w:rPr>
        <w:t xml:space="preserve">(1), 156–160. </w:t>
      </w:r>
      <w:r w:rsidRPr="00A111EF">
        <w:rPr>
          <w:rFonts w:ascii="Arial" w:hAnsi="Arial" w:cs="Arial"/>
          <w:sz w:val="20"/>
          <w:u w:val="single"/>
        </w:rPr>
        <w:t>https://doi.org/10.1016/j.supflu.2010.07.009</w:t>
      </w:r>
    </w:p>
    <w:p w14:paraId="3DE8306C" w14:textId="77777777" w:rsidR="0042455C" w:rsidRPr="0042455C" w:rsidRDefault="0042455C" w:rsidP="00633113">
      <w:pPr>
        <w:pStyle w:val="Bibliographie"/>
        <w:spacing w:line="240" w:lineRule="auto"/>
        <w:jc w:val="both"/>
        <w:rPr>
          <w:rFonts w:ascii="Arial" w:hAnsi="Arial" w:cs="Arial"/>
          <w:sz w:val="20"/>
        </w:rPr>
      </w:pPr>
      <w:r w:rsidRPr="0042455C">
        <w:rPr>
          <w:rFonts w:ascii="Arial" w:hAnsi="Arial" w:cs="Arial"/>
          <w:sz w:val="20"/>
        </w:rPr>
        <w:t xml:space="preserve">Jacquier, V. (2024). </w:t>
      </w:r>
      <w:r w:rsidRPr="00F760FB">
        <w:rPr>
          <w:rFonts w:ascii="Arial" w:hAnsi="Arial" w:cs="Arial"/>
          <w:iCs/>
          <w:sz w:val="20"/>
        </w:rPr>
        <w:t>Le café décaféiné: Avantages et inconvénients pour votre santé</w:t>
      </w:r>
      <w:r w:rsidRPr="00F760FB">
        <w:rPr>
          <w:rFonts w:ascii="Arial" w:hAnsi="Arial" w:cs="Arial"/>
          <w:sz w:val="20"/>
        </w:rPr>
        <w:t xml:space="preserve">. </w:t>
      </w:r>
      <w:r w:rsidRPr="00A111EF">
        <w:rPr>
          <w:rFonts w:ascii="Arial" w:hAnsi="Arial" w:cs="Arial"/>
          <w:sz w:val="20"/>
          <w:u w:val="single"/>
        </w:rPr>
        <w:t>https://www.therapeutes.com/ma-sante/cafe-decafeine-avantages-inconvenients</w:t>
      </w:r>
    </w:p>
    <w:p w14:paraId="0F967F72" w14:textId="704129F6" w:rsidR="0042455C" w:rsidRPr="0042455C" w:rsidRDefault="0042455C" w:rsidP="00633113">
      <w:pPr>
        <w:pStyle w:val="Bibliographie"/>
        <w:spacing w:line="240" w:lineRule="auto"/>
        <w:jc w:val="both"/>
        <w:rPr>
          <w:rFonts w:ascii="Arial" w:hAnsi="Arial" w:cs="Arial"/>
          <w:sz w:val="20"/>
        </w:rPr>
      </w:pPr>
      <w:r w:rsidRPr="0042455C">
        <w:rPr>
          <w:rFonts w:ascii="Arial" w:hAnsi="Arial" w:cs="Arial"/>
          <w:sz w:val="20"/>
        </w:rPr>
        <w:t>Kiani, R., Arzani, A., &amp; Mirmohammady Maibody,</w:t>
      </w:r>
      <w:r w:rsidR="00F760FB">
        <w:rPr>
          <w:rFonts w:ascii="Arial" w:hAnsi="Arial" w:cs="Arial"/>
          <w:sz w:val="20"/>
        </w:rPr>
        <w:t xml:space="preserve"> S. A. M. (2021). Polyphenols, flavonoids, and antioxidant activity anvolved in salt tolerance in wheat, </w:t>
      </w:r>
      <w:r w:rsidR="00F760FB" w:rsidRPr="00F760FB">
        <w:rPr>
          <w:rFonts w:ascii="Arial" w:hAnsi="Arial" w:cs="Arial"/>
          <w:i/>
          <w:sz w:val="20"/>
        </w:rPr>
        <w:t>A</w:t>
      </w:r>
      <w:r w:rsidRPr="00F760FB">
        <w:rPr>
          <w:rFonts w:ascii="Arial" w:hAnsi="Arial" w:cs="Arial"/>
          <w:i/>
          <w:sz w:val="20"/>
        </w:rPr>
        <w:t>egilops cylindrica</w:t>
      </w:r>
      <w:r w:rsidR="00F760FB">
        <w:rPr>
          <w:rFonts w:ascii="Arial" w:hAnsi="Arial" w:cs="Arial"/>
          <w:sz w:val="20"/>
        </w:rPr>
        <w:t xml:space="preserve"> and their a</w:t>
      </w:r>
      <w:r w:rsidRPr="0042455C">
        <w:rPr>
          <w:rFonts w:ascii="Arial" w:hAnsi="Arial" w:cs="Arial"/>
          <w:sz w:val="20"/>
        </w:rPr>
        <w:t xml:space="preserve">mphidiploids. </w:t>
      </w:r>
      <w:r w:rsidRPr="0042455C">
        <w:rPr>
          <w:rFonts w:ascii="Arial" w:hAnsi="Arial" w:cs="Arial"/>
          <w:i/>
          <w:iCs/>
          <w:sz w:val="20"/>
        </w:rPr>
        <w:t>Frontiers in Plant Science</w:t>
      </w:r>
      <w:r w:rsidRPr="0042455C">
        <w:rPr>
          <w:rFonts w:ascii="Arial" w:hAnsi="Arial" w:cs="Arial"/>
          <w:sz w:val="20"/>
        </w:rPr>
        <w:t xml:space="preserve">, </w:t>
      </w:r>
      <w:r w:rsidRPr="0042455C">
        <w:rPr>
          <w:rFonts w:ascii="Arial" w:hAnsi="Arial" w:cs="Arial"/>
          <w:i/>
          <w:iCs/>
          <w:sz w:val="20"/>
        </w:rPr>
        <w:t>12</w:t>
      </w:r>
      <w:r w:rsidRPr="0042455C">
        <w:rPr>
          <w:rFonts w:ascii="Arial" w:hAnsi="Arial" w:cs="Arial"/>
          <w:sz w:val="20"/>
        </w:rPr>
        <w:t xml:space="preserve">, 646221. </w:t>
      </w:r>
      <w:r w:rsidRPr="00F760FB">
        <w:rPr>
          <w:rFonts w:ascii="Arial" w:hAnsi="Arial" w:cs="Arial"/>
          <w:sz w:val="20"/>
          <w:u w:val="single"/>
        </w:rPr>
        <w:t>https://doi.org/10.3389/fpls.2021.646221</w:t>
      </w:r>
    </w:p>
    <w:p w14:paraId="1BA3F496" w14:textId="77777777" w:rsidR="0042455C" w:rsidRPr="0042455C" w:rsidRDefault="0042455C" w:rsidP="00633113">
      <w:pPr>
        <w:pStyle w:val="Bibliographie"/>
        <w:spacing w:line="240" w:lineRule="auto"/>
        <w:jc w:val="both"/>
        <w:rPr>
          <w:rFonts w:ascii="Arial" w:hAnsi="Arial" w:cs="Arial"/>
          <w:sz w:val="20"/>
        </w:rPr>
      </w:pPr>
      <w:r w:rsidRPr="0042455C">
        <w:rPr>
          <w:rFonts w:ascii="Arial" w:hAnsi="Arial" w:cs="Arial"/>
          <w:sz w:val="20"/>
        </w:rPr>
        <w:t xml:space="preserve">Kim, W., Kim, J., &amp; Oh, S. (2007). Supercritical carbon dioxide extraction of caffeine from Korean green tea. </w:t>
      </w:r>
      <w:r w:rsidRPr="0042455C">
        <w:rPr>
          <w:rFonts w:ascii="Arial" w:hAnsi="Arial" w:cs="Arial"/>
          <w:i/>
          <w:iCs/>
          <w:sz w:val="20"/>
        </w:rPr>
        <w:t>Separation Science and Technology</w:t>
      </w:r>
      <w:r w:rsidRPr="0042455C">
        <w:rPr>
          <w:rFonts w:ascii="Arial" w:hAnsi="Arial" w:cs="Arial"/>
          <w:sz w:val="20"/>
        </w:rPr>
        <w:t xml:space="preserve">, </w:t>
      </w:r>
      <w:r w:rsidRPr="0042455C">
        <w:rPr>
          <w:rFonts w:ascii="Arial" w:hAnsi="Arial" w:cs="Arial"/>
          <w:i/>
          <w:iCs/>
          <w:sz w:val="20"/>
        </w:rPr>
        <w:t>42</w:t>
      </w:r>
      <w:r w:rsidRPr="0042455C">
        <w:rPr>
          <w:rFonts w:ascii="Arial" w:hAnsi="Arial" w:cs="Arial"/>
          <w:sz w:val="20"/>
        </w:rPr>
        <w:t xml:space="preserve">(14), 3229–3242. </w:t>
      </w:r>
      <w:r w:rsidRPr="00A111EF">
        <w:rPr>
          <w:rFonts w:ascii="Arial" w:hAnsi="Arial" w:cs="Arial"/>
          <w:sz w:val="20"/>
          <w:u w:val="single"/>
        </w:rPr>
        <w:t>https://doi.org/10.1080/01496390701513008</w:t>
      </w:r>
    </w:p>
    <w:p w14:paraId="7BEACC7F" w14:textId="77777777" w:rsidR="0042455C" w:rsidRPr="0042455C" w:rsidRDefault="0042455C" w:rsidP="00633113">
      <w:pPr>
        <w:pStyle w:val="Bibliographie"/>
        <w:spacing w:line="240" w:lineRule="auto"/>
        <w:jc w:val="both"/>
        <w:rPr>
          <w:rFonts w:ascii="Arial" w:hAnsi="Arial" w:cs="Arial"/>
          <w:sz w:val="20"/>
        </w:rPr>
      </w:pPr>
      <w:r w:rsidRPr="0042455C">
        <w:rPr>
          <w:rFonts w:ascii="Arial" w:hAnsi="Arial" w:cs="Arial"/>
          <w:sz w:val="20"/>
        </w:rPr>
        <w:t xml:space="preserve">Koné, S. H., Kisselmina, K. Y., Koffi, A. D., &amp; Soro, D. (2020). </w:t>
      </w:r>
      <w:r w:rsidRPr="00AD57EA">
        <w:rPr>
          <w:rFonts w:ascii="Arial" w:hAnsi="Arial" w:cs="Arial"/>
          <w:iCs/>
          <w:sz w:val="20"/>
        </w:rPr>
        <w:t>Effet du procédé de valorisation de la pulpe de prunes noires</w:t>
      </w:r>
      <w:r w:rsidRPr="0042455C">
        <w:rPr>
          <w:rFonts w:ascii="Arial" w:hAnsi="Arial" w:cs="Arial"/>
          <w:i/>
          <w:iCs/>
          <w:sz w:val="20"/>
        </w:rPr>
        <w:t xml:space="preserve"> (</w:t>
      </w:r>
      <w:r w:rsidRPr="00AD57EA">
        <w:rPr>
          <w:rFonts w:ascii="Arial" w:hAnsi="Arial" w:cs="Arial"/>
          <w:i/>
          <w:sz w:val="20"/>
        </w:rPr>
        <w:t>Vitex doniana</w:t>
      </w:r>
      <w:r w:rsidRPr="0042455C">
        <w:rPr>
          <w:rFonts w:ascii="Arial" w:hAnsi="Arial" w:cs="Arial"/>
          <w:i/>
          <w:iCs/>
          <w:sz w:val="20"/>
        </w:rPr>
        <w:t xml:space="preserve">) </w:t>
      </w:r>
      <w:r w:rsidRPr="00AD57EA">
        <w:rPr>
          <w:rFonts w:ascii="Arial" w:hAnsi="Arial" w:cs="Arial"/>
          <w:iCs/>
          <w:sz w:val="20"/>
        </w:rPr>
        <w:t>en nectars sur les caractéristiques physicochimiques et nutritionnelles</w:t>
      </w:r>
      <w:r w:rsidRPr="00AD57EA">
        <w:rPr>
          <w:rFonts w:ascii="Arial" w:hAnsi="Arial" w:cs="Arial"/>
          <w:sz w:val="20"/>
        </w:rPr>
        <w:t xml:space="preserve">. </w:t>
      </w:r>
      <w:r w:rsidRPr="00AD57EA">
        <w:rPr>
          <w:rFonts w:ascii="Arial" w:hAnsi="Arial" w:cs="Arial"/>
          <w:iCs/>
          <w:sz w:val="20"/>
        </w:rPr>
        <w:t>30</w:t>
      </w:r>
      <w:r w:rsidRPr="00AD57EA">
        <w:rPr>
          <w:rFonts w:ascii="Arial" w:hAnsi="Arial" w:cs="Arial"/>
          <w:sz w:val="20"/>
        </w:rPr>
        <w:t xml:space="preserve">(3), </w:t>
      </w:r>
      <w:r w:rsidRPr="0042455C">
        <w:rPr>
          <w:rFonts w:ascii="Arial" w:hAnsi="Arial" w:cs="Arial"/>
          <w:sz w:val="20"/>
        </w:rPr>
        <w:t>12.</w:t>
      </w:r>
    </w:p>
    <w:p w14:paraId="79B41234" w14:textId="51994993" w:rsidR="0042455C" w:rsidRPr="0042455C" w:rsidRDefault="0042455C" w:rsidP="00633113">
      <w:pPr>
        <w:pStyle w:val="Bibliographie"/>
        <w:spacing w:line="240" w:lineRule="auto"/>
        <w:jc w:val="both"/>
        <w:rPr>
          <w:rFonts w:ascii="Arial" w:hAnsi="Arial" w:cs="Arial"/>
          <w:sz w:val="20"/>
        </w:rPr>
      </w:pPr>
      <w:r w:rsidRPr="0042455C">
        <w:rPr>
          <w:rFonts w:ascii="Arial" w:hAnsi="Arial" w:cs="Arial"/>
          <w:sz w:val="20"/>
        </w:rPr>
        <w:t xml:space="preserve">Kumar, G. M., &amp; Shiddamallayya, N. (2021). Nutritional and anti-nutritional analysis of wild edible plants in Hassan district of Karnataka, India. </w:t>
      </w:r>
      <w:r w:rsidRPr="0042455C">
        <w:rPr>
          <w:rFonts w:ascii="Arial" w:hAnsi="Arial" w:cs="Arial"/>
          <w:i/>
          <w:iCs/>
          <w:sz w:val="20"/>
        </w:rPr>
        <w:t>Indian Journal of Natura</w:t>
      </w:r>
      <w:r w:rsidR="00F760FB">
        <w:rPr>
          <w:rFonts w:ascii="Arial" w:hAnsi="Arial" w:cs="Arial"/>
          <w:i/>
          <w:iCs/>
          <w:sz w:val="20"/>
        </w:rPr>
        <w:t>l Products and Resources (</w:t>
      </w:r>
      <w:r w:rsidRPr="0042455C">
        <w:rPr>
          <w:rFonts w:ascii="Arial" w:hAnsi="Arial" w:cs="Arial"/>
          <w:i/>
          <w:iCs/>
          <w:sz w:val="20"/>
        </w:rPr>
        <w:t>Formerl</w:t>
      </w:r>
      <w:r w:rsidR="00F760FB">
        <w:rPr>
          <w:rFonts w:ascii="Arial" w:hAnsi="Arial" w:cs="Arial"/>
          <w:i/>
          <w:iCs/>
          <w:sz w:val="20"/>
        </w:rPr>
        <w:t>y Natural Product Radiance)</w:t>
      </w:r>
      <w:r w:rsidRPr="0042455C">
        <w:rPr>
          <w:rFonts w:ascii="Arial" w:hAnsi="Arial" w:cs="Arial"/>
          <w:sz w:val="20"/>
        </w:rPr>
        <w:t xml:space="preserve">, </w:t>
      </w:r>
      <w:r w:rsidRPr="0042455C">
        <w:rPr>
          <w:rFonts w:ascii="Arial" w:hAnsi="Arial" w:cs="Arial"/>
          <w:i/>
          <w:iCs/>
          <w:sz w:val="20"/>
        </w:rPr>
        <w:t>12</w:t>
      </w:r>
      <w:r w:rsidRPr="0042455C">
        <w:rPr>
          <w:rFonts w:ascii="Arial" w:hAnsi="Arial" w:cs="Arial"/>
          <w:sz w:val="20"/>
        </w:rPr>
        <w:t>(2), 281–290.</w:t>
      </w:r>
    </w:p>
    <w:p w14:paraId="0C2B4EA7" w14:textId="77777777" w:rsidR="0042455C" w:rsidRPr="0042455C" w:rsidRDefault="0042455C" w:rsidP="00633113">
      <w:pPr>
        <w:pStyle w:val="Bibliographie"/>
        <w:spacing w:line="240" w:lineRule="auto"/>
        <w:jc w:val="both"/>
        <w:rPr>
          <w:rFonts w:ascii="Arial" w:hAnsi="Arial" w:cs="Arial"/>
          <w:sz w:val="20"/>
        </w:rPr>
      </w:pPr>
      <w:r w:rsidRPr="0042455C">
        <w:rPr>
          <w:rFonts w:ascii="Arial" w:hAnsi="Arial" w:cs="Arial"/>
          <w:sz w:val="20"/>
        </w:rPr>
        <w:t xml:space="preserve">Machado, A. M., Goulart, A. C., Benseñor, I. M., Lotufo, P. A., &amp; Marchioni, D. M. (2021). Coffee consumption and risk of hypertension: A prospective analysis in the cohort study. </w:t>
      </w:r>
      <w:r w:rsidRPr="0042455C">
        <w:rPr>
          <w:rFonts w:ascii="Arial" w:hAnsi="Arial" w:cs="Arial"/>
          <w:i/>
          <w:iCs/>
          <w:sz w:val="20"/>
        </w:rPr>
        <w:t>Clinical Nutrition</w:t>
      </w:r>
      <w:r w:rsidRPr="0042455C">
        <w:rPr>
          <w:rFonts w:ascii="Arial" w:hAnsi="Arial" w:cs="Arial"/>
          <w:sz w:val="20"/>
        </w:rPr>
        <w:t xml:space="preserve">, </w:t>
      </w:r>
      <w:r w:rsidRPr="0042455C">
        <w:rPr>
          <w:rFonts w:ascii="Arial" w:hAnsi="Arial" w:cs="Arial"/>
          <w:i/>
          <w:iCs/>
          <w:sz w:val="20"/>
        </w:rPr>
        <w:t>40</w:t>
      </w:r>
      <w:r w:rsidRPr="0042455C">
        <w:rPr>
          <w:rFonts w:ascii="Arial" w:hAnsi="Arial" w:cs="Arial"/>
          <w:sz w:val="20"/>
        </w:rPr>
        <w:t xml:space="preserve">(2), 542–549. </w:t>
      </w:r>
      <w:r w:rsidRPr="00A111EF">
        <w:rPr>
          <w:rFonts w:ascii="Arial" w:hAnsi="Arial" w:cs="Arial"/>
          <w:sz w:val="20"/>
          <w:u w:val="single"/>
        </w:rPr>
        <w:t>https://doi.org/10.1016/j.clnu.2020.05.052</w:t>
      </w:r>
    </w:p>
    <w:p w14:paraId="74751696" w14:textId="13C59DFC" w:rsidR="0042455C" w:rsidRPr="0042455C" w:rsidRDefault="0042455C" w:rsidP="00633113">
      <w:pPr>
        <w:pStyle w:val="Bibliographie"/>
        <w:spacing w:line="240" w:lineRule="auto"/>
        <w:jc w:val="both"/>
        <w:rPr>
          <w:rFonts w:ascii="Arial" w:hAnsi="Arial" w:cs="Arial"/>
          <w:sz w:val="20"/>
        </w:rPr>
      </w:pPr>
      <w:r w:rsidRPr="0042455C">
        <w:rPr>
          <w:rFonts w:ascii="Arial" w:hAnsi="Arial" w:cs="Arial"/>
          <w:sz w:val="20"/>
        </w:rPr>
        <w:t xml:space="preserve">Malvina, S. (2020). </w:t>
      </w:r>
      <w:r w:rsidRPr="00F760FB">
        <w:rPr>
          <w:rFonts w:ascii="Arial" w:hAnsi="Arial" w:cs="Arial"/>
          <w:iCs/>
          <w:sz w:val="20"/>
        </w:rPr>
        <w:t>Le café et la santé</w:t>
      </w:r>
      <w:r w:rsidRPr="0042455C">
        <w:rPr>
          <w:rFonts w:ascii="Arial" w:hAnsi="Arial" w:cs="Arial"/>
          <w:sz w:val="20"/>
        </w:rPr>
        <w:t xml:space="preserve"> [Thèse de Doctorat</w:t>
      </w:r>
      <w:r w:rsidR="00F760FB">
        <w:rPr>
          <w:rFonts w:ascii="Arial" w:hAnsi="Arial" w:cs="Arial"/>
          <w:sz w:val="20"/>
        </w:rPr>
        <w:t>]. Université Clermont Auvergne, 114 p.</w:t>
      </w:r>
    </w:p>
    <w:p w14:paraId="4AF061FE" w14:textId="0336DCB8" w:rsidR="0042455C" w:rsidRPr="00F760FB" w:rsidRDefault="0042455C" w:rsidP="00633113">
      <w:pPr>
        <w:pStyle w:val="Bibliographie"/>
        <w:spacing w:line="240" w:lineRule="auto"/>
        <w:jc w:val="both"/>
        <w:rPr>
          <w:rFonts w:ascii="Arial" w:hAnsi="Arial" w:cs="Arial"/>
          <w:sz w:val="20"/>
          <w:u w:val="single"/>
        </w:rPr>
      </w:pPr>
      <w:r w:rsidRPr="0042455C">
        <w:rPr>
          <w:rFonts w:ascii="Arial" w:hAnsi="Arial" w:cs="Arial"/>
          <w:sz w:val="20"/>
        </w:rPr>
        <w:t xml:space="preserve">Marinova, D., Ribarova, F., &amp; Atanassova, M. (2005). </w:t>
      </w:r>
      <w:r w:rsidRPr="00F760FB">
        <w:rPr>
          <w:rFonts w:ascii="Arial" w:hAnsi="Arial" w:cs="Arial"/>
          <w:iCs/>
          <w:sz w:val="20"/>
        </w:rPr>
        <w:t>Total Phenolics and total flavonoids in Bulgarian fruits and vegetables</w:t>
      </w:r>
      <w:r w:rsidRPr="0042455C">
        <w:rPr>
          <w:rFonts w:ascii="Arial" w:hAnsi="Arial" w:cs="Arial"/>
          <w:sz w:val="20"/>
        </w:rPr>
        <w:t>.</w:t>
      </w:r>
      <w:r w:rsidR="00F760FB" w:rsidRPr="00F760FB">
        <w:t xml:space="preserve"> </w:t>
      </w:r>
      <w:r w:rsidR="00F760FB">
        <w:t>J</w:t>
      </w:r>
      <w:r w:rsidR="00F760FB" w:rsidRPr="00F760FB">
        <w:rPr>
          <w:rFonts w:ascii="Arial" w:hAnsi="Arial" w:cs="Arial"/>
          <w:i/>
          <w:sz w:val="20"/>
        </w:rPr>
        <w:t>ournal of the University of Chemical Technology and Metallurgy</w:t>
      </w:r>
      <w:r w:rsidR="00F760FB">
        <w:rPr>
          <w:rFonts w:ascii="Arial" w:hAnsi="Arial" w:cs="Arial"/>
          <w:i/>
          <w:sz w:val="20"/>
        </w:rPr>
        <w:t>,</w:t>
      </w:r>
      <w:r w:rsidRPr="0042455C">
        <w:rPr>
          <w:rFonts w:ascii="Arial" w:hAnsi="Arial" w:cs="Arial"/>
          <w:sz w:val="20"/>
        </w:rPr>
        <w:t xml:space="preserve"> </w:t>
      </w:r>
      <w:r w:rsidRPr="0042455C">
        <w:rPr>
          <w:rFonts w:ascii="Arial" w:hAnsi="Arial" w:cs="Arial"/>
          <w:i/>
          <w:iCs/>
          <w:sz w:val="20"/>
        </w:rPr>
        <w:t>3</w:t>
      </w:r>
      <w:r w:rsidRPr="0042455C">
        <w:rPr>
          <w:rFonts w:ascii="Arial" w:hAnsi="Arial" w:cs="Arial"/>
          <w:sz w:val="20"/>
        </w:rPr>
        <w:t>(40), 255–260.</w:t>
      </w:r>
      <w:r w:rsidR="00F760FB">
        <w:rPr>
          <w:rFonts w:ascii="Arial" w:hAnsi="Arial" w:cs="Arial"/>
          <w:sz w:val="20"/>
        </w:rPr>
        <w:t xml:space="preserve"> </w:t>
      </w:r>
      <w:r w:rsidR="00F760FB" w:rsidRPr="00F760FB">
        <w:rPr>
          <w:rFonts w:ascii="Arial" w:hAnsi="Arial" w:cs="Arial"/>
          <w:sz w:val="20"/>
          <w:u w:val="single"/>
        </w:rPr>
        <w:t>https://www.academia.edu/download/51329716/Total_phenolics_and_flavonoids_in_Bulgar20170112-10774-13b8e1g.pdf</w:t>
      </w:r>
    </w:p>
    <w:p w14:paraId="02EC1D87" w14:textId="77777777" w:rsidR="0042455C" w:rsidRPr="0042455C" w:rsidRDefault="0042455C" w:rsidP="00633113">
      <w:pPr>
        <w:pStyle w:val="Bibliographie"/>
        <w:spacing w:line="240" w:lineRule="auto"/>
        <w:jc w:val="both"/>
        <w:rPr>
          <w:rFonts w:ascii="Arial" w:hAnsi="Arial" w:cs="Arial"/>
          <w:sz w:val="20"/>
        </w:rPr>
      </w:pPr>
      <w:r w:rsidRPr="0042455C">
        <w:rPr>
          <w:rFonts w:ascii="Arial" w:hAnsi="Arial" w:cs="Arial"/>
          <w:sz w:val="20"/>
        </w:rPr>
        <w:lastRenderedPageBreak/>
        <w:t xml:space="preserve">Mostafa, M. M., Ali, E., Gamal, M., &amp; Farag, M. A. (2021). How do coffee substitutes compare to coffee? A comprehensive review of its quality characteristics, sensory characters, phytochemicals, health benefits and safety. </w:t>
      </w:r>
      <w:r w:rsidRPr="0042455C">
        <w:rPr>
          <w:rFonts w:ascii="Arial" w:hAnsi="Arial" w:cs="Arial"/>
          <w:i/>
          <w:iCs/>
          <w:sz w:val="20"/>
        </w:rPr>
        <w:t>Food Bioscience</w:t>
      </w:r>
      <w:r w:rsidRPr="0042455C">
        <w:rPr>
          <w:rFonts w:ascii="Arial" w:hAnsi="Arial" w:cs="Arial"/>
          <w:sz w:val="20"/>
        </w:rPr>
        <w:t xml:space="preserve">, </w:t>
      </w:r>
      <w:r w:rsidRPr="0042455C">
        <w:rPr>
          <w:rFonts w:ascii="Arial" w:hAnsi="Arial" w:cs="Arial"/>
          <w:i/>
          <w:iCs/>
          <w:sz w:val="20"/>
        </w:rPr>
        <w:t>43</w:t>
      </w:r>
      <w:r w:rsidRPr="0042455C">
        <w:rPr>
          <w:rFonts w:ascii="Arial" w:hAnsi="Arial" w:cs="Arial"/>
          <w:sz w:val="20"/>
        </w:rPr>
        <w:t xml:space="preserve">, 101290. </w:t>
      </w:r>
      <w:r w:rsidRPr="00A111EF">
        <w:rPr>
          <w:rFonts w:ascii="Arial" w:hAnsi="Arial" w:cs="Arial"/>
          <w:sz w:val="20"/>
          <w:u w:val="single"/>
        </w:rPr>
        <w:t>https://doi.org/10.1016/j.fbio.2021.101290</w:t>
      </w:r>
    </w:p>
    <w:p w14:paraId="373565C3" w14:textId="77777777" w:rsidR="0042455C" w:rsidRPr="0042455C" w:rsidRDefault="0042455C" w:rsidP="00633113">
      <w:pPr>
        <w:pStyle w:val="Bibliographie"/>
        <w:spacing w:line="240" w:lineRule="auto"/>
        <w:jc w:val="both"/>
        <w:rPr>
          <w:rFonts w:ascii="Arial" w:hAnsi="Arial" w:cs="Arial"/>
          <w:sz w:val="20"/>
        </w:rPr>
      </w:pPr>
      <w:r w:rsidRPr="0042455C">
        <w:rPr>
          <w:rFonts w:ascii="Arial" w:hAnsi="Arial" w:cs="Arial"/>
          <w:sz w:val="20"/>
        </w:rPr>
        <w:t xml:space="preserve">Nnamani, C. V., Oselebe, H. O., &amp; Okporie, E. O. (2007). Ethnobotany of indigenous leafy vegetables of Izzi Clan. </w:t>
      </w:r>
      <w:r w:rsidRPr="0042455C">
        <w:rPr>
          <w:rFonts w:ascii="Arial" w:hAnsi="Arial" w:cs="Arial"/>
          <w:i/>
          <w:iCs/>
          <w:sz w:val="20"/>
        </w:rPr>
        <w:t>Ebonyi State, Nigeria. In: Proceeding of 20th Annual National Conference of Biotechnology Society of Nigeria. Abakaliki, November 14th-17th</w:t>
      </w:r>
      <w:r w:rsidRPr="0042455C">
        <w:rPr>
          <w:rFonts w:ascii="Arial" w:hAnsi="Arial" w:cs="Arial"/>
          <w:sz w:val="20"/>
        </w:rPr>
        <w:t>, 111–114.</w:t>
      </w:r>
    </w:p>
    <w:p w14:paraId="168DB9A5" w14:textId="77777777" w:rsidR="0042455C" w:rsidRPr="0042455C" w:rsidRDefault="0042455C" w:rsidP="00633113">
      <w:pPr>
        <w:pStyle w:val="Bibliographie"/>
        <w:spacing w:line="240" w:lineRule="auto"/>
        <w:jc w:val="both"/>
        <w:rPr>
          <w:rFonts w:ascii="Arial" w:hAnsi="Arial" w:cs="Arial"/>
          <w:sz w:val="20"/>
        </w:rPr>
      </w:pPr>
      <w:r w:rsidRPr="0042455C">
        <w:rPr>
          <w:rFonts w:ascii="Arial" w:hAnsi="Arial" w:cs="Arial"/>
          <w:sz w:val="20"/>
        </w:rPr>
        <w:t xml:space="preserve">O’Callaghan, F., Muurlink, O., &amp; Reid, N. (2018). Effects of caffeine on sleep quality and daytime functioning. </w:t>
      </w:r>
      <w:r w:rsidRPr="0042455C">
        <w:rPr>
          <w:rFonts w:ascii="Arial" w:hAnsi="Arial" w:cs="Arial"/>
          <w:i/>
          <w:iCs/>
          <w:sz w:val="20"/>
        </w:rPr>
        <w:t>Risk Management and Healthcare Policy</w:t>
      </w:r>
      <w:r w:rsidRPr="0042455C">
        <w:rPr>
          <w:rFonts w:ascii="Arial" w:hAnsi="Arial" w:cs="Arial"/>
          <w:sz w:val="20"/>
        </w:rPr>
        <w:t xml:space="preserve">, </w:t>
      </w:r>
      <w:r w:rsidRPr="0042455C">
        <w:rPr>
          <w:rFonts w:ascii="Arial" w:hAnsi="Arial" w:cs="Arial"/>
          <w:i/>
          <w:iCs/>
          <w:sz w:val="20"/>
        </w:rPr>
        <w:t>Volume 11</w:t>
      </w:r>
      <w:r w:rsidRPr="0042455C">
        <w:rPr>
          <w:rFonts w:ascii="Arial" w:hAnsi="Arial" w:cs="Arial"/>
          <w:sz w:val="20"/>
        </w:rPr>
        <w:t xml:space="preserve">, 263–271. </w:t>
      </w:r>
      <w:r w:rsidRPr="00A111EF">
        <w:rPr>
          <w:rFonts w:ascii="Arial" w:hAnsi="Arial" w:cs="Arial"/>
          <w:sz w:val="20"/>
          <w:u w:val="single"/>
        </w:rPr>
        <w:t>https://doi.org/10.2147/RMHP.S156404</w:t>
      </w:r>
    </w:p>
    <w:p w14:paraId="5617A437" w14:textId="77777777" w:rsidR="0042455C" w:rsidRPr="0042455C" w:rsidRDefault="0042455C" w:rsidP="00633113">
      <w:pPr>
        <w:pStyle w:val="Bibliographie"/>
        <w:spacing w:line="240" w:lineRule="auto"/>
        <w:jc w:val="both"/>
        <w:rPr>
          <w:rFonts w:ascii="Arial" w:hAnsi="Arial" w:cs="Arial"/>
          <w:sz w:val="20"/>
        </w:rPr>
      </w:pPr>
      <w:r w:rsidRPr="0042455C">
        <w:rPr>
          <w:rFonts w:ascii="Arial" w:hAnsi="Arial" w:cs="Arial"/>
          <w:sz w:val="20"/>
        </w:rPr>
        <w:t xml:space="preserve">O’Keefe, J. H., DiNicolantonio, J. J., &amp; Lavie, C. J. (2018). Coffee for cardioprotection and longevity. </w:t>
      </w:r>
      <w:r w:rsidRPr="0042455C">
        <w:rPr>
          <w:rFonts w:ascii="Arial" w:hAnsi="Arial" w:cs="Arial"/>
          <w:i/>
          <w:iCs/>
          <w:sz w:val="20"/>
        </w:rPr>
        <w:t>Progress in Cardiovascular Diseases</w:t>
      </w:r>
      <w:r w:rsidRPr="0042455C">
        <w:rPr>
          <w:rFonts w:ascii="Arial" w:hAnsi="Arial" w:cs="Arial"/>
          <w:sz w:val="20"/>
        </w:rPr>
        <w:t xml:space="preserve">, </w:t>
      </w:r>
      <w:r w:rsidRPr="0042455C">
        <w:rPr>
          <w:rFonts w:ascii="Arial" w:hAnsi="Arial" w:cs="Arial"/>
          <w:i/>
          <w:iCs/>
          <w:sz w:val="20"/>
        </w:rPr>
        <w:t>61</w:t>
      </w:r>
      <w:r w:rsidRPr="0042455C">
        <w:rPr>
          <w:rFonts w:ascii="Arial" w:hAnsi="Arial" w:cs="Arial"/>
          <w:sz w:val="20"/>
        </w:rPr>
        <w:t xml:space="preserve">(1), 38–42. </w:t>
      </w:r>
      <w:r w:rsidRPr="00F760FB">
        <w:rPr>
          <w:rFonts w:ascii="Arial" w:hAnsi="Arial" w:cs="Arial"/>
          <w:sz w:val="20"/>
          <w:u w:val="single"/>
        </w:rPr>
        <w:t>https://doi.org/10.1016/j.pcad.2018.02.002</w:t>
      </w:r>
    </w:p>
    <w:p w14:paraId="6403B170" w14:textId="0CBD83A7" w:rsidR="0042455C" w:rsidRPr="0042455C" w:rsidRDefault="0042455C" w:rsidP="00633113">
      <w:pPr>
        <w:pStyle w:val="Bibliographie"/>
        <w:spacing w:line="240" w:lineRule="auto"/>
        <w:jc w:val="both"/>
        <w:rPr>
          <w:rFonts w:ascii="Arial" w:hAnsi="Arial" w:cs="Arial"/>
          <w:sz w:val="20"/>
        </w:rPr>
      </w:pPr>
      <w:r w:rsidRPr="0042455C">
        <w:rPr>
          <w:rFonts w:ascii="Arial" w:hAnsi="Arial" w:cs="Arial"/>
          <w:sz w:val="20"/>
        </w:rPr>
        <w:t>Oracz, J., Prejzner, M., Grzelczyk, J., Kowalska, G., &amp; Ży</w:t>
      </w:r>
      <w:r w:rsidR="00F760FB">
        <w:rPr>
          <w:rFonts w:ascii="Arial" w:hAnsi="Arial" w:cs="Arial"/>
          <w:sz w:val="20"/>
        </w:rPr>
        <w:t>żelewicz, D. (2023). Bioactive compounds, antioxidant activity and sensory properties of Northern red o</w:t>
      </w:r>
      <w:r w:rsidRPr="0042455C">
        <w:rPr>
          <w:rFonts w:ascii="Arial" w:hAnsi="Arial" w:cs="Arial"/>
          <w:sz w:val="20"/>
        </w:rPr>
        <w:t>ak (</w:t>
      </w:r>
      <w:r w:rsidRPr="00F760FB">
        <w:rPr>
          <w:rFonts w:ascii="Arial" w:hAnsi="Arial" w:cs="Arial"/>
          <w:i/>
          <w:sz w:val="20"/>
        </w:rPr>
        <w:t>Quercus rubra</w:t>
      </w:r>
      <w:r w:rsidRPr="0042455C">
        <w:rPr>
          <w:rFonts w:ascii="Arial" w:hAnsi="Arial" w:cs="Arial"/>
          <w:sz w:val="20"/>
        </w:rPr>
        <w:t xml:space="preserve"> </w:t>
      </w:r>
      <w:r w:rsidR="00F760FB">
        <w:rPr>
          <w:rFonts w:ascii="Arial" w:hAnsi="Arial" w:cs="Arial"/>
          <w:sz w:val="20"/>
        </w:rPr>
        <w:t>L., syn. Q. borealis F. Michx) seeds affected by roasting c</w:t>
      </w:r>
      <w:r w:rsidRPr="0042455C">
        <w:rPr>
          <w:rFonts w:ascii="Arial" w:hAnsi="Arial" w:cs="Arial"/>
          <w:sz w:val="20"/>
        </w:rPr>
        <w:t xml:space="preserve">onditions. </w:t>
      </w:r>
      <w:r w:rsidRPr="0042455C">
        <w:rPr>
          <w:rFonts w:ascii="Arial" w:hAnsi="Arial" w:cs="Arial"/>
          <w:i/>
          <w:iCs/>
          <w:sz w:val="20"/>
        </w:rPr>
        <w:t>Molecules</w:t>
      </w:r>
      <w:r w:rsidRPr="0042455C">
        <w:rPr>
          <w:rFonts w:ascii="Arial" w:hAnsi="Arial" w:cs="Arial"/>
          <w:sz w:val="20"/>
        </w:rPr>
        <w:t xml:space="preserve">, </w:t>
      </w:r>
      <w:r w:rsidRPr="0042455C">
        <w:rPr>
          <w:rFonts w:ascii="Arial" w:hAnsi="Arial" w:cs="Arial"/>
          <w:i/>
          <w:iCs/>
          <w:sz w:val="20"/>
        </w:rPr>
        <w:t>28</w:t>
      </w:r>
      <w:r w:rsidRPr="0042455C">
        <w:rPr>
          <w:rFonts w:ascii="Arial" w:hAnsi="Arial" w:cs="Arial"/>
          <w:sz w:val="20"/>
        </w:rPr>
        <w:t xml:space="preserve">(5), 2299. </w:t>
      </w:r>
      <w:r w:rsidRPr="00A111EF">
        <w:rPr>
          <w:rFonts w:ascii="Arial" w:hAnsi="Arial" w:cs="Arial"/>
          <w:sz w:val="20"/>
          <w:u w:val="single"/>
        </w:rPr>
        <w:t>https://doi.org/10.3390/molecules28052299</w:t>
      </w:r>
    </w:p>
    <w:p w14:paraId="7CBAFF42" w14:textId="63251631" w:rsidR="0042455C" w:rsidRPr="0042455C" w:rsidRDefault="0042455C" w:rsidP="00633113">
      <w:pPr>
        <w:pStyle w:val="Bibliographie"/>
        <w:spacing w:line="240" w:lineRule="auto"/>
        <w:jc w:val="both"/>
        <w:rPr>
          <w:rFonts w:ascii="Arial" w:hAnsi="Arial" w:cs="Arial"/>
          <w:sz w:val="20"/>
        </w:rPr>
      </w:pPr>
      <w:r w:rsidRPr="0042455C">
        <w:rPr>
          <w:rFonts w:ascii="Arial" w:hAnsi="Arial" w:cs="Arial"/>
          <w:sz w:val="20"/>
        </w:rPr>
        <w:t xml:space="preserve">Pintać, D., Bekvalac, K., Mimica-Dukić, N., Rašeta, M., An\djelić, N., Lesjak, M., &amp; Orčić, D. (2022). Comparison study between popular brands of coffee, tea and red wine regarding polyphenols content and antioxidant activity. </w:t>
      </w:r>
      <w:r w:rsidRPr="0042455C">
        <w:rPr>
          <w:rFonts w:ascii="Arial" w:hAnsi="Arial" w:cs="Arial"/>
          <w:i/>
          <w:iCs/>
          <w:sz w:val="20"/>
        </w:rPr>
        <w:t>Food Chemistry Advances</w:t>
      </w:r>
      <w:r w:rsidRPr="0042455C">
        <w:rPr>
          <w:rFonts w:ascii="Arial" w:hAnsi="Arial" w:cs="Arial"/>
          <w:sz w:val="20"/>
        </w:rPr>
        <w:t xml:space="preserve">, </w:t>
      </w:r>
      <w:r w:rsidRPr="0042455C">
        <w:rPr>
          <w:rFonts w:ascii="Arial" w:hAnsi="Arial" w:cs="Arial"/>
          <w:i/>
          <w:iCs/>
          <w:sz w:val="20"/>
        </w:rPr>
        <w:t>1</w:t>
      </w:r>
      <w:r w:rsidRPr="0042455C">
        <w:rPr>
          <w:rFonts w:ascii="Arial" w:hAnsi="Arial" w:cs="Arial"/>
          <w:sz w:val="20"/>
        </w:rPr>
        <w:t>, 100030.</w:t>
      </w:r>
      <w:r w:rsidR="00C709DB">
        <w:rPr>
          <w:rFonts w:ascii="Arial" w:hAnsi="Arial" w:cs="Arial"/>
          <w:sz w:val="20"/>
        </w:rPr>
        <w:t xml:space="preserve"> </w:t>
      </w:r>
      <w:r w:rsidR="00C709DB" w:rsidRPr="00C709DB">
        <w:rPr>
          <w:rFonts w:ascii="Arial" w:hAnsi="Arial" w:cs="Arial"/>
          <w:sz w:val="20"/>
          <w:u w:val="single"/>
        </w:rPr>
        <w:t>https://doi.org/10.1016/j.focha.2022.100030</w:t>
      </w:r>
    </w:p>
    <w:p w14:paraId="2CDF848F" w14:textId="13FB0D20" w:rsidR="0042455C" w:rsidRPr="0042455C" w:rsidRDefault="0042455C" w:rsidP="00633113">
      <w:pPr>
        <w:pStyle w:val="Bibliographie"/>
        <w:spacing w:line="240" w:lineRule="auto"/>
        <w:jc w:val="both"/>
        <w:rPr>
          <w:rFonts w:ascii="Arial" w:hAnsi="Arial" w:cs="Arial"/>
          <w:sz w:val="20"/>
        </w:rPr>
      </w:pPr>
      <w:r w:rsidRPr="0042455C">
        <w:rPr>
          <w:rFonts w:ascii="Arial" w:hAnsi="Arial" w:cs="Arial"/>
          <w:sz w:val="20"/>
        </w:rPr>
        <w:t xml:space="preserve">Qin, S., Hu, F., Yang, N., Li, L., Yang, H., Suo, Y., &amp; He, F. (2024). Influence of native coffee yeast fermentation on phenolic content, organic acids, and volatile compounds in cascara. </w:t>
      </w:r>
      <w:r w:rsidR="00C709DB" w:rsidRPr="00C709DB">
        <w:rPr>
          <w:rFonts w:ascii="Arial" w:hAnsi="Arial" w:cs="Arial"/>
          <w:i/>
          <w:sz w:val="20"/>
        </w:rPr>
        <w:t>Food Science and Technology</w:t>
      </w:r>
      <w:r w:rsidRPr="0042455C">
        <w:rPr>
          <w:rFonts w:ascii="Arial" w:hAnsi="Arial" w:cs="Arial"/>
          <w:sz w:val="20"/>
        </w:rPr>
        <w:t xml:space="preserve">, </w:t>
      </w:r>
      <w:r w:rsidRPr="0042455C">
        <w:rPr>
          <w:rFonts w:ascii="Arial" w:hAnsi="Arial" w:cs="Arial"/>
          <w:i/>
          <w:iCs/>
          <w:sz w:val="20"/>
        </w:rPr>
        <w:t>210</w:t>
      </w:r>
      <w:r w:rsidRPr="0042455C">
        <w:rPr>
          <w:rFonts w:ascii="Arial" w:hAnsi="Arial" w:cs="Arial"/>
          <w:sz w:val="20"/>
        </w:rPr>
        <w:t xml:space="preserve">, 116860. </w:t>
      </w:r>
      <w:r w:rsidRPr="00AD57EA">
        <w:rPr>
          <w:rFonts w:ascii="Arial" w:hAnsi="Arial" w:cs="Arial"/>
          <w:sz w:val="20"/>
          <w:u w:val="single"/>
        </w:rPr>
        <w:t>https://doi.org/10.1016/j.lwt.2024.116860</w:t>
      </w:r>
    </w:p>
    <w:p w14:paraId="15ED25E9" w14:textId="77777777" w:rsidR="0042455C" w:rsidRPr="0042455C" w:rsidRDefault="0042455C" w:rsidP="00633113">
      <w:pPr>
        <w:pStyle w:val="Bibliographie"/>
        <w:spacing w:line="240" w:lineRule="auto"/>
        <w:jc w:val="both"/>
        <w:rPr>
          <w:rFonts w:ascii="Arial" w:hAnsi="Arial" w:cs="Arial"/>
          <w:sz w:val="20"/>
        </w:rPr>
      </w:pPr>
      <w:r w:rsidRPr="0042455C">
        <w:rPr>
          <w:rFonts w:ascii="Arial" w:hAnsi="Arial" w:cs="Arial"/>
          <w:sz w:val="20"/>
        </w:rPr>
        <w:t xml:space="preserve">Roszkowski, S. (2023). Application of polyphenols and flavonoids in oncological therapy. </w:t>
      </w:r>
      <w:r w:rsidRPr="0042455C">
        <w:rPr>
          <w:rFonts w:ascii="Arial" w:hAnsi="Arial" w:cs="Arial"/>
          <w:i/>
          <w:iCs/>
          <w:sz w:val="20"/>
        </w:rPr>
        <w:t>Molecules</w:t>
      </w:r>
      <w:r w:rsidRPr="0042455C">
        <w:rPr>
          <w:rFonts w:ascii="Arial" w:hAnsi="Arial" w:cs="Arial"/>
          <w:sz w:val="20"/>
        </w:rPr>
        <w:t xml:space="preserve">, </w:t>
      </w:r>
      <w:r w:rsidRPr="0042455C">
        <w:rPr>
          <w:rFonts w:ascii="Arial" w:hAnsi="Arial" w:cs="Arial"/>
          <w:i/>
          <w:iCs/>
          <w:sz w:val="20"/>
        </w:rPr>
        <w:t>28</w:t>
      </w:r>
      <w:r w:rsidRPr="0042455C">
        <w:rPr>
          <w:rFonts w:ascii="Arial" w:hAnsi="Arial" w:cs="Arial"/>
          <w:sz w:val="20"/>
        </w:rPr>
        <w:t xml:space="preserve">(10), 4080. </w:t>
      </w:r>
      <w:r w:rsidRPr="00AD57EA">
        <w:rPr>
          <w:rFonts w:ascii="Arial" w:hAnsi="Arial" w:cs="Arial"/>
          <w:sz w:val="20"/>
          <w:u w:val="single"/>
        </w:rPr>
        <w:t>https://doi.org/10.3390/molecules28104080</w:t>
      </w:r>
    </w:p>
    <w:p w14:paraId="45D42BD1" w14:textId="7323E380" w:rsidR="0042455C" w:rsidRPr="0042455C" w:rsidRDefault="0042455C" w:rsidP="00633113">
      <w:pPr>
        <w:pStyle w:val="Bibliographie"/>
        <w:spacing w:line="240" w:lineRule="auto"/>
        <w:jc w:val="both"/>
        <w:rPr>
          <w:rFonts w:ascii="Arial" w:hAnsi="Arial" w:cs="Arial"/>
          <w:sz w:val="20"/>
        </w:rPr>
      </w:pPr>
      <w:r w:rsidRPr="0042455C">
        <w:rPr>
          <w:rFonts w:ascii="Arial" w:hAnsi="Arial" w:cs="Arial"/>
          <w:sz w:val="20"/>
        </w:rPr>
        <w:t>Sailaja Rao, P., Kalva, S., Yerramilli,</w:t>
      </w:r>
      <w:r w:rsidR="00AD57EA">
        <w:rPr>
          <w:rFonts w:ascii="Arial" w:hAnsi="Arial" w:cs="Arial"/>
          <w:sz w:val="20"/>
        </w:rPr>
        <w:t xml:space="preserve"> A., &amp; Mamidi, S. (2011). Free radicals and tissue d</w:t>
      </w:r>
      <w:r w:rsidRPr="0042455C">
        <w:rPr>
          <w:rFonts w:ascii="Arial" w:hAnsi="Arial" w:cs="Arial"/>
          <w:sz w:val="20"/>
        </w:rPr>
        <w:t>amage: Ro</w:t>
      </w:r>
      <w:r w:rsidR="00AD57EA">
        <w:rPr>
          <w:rFonts w:ascii="Arial" w:hAnsi="Arial" w:cs="Arial"/>
          <w:sz w:val="20"/>
        </w:rPr>
        <w:t>le of a</w:t>
      </w:r>
      <w:r w:rsidRPr="0042455C">
        <w:rPr>
          <w:rFonts w:ascii="Arial" w:hAnsi="Arial" w:cs="Arial"/>
          <w:sz w:val="20"/>
        </w:rPr>
        <w:t xml:space="preserve">ntioxidants. </w:t>
      </w:r>
      <w:r w:rsidRPr="0042455C">
        <w:rPr>
          <w:rFonts w:ascii="Arial" w:hAnsi="Arial" w:cs="Arial"/>
          <w:i/>
          <w:iCs/>
          <w:sz w:val="20"/>
        </w:rPr>
        <w:t>Free Radicals and Antioxidants</w:t>
      </w:r>
      <w:r w:rsidRPr="0042455C">
        <w:rPr>
          <w:rFonts w:ascii="Arial" w:hAnsi="Arial" w:cs="Arial"/>
          <w:sz w:val="20"/>
        </w:rPr>
        <w:t xml:space="preserve">, </w:t>
      </w:r>
      <w:r w:rsidRPr="0042455C">
        <w:rPr>
          <w:rFonts w:ascii="Arial" w:hAnsi="Arial" w:cs="Arial"/>
          <w:i/>
          <w:iCs/>
          <w:sz w:val="20"/>
        </w:rPr>
        <w:t>1</w:t>
      </w:r>
      <w:r w:rsidRPr="0042455C">
        <w:rPr>
          <w:rFonts w:ascii="Arial" w:hAnsi="Arial" w:cs="Arial"/>
          <w:sz w:val="20"/>
        </w:rPr>
        <w:t xml:space="preserve">(4), 2–7. </w:t>
      </w:r>
      <w:r w:rsidRPr="00C709DB">
        <w:rPr>
          <w:rFonts w:ascii="Arial" w:hAnsi="Arial" w:cs="Arial"/>
          <w:sz w:val="20"/>
          <w:u w:val="single"/>
        </w:rPr>
        <w:t>https://doi.org/10.5530/ax.2011.4.2</w:t>
      </w:r>
    </w:p>
    <w:p w14:paraId="77A1D866" w14:textId="6DBAF40C" w:rsidR="0042455C" w:rsidRPr="0042455C" w:rsidRDefault="0042455C" w:rsidP="00633113">
      <w:pPr>
        <w:pStyle w:val="Bibliographie"/>
        <w:spacing w:line="240" w:lineRule="auto"/>
        <w:jc w:val="both"/>
        <w:rPr>
          <w:rFonts w:ascii="Arial" w:hAnsi="Arial" w:cs="Arial"/>
          <w:sz w:val="20"/>
        </w:rPr>
      </w:pPr>
      <w:r w:rsidRPr="0042455C">
        <w:rPr>
          <w:rFonts w:ascii="Arial" w:hAnsi="Arial" w:cs="Arial"/>
          <w:sz w:val="20"/>
        </w:rPr>
        <w:t xml:space="preserve">Salih, N., &amp; Yahia, E. M. (2015). Phenolics and fatty acids compositions of vitex and baobab seeds used as coffee substitutes in Nuba Mountains, Sudan. </w:t>
      </w:r>
      <w:r w:rsidRPr="0042455C">
        <w:rPr>
          <w:rFonts w:ascii="Arial" w:hAnsi="Arial" w:cs="Arial"/>
          <w:i/>
          <w:iCs/>
          <w:sz w:val="20"/>
        </w:rPr>
        <w:t>Agriculture and Biology Journal of North America</w:t>
      </w:r>
      <w:r w:rsidRPr="0042455C">
        <w:rPr>
          <w:rFonts w:ascii="Arial" w:hAnsi="Arial" w:cs="Arial"/>
          <w:sz w:val="20"/>
        </w:rPr>
        <w:t xml:space="preserve">, </w:t>
      </w:r>
      <w:r w:rsidRPr="0042455C">
        <w:rPr>
          <w:rFonts w:ascii="Arial" w:hAnsi="Arial" w:cs="Arial"/>
          <w:i/>
          <w:iCs/>
          <w:sz w:val="20"/>
        </w:rPr>
        <w:t>6</w:t>
      </w:r>
      <w:r w:rsidRPr="0042455C">
        <w:rPr>
          <w:rFonts w:ascii="Arial" w:hAnsi="Arial" w:cs="Arial"/>
          <w:sz w:val="20"/>
        </w:rPr>
        <w:t>, 90–93.</w:t>
      </w:r>
      <w:r w:rsidR="00C709DB">
        <w:rPr>
          <w:rFonts w:ascii="Arial" w:hAnsi="Arial" w:cs="Arial"/>
          <w:sz w:val="20"/>
        </w:rPr>
        <w:t xml:space="preserve"> </w:t>
      </w:r>
      <w:r w:rsidR="00C709DB" w:rsidRPr="00C709DB">
        <w:rPr>
          <w:rFonts w:ascii="Arial" w:hAnsi="Arial" w:cs="Arial"/>
          <w:sz w:val="20"/>
          <w:u w:val="single"/>
        </w:rPr>
        <w:t>https://scihub.org/ABJNA/PDF/2015/3/ABJNA-6-3-90-93.pdf</w:t>
      </w:r>
    </w:p>
    <w:p w14:paraId="16F7BB57" w14:textId="77777777" w:rsidR="0042455C" w:rsidRPr="00AD57EA" w:rsidRDefault="0042455C" w:rsidP="00633113">
      <w:pPr>
        <w:pStyle w:val="Bibliographie"/>
        <w:spacing w:line="240" w:lineRule="auto"/>
        <w:jc w:val="both"/>
        <w:rPr>
          <w:rFonts w:ascii="Arial" w:hAnsi="Arial" w:cs="Arial"/>
          <w:sz w:val="20"/>
          <w:u w:val="single"/>
        </w:rPr>
      </w:pPr>
      <w:r w:rsidRPr="0042455C">
        <w:rPr>
          <w:rFonts w:ascii="Arial" w:hAnsi="Arial" w:cs="Arial"/>
          <w:sz w:val="20"/>
        </w:rPr>
        <w:t xml:space="preserve">Shahidi, F., &amp; Dissanayaka, C. S. (2023). Phenolic-protein interactions: Insight from in-silico analyses – a review. </w:t>
      </w:r>
      <w:r w:rsidRPr="0042455C">
        <w:rPr>
          <w:rFonts w:ascii="Arial" w:hAnsi="Arial" w:cs="Arial"/>
          <w:i/>
          <w:iCs/>
          <w:sz w:val="20"/>
        </w:rPr>
        <w:t>Food Production, Processing and Nutrition</w:t>
      </w:r>
      <w:r w:rsidRPr="0042455C">
        <w:rPr>
          <w:rFonts w:ascii="Arial" w:hAnsi="Arial" w:cs="Arial"/>
          <w:sz w:val="20"/>
        </w:rPr>
        <w:t xml:space="preserve">, </w:t>
      </w:r>
      <w:r w:rsidRPr="0042455C">
        <w:rPr>
          <w:rFonts w:ascii="Arial" w:hAnsi="Arial" w:cs="Arial"/>
          <w:i/>
          <w:iCs/>
          <w:sz w:val="20"/>
        </w:rPr>
        <w:t>5</w:t>
      </w:r>
      <w:r w:rsidRPr="0042455C">
        <w:rPr>
          <w:rFonts w:ascii="Arial" w:hAnsi="Arial" w:cs="Arial"/>
          <w:sz w:val="20"/>
        </w:rPr>
        <w:t xml:space="preserve">(1), 21. </w:t>
      </w:r>
      <w:r w:rsidRPr="00AD57EA">
        <w:rPr>
          <w:rFonts w:ascii="Arial" w:hAnsi="Arial" w:cs="Arial"/>
          <w:sz w:val="20"/>
          <w:u w:val="single"/>
        </w:rPr>
        <w:t>https://doi.org/10.1186/s43014-022-00121-0</w:t>
      </w:r>
    </w:p>
    <w:p w14:paraId="38DABCDE" w14:textId="77777777" w:rsidR="0042455C" w:rsidRPr="0042455C" w:rsidRDefault="0042455C" w:rsidP="00633113">
      <w:pPr>
        <w:pStyle w:val="Bibliographie"/>
        <w:spacing w:line="240" w:lineRule="auto"/>
        <w:jc w:val="both"/>
        <w:rPr>
          <w:rFonts w:ascii="Arial" w:hAnsi="Arial" w:cs="Arial"/>
          <w:sz w:val="20"/>
        </w:rPr>
      </w:pPr>
      <w:r w:rsidRPr="0042455C">
        <w:rPr>
          <w:rFonts w:ascii="Arial" w:hAnsi="Arial" w:cs="Arial"/>
          <w:sz w:val="20"/>
        </w:rPr>
        <w:t xml:space="preserve">Shalmashi, A., Golmohammad, F., &amp; Eikani, M. H. (2008). Subcritical water extraction of caffeine from black tea leaf of Iran. </w:t>
      </w:r>
      <w:r w:rsidRPr="0042455C">
        <w:rPr>
          <w:rFonts w:ascii="Arial" w:hAnsi="Arial" w:cs="Arial"/>
          <w:i/>
          <w:iCs/>
          <w:sz w:val="20"/>
        </w:rPr>
        <w:t>Journal of Food Process Engineering</w:t>
      </w:r>
      <w:r w:rsidRPr="0042455C">
        <w:rPr>
          <w:rFonts w:ascii="Arial" w:hAnsi="Arial" w:cs="Arial"/>
          <w:sz w:val="20"/>
        </w:rPr>
        <w:t xml:space="preserve">, </w:t>
      </w:r>
      <w:r w:rsidRPr="0042455C">
        <w:rPr>
          <w:rFonts w:ascii="Arial" w:hAnsi="Arial" w:cs="Arial"/>
          <w:i/>
          <w:iCs/>
          <w:sz w:val="20"/>
        </w:rPr>
        <w:t>31</w:t>
      </w:r>
      <w:r w:rsidRPr="0042455C">
        <w:rPr>
          <w:rFonts w:ascii="Arial" w:hAnsi="Arial" w:cs="Arial"/>
          <w:sz w:val="20"/>
        </w:rPr>
        <w:t xml:space="preserve">(3), 330–338. </w:t>
      </w:r>
      <w:r w:rsidRPr="00AD57EA">
        <w:rPr>
          <w:rFonts w:ascii="Arial" w:hAnsi="Arial" w:cs="Arial"/>
          <w:sz w:val="20"/>
          <w:u w:val="single"/>
        </w:rPr>
        <w:t>https://doi.org/10.1111/j.1745-4530.2007.00156.x</w:t>
      </w:r>
    </w:p>
    <w:p w14:paraId="3A8C5655" w14:textId="6B3FB7D2" w:rsidR="0042455C" w:rsidRPr="0042455C" w:rsidRDefault="0042455C" w:rsidP="00633113">
      <w:pPr>
        <w:pStyle w:val="Bibliographie"/>
        <w:spacing w:line="240" w:lineRule="auto"/>
        <w:jc w:val="both"/>
        <w:rPr>
          <w:rFonts w:ascii="Arial" w:hAnsi="Arial" w:cs="Arial"/>
          <w:sz w:val="20"/>
        </w:rPr>
      </w:pPr>
      <w:r w:rsidRPr="0042455C">
        <w:rPr>
          <w:rFonts w:ascii="Arial" w:hAnsi="Arial" w:cs="Arial"/>
          <w:sz w:val="20"/>
        </w:rPr>
        <w:t xml:space="preserve">Souare, M. L. (2022). </w:t>
      </w:r>
      <w:r w:rsidRPr="00C709DB">
        <w:rPr>
          <w:rFonts w:ascii="Arial" w:hAnsi="Arial" w:cs="Arial"/>
          <w:iCs/>
          <w:sz w:val="20"/>
        </w:rPr>
        <w:t>Étude de la composition biochimique et de la physico-chimie d’un modèle alimentaire à base de protéines de Parkia biglobosa</w:t>
      </w:r>
      <w:r w:rsidRPr="0042455C">
        <w:rPr>
          <w:rFonts w:ascii="Arial" w:hAnsi="Arial" w:cs="Arial"/>
          <w:sz w:val="20"/>
        </w:rPr>
        <w:t xml:space="preserve"> [Thèse de Doctorat]. Univ</w:t>
      </w:r>
      <w:r w:rsidR="00C709DB">
        <w:rPr>
          <w:rFonts w:ascii="Arial" w:hAnsi="Arial" w:cs="Arial"/>
          <w:sz w:val="20"/>
        </w:rPr>
        <w:t>ersité Bourgogne  Franche-Comté, 160 p.</w:t>
      </w:r>
    </w:p>
    <w:p w14:paraId="34D8D1DF" w14:textId="77777777" w:rsidR="0042455C" w:rsidRPr="0042455C" w:rsidRDefault="0042455C" w:rsidP="00633113">
      <w:pPr>
        <w:pStyle w:val="Bibliographie"/>
        <w:spacing w:line="240" w:lineRule="auto"/>
        <w:jc w:val="both"/>
        <w:rPr>
          <w:rFonts w:ascii="Arial" w:hAnsi="Arial" w:cs="Arial"/>
          <w:sz w:val="20"/>
        </w:rPr>
      </w:pPr>
      <w:r w:rsidRPr="0042455C">
        <w:rPr>
          <w:rFonts w:ascii="Arial" w:hAnsi="Arial" w:cs="Arial"/>
          <w:sz w:val="20"/>
        </w:rPr>
        <w:t xml:space="preserve">Sundaram Sanjay, S., &amp; Shukla, A. K. (2021). </w:t>
      </w:r>
      <w:r w:rsidRPr="00C709DB">
        <w:rPr>
          <w:rFonts w:ascii="Arial" w:hAnsi="Arial" w:cs="Arial"/>
          <w:iCs/>
          <w:sz w:val="20"/>
        </w:rPr>
        <w:t>Potential Therapeutic Applications of Nano-antioxidants</w:t>
      </w:r>
      <w:r w:rsidRPr="0042455C">
        <w:rPr>
          <w:rFonts w:ascii="Arial" w:hAnsi="Arial" w:cs="Arial"/>
          <w:sz w:val="20"/>
        </w:rPr>
        <w:t xml:space="preserve">. Springer Singapore. </w:t>
      </w:r>
      <w:r w:rsidRPr="00AD57EA">
        <w:rPr>
          <w:rFonts w:ascii="Arial" w:hAnsi="Arial" w:cs="Arial"/>
          <w:sz w:val="20"/>
          <w:u w:val="single"/>
        </w:rPr>
        <w:t>https://doi.org/10.1007/978-981-16-1143-8</w:t>
      </w:r>
    </w:p>
    <w:p w14:paraId="7CF82D6D" w14:textId="77777777" w:rsidR="0042455C" w:rsidRPr="0042455C" w:rsidRDefault="0042455C" w:rsidP="00633113">
      <w:pPr>
        <w:pStyle w:val="Bibliographie"/>
        <w:spacing w:line="240" w:lineRule="auto"/>
        <w:jc w:val="both"/>
        <w:rPr>
          <w:rFonts w:ascii="Arial" w:hAnsi="Arial" w:cs="Arial"/>
          <w:sz w:val="20"/>
        </w:rPr>
      </w:pPr>
      <w:r w:rsidRPr="0042455C">
        <w:rPr>
          <w:rFonts w:ascii="Arial" w:hAnsi="Arial" w:cs="Arial"/>
          <w:sz w:val="20"/>
        </w:rPr>
        <w:t xml:space="preserve">Torma, A., Orbán, Cs., Bodor, Zs., &amp; Benedek, Cs. (2019). Evaluation of sensory and antioxidant properties of commercial coffee substitutes. </w:t>
      </w:r>
      <w:r w:rsidRPr="0042455C">
        <w:rPr>
          <w:rFonts w:ascii="Arial" w:hAnsi="Arial" w:cs="Arial"/>
          <w:i/>
          <w:iCs/>
          <w:sz w:val="20"/>
        </w:rPr>
        <w:t>Acta Alimentaria</w:t>
      </w:r>
      <w:r w:rsidRPr="0042455C">
        <w:rPr>
          <w:rFonts w:ascii="Arial" w:hAnsi="Arial" w:cs="Arial"/>
          <w:sz w:val="20"/>
        </w:rPr>
        <w:t xml:space="preserve">, </w:t>
      </w:r>
      <w:r w:rsidRPr="0042455C">
        <w:rPr>
          <w:rFonts w:ascii="Arial" w:hAnsi="Arial" w:cs="Arial"/>
          <w:i/>
          <w:iCs/>
          <w:sz w:val="20"/>
        </w:rPr>
        <w:t>48</w:t>
      </w:r>
      <w:r w:rsidRPr="0042455C">
        <w:rPr>
          <w:rFonts w:ascii="Arial" w:hAnsi="Arial" w:cs="Arial"/>
          <w:sz w:val="20"/>
        </w:rPr>
        <w:t xml:space="preserve">(3), 297–305. </w:t>
      </w:r>
      <w:r w:rsidRPr="00AD57EA">
        <w:rPr>
          <w:rFonts w:ascii="Arial" w:hAnsi="Arial" w:cs="Arial"/>
          <w:sz w:val="20"/>
          <w:u w:val="single"/>
        </w:rPr>
        <w:t>https://doi.org/10.1556/066.2019.48.3.3</w:t>
      </w:r>
    </w:p>
    <w:p w14:paraId="57F3B17F" w14:textId="77777777" w:rsidR="0042455C" w:rsidRPr="0042455C" w:rsidRDefault="0042455C" w:rsidP="00633113">
      <w:pPr>
        <w:pStyle w:val="Bibliographie"/>
        <w:spacing w:line="240" w:lineRule="auto"/>
        <w:jc w:val="both"/>
        <w:rPr>
          <w:rFonts w:ascii="Arial" w:hAnsi="Arial" w:cs="Arial"/>
          <w:sz w:val="20"/>
        </w:rPr>
      </w:pPr>
      <w:r w:rsidRPr="0042455C">
        <w:rPr>
          <w:rFonts w:ascii="Arial" w:hAnsi="Arial" w:cs="Arial"/>
          <w:sz w:val="20"/>
        </w:rPr>
        <w:t>Traore, F. K., Ahi, P. A., Kone, Y. K., Soro, D., &amp; Assidjo, E. N. (2018). Profils des consommateurs et caractérisations physiques et chimiques des fruits de la prune noire (</w:t>
      </w:r>
      <w:r w:rsidRPr="00C709DB">
        <w:rPr>
          <w:rFonts w:ascii="Arial" w:hAnsi="Arial" w:cs="Arial"/>
          <w:i/>
          <w:sz w:val="20"/>
        </w:rPr>
        <w:t>Vitex doniana</w:t>
      </w:r>
      <w:r w:rsidRPr="0042455C">
        <w:rPr>
          <w:rFonts w:ascii="Arial" w:hAnsi="Arial" w:cs="Arial"/>
          <w:sz w:val="20"/>
        </w:rPr>
        <w:t xml:space="preserve">) du Département de Bondoukou au Nord-Est de la Côte d’Ivoire. </w:t>
      </w:r>
      <w:r w:rsidRPr="0042455C">
        <w:rPr>
          <w:rFonts w:ascii="Arial" w:hAnsi="Arial" w:cs="Arial"/>
          <w:i/>
          <w:iCs/>
          <w:sz w:val="20"/>
        </w:rPr>
        <w:t>International Journal of Innovation and Applied Studies</w:t>
      </w:r>
      <w:r w:rsidRPr="0042455C">
        <w:rPr>
          <w:rFonts w:ascii="Arial" w:hAnsi="Arial" w:cs="Arial"/>
          <w:sz w:val="20"/>
        </w:rPr>
        <w:t xml:space="preserve">, </w:t>
      </w:r>
      <w:r w:rsidRPr="0042455C">
        <w:rPr>
          <w:rFonts w:ascii="Arial" w:hAnsi="Arial" w:cs="Arial"/>
          <w:i/>
          <w:iCs/>
          <w:sz w:val="20"/>
        </w:rPr>
        <w:t>25</w:t>
      </w:r>
      <w:r w:rsidRPr="0042455C">
        <w:rPr>
          <w:rFonts w:ascii="Arial" w:hAnsi="Arial" w:cs="Arial"/>
          <w:sz w:val="20"/>
        </w:rPr>
        <w:t>(1), 121–130.</w:t>
      </w:r>
    </w:p>
    <w:p w14:paraId="3AED3B90" w14:textId="71A9CF42" w:rsidR="0042455C" w:rsidRPr="00AD57EA" w:rsidRDefault="0042455C" w:rsidP="00633113">
      <w:pPr>
        <w:pStyle w:val="Bibliographie"/>
        <w:spacing w:line="240" w:lineRule="auto"/>
        <w:jc w:val="both"/>
        <w:rPr>
          <w:rFonts w:ascii="Arial" w:hAnsi="Arial" w:cs="Arial"/>
          <w:sz w:val="20"/>
          <w:u w:val="single"/>
        </w:rPr>
      </w:pPr>
      <w:r w:rsidRPr="0042455C">
        <w:rPr>
          <w:rFonts w:ascii="Arial" w:hAnsi="Arial" w:cs="Arial"/>
          <w:sz w:val="20"/>
        </w:rPr>
        <w:t xml:space="preserve">Traoré, K. F. (2021). </w:t>
      </w:r>
      <w:r w:rsidRPr="00C709DB">
        <w:rPr>
          <w:rFonts w:ascii="Arial" w:hAnsi="Arial" w:cs="Arial"/>
          <w:iCs/>
          <w:sz w:val="20"/>
        </w:rPr>
        <w:t>Conservation et valorisation de la prune noire (</w:t>
      </w:r>
      <w:r w:rsidRPr="00C709DB">
        <w:rPr>
          <w:rFonts w:ascii="Arial" w:hAnsi="Arial" w:cs="Arial"/>
          <w:sz w:val="20"/>
        </w:rPr>
        <w:t>Vitex doniana</w:t>
      </w:r>
      <w:r w:rsidRPr="00C709DB">
        <w:rPr>
          <w:rFonts w:ascii="Arial" w:hAnsi="Arial" w:cs="Arial"/>
          <w:iCs/>
          <w:sz w:val="20"/>
        </w:rPr>
        <w:t>) de Côte d’Ivoire en bioproduit</w:t>
      </w:r>
      <w:r w:rsidRPr="0042455C">
        <w:rPr>
          <w:rFonts w:ascii="Arial" w:hAnsi="Arial" w:cs="Arial"/>
          <w:sz w:val="20"/>
        </w:rPr>
        <w:t xml:space="preserve"> [Thèse de Doctorat</w:t>
      </w:r>
      <w:r w:rsidR="00C709DB">
        <w:rPr>
          <w:rFonts w:ascii="Arial" w:hAnsi="Arial" w:cs="Arial"/>
          <w:sz w:val="20"/>
        </w:rPr>
        <w:t>].</w:t>
      </w:r>
      <w:r w:rsidRPr="0042455C">
        <w:rPr>
          <w:rFonts w:ascii="Arial" w:hAnsi="Arial" w:cs="Arial"/>
          <w:sz w:val="20"/>
        </w:rPr>
        <w:t xml:space="preserve"> Institut National Polytec</w:t>
      </w:r>
      <w:r w:rsidR="00C709DB">
        <w:rPr>
          <w:rFonts w:ascii="Arial" w:hAnsi="Arial" w:cs="Arial"/>
          <w:sz w:val="20"/>
        </w:rPr>
        <w:t>hnique Felix Houphouët-Boigny, 216 p.</w:t>
      </w:r>
    </w:p>
    <w:p w14:paraId="3A12E8C4" w14:textId="77777777" w:rsidR="0042455C" w:rsidRPr="00AD57EA" w:rsidRDefault="0042455C" w:rsidP="00633113">
      <w:pPr>
        <w:pStyle w:val="Bibliographie"/>
        <w:spacing w:line="240" w:lineRule="auto"/>
        <w:jc w:val="both"/>
        <w:rPr>
          <w:rFonts w:ascii="Arial" w:hAnsi="Arial" w:cs="Arial"/>
          <w:sz w:val="20"/>
          <w:u w:val="single"/>
        </w:rPr>
      </w:pPr>
      <w:r w:rsidRPr="0042455C">
        <w:rPr>
          <w:rFonts w:ascii="Arial" w:hAnsi="Arial" w:cs="Arial"/>
          <w:sz w:val="20"/>
        </w:rPr>
        <w:t xml:space="preserve">Ziemlewska, A., Nizioł-Łukaszewska, Z., Bujak, T., Zagórska-Dziok, M., Wójciak, M., &amp; Sowa, I. (2021). Effect of fermentation time on the content of bioactive compounds with cosmetic and dermatological properties in Kombucha Yerba Mate extracts. </w:t>
      </w:r>
      <w:r w:rsidRPr="0042455C">
        <w:rPr>
          <w:rFonts w:ascii="Arial" w:hAnsi="Arial" w:cs="Arial"/>
          <w:i/>
          <w:iCs/>
          <w:sz w:val="20"/>
        </w:rPr>
        <w:t>Scientific Reports</w:t>
      </w:r>
      <w:r w:rsidRPr="0042455C">
        <w:rPr>
          <w:rFonts w:ascii="Arial" w:hAnsi="Arial" w:cs="Arial"/>
          <w:sz w:val="20"/>
        </w:rPr>
        <w:t xml:space="preserve">, </w:t>
      </w:r>
      <w:r w:rsidRPr="0042455C">
        <w:rPr>
          <w:rFonts w:ascii="Arial" w:hAnsi="Arial" w:cs="Arial"/>
          <w:i/>
          <w:iCs/>
          <w:sz w:val="20"/>
        </w:rPr>
        <w:t>11</w:t>
      </w:r>
      <w:r w:rsidRPr="0042455C">
        <w:rPr>
          <w:rFonts w:ascii="Arial" w:hAnsi="Arial" w:cs="Arial"/>
          <w:sz w:val="20"/>
        </w:rPr>
        <w:t xml:space="preserve">(1), 18792. </w:t>
      </w:r>
      <w:r w:rsidRPr="00AD57EA">
        <w:rPr>
          <w:rFonts w:ascii="Arial" w:hAnsi="Arial" w:cs="Arial"/>
          <w:sz w:val="20"/>
          <w:u w:val="single"/>
        </w:rPr>
        <w:t>https://doi.org/10.1038/s41598-021-98191-6</w:t>
      </w:r>
    </w:p>
    <w:p w14:paraId="02787ECC" w14:textId="77777777" w:rsidR="0042455C" w:rsidRPr="00AD57EA" w:rsidRDefault="0042455C" w:rsidP="00633113">
      <w:pPr>
        <w:pStyle w:val="Bibliographie"/>
        <w:spacing w:line="240" w:lineRule="auto"/>
        <w:jc w:val="both"/>
        <w:rPr>
          <w:rFonts w:ascii="Arial" w:hAnsi="Arial" w:cs="Arial"/>
          <w:sz w:val="20"/>
          <w:u w:val="single"/>
        </w:rPr>
      </w:pPr>
      <w:r w:rsidRPr="0042455C">
        <w:rPr>
          <w:rFonts w:ascii="Arial" w:hAnsi="Arial" w:cs="Arial"/>
          <w:sz w:val="20"/>
        </w:rPr>
        <w:t xml:space="preserve">Žilić, S., Akıllıoğlu, H. G., Serpen, A., Perić, V., &amp; Gökmen, V. (2013). Comparisons of phenolic compounds, isoflavones, antioxidant capacity and oxidative enzymes in yellow and black soybeans seed coat and dehulled bean. </w:t>
      </w:r>
      <w:r w:rsidRPr="0042455C">
        <w:rPr>
          <w:rFonts w:ascii="Arial" w:hAnsi="Arial" w:cs="Arial"/>
          <w:i/>
          <w:iCs/>
          <w:sz w:val="20"/>
        </w:rPr>
        <w:t>European Food Research and Technology</w:t>
      </w:r>
      <w:r w:rsidRPr="0042455C">
        <w:rPr>
          <w:rFonts w:ascii="Arial" w:hAnsi="Arial" w:cs="Arial"/>
          <w:sz w:val="20"/>
        </w:rPr>
        <w:t xml:space="preserve">, </w:t>
      </w:r>
      <w:r w:rsidRPr="0042455C">
        <w:rPr>
          <w:rFonts w:ascii="Arial" w:hAnsi="Arial" w:cs="Arial"/>
          <w:i/>
          <w:iCs/>
          <w:sz w:val="20"/>
        </w:rPr>
        <w:t>237</w:t>
      </w:r>
      <w:r w:rsidRPr="0042455C">
        <w:rPr>
          <w:rFonts w:ascii="Arial" w:hAnsi="Arial" w:cs="Arial"/>
          <w:sz w:val="20"/>
        </w:rPr>
        <w:t xml:space="preserve">(3), 409–418. </w:t>
      </w:r>
      <w:r w:rsidRPr="00AD57EA">
        <w:rPr>
          <w:rFonts w:ascii="Arial" w:hAnsi="Arial" w:cs="Arial"/>
          <w:sz w:val="20"/>
          <w:u w:val="single"/>
        </w:rPr>
        <w:t>https://doi.org/10.1007/s00217-013-2005-y</w:t>
      </w:r>
    </w:p>
    <w:p w14:paraId="350D490C" w14:textId="4FAB94CB" w:rsidR="006012D7" w:rsidRPr="008D105E" w:rsidRDefault="005D2FDD" w:rsidP="00633113">
      <w:pPr>
        <w:spacing w:after="40" w:line="240" w:lineRule="auto"/>
        <w:jc w:val="both"/>
        <w:rPr>
          <w:rFonts w:ascii="Arial" w:eastAsia="Calibri" w:hAnsi="Arial" w:cs="Arial"/>
        </w:rPr>
      </w:pPr>
      <w:r w:rsidRPr="001636DA">
        <w:rPr>
          <w:rFonts w:ascii="Arial" w:eastAsia="Calibri" w:hAnsi="Arial" w:cs="Arial"/>
          <w:sz w:val="20"/>
          <w:szCs w:val="20"/>
        </w:rPr>
        <w:fldChar w:fldCharType="end"/>
      </w:r>
    </w:p>
    <w:p w14:paraId="4473F3BD" w14:textId="7E1BF3CA" w:rsidR="005D2FDD" w:rsidRPr="00630C5C" w:rsidRDefault="00630C5C" w:rsidP="005D2FDD">
      <w:pPr>
        <w:spacing w:after="0" w:line="360" w:lineRule="auto"/>
        <w:jc w:val="both"/>
        <w:rPr>
          <w:rFonts w:ascii="Arial" w:hAnsi="Arial" w:cs="Arial"/>
          <w:b/>
          <w:bCs/>
          <w:sz w:val="22"/>
          <w:szCs w:val="22"/>
        </w:rPr>
      </w:pPr>
      <w:r w:rsidRPr="00630C5C">
        <w:rPr>
          <w:rFonts w:ascii="Arial" w:hAnsi="Arial" w:cs="Arial"/>
          <w:b/>
          <w:bCs/>
          <w:sz w:val="22"/>
          <w:szCs w:val="22"/>
        </w:rPr>
        <w:t>ABBREVIATIONS</w:t>
      </w:r>
    </w:p>
    <w:p w14:paraId="2F5A7A78" w14:textId="77777777" w:rsidR="005D2FDD" w:rsidRPr="000B6537" w:rsidRDefault="005D2FDD" w:rsidP="000B6537">
      <w:pPr>
        <w:spacing w:after="0" w:line="240" w:lineRule="auto"/>
        <w:rPr>
          <w:rFonts w:ascii="Arial" w:hAnsi="Arial" w:cs="Arial"/>
          <w:sz w:val="20"/>
          <w:szCs w:val="20"/>
        </w:rPr>
      </w:pPr>
      <w:bookmarkStart w:id="24" w:name="_Hlk189133705"/>
      <w:r w:rsidRPr="000B6537">
        <w:rPr>
          <w:rFonts w:ascii="Arial" w:hAnsi="Arial" w:cs="Arial"/>
          <w:sz w:val="20"/>
          <w:szCs w:val="20"/>
        </w:rPr>
        <w:lastRenderedPageBreak/>
        <w:t>BP : Black plums</w:t>
      </w:r>
    </w:p>
    <w:p w14:paraId="3D191B25" w14:textId="77777777" w:rsidR="005D2FDD" w:rsidRPr="000B6537" w:rsidRDefault="005D2FDD" w:rsidP="000B6537">
      <w:pPr>
        <w:spacing w:after="0" w:line="240" w:lineRule="auto"/>
        <w:rPr>
          <w:rFonts w:ascii="Arial" w:hAnsi="Arial" w:cs="Arial"/>
          <w:sz w:val="20"/>
          <w:szCs w:val="20"/>
        </w:rPr>
      </w:pPr>
      <w:r w:rsidRPr="000B6537">
        <w:rPr>
          <w:rFonts w:ascii="Arial" w:hAnsi="Arial" w:cs="Arial"/>
          <w:sz w:val="20"/>
          <w:szCs w:val="20"/>
        </w:rPr>
        <w:t>BPS : Black plum seed</w:t>
      </w:r>
    </w:p>
    <w:p w14:paraId="07333436" w14:textId="77777777" w:rsidR="005D2FDD" w:rsidRPr="000B6537" w:rsidRDefault="005D2FDD" w:rsidP="000B6537">
      <w:pPr>
        <w:spacing w:after="0" w:line="240" w:lineRule="auto"/>
        <w:rPr>
          <w:rFonts w:ascii="Arial" w:hAnsi="Arial" w:cs="Arial"/>
          <w:sz w:val="20"/>
          <w:szCs w:val="20"/>
        </w:rPr>
      </w:pPr>
      <w:r w:rsidRPr="000B6537">
        <w:rPr>
          <w:rFonts w:ascii="Arial" w:hAnsi="Arial" w:cs="Arial"/>
          <w:sz w:val="20"/>
          <w:szCs w:val="20"/>
        </w:rPr>
        <w:t xml:space="preserve">BPSP : </w:t>
      </w:r>
      <w:r w:rsidRPr="000B6537">
        <w:rPr>
          <w:rFonts w:ascii="Arial" w:eastAsia="Calibri" w:hAnsi="Arial" w:cs="Arial"/>
          <w:sz w:val="20"/>
          <w:szCs w:val="20"/>
        </w:rPr>
        <w:t>unfermented coffee substitute</w:t>
      </w:r>
    </w:p>
    <w:p w14:paraId="52669FF5" w14:textId="77777777" w:rsidR="005D2FDD" w:rsidRPr="000B6537" w:rsidRDefault="005D2FDD" w:rsidP="000B6537">
      <w:pPr>
        <w:spacing w:after="0" w:line="240" w:lineRule="auto"/>
        <w:rPr>
          <w:rFonts w:ascii="Arial" w:hAnsi="Arial" w:cs="Arial"/>
          <w:sz w:val="20"/>
          <w:szCs w:val="20"/>
        </w:rPr>
      </w:pPr>
      <w:r w:rsidRPr="000B6537">
        <w:rPr>
          <w:rFonts w:ascii="Arial" w:hAnsi="Arial" w:cs="Arial"/>
          <w:sz w:val="20"/>
          <w:szCs w:val="20"/>
        </w:rPr>
        <w:t xml:space="preserve">FBPSP : </w:t>
      </w:r>
      <w:r w:rsidRPr="000B6537">
        <w:rPr>
          <w:rFonts w:ascii="Arial" w:eastAsia="Calibri" w:hAnsi="Arial" w:cs="Arial"/>
          <w:sz w:val="20"/>
          <w:szCs w:val="20"/>
        </w:rPr>
        <w:t>fermented coffee substitute</w:t>
      </w:r>
    </w:p>
    <w:p w14:paraId="46135784" w14:textId="77777777" w:rsidR="005D2FDD" w:rsidRPr="000B6537" w:rsidRDefault="005D2FDD" w:rsidP="000B6537">
      <w:pPr>
        <w:spacing w:after="0" w:line="240" w:lineRule="auto"/>
        <w:rPr>
          <w:rFonts w:ascii="Arial" w:eastAsia="Calibri" w:hAnsi="Arial" w:cs="Arial"/>
          <w:sz w:val="20"/>
          <w:szCs w:val="20"/>
        </w:rPr>
      </w:pPr>
      <w:r w:rsidRPr="000B6537">
        <w:rPr>
          <w:rFonts w:ascii="Arial" w:hAnsi="Arial" w:cs="Arial"/>
          <w:sz w:val="20"/>
          <w:szCs w:val="20"/>
        </w:rPr>
        <w:t xml:space="preserve">CE : Catechol </w:t>
      </w:r>
      <w:r w:rsidRPr="000B6537">
        <w:rPr>
          <w:rFonts w:ascii="Arial" w:eastAsia="Calibri" w:hAnsi="Arial" w:cs="Arial"/>
          <w:sz w:val="20"/>
          <w:szCs w:val="20"/>
        </w:rPr>
        <w:t>equivalent</w:t>
      </w:r>
    </w:p>
    <w:p w14:paraId="6F1130CD" w14:textId="77777777" w:rsidR="005D2FDD" w:rsidRPr="000B6537" w:rsidRDefault="005D2FDD" w:rsidP="000B6537">
      <w:pPr>
        <w:spacing w:after="0" w:line="240" w:lineRule="auto"/>
        <w:rPr>
          <w:rFonts w:ascii="Arial" w:eastAsia="Calibri" w:hAnsi="Arial" w:cs="Arial"/>
          <w:sz w:val="20"/>
          <w:szCs w:val="20"/>
        </w:rPr>
      </w:pPr>
      <w:r w:rsidRPr="000B6537">
        <w:rPr>
          <w:rFonts w:ascii="Arial" w:eastAsia="Calibri" w:hAnsi="Arial" w:cs="Arial"/>
          <w:sz w:val="20"/>
          <w:szCs w:val="20"/>
        </w:rPr>
        <w:t>CNRA : Centre national de recherche agronomique</w:t>
      </w:r>
    </w:p>
    <w:p w14:paraId="018A1E1D" w14:textId="77777777" w:rsidR="005D2FDD" w:rsidRPr="000B6537" w:rsidRDefault="005D2FDD" w:rsidP="000B6537">
      <w:pPr>
        <w:spacing w:after="0" w:line="240" w:lineRule="auto"/>
        <w:rPr>
          <w:rFonts w:ascii="Arial" w:hAnsi="Arial" w:cs="Arial"/>
          <w:sz w:val="20"/>
          <w:szCs w:val="20"/>
        </w:rPr>
      </w:pPr>
      <w:r w:rsidRPr="000B6537">
        <w:rPr>
          <w:rFonts w:ascii="Arial" w:hAnsi="Arial" w:cs="Arial"/>
          <w:sz w:val="20"/>
          <w:szCs w:val="20"/>
        </w:rPr>
        <w:t>DW : Dry weight</w:t>
      </w:r>
    </w:p>
    <w:p w14:paraId="2AB1F8E8" w14:textId="77777777" w:rsidR="005D2FDD" w:rsidRPr="000B6537" w:rsidRDefault="005D2FDD" w:rsidP="000B6537">
      <w:pPr>
        <w:spacing w:after="0" w:line="240" w:lineRule="auto"/>
        <w:rPr>
          <w:rFonts w:ascii="Arial" w:eastAsia="Calibri" w:hAnsi="Arial" w:cs="Arial"/>
          <w:sz w:val="20"/>
          <w:szCs w:val="20"/>
        </w:rPr>
      </w:pPr>
      <w:r w:rsidRPr="000B6537">
        <w:rPr>
          <w:rFonts w:ascii="Arial" w:hAnsi="Arial" w:cs="Arial"/>
          <w:sz w:val="20"/>
          <w:szCs w:val="20"/>
        </w:rPr>
        <w:t xml:space="preserve">GAE : </w:t>
      </w:r>
      <w:r w:rsidRPr="000B6537">
        <w:rPr>
          <w:rFonts w:ascii="Arial" w:eastAsia="Calibri" w:hAnsi="Arial" w:cs="Arial"/>
          <w:sz w:val="20"/>
          <w:szCs w:val="20"/>
        </w:rPr>
        <w:t>Gallic acid equivalent</w:t>
      </w:r>
    </w:p>
    <w:p w14:paraId="7E585C75" w14:textId="77777777" w:rsidR="005D2FDD" w:rsidRPr="000B6537" w:rsidRDefault="005D2FDD" w:rsidP="000B6537">
      <w:pPr>
        <w:spacing w:after="0" w:line="240" w:lineRule="auto"/>
        <w:rPr>
          <w:rFonts w:ascii="Arial" w:eastAsia="Calibri" w:hAnsi="Arial" w:cs="Arial"/>
          <w:sz w:val="20"/>
          <w:szCs w:val="20"/>
        </w:rPr>
      </w:pPr>
      <w:r w:rsidRPr="000B6537">
        <w:rPr>
          <w:rFonts w:ascii="Arial" w:eastAsia="Calibri" w:hAnsi="Arial" w:cs="Arial"/>
          <w:sz w:val="20"/>
          <w:szCs w:val="20"/>
        </w:rPr>
        <w:t>RRob_Cof : Reference robusta coffee</w:t>
      </w:r>
    </w:p>
    <w:p w14:paraId="69AE5CB4" w14:textId="1EDFFC5A" w:rsidR="00C82E77" w:rsidRDefault="005D2FDD" w:rsidP="000B6537">
      <w:pPr>
        <w:rPr>
          <w:rFonts w:ascii="Arial" w:hAnsi="Arial" w:cs="Arial"/>
          <w:b/>
          <w:bCs/>
        </w:rPr>
      </w:pPr>
      <w:r w:rsidRPr="000B6537">
        <w:rPr>
          <w:rFonts w:ascii="Arial" w:eastAsia="Calibri" w:hAnsi="Arial" w:cs="Arial"/>
          <w:sz w:val="20"/>
          <w:szCs w:val="20"/>
        </w:rPr>
        <w:t>QE : Quercetin equivalent</w:t>
      </w:r>
      <w:bookmarkEnd w:id="24"/>
    </w:p>
    <w:p w14:paraId="1E46A442" w14:textId="77777777" w:rsidR="008D105E" w:rsidRPr="008D105E" w:rsidRDefault="008D105E">
      <w:pPr>
        <w:rPr>
          <w:rFonts w:ascii="Arial" w:hAnsi="Arial" w:cs="Arial"/>
          <w:b/>
          <w:bCs/>
        </w:rPr>
      </w:pPr>
    </w:p>
    <w:sectPr w:rsidR="008D105E" w:rsidRPr="008D105E" w:rsidSect="002C15DA">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D54D6" w14:textId="77777777" w:rsidR="000B352C" w:rsidRDefault="000B352C" w:rsidP="002C15DA">
      <w:pPr>
        <w:spacing w:after="0" w:line="240" w:lineRule="auto"/>
      </w:pPr>
      <w:r>
        <w:separator/>
      </w:r>
    </w:p>
  </w:endnote>
  <w:endnote w:type="continuationSeparator" w:id="0">
    <w:p w14:paraId="67346939" w14:textId="77777777" w:rsidR="000B352C" w:rsidRDefault="000B352C" w:rsidP="002C1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9E206" w14:textId="77777777" w:rsidR="002C15DA" w:rsidRDefault="002C15D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7B5ED" w14:textId="77777777" w:rsidR="002C15DA" w:rsidRDefault="002C15DA">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97926" w14:textId="77777777" w:rsidR="002C15DA" w:rsidRDefault="002C15D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37F04" w14:textId="77777777" w:rsidR="000B352C" w:rsidRDefault="000B352C" w:rsidP="002C15DA">
      <w:pPr>
        <w:spacing w:after="0" w:line="240" w:lineRule="auto"/>
      </w:pPr>
      <w:r>
        <w:separator/>
      </w:r>
    </w:p>
  </w:footnote>
  <w:footnote w:type="continuationSeparator" w:id="0">
    <w:p w14:paraId="7AB2D345" w14:textId="77777777" w:rsidR="000B352C" w:rsidRDefault="000B352C" w:rsidP="002C15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F2038" w14:textId="5320C167" w:rsidR="002C15DA" w:rsidRDefault="000B352C">
    <w:pPr>
      <w:pStyle w:val="En-tte"/>
    </w:pPr>
    <w:r>
      <w:rPr>
        <w:noProof/>
      </w:rPr>
      <w:pict w14:anchorId="4ECAB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056422"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9DDF6" w14:textId="120C7657" w:rsidR="002C15DA" w:rsidRDefault="000B352C">
    <w:pPr>
      <w:pStyle w:val="En-tte"/>
    </w:pPr>
    <w:r>
      <w:rPr>
        <w:noProof/>
      </w:rPr>
      <w:pict w14:anchorId="73A167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056423"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A02D6" w14:textId="0BCC9F7E" w:rsidR="002C15DA" w:rsidRDefault="000B352C">
    <w:pPr>
      <w:pStyle w:val="En-tte"/>
    </w:pPr>
    <w:r>
      <w:rPr>
        <w:noProof/>
      </w:rPr>
      <w:pict w14:anchorId="3CF7DC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056421"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122"/>
    <w:multiLevelType w:val="hybridMultilevel"/>
    <w:tmpl w:val="03A092C4"/>
    <w:lvl w:ilvl="0" w:tplc="4C84D39C">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fr-FR" w:vendorID="64" w:dllVersion="131078" w:nlCheck="1" w:checkStyle="0"/>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EC9"/>
    <w:rsid w:val="000226DF"/>
    <w:rsid w:val="00042426"/>
    <w:rsid w:val="000560B3"/>
    <w:rsid w:val="00090F2C"/>
    <w:rsid w:val="0009378B"/>
    <w:rsid w:val="000B352C"/>
    <w:rsid w:val="000B6537"/>
    <w:rsid w:val="000D5C1C"/>
    <w:rsid w:val="000E44FA"/>
    <w:rsid w:val="000E614A"/>
    <w:rsid w:val="000E6F2B"/>
    <w:rsid w:val="0010797A"/>
    <w:rsid w:val="00116559"/>
    <w:rsid w:val="00124730"/>
    <w:rsid w:val="00131919"/>
    <w:rsid w:val="00140731"/>
    <w:rsid w:val="00143589"/>
    <w:rsid w:val="00147EA6"/>
    <w:rsid w:val="00152B75"/>
    <w:rsid w:val="001636DA"/>
    <w:rsid w:val="00195F71"/>
    <w:rsid w:val="001A311E"/>
    <w:rsid w:val="001C20C7"/>
    <w:rsid w:val="001D7376"/>
    <w:rsid w:val="001E3B56"/>
    <w:rsid w:val="001F27E3"/>
    <w:rsid w:val="001F28D0"/>
    <w:rsid w:val="00203CC5"/>
    <w:rsid w:val="0021654A"/>
    <w:rsid w:val="002212B8"/>
    <w:rsid w:val="00255210"/>
    <w:rsid w:val="002676FA"/>
    <w:rsid w:val="00285FD4"/>
    <w:rsid w:val="002B7190"/>
    <w:rsid w:val="002C08EF"/>
    <w:rsid w:val="002C15DA"/>
    <w:rsid w:val="002E16DA"/>
    <w:rsid w:val="00303A4D"/>
    <w:rsid w:val="003144B9"/>
    <w:rsid w:val="00317308"/>
    <w:rsid w:val="003272A3"/>
    <w:rsid w:val="003317FC"/>
    <w:rsid w:val="00333485"/>
    <w:rsid w:val="0033482E"/>
    <w:rsid w:val="00335449"/>
    <w:rsid w:val="003371B6"/>
    <w:rsid w:val="00346DF4"/>
    <w:rsid w:val="00366B36"/>
    <w:rsid w:val="00387A48"/>
    <w:rsid w:val="003D4795"/>
    <w:rsid w:val="003F60F8"/>
    <w:rsid w:val="00406B68"/>
    <w:rsid w:val="0042455C"/>
    <w:rsid w:val="00430418"/>
    <w:rsid w:val="0044312C"/>
    <w:rsid w:val="0044769B"/>
    <w:rsid w:val="0045032B"/>
    <w:rsid w:val="0045608E"/>
    <w:rsid w:val="004562CF"/>
    <w:rsid w:val="00482DAD"/>
    <w:rsid w:val="0049180C"/>
    <w:rsid w:val="00495DE7"/>
    <w:rsid w:val="004D3B1C"/>
    <w:rsid w:val="004F54AE"/>
    <w:rsid w:val="00525504"/>
    <w:rsid w:val="0055312B"/>
    <w:rsid w:val="00557DFC"/>
    <w:rsid w:val="005646A5"/>
    <w:rsid w:val="005716AB"/>
    <w:rsid w:val="00590505"/>
    <w:rsid w:val="00596716"/>
    <w:rsid w:val="00596778"/>
    <w:rsid w:val="005A29FE"/>
    <w:rsid w:val="005D2FDD"/>
    <w:rsid w:val="006012D7"/>
    <w:rsid w:val="006018BF"/>
    <w:rsid w:val="00605F84"/>
    <w:rsid w:val="0063055D"/>
    <w:rsid w:val="00630C5C"/>
    <w:rsid w:val="00633113"/>
    <w:rsid w:val="0065402C"/>
    <w:rsid w:val="00657125"/>
    <w:rsid w:val="0066458F"/>
    <w:rsid w:val="00665EAD"/>
    <w:rsid w:val="006740E2"/>
    <w:rsid w:val="00694B9B"/>
    <w:rsid w:val="00697D8C"/>
    <w:rsid w:val="006E1C57"/>
    <w:rsid w:val="006E4098"/>
    <w:rsid w:val="006F21E0"/>
    <w:rsid w:val="006F29E3"/>
    <w:rsid w:val="006F62C7"/>
    <w:rsid w:val="0070719B"/>
    <w:rsid w:val="00707DA0"/>
    <w:rsid w:val="00711C46"/>
    <w:rsid w:val="00734DFA"/>
    <w:rsid w:val="00745879"/>
    <w:rsid w:val="007466DC"/>
    <w:rsid w:val="007705BD"/>
    <w:rsid w:val="007769E2"/>
    <w:rsid w:val="007B6FF4"/>
    <w:rsid w:val="007D0B83"/>
    <w:rsid w:val="007E603D"/>
    <w:rsid w:val="00860B40"/>
    <w:rsid w:val="0086126F"/>
    <w:rsid w:val="00882CC4"/>
    <w:rsid w:val="008A557E"/>
    <w:rsid w:val="008D105E"/>
    <w:rsid w:val="008E4D9C"/>
    <w:rsid w:val="008F2057"/>
    <w:rsid w:val="008F6A3E"/>
    <w:rsid w:val="009011AF"/>
    <w:rsid w:val="00907A4F"/>
    <w:rsid w:val="00911C32"/>
    <w:rsid w:val="00923C17"/>
    <w:rsid w:val="009269D2"/>
    <w:rsid w:val="00927296"/>
    <w:rsid w:val="00941B63"/>
    <w:rsid w:val="009573FC"/>
    <w:rsid w:val="0096459E"/>
    <w:rsid w:val="009717BB"/>
    <w:rsid w:val="0097239B"/>
    <w:rsid w:val="009A44E4"/>
    <w:rsid w:val="009A6B37"/>
    <w:rsid w:val="009B144A"/>
    <w:rsid w:val="009C19B7"/>
    <w:rsid w:val="009F366F"/>
    <w:rsid w:val="00A111EF"/>
    <w:rsid w:val="00A36065"/>
    <w:rsid w:val="00A649C3"/>
    <w:rsid w:val="00A836E7"/>
    <w:rsid w:val="00AD3BFA"/>
    <w:rsid w:val="00AD57EA"/>
    <w:rsid w:val="00B05AAA"/>
    <w:rsid w:val="00B0741B"/>
    <w:rsid w:val="00B36584"/>
    <w:rsid w:val="00BD6DEE"/>
    <w:rsid w:val="00BE2084"/>
    <w:rsid w:val="00C06FCA"/>
    <w:rsid w:val="00C15325"/>
    <w:rsid w:val="00C709DB"/>
    <w:rsid w:val="00C76897"/>
    <w:rsid w:val="00C76FD0"/>
    <w:rsid w:val="00C80CF8"/>
    <w:rsid w:val="00C81F17"/>
    <w:rsid w:val="00C82E77"/>
    <w:rsid w:val="00CD0F75"/>
    <w:rsid w:val="00D0433B"/>
    <w:rsid w:val="00D50909"/>
    <w:rsid w:val="00D64C0A"/>
    <w:rsid w:val="00D84E2A"/>
    <w:rsid w:val="00DB5888"/>
    <w:rsid w:val="00DB7BA4"/>
    <w:rsid w:val="00DC629B"/>
    <w:rsid w:val="00DC6394"/>
    <w:rsid w:val="00DF014F"/>
    <w:rsid w:val="00DF28D2"/>
    <w:rsid w:val="00E23F38"/>
    <w:rsid w:val="00E25834"/>
    <w:rsid w:val="00E33F92"/>
    <w:rsid w:val="00E54C8B"/>
    <w:rsid w:val="00E61A2A"/>
    <w:rsid w:val="00E67EC9"/>
    <w:rsid w:val="00ED13FC"/>
    <w:rsid w:val="00EE118A"/>
    <w:rsid w:val="00F13355"/>
    <w:rsid w:val="00F13F52"/>
    <w:rsid w:val="00F3147B"/>
    <w:rsid w:val="00F65CF1"/>
    <w:rsid w:val="00F70E0E"/>
    <w:rsid w:val="00F759F0"/>
    <w:rsid w:val="00F760FB"/>
    <w:rsid w:val="00FA21CA"/>
    <w:rsid w:val="00FB50D8"/>
    <w:rsid w:val="00FB7335"/>
    <w:rsid w:val="00FC3200"/>
    <w:rsid w:val="00FF45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84E028"/>
  <w15:chartTrackingRefBased/>
  <w15:docId w15:val="{AE8680D8-2EE3-474F-86A2-AAD5E648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E67E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E67E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E67EC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E67EC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unhideWhenUsed/>
    <w:qFormat/>
    <w:rsid w:val="00E67EC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67EC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67EC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67EC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67EC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67EC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E67EC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E67EC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E67EC9"/>
    <w:rPr>
      <w:rFonts w:eastAsiaTheme="majorEastAsia" w:cstheme="majorBidi"/>
      <w:i/>
      <w:iCs/>
      <w:color w:val="0F4761" w:themeColor="accent1" w:themeShade="BF"/>
    </w:rPr>
  </w:style>
  <w:style w:type="character" w:customStyle="1" w:styleId="Titre5Car">
    <w:name w:val="Titre 5 Car"/>
    <w:basedOn w:val="Policepardfaut"/>
    <w:link w:val="Titre5"/>
    <w:uiPriority w:val="9"/>
    <w:rsid w:val="00E67EC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67EC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67EC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67EC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67EC9"/>
    <w:rPr>
      <w:rFonts w:eastAsiaTheme="majorEastAsia" w:cstheme="majorBidi"/>
      <w:color w:val="272727" w:themeColor="text1" w:themeTint="D8"/>
    </w:rPr>
  </w:style>
  <w:style w:type="paragraph" w:styleId="Titre">
    <w:name w:val="Title"/>
    <w:basedOn w:val="Normal"/>
    <w:next w:val="Normal"/>
    <w:link w:val="TitreCar"/>
    <w:uiPriority w:val="10"/>
    <w:qFormat/>
    <w:rsid w:val="00E67E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67EC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67EC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67EC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67EC9"/>
    <w:pPr>
      <w:spacing w:before="160"/>
      <w:jc w:val="center"/>
    </w:pPr>
    <w:rPr>
      <w:i/>
      <w:iCs/>
      <w:color w:val="404040" w:themeColor="text1" w:themeTint="BF"/>
    </w:rPr>
  </w:style>
  <w:style w:type="character" w:customStyle="1" w:styleId="CitationCar">
    <w:name w:val="Citation Car"/>
    <w:basedOn w:val="Policepardfaut"/>
    <w:link w:val="Citation"/>
    <w:uiPriority w:val="29"/>
    <w:rsid w:val="00E67EC9"/>
    <w:rPr>
      <w:i/>
      <w:iCs/>
      <w:color w:val="404040" w:themeColor="text1" w:themeTint="BF"/>
    </w:rPr>
  </w:style>
  <w:style w:type="paragraph" w:styleId="Paragraphedeliste">
    <w:name w:val="List Paragraph"/>
    <w:basedOn w:val="Normal"/>
    <w:uiPriority w:val="34"/>
    <w:qFormat/>
    <w:rsid w:val="00E67EC9"/>
    <w:pPr>
      <w:ind w:left="720"/>
      <w:contextualSpacing/>
    </w:pPr>
  </w:style>
  <w:style w:type="character" w:styleId="Emphaseintense">
    <w:name w:val="Intense Emphasis"/>
    <w:basedOn w:val="Policepardfaut"/>
    <w:uiPriority w:val="21"/>
    <w:qFormat/>
    <w:rsid w:val="00E67EC9"/>
    <w:rPr>
      <w:i/>
      <w:iCs/>
      <w:color w:val="0F4761" w:themeColor="accent1" w:themeShade="BF"/>
    </w:rPr>
  </w:style>
  <w:style w:type="paragraph" w:styleId="Citationintense">
    <w:name w:val="Intense Quote"/>
    <w:basedOn w:val="Normal"/>
    <w:next w:val="Normal"/>
    <w:link w:val="CitationintenseCar"/>
    <w:uiPriority w:val="30"/>
    <w:qFormat/>
    <w:rsid w:val="00E67E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67EC9"/>
    <w:rPr>
      <w:i/>
      <w:iCs/>
      <w:color w:val="0F4761" w:themeColor="accent1" w:themeShade="BF"/>
    </w:rPr>
  </w:style>
  <w:style w:type="character" w:styleId="Rfrenceintense">
    <w:name w:val="Intense Reference"/>
    <w:basedOn w:val="Policepardfaut"/>
    <w:uiPriority w:val="32"/>
    <w:qFormat/>
    <w:rsid w:val="00E67EC9"/>
    <w:rPr>
      <w:b/>
      <w:bCs/>
      <w:smallCaps/>
      <w:color w:val="0F4761" w:themeColor="accent1" w:themeShade="BF"/>
      <w:spacing w:val="5"/>
    </w:rPr>
  </w:style>
  <w:style w:type="character" w:styleId="Lienhypertexte">
    <w:name w:val="Hyperlink"/>
    <w:basedOn w:val="Policepardfaut"/>
    <w:uiPriority w:val="99"/>
    <w:unhideWhenUsed/>
    <w:rsid w:val="00C82E77"/>
    <w:rPr>
      <w:color w:val="467886" w:themeColor="hyperlink"/>
      <w:u w:val="single"/>
    </w:rPr>
  </w:style>
  <w:style w:type="paragraph" w:styleId="Bibliographie">
    <w:name w:val="Bibliography"/>
    <w:basedOn w:val="Normal"/>
    <w:next w:val="Normal"/>
    <w:uiPriority w:val="37"/>
    <w:unhideWhenUsed/>
    <w:rsid w:val="0070719B"/>
    <w:pPr>
      <w:spacing w:after="0" w:line="480" w:lineRule="auto"/>
      <w:ind w:left="720" w:hanging="720"/>
    </w:pPr>
  </w:style>
  <w:style w:type="paragraph" w:styleId="Lgende">
    <w:name w:val="caption"/>
    <w:basedOn w:val="Normal"/>
    <w:next w:val="Normal"/>
    <w:uiPriority w:val="35"/>
    <w:unhideWhenUsed/>
    <w:qFormat/>
    <w:rsid w:val="0070719B"/>
    <w:pPr>
      <w:spacing w:after="200" w:line="240" w:lineRule="auto"/>
    </w:pPr>
    <w:rPr>
      <w:i/>
      <w:iCs/>
      <w:color w:val="0E2841" w:themeColor="text2"/>
      <w:kern w:val="0"/>
      <w:sz w:val="18"/>
      <w:szCs w:val="18"/>
      <w14:ligatures w14:val="none"/>
    </w:rPr>
  </w:style>
  <w:style w:type="table" w:customStyle="1" w:styleId="Grilledutableau1">
    <w:name w:val="Grille du tableau1"/>
    <w:basedOn w:val="TableauNormal"/>
    <w:next w:val="Grilledutableau"/>
    <w:uiPriority w:val="39"/>
    <w:rsid w:val="000E6F2B"/>
    <w:pPr>
      <w:spacing w:after="0" w:line="240" w:lineRule="auto"/>
    </w:pPr>
    <w:rPr>
      <w:rFonts w:ascii="Times New Roman" w:eastAsia="Calibri" w:hAnsi="Times New Roman" w:cs="Times New Roman"/>
      <w:kern w:val="0"/>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dutableau">
    <w:name w:val="Table Grid"/>
    <w:basedOn w:val="TableauNormal"/>
    <w:uiPriority w:val="39"/>
    <w:rsid w:val="000E6F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Policepardfaut"/>
    <w:uiPriority w:val="99"/>
    <w:semiHidden/>
    <w:unhideWhenUsed/>
    <w:rsid w:val="007E603D"/>
    <w:rPr>
      <w:color w:val="605E5C"/>
      <w:shd w:val="clear" w:color="auto" w:fill="E1DFDD"/>
    </w:rPr>
  </w:style>
  <w:style w:type="character" w:styleId="Numrodeligne">
    <w:name w:val="line number"/>
    <w:basedOn w:val="Policepardfaut"/>
    <w:uiPriority w:val="99"/>
    <w:semiHidden/>
    <w:unhideWhenUsed/>
    <w:rsid w:val="008D105E"/>
  </w:style>
  <w:style w:type="character" w:styleId="Accentuation">
    <w:name w:val="Emphasis"/>
    <w:basedOn w:val="Policepardfaut"/>
    <w:uiPriority w:val="20"/>
    <w:qFormat/>
    <w:rsid w:val="001636DA"/>
    <w:rPr>
      <w:i/>
      <w:iCs/>
    </w:rPr>
  </w:style>
  <w:style w:type="character" w:customStyle="1" w:styleId="UnresolvedMention">
    <w:name w:val="Unresolved Mention"/>
    <w:basedOn w:val="Policepardfaut"/>
    <w:uiPriority w:val="99"/>
    <w:semiHidden/>
    <w:unhideWhenUsed/>
    <w:rsid w:val="008E4D9C"/>
    <w:rPr>
      <w:color w:val="605E5C"/>
      <w:shd w:val="clear" w:color="auto" w:fill="E1DFDD"/>
    </w:rPr>
  </w:style>
  <w:style w:type="paragraph" w:styleId="En-tte">
    <w:name w:val="header"/>
    <w:basedOn w:val="Normal"/>
    <w:link w:val="En-tteCar"/>
    <w:uiPriority w:val="99"/>
    <w:unhideWhenUsed/>
    <w:rsid w:val="002C15DA"/>
    <w:pPr>
      <w:tabs>
        <w:tab w:val="center" w:pos="4680"/>
        <w:tab w:val="right" w:pos="9360"/>
      </w:tabs>
      <w:spacing w:after="0" w:line="240" w:lineRule="auto"/>
    </w:pPr>
  </w:style>
  <w:style w:type="character" w:customStyle="1" w:styleId="En-tteCar">
    <w:name w:val="En-tête Car"/>
    <w:basedOn w:val="Policepardfaut"/>
    <w:link w:val="En-tte"/>
    <w:uiPriority w:val="99"/>
    <w:rsid w:val="002C15DA"/>
  </w:style>
  <w:style w:type="paragraph" w:styleId="Pieddepage">
    <w:name w:val="footer"/>
    <w:basedOn w:val="Normal"/>
    <w:link w:val="PieddepageCar"/>
    <w:uiPriority w:val="99"/>
    <w:unhideWhenUsed/>
    <w:rsid w:val="002C15DA"/>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C1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78355">
      <w:bodyDiv w:val="1"/>
      <w:marLeft w:val="0"/>
      <w:marRight w:val="0"/>
      <w:marTop w:val="0"/>
      <w:marBottom w:val="0"/>
      <w:divBdr>
        <w:top w:val="none" w:sz="0" w:space="0" w:color="auto"/>
        <w:left w:val="none" w:sz="0" w:space="0" w:color="auto"/>
        <w:bottom w:val="none" w:sz="0" w:space="0" w:color="auto"/>
        <w:right w:val="none" w:sz="0" w:space="0" w:color="auto"/>
      </w:divBdr>
    </w:div>
    <w:div w:id="407268851">
      <w:bodyDiv w:val="1"/>
      <w:marLeft w:val="0"/>
      <w:marRight w:val="0"/>
      <w:marTop w:val="0"/>
      <w:marBottom w:val="0"/>
      <w:divBdr>
        <w:top w:val="none" w:sz="0" w:space="0" w:color="auto"/>
        <w:left w:val="none" w:sz="0" w:space="0" w:color="auto"/>
        <w:bottom w:val="none" w:sz="0" w:space="0" w:color="auto"/>
        <w:right w:val="none" w:sz="0" w:space="0" w:color="auto"/>
      </w:divBdr>
    </w:div>
    <w:div w:id="410740321">
      <w:bodyDiv w:val="1"/>
      <w:marLeft w:val="0"/>
      <w:marRight w:val="0"/>
      <w:marTop w:val="0"/>
      <w:marBottom w:val="0"/>
      <w:divBdr>
        <w:top w:val="none" w:sz="0" w:space="0" w:color="auto"/>
        <w:left w:val="none" w:sz="0" w:space="0" w:color="auto"/>
        <w:bottom w:val="none" w:sz="0" w:space="0" w:color="auto"/>
        <w:right w:val="none" w:sz="0" w:space="0" w:color="auto"/>
      </w:divBdr>
    </w:div>
    <w:div w:id="870993083">
      <w:bodyDiv w:val="1"/>
      <w:marLeft w:val="0"/>
      <w:marRight w:val="0"/>
      <w:marTop w:val="0"/>
      <w:marBottom w:val="0"/>
      <w:divBdr>
        <w:top w:val="none" w:sz="0" w:space="0" w:color="auto"/>
        <w:left w:val="none" w:sz="0" w:space="0" w:color="auto"/>
        <w:bottom w:val="none" w:sz="0" w:space="0" w:color="auto"/>
        <w:right w:val="none" w:sz="0" w:space="0" w:color="auto"/>
      </w:divBdr>
    </w:div>
    <w:div w:id="898326159">
      <w:bodyDiv w:val="1"/>
      <w:marLeft w:val="0"/>
      <w:marRight w:val="0"/>
      <w:marTop w:val="0"/>
      <w:marBottom w:val="0"/>
      <w:divBdr>
        <w:top w:val="none" w:sz="0" w:space="0" w:color="auto"/>
        <w:left w:val="none" w:sz="0" w:space="0" w:color="auto"/>
        <w:bottom w:val="none" w:sz="0" w:space="0" w:color="auto"/>
        <w:right w:val="none" w:sz="0" w:space="0" w:color="auto"/>
      </w:divBdr>
    </w:div>
    <w:div w:id="1099446980">
      <w:bodyDiv w:val="1"/>
      <w:marLeft w:val="0"/>
      <w:marRight w:val="0"/>
      <w:marTop w:val="0"/>
      <w:marBottom w:val="0"/>
      <w:divBdr>
        <w:top w:val="none" w:sz="0" w:space="0" w:color="auto"/>
        <w:left w:val="none" w:sz="0" w:space="0" w:color="auto"/>
        <w:bottom w:val="none" w:sz="0" w:space="0" w:color="auto"/>
        <w:right w:val="none" w:sz="0" w:space="0" w:color="auto"/>
      </w:divBdr>
    </w:div>
    <w:div w:id="1708749854">
      <w:bodyDiv w:val="1"/>
      <w:marLeft w:val="0"/>
      <w:marRight w:val="0"/>
      <w:marTop w:val="0"/>
      <w:marBottom w:val="0"/>
      <w:divBdr>
        <w:top w:val="none" w:sz="0" w:space="0" w:color="auto"/>
        <w:left w:val="none" w:sz="0" w:space="0" w:color="auto"/>
        <w:bottom w:val="none" w:sz="0" w:space="0" w:color="auto"/>
        <w:right w:val="none" w:sz="0" w:space="0" w:color="auto"/>
      </w:divBdr>
    </w:div>
    <w:div w:id="1749882654">
      <w:bodyDiv w:val="1"/>
      <w:marLeft w:val="0"/>
      <w:marRight w:val="0"/>
      <w:marTop w:val="0"/>
      <w:marBottom w:val="0"/>
      <w:divBdr>
        <w:top w:val="none" w:sz="0" w:space="0" w:color="auto"/>
        <w:left w:val="none" w:sz="0" w:space="0" w:color="auto"/>
        <w:bottom w:val="none" w:sz="0" w:space="0" w:color="auto"/>
        <w:right w:val="none" w:sz="0" w:space="0" w:color="auto"/>
      </w:divBdr>
    </w:div>
    <w:div w:id="177092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1290</TotalTime>
  <Pages>12</Pages>
  <Words>16902</Words>
  <Characters>92967</Characters>
  <Application>Microsoft Office Word</Application>
  <DocSecurity>0</DocSecurity>
  <Lines>774</Lines>
  <Paragraphs>219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Marcelle Ghislaine ANIEN</dc:creator>
  <cp:keywords/>
  <dc:description/>
  <cp:lastModifiedBy>Compte Microsoft</cp:lastModifiedBy>
  <cp:revision>75</cp:revision>
  <dcterms:created xsi:type="dcterms:W3CDTF">2024-10-11T19:22:00Z</dcterms:created>
  <dcterms:modified xsi:type="dcterms:W3CDTF">2025-07-07T13:37:00Z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id="zPjrHsh0"/&gt;&lt;style id="http://www.zotero.org/styles/apa" locale="en-US" hasBibliography="1" bibliographyStyleHasBeenSet="1"/&gt;&lt;prefs&gt;&lt;pref name="fieldType" value="Field"/&gt;&lt;/prefs&gt;&lt;/data&gt;</vt:lpwstr>
  </property>
</Properties>
</file>