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B699F" w14:textId="77777777" w:rsidR="00754C9A" w:rsidRDefault="00754C9A" w:rsidP="00441B6F">
      <w:pPr>
        <w:pStyle w:val="Title"/>
        <w:spacing w:after="0"/>
        <w:jc w:val="both"/>
        <w:rPr>
          <w:rFonts w:ascii="Arial" w:hAnsi="Arial" w:cs="Arial"/>
        </w:rPr>
      </w:pPr>
    </w:p>
    <w:p w14:paraId="4F42CC2E" w14:textId="31EF474E" w:rsidR="00A258C3" w:rsidRDefault="00D36BDE" w:rsidP="00D36BDE">
      <w:pPr>
        <w:pStyle w:val="Author"/>
        <w:spacing w:line="240" w:lineRule="auto"/>
        <w:rPr>
          <w:rFonts w:ascii="Arial" w:hAnsi="Arial" w:cs="Arial"/>
          <w:bCs/>
          <w:iCs/>
          <w:kern w:val="28"/>
          <w:sz w:val="36"/>
        </w:rPr>
      </w:pPr>
      <w:r w:rsidRPr="00D36BDE">
        <w:rPr>
          <w:rFonts w:ascii="Arial" w:hAnsi="Arial" w:cs="Arial"/>
          <w:bCs/>
          <w:iCs/>
          <w:kern w:val="28"/>
          <w:sz w:val="36"/>
        </w:rPr>
        <w:t>Automatic Segmentation of Organ at Risk in Head and Neck Cancer CT Images Using Medical Open Network for Artificial Intelligence (MONAI) with Deep Learning Techniques</w:t>
      </w:r>
    </w:p>
    <w:p w14:paraId="6E4BD56A" w14:textId="77777777" w:rsidR="005C37F7" w:rsidRDefault="005C37F7" w:rsidP="00D36BDE">
      <w:pPr>
        <w:pStyle w:val="Author"/>
        <w:spacing w:line="240" w:lineRule="auto"/>
        <w:rPr>
          <w:rFonts w:ascii="Arial" w:hAnsi="Arial" w:cs="Arial"/>
          <w:bCs/>
          <w:iCs/>
          <w:kern w:val="28"/>
          <w:sz w:val="36"/>
        </w:rPr>
      </w:pPr>
    </w:p>
    <w:p w14:paraId="438F43CB" w14:textId="77777777" w:rsidR="00D36BDE" w:rsidRPr="00D36BDE" w:rsidRDefault="00D36BDE" w:rsidP="00D36BDE">
      <w:pPr>
        <w:pStyle w:val="Author"/>
        <w:spacing w:line="240" w:lineRule="auto"/>
        <w:rPr>
          <w:rFonts w:ascii="Arial" w:hAnsi="Arial" w:cs="Arial"/>
          <w:szCs w:val="24"/>
        </w:rPr>
      </w:pPr>
    </w:p>
    <w:p w14:paraId="6C6833DF" w14:textId="0F6A42E4" w:rsidR="00B01FCD" w:rsidRPr="00FB3A86" w:rsidRDefault="008736D4" w:rsidP="00441B6F">
      <w:pPr>
        <w:pStyle w:val="Copyright"/>
        <w:spacing w:after="0" w:line="240" w:lineRule="auto"/>
        <w:jc w:val="both"/>
        <w:rPr>
          <w:rFonts w:ascii="Arial" w:hAnsi="Arial" w:cs="Arial"/>
        </w:rPr>
        <w:sectPr w:rsidR="00B01FCD" w:rsidRPr="00FB3A86" w:rsidSect="00D255E6">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4A75E92" wp14:editId="52EDFF5C">
                <wp:extent cx="5303520" cy="635"/>
                <wp:effectExtent l="13335" t="13335" r="17145" b="15240"/>
                <wp:docPr id="95078313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7E23A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49AF176" w14:textId="5A350F5E" w:rsidR="00B01FCD" w:rsidRDefault="00B01FCD" w:rsidP="00441B6F">
      <w:pPr>
        <w:pStyle w:val="AbstHead"/>
        <w:spacing w:after="0"/>
        <w:jc w:val="both"/>
        <w:rPr>
          <w:rFonts w:ascii="Arial" w:hAnsi="Arial" w:cs="Arial"/>
        </w:rPr>
      </w:pPr>
      <w:r w:rsidRPr="00FB3A86">
        <w:rPr>
          <w:rFonts w:ascii="Arial" w:hAnsi="Arial" w:cs="Arial"/>
        </w:rPr>
        <w:t>ABSTRACT</w:t>
      </w:r>
    </w:p>
    <w:p w14:paraId="772E3B04" w14:textId="77777777" w:rsidR="00790ADA" w:rsidRPr="00FB3A86" w:rsidRDefault="00790ADA" w:rsidP="00441B6F">
      <w:pPr>
        <w:pStyle w:val="AbstHead"/>
        <w:spacing w:after="0"/>
        <w:jc w:val="both"/>
        <w:rPr>
          <w:rFonts w:ascii="Arial" w:hAnsi="Arial" w:cs="Arial"/>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359"/>
      </w:tblGrid>
      <w:tr w:rsidR="008C578F" w14:paraId="6D990DF4" w14:textId="77777777" w:rsidTr="00C71E82">
        <w:tc>
          <w:tcPr>
            <w:tcW w:w="8359" w:type="dxa"/>
            <w:tcBorders>
              <w:top w:val="single" w:sz="4" w:space="0" w:color="000000"/>
              <w:left w:val="single" w:sz="4" w:space="0" w:color="000000"/>
              <w:bottom w:val="single" w:sz="4" w:space="0" w:color="000000"/>
              <w:right w:val="single" w:sz="4" w:space="0" w:color="000000"/>
            </w:tcBorders>
            <w:shd w:val="clear" w:color="auto" w:fill="F2F2F2"/>
          </w:tcPr>
          <w:p w14:paraId="5473E06C" w14:textId="288D096C" w:rsidR="008C578F" w:rsidRPr="00867852" w:rsidRDefault="008C578F">
            <w:pPr>
              <w:pStyle w:val="Body"/>
              <w:spacing w:after="0"/>
              <w:rPr>
                <w:rFonts w:ascii="Arial" w:eastAsia="Calibri" w:hAnsi="Arial" w:cs="Arial"/>
                <w:szCs w:val="22"/>
              </w:rPr>
            </w:pPr>
            <w:r w:rsidRPr="00867852">
              <w:rPr>
                <w:rFonts w:ascii="Arial" w:eastAsia="Calibri" w:hAnsi="Arial" w:cs="Arial"/>
                <w:b/>
                <w:szCs w:val="22"/>
              </w:rPr>
              <w:t xml:space="preserve">Aims: </w:t>
            </w:r>
            <w:r w:rsidR="00526D3A" w:rsidRPr="00867852">
              <w:rPr>
                <w:rFonts w:ascii="Arial" w:hAnsi="Arial" w:cs="Arial"/>
              </w:rPr>
              <w:t>This study aims to evaluate the deep learning-based M</w:t>
            </w:r>
            <w:r w:rsidR="00090CD6" w:rsidRPr="00867852">
              <w:rPr>
                <w:rFonts w:ascii="Arial" w:hAnsi="Arial" w:cs="Arial"/>
                <w:lang w:val="id-ID"/>
              </w:rPr>
              <w:t xml:space="preserve">edical Open Network for </w:t>
            </w:r>
            <w:r w:rsidR="00526D3A" w:rsidRPr="00867852">
              <w:rPr>
                <w:rFonts w:ascii="Arial" w:hAnsi="Arial" w:cs="Arial"/>
              </w:rPr>
              <w:t>A</w:t>
            </w:r>
            <w:r w:rsidR="00090CD6" w:rsidRPr="00867852">
              <w:rPr>
                <w:rFonts w:ascii="Arial" w:hAnsi="Arial" w:cs="Arial"/>
                <w:lang w:val="id-ID"/>
              </w:rPr>
              <w:t xml:space="preserve">rtificial </w:t>
            </w:r>
            <w:r w:rsidR="000028AD" w:rsidRPr="001A647B">
              <w:rPr>
                <w:rFonts w:ascii="Arial" w:hAnsi="Arial" w:cs="Arial"/>
                <w:bCs/>
                <w:iCs/>
                <w:highlight w:val="yellow"/>
              </w:rPr>
              <w:t>Intelligence</w:t>
            </w:r>
            <w:r w:rsidR="00090CD6" w:rsidRPr="001A647B">
              <w:rPr>
                <w:rFonts w:ascii="Arial" w:hAnsi="Arial" w:cs="Arial"/>
                <w:highlight w:val="yellow"/>
                <w:lang w:val="id-ID"/>
              </w:rPr>
              <w:t xml:space="preserve"> (MONAI)</w:t>
            </w:r>
            <w:r w:rsidR="00526D3A" w:rsidRPr="00867852">
              <w:rPr>
                <w:rFonts w:ascii="Arial" w:hAnsi="Arial" w:cs="Arial"/>
              </w:rPr>
              <w:t xml:space="preserve"> framework in performing automatic segmentation of</w:t>
            </w:r>
            <w:r w:rsidR="00583D86" w:rsidRPr="00867852">
              <w:rPr>
                <w:rFonts w:ascii="Arial" w:hAnsi="Arial" w:cs="Arial"/>
                <w:lang w:val="id-ID"/>
              </w:rPr>
              <w:t xml:space="preserve"> Organ at risk</w:t>
            </w:r>
            <w:r w:rsidR="00526D3A" w:rsidRPr="00867852">
              <w:rPr>
                <w:rFonts w:ascii="Arial" w:hAnsi="Arial" w:cs="Arial"/>
              </w:rPr>
              <w:t xml:space="preserve"> </w:t>
            </w:r>
            <w:r w:rsidR="00583D86" w:rsidRPr="00867852">
              <w:rPr>
                <w:rFonts w:ascii="Arial" w:hAnsi="Arial" w:cs="Arial"/>
                <w:lang w:val="id-ID"/>
              </w:rPr>
              <w:t>(</w:t>
            </w:r>
            <w:r w:rsidR="00526D3A" w:rsidRPr="00867852">
              <w:rPr>
                <w:rFonts w:ascii="Arial" w:hAnsi="Arial" w:cs="Arial"/>
              </w:rPr>
              <w:t>OAR</w:t>
            </w:r>
            <w:r w:rsidR="00583D86" w:rsidRPr="00867852">
              <w:rPr>
                <w:rFonts w:ascii="Arial" w:hAnsi="Arial" w:cs="Arial"/>
                <w:lang w:val="id-ID"/>
              </w:rPr>
              <w:t>)</w:t>
            </w:r>
            <w:r w:rsidR="00526D3A" w:rsidRPr="00867852">
              <w:rPr>
                <w:rFonts w:ascii="Arial" w:hAnsi="Arial" w:cs="Arial"/>
              </w:rPr>
              <w:t xml:space="preserve"> structures, especially in cases of head and neck cancer. </w:t>
            </w:r>
          </w:p>
          <w:p w14:paraId="7C75689F" w14:textId="2D0551D8" w:rsidR="008C578F" w:rsidRPr="00A725F4" w:rsidRDefault="008C578F">
            <w:pPr>
              <w:pStyle w:val="Body"/>
              <w:spacing w:after="0"/>
              <w:rPr>
                <w:rFonts w:ascii="Arial" w:eastAsia="Calibri" w:hAnsi="Arial" w:cs="Arial"/>
                <w:szCs w:val="22"/>
                <w:lang w:val="id-ID"/>
              </w:rPr>
            </w:pPr>
            <w:r w:rsidRPr="00867852">
              <w:rPr>
                <w:rFonts w:ascii="Arial" w:eastAsia="Calibri" w:hAnsi="Arial" w:cs="Arial"/>
                <w:b/>
                <w:szCs w:val="22"/>
              </w:rPr>
              <w:t>Study design:</w:t>
            </w:r>
            <w:r w:rsidRPr="00867852">
              <w:rPr>
                <w:rFonts w:ascii="Arial" w:eastAsia="Calibri" w:hAnsi="Arial" w:cs="Arial"/>
                <w:szCs w:val="22"/>
              </w:rPr>
              <w:t xml:space="preserve"> </w:t>
            </w:r>
            <w:r w:rsidR="00793F9A">
              <w:rPr>
                <w:rFonts w:ascii="Arial" w:eastAsia="Calibri" w:hAnsi="Arial" w:cs="Arial"/>
                <w:szCs w:val="22"/>
                <w:lang w:val="id-ID"/>
              </w:rPr>
              <w:t>T</w:t>
            </w:r>
            <w:r w:rsidR="00583D86" w:rsidRPr="00867852">
              <w:rPr>
                <w:rFonts w:ascii="Arial" w:eastAsia="Calibri" w:hAnsi="Arial" w:cs="Arial"/>
                <w:szCs w:val="22"/>
                <w:lang w:val="id-ID"/>
              </w:rPr>
              <w:t xml:space="preserve">his research </w:t>
            </w:r>
            <w:r w:rsidR="00583D86" w:rsidRPr="00867852">
              <w:rPr>
                <w:rFonts w:ascii="Arial" w:eastAsia="Calibri" w:hAnsi="Arial" w:cs="Arial"/>
                <w:szCs w:val="22"/>
              </w:rPr>
              <w:t>an experimental design with a quantitative approach</w:t>
            </w:r>
            <w:r w:rsidR="00583D86" w:rsidRPr="00867852">
              <w:rPr>
                <w:rFonts w:ascii="Arial" w:eastAsia="Calibri" w:hAnsi="Arial" w:cs="Arial"/>
                <w:szCs w:val="22"/>
                <w:lang w:val="id-ID"/>
              </w:rPr>
              <w:t xml:space="preserve"> to predict the segmentation </w:t>
            </w:r>
            <w:r w:rsidR="00793F9A">
              <w:rPr>
                <w:rFonts w:ascii="Arial" w:eastAsia="Calibri" w:hAnsi="Arial" w:cs="Arial"/>
                <w:szCs w:val="22"/>
                <w:lang w:val="id-ID"/>
              </w:rPr>
              <w:t>of annotated</w:t>
            </w:r>
            <w:r w:rsidR="00583D86" w:rsidRPr="00867852">
              <w:rPr>
                <w:rFonts w:ascii="Arial" w:eastAsia="Calibri" w:hAnsi="Arial" w:cs="Arial"/>
                <w:szCs w:val="22"/>
                <w:lang w:val="id-ID"/>
              </w:rPr>
              <w:t xml:space="preserve"> data in head and neck cancer using </w:t>
            </w:r>
            <w:r w:rsidR="00793F9A">
              <w:rPr>
                <w:rFonts w:ascii="Arial" w:eastAsia="Calibri" w:hAnsi="Arial" w:cs="Arial"/>
                <w:szCs w:val="22"/>
                <w:lang w:val="id-ID"/>
              </w:rPr>
              <w:t xml:space="preserve">the </w:t>
            </w:r>
            <w:r w:rsidR="00583D86" w:rsidRPr="00867852">
              <w:rPr>
                <w:rFonts w:ascii="Arial" w:eastAsia="Calibri" w:hAnsi="Arial" w:cs="Arial"/>
                <w:szCs w:val="22"/>
                <w:lang w:val="id-ID"/>
              </w:rPr>
              <w:t>U-Net model. The study involved training and testin</w:t>
            </w:r>
            <w:r w:rsidR="00793F9A">
              <w:rPr>
                <w:rFonts w:ascii="Arial" w:eastAsia="Calibri" w:hAnsi="Arial" w:cs="Arial"/>
                <w:szCs w:val="22"/>
                <w:lang w:val="id-ID"/>
              </w:rPr>
              <w:t>g</w:t>
            </w:r>
            <w:r w:rsidR="00583D86" w:rsidRPr="00867852">
              <w:rPr>
                <w:rFonts w:ascii="Arial" w:eastAsia="Calibri" w:hAnsi="Arial" w:cs="Arial"/>
                <w:szCs w:val="22"/>
                <w:lang w:val="id-ID"/>
              </w:rPr>
              <w:t xml:space="preserve"> </w:t>
            </w:r>
            <w:r w:rsidR="00526D3A" w:rsidRPr="00867852">
              <w:rPr>
                <w:rFonts w:ascii="Arial" w:hAnsi="Arial" w:cs="Arial"/>
              </w:rPr>
              <w:t xml:space="preserve">using </w:t>
            </w:r>
            <w:r w:rsidR="00583D86" w:rsidRPr="00867852">
              <w:rPr>
                <w:rFonts w:ascii="Arial" w:hAnsi="Arial" w:cs="Arial"/>
              </w:rPr>
              <w:t>data from  The  Cancer  Imaging  Archive (TCIA)</w:t>
            </w:r>
            <w:r w:rsidR="00583D86" w:rsidRPr="00867852">
              <w:rPr>
                <w:rFonts w:ascii="Arial" w:hAnsi="Arial" w:cs="Arial"/>
                <w:lang w:val="id-ID"/>
              </w:rPr>
              <w:t xml:space="preserve"> and </w:t>
            </w:r>
            <w:r w:rsidR="00793F9A">
              <w:rPr>
                <w:rFonts w:ascii="Arial" w:hAnsi="Arial" w:cs="Arial"/>
                <w:lang w:val="id-ID"/>
              </w:rPr>
              <w:t xml:space="preserve">a </w:t>
            </w:r>
            <w:r w:rsidR="00583D86" w:rsidRPr="00867852">
              <w:rPr>
                <w:rFonts w:ascii="Arial" w:hAnsi="Arial" w:cs="Arial"/>
                <w:lang w:val="id-ID"/>
              </w:rPr>
              <w:t xml:space="preserve">publicly available dataset, evaluating its performance based on </w:t>
            </w:r>
            <w:r w:rsidR="00090CD6" w:rsidRPr="00867852">
              <w:rPr>
                <w:rFonts w:ascii="Arial" w:hAnsi="Arial" w:cs="Arial"/>
                <w:lang w:val="id-ID"/>
              </w:rPr>
              <w:t xml:space="preserve">balanced </w:t>
            </w:r>
            <w:r w:rsidR="00583D86" w:rsidRPr="00867852">
              <w:rPr>
                <w:rFonts w:ascii="Arial" w:hAnsi="Arial" w:cs="Arial"/>
                <w:lang w:val="id-ID"/>
              </w:rPr>
              <w:t>acc</w:t>
            </w:r>
            <w:r w:rsidR="00090CD6" w:rsidRPr="00867852">
              <w:rPr>
                <w:rFonts w:ascii="Arial" w:hAnsi="Arial" w:cs="Arial"/>
                <w:lang w:val="id-ID"/>
              </w:rPr>
              <w:t>uracy, precision, recall, and D</w:t>
            </w:r>
            <w:r w:rsidR="00583D86" w:rsidRPr="00867852">
              <w:rPr>
                <w:rFonts w:ascii="Arial" w:hAnsi="Arial" w:cs="Arial"/>
                <w:lang w:val="id-ID"/>
              </w:rPr>
              <w:t>ice Similarit</w:t>
            </w:r>
            <w:r w:rsidR="00090CD6" w:rsidRPr="00867852">
              <w:rPr>
                <w:rFonts w:ascii="Arial" w:hAnsi="Arial" w:cs="Arial"/>
                <w:lang w:val="id-ID"/>
              </w:rPr>
              <w:t>y</w:t>
            </w:r>
            <w:r w:rsidR="00583D86" w:rsidRPr="00867852">
              <w:rPr>
                <w:rFonts w:ascii="Arial" w:hAnsi="Arial" w:cs="Arial"/>
                <w:lang w:val="id-ID"/>
              </w:rPr>
              <w:t xml:space="preserve"> </w:t>
            </w:r>
            <w:r w:rsidR="00090CD6" w:rsidRPr="00867852">
              <w:rPr>
                <w:rFonts w:ascii="Arial" w:hAnsi="Arial" w:cs="Arial"/>
                <w:lang w:val="id-ID"/>
              </w:rPr>
              <w:t>Coefficient</w:t>
            </w:r>
            <w:r w:rsidR="00583D86" w:rsidRPr="00867852">
              <w:rPr>
                <w:rFonts w:ascii="Arial" w:hAnsi="Arial" w:cs="Arial"/>
                <w:lang w:val="id-ID"/>
              </w:rPr>
              <w:t xml:space="preserve"> (DSC). The result was analyzed to determine the model accuracy in replicating actual anotated segmentation, providing a data driven </w:t>
            </w:r>
            <w:r w:rsidR="00583D86" w:rsidRPr="00867852">
              <w:rPr>
                <w:rFonts w:ascii="Arial" w:hAnsi="Arial" w:cs="Arial"/>
              </w:rPr>
              <w:t>assessment of its predictive capability</w:t>
            </w:r>
            <w:r w:rsidR="00A725F4">
              <w:rPr>
                <w:rFonts w:ascii="Arial" w:hAnsi="Arial" w:cs="Arial"/>
                <w:lang w:val="id-ID"/>
              </w:rPr>
              <w:t>.</w:t>
            </w:r>
          </w:p>
          <w:p w14:paraId="3FD80C6E" w14:textId="0F8E4007" w:rsidR="00526D3A" w:rsidRPr="00867852" w:rsidRDefault="008C578F" w:rsidP="00526D3A">
            <w:pPr>
              <w:pStyle w:val="Body"/>
              <w:spacing w:after="0"/>
              <w:rPr>
                <w:rFonts w:ascii="Arial" w:eastAsia="Calibri" w:hAnsi="Arial" w:cs="Arial"/>
                <w:szCs w:val="22"/>
              </w:rPr>
            </w:pPr>
            <w:r w:rsidRPr="00867852">
              <w:rPr>
                <w:rFonts w:ascii="Arial" w:eastAsia="Calibri" w:hAnsi="Arial" w:cs="Arial"/>
                <w:b/>
                <w:szCs w:val="22"/>
              </w:rPr>
              <w:t>Place and Duration of Study:</w:t>
            </w:r>
            <w:r w:rsidRPr="00867852">
              <w:rPr>
                <w:rFonts w:ascii="Arial" w:eastAsia="Calibri" w:hAnsi="Arial" w:cs="Arial"/>
                <w:szCs w:val="22"/>
              </w:rPr>
              <w:t xml:space="preserve"> </w:t>
            </w:r>
            <w:r w:rsidR="00793F9A">
              <w:rPr>
                <w:rFonts w:ascii="Arial" w:hAnsi="Arial" w:cs="Arial"/>
              </w:rPr>
              <w:t xml:space="preserve">This research was conducted </w:t>
            </w:r>
            <w:r w:rsidR="00583D86" w:rsidRPr="00867852">
              <w:rPr>
                <w:rFonts w:ascii="Arial" w:hAnsi="Arial" w:cs="Arial"/>
              </w:rPr>
              <w:t xml:space="preserve">in </w:t>
            </w:r>
            <w:r w:rsidR="00526D3A" w:rsidRPr="00867852">
              <w:rPr>
                <w:rFonts w:ascii="Arial" w:hAnsi="Arial" w:cs="Arial"/>
                <w:lang w:val="id-ID"/>
              </w:rPr>
              <w:t xml:space="preserve">Department of </w:t>
            </w:r>
            <w:r w:rsidR="00526D3A" w:rsidRPr="00867852">
              <w:rPr>
                <w:rFonts w:ascii="Arial" w:hAnsi="Arial" w:cs="Arial"/>
              </w:rPr>
              <w:t>Physics Study Program, Udayana University</w:t>
            </w:r>
            <w:r w:rsidR="00526D3A" w:rsidRPr="00867852">
              <w:rPr>
                <w:rFonts w:ascii="Arial" w:eastAsia="Calibri" w:hAnsi="Arial" w:cs="Arial"/>
                <w:szCs w:val="22"/>
              </w:rPr>
              <w:t>, between J</w:t>
            </w:r>
            <w:r w:rsidR="00526D3A" w:rsidRPr="00867852">
              <w:rPr>
                <w:rFonts w:ascii="Arial" w:eastAsia="Calibri" w:hAnsi="Arial" w:cs="Arial"/>
                <w:szCs w:val="22"/>
                <w:lang w:val="id-ID"/>
              </w:rPr>
              <w:t>anuary</w:t>
            </w:r>
            <w:r w:rsidR="00526D3A" w:rsidRPr="00867852">
              <w:rPr>
                <w:rFonts w:ascii="Arial" w:eastAsia="Calibri" w:hAnsi="Arial" w:cs="Arial"/>
                <w:szCs w:val="22"/>
              </w:rPr>
              <w:t xml:space="preserve"> 20</w:t>
            </w:r>
            <w:r w:rsidR="00526D3A" w:rsidRPr="00867852">
              <w:rPr>
                <w:rFonts w:ascii="Arial" w:eastAsia="Calibri" w:hAnsi="Arial" w:cs="Arial"/>
                <w:szCs w:val="22"/>
                <w:lang w:val="id-ID"/>
              </w:rPr>
              <w:t>24</w:t>
            </w:r>
            <w:r w:rsidR="00526D3A" w:rsidRPr="00867852">
              <w:rPr>
                <w:rFonts w:ascii="Arial" w:eastAsia="Calibri" w:hAnsi="Arial" w:cs="Arial"/>
                <w:szCs w:val="22"/>
              </w:rPr>
              <w:t xml:space="preserve"> and Ju</w:t>
            </w:r>
            <w:r w:rsidR="00526D3A" w:rsidRPr="00867852">
              <w:rPr>
                <w:rFonts w:ascii="Arial" w:eastAsia="Calibri" w:hAnsi="Arial" w:cs="Arial"/>
                <w:szCs w:val="22"/>
                <w:lang w:val="id-ID"/>
              </w:rPr>
              <w:t>ne 2025</w:t>
            </w:r>
            <w:r w:rsidR="00526D3A" w:rsidRPr="00867852">
              <w:rPr>
                <w:rFonts w:ascii="Arial" w:eastAsia="Calibri" w:hAnsi="Arial" w:cs="Arial"/>
                <w:szCs w:val="22"/>
              </w:rPr>
              <w:t>.</w:t>
            </w:r>
          </w:p>
          <w:p w14:paraId="6B1D9872" w14:textId="02F3ED12" w:rsidR="008C578F" w:rsidRPr="00867852" w:rsidRDefault="008C578F">
            <w:pPr>
              <w:pStyle w:val="Body"/>
              <w:spacing w:after="0"/>
              <w:rPr>
                <w:rFonts w:ascii="Arial" w:eastAsia="Calibri" w:hAnsi="Arial" w:cs="Arial"/>
                <w:szCs w:val="22"/>
                <w:lang w:val="id-ID"/>
              </w:rPr>
            </w:pPr>
            <w:r w:rsidRPr="00867852">
              <w:rPr>
                <w:rFonts w:ascii="Arial" w:eastAsia="Calibri" w:hAnsi="Arial" w:cs="Arial"/>
                <w:b/>
                <w:bCs/>
                <w:szCs w:val="22"/>
              </w:rPr>
              <w:t>Methodology:</w:t>
            </w:r>
            <w:r w:rsidRPr="00867852">
              <w:rPr>
                <w:rFonts w:ascii="Arial" w:eastAsia="Calibri" w:hAnsi="Arial" w:cs="Arial"/>
                <w:szCs w:val="22"/>
              </w:rPr>
              <w:t xml:space="preserve"> </w:t>
            </w:r>
            <w:r w:rsidR="00526D3A" w:rsidRPr="00867852">
              <w:rPr>
                <w:rFonts w:ascii="Arial" w:hAnsi="Arial" w:cs="Arial"/>
              </w:rPr>
              <w:t>The dataset with 179 subjects consist of two dataset sources, namely the HEAD-NECK-RADIOMICS-HN1 (H&amp;N1) Collection and the Han-Seg collection with CT image sizes of 512 x 512 x 116 - 512 x 512 x 323. The model train</w:t>
            </w:r>
            <w:r w:rsidR="00526D3A" w:rsidRPr="00867852">
              <w:rPr>
                <w:rFonts w:ascii="Arial" w:hAnsi="Arial" w:cs="Arial"/>
                <w:lang w:val="id-ID"/>
              </w:rPr>
              <w:t>s</w:t>
            </w:r>
            <w:r w:rsidR="00526D3A" w:rsidRPr="00867852">
              <w:rPr>
                <w:rFonts w:ascii="Arial" w:hAnsi="Arial" w:cs="Arial"/>
              </w:rPr>
              <w:t xml:space="preserve"> and test</w:t>
            </w:r>
            <w:r w:rsidR="00526D3A" w:rsidRPr="00867852">
              <w:rPr>
                <w:rFonts w:ascii="Arial" w:hAnsi="Arial" w:cs="Arial"/>
                <w:lang w:val="id-ID"/>
              </w:rPr>
              <w:t>s</w:t>
            </w:r>
            <w:r w:rsidR="00526D3A" w:rsidRPr="00867852">
              <w:rPr>
                <w:rFonts w:ascii="Arial" w:hAnsi="Arial" w:cs="Arial"/>
              </w:rPr>
              <w:t xml:space="preserve"> using that annotated dataset, focusing on nine organ labels: brainstem, right submandibular, left submandibular, mandible, optic chiasm, optic nerve, right parotid, left parotid, and spinal cord. The</w:t>
            </w:r>
            <w:r w:rsidR="00526D3A" w:rsidRPr="00867852">
              <w:rPr>
                <w:rFonts w:ascii="Arial" w:hAnsi="Arial" w:cs="Arial"/>
                <w:i/>
              </w:rPr>
              <w:t xml:space="preserve"> U</w:t>
            </w:r>
            <w:r w:rsidR="00090CD6" w:rsidRPr="00867852">
              <w:rPr>
                <w:rFonts w:ascii="Arial" w:hAnsi="Arial" w:cs="Arial"/>
                <w:i/>
                <w:lang w:val="id-ID"/>
              </w:rPr>
              <w:t>-</w:t>
            </w:r>
            <w:r w:rsidR="00526D3A" w:rsidRPr="00867852">
              <w:rPr>
                <w:rFonts w:ascii="Arial" w:hAnsi="Arial" w:cs="Arial"/>
                <w:i/>
              </w:rPr>
              <w:t>Net</w:t>
            </w:r>
            <w:r w:rsidR="00526D3A" w:rsidRPr="00867852">
              <w:rPr>
                <w:rFonts w:ascii="Arial" w:hAnsi="Arial" w:cs="Arial"/>
              </w:rPr>
              <w:t xml:space="preserve"> model was implemented using the MONAI framework with preprocessing stages of converting the dataset to a </w:t>
            </w:r>
            <w:proofErr w:type="spellStart"/>
            <w:r w:rsidR="00526D3A" w:rsidRPr="00867852">
              <w:rPr>
                <w:rFonts w:ascii="Arial" w:hAnsi="Arial" w:cs="Arial"/>
                <w:i/>
              </w:rPr>
              <w:t>NIfTI</w:t>
            </w:r>
            <w:proofErr w:type="spellEnd"/>
            <w:r w:rsidR="00526D3A" w:rsidRPr="00867852">
              <w:rPr>
                <w:rFonts w:ascii="Arial" w:hAnsi="Arial" w:cs="Arial"/>
                <w:i/>
              </w:rPr>
              <w:t xml:space="preserve"> </w:t>
            </w:r>
            <w:r w:rsidR="00526D3A" w:rsidRPr="00867852">
              <w:rPr>
                <w:rFonts w:ascii="Arial" w:hAnsi="Arial" w:cs="Arial"/>
              </w:rPr>
              <w:t xml:space="preserve">file, creating a </w:t>
            </w:r>
            <w:proofErr w:type="spellStart"/>
            <w:r w:rsidR="00526D3A" w:rsidRPr="00867852">
              <w:rPr>
                <w:rFonts w:ascii="Arial" w:hAnsi="Arial" w:cs="Arial"/>
                <w:i/>
              </w:rPr>
              <w:t>dataset.json</w:t>
            </w:r>
            <w:proofErr w:type="spellEnd"/>
            <w:r w:rsidR="00526D3A" w:rsidRPr="00867852">
              <w:rPr>
                <w:rFonts w:ascii="Arial" w:hAnsi="Arial" w:cs="Arial"/>
              </w:rPr>
              <w:t xml:space="preserve"> file, label remapping and applying MONAI transforms, namely deterministic and augmentation</w:t>
            </w:r>
            <w:r w:rsidR="00090CD6" w:rsidRPr="00867852">
              <w:rPr>
                <w:rFonts w:ascii="Arial" w:hAnsi="Arial" w:cs="Arial"/>
                <w:lang w:val="id-ID"/>
              </w:rPr>
              <w:t xml:space="preserve">. </w:t>
            </w:r>
            <w:r w:rsidR="00090CD6" w:rsidRPr="00867852">
              <w:rPr>
                <w:rFonts w:ascii="Arial" w:hAnsi="Arial" w:cs="Arial"/>
              </w:rPr>
              <w:t>The</w:t>
            </w:r>
            <w:r w:rsidR="00090CD6" w:rsidRPr="00867852">
              <w:rPr>
                <w:rFonts w:ascii="Arial" w:hAnsi="Arial" w:cs="Arial"/>
                <w:i/>
              </w:rPr>
              <w:t xml:space="preserve"> U</w:t>
            </w:r>
            <w:r w:rsidR="00090CD6" w:rsidRPr="00867852">
              <w:rPr>
                <w:rFonts w:ascii="Arial" w:hAnsi="Arial" w:cs="Arial"/>
                <w:i/>
                <w:lang w:val="id-ID"/>
              </w:rPr>
              <w:t>-</w:t>
            </w:r>
            <w:r w:rsidR="00090CD6" w:rsidRPr="00867852">
              <w:rPr>
                <w:rFonts w:ascii="Arial" w:hAnsi="Arial" w:cs="Arial"/>
                <w:i/>
              </w:rPr>
              <w:t>Net</w:t>
            </w:r>
            <w:r w:rsidR="00090CD6" w:rsidRPr="00867852">
              <w:rPr>
                <w:rFonts w:ascii="Arial" w:hAnsi="Arial" w:cs="Arial"/>
              </w:rPr>
              <w:t xml:space="preserve"> model </w:t>
            </w:r>
            <w:r w:rsidR="00090CD6" w:rsidRPr="00867852">
              <w:rPr>
                <w:rFonts w:ascii="Arial" w:hAnsi="Arial" w:cs="Arial"/>
                <w:lang w:val="id-ID"/>
              </w:rPr>
              <w:t xml:space="preserve">evaluation is performed using balanced accuracy, precision, recall, and DSC. </w:t>
            </w:r>
          </w:p>
          <w:p w14:paraId="51073EFC" w14:textId="33EEC8BC" w:rsidR="00526D3A" w:rsidRPr="00867852" w:rsidRDefault="008C578F">
            <w:pPr>
              <w:pStyle w:val="Body"/>
              <w:spacing w:after="0"/>
              <w:rPr>
                <w:rFonts w:ascii="Arial" w:hAnsi="Arial" w:cs="Arial"/>
              </w:rPr>
            </w:pPr>
            <w:r w:rsidRPr="00867852">
              <w:rPr>
                <w:rFonts w:ascii="Arial" w:eastAsia="Calibri" w:hAnsi="Arial" w:cs="Arial"/>
                <w:b/>
                <w:bCs/>
                <w:szCs w:val="22"/>
              </w:rPr>
              <w:t>Results:</w:t>
            </w:r>
            <w:r w:rsidRPr="00867852">
              <w:rPr>
                <w:rFonts w:ascii="Arial" w:eastAsia="Calibri" w:hAnsi="Arial" w:cs="Arial"/>
                <w:szCs w:val="22"/>
              </w:rPr>
              <w:t xml:space="preserve"> </w:t>
            </w:r>
            <w:r w:rsidR="00526D3A" w:rsidRPr="00867852">
              <w:rPr>
                <w:rFonts w:ascii="Arial" w:hAnsi="Arial" w:cs="Arial"/>
              </w:rPr>
              <w:t xml:space="preserve">The model showed good segmentation performance with an average balanced accuracy value of </w:t>
            </w:r>
            <w:r w:rsidR="00793F9A">
              <w:rPr>
                <w:rFonts w:ascii="Arial" w:hAnsi="Arial" w:cs="Arial"/>
                <w:bCs/>
              </w:rPr>
              <w:t>0</w:t>
            </w:r>
            <w:r w:rsidR="00793F9A">
              <w:rPr>
                <w:rFonts w:ascii="Arial" w:hAnsi="Arial" w:cs="Arial"/>
                <w:bCs/>
                <w:lang w:val="id-ID"/>
              </w:rPr>
              <w:t>.</w:t>
            </w:r>
            <w:r w:rsidR="00793F9A">
              <w:rPr>
                <w:rFonts w:ascii="Arial" w:hAnsi="Arial" w:cs="Arial"/>
                <w:bCs/>
              </w:rPr>
              <w:t>932 ± 0</w:t>
            </w:r>
            <w:r w:rsidR="00793F9A">
              <w:rPr>
                <w:rFonts w:ascii="Arial" w:hAnsi="Arial" w:cs="Arial"/>
                <w:bCs/>
                <w:lang w:val="id-ID"/>
              </w:rPr>
              <w:t>.</w:t>
            </w:r>
            <w:r w:rsidR="00526D3A" w:rsidRPr="00867852">
              <w:rPr>
                <w:rFonts w:ascii="Arial" w:hAnsi="Arial" w:cs="Arial"/>
                <w:bCs/>
              </w:rPr>
              <w:t>043</w:t>
            </w:r>
            <w:r w:rsidR="00526D3A" w:rsidRPr="00867852">
              <w:rPr>
                <w:rFonts w:ascii="Arial" w:hAnsi="Arial" w:cs="Arial"/>
              </w:rPr>
              <w:t xml:space="preserve">, precision of </w:t>
            </w:r>
            <w:r w:rsidR="00793F9A">
              <w:rPr>
                <w:rFonts w:ascii="Arial" w:hAnsi="Arial" w:cs="Arial"/>
                <w:bCs/>
              </w:rPr>
              <w:t>0</w:t>
            </w:r>
            <w:r w:rsidR="00793F9A">
              <w:rPr>
                <w:rFonts w:ascii="Arial" w:hAnsi="Arial" w:cs="Arial"/>
                <w:bCs/>
                <w:lang w:val="id-ID"/>
              </w:rPr>
              <w:t>.</w:t>
            </w:r>
            <w:r w:rsidR="00793F9A">
              <w:rPr>
                <w:rFonts w:ascii="Arial" w:hAnsi="Arial" w:cs="Arial"/>
                <w:bCs/>
              </w:rPr>
              <w:t>690 ± 0</w:t>
            </w:r>
            <w:r w:rsidR="00793F9A">
              <w:rPr>
                <w:rFonts w:ascii="Arial" w:hAnsi="Arial" w:cs="Arial"/>
                <w:bCs/>
                <w:lang w:val="id-ID"/>
              </w:rPr>
              <w:t>.</w:t>
            </w:r>
            <w:r w:rsidR="00526D3A" w:rsidRPr="00867852">
              <w:rPr>
                <w:rFonts w:ascii="Arial" w:hAnsi="Arial" w:cs="Arial"/>
                <w:bCs/>
              </w:rPr>
              <w:t>189</w:t>
            </w:r>
            <w:r w:rsidR="00526D3A" w:rsidRPr="00867852">
              <w:rPr>
                <w:rFonts w:ascii="Arial" w:hAnsi="Arial" w:cs="Arial"/>
              </w:rPr>
              <w:t xml:space="preserve">, and recall of </w:t>
            </w:r>
            <w:r w:rsidR="00793F9A">
              <w:rPr>
                <w:rFonts w:ascii="Arial" w:hAnsi="Arial" w:cs="Arial"/>
                <w:bCs/>
              </w:rPr>
              <w:t>0</w:t>
            </w:r>
            <w:r w:rsidR="00793F9A">
              <w:rPr>
                <w:rFonts w:ascii="Arial" w:hAnsi="Arial" w:cs="Arial"/>
                <w:bCs/>
                <w:lang w:val="id-ID"/>
              </w:rPr>
              <w:t>.</w:t>
            </w:r>
            <w:r w:rsidR="00793F9A">
              <w:rPr>
                <w:rFonts w:ascii="Arial" w:hAnsi="Arial" w:cs="Arial"/>
                <w:bCs/>
              </w:rPr>
              <w:t>863 ± 0</w:t>
            </w:r>
            <w:r w:rsidR="00793F9A">
              <w:rPr>
                <w:rFonts w:ascii="Arial" w:hAnsi="Arial" w:cs="Arial"/>
                <w:bCs/>
                <w:lang w:val="id-ID"/>
              </w:rPr>
              <w:t>.</w:t>
            </w:r>
            <w:r w:rsidR="00526D3A" w:rsidRPr="00867852">
              <w:rPr>
                <w:rFonts w:ascii="Arial" w:hAnsi="Arial" w:cs="Arial"/>
                <w:bCs/>
              </w:rPr>
              <w:t>086</w:t>
            </w:r>
            <w:r w:rsidR="00526D3A" w:rsidRPr="00867852">
              <w:rPr>
                <w:rFonts w:ascii="Arial" w:hAnsi="Arial" w:cs="Arial"/>
              </w:rPr>
              <w:t xml:space="preserve">. </w:t>
            </w:r>
            <w:r w:rsidR="00793F9A" w:rsidRPr="001A647B">
              <w:rPr>
                <w:rFonts w:ascii="Arial" w:hAnsi="Arial" w:cs="Arial"/>
                <w:highlight w:val="yellow"/>
                <w:lang w:val="id-ID"/>
              </w:rPr>
              <w:t>The precision values are noticeably lower compared to recall and balanced accuracy. The lowest precision among all OARs was observed for the optic chiasm at 0.353</w:t>
            </w:r>
            <w:r w:rsidR="00793F9A" w:rsidRPr="00E11FD7">
              <w:rPr>
                <w:rFonts w:ascii="Arial" w:hAnsi="Arial" w:cs="Arial"/>
                <w:lang w:val="id-ID"/>
              </w:rPr>
              <w:t>, while the highest was for the brainstem at 0.904</w:t>
            </w:r>
            <w:r w:rsidR="00793F9A">
              <w:rPr>
                <w:rFonts w:ascii="Arial" w:hAnsi="Arial" w:cs="Arial"/>
                <w:lang w:val="id-ID"/>
              </w:rPr>
              <w:t xml:space="preserve">. </w:t>
            </w:r>
            <w:r w:rsidR="00526D3A" w:rsidRPr="00867852">
              <w:rPr>
                <w:rFonts w:ascii="Arial" w:hAnsi="Arial" w:cs="Arial"/>
              </w:rPr>
              <w:t>The mean value of Dice Simil</w:t>
            </w:r>
            <w:r w:rsidR="00793F9A">
              <w:rPr>
                <w:rFonts w:ascii="Arial" w:hAnsi="Arial" w:cs="Arial"/>
              </w:rPr>
              <w:t xml:space="preserve">arity Coefficient (DSC) is </w:t>
            </w:r>
            <w:r w:rsidR="00793F9A" w:rsidRPr="00E13353">
              <w:rPr>
                <w:rFonts w:ascii="Arial" w:hAnsi="Arial" w:cs="Arial"/>
                <w:highlight w:val="yellow"/>
              </w:rPr>
              <w:t>0.75</w:t>
            </w:r>
            <w:r w:rsidR="00793F9A" w:rsidRPr="00E13353">
              <w:rPr>
                <w:rFonts w:ascii="Arial" w:hAnsi="Arial" w:cs="Arial"/>
                <w:highlight w:val="yellow"/>
                <w:lang w:val="id-ID"/>
              </w:rPr>
              <w:t>3</w:t>
            </w:r>
            <w:r w:rsidR="00793F9A" w:rsidRPr="00E13353">
              <w:rPr>
                <w:rFonts w:ascii="Arial" w:hAnsi="Arial" w:cs="Arial"/>
                <w:highlight w:val="yellow"/>
              </w:rPr>
              <w:t xml:space="preserve"> ± 0.1</w:t>
            </w:r>
            <w:r w:rsidR="00793F9A" w:rsidRPr="00E13353">
              <w:rPr>
                <w:rFonts w:ascii="Arial" w:hAnsi="Arial" w:cs="Arial"/>
                <w:highlight w:val="yellow"/>
                <w:lang w:val="id-ID"/>
              </w:rPr>
              <w:t>41</w:t>
            </w:r>
            <w:r w:rsidR="00526D3A" w:rsidRPr="00E13353">
              <w:rPr>
                <w:rFonts w:ascii="Arial" w:hAnsi="Arial" w:cs="Arial"/>
                <w:highlight w:val="yellow"/>
              </w:rPr>
              <w:t>.</w:t>
            </w:r>
            <w:r w:rsidR="00526D3A" w:rsidRPr="001A647B">
              <w:rPr>
                <w:rFonts w:ascii="Arial" w:hAnsi="Arial" w:cs="Arial"/>
              </w:rPr>
              <w:t xml:space="preserve"> The highest Dice score obtain in the mandible organ at 0.902, while the lowest value obt</w:t>
            </w:r>
            <w:r w:rsidR="006D6372" w:rsidRPr="001A647B">
              <w:rPr>
                <w:rFonts w:ascii="Arial" w:hAnsi="Arial" w:cs="Arial"/>
              </w:rPr>
              <w:t>ain in the optic chiasm at</w:t>
            </w:r>
            <w:r w:rsidR="006D6372" w:rsidRPr="001A647B">
              <w:rPr>
                <w:rFonts w:ascii="Arial" w:hAnsi="Arial" w:cs="Arial"/>
                <w:highlight w:val="yellow"/>
              </w:rPr>
              <w:t xml:space="preserve"> 0.5</w:t>
            </w:r>
            <w:r w:rsidR="006D6372" w:rsidRPr="001A647B">
              <w:rPr>
                <w:rFonts w:ascii="Arial" w:hAnsi="Arial" w:cs="Arial"/>
                <w:highlight w:val="yellow"/>
                <w:lang w:val="id-ID"/>
              </w:rPr>
              <w:t>00</w:t>
            </w:r>
            <w:r w:rsidR="00526D3A" w:rsidRPr="001A647B">
              <w:rPr>
                <w:rFonts w:ascii="Arial" w:hAnsi="Arial" w:cs="Arial"/>
                <w:highlight w:val="yellow"/>
              </w:rPr>
              <w:t>.</w:t>
            </w:r>
            <w:r w:rsidR="00526D3A" w:rsidRPr="00867852">
              <w:rPr>
                <w:rFonts w:ascii="Arial" w:hAnsi="Arial" w:cs="Arial"/>
              </w:rPr>
              <w:t xml:space="preserve"> The visualization of the results supports the finding that segmentation is more accurate on large and clear organs.</w:t>
            </w:r>
          </w:p>
          <w:p w14:paraId="5AC25DE5" w14:textId="166CB127" w:rsidR="008C578F" w:rsidRDefault="008C578F">
            <w:pPr>
              <w:pStyle w:val="Body"/>
              <w:spacing w:after="0"/>
              <w:rPr>
                <w:rFonts w:ascii="Arial" w:eastAsia="Calibri" w:hAnsi="Arial" w:cs="Arial"/>
                <w:szCs w:val="22"/>
              </w:rPr>
            </w:pPr>
            <w:r w:rsidRPr="00867852">
              <w:rPr>
                <w:rFonts w:ascii="Arial" w:eastAsia="Calibri" w:hAnsi="Arial" w:cs="Arial"/>
                <w:b/>
                <w:bCs/>
                <w:szCs w:val="22"/>
              </w:rPr>
              <w:t>Conclusion:</w:t>
            </w:r>
            <w:r w:rsidRPr="00867852">
              <w:rPr>
                <w:rFonts w:ascii="Arial" w:eastAsia="Calibri" w:hAnsi="Arial" w:cs="Arial"/>
                <w:szCs w:val="22"/>
              </w:rPr>
              <w:t xml:space="preserve"> </w:t>
            </w:r>
            <w:r w:rsidR="00526D3A" w:rsidRPr="00867852">
              <w:rPr>
                <w:rFonts w:ascii="Arial" w:hAnsi="Arial" w:cs="Arial"/>
              </w:rPr>
              <w:t xml:space="preserve"> The MONAI framework is able to perform automatic OAR segmentation with promising results, especially on large organs. However, performance on small organs is still low due to voxel limitations and label imbalance.</w:t>
            </w:r>
          </w:p>
        </w:tc>
      </w:tr>
    </w:tbl>
    <w:p w14:paraId="7A219553" w14:textId="77777777" w:rsidR="00636EB2" w:rsidRDefault="00636EB2" w:rsidP="00441B6F">
      <w:pPr>
        <w:pStyle w:val="Body"/>
        <w:spacing w:after="0"/>
        <w:rPr>
          <w:rFonts w:ascii="Arial" w:hAnsi="Arial" w:cs="Arial"/>
          <w:i/>
        </w:rPr>
      </w:pPr>
    </w:p>
    <w:p w14:paraId="756A940D" w14:textId="3250A4B6" w:rsidR="00A24E7E" w:rsidRPr="00D232D4" w:rsidRDefault="00A24E7E" w:rsidP="00441B6F">
      <w:pPr>
        <w:pStyle w:val="Body"/>
        <w:spacing w:after="0"/>
        <w:rPr>
          <w:rFonts w:ascii="Arial" w:hAnsi="Arial" w:cs="Arial"/>
          <w:i/>
          <w:lang w:val="id-ID"/>
        </w:rPr>
      </w:pPr>
      <w:r w:rsidRPr="00F72A21">
        <w:rPr>
          <w:rFonts w:ascii="Arial" w:hAnsi="Arial" w:cs="Arial"/>
          <w:b/>
          <w:i/>
        </w:rPr>
        <w:t>Keywords</w:t>
      </w:r>
      <w:r>
        <w:rPr>
          <w:rFonts w:ascii="Arial" w:hAnsi="Arial" w:cs="Arial"/>
          <w:i/>
        </w:rPr>
        <w:t xml:space="preserve">: </w:t>
      </w:r>
      <w:r w:rsidR="00526D3A" w:rsidRPr="00C21AF6">
        <w:rPr>
          <w:i/>
        </w:rPr>
        <w:t>Automated Segmentation,</w:t>
      </w:r>
      <w:r w:rsidR="00526D3A">
        <w:rPr>
          <w:i/>
        </w:rPr>
        <w:t xml:space="preserve"> MONAI</w:t>
      </w:r>
      <w:r w:rsidR="00526D3A">
        <w:rPr>
          <w:i/>
          <w:lang w:val="id-ID"/>
        </w:rPr>
        <w:t xml:space="preserve">, </w:t>
      </w:r>
      <w:r w:rsidR="00526D3A" w:rsidRPr="00C21AF6">
        <w:rPr>
          <w:i/>
        </w:rPr>
        <w:t>OAR, Head and Neck Cancer, Deep Learning</w:t>
      </w:r>
    </w:p>
    <w:p w14:paraId="72F1AA31" w14:textId="195ADCFE" w:rsidR="0024282C" w:rsidRDefault="0024282C" w:rsidP="00D232D4">
      <w:pPr>
        <w:pStyle w:val="Body"/>
        <w:spacing w:after="0"/>
        <w:rPr>
          <w:rFonts w:ascii="Arial" w:hAnsi="Arial" w:cs="Arial"/>
          <w:i/>
          <w:sz w:val="18"/>
        </w:rPr>
      </w:pPr>
    </w:p>
    <w:p w14:paraId="3C1B1DC0" w14:textId="77777777" w:rsidR="00505F06" w:rsidRPr="00A24E7E" w:rsidRDefault="00505F06" w:rsidP="00441B6F">
      <w:pPr>
        <w:pStyle w:val="Body"/>
        <w:spacing w:after="0"/>
        <w:rPr>
          <w:rFonts w:ascii="Arial" w:hAnsi="Arial" w:cs="Arial"/>
          <w:i/>
        </w:rPr>
      </w:pPr>
    </w:p>
    <w:p w14:paraId="775123A4" w14:textId="1CAB5508"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7ED1430F" w14:textId="77777777" w:rsidR="00790ADA" w:rsidRPr="00FB3A86" w:rsidRDefault="00790ADA" w:rsidP="00441B6F">
      <w:pPr>
        <w:pStyle w:val="AbstHead"/>
        <w:spacing w:after="0"/>
        <w:jc w:val="both"/>
        <w:rPr>
          <w:rFonts w:ascii="Arial" w:hAnsi="Arial" w:cs="Arial"/>
        </w:rPr>
      </w:pPr>
    </w:p>
    <w:p w14:paraId="26AB222A" w14:textId="6769834B" w:rsidR="00E04041" w:rsidRPr="00867852" w:rsidRDefault="00A24308" w:rsidP="00A24308">
      <w:pPr>
        <w:pStyle w:val="Body"/>
        <w:spacing w:after="0"/>
        <w:rPr>
          <w:rFonts w:ascii="Arial" w:hAnsi="Arial" w:cs="Arial"/>
        </w:rPr>
      </w:pPr>
      <w:r w:rsidRPr="00867852">
        <w:rPr>
          <w:rFonts w:ascii="Arial" w:hAnsi="Arial" w:cs="Arial"/>
          <w:bCs/>
        </w:rPr>
        <w:t xml:space="preserve">Head and neck cancer is among the leading causes of cancer-related deaths, ranking as the sixth most commonly diagnosed cancer globally, with approximately 850,000 new cases and 450,000 deaths annually </w:t>
      </w:r>
      <w:r w:rsidR="00867852" w:rsidRPr="00867852">
        <w:rPr>
          <w:rFonts w:ascii="Arial" w:hAnsi="Arial" w:cs="Arial"/>
          <w:bCs/>
        </w:rPr>
        <w:fldChar w:fldCharType="begin" w:fldLock="1"/>
      </w:r>
      <w:r w:rsidR="00867852" w:rsidRPr="00867852">
        <w:rPr>
          <w:rFonts w:ascii="Arial" w:hAnsi="Arial" w:cs="Arial"/>
          <w:bCs/>
        </w:rPr>
        <w:instrText>ADDIN CSL_CITATION {"citationItems":[{"id":"ITEM-1","itemData":{"DOI":"10.3390/medsci11020042","ISSN":"2076-3271","PMID":"37367741","abstract":"Head and neck squamous cell carcinoma (HNSCC) is a group of malignancies, involving the oral cavity, pharynx, hypopharynx, larynx, nasal cavity, and salivary glands, that together compose the seventh most common cancer diagnosis worldwide. With 890,000 new cases and 450,000 deaths annually per GLOBOCAN estimates, HNSCC accounts for roughly 4.5% of cancer diagnoses and deaths. In the developing world, the incidence of HNSCC is growing with increasing consumption of tobacco (smoked or chewed), alcohol, and areca nut (betel quid). Alcohol and tobacco have a synergistic effect, with the heavy consumption of both increasing HNSCC risk 40-fold. In developed nations, HPV-related HNSCC surpasses tobacco- and alcohol-related disease. HPV-related HNSCC more commonly affects the oropharynx, hypopharynx, and larynx than the oral cavity, and is associated with a significantly longer median survival (130 months vs. 20 months). Discrepancies in etiology as well as disparities in lifestyle choices and access to healthcare may account for the greater incidence and poorer survival of HNSCC among minority and lower-socioeconomic-status communities in developed nations. Pharmacotherapy and counseling together have been shown to be effective in promoting smoking and alcohol cessation. Education on cancer risk and community engagement have reduced areca nut consumption in Asia as well as in diaspora communities. HPV vaccination, starting at age 11–12 for both sexes, has been shown to reduce the prevalence of high-risk HPV serologies and prevent pre-cancerous lesions of the cervix, vagina, and vulva. As of 2020, 58.6% of eligible adolescents in the US have received the full two-vaccine series. Increased adoption of vaccination, education on safe sex practices, and routine visual oral screening for high-risk patients would curb growing HNSCC incidence in developed nations.","author":[{"dropping-particle":"","family":"Barsouk","given":"Adam","non-dropping-particle":"","parse-names":false,"suffix":""},{"dropping-particle":"","family":"Aluru","given":"John Sukumar","non-dropping-particle":"","parse-names":false,"suffix":""},{"dropping-particle":"","family":"Rawla","given":"Prashanth","non-dropping-particle":"","parse-names":false,"suffix":""},{"dropping-particle":"","family":"Saginala","given":"Kalyan","non-dropping-particle":"","parse-names":false,"suffix":""},{"dropping-particle":"","family":"Barsouk","given":"Alexander","non-dropping-particle":"","parse-names":false,"suffix":""}],"container-title":"Medical Sciences","id":"ITEM-1","issue":"2","issued":{"date-parts":[["2023"]]},"page":"42","title":"Epidemiology, Risk Factors, and Prevention of Head and Neck Squamous Cell Carcinoma","type":"article-journal","volume":"11"},"uris":["http://www.mendeley.com/documents/?uuid=ab313e5b-6b8d-4c1a-b5cb-d12057ce4264"]}],"mendeley":{"formattedCitation":"(Barsouk et al., 2023)","plainTextFormattedCitation":"(Barsouk et al., 2023)","previouslyFormattedCitation":"(Barsouk et al., 2023)"},"properties":{"noteIndex":0},"schema":"https://github.com/citation-style-language/schema/raw/master/csl-citation.json"}</w:instrText>
      </w:r>
      <w:r w:rsidR="00867852" w:rsidRPr="00867852">
        <w:rPr>
          <w:rFonts w:ascii="Arial" w:hAnsi="Arial" w:cs="Arial"/>
          <w:bCs/>
        </w:rPr>
        <w:fldChar w:fldCharType="separate"/>
      </w:r>
      <w:r w:rsidR="00867852" w:rsidRPr="00867852">
        <w:rPr>
          <w:rFonts w:ascii="Arial" w:hAnsi="Arial" w:cs="Arial"/>
          <w:bCs/>
          <w:noProof/>
        </w:rPr>
        <w:t>(Barsouk et al., 2023)</w:t>
      </w:r>
      <w:r w:rsidR="00867852" w:rsidRPr="00867852">
        <w:rPr>
          <w:rFonts w:ascii="Arial" w:hAnsi="Arial" w:cs="Arial"/>
          <w:bCs/>
        </w:rPr>
        <w:fldChar w:fldCharType="end"/>
      </w:r>
      <w:r w:rsidR="00867852" w:rsidRPr="00867852">
        <w:rPr>
          <w:rFonts w:ascii="Arial" w:hAnsi="Arial" w:cs="Arial"/>
          <w:bCs/>
          <w:lang w:val="id-ID"/>
        </w:rPr>
        <w:t>.</w:t>
      </w:r>
      <w:r w:rsidRPr="00867852">
        <w:rPr>
          <w:rFonts w:ascii="Arial" w:hAnsi="Arial" w:cs="Arial"/>
        </w:rPr>
        <w:t xml:space="preserve"> This type of cancer includes malignancies of the oral cavity, salivary glands, paranasal sinuses, nasal cavity, nasopharynx, oropharynx, hypopharynx, and larynx </w:t>
      </w:r>
      <w:r w:rsidR="00867852" w:rsidRPr="00867852">
        <w:rPr>
          <w:rFonts w:ascii="Arial" w:hAnsi="Arial" w:cs="Arial"/>
        </w:rPr>
        <w:fldChar w:fldCharType="begin" w:fldLock="1"/>
      </w:r>
      <w:r w:rsidR="00867852" w:rsidRPr="00867852">
        <w:rPr>
          <w:rFonts w:ascii="Arial" w:hAnsi="Arial" w:cs="Arial"/>
        </w:rPr>
        <w:instrText>ADDIN CSL_CITATION {"citationItems":[{"id":"ITEM-1","itemData":{"DOI":"10.1016/B978-1-4377-1604-7.00196-2","ISBN":"9781437716047","author":[{"dropping-particle":"","family":"Laura Q.M, Chow","given":"M.D.","non-dropping-particle":"","parse-names":false,"suffix":""}],"container-title":"The new england journal of medicine","id":"ITEM-1","issued":{"date-parts":[["2012"]]},"page":"1257-1264","title":"Head and Neck Cancer","type":"article-journal","volume":"1"},"uris":["http://www.mendeley.com/documents/?uuid=a767dd8d-56d3-4228-b4e4-b22dcb20bb05"]}],"mendeley":{"formattedCitation":"(Laura Q.M, Chow, 2012)","plainTextFormattedCitation":"(Laura Q.M, Chow, 2012)","previouslyFormattedCitation":"(Laura Q.M, Chow, 2012)"},"properties":{"noteIndex":0},"schema":"https://github.com/citation-style-language/schema/raw/master/csl-citation.json"}</w:instrText>
      </w:r>
      <w:r w:rsidR="00867852" w:rsidRPr="00867852">
        <w:rPr>
          <w:rFonts w:ascii="Arial" w:hAnsi="Arial" w:cs="Arial"/>
        </w:rPr>
        <w:fldChar w:fldCharType="separate"/>
      </w:r>
      <w:r w:rsidR="00867852" w:rsidRPr="00867852">
        <w:rPr>
          <w:rFonts w:ascii="Arial" w:hAnsi="Arial" w:cs="Arial"/>
          <w:noProof/>
        </w:rPr>
        <w:t>(Laura Q.M, Chow, 2012)</w:t>
      </w:r>
      <w:r w:rsidR="00867852" w:rsidRPr="00867852">
        <w:rPr>
          <w:rFonts w:ascii="Arial" w:hAnsi="Arial" w:cs="Arial"/>
        </w:rPr>
        <w:fldChar w:fldCharType="end"/>
      </w:r>
      <w:r w:rsidR="00867852" w:rsidRPr="00867852">
        <w:rPr>
          <w:rFonts w:ascii="Arial" w:hAnsi="Arial" w:cs="Arial"/>
          <w:lang w:val="id-ID"/>
        </w:rPr>
        <w:t xml:space="preserve">. </w:t>
      </w:r>
      <w:r w:rsidRPr="00867852">
        <w:rPr>
          <w:rFonts w:ascii="Arial" w:hAnsi="Arial" w:cs="Arial"/>
        </w:rPr>
        <w:t xml:space="preserve">Radiotherapy is a common treatment modality for head and neck cancer, delivering high doses of radiation. It is widely used due to its ability to conform the dose shape to the actual anatomy while sparing nearby healthy tissues and organs, known as Organs at Risk (OARs) </w:t>
      </w:r>
      <w:r w:rsidR="00867852" w:rsidRPr="00867852">
        <w:rPr>
          <w:rFonts w:ascii="Arial" w:hAnsi="Arial" w:cs="Arial"/>
        </w:rPr>
        <w:fldChar w:fldCharType="begin" w:fldLock="1"/>
      </w:r>
      <w:r w:rsidR="00867852" w:rsidRPr="00867852">
        <w:rPr>
          <w:rFonts w:ascii="Arial" w:hAnsi="Arial" w:cs="Arial"/>
        </w:rPr>
        <w:instrText>ADDIN CSL_CITATION {"citationItems":[{"id":"ITEM-1","itemData":{"DOI":"10.1053/j.seminoncol.2008.03.003","ISSN":"00937754","PMID":"18544439","abstract":"Intensity-modulated radiation therapy (IMRT) has revolutionized radiation treatment for head and neck cancers (HNCs). When compared to the traditional techniques, IMRT has the unique ability to minimize the dose delivered to normal tissues without compromising tumor coverage. As a result, side effects from high-dose radiation have decreased and patient quality of life has improved. In addition to toxicity reduction, excellent clinical outcomes have been reported for IMRT. The first part of this review will focus on clinical results of IMRT for HNC. Tumor hypoxia, or the condition of low oxygen, is a key factor for tumor progression and treatment resistance. Hypoxia develops in solid tumors due to aberrant blood vessel formation, fluctuation in blood flow, and increasing oxygen demands for tumor growth. Because hypoxic tumor cells are more resistant to ionizing radiation, hypoxia has been a focus of clinical research in radiation therapy for half a decade. Interest for targeting tumor hypoxia has waxed and waned as promising treatments emerged from the laboratory, only to fail in the clinics. However, with the development of new technologies, the prospect of targeting tumor hypoxia is more tangible. The second half of the review will focus on approaches for assessing tumor hypoxia and on the strategies for targeting this important microenvironmental factor in HNC. © 2008 Elsevier Inc. All rights reserved.","author":[{"dropping-particle":"","family":"Lee","given":"Nancy Y.","non-dropping-particle":"","parse-names":false,"suffix":""},{"dropping-particle":"","family":"Le","given":"Quynh Thu","non-dropping-particle":"","parse-names":false,"suffix":""}],"container-title":"Seminars in Oncology","id":"ITEM-1","issue":"3","issued":{"date-parts":[["2008"]]},"page":"236-250","title":"New Developments in Radiation Therapy for Head and Neck Cancer: Intensity-Modulated Radiation Therapy and Hypoxia Targeting","type":"article-journal","volume":"35"},"uris":["http://www.mendeley.com/documents/?uuid=7a27c5d5-eb52-4410-920e-eaf13ad7d956"]}],"mendeley":{"formattedCitation":"(Lee &amp; Le, 2008)","plainTextFormattedCitation":"(Lee &amp; Le, 2008)","previouslyFormattedCitation":"(Lee &amp; Le, 2008)"},"properties":{"noteIndex":0},"schema":"https://github.com/citation-style-language/schema/raw/master/csl-citation.json"}</w:instrText>
      </w:r>
      <w:r w:rsidR="00867852" w:rsidRPr="00867852">
        <w:rPr>
          <w:rFonts w:ascii="Arial" w:hAnsi="Arial" w:cs="Arial"/>
        </w:rPr>
        <w:fldChar w:fldCharType="separate"/>
      </w:r>
      <w:r w:rsidR="00867852" w:rsidRPr="00867852">
        <w:rPr>
          <w:rFonts w:ascii="Arial" w:hAnsi="Arial" w:cs="Arial"/>
          <w:noProof/>
        </w:rPr>
        <w:t>(Lee &amp; Le, 2008)</w:t>
      </w:r>
      <w:r w:rsidR="00867852" w:rsidRPr="00867852">
        <w:rPr>
          <w:rFonts w:ascii="Arial" w:hAnsi="Arial" w:cs="Arial"/>
        </w:rPr>
        <w:fldChar w:fldCharType="end"/>
      </w:r>
    </w:p>
    <w:p w14:paraId="26388534" w14:textId="77777777" w:rsidR="00867852" w:rsidRPr="00867852" w:rsidRDefault="00867852" w:rsidP="00A24308">
      <w:pPr>
        <w:pStyle w:val="Body"/>
        <w:spacing w:after="0"/>
        <w:rPr>
          <w:rFonts w:ascii="Arial" w:hAnsi="Arial" w:cs="Arial"/>
        </w:rPr>
      </w:pPr>
    </w:p>
    <w:p w14:paraId="36B56EAA" w14:textId="0A8609D0" w:rsidR="00A24308" w:rsidRPr="00867852" w:rsidRDefault="00A24308" w:rsidP="00A24308">
      <w:pPr>
        <w:pStyle w:val="Body"/>
        <w:spacing w:after="0"/>
        <w:rPr>
          <w:rFonts w:ascii="Arial" w:hAnsi="Arial" w:cs="Arial"/>
        </w:rPr>
      </w:pPr>
      <w:r w:rsidRPr="00867852">
        <w:rPr>
          <w:rFonts w:ascii="Arial" w:hAnsi="Arial" w:cs="Arial"/>
        </w:rPr>
        <w:t xml:space="preserve">A large portion of cancer treatments involves radiotherapy, which carries the risk of damaging healthy tissue and causing various complications. Therefore, one of the critical steps in radiotherapy is the segmentation of OARs in medical images. Image segmentation is the process of dividing an image into multiple regions </w:t>
      </w:r>
      <w:r w:rsidR="00867852" w:rsidRPr="00867852">
        <w:rPr>
          <w:rFonts w:ascii="Arial" w:hAnsi="Arial" w:cs="Arial"/>
        </w:rPr>
        <w:fldChar w:fldCharType="begin" w:fldLock="1"/>
      </w:r>
      <w:r w:rsidR="00867852" w:rsidRPr="00867852">
        <w:rPr>
          <w:rFonts w:ascii="Arial" w:hAnsi="Arial" w:cs="Arial"/>
        </w:rPr>
        <w:instrText>ADDIN CSL_CITATION {"citationItems":[{"id":"ITEM-1","itemData":{"DOI":"10.3390/cancers15174389","ISSN":"20726694","abstract":"This review provides a formal overview of current automatic segmentation studies that use deep learning in radiotherapy. It covers 807 published papers and includes multiple cancer sites, image types (CT/MRI/PET), and segmentation methods. We collect key statistics about the papers to uncover commonalities, trends, and methods, and identify areas where more research might be needed. Moreover, we analyzed the corpus by posing explicit questions aimed at providing high-quality and actionable insights, including: “What should researchers think about when starting a segmentation study?”, “How can research practices in medical image segmentation be improved?”, “What is missing from the current corpus?”, and more. This allowed us to provide practical guidelines on how to conduct a good segmentation study in today’s competitive environment that will be useful for future research within the field, regardless of the specific radiotherapeutic subfield. To aid in our analysis, we used the large language model ChatGPT to condense information.","author":[{"dropping-particle":"","family":"Isaksson","given":"Lars Johannes","non-dropping-particle":"","parse-names":false,"suffix":""},{"dropping-particle":"","family":"Summers","given":"Paul","non-dropping-particle":"","parse-names":false,"suffix":""},{"dropping-particle":"","family":"Mastroleo","given":"Federico","non-dropping-particle":"","parse-names":false,"suffix":""},{"dropping-particle":"","family":"Marvaso","given":"Giulia","non-dropping-particle":"","parse-names":false,"suffix":""},{"dropping-particle":"","family":"Corrao","given":"Giulia","non-dropping-particle":"","parse-names":false,"suffix":""},{"dropping-particle":"","family":"Vincini","given":"Maria Giulia","non-dropping-particle":"","parse-names":false,"suffix":""},{"dropping-particle":"","family":"Zaffaroni","given":"Mattia","non-dropping-particle":"","parse-names":false,"suffix":""},{"dropping-particle":"","family":"Ceci","given":"Francesco","non-dropping-particle":"","parse-names":false,"suffix":""},{"dropping-particle":"","family":"Petralia","given":"Giuseppe","non-dropping-particle":"","parse-names":false,"suffix":""},{"dropping-particle":"","family":"Orecchia","given":"Roberto","non-dropping-particle":"","parse-names":false,"suffix":""},{"dropping-particle":"","family":"Jereczek-Fossa","given":"Barbara Alicja","non-dropping-particle":"","parse-names":false,"suffix":""}],"container-title":"Cancers","id":"ITEM-1","issue":"17","issued":{"date-parts":[["2023"]]},"title":"Automatic Segmentation with Deep Learning in Radiotherapy","type":"article-journal","volume":"15"},"uris":["http://www.mendeley.com/documents/?uuid=cd0f6171-7449-4a36-9ee4-3c4d8703f1c8"]}],"mendeley":{"formattedCitation":"(Isaksson et al., 2023)","plainTextFormattedCitation":"(Isaksson et al., 2023)","previouslyFormattedCitation":"(Isaksson et al., 2023)"},"properties":{"noteIndex":0},"schema":"https://github.com/citation-style-language/schema/raw/master/csl-citation.json"}</w:instrText>
      </w:r>
      <w:r w:rsidR="00867852" w:rsidRPr="00867852">
        <w:rPr>
          <w:rFonts w:ascii="Arial" w:hAnsi="Arial" w:cs="Arial"/>
        </w:rPr>
        <w:fldChar w:fldCharType="separate"/>
      </w:r>
      <w:r w:rsidR="00867852" w:rsidRPr="00867852">
        <w:rPr>
          <w:rFonts w:ascii="Arial" w:hAnsi="Arial" w:cs="Arial"/>
          <w:noProof/>
        </w:rPr>
        <w:t>(Isaksson et al., 2023)</w:t>
      </w:r>
      <w:r w:rsidR="00867852" w:rsidRPr="00867852">
        <w:rPr>
          <w:rFonts w:ascii="Arial" w:hAnsi="Arial" w:cs="Arial"/>
        </w:rPr>
        <w:fldChar w:fldCharType="end"/>
      </w:r>
      <w:r w:rsidRPr="00867852">
        <w:rPr>
          <w:rFonts w:ascii="Arial" w:hAnsi="Arial" w:cs="Arial"/>
        </w:rPr>
        <w:t>. In radiotherapy, segmentation provides an accurate three-dimensional (3D) spatial description of OARs. Clinically, segmentation is</w:t>
      </w:r>
      <w:r w:rsidR="00BC2366" w:rsidRPr="00867852">
        <w:rPr>
          <w:rFonts w:ascii="Arial" w:hAnsi="Arial" w:cs="Arial"/>
        </w:rPr>
        <w:t xml:space="preserve"> still often perform</w:t>
      </w:r>
      <w:r w:rsidRPr="00867852">
        <w:rPr>
          <w:rFonts w:ascii="Arial" w:hAnsi="Arial" w:cs="Arial"/>
        </w:rPr>
        <w:t xml:space="preserve"> manually, which is time-consuming </w:t>
      </w:r>
      <w:r w:rsidR="00867852" w:rsidRPr="00867852">
        <w:rPr>
          <w:rFonts w:ascii="Arial" w:hAnsi="Arial" w:cs="Arial"/>
          <w:lang w:val="id-ID"/>
        </w:rPr>
        <w:fldChar w:fldCharType="begin" w:fldLock="1"/>
      </w:r>
      <w:r w:rsidR="00867852" w:rsidRPr="00867852">
        <w:rPr>
          <w:rFonts w:ascii="Arial" w:hAnsi="Arial" w:cs="Arial"/>
          <w:lang w:val="id-ID"/>
        </w:rPr>
        <w:instrText>ADDIN CSL_CITATION {"citationItems":[{"id":"ITEM-1","itemData":{"DOI":"10.1016/j.radonc.2019.10.019","ISSN":"0167-8140","author":[{"dropping-particle":"","family":"Wong","given":"Jordan","non-dropping-particle":"","parse-names":false,"suffix":""},{"dropping-particle":"","family":"Fong","given":"Allan","non-dropping-particle":"","parse-names":false,"suffix":""},{"dropping-particle":"","family":"McVicar","given":"Nevin","non-dropping-particle":"","parse-names":false,"suffix":""},{"dropping-particle":"","family":"Smith","given":"Sally","non-dropping-particle":"","parse-names":false,"suffix":""},{"dropping-particle":"","family":"Giambattista","given":"Joshua","non-dropping-particle":"","parse-names":false,"suffix":""},{"dropping-particle":"","family":"Wells","given":"Derek","non-dropping-particle":"","parse-names":false,"suffix":""},{"dropping-particle":"","family":"Kolbeck","given":"Carter","non-dropping-particle":"","parse-names":false,"suffix":""},{"dropping-particle":"","family":"Giambattista","given":"Jonathan","non-dropping-particle":"","parse-names":false,"suffix":""},{"dropping-particle":"","family":"Gondara","given":"Lovedeep","non-dropping-particle":"","parse-names":false,"suffix":""},{"dropping-particle":"","family":"Alexander","given":"Abraham","non-dropping-particle":"","parse-names":false,"suffix":""}],"container-title":"Radiotherapy and Oncology","id":"ITEM-1","issued":{"date-parts":[["2020","3","1"]]},"note":"doi: 10.1016/j.radonc.2019.10.019","page":"152-158","publisher":"Elsevier","title":"Comparing deep learning-based auto-segmentation of organs at risk and clinical target volumes to expert inter-observer variability in radiotherapy planning","type":"article-journal","volume":"144"},"uris":["http://www.mendeley.com/documents/?uuid=2f1434a3-64e6-451b-8246-952498a85d5e"]}],"mendeley":{"formattedCitation":"(Wong et al., 2020)","plainTextFormattedCitation":"(Wong et al., 2020)","previouslyFormattedCitation":"(Wong et al., 2020)"},"properties":{"noteIndex":0},"schema":"https://github.com/citation-style-language/schema/raw/master/csl-citation.json"}</w:instrText>
      </w:r>
      <w:r w:rsidR="00867852" w:rsidRPr="00867852">
        <w:rPr>
          <w:rFonts w:ascii="Arial" w:hAnsi="Arial" w:cs="Arial"/>
          <w:lang w:val="id-ID"/>
        </w:rPr>
        <w:fldChar w:fldCharType="separate"/>
      </w:r>
      <w:r w:rsidR="00867852" w:rsidRPr="00867852">
        <w:rPr>
          <w:rFonts w:ascii="Arial" w:hAnsi="Arial" w:cs="Arial"/>
          <w:noProof/>
          <w:lang w:val="id-ID"/>
        </w:rPr>
        <w:t>(Wong et al., 2020)</w:t>
      </w:r>
      <w:r w:rsidR="00867852" w:rsidRPr="00867852">
        <w:rPr>
          <w:rFonts w:ascii="Arial" w:hAnsi="Arial" w:cs="Arial"/>
          <w:lang w:val="id-ID"/>
        </w:rPr>
        <w:fldChar w:fldCharType="end"/>
      </w:r>
      <w:r w:rsidRPr="00867852">
        <w:rPr>
          <w:rFonts w:ascii="Arial" w:hAnsi="Arial" w:cs="Arial"/>
        </w:rPr>
        <w:t xml:space="preserve">. The complexity of OAR morphology and limitations of imaging tools make manual delineation prone to errors. To minimize post-treatment complications, OARs such as the brainstem, spinal cord, mandible, larynx, pharynx, parotid glands, submandibular glands, nasopharynx, eyes, and optic nerves must be accurately delineated </w:t>
      </w:r>
      <w:r w:rsidR="00867852" w:rsidRPr="00867852">
        <w:rPr>
          <w:rFonts w:ascii="Arial" w:hAnsi="Arial" w:cs="Arial"/>
        </w:rPr>
        <w:fldChar w:fldCharType="begin" w:fldLock="1"/>
      </w:r>
      <w:r w:rsidR="00867852" w:rsidRPr="00867852">
        <w:rPr>
          <w:rFonts w:ascii="Arial" w:hAnsi="Arial" w:cs="Arial"/>
        </w:rPr>
        <w:instrText>ADDIN CSL_CITATION {"citationItems":[{"id":"ITEM-1","itemData":{"DOI":"10.1016/j.ijrobp.2009.09.062","ISSN":"1879-355X (Electronic)","PMID":"20378266","abstract":"PURPOSE: To describe a method for streamlining the process of elective nodal  volume definition for head-and-neck (H&amp;N) intensity-modulated radiotherapy (IMRT) planning. METHODS AND MATERIALS: A total of 20 patients who had undergone curative-intent RT for H&amp;N cancer underwent comprehensive treatment planning using three distinct, plan design techniques: conventional three-field design, target-defined IMRT (TD-IMRT), and conformal avoidance IMRT (CA-IMRT). For each patient, the conventional three-field design was created first, thereby providing the \"outermost boundaries\" for subsequent IMRT design. In brief, TD-IMRT involved physician contouring of the gross tumor volume, high- and low-risk clinical target volume, and normal tissue avoidance structures on consecutive 1.25-mm computed tomography images. CA-IMRT involved physician contouring of the gross tumor volume and normal tissue avoidance structures only. The overall physician time for each approach was monitored, and the resultant plans were rigorously compared. RESULTS: The average physician working time for the design of the respective H&amp;N treatment contours was 0.3 hour for the conventional three-field design plan, 2.7 hours for TD-IMRT, and 0.9 hour for CA-IMRT. Dosimetric analysis confirmed that the largest volume of tissue treated to an intermediate (50 Gy) and high (70 Gy) dose occurred with the conventional three-field design followed by CA-IMRT and then TD-IMRT. However, for the two IMRT approaches, comparable results were found in terms of salivary gland and spinal cord protection. CONCLUSION: CA-IMRT for H&amp;N treatment offers an alternative to TD-IMRT. The overall time for physician contouring was substantially reduced (approximately threefold), yielding a more standardized elective nodal volume. Because of the complexity of H&amp;N IMRT target design, CA-IMRT might ultimately prove a safer and more reliable method to export to general radiation oncology practitioners, particularly those with limited H&amp;N caseload experience.","author":[{"dropping-particle":"","family":"Harari","given":"Paul M","non-dropping-particle":"","parse-names":false,"suffix":""},{"dropping-particle":"","family":"Song","given":"Shiyu","non-dropping-particle":"","parse-names":false,"suffix":""},{"dropping-particle":"","family":"Tomé","given":"Wolfgang A","non-dropping-particle":"","parse-names":false,"suffix":""}],"container-title":"International journal of radiation oncology, biology, physics","id":"ITEM-1","issue":"3","issued":{"date-parts":[["2010","7"]]},"language":"eng","page":"950-958","publisher-place":"United States","title":"Emphasizing conformal avoidance versus target definition for IMRT planning in  head-and-neck cancer.","type":"article-journal","volume":"77"},"uris":["http://www.mendeley.com/documents/?uuid=897fe074-5b9c-4a5f-8537-98f75a710a0a"]}],"mendeley":{"formattedCitation":"(Harari et al., 2010)","plainTextFormattedCitation":"(Harari et al., 2010)","previouslyFormattedCitation":"(Harari et al., 2010)"},"properties":{"noteIndex":0},"schema":"https://github.com/citation-style-language/schema/raw/master/csl-citation.json"}</w:instrText>
      </w:r>
      <w:r w:rsidR="00867852" w:rsidRPr="00867852">
        <w:rPr>
          <w:rFonts w:ascii="Arial" w:hAnsi="Arial" w:cs="Arial"/>
        </w:rPr>
        <w:fldChar w:fldCharType="separate"/>
      </w:r>
      <w:r w:rsidR="00867852" w:rsidRPr="00867852">
        <w:rPr>
          <w:rFonts w:ascii="Arial" w:hAnsi="Arial" w:cs="Arial"/>
          <w:noProof/>
        </w:rPr>
        <w:t>(Harari et al., 2010)</w:t>
      </w:r>
      <w:r w:rsidR="00867852" w:rsidRPr="00867852">
        <w:rPr>
          <w:rFonts w:ascii="Arial" w:hAnsi="Arial" w:cs="Arial"/>
        </w:rPr>
        <w:fldChar w:fldCharType="end"/>
      </w:r>
      <w:r w:rsidRPr="00867852">
        <w:rPr>
          <w:rFonts w:ascii="Arial" w:hAnsi="Arial" w:cs="Arial"/>
        </w:rPr>
        <w:t xml:space="preserve">. Accurate delineation of OARs is essential in treatment planning for head and neck cancer </w:t>
      </w:r>
      <w:r w:rsidR="00867852" w:rsidRPr="00867852">
        <w:rPr>
          <w:rFonts w:ascii="Arial" w:hAnsi="Arial" w:cs="Arial"/>
        </w:rPr>
        <w:fldChar w:fldCharType="begin" w:fldLock="1"/>
      </w:r>
      <w:r w:rsidR="00867852" w:rsidRPr="00867852">
        <w:rPr>
          <w:rFonts w:ascii="Arial" w:hAnsi="Arial" w:cs="Arial"/>
        </w:rPr>
        <w:instrText>ADDIN CSL_CITATION {"citationItems":[{"id":"ITEM-1","itemData":{"DOI":"10.1118/1.4871620","ISSN":"2473-4209 (Electronic)","PMID":"24784366","abstract":"Due to rapid advances in radiation therapy (RT), especially image guidance and  treatment adaptation, a fast and accurate segmentation of medical images is a very important part of the treatment. Manual delineation of target volumes and organs at risk is still the standard routine for most clinics, even though it is time consuming and prone to intra- and interobserver variations. Automated segmentation methods seek to reduce delineation workload and unify the organ boundary definition. In this paper, the authors review the current autosegmentation methods particularly relevant for applications in RT. The authors outline the methods' strengths and limitations and propose strategies that could lead to wider acceptance of autosegmentation in routine clinical practice. The authors conclude that currently, autosegmentation technology in RT planning is an efficient tool for the clinicians to provide them with a good starting point for review and adjustment. Modern hardware platforms including GPUs allow most of the autosegmentation tasks to be done in a range of a few minutes. In the nearest future, improvements in CT-based autosegmentation tools will be achieved through standardization of imaging and contouring protocols. In the longer term, the authors expect a wider use of multimodality approaches and better understanding of correlation of imaging with biology and pathology.","author":[{"dropping-particle":"","family":"Sharp","given":"Gregory","non-dropping-particle":"","parse-names":false,"suffix":""},{"dropping-particle":"","family":"Fritscher","given":"Karl D","non-dropping-particle":"","parse-names":false,"suffix":""},{"dropping-particle":"","family":"Pekar","given":"Vladimir","non-dropping-particle":"","parse-names":false,"suffix":""},{"dropping-particle":"","family":"Peroni","given":"Marta","non-dropping-particle":"","parse-names":false,"suffix":""},{"dropping-particle":"","family":"Shusharina","given":"Nadya","non-dropping-particle":"","parse-names":false,"suffix":""},{"dropping-particle":"","family":"Veeraraghavan","given":"Harini","non-dropping-particle":"","parse-names":false,"suffix":""},{"dropping-particle":"","family":"Yang","given":"Jinzhong","non-dropping-particle":"","parse-names":false,"suffix":""}],"container-title":"Medical physics","id":"ITEM-1","issue":"5","issued":{"date-parts":[["2014","5"]]},"language":"eng","page":"50902","publisher-place":"United States","title":"Vision 20/20: perspectives on automated image segmentation for radiotherapy.","type":"article-journal","volume":"41"},"uris":["http://www.mendeley.com/documents/?uuid=c7f7becd-9991-4374-90de-bb93082d05d4"]}],"mendeley":{"formattedCitation":"(Sharp et al., 2014)","plainTextFormattedCitation":"(Sharp et al., 2014)","previouslyFormattedCitation":"(Sharp et al., 2014)"},"properties":{"noteIndex":0},"schema":"https://github.com/citation-style-language/schema/raw/master/csl-citation.json"}</w:instrText>
      </w:r>
      <w:r w:rsidR="00867852" w:rsidRPr="00867852">
        <w:rPr>
          <w:rFonts w:ascii="Arial" w:hAnsi="Arial" w:cs="Arial"/>
        </w:rPr>
        <w:fldChar w:fldCharType="separate"/>
      </w:r>
      <w:r w:rsidR="00867852" w:rsidRPr="00867852">
        <w:rPr>
          <w:rFonts w:ascii="Arial" w:hAnsi="Arial" w:cs="Arial"/>
          <w:noProof/>
        </w:rPr>
        <w:t>(Sharp et al., 2014)</w:t>
      </w:r>
      <w:r w:rsidR="00867852" w:rsidRPr="00867852">
        <w:rPr>
          <w:rFonts w:ascii="Arial" w:hAnsi="Arial" w:cs="Arial"/>
        </w:rPr>
        <w:fldChar w:fldCharType="end"/>
      </w:r>
      <w:r w:rsidRPr="00867852">
        <w:rPr>
          <w:rFonts w:ascii="Arial" w:hAnsi="Arial" w:cs="Arial"/>
        </w:rPr>
        <w:t>.</w:t>
      </w:r>
    </w:p>
    <w:p w14:paraId="7D08F682" w14:textId="77777777" w:rsidR="00E04041" w:rsidRPr="00867852" w:rsidRDefault="00E04041" w:rsidP="00A24308">
      <w:pPr>
        <w:pStyle w:val="Body"/>
        <w:spacing w:after="0"/>
        <w:rPr>
          <w:rFonts w:ascii="Arial" w:hAnsi="Arial" w:cs="Arial"/>
        </w:rPr>
      </w:pPr>
    </w:p>
    <w:p w14:paraId="6963348A" w14:textId="4205AF61" w:rsidR="00A24308" w:rsidRPr="00867852" w:rsidRDefault="00A24308" w:rsidP="00A24308">
      <w:pPr>
        <w:pStyle w:val="Body"/>
        <w:spacing w:after="0"/>
        <w:rPr>
          <w:rFonts w:ascii="Arial" w:hAnsi="Arial" w:cs="Arial"/>
        </w:rPr>
      </w:pPr>
      <w:r w:rsidRPr="00867852">
        <w:rPr>
          <w:rFonts w:ascii="Arial" w:hAnsi="Arial" w:cs="Arial"/>
        </w:rPr>
        <w:t xml:space="preserve">In recent years, there has been increasing research into applying deep learning for medical image segmentation. One area of focus is the automatic and accurate delineation of OARs using Convolutional Neural Networks (CNNs). CNNs use a multi-layer perceptron architecture where the image passes through a series of computational layers that extract and recognize consistent intensity patterns, ultimately producing predictions. CNNs account for spatial information, allowing nearby pixels to be analyzed together </w:t>
      </w:r>
      <w:r w:rsidR="00867852" w:rsidRPr="00867852">
        <w:rPr>
          <w:rFonts w:ascii="Arial" w:hAnsi="Arial" w:cs="Arial"/>
        </w:rPr>
        <w:fldChar w:fldCharType="begin" w:fldLock="1"/>
      </w:r>
      <w:r w:rsidR="00867852" w:rsidRPr="00867852">
        <w:rPr>
          <w:rFonts w:ascii="Arial" w:hAnsi="Arial" w:cs="Arial"/>
        </w:rPr>
        <w:instrText>ADDIN CSL_CITATION {"citationItems":[{"id":"ITEM-1","itemData":{"DOI":"10.1002/mp.12045","ISSN":"2473-4209 (Electronic)","PMID":"28205307","abstract":"PURPOSE: Accurate segmentation of organs-at-risks (OARs) is the key step for  efficient planning of radiation therapy for head and neck (HaN) cancer treatment. In the work, we proposed the first deep learning-based algorithm, for segmentation of OARs in HaN CT images, and compared its performance against state-of-the-art automated segmentation algorithms, commercial software, and interobserver variability. METHODS: Convolutional neural networks (CNNs)-a concept from the field of deep learning-were used to study consistent intensity patterns of OARs from training CT images and to segment the OAR in a previously unseen test CT image. For CNN training, we extracted a representative number of positive intensity patches around voxels that belong to the OAR of interest in training CT images, and negative intensity patches around voxels that belong to the surrounding structures. These patches then passed through a sequence of CNN layers that captured local image features such as corners, end-points, and edges, and combined them into more complex high-order features that can efficiently describe the OAR. The trained network was applied to classify voxels in a region of interest in the test image where the corresponding OAR is expected to be located. We then smoothed the obtained classification results by using Markov random fields algorithm. We finally extracted the largest connected component of the smoothed voxels classified as the OAR by CNN, performed dilate-erode operations to remove cavities of the component, which resulted in segmentation of the OAR in the test image. RESULTS: The performance of CNNs was validated on segmentation of spinal cord, mandible, parotid glands, submandibular glands, larynx, pharynx, eye globes, optic nerves, and optic chiasm using 50 CT images. The obtained segmentation results varied from 37.4% Dice coefficient (DSC) for chiasm to 89.5% DSC for mandible. We also analyzed the performance of state-of-the-art algorithms and commercial software reported in the literature, and observed that CNNs demonstrate similar or superior performance on segmentation of spinal cord, mandible, parotid glands, larynx, pharynx, eye globes, and optic nerves, but inferior performance on segmentation of submandibular glands and optic chiasm. CONCLUSION: We concluded that convolution neural networks can accurately segment most of OARs using a representative database of 50 HaN CT images. At the same time, inclusion of additional information, for exampl…","author":[{"dropping-particle":"","family":"Ibragimov","given":"Bulat","non-dropping-particle":"","parse-names":false,"suffix":""},{"dropping-particle":"","family":"Xing","given":"Lei","non-dropping-particle":"","parse-names":false,"suffix":""}],"container-title":"Medical physics","id":"ITEM-1","issue":"2","issued":{"date-parts":[["2017","2"]]},"language":"eng","page":"547-557","publisher-place":"United States","title":"Segmentation of organs-at-risks in head and neck CT images using convolutional  neural networks.","type":"article-journal","volume":"44"},"uris":["http://www.mendeley.com/documents/?uuid=5c473cc2-6c42-4d13-9099-4d8724e6a6f4"]}],"mendeley":{"formattedCitation":"(Ibragimov &amp; Xing, 2017)","plainTextFormattedCitation":"(Ibragimov &amp; Xing, 2017)","previouslyFormattedCitation":"(Ibragimov &amp; Xing, 2017)"},"properties":{"noteIndex":0},"schema":"https://github.com/citation-style-language/schema/raw/master/csl-citation.json"}</w:instrText>
      </w:r>
      <w:r w:rsidR="00867852" w:rsidRPr="00867852">
        <w:rPr>
          <w:rFonts w:ascii="Arial" w:hAnsi="Arial" w:cs="Arial"/>
        </w:rPr>
        <w:fldChar w:fldCharType="separate"/>
      </w:r>
      <w:r w:rsidR="00867852" w:rsidRPr="00867852">
        <w:rPr>
          <w:rFonts w:ascii="Arial" w:hAnsi="Arial" w:cs="Arial"/>
          <w:noProof/>
        </w:rPr>
        <w:t>(Ibragimov &amp; Xing, 2017)</w:t>
      </w:r>
      <w:r w:rsidR="00867852" w:rsidRPr="00867852">
        <w:rPr>
          <w:rFonts w:ascii="Arial" w:hAnsi="Arial" w:cs="Arial"/>
        </w:rPr>
        <w:fldChar w:fldCharType="end"/>
      </w:r>
      <w:r w:rsidRPr="00867852">
        <w:rPr>
          <w:rFonts w:ascii="Arial" w:hAnsi="Arial" w:cs="Arial"/>
        </w:rPr>
        <w:t xml:space="preserve">. Deep learning methods, particularly CNN-based ones, have proven to be promising technologies that significantly reduce the time required for medical image segmentation. These methods have demonstrated superior performance compared to manual segmentation </w:t>
      </w:r>
      <w:r w:rsidR="00867852" w:rsidRPr="00867852">
        <w:rPr>
          <w:rFonts w:ascii="Arial" w:hAnsi="Arial" w:cs="Arial"/>
        </w:rPr>
        <w:fldChar w:fldCharType="begin" w:fldLock="1"/>
      </w:r>
      <w:r w:rsidR="00867852" w:rsidRPr="00867852">
        <w:rPr>
          <w:rFonts w:ascii="Arial" w:hAnsi="Arial" w:cs="Arial"/>
        </w:rPr>
        <w:instrText>ADDIN CSL_CITATION {"citationItems":[{"id":"ITEM-1","itemData":{"DOI":"10.1016/J.IJROBP.2018.01.114","ISSN":"0360-3016","PMID":"29559291","abstract":"Purpose: Automating and standardizing the contouring of clinical target volumes (CTVs) can reduce interphysician variability, which is one of the largest sources of uncertainty in head and neck radiation therapy. In addition to using uniform margin expansions to auto-delineate high-risk CTVs, very little work has been performed to provide patient- and disease-specific high-risk CTVs. The aim of the present study was to develop a deep neural network for the auto-delineation of high-risk CTVs. Methods and Materials: Fifty-two oropharyngeal cancer patients were selected for the present study. All patients were treated at The University of Texas MD Anderson Cancer Center from January 2006 to August 2010 and had previously contoured gross tumor volumes and CTVs. We developed a deep learning algorithm using deep auto-encoders to identify physician contouring patterns at our institution. These models use distance map information from surrounding anatomic structures and the gross tumor volume as input parameters and conduct voxel-based classification to identify voxels that are part of the high-risk CTV. In addition, we developed a novel probability threshold selection function, based on the Dice similarity coefficient (DSC), to improve the generalization of the predicted volumes. The DSC-based function is implemented during an inner cross-validation loop, and probability thresholds are selected a priori during model parameter optimization. We performed a volumetric comparison between the predicted and manually contoured volumes to assess our model. Results: The predicted volumes had a median DSC value of 0.81 (range 0.62-0.90), median mean surface distance of 2.8 mm (range 1.6-5.5), and median 95th Hausdorff distance of 7.5 mm (range 4.7-17.9) when comparing our predicted high-risk CTVs with the physician manual contours. Conclusions: These predicted high-risk CTVs provided close agreement to the ground-truth compared with current interobserver variability. The predicted contours could be implemented clinically, with only minor or no changes.","author":[{"dropping-particle":"","family":"Cardenas","given":"Carlos E.","non-dropping-particle":"","parse-names":false,"suffix":""},{"dropping-particle":"","family":"McCarroll","given":"Rachel E.","non-dropping-particle":"","parse-names":false,"suffix":""},{"dropping-particle":"","family":"Court","given":"Laurence E.","non-dropping-particle":"","parse-names":false,"suffix":""},{"dropping-particle":"","family":"Elgohari","given":"Baher A.","non-dropping-particle":"","parse-names":false,"suffix":""},{"dropping-particle":"","family":"Elhalawani","given":"Hesham","non-dropping-particle":"","parse-names":false,"suffix":""},{"dropping-particle":"","family":"Fuller","given":"Clifton D.","non-dropping-particle":"","parse-names":false,"suffix":""},{"dropping-particle":"","family":"Kamal","given":"Mona J.","non-dropping-particle":"","parse-names":false,"suffix":""},{"dropping-particle":"","family":"Meheissen","given":"Mohamed A.M.","non-dropping-particle":"","parse-names":false,"suffix":""},{"dropping-particle":"","family":"Mohamed","given":"Abdallah S.R.","non-dropping-particle":"","parse-names":false,"suffix":""},{"dropping-particle":"","family":"Rao","given":"Arvind","non-dropping-particle":"","parse-names":false,"suffix":""},{"dropping-particle":"","family":"Williams","given":"Bowman","non-dropping-particle":"","parse-names":false,"suffix":""},{"dropping-particle":"","family":"Wong","given":"Andrew","non-dropping-particle":"","parse-names":false,"suffix":""},{"dropping-particle":"","family":"Yang","given":"Jinzhong","non-dropping-particle":"","parse-names":false,"suffix":""},{"dropping-particle":"","family":"Aristophanous","given":"Michalis","non-dropping-particle":"","parse-names":false,"suffix":""}],"container-title":"International Journal of Radiation Oncology*Biology*Physics","id":"ITEM-1","issue":"2","issued":{"date-parts":[["2018","6","1"]]},"page":"468-478","publisher":"Elsevier","title":"Deep Learning Algorithm for Auto-Delineation of High-Risk Oropharyngeal Clinical Target Volumes With Built-In Dice Similarity Coefficient Parameter Optimization Function","type":"article-journal","volume":"101"},"uris":["http://www.mendeley.com/documents/?uuid=712478c8-ffd0-390a-ae38-31c724ecacf2"]}],"mendeley":{"formattedCitation":"(Cardenas et al., 2018)","plainTextFormattedCitation":"(Cardenas et al., 2018)","previouslyFormattedCitation":"(Cardenas et al., 2018)"},"properties":{"noteIndex":0},"schema":"https://github.com/citation-style-language/schema/raw/master/csl-citation.json"}</w:instrText>
      </w:r>
      <w:r w:rsidR="00867852" w:rsidRPr="00867852">
        <w:rPr>
          <w:rFonts w:ascii="Arial" w:hAnsi="Arial" w:cs="Arial"/>
        </w:rPr>
        <w:fldChar w:fldCharType="separate"/>
      </w:r>
      <w:r w:rsidR="00867852" w:rsidRPr="00867852">
        <w:rPr>
          <w:rFonts w:ascii="Arial" w:hAnsi="Arial" w:cs="Arial"/>
          <w:noProof/>
        </w:rPr>
        <w:t>(Cardenas et al., 2018)</w:t>
      </w:r>
      <w:r w:rsidR="00867852" w:rsidRPr="00867852">
        <w:rPr>
          <w:rFonts w:ascii="Arial" w:hAnsi="Arial" w:cs="Arial"/>
        </w:rPr>
        <w:fldChar w:fldCharType="end"/>
      </w:r>
    </w:p>
    <w:p w14:paraId="0C186E46" w14:textId="77777777" w:rsidR="00E04041" w:rsidRPr="00867852" w:rsidRDefault="00E04041" w:rsidP="00A24308">
      <w:pPr>
        <w:pStyle w:val="Body"/>
        <w:spacing w:after="0"/>
        <w:rPr>
          <w:rFonts w:ascii="Arial" w:hAnsi="Arial" w:cs="Arial"/>
        </w:rPr>
      </w:pPr>
    </w:p>
    <w:p w14:paraId="1DE38899" w14:textId="388C62EA" w:rsidR="00A24308" w:rsidRPr="00867852" w:rsidRDefault="00A24308" w:rsidP="00A24308">
      <w:pPr>
        <w:pStyle w:val="Body"/>
        <w:spacing w:after="0"/>
        <w:rPr>
          <w:rFonts w:ascii="Arial" w:hAnsi="Arial" w:cs="Arial"/>
        </w:rPr>
      </w:pPr>
      <w:r w:rsidRPr="00867852">
        <w:rPr>
          <w:rFonts w:ascii="Arial" w:hAnsi="Arial" w:cs="Arial"/>
        </w:rPr>
        <w:t xml:space="preserve">One example of deep learning in OAR segmentation for head and neck cancer is the study by </w:t>
      </w:r>
      <w:proofErr w:type="spellStart"/>
      <w:r w:rsidRPr="00867852">
        <w:rPr>
          <w:rFonts w:ascii="Arial" w:hAnsi="Arial" w:cs="Arial"/>
        </w:rPr>
        <w:t>Siciarz</w:t>
      </w:r>
      <w:proofErr w:type="spellEnd"/>
      <w:r w:rsidRPr="00867852">
        <w:rPr>
          <w:rFonts w:ascii="Arial" w:hAnsi="Arial" w:cs="Arial"/>
        </w:rPr>
        <w:t xml:space="preserve"> and</w:t>
      </w:r>
      <w:r w:rsidR="004C2E0E" w:rsidRPr="00867852">
        <w:rPr>
          <w:rFonts w:ascii="Arial" w:hAnsi="Arial" w:cs="Arial"/>
          <w:lang w:val="id-ID"/>
        </w:rPr>
        <w:t xml:space="preserve"> </w:t>
      </w:r>
      <w:r w:rsidRPr="00867852">
        <w:rPr>
          <w:rFonts w:ascii="Arial" w:hAnsi="Arial" w:cs="Arial"/>
        </w:rPr>
        <w:t xml:space="preserve">McCurdy, which employed a U-Net architecture embedded with Inception-ResNet-v2 blocks. Their model achieved a Dice score of 0.82 ± 0.10 across 25 OARs </w:t>
      </w:r>
      <w:r w:rsidR="00867852" w:rsidRPr="00867852">
        <w:rPr>
          <w:rFonts w:ascii="Arial" w:hAnsi="Arial" w:cs="Arial"/>
        </w:rPr>
        <w:fldChar w:fldCharType="begin" w:fldLock="1"/>
      </w:r>
      <w:r w:rsidR="00867852" w:rsidRPr="00867852">
        <w:rPr>
          <w:rFonts w:ascii="Arial" w:hAnsi="Arial" w:cs="Arial"/>
        </w:rPr>
        <w:instrText>ADDIN CSL_CITATION {"citationItems":[{"id":"ITEM-1","itemData":{"DOI":"10.1088/1361-6560/ac530e","abstract":"Purpose. The purpose of this study was to utilize a deep learning model with an advanced inception module to automatically contour critical organs on the computed tomography (CT) scans of head and neck cancer patients who underwent radiation therapy treatment and interpret the clinical suitability of the model results through activation mapping. Materials and methods. This study included 25 critical organs that were delineated by expert radiation oncologists. Contoured medical images of 964 patients were sourced from a publicly available TCIA database. The proportion of training, validation, and testing samples for deep learning model development was 65%, 25%, and 10% respectively. The CT scans and segmentation masks were augmented with shift, scale, and rotate transformations. Additionally, medical images were pre-processed using contrast limited adaptive histogram equalization to enhance soft tissue contrast while contours were subjected to morphological operations to ensure their structural integrity. The segmentation model was based on the U-Net architecture with embedded Inception-ResNet-v2 blocks and was trained over 100 epochs with a batch size of 32 and an adaptive learning rate optimizer. The loss function combined the Jaccard Index and binary cross entropy. The model performance was evaluated with Dice Score, Jaccard Index, and Hausdorff Distances. The interpretability of the model was analyzed with guided gradient-weighted class activation mapping. Results. The Dice Score, Jaccard Index, and mean Hausdorff Distance averaged over all structures and patients were 0.82 ± 0.10, 0.71 ± 0.10, and 1.51 ± 1.17 mm respectively on the testing data sets. The Dice Scores for 86.4% of compared structures was within range or better than published interobserver variability derived from multi-institutional studies. The average model training time was 8 h per anatomical structure. The full segmentation of head and neck anatomy by the trained network required only 6.8 s per patient. Conclusions. High accuracy obtained on a large, multi-institutional data set, short segmentation time and clinically-realistic prediction reasoning make the model proposed in this work a feasible solution for head and neck CT scan segmentation in a clinical environment.","author":[{"dropping-particle":"","family":"Siciarz","given":"Pawel","non-dropping-particle":"","parse-names":false,"suffix":""},{"dropping-particle":"","family":"McCurdy","given":"Boyd","non-dropping-particle":"","parse-names":false,"suffix":""}],"container-title":"Physics in Medicine &amp; Biology","id":"ITEM-1","issue":"11","issued":{"date-parts":[["2022","6"]]},"page":"115007","publisher":"IOP Publishing","title":"U-net architecture with embedded Inception-ResNet-v2 image encoding modules for automatic segmentation of organs-at-risk in head and neck cancer radiation therapy based on computed tomography scans","type":"article-journal","volume":"67"},"uris":["http://www.mendeley.com/documents/?uuid=d19ee4f3-616a-49b6-8c66-f8de026fa234"]}],"mendeley":{"formattedCitation":"(Siciarz &amp; McCurdy, 2022)","plainTextFormattedCitation":"(Siciarz &amp; McCurdy, 2022)","previouslyFormattedCitation":"(Siciarz &amp; McCurdy, 2022)"},"properties":{"noteIndex":0},"schema":"https://github.com/citation-style-language/schema/raw/master/csl-citation.json"}</w:instrText>
      </w:r>
      <w:r w:rsidR="00867852" w:rsidRPr="00867852">
        <w:rPr>
          <w:rFonts w:ascii="Arial" w:hAnsi="Arial" w:cs="Arial"/>
        </w:rPr>
        <w:fldChar w:fldCharType="separate"/>
      </w:r>
      <w:r w:rsidR="00867852" w:rsidRPr="00867852">
        <w:rPr>
          <w:rFonts w:ascii="Arial" w:hAnsi="Arial" w:cs="Arial"/>
          <w:noProof/>
        </w:rPr>
        <w:t>(Siciarz &amp; McCurdy, 2022)</w:t>
      </w:r>
      <w:r w:rsidR="00867852" w:rsidRPr="00867852">
        <w:rPr>
          <w:rFonts w:ascii="Arial" w:hAnsi="Arial" w:cs="Arial"/>
        </w:rPr>
        <w:fldChar w:fldCharType="end"/>
      </w:r>
      <w:r w:rsidR="00867852" w:rsidRPr="00867852">
        <w:rPr>
          <w:rFonts w:ascii="Arial" w:hAnsi="Arial" w:cs="Arial"/>
        </w:rPr>
        <w:t xml:space="preserve"> Another study</w:t>
      </w:r>
      <w:r w:rsidRPr="00867852">
        <w:rPr>
          <w:rFonts w:ascii="Arial" w:hAnsi="Arial" w:cs="Arial"/>
        </w:rPr>
        <w:t xml:space="preserve"> trained segmentation models using partially labeled datasets. From 44 independent datasets, the segmentation of 15 OARs in head and neck cancer yielded an average Dice Similarity Coefficient (DSC) of 80.59% </w:t>
      </w:r>
      <w:r w:rsidR="00867852" w:rsidRPr="00867852">
        <w:rPr>
          <w:rFonts w:ascii="Arial" w:hAnsi="Arial" w:cs="Arial"/>
        </w:rPr>
        <w:fldChar w:fldCharType="begin" w:fldLock="1"/>
      </w:r>
      <w:r w:rsidR="00867852" w:rsidRPr="00867852">
        <w:rPr>
          <w:rFonts w:ascii="Arial" w:hAnsi="Arial" w:cs="Arial"/>
        </w:rPr>
        <w:instrText>ADDIN CSL_CITATION {"citationItems":[{"id":"ITEM-1","itemData":{"DOI":"10.3390/e24111661","ISSN":"1099-4300","abstract":"Radiotherapy is one of the main treatments for localized head and neck (HN) cancer. To design a personalized treatment with reduced radio-induced toxicity, accurate delineation of organs at risk (OAR) is a crucial step. Manual delineation is time- and labor-consuming, as well as observer-dependent. Deep learning (DL) based segmentation has proven to overcome some of these limitations, but requires large databases of homogeneously contoured image sets for robust training. However, these are not easily obtained from the standard clinical protocols as the OARs delineated may vary depending on the patient’s tumor site and specific treatment plan. This results in incomplete or partially labeled data. This paper presents a solution to train a robust DL-based automated segmentation tool exploiting a clinical partially labeled dataset. We propose a two-step workflow for OAR segmentation: first, we developed longitudinal OAR-specific 3D segmentation models for pseudo-contour generation, completing the missing contours for some patients; with all OAR available, we trained a multi-class 3D convolutional neural network (nnU-Net) for final OAR segmentation. Results obtained in 44 independent datasets showed superior performance of the proposed methodology for the segmentation of fifteen OARs, with an average Dice score coefficient and surface Dice similarity coefficient of 80.59% and 88.74%. We demonstrated that the model can be straightforwardly integrated into the clinical workflow for standard and adaptive radiotherapy.","author":[{"dropping-particle":"","family":"Cubero","given":"Lucía","non-dropping-particle":"","parse-names":false,"suffix":""},{"dropping-particle":"","family":"Castelli","given":"Joël","non-dropping-particle":"","parse-names":false,"suffix":""},{"dropping-particle":"","family":"Simon","given":"Antoine","non-dropping-particle":"","parse-names":false,"suffix":""},{"dropping-particle":"","family":"Crevoisier","given":"Renaud","non-dropping-particle":"de","parse-names":false,"suffix":""},{"dropping-particle":"","family":"Acosta","given":"Oscar","non-dropping-particle":"","parse-names":false,"suffix":""},{"dropping-particle":"","family":"Pascau","given":"Javier","non-dropping-particle":"","parse-names":false,"suffix":""}],"container-title":"Entropy","id":"ITEM-1","issue":"11","issued":{"date-parts":[["2022"]]},"title":"Deep Learning-Based Segmentation of Head and Neck Organs-at-Risk with Clinical Partially Labeled Data","type":"article-journal","volume":"24"},"uris":["http://www.mendeley.com/documents/?uuid=3a021a8e-e5f3-459b-93c8-15dccbb0c2cd"]}],"mendeley":{"formattedCitation":"(Cubero et al., 2022)","plainTextFormattedCitation":"(Cubero et al., 2022)","previouslyFormattedCitation":"(Cubero et al., 2022)"},"properties":{"noteIndex":0},"schema":"https://github.com/citation-style-language/schema/raw/master/csl-citation.json"}</w:instrText>
      </w:r>
      <w:r w:rsidR="00867852" w:rsidRPr="00867852">
        <w:rPr>
          <w:rFonts w:ascii="Arial" w:hAnsi="Arial" w:cs="Arial"/>
        </w:rPr>
        <w:fldChar w:fldCharType="separate"/>
      </w:r>
      <w:r w:rsidR="00867852" w:rsidRPr="00867852">
        <w:rPr>
          <w:rFonts w:ascii="Arial" w:hAnsi="Arial" w:cs="Arial"/>
          <w:noProof/>
        </w:rPr>
        <w:t>(Cubero et al., 2022)</w:t>
      </w:r>
      <w:r w:rsidR="00867852" w:rsidRPr="00867852">
        <w:rPr>
          <w:rFonts w:ascii="Arial" w:hAnsi="Arial" w:cs="Arial"/>
        </w:rPr>
        <w:fldChar w:fldCharType="end"/>
      </w:r>
    </w:p>
    <w:p w14:paraId="66592CB3" w14:textId="77777777" w:rsidR="00E04041" w:rsidRPr="00867852" w:rsidRDefault="00E04041" w:rsidP="00A24308">
      <w:pPr>
        <w:pStyle w:val="Body"/>
        <w:spacing w:after="0"/>
        <w:rPr>
          <w:rFonts w:ascii="Arial" w:hAnsi="Arial" w:cs="Arial"/>
        </w:rPr>
      </w:pPr>
    </w:p>
    <w:p w14:paraId="3CFC0FBA" w14:textId="4D33FC33" w:rsidR="00A24308" w:rsidRPr="00867852" w:rsidRDefault="00A24308" w:rsidP="00A24308">
      <w:pPr>
        <w:pStyle w:val="Body"/>
        <w:spacing w:after="0"/>
        <w:rPr>
          <w:rFonts w:ascii="Arial" w:hAnsi="Arial" w:cs="Arial"/>
        </w:rPr>
      </w:pPr>
      <w:r w:rsidRPr="00867852">
        <w:rPr>
          <w:rFonts w:ascii="Arial" w:hAnsi="Arial" w:cs="Arial"/>
        </w:rPr>
        <w:t>This study utilizes a specialized open-source framework for medical imaging called the MONAI Project (</w:t>
      </w:r>
      <w:hyperlink r:id="rId11" w:tgtFrame="_new" w:history="1">
        <w:r w:rsidRPr="00867852">
          <w:rPr>
            <w:rStyle w:val="Hyperlink"/>
            <w:rFonts w:ascii="Arial" w:hAnsi="Arial" w:cs="Arial"/>
          </w:rPr>
          <w:t>https://monai.io</w:t>
        </w:r>
      </w:hyperlink>
      <w:r w:rsidRPr="00867852">
        <w:rPr>
          <w:rFonts w:ascii="Arial" w:hAnsi="Arial" w:cs="Arial"/>
        </w:rPr>
        <w:t xml:space="preserve">). MONAI offers essential components optimized for AI development, including 2D and 3D medical image segmentation. It provides comprehensive transformations for medical imaging, such as I/O, spatial, intensity, cropping/padding, and more. Additionally, MONAI includes pre-trained architectures on medical images that support configurable spatial dimensions for reuse </w:t>
      </w:r>
      <w:r w:rsidR="00867852" w:rsidRPr="001A647B">
        <w:rPr>
          <w:rFonts w:ascii="Arial" w:hAnsi="Arial" w:cs="Arial"/>
          <w:highlight w:val="yellow"/>
        </w:rPr>
        <w:fldChar w:fldCharType="begin" w:fldLock="1"/>
      </w:r>
      <w:r w:rsidR="005516D6" w:rsidRPr="001A647B">
        <w:rPr>
          <w:rFonts w:ascii="Arial" w:hAnsi="Arial" w:cs="Arial"/>
          <w:highlight w:val="yellow"/>
        </w:rPr>
        <w:instrText>ADDIN CSL_CITATION {"citationItems":[{"id":"ITEM-1","itemData":{"author":[{"dropping-particle":"","family":"Cardoso","given":"M Jorge","non-dropping-particle":"","parse-names":false,"suffix":""},{"dropping-particle":"","family":"Li","given":"Wenqi","non-dropping-particle":"","parse-names":false,"suffix":""},{"dropping-particle":"","family":"Brown","given":"Richard","non-dropping-particle":"","parse-names":false,"suffix":""},{"dropping-particle":"","family":"Kerfoot","given":"Eric","non-dropping-particle":"","parse-names":false,"suffix":""},{"dropping-particle":"","family":"Wang","given":"Yiheng","non-dropping-particle":"","parse-names":false,"suffix":""},{"dropping-particle":"","family":"Myronenko","given":"Andriy","non-dropping-particle":"","parse-names":false,"suffix":""},{"dropping-particle":"","family":"Zhu","given":"Wentao","non-dropping-particle":"","parse-names":false,"suffix":""},{"dropping-particle":"","family":"Hashemian","given":"Behrooz","non-dropping-particle":"","parse-names":false,"suffix":""},{"dropping-particle":"","family":"Vercauteren","given":"Tom","non-dropping-particle":"","parse-names":false,"suffix":""},{"dropping-particle":"","family":"Wang","given":"Guotai","non-dropping-particle":"","parse-names":false,"suffix":""}],"id":"ITEM-1","issued":{"date-parts":[["2021"]]},"title":"arXiv : 2211 . 02701v1 [ cs . LG ] 4 Nov 2022 MONAI : An open-source framework for deep learning in healthcare","type":"article-journal"},"uris":["http://www.mendeley.com/documents/?uuid=0f77ccb9-1603-4d03-bad3-2f15271647e7"]}],"mendeley":{"formattedCitation":"(Cardoso et al., 2021)","manualFormatting":"(Cardoso et al., 2022)","plainTextFormattedCitation":"(Cardoso et al., 2021)","previouslyFormattedCitation":"(Cardoso et al., 2021)"},"properties":{"noteIndex":0},"schema":"https://github.com/citation-style-language/schema/raw/master/csl-citation.json"}</w:instrText>
      </w:r>
      <w:r w:rsidR="00867852" w:rsidRPr="001A647B">
        <w:rPr>
          <w:rFonts w:ascii="Arial" w:hAnsi="Arial" w:cs="Arial"/>
          <w:highlight w:val="yellow"/>
        </w:rPr>
        <w:fldChar w:fldCharType="separate"/>
      </w:r>
      <w:r w:rsidR="00793F9A" w:rsidRPr="001A647B">
        <w:rPr>
          <w:rFonts w:ascii="Arial" w:hAnsi="Arial" w:cs="Arial"/>
          <w:noProof/>
          <w:highlight w:val="yellow"/>
        </w:rPr>
        <w:t>(Cardoso et al., 202</w:t>
      </w:r>
      <w:r w:rsidR="00793F9A" w:rsidRPr="001A647B">
        <w:rPr>
          <w:rFonts w:ascii="Arial" w:hAnsi="Arial" w:cs="Arial"/>
          <w:noProof/>
          <w:highlight w:val="yellow"/>
          <w:lang w:val="id-ID"/>
        </w:rPr>
        <w:t>2</w:t>
      </w:r>
      <w:r w:rsidR="00867852" w:rsidRPr="001A647B">
        <w:rPr>
          <w:rFonts w:ascii="Arial" w:hAnsi="Arial" w:cs="Arial"/>
          <w:noProof/>
          <w:highlight w:val="yellow"/>
        </w:rPr>
        <w:t>)</w:t>
      </w:r>
      <w:r w:rsidR="00867852" w:rsidRPr="001A647B">
        <w:rPr>
          <w:rFonts w:ascii="Arial" w:hAnsi="Arial" w:cs="Arial"/>
          <w:highlight w:val="yellow"/>
        </w:rPr>
        <w:fldChar w:fldCharType="end"/>
      </w:r>
    </w:p>
    <w:p w14:paraId="2D71B1C0" w14:textId="2A481D97" w:rsidR="00DA2213" w:rsidRPr="00867852" w:rsidRDefault="00DA2213" w:rsidP="00A24308">
      <w:pPr>
        <w:pStyle w:val="Body"/>
        <w:spacing w:after="0"/>
        <w:rPr>
          <w:rFonts w:ascii="Arial" w:hAnsi="Arial" w:cs="Arial"/>
        </w:rPr>
      </w:pPr>
    </w:p>
    <w:p w14:paraId="2BA3F622" w14:textId="1799006A" w:rsidR="00DA2213" w:rsidRPr="00867852" w:rsidRDefault="00DA2213" w:rsidP="00A24308">
      <w:pPr>
        <w:pStyle w:val="Body"/>
        <w:spacing w:after="0"/>
        <w:rPr>
          <w:rFonts w:ascii="Arial" w:hAnsi="Arial" w:cs="Arial"/>
        </w:rPr>
      </w:pPr>
      <w:r w:rsidRPr="00867852">
        <w:rPr>
          <w:rFonts w:ascii="Arial" w:hAnsi="Arial" w:cs="Arial"/>
        </w:rPr>
        <w:t xml:space="preserve">Despite ongoing advances, the clinical adoption of automatic segmentation tools remains limited by technical barriers, lack of generalizability, and integration challenges. With the growing number of patients requiring radiotherapy and the complexity of anatomical structures involved, there is an urgent need for robust, open-source, and reproducible solutions that can </w:t>
      </w:r>
      <w:r w:rsidRPr="00867852">
        <w:rPr>
          <w:rFonts w:ascii="Arial" w:hAnsi="Arial" w:cs="Arial"/>
        </w:rPr>
        <w:lastRenderedPageBreak/>
        <w:t>be readily implemented in clinical workflows. This study addresses that gap by utilizing the MONAI framework to develop and evaluate a deep learning-based segmentation model for OARs in head and neck cancer CT images.</w:t>
      </w:r>
    </w:p>
    <w:p w14:paraId="1ED896DE" w14:textId="799622E0" w:rsidR="00790ADA" w:rsidRPr="00FB3A86" w:rsidRDefault="00790ADA" w:rsidP="00441B6F">
      <w:pPr>
        <w:pStyle w:val="Body"/>
        <w:spacing w:after="0"/>
        <w:rPr>
          <w:rFonts w:ascii="Arial" w:hAnsi="Arial" w:cs="Arial"/>
        </w:rPr>
      </w:pPr>
    </w:p>
    <w:p w14:paraId="76207500" w14:textId="79806E81"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9D82D8F" w14:textId="77777777" w:rsidR="00790ADA" w:rsidRPr="00FB3A86" w:rsidRDefault="00790ADA" w:rsidP="00441B6F">
      <w:pPr>
        <w:pStyle w:val="Body"/>
        <w:spacing w:after="0"/>
        <w:rPr>
          <w:rFonts w:ascii="Arial" w:hAnsi="Arial" w:cs="Arial"/>
        </w:rPr>
      </w:pPr>
    </w:p>
    <w:p w14:paraId="0558A67D" w14:textId="275645B6" w:rsidR="00AA74E0" w:rsidRPr="002064B9" w:rsidRDefault="00090CD6" w:rsidP="00C71E82">
      <w:pPr>
        <w:pStyle w:val="Heading1"/>
        <w:rPr>
          <w:lang w:val="id-ID"/>
        </w:rPr>
      </w:pPr>
      <w:r>
        <w:rPr>
          <w:lang w:val="id-ID"/>
        </w:rPr>
        <w:t>Materials</w:t>
      </w:r>
    </w:p>
    <w:p w14:paraId="5334A3D9" w14:textId="500D1814" w:rsidR="003C2C18" w:rsidRDefault="003C2C18" w:rsidP="003C2C18">
      <w:pPr>
        <w:pStyle w:val="Subheading"/>
        <w:rPr>
          <w:lang w:val="id-ID"/>
        </w:rPr>
      </w:pPr>
    </w:p>
    <w:p w14:paraId="384C840F" w14:textId="648B00AD" w:rsidR="000F351D" w:rsidRDefault="00DC6E2D" w:rsidP="000F351D">
      <w:pPr>
        <w:pStyle w:val="Body"/>
        <w:spacing w:after="0"/>
        <w:rPr>
          <w:rFonts w:ascii="Arial" w:hAnsi="Arial" w:cs="Arial"/>
        </w:rPr>
      </w:pPr>
      <w:r>
        <w:rPr>
          <w:rFonts w:ascii="Arial" w:hAnsi="Arial" w:cs="Arial"/>
          <w:lang w:val="id-ID"/>
        </w:rPr>
        <w:t>The dataset total of 179 cases,</w:t>
      </w:r>
      <w:r w:rsidR="003C2C18" w:rsidRPr="003C2C18">
        <w:rPr>
          <w:rFonts w:ascii="Arial" w:hAnsi="Arial" w:cs="Arial"/>
        </w:rPr>
        <w:t xml:space="preserve"> </w:t>
      </w:r>
      <w:r w:rsidR="00090CD6">
        <w:rPr>
          <w:rFonts w:ascii="Arial" w:hAnsi="Arial" w:cs="Arial"/>
          <w:lang w:val="id-ID"/>
        </w:rPr>
        <w:t xml:space="preserve">with 125 </w:t>
      </w:r>
      <w:r w:rsidR="00E04041">
        <w:rPr>
          <w:rFonts w:ascii="Arial" w:hAnsi="Arial" w:cs="Arial"/>
          <w:lang w:val="id-ID"/>
        </w:rPr>
        <w:t>cases</w:t>
      </w:r>
      <w:r w:rsidR="00090CD6">
        <w:rPr>
          <w:rFonts w:ascii="Arial" w:hAnsi="Arial" w:cs="Arial"/>
          <w:lang w:val="id-ID"/>
        </w:rPr>
        <w:t xml:space="preserve"> for training, 35 case</w:t>
      </w:r>
      <w:r w:rsidR="00E04041">
        <w:rPr>
          <w:rFonts w:ascii="Arial" w:hAnsi="Arial" w:cs="Arial"/>
          <w:lang w:val="id-ID"/>
        </w:rPr>
        <w:t>s</w:t>
      </w:r>
      <w:r w:rsidR="00090CD6">
        <w:rPr>
          <w:rFonts w:ascii="Arial" w:hAnsi="Arial" w:cs="Arial"/>
          <w:lang w:val="id-ID"/>
        </w:rPr>
        <w:t xml:space="preserve"> for validation, and 19 case</w:t>
      </w:r>
      <w:r w:rsidR="00E04041">
        <w:rPr>
          <w:rFonts w:ascii="Arial" w:hAnsi="Arial" w:cs="Arial"/>
          <w:lang w:val="id-ID"/>
        </w:rPr>
        <w:t>s</w:t>
      </w:r>
      <w:r w:rsidR="00090CD6">
        <w:rPr>
          <w:rFonts w:ascii="Arial" w:hAnsi="Arial" w:cs="Arial"/>
          <w:lang w:val="id-ID"/>
        </w:rPr>
        <w:t xml:space="preserve"> for testing. The datasets </w:t>
      </w:r>
      <w:r>
        <w:rPr>
          <w:rFonts w:ascii="Arial" w:hAnsi="Arial" w:cs="Arial"/>
          <w:lang w:val="id-ID"/>
        </w:rPr>
        <w:t xml:space="preserve">were </w:t>
      </w:r>
      <w:r w:rsidR="003C2C18" w:rsidRPr="003C2C18">
        <w:rPr>
          <w:rFonts w:ascii="Arial" w:hAnsi="Arial" w:cs="Arial"/>
        </w:rPr>
        <w:t xml:space="preserve">used with the following dataset </w:t>
      </w:r>
      <w:r w:rsidR="000311F5" w:rsidRPr="003C2C18">
        <w:rPr>
          <w:rFonts w:ascii="Arial" w:hAnsi="Arial" w:cs="Arial"/>
        </w:rPr>
        <w:t>sourc</w:t>
      </w:r>
      <w:r w:rsidR="000311F5">
        <w:rPr>
          <w:rFonts w:ascii="Arial" w:hAnsi="Arial" w:cs="Arial"/>
        </w:rPr>
        <w:t>e</w:t>
      </w:r>
      <w:r w:rsidR="000311F5">
        <w:rPr>
          <w:rFonts w:ascii="Arial" w:hAnsi="Arial" w:cs="Arial"/>
          <w:lang w:val="id-ID"/>
        </w:rPr>
        <w:t xml:space="preserve">, which is </w:t>
      </w:r>
      <w:r w:rsidR="000311F5" w:rsidRPr="000311F5">
        <w:rPr>
          <w:rFonts w:ascii="Arial" w:hAnsi="Arial" w:cs="Arial"/>
        </w:rPr>
        <w:t>The HEAD-NECK-RADIOMICS-HN1 (H&amp;N1) collection</w:t>
      </w:r>
      <w:r w:rsidR="000311F5" w:rsidRPr="000311F5">
        <w:rPr>
          <w:rFonts w:ascii="Arial" w:hAnsi="Arial" w:cs="Arial"/>
          <w:lang w:val="id-ID"/>
        </w:rPr>
        <w:t xml:space="preserve"> </w:t>
      </w:r>
      <w:r w:rsidR="00090CD6">
        <w:rPr>
          <w:rFonts w:ascii="Arial" w:hAnsi="Arial" w:cs="Arial"/>
          <w:lang w:val="id-ID"/>
        </w:rPr>
        <w:t xml:space="preserve"> </w:t>
      </w:r>
      <w:r w:rsidR="000311F5" w:rsidRPr="000311F5">
        <w:rPr>
          <w:rFonts w:ascii="Arial" w:hAnsi="Arial" w:cs="Arial"/>
          <w:lang w:val="id-ID"/>
        </w:rPr>
        <w:t xml:space="preserve">and </w:t>
      </w:r>
      <w:r w:rsidR="000311F5" w:rsidRPr="000311F5">
        <w:rPr>
          <w:rFonts w:ascii="Arial" w:hAnsi="Arial" w:cs="Arial"/>
        </w:rPr>
        <w:t xml:space="preserve">The </w:t>
      </w:r>
      <w:proofErr w:type="spellStart"/>
      <w:r w:rsidR="000311F5" w:rsidRPr="000311F5">
        <w:rPr>
          <w:rFonts w:ascii="Arial" w:hAnsi="Arial" w:cs="Arial"/>
        </w:rPr>
        <w:t>HaN</w:t>
      </w:r>
      <w:proofErr w:type="spellEnd"/>
      <w:r w:rsidR="000311F5" w:rsidRPr="000311F5">
        <w:rPr>
          <w:rFonts w:ascii="Arial" w:hAnsi="Arial" w:cs="Arial"/>
        </w:rPr>
        <w:t xml:space="preserve">-Seg </w:t>
      </w:r>
      <w:r w:rsidR="000311F5" w:rsidRPr="000311F5">
        <w:rPr>
          <w:rFonts w:ascii="Arial" w:hAnsi="Arial" w:cs="Arial"/>
          <w:lang w:val="id-ID"/>
        </w:rPr>
        <w:t>c</w:t>
      </w:r>
      <w:proofErr w:type="spellStart"/>
      <w:r w:rsidR="00E04041" w:rsidRPr="000311F5">
        <w:rPr>
          <w:rFonts w:ascii="Arial" w:hAnsi="Arial" w:cs="Arial"/>
        </w:rPr>
        <w:t>ollection</w:t>
      </w:r>
      <w:proofErr w:type="spellEnd"/>
    </w:p>
    <w:p w14:paraId="43A5E82E" w14:textId="77777777" w:rsidR="003206BB" w:rsidRPr="003206BB" w:rsidRDefault="003206BB" w:rsidP="000F351D">
      <w:pPr>
        <w:pStyle w:val="Body"/>
        <w:spacing w:after="0"/>
        <w:rPr>
          <w:rFonts w:ascii="Arial" w:hAnsi="Arial" w:cs="Arial"/>
          <w:lang w:val="id-ID"/>
        </w:rPr>
      </w:pPr>
    </w:p>
    <w:p w14:paraId="3D4E5E6C" w14:textId="5F88FBBB" w:rsidR="00090CD6" w:rsidRPr="003206BB" w:rsidRDefault="005D75E7" w:rsidP="000F351D">
      <w:pPr>
        <w:pStyle w:val="Body"/>
        <w:numPr>
          <w:ilvl w:val="0"/>
          <w:numId w:val="13"/>
        </w:numPr>
        <w:spacing w:after="0"/>
        <w:rPr>
          <w:rFonts w:ascii="Arial" w:hAnsi="Arial" w:cs="Arial"/>
          <w:lang w:val="id-ID"/>
        </w:rPr>
      </w:pPr>
      <w:r w:rsidRPr="003206BB">
        <w:rPr>
          <w:rFonts w:ascii="Arial" w:hAnsi="Arial" w:cs="Arial"/>
        </w:rPr>
        <w:t>The HEAD-NECK-RADIOMICS-HN1 (H&amp;N1) collection</w:t>
      </w:r>
      <w:r w:rsidR="00090CD6">
        <w:rPr>
          <w:rFonts w:ascii="Arial" w:hAnsi="Arial" w:cs="Arial"/>
          <w:b/>
          <w:lang w:val="id-ID"/>
        </w:rPr>
        <w:t xml:space="preserve"> </w:t>
      </w:r>
      <w:r w:rsidR="00090CD6">
        <w:rPr>
          <w:rFonts w:ascii="Arial" w:hAnsi="Arial" w:cs="Arial"/>
          <w:lang w:val="id-ID"/>
        </w:rPr>
        <w:t xml:space="preserve">was obtained from The Cancer Imaging Archive (TCIA) </w:t>
      </w:r>
      <w:r w:rsidR="00E04041">
        <w:rPr>
          <w:rFonts w:ascii="Arial" w:hAnsi="Arial" w:cs="Arial"/>
        </w:rPr>
        <w:t xml:space="preserve">under the University of Arkansas for Medical </w:t>
      </w:r>
      <w:r w:rsidR="00090CD6" w:rsidRPr="00090CD6">
        <w:rPr>
          <w:rFonts w:ascii="Arial" w:hAnsi="Arial" w:cs="Arial"/>
        </w:rPr>
        <w:t>Science</w:t>
      </w:r>
      <w:r w:rsidR="00E04041">
        <w:rPr>
          <w:rFonts w:ascii="Arial" w:hAnsi="Arial" w:cs="Arial"/>
          <w:lang w:val="id-ID"/>
        </w:rPr>
        <w:t xml:space="preserve"> </w:t>
      </w:r>
      <w:r w:rsidR="00255B06">
        <w:rPr>
          <w:b/>
          <w:bCs/>
        </w:rPr>
        <w:fldChar w:fldCharType="begin" w:fldLock="1"/>
      </w:r>
      <w:r w:rsidR="00255B06">
        <w:rPr>
          <w:b/>
          <w:bCs/>
        </w:rPr>
        <w:instrText>ADDIN CSL_CITATION {"citationItems":[{"id":"ITEM-1","itemData":{"DOI":"10.7937/tcia.2019.8kap372n","author":[{"dropping-particle":"","family":"Wee","given":"L","non-dropping-particle":"","parse-names":false,"suffix":""},{"dropping-particle":"","family":"Dekker","given":"A","non-dropping-particle":"","parse-names":false,"suffix":""}],"id":"ITEM-1","issued":{"date-parts":[["2019"]]},"note":"The Cancer Imaging Archive","title":"Data from HEAD-NECK-RADIOMICS-HN1 [Data set]","type":"article"},"uris":["http://www.mendeley.com/documents/?uuid=c3f0dbd4-20e3-4dd3-a1a3-c0bfb9666644"]}],"mendeley":{"formattedCitation":"(Wee &amp; Dekker, 2019)","plainTextFormattedCitation":"(Wee &amp; Dekker, 2019)","previouslyFormattedCitation":"(Wee &amp; Dekker, 2019)"},"properties":{"noteIndex":0},"schema":"https://github.com/citation-style-language/schema/raw/master/csl-citation.json"}</w:instrText>
      </w:r>
      <w:r w:rsidR="00255B06">
        <w:rPr>
          <w:b/>
          <w:bCs/>
        </w:rPr>
        <w:fldChar w:fldCharType="separate"/>
      </w:r>
      <w:r w:rsidR="00255B06" w:rsidRPr="00D45B4E">
        <w:rPr>
          <w:bCs/>
          <w:noProof/>
        </w:rPr>
        <w:t>(Wee &amp; Dekker, 2019)</w:t>
      </w:r>
      <w:r w:rsidR="00255B06">
        <w:rPr>
          <w:b/>
          <w:bCs/>
        </w:rPr>
        <w:fldChar w:fldCharType="end"/>
      </w:r>
      <w:r w:rsidR="00E04041">
        <w:rPr>
          <w:b/>
          <w:bCs/>
          <w:lang w:val="id-ID"/>
        </w:rPr>
        <w:t xml:space="preserve">. </w:t>
      </w:r>
      <w:r w:rsidR="00E04041" w:rsidRPr="00E04041">
        <w:rPr>
          <w:bCs/>
          <w:lang w:val="id-ID"/>
        </w:rPr>
        <w:t>This dataset</w:t>
      </w:r>
      <w:r w:rsidRPr="005D75E7">
        <w:rPr>
          <w:rFonts w:ascii="Arial" w:hAnsi="Arial" w:cs="Arial"/>
        </w:rPr>
        <w:t xml:space="preserve"> from 137 patients </w:t>
      </w:r>
      <w:r w:rsidR="00E04041">
        <w:rPr>
          <w:rFonts w:ascii="Arial" w:hAnsi="Arial" w:cs="Arial"/>
        </w:rPr>
        <w:t>of radiotherapy</w:t>
      </w:r>
      <w:r w:rsidR="00E04041">
        <w:rPr>
          <w:rFonts w:ascii="Arial" w:hAnsi="Arial" w:cs="Arial"/>
          <w:lang w:val="id-ID"/>
        </w:rPr>
        <w:t xml:space="preserve"> </w:t>
      </w:r>
      <w:r w:rsidRPr="005D75E7">
        <w:rPr>
          <w:rFonts w:ascii="Arial" w:hAnsi="Arial" w:cs="Arial"/>
        </w:rPr>
        <w:t>contains CT images with voxel sizes of 512 x 512 x 134 – 512 x 512 x 304</w:t>
      </w:r>
      <w:r w:rsidR="00090CD6">
        <w:rPr>
          <w:rFonts w:ascii="Arial" w:hAnsi="Arial" w:cs="Arial"/>
          <w:lang w:val="id-ID"/>
        </w:rPr>
        <w:t>, organ contour structure</w:t>
      </w:r>
      <w:r w:rsidR="00E04041">
        <w:rPr>
          <w:rFonts w:ascii="Arial" w:hAnsi="Arial" w:cs="Arial"/>
          <w:lang w:val="id-ID"/>
        </w:rPr>
        <w:t>,</w:t>
      </w:r>
      <w:r w:rsidR="00090CD6">
        <w:rPr>
          <w:rFonts w:ascii="Arial" w:hAnsi="Arial" w:cs="Arial"/>
          <w:lang w:val="id-ID"/>
        </w:rPr>
        <w:t xml:space="preserve"> and radiation therapy structures</w:t>
      </w:r>
      <w:r w:rsidRPr="005D75E7">
        <w:rPr>
          <w:rFonts w:ascii="Arial" w:hAnsi="Arial" w:cs="Arial"/>
        </w:rPr>
        <w:t>.</w:t>
      </w:r>
      <w:r w:rsidR="00E04041">
        <w:rPr>
          <w:rFonts w:ascii="Arial" w:hAnsi="Arial" w:cs="Arial"/>
          <w:lang w:val="id-ID"/>
        </w:rPr>
        <w:t xml:space="preserve"> </w:t>
      </w:r>
      <w:r w:rsidR="00E04041">
        <w:rPr>
          <w:rFonts w:ascii="Arial" w:hAnsi="Arial" w:cs="Arial"/>
        </w:rPr>
        <w:t xml:space="preserve">A restricted license agreement has been implemented </w:t>
      </w:r>
      <w:r w:rsidR="00E04041" w:rsidRPr="00E04041">
        <w:rPr>
          <w:rFonts w:ascii="Arial" w:hAnsi="Arial" w:cs="Arial"/>
        </w:rPr>
        <w:t>to ens</w:t>
      </w:r>
      <w:r w:rsidR="00E04041">
        <w:rPr>
          <w:rFonts w:ascii="Arial" w:hAnsi="Arial" w:cs="Arial"/>
        </w:rPr>
        <w:t>ure compliance with</w:t>
      </w:r>
      <w:r w:rsidR="00E04041">
        <w:rPr>
          <w:rFonts w:ascii="Arial" w:hAnsi="Arial" w:cs="Arial"/>
          <w:lang w:val="id-ID"/>
        </w:rPr>
        <w:t xml:space="preserve"> </w:t>
      </w:r>
      <w:r w:rsidR="00E04041">
        <w:rPr>
          <w:rFonts w:ascii="Arial" w:hAnsi="Arial" w:cs="Arial"/>
        </w:rPr>
        <w:t xml:space="preserve">regulations and </w:t>
      </w:r>
      <w:r w:rsidR="00E04041" w:rsidRPr="00E04041">
        <w:rPr>
          <w:rFonts w:ascii="Arial" w:hAnsi="Arial" w:cs="Arial"/>
        </w:rPr>
        <w:t>ethical standards set by the dataset</w:t>
      </w:r>
      <w:r w:rsidR="00E04041">
        <w:rPr>
          <w:rFonts w:ascii="Arial" w:hAnsi="Arial" w:cs="Arial"/>
        </w:rPr>
        <w:t xml:space="preserve"> provider for the use of this</w:t>
      </w:r>
      <w:r w:rsidR="00E04041">
        <w:rPr>
          <w:rFonts w:ascii="Arial" w:hAnsi="Arial" w:cs="Arial"/>
          <w:lang w:val="id-ID"/>
        </w:rPr>
        <w:t xml:space="preserve"> </w:t>
      </w:r>
      <w:r w:rsidR="00E04041" w:rsidRPr="00E04041">
        <w:rPr>
          <w:rFonts w:ascii="Arial" w:hAnsi="Arial" w:cs="Arial"/>
        </w:rPr>
        <w:t>data.</w:t>
      </w:r>
      <w:r w:rsidRPr="005D75E7">
        <w:rPr>
          <w:rFonts w:ascii="Arial" w:hAnsi="Arial" w:cs="Arial"/>
        </w:rPr>
        <w:t xml:space="preserve"> </w:t>
      </w:r>
    </w:p>
    <w:p w14:paraId="1CBD5D2B" w14:textId="2A8E1DB0" w:rsidR="00AA74E0" w:rsidRPr="00DC6E2D" w:rsidRDefault="00D30795" w:rsidP="003206BB">
      <w:pPr>
        <w:pStyle w:val="Body"/>
        <w:numPr>
          <w:ilvl w:val="0"/>
          <w:numId w:val="13"/>
        </w:numPr>
        <w:spacing w:after="0"/>
        <w:rPr>
          <w:rFonts w:ascii="Arial" w:hAnsi="Arial" w:cs="Arial"/>
        </w:rPr>
      </w:pPr>
      <w:r w:rsidRPr="003206BB">
        <w:rPr>
          <w:rFonts w:ascii="Arial" w:hAnsi="Arial" w:cs="Arial"/>
        </w:rPr>
        <w:t xml:space="preserve">The </w:t>
      </w:r>
      <w:proofErr w:type="spellStart"/>
      <w:r w:rsidRPr="003206BB">
        <w:rPr>
          <w:rFonts w:ascii="Arial" w:hAnsi="Arial" w:cs="Arial"/>
        </w:rPr>
        <w:t>HaN</w:t>
      </w:r>
      <w:proofErr w:type="spellEnd"/>
      <w:r w:rsidRPr="003206BB">
        <w:rPr>
          <w:rFonts w:ascii="Arial" w:hAnsi="Arial" w:cs="Arial"/>
        </w:rPr>
        <w:t xml:space="preserve">-Seg </w:t>
      </w:r>
      <w:r w:rsidRPr="003206BB">
        <w:rPr>
          <w:rFonts w:ascii="Arial" w:hAnsi="Arial" w:cs="Arial"/>
          <w:lang w:val="id-ID"/>
        </w:rPr>
        <w:t>c</w:t>
      </w:r>
      <w:proofErr w:type="spellStart"/>
      <w:r w:rsidR="005D75E7" w:rsidRPr="003206BB">
        <w:rPr>
          <w:rFonts w:ascii="Arial" w:hAnsi="Arial" w:cs="Arial"/>
        </w:rPr>
        <w:t>ollection</w:t>
      </w:r>
      <w:proofErr w:type="spellEnd"/>
      <w:r w:rsidR="005D75E7" w:rsidRPr="005D75E7">
        <w:rPr>
          <w:rFonts w:ascii="Arial" w:hAnsi="Arial" w:cs="Arial"/>
        </w:rPr>
        <w:t xml:space="preserve"> with 42 Patients Head and Neck CT Medical Images with sizes 512 x 512 x 116 – 512 x 512 x 323 and segmentation references that can be accessed in the journal </w:t>
      </w:r>
      <w:proofErr w:type="spellStart"/>
      <w:r w:rsidR="005D75E7" w:rsidRPr="005D75E7">
        <w:rPr>
          <w:rFonts w:ascii="Arial" w:hAnsi="Arial" w:cs="Arial"/>
        </w:rPr>
        <w:t>HaN</w:t>
      </w:r>
      <w:proofErr w:type="spellEnd"/>
      <w:r w:rsidR="005D75E7" w:rsidRPr="005D75E7">
        <w:rPr>
          <w:rFonts w:ascii="Arial" w:hAnsi="Arial" w:cs="Arial"/>
        </w:rPr>
        <w:t>-Seg: The Head and Neck Organ-at-Risk CT &amp; MR Segmentation Dataset (</w:t>
      </w:r>
      <w:hyperlink r:id="rId12" w:history="1">
        <w:r w:rsidR="00F72A21" w:rsidRPr="0054175A">
          <w:rPr>
            <w:rStyle w:val="Hyperlink"/>
            <w:rFonts w:ascii="Arial" w:hAnsi="Arial" w:cs="Arial"/>
          </w:rPr>
          <w:t>https://doi.org/10.5281/zenodo.7442914</w:t>
        </w:r>
      </w:hyperlink>
      <w:r w:rsidR="005D75E7" w:rsidRPr="005D75E7">
        <w:rPr>
          <w:rFonts w:ascii="Arial" w:hAnsi="Arial" w:cs="Arial"/>
        </w:rPr>
        <w:t>)</w:t>
      </w:r>
    </w:p>
    <w:p w14:paraId="6A6CCFA7" w14:textId="157028C6" w:rsidR="00EA4144" w:rsidRDefault="00EA4144" w:rsidP="00EA4144">
      <w:pPr>
        <w:pStyle w:val="Subheading"/>
        <w:rPr>
          <w:b w:val="0"/>
          <w:u w:val="none"/>
          <w:lang w:val="id-ID"/>
        </w:rPr>
      </w:pPr>
    </w:p>
    <w:p w14:paraId="0AD8E2B0" w14:textId="6A5D8E3C" w:rsidR="000311F5" w:rsidRDefault="00E04041" w:rsidP="000311F5">
      <w:pPr>
        <w:pStyle w:val="Heading1"/>
        <w:rPr>
          <w:lang w:val="id-ID"/>
        </w:rPr>
      </w:pPr>
      <w:r>
        <w:rPr>
          <w:lang w:val="id-ID"/>
        </w:rPr>
        <w:t>Methods</w:t>
      </w:r>
    </w:p>
    <w:p w14:paraId="22267CC6" w14:textId="4FE208FA" w:rsidR="00E04041" w:rsidRDefault="00E04041" w:rsidP="00E04041">
      <w:pPr>
        <w:rPr>
          <w:lang w:val="id-ID"/>
        </w:rPr>
      </w:pPr>
    </w:p>
    <w:p w14:paraId="628E0CC5" w14:textId="34DE3C62" w:rsidR="00E04041" w:rsidRDefault="00E04041" w:rsidP="00E04041">
      <w:pPr>
        <w:rPr>
          <w:b/>
          <w:lang w:val="id-ID"/>
        </w:rPr>
      </w:pPr>
      <w:r w:rsidRPr="00E04041">
        <w:rPr>
          <w:b/>
          <w:lang w:val="id-ID"/>
        </w:rPr>
        <w:t>2.2.1.</w:t>
      </w:r>
      <w:r>
        <w:rPr>
          <w:b/>
          <w:lang w:val="id-ID"/>
        </w:rPr>
        <w:t xml:space="preserve"> Data Preprocessing</w:t>
      </w:r>
    </w:p>
    <w:p w14:paraId="4CBF3D2A" w14:textId="63044FF5" w:rsidR="003206BB" w:rsidRDefault="003206BB" w:rsidP="00E04041">
      <w:pPr>
        <w:rPr>
          <w:b/>
          <w:lang w:val="id-ID"/>
        </w:rPr>
      </w:pPr>
    </w:p>
    <w:p w14:paraId="1E3B99E6" w14:textId="44565169" w:rsidR="003206BB" w:rsidRDefault="005802FA" w:rsidP="003206BB">
      <w:pPr>
        <w:jc w:val="both"/>
        <w:rPr>
          <w:rFonts w:ascii="Arial" w:hAnsi="Arial" w:cs="Arial"/>
        </w:rPr>
      </w:pPr>
      <w:r w:rsidRPr="003206BB">
        <w:rPr>
          <w:rFonts w:ascii="Arial" w:hAnsi="Arial" w:cs="Arial"/>
        </w:rPr>
        <w:t>T</w:t>
      </w:r>
      <w:r w:rsidR="003206BB" w:rsidRPr="003206BB">
        <w:rPr>
          <w:rFonts w:ascii="Arial" w:hAnsi="Arial" w:cs="Arial"/>
        </w:rPr>
        <w:t>he</w:t>
      </w:r>
      <w:r>
        <w:rPr>
          <w:rFonts w:ascii="Arial" w:hAnsi="Arial" w:cs="Arial"/>
          <w:lang w:val="id-ID"/>
        </w:rPr>
        <w:t xml:space="preserve"> data</w:t>
      </w:r>
      <w:r w:rsidR="003206BB" w:rsidRPr="003206BB">
        <w:rPr>
          <w:rFonts w:ascii="Arial" w:hAnsi="Arial" w:cs="Arial"/>
        </w:rPr>
        <w:t xml:space="preserve"> preprocessing pipeline was the application of data transformations using the MONAI Transform framework. Two categories of transformations were implemen</w:t>
      </w:r>
      <w:r>
        <w:rPr>
          <w:rFonts w:ascii="Arial" w:hAnsi="Arial" w:cs="Arial"/>
        </w:rPr>
        <w:t>ted</w:t>
      </w:r>
      <w:r>
        <w:rPr>
          <w:rFonts w:ascii="Arial" w:hAnsi="Arial" w:cs="Arial"/>
          <w:lang w:val="id-ID"/>
        </w:rPr>
        <w:t xml:space="preserve"> i.e</w:t>
      </w:r>
      <w:r w:rsidR="003206BB" w:rsidRPr="003206BB">
        <w:rPr>
          <w:rFonts w:ascii="Arial" w:hAnsi="Arial" w:cs="Arial"/>
        </w:rPr>
        <w:t xml:space="preserve"> deterministic transformations, which were applied consistently across all data groups (training, validation, and test sets), and augmentation transformations, which were exclusively applied to the training data to increase dataset size and variability.</w:t>
      </w:r>
    </w:p>
    <w:p w14:paraId="38B80C13" w14:textId="77777777" w:rsidR="003206BB" w:rsidRPr="003206BB" w:rsidRDefault="003206BB" w:rsidP="003206BB">
      <w:pPr>
        <w:jc w:val="both"/>
        <w:rPr>
          <w:rFonts w:ascii="Arial" w:hAnsi="Arial" w:cs="Arial"/>
        </w:rPr>
      </w:pPr>
    </w:p>
    <w:p w14:paraId="258396D5" w14:textId="4AEFD311" w:rsidR="003206BB" w:rsidRDefault="003206BB" w:rsidP="003206BB">
      <w:pPr>
        <w:jc w:val="both"/>
        <w:rPr>
          <w:rFonts w:ascii="Arial" w:hAnsi="Arial" w:cs="Arial"/>
        </w:rPr>
      </w:pPr>
      <w:r w:rsidRPr="003206BB">
        <w:rPr>
          <w:rFonts w:ascii="Arial" w:hAnsi="Arial" w:cs="Arial"/>
        </w:rPr>
        <w:t xml:space="preserve">The deterministic transformations included several essential preprocessing steps: </w:t>
      </w:r>
    </w:p>
    <w:p w14:paraId="6D811CDC" w14:textId="77777777" w:rsidR="003206BB" w:rsidRDefault="003206BB" w:rsidP="003206BB">
      <w:pPr>
        <w:jc w:val="both"/>
        <w:rPr>
          <w:rFonts w:ascii="Arial" w:hAnsi="Arial" w:cs="Arial"/>
        </w:rPr>
      </w:pPr>
    </w:p>
    <w:p w14:paraId="511CBDD6" w14:textId="076514F1" w:rsidR="003206BB" w:rsidRDefault="0007594B" w:rsidP="003206BB">
      <w:pPr>
        <w:pStyle w:val="ListParagraph"/>
        <w:numPr>
          <w:ilvl w:val="0"/>
          <w:numId w:val="11"/>
        </w:numPr>
        <w:jc w:val="both"/>
        <w:rPr>
          <w:rFonts w:ascii="Arial" w:hAnsi="Arial" w:cs="Arial"/>
        </w:rPr>
      </w:pPr>
      <w:r>
        <w:rPr>
          <w:rFonts w:ascii="Arial" w:hAnsi="Arial" w:cs="Arial"/>
          <w:lang w:val="id-ID"/>
        </w:rPr>
        <w:t>L</w:t>
      </w:r>
      <w:proofErr w:type="spellStart"/>
      <w:r w:rsidR="003206BB" w:rsidRPr="003206BB">
        <w:rPr>
          <w:rFonts w:ascii="Arial" w:hAnsi="Arial" w:cs="Arial"/>
        </w:rPr>
        <w:t>oading</w:t>
      </w:r>
      <w:proofErr w:type="spellEnd"/>
      <w:r w:rsidR="003206BB" w:rsidRPr="003206BB">
        <w:rPr>
          <w:rFonts w:ascii="Arial" w:hAnsi="Arial" w:cs="Arial"/>
        </w:rPr>
        <w:t xml:space="preserve"> the images (</w:t>
      </w:r>
      <w:r w:rsidR="003206BB" w:rsidRPr="005802FA">
        <w:rPr>
          <w:rFonts w:ascii="Arial" w:hAnsi="Arial" w:cs="Arial"/>
          <w:i/>
          <w:lang w:val="id-ID"/>
        </w:rPr>
        <w:t>monai.transforms.</w:t>
      </w:r>
      <w:proofErr w:type="spellStart"/>
      <w:r w:rsidR="003206BB" w:rsidRPr="003206BB">
        <w:rPr>
          <w:rFonts w:ascii="Arial" w:hAnsi="Arial" w:cs="Arial"/>
          <w:i/>
          <w:iCs/>
        </w:rPr>
        <w:t>LoadImaged</w:t>
      </w:r>
      <w:proofErr w:type="spellEnd"/>
      <w:r w:rsidR="003206BB" w:rsidRPr="003206BB">
        <w:rPr>
          <w:rFonts w:ascii="Arial" w:hAnsi="Arial" w:cs="Arial"/>
        </w:rPr>
        <w:t xml:space="preserve">), </w:t>
      </w:r>
    </w:p>
    <w:p w14:paraId="0599A115" w14:textId="73D41EB8" w:rsidR="003206BB" w:rsidRDefault="0007594B" w:rsidP="003206BB">
      <w:pPr>
        <w:pStyle w:val="ListParagraph"/>
        <w:numPr>
          <w:ilvl w:val="0"/>
          <w:numId w:val="11"/>
        </w:numPr>
        <w:jc w:val="both"/>
        <w:rPr>
          <w:rFonts w:ascii="Arial" w:hAnsi="Arial" w:cs="Arial"/>
        </w:rPr>
      </w:pPr>
      <w:r>
        <w:rPr>
          <w:rFonts w:ascii="Arial" w:hAnsi="Arial" w:cs="Arial"/>
          <w:lang w:val="id-ID"/>
        </w:rPr>
        <w:t>E</w:t>
      </w:r>
      <w:proofErr w:type="spellStart"/>
      <w:r w:rsidR="003206BB" w:rsidRPr="003206BB">
        <w:rPr>
          <w:rFonts w:ascii="Arial" w:hAnsi="Arial" w:cs="Arial"/>
        </w:rPr>
        <w:t>nsuring</w:t>
      </w:r>
      <w:proofErr w:type="spellEnd"/>
      <w:r w:rsidR="003206BB" w:rsidRPr="003206BB">
        <w:rPr>
          <w:rFonts w:ascii="Arial" w:hAnsi="Arial" w:cs="Arial"/>
        </w:rPr>
        <w:t xml:space="preserve"> the channel dimension is first (</w:t>
      </w:r>
      <w:r w:rsidR="003206BB" w:rsidRPr="005802FA">
        <w:rPr>
          <w:rFonts w:ascii="Arial" w:hAnsi="Arial" w:cs="Arial"/>
          <w:i/>
          <w:lang w:val="id-ID"/>
        </w:rPr>
        <w:t>monai.transform.</w:t>
      </w:r>
      <w:proofErr w:type="spellStart"/>
      <w:r w:rsidR="003206BB" w:rsidRPr="003206BB">
        <w:rPr>
          <w:rFonts w:ascii="Arial" w:hAnsi="Arial" w:cs="Arial"/>
          <w:i/>
          <w:iCs/>
        </w:rPr>
        <w:t>EnsureChannelFirstd</w:t>
      </w:r>
      <w:proofErr w:type="spellEnd"/>
      <w:r w:rsidR="003206BB" w:rsidRPr="003206BB">
        <w:rPr>
          <w:rFonts w:ascii="Arial" w:hAnsi="Arial" w:cs="Arial"/>
        </w:rPr>
        <w:t xml:space="preserve">), </w:t>
      </w:r>
    </w:p>
    <w:p w14:paraId="6FFF1C62" w14:textId="45A9AEC3" w:rsidR="003206BB" w:rsidRDefault="0007594B" w:rsidP="003206BB">
      <w:pPr>
        <w:pStyle w:val="ListParagraph"/>
        <w:numPr>
          <w:ilvl w:val="0"/>
          <w:numId w:val="11"/>
        </w:numPr>
        <w:jc w:val="both"/>
        <w:rPr>
          <w:rFonts w:ascii="Arial" w:hAnsi="Arial" w:cs="Arial"/>
        </w:rPr>
      </w:pPr>
      <w:r>
        <w:rPr>
          <w:rFonts w:ascii="Arial" w:hAnsi="Arial" w:cs="Arial"/>
          <w:lang w:val="id-ID"/>
        </w:rPr>
        <w:t>R</w:t>
      </w:r>
      <w:proofErr w:type="spellStart"/>
      <w:r w:rsidR="003206BB" w:rsidRPr="003206BB">
        <w:rPr>
          <w:rFonts w:ascii="Arial" w:hAnsi="Arial" w:cs="Arial"/>
        </w:rPr>
        <w:t>eorienting</w:t>
      </w:r>
      <w:proofErr w:type="spellEnd"/>
      <w:r w:rsidR="003206BB" w:rsidRPr="003206BB">
        <w:rPr>
          <w:rFonts w:ascii="Arial" w:hAnsi="Arial" w:cs="Arial"/>
        </w:rPr>
        <w:t xml:space="preserve"> the images to the RAS coordinate system (</w:t>
      </w:r>
      <w:r w:rsidR="003206BB" w:rsidRPr="005802FA">
        <w:rPr>
          <w:rFonts w:ascii="Arial" w:hAnsi="Arial" w:cs="Arial"/>
          <w:i/>
          <w:lang w:val="id-ID"/>
        </w:rPr>
        <w:t>monai.transform.</w:t>
      </w:r>
      <w:proofErr w:type="spellStart"/>
      <w:r w:rsidR="003206BB" w:rsidRPr="003206BB">
        <w:rPr>
          <w:rFonts w:ascii="Arial" w:hAnsi="Arial" w:cs="Arial"/>
          <w:i/>
          <w:iCs/>
        </w:rPr>
        <w:t>Orientationd</w:t>
      </w:r>
      <w:proofErr w:type="spellEnd"/>
      <w:r w:rsidR="003206BB" w:rsidRPr="003206BB">
        <w:rPr>
          <w:rFonts w:ascii="Arial" w:hAnsi="Arial" w:cs="Arial"/>
        </w:rPr>
        <w:t xml:space="preserve"> with </w:t>
      </w:r>
      <w:proofErr w:type="spellStart"/>
      <w:r w:rsidR="003206BB" w:rsidRPr="003206BB">
        <w:rPr>
          <w:rFonts w:ascii="Arial" w:hAnsi="Arial" w:cs="Arial"/>
          <w:i/>
          <w:iCs/>
        </w:rPr>
        <w:t>axcodes</w:t>
      </w:r>
      <w:proofErr w:type="spellEnd"/>
      <w:r w:rsidR="003206BB" w:rsidRPr="003206BB">
        <w:rPr>
          <w:rFonts w:ascii="Arial" w:hAnsi="Arial" w:cs="Arial"/>
          <w:i/>
          <w:iCs/>
        </w:rPr>
        <w:t>="RAS"</w:t>
      </w:r>
      <w:r w:rsidR="003206BB" w:rsidRPr="003206BB">
        <w:rPr>
          <w:rFonts w:ascii="Arial" w:hAnsi="Arial" w:cs="Arial"/>
        </w:rPr>
        <w:t xml:space="preserve">), </w:t>
      </w:r>
    </w:p>
    <w:p w14:paraId="7E0CDD86" w14:textId="40C63552" w:rsidR="003206BB" w:rsidRDefault="0007594B" w:rsidP="003206BB">
      <w:pPr>
        <w:pStyle w:val="ListParagraph"/>
        <w:numPr>
          <w:ilvl w:val="0"/>
          <w:numId w:val="11"/>
        </w:numPr>
        <w:jc w:val="both"/>
        <w:rPr>
          <w:rFonts w:ascii="Arial" w:hAnsi="Arial" w:cs="Arial"/>
        </w:rPr>
      </w:pPr>
      <w:r>
        <w:rPr>
          <w:rFonts w:ascii="Arial" w:hAnsi="Arial" w:cs="Arial"/>
          <w:lang w:val="id-ID"/>
        </w:rPr>
        <w:t>R</w:t>
      </w:r>
      <w:proofErr w:type="spellStart"/>
      <w:r w:rsidR="003206BB" w:rsidRPr="003206BB">
        <w:rPr>
          <w:rFonts w:ascii="Arial" w:hAnsi="Arial" w:cs="Arial"/>
        </w:rPr>
        <w:t>esampling</w:t>
      </w:r>
      <w:proofErr w:type="spellEnd"/>
      <w:r w:rsidR="003206BB" w:rsidRPr="003206BB">
        <w:rPr>
          <w:rFonts w:ascii="Arial" w:hAnsi="Arial" w:cs="Arial"/>
        </w:rPr>
        <w:t xml:space="preserve"> the voxel spacing to 1.5 × 1.5 × 3 mm using bilinear interpolation for images and nearest-neighbor interpolation for labels (</w:t>
      </w:r>
      <w:r w:rsidR="003206BB" w:rsidRPr="005802FA">
        <w:rPr>
          <w:rFonts w:ascii="Arial" w:hAnsi="Arial" w:cs="Arial"/>
          <w:i/>
          <w:lang w:val="id-ID"/>
        </w:rPr>
        <w:t>monai.transform.</w:t>
      </w:r>
      <w:proofErr w:type="spellStart"/>
      <w:r w:rsidR="003206BB" w:rsidRPr="003206BB">
        <w:rPr>
          <w:rFonts w:ascii="Arial" w:hAnsi="Arial" w:cs="Arial"/>
          <w:i/>
          <w:iCs/>
        </w:rPr>
        <w:t>Spacingd</w:t>
      </w:r>
      <w:proofErr w:type="spellEnd"/>
      <w:r w:rsidR="003206BB" w:rsidRPr="003206BB">
        <w:rPr>
          <w:rFonts w:ascii="Arial" w:hAnsi="Arial" w:cs="Arial"/>
        </w:rPr>
        <w:t xml:space="preserve">), </w:t>
      </w:r>
    </w:p>
    <w:p w14:paraId="52BFD8A3" w14:textId="20D3F9E6" w:rsidR="003206BB" w:rsidRDefault="0007594B" w:rsidP="003206BB">
      <w:pPr>
        <w:pStyle w:val="ListParagraph"/>
        <w:numPr>
          <w:ilvl w:val="0"/>
          <w:numId w:val="11"/>
        </w:numPr>
        <w:jc w:val="both"/>
        <w:rPr>
          <w:rFonts w:ascii="Arial" w:hAnsi="Arial" w:cs="Arial"/>
        </w:rPr>
      </w:pPr>
      <w:r>
        <w:rPr>
          <w:rFonts w:ascii="Arial" w:hAnsi="Arial" w:cs="Arial"/>
          <w:lang w:val="id-ID"/>
        </w:rPr>
        <w:t>S</w:t>
      </w:r>
      <w:proofErr w:type="spellStart"/>
      <w:r w:rsidR="003206BB" w:rsidRPr="003206BB">
        <w:rPr>
          <w:rFonts w:ascii="Arial" w:hAnsi="Arial" w:cs="Arial"/>
        </w:rPr>
        <w:t>caling</w:t>
      </w:r>
      <w:proofErr w:type="spellEnd"/>
      <w:r w:rsidR="003206BB" w:rsidRPr="003206BB">
        <w:rPr>
          <w:rFonts w:ascii="Arial" w:hAnsi="Arial" w:cs="Arial"/>
        </w:rPr>
        <w:t xml:space="preserve"> the intensity range to normalize pixel values between 0.0 and 1.0 (</w:t>
      </w:r>
      <w:r w:rsidR="003206BB" w:rsidRPr="005802FA">
        <w:rPr>
          <w:rFonts w:ascii="Arial" w:hAnsi="Arial" w:cs="Arial"/>
          <w:i/>
          <w:lang w:val="id-ID"/>
        </w:rPr>
        <w:t>monai.transform.</w:t>
      </w:r>
      <w:proofErr w:type="spellStart"/>
      <w:r w:rsidR="003206BB" w:rsidRPr="003206BB">
        <w:rPr>
          <w:rFonts w:ascii="Arial" w:hAnsi="Arial" w:cs="Arial"/>
          <w:i/>
          <w:iCs/>
        </w:rPr>
        <w:t>ScaledIntensityRanged</w:t>
      </w:r>
      <w:proofErr w:type="spellEnd"/>
      <w:r w:rsidR="003206BB" w:rsidRPr="003206BB">
        <w:rPr>
          <w:rFonts w:ascii="Arial" w:hAnsi="Arial" w:cs="Arial"/>
        </w:rPr>
        <w:t xml:space="preserve">), and </w:t>
      </w:r>
    </w:p>
    <w:p w14:paraId="634F7D14" w14:textId="6F3904EF" w:rsidR="003206BB" w:rsidRPr="003206BB" w:rsidRDefault="0007594B" w:rsidP="003206BB">
      <w:pPr>
        <w:pStyle w:val="ListParagraph"/>
        <w:numPr>
          <w:ilvl w:val="0"/>
          <w:numId w:val="11"/>
        </w:numPr>
        <w:jc w:val="both"/>
        <w:rPr>
          <w:rFonts w:ascii="Arial" w:hAnsi="Arial" w:cs="Arial"/>
        </w:rPr>
      </w:pPr>
      <w:r>
        <w:rPr>
          <w:rFonts w:ascii="Arial" w:hAnsi="Arial" w:cs="Arial"/>
          <w:lang w:val="id-ID"/>
        </w:rPr>
        <w:t>C</w:t>
      </w:r>
      <w:proofErr w:type="spellStart"/>
      <w:r w:rsidR="003206BB" w:rsidRPr="003206BB">
        <w:rPr>
          <w:rFonts w:ascii="Arial" w:hAnsi="Arial" w:cs="Arial"/>
        </w:rPr>
        <w:t>ropping</w:t>
      </w:r>
      <w:proofErr w:type="spellEnd"/>
      <w:r w:rsidR="003206BB" w:rsidRPr="003206BB">
        <w:rPr>
          <w:rFonts w:ascii="Arial" w:hAnsi="Arial" w:cs="Arial"/>
        </w:rPr>
        <w:t xml:space="preserve"> the foreground region while allowing smaller outputs (</w:t>
      </w:r>
      <w:r w:rsidR="003206BB" w:rsidRPr="005802FA">
        <w:rPr>
          <w:rFonts w:ascii="Arial" w:hAnsi="Arial" w:cs="Arial"/>
          <w:i/>
          <w:lang w:val="id-ID"/>
        </w:rPr>
        <w:t>monai.transform.</w:t>
      </w:r>
      <w:proofErr w:type="spellStart"/>
      <w:r w:rsidR="003206BB" w:rsidRPr="003206BB">
        <w:rPr>
          <w:rFonts w:ascii="Arial" w:hAnsi="Arial" w:cs="Arial"/>
          <w:i/>
          <w:iCs/>
        </w:rPr>
        <w:t>CropForegroundd</w:t>
      </w:r>
      <w:proofErr w:type="spellEnd"/>
      <w:r w:rsidR="003206BB" w:rsidRPr="003206BB">
        <w:rPr>
          <w:rFonts w:ascii="Arial" w:hAnsi="Arial" w:cs="Arial"/>
        </w:rPr>
        <w:t>).</w:t>
      </w:r>
    </w:p>
    <w:p w14:paraId="3A1C6586" w14:textId="77777777" w:rsidR="003206BB" w:rsidRPr="003206BB" w:rsidRDefault="003206BB" w:rsidP="003206BB">
      <w:pPr>
        <w:jc w:val="both"/>
        <w:rPr>
          <w:rFonts w:ascii="Arial" w:hAnsi="Arial" w:cs="Arial"/>
        </w:rPr>
      </w:pPr>
    </w:p>
    <w:p w14:paraId="163792A7" w14:textId="05F1C7FA" w:rsidR="003206BB" w:rsidRDefault="003206BB" w:rsidP="003206BB">
      <w:pPr>
        <w:jc w:val="both"/>
        <w:rPr>
          <w:rFonts w:ascii="Arial" w:hAnsi="Arial" w:cs="Arial"/>
        </w:rPr>
      </w:pPr>
      <w:r w:rsidRPr="003206BB">
        <w:rPr>
          <w:rFonts w:ascii="Arial" w:hAnsi="Arial" w:cs="Arial"/>
        </w:rPr>
        <w:t xml:space="preserve">For data augmentation, a series of probabilistic transformations were applied to the training set to enhance model generalizability. These included </w:t>
      </w:r>
    </w:p>
    <w:p w14:paraId="2791778C" w14:textId="77777777" w:rsidR="003206BB" w:rsidRDefault="003206BB" w:rsidP="003206BB">
      <w:pPr>
        <w:jc w:val="both"/>
        <w:rPr>
          <w:rFonts w:ascii="Arial" w:hAnsi="Arial" w:cs="Arial"/>
        </w:rPr>
      </w:pPr>
    </w:p>
    <w:p w14:paraId="4F2075A0" w14:textId="3A074AA4" w:rsidR="003206BB" w:rsidRDefault="0007594B" w:rsidP="003206BB">
      <w:pPr>
        <w:pStyle w:val="ListParagraph"/>
        <w:numPr>
          <w:ilvl w:val="0"/>
          <w:numId w:val="12"/>
        </w:numPr>
        <w:jc w:val="both"/>
        <w:rPr>
          <w:rFonts w:ascii="Arial" w:hAnsi="Arial" w:cs="Arial"/>
        </w:rPr>
      </w:pPr>
      <w:r>
        <w:rPr>
          <w:rFonts w:ascii="Arial" w:hAnsi="Arial" w:cs="Arial"/>
          <w:lang w:val="id-ID"/>
        </w:rPr>
        <w:t>R</w:t>
      </w:r>
      <w:proofErr w:type="spellStart"/>
      <w:r w:rsidR="003206BB" w:rsidRPr="003206BB">
        <w:rPr>
          <w:rFonts w:ascii="Arial" w:hAnsi="Arial" w:cs="Arial"/>
        </w:rPr>
        <w:t>andom</w:t>
      </w:r>
      <w:proofErr w:type="spellEnd"/>
      <w:r w:rsidR="003206BB" w:rsidRPr="003206BB">
        <w:rPr>
          <w:rFonts w:ascii="Arial" w:hAnsi="Arial" w:cs="Arial"/>
        </w:rPr>
        <w:t xml:space="preserve"> cropping based on positive and negative label sampling (</w:t>
      </w:r>
      <w:r w:rsidR="003206BB">
        <w:rPr>
          <w:rFonts w:ascii="Arial" w:hAnsi="Arial" w:cs="Arial"/>
          <w:lang w:val="id-ID"/>
        </w:rPr>
        <w:t>monai.transform.</w:t>
      </w:r>
      <w:proofErr w:type="spellStart"/>
      <w:r w:rsidR="003206BB" w:rsidRPr="003206BB">
        <w:rPr>
          <w:rFonts w:ascii="Arial" w:hAnsi="Arial" w:cs="Arial"/>
          <w:i/>
          <w:iCs/>
        </w:rPr>
        <w:t>RandCropByPosNegLabeld</w:t>
      </w:r>
      <w:proofErr w:type="spellEnd"/>
      <w:r w:rsidR="003206BB" w:rsidRPr="003206BB">
        <w:rPr>
          <w:rFonts w:ascii="Arial" w:hAnsi="Arial" w:cs="Arial"/>
        </w:rPr>
        <w:t xml:space="preserve">) with a spatial size of 96 × 96 × 96 voxels and four samples per image, </w:t>
      </w:r>
    </w:p>
    <w:p w14:paraId="5E2E659C" w14:textId="2C122F78" w:rsidR="003206BB" w:rsidRDefault="0007594B" w:rsidP="003206BB">
      <w:pPr>
        <w:pStyle w:val="ListParagraph"/>
        <w:numPr>
          <w:ilvl w:val="0"/>
          <w:numId w:val="12"/>
        </w:numPr>
        <w:jc w:val="both"/>
        <w:rPr>
          <w:rFonts w:ascii="Arial" w:hAnsi="Arial" w:cs="Arial"/>
        </w:rPr>
      </w:pPr>
      <w:r>
        <w:rPr>
          <w:rFonts w:ascii="Arial" w:hAnsi="Arial" w:cs="Arial"/>
          <w:lang w:val="id-ID"/>
        </w:rPr>
        <w:lastRenderedPageBreak/>
        <w:t>R</w:t>
      </w:r>
      <w:proofErr w:type="spellStart"/>
      <w:r w:rsidR="003206BB" w:rsidRPr="003206BB">
        <w:rPr>
          <w:rFonts w:ascii="Arial" w:hAnsi="Arial" w:cs="Arial"/>
        </w:rPr>
        <w:t>andom</w:t>
      </w:r>
      <w:proofErr w:type="spellEnd"/>
      <w:r w:rsidR="003206BB" w:rsidRPr="003206BB">
        <w:rPr>
          <w:rFonts w:ascii="Arial" w:hAnsi="Arial" w:cs="Arial"/>
        </w:rPr>
        <w:t xml:space="preserve"> flipping along spatial axes (</w:t>
      </w:r>
      <w:r w:rsidR="003206BB">
        <w:rPr>
          <w:rFonts w:ascii="Arial" w:hAnsi="Arial" w:cs="Arial"/>
          <w:lang w:val="id-ID"/>
        </w:rPr>
        <w:t>monai.transform.</w:t>
      </w:r>
      <w:proofErr w:type="spellStart"/>
      <w:r w:rsidR="003206BB" w:rsidRPr="003206BB">
        <w:rPr>
          <w:rFonts w:ascii="Arial" w:hAnsi="Arial" w:cs="Arial"/>
          <w:i/>
          <w:iCs/>
        </w:rPr>
        <w:t>RandFlipd</w:t>
      </w:r>
      <w:proofErr w:type="spellEnd"/>
      <w:r w:rsidR="003206BB" w:rsidRPr="003206BB">
        <w:rPr>
          <w:rFonts w:ascii="Arial" w:hAnsi="Arial" w:cs="Arial"/>
        </w:rPr>
        <w:t xml:space="preserve">) with a probability of 0.10, </w:t>
      </w:r>
    </w:p>
    <w:p w14:paraId="6AA690FF" w14:textId="4F82F599" w:rsidR="003206BB" w:rsidRDefault="0007594B" w:rsidP="003206BB">
      <w:pPr>
        <w:pStyle w:val="ListParagraph"/>
        <w:numPr>
          <w:ilvl w:val="0"/>
          <w:numId w:val="12"/>
        </w:numPr>
        <w:jc w:val="both"/>
        <w:rPr>
          <w:rFonts w:ascii="Arial" w:hAnsi="Arial" w:cs="Arial"/>
        </w:rPr>
      </w:pPr>
      <w:r>
        <w:rPr>
          <w:rFonts w:ascii="Arial" w:hAnsi="Arial" w:cs="Arial"/>
          <w:lang w:val="id-ID"/>
        </w:rPr>
        <w:t>R</w:t>
      </w:r>
      <w:proofErr w:type="spellStart"/>
      <w:r w:rsidR="003206BB" w:rsidRPr="003206BB">
        <w:rPr>
          <w:rFonts w:ascii="Arial" w:hAnsi="Arial" w:cs="Arial"/>
        </w:rPr>
        <w:t>andom</w:t>
      </w:r>
      <w:proofErr w:type="spellEnd"/>
      <w:r w:rsidR="003206BB" w:rsidRPr="003206BB">
        <w:rPr>
          <w:rFonts w:ascii="Arial" w:hAnsi="Arial" w:cs="Arial"/>
        </w:rPr>
        <w:t xml:space="preserve"> rotations by 90 degrees (</w:t>
      </w:r>
      <w:r w:rsidR="003206BB">
        <w:rPr>
          <w:rFonts w:ascii="Arial" w:hAnsi="Arial" w:cs="Arial"/>
          <w:lang w:val="id-ID"/>
        </w:rPr>
        <w:t>monai.transform.</w:t>
      </w:r>
      <w:r w:rsidR="003206BB" w:rsidRPr="003206BB">
        <w:rPr>
          <w:rFonts w:ascii="Arial" w:hAnsi="Arial" w:cs="Arial"/>
          <w:i/>
          <w:iCs/>
        </w:rPr>
        <w:t>RandRotate90d</w:t>
      </w:r>
      <w:r w:rsidR="003206BB" w:rsidRPr="003206BB">
        <w:rPr>
          <w:rFonts w:ascii="Arial" w:hAnsi="Arial" w:cs="Arial"/>
        </w:rPr>
        <w:t xml:space="preserve">) applied with a probability of 0.10 and up to three rotation axes, and </w:t>
      </w:r>
    </w:p>
    <w:p w14:paraId="7B7E5D9A" w14:textId="6C7DD9F9" w:rsidR="003206BB" w:rsidRPr="003206BB" w:rsidRDefault="0007594B" w:rsidP="003206BB">
      <w:pPr>
        <w:pStyle w:val="ListParagraph"/>
        <w:numPr>
          <w:ilvl w:val="0"/>
          <w:numId w:val="12"/>
        </w:numPr>
        <w:jc w:val="both"/>
        <w:rPr>
          <w:rFonts w:ascii="Arial" w:hAnsi="Arial" w:cs="Arial"/>
        </w:rPr>
      </w:pPr>
      <w:r>
        <w:rPr>
          <w:rFonts w:ascii="Arial" w:hAnsi="Arial" w:cs="Arial"/>
          <w:lang w:val="id-ID"/>
        </w:rPr>
        <w:t>R</w:t>
      </w:r>
      <w:proofErr w:type="spellStart"/>
      <w:r w:rsidR="003206BB" w:rsidRPr="003206BB">
        <w:rPr>
          <w:rFonts w:ascii="Arial" w:hAnsi="Arial" w:cs="Arial"/>
        </w:rPr>
        <w:t>andom</w:t>
      </w:r>
      <w:proofErr w:type="spellEnd"/>
      <w:r w:rsidR="003206BB" w:rsidRPr="003206BB">
        <w:rPr>
          <w:rFonts w:ascii="Arial" w:hAnsi="Arial" w:cs="Arial"/>
        </w:rPr>
        <w:t xml:space="preserve"> intensity shifting (</w:t>
      </w:r>
      <w:r w:rsidR="003206BB">
        <w:rPr>
          <w:rFonts w:ascii="Arial" w:hAnsi="Arial" w:cs="Arial"/>
          <w:lang w:val="id-ID"/>
        </w:rPr>
        <w:t>monai.transform.</w:t>
      </w:r>
      <w:proofErr w:type="spellStart"/>
      <w:r w:rsidR="003206BB" w:rsidRPr="003206BB">
        <w:rPr>
          <w:rFonts w:ascii="Arial" w:hAnsi="Arial" w:cs="Arial"/>
          <w:i/>
          <w:iCs/>
        </w:rPr>
        <w:t>RandShiftIntensityd</w:t>
      </w:r>
      <w:proofErr w:type="spellEnd"/>
      <w:r w:rsidR="003206BB" w:rsidRPr="003206BB">
        <w:rPr>
          <w:rFonts w:ascii="Arial" w:hAnsi="Arial" w:cs="Arial"/>
        </w:rPr>
        <w:t>) with offsets of 0.10 and a probability of 0.50.</w:t>
      </w:r>
    </w:p>
    <w:p w14:paraId="69B8873E" w14:textId="054ADF60" w:rsidR="00E04041" w:rsidRDefault="00E04041" w:rsidP="00E04041">
      <w:pPr>
        <w:rPr>
          <w:b/>
          <w:lang w:val="id-ID"/>
        </w:rPr>
      </w:pPr>
    </w:p>
    <w:p w14:paraId="246810E3" w14:textId="02698521" w:rsidR="003206BB" w:rsidRDefault="003206BB" w:rsidP="00E04041">
      <w:r>
        <w:t xml:space="preserve">Figure </w:t>
      </w:r>
      <w:r w:rsidR="005802FA">
        <w:rPr>
          <w:lang w:val="id-ID"/>
        </w:rPr>
        <w:t>(</w:t>
      </w:r>
      <w:r>
        <w:rPr>
          <w:lang w:val="id-ID"/>
        </w:rPr>
        <w:t>1</w:t>
      </w:r>
      <w:r w:rsidR="005802FA">
        <w:rPr>
          <w:lang w:val="id-ID"/>
        </w:rPr>
        <w:t>)</w:t>
      </w:r>
      <w:r>
        <w:t xml:space="preserve"> shows examples of the datasets after the transformations were applied.</w:t>
      </w:r>
    </w:p>
    <w:p w14:paraId="208D5B29" w14:textId="6A78A031" w:rsidR="003206BB" w:rsidRDefault="003206BB" w:rsidP="00E04041"/>
    <w:p w14:paraId="286EB5A7" w14:textId="77777777" w:rsidR="005802FA" w:rsidRDefault="005802FA" w:rsidP="005802FA">
      <w:pPr>
        <w:keepNext/>
      </w:pPr>
      <w:r w:rsidRPr="005802FA">
        <w:rPr>
          <w:b/>
          <w:noProof/>
        </w:rPr>
        <w:drawing>
          <wp:inline distT="0" distB="0" distL="0" distR="0" wp14:anchorId="0E64D3AF" wp14:editId="6CB52F28">
            <wp:extent cx="2679700" cy="2965380"/>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02041" cy="2990103"/>
                    </a:xfrm>
                    <a:prstGeom prst="rect">
                      <a:avLst/>
                    </a:prstGeom>
                  </pic:spPr>
                </pic:pic>
              </a:graphicData>
            </a:graphic>
          </wp:inline>
        </w:drawing>
      </w:r>
    </w:p>
    <w:p w14:paraId="4B4FD975" w14:textId="57A41AF4" w:rsidR="005802FA" w:rsidRPr="005802FA" w:rsidRDefault="005802FA" w:rsidP="005802FA">
      <w:pPr>
        <w:pStyle w:val="Caption"/>
        <w:jc w:val="left"/>
        <w:rPr>
          <w:lang w:val="id-ID"/>
        </w:rPr>
      </w:pPr>
      <w:r>
        <w:t xml:space="preserve">Fig.  </w:t>
      </w:r>
      <w:fldSimple w:instr=" SEQ Fig._ \* ARABIC ">
        <w:r>
          <w:rPr>
            <w:noProof/>
          </w:rPr>
          <w:t>1</w:t>
        </w:r>
      </w:fldSimple>
      <w:r>
        <w:rPr>
          <w:lang w:val="id-ID"/>
        </w:rPr>
        <w:t xml:space="preserve">. </w:t>
      </w:r>
      <w:r>
        <w:t>Transformations applied to the validation data (top) and transformations applied to the training data (bottom).</w:t>
      </w:r>
    </w:p>
    <w:p w14:paraId="2743637F" w14:textId="652BED5B" w:rsidR="003206BB" w:rsidRDefault="003206BB" w:rsidP="00E04041">
      <w:pPr>
        <w:rPr>
          <w:b/>
          <w:lang w:val="id-ID"/>
        </w:rPr>
      </w:pPr>
    </w:p>
    <w:p w14:paraId="3F047712" w14:textId="4C993FCB" w:rsidR="00DC6E2D" w:rsidRDefault="00E04041" w:rsidP="00E04041">
      <w:pPr>
        <w:rPr>
          <w:b/>
          <w:lang w:val="id-ID"/>
        </w:rPr>
      </w:pPr>
      <w:r>
        <w:rPr>
          <w:b/>
          <w:lang w:val="id-ID"/>
        </w:rPr>
        <w:t xml:space="preserve">2.2.2. </w:t>
      </w:r>
      <w:r w:rsidR="00DC6E2D">
        <w:rPr>
          <w:b/>
          <w:lang w:val="id-ID"/>
        </w:rPr>
        <w:t>Setup Model, Optimizer and Loss</w:t>
      </w:r>
    </w:p>
    <w:p w14:paraId="2E311A33" w14:textId="0D856017" w:rsidR="005802FA" w:rsidRDefault="005802FA" w:rsidP="00E04041">
      <w:pPr>
        <w:rPr>
          <w:b/>
          <w:lang w:val="id-ID"/>
        </w:rPr>
      </w:pPr>
    </w:p>
    <w:p w14:paraId="366F9B40" w14:textId="27F5F126" w:rsidR="005802FA" w:rsidRDefault="005802FA" w:rsidP="005802FA">
      <w:pPr>
        <w:jc w:val="both"/>
        <w:rPr>
          <w:rFonts w:ascii="Arial" w:hAnsi="Arial" w:cs="Arial"/>
        </w:rPr>
      </w:pPr>
      <w:r w:rsidRPr="005802FA">
        <w:rPr>
          <w:rFonts w:ascii="Arial" w:hAnsi="Arial" w:cs="Arial"/>
        </w:rPr>
        <w:t xml:space="preserve">The next stage in this study involved selecting the model architecture, loss function, and optimizer. The model employed was a </w:t>
      </w:r>
      <w:r w:rsidRPr="005802FA">
        <w:rPr>
          <w:rFonts w:ascii="Arial" w:hAnsi="Arial" w:cs="Arial"/>
          <w:bCs/>
        </w:rPr>
        <w:t xml:space="preserve">3D </w:t>
      </w:r>
      <w:proofErr w:type="spellStart"/>
      <w:r w:rsidRPr="005802FA">
        <w:rPr>
          <w:rFonts w:ascii="Arial" w:hAnsi="Arial" w:cs="Arial"/>
          <w:bCs/>
        </w:rPr>
        <w:t>UNet</w:t>
      </w:r>
      <w:proofErr w:type="spellEnd"/>
      <w:r w:rsidRPr="005802FA">
        <w:rPr>
          <w:rFonts w:ascii="Arial" w:hAnsi="Arial" w:cs="Arial"/>
        </w:rPr>
        <w:t xml:space="preserve"> with the following configuration: </w:t>
      </w:r>
      <w:proofErr w:type="spellStart"/>
      <w:r w:rsidRPr="005802FA">
        <w:rPr>
          <w:rFonts w:ascii="Arial" w:hAnsi="Arial" w:cs="Arial"/>
          <w:i/>
          <w:iCs/>
        </w:rPr>
        <w:t>spatial_dims</w:t>
      </w:r>
      <w:proofErr w:type="spellEnd"/>
      <w:r w:rsidRPr="005802FA">
        <w:rPr>
          <w:rFonts w:ascii="Arial" w:hAnsi="Arial" w:cs="Arial"/>
        </w:rPr>
        <w:t xml:space="preserve"> set to 3, one input channel (</w:t>
      </w:r>
      <w:proofErr w:type="spellStart"/>
      <w:r w:rsidRPr="005802FA">
        <w:rPr>
          <w:rFonts w:ascii="Arial" w:hAnsi="Arial" w:cs="Arial"/>
          <w:i/>
          <w:iCs/>
        </w:rPr>
        <w:t>in_channels</w:t>
      </w:r>
      <w:proofErr w:type="spellEnd"/>
      <w:r w:rsidRPr="005802FA">
        <w:rPr>
          <w:rFonts w:ascii="Arial" w:hAnsi="Arial" w:cs="Arial"/>
          <w:i/>
          <w:iCs/>
        </w:rPr>
        <w:t>=1</w:t>
      </w:r>
      <w:r w:rsidRPr="005802FA">
        <w:rPr>
          <w:rFonts w:ascii="Arial" w:hAnsi="Arial" w:cs="Arial"/>
        </w:rPr>
        <w:t>) and ten output channels (</w:t>
      </w:r>
      <w:proofErr w:type="spellStart"/>
      <w:r w:rsidRPr="005802FA">
        <w:rPr>
          <w:rFonts w:ascii="Arial" w:hAnsi="Arial" w:cs="Arial"/>
          <w:i/>
          <w:iCs/>
        </w:rPr>
        <w:t>out_channels</w:t>
      </w:r>
      <w:proofErr w:type="spellEnd"/>
      <w:r w:rsidRPr="005802FA">
        <w:rPr>
          <w:rFonts w:ascii="Arial" w:hAnsi="Arial" w:cs="Arial"/>
          <w:i/>
          <w:iCs/>
        </w:rPr>
        <w:t>=10</w:t>
      </w:r>
      <w:r w:rsidRPr="005802FA">
        <w:rPr>
          <w:rFonts w:ascii="Arial" w:hAnsi="Arial" w:cs="Arial"/>
        </w:rPr>
        <w:t xml:space="preserve">), convolutional channel depths of (32, 64, 128, 256, 320), </w:t>
      </w:r>
      <w:r w:rsidRPr="005802FA">
        <w:rPr>
          <w:rFonts w:ascii="Arial" w:hAnsi="Arial" w:cs="Arial"/>
          <w:i/>
          <w:iCs/>
        </w:rPr>
        <w:t>strides</w:t>
      </w:r>
      <w:r w:rsidRPr="005802FA">
        <w:rPr>
          <w:rFonts w:ascii="Arial" w:hAnsi="Arial" w:cs="Arial"/>
        </w:rPr>
        <w:t xml:space="preserve"> of (2, 2, 2, 2), two residual units at each level (</w:t>
      </w:r>
      <w:proofErr w:type="spellStart"/>
      <w:r w:rsidRPr="005802FA">
        <w:rPr>
          <w:rFonts w:ascii="Arial" w:hAnsi="Arial" w:cs="Arial"/>
          <w:i/>
          <w:iCs/>
        </w:rPr>
        <w:t>num_res_units</w:t>
      </w:r>
      <w:proofErr w:type="spellEnd"/>
      <w:r w:rsidRPr="005802FA">
        <w:rPr>
          <w:rFonts w:ascii="Arial" w:hAnsi="Arial" w:cs="Arial"/>
          <w:i/>
          <w:iCs/>
        </w:rPr>
        <w:t>=2</w:t>
      </w:r>
      <w:r w:rsidRPr="005802FA">
        <w:rPr>
          <w:rFonts w:ascii="Arial" w:hAnsi="Arial" w:cs="Arial"/>
        </w:rPr>
        <w:t>), and batch normalization (</w:t>
      </w:r>
      <w:r w:rsidRPr="005802FA">
        <w:rPr>
          <w:rFonts w:ascii="Arial" w:hAnsi="Arial" w:cs="Arial"/>
          <w:i/>
          <w:iCs/>
        </w:rPr>
        <w:t>norm='batch'</w:t>
      </w:r>
      <w:r w:rsidRPr="005802FA">
        <w:rPr>
          <w:rFonts w:ascii="Arial" w:hAnsi="Arial" w:cs="Arial"/>
        </w:rPr>
        <w:t>). The model was executed on the available GPU device (</w:t>
      </w:r>
      <w:r w:rsidRPr="005802FA">
        <w:rPr>
          <w:rFonts w:ascii="Arial" w:hAnsi="Arial" w:cs="Arial"/>
          <w:i/>
          <w:iCs/>
        </w:rPr>
        <w:t>device</w:t>
      </w:r>
      <w:r w:rsidRPr="005802FA">
        <w:rPr>
          <w:rFonts w:ascii="Arial" w:hAnsi="Arial" w:cs="Arial"/>
        </w:rPr>
        <w:t xml:space="preserve">). The training process was configured with a </w:t>
      </w:r>
      <w:proofErr w:type="spellStart"/>
      <w:r w:rsidRPr="005802FA">
        <w:rPr>
          <w:rFonts w:ascii="Arial" w:hAnsi="Arial" w:cs="Arial"/>
          <w:i/>
          <w:iCs/>
        </w:rPr>
        <w:t>patch_size</w:t>
      </w:r>
      <w:proofErr w:type="spellEnd"/>
      <w:r w:rsidRPr="005802FA">
        <w:rPr>
          <w:rFonts w:ascii="Arial" w:hAnsi="Arial" w:cs="Arial"/>
        </w:rPr>
        <w:t xml:space="preserve"> of (96, 96, 96), a sliding window batch size of 1, training batch size of 1, validation batch size of 1, a maximum of 15,000 iterations, and performance evaluation conducted every 500 iterations.</w:t>
      </w:r>
    </w:p>
    <w:p w14:paraId="2130FA9A" w14:textId="77777777" w:rsidR="005802FA" w:rsidRPr="005802FA" w:rsidRDefault="005802FA" w:rsidP="005802FA">
      <w:pPr>
        <w:jc w:val="both"/>
        <w:rPr>
          <w:rFonts w:ascii="Arial" w:hAnsi="Arial" w:cs="Arial"/>
        </w:rPr>
      </w:pPr>
    </w:p>
    <w:p w14:paraId="50C408FA" w14:textId="329A1AA3" w:rsidR="005802FA" w:rsidRPr="005802FA" w:rsidRDefault="005802FA" w:rsidP="005802FA">
      <w:pPr>
        <w:jc w:val="both"/>
        <w:rPr>
          <w:rFonts w:ascii="Arial" w:hAnsi="Arial" w:cs="Arial"/>
        </w:rPr>
      </w:pPr>
      <w:r w:rsidRPr="005802FA">
        <w:rPr>
          <w:rFonts w:ascii="Arial" w:hAnsi="Arial" w:cs="Arial"/>
        </w:rPr>
        <w:t xml:space="preserve">To improve segmentation accuracy and address class imbalance, a composite loss function, </w:t>
      </w:r>
      <w:proofErr w:type="spellStart"/>
      <w:r w:rsidRPr="005802FA">
        <w:rPr>
          <w:rFonts w:ascii="Arial" w:hAnsi="Arial" w:cs="Arial"/>
          <w:bCs/>
        </w:rPr>
        <w:t>DiceCELoss</w:t>
      </w:r>
      <w:proofErr w:type="spellEnd"/>
      <w:r w:rsidRPr="005802FA">
        <w:rPr>
          <w:rFonts w:ascii="Arial" w:hAnsi="Arial" w:cs="Arial"/>
        </w:rPr>
        <w:t xml:space="preserve">, was used, combining Dice Loss and Cross Entropy Loss. Dice Loss is effective in measuring the degree of overlap between the predicted output and the ground truth labels, particularly for small anatomical structures, while Cross Entropy Loss penalizes incorrect prediction probabilities. The combination of both loss functions enhances model performance in complex and imbalanced medical imaging data. Model optimization was carried out using the </w:t>
      </w:r>
      <w:proofErr w:type="spellStart"/>
      <w:r w:rsidRPr="005802FA">
        <w:rPr>
          <w:rFonts w:ascii="Arial" w:hAnsi="Arial" w:cs="Arial"/>
          <w:bCs/>
        </w:rPr>
        <w:t>AdamW</w:t>
      </w:r>
      <w:proofErr w:type="spellEnd"/>
      <w:r w:rsidRPr="005802FA">
        <w:rPr>
          <w:rFonts w:ascii="Arial" w:hAnsi="Arial" w:cs="Arial"/>
        </w:rPr>
        <w:t xml:space="preserve"> algorithm, a variant of Adam that explicitly incorporates weight decay regularization, thereby improving resistance to overfitting. The optimizer was configured with </w:t>
      </w:r>
      <w:r w:rsidRPr="005802FA">
        <w:rPr>
          <w:rFonts w:ascii="Arial" w:hAnsi="Arial" w:cs="Arial"/>
        </w:rPr>
        <w:lastRenderedPageBreak/>
        <w:t xml:space="preserve">a learning rate of 1e-4, commonly used to ensure training stability, and a </w:t>
      </w:r>
      <w:r w:rsidRPr="005802FA">
        <w:rPr>
          <w:rFonts w:ascii="Arial" w:hAnsi="Arial" w:cs="Arial"/>
          <w:i/>
          <w:iCs/>
        </w:rPr>
        <w:t>weight decay</w:t>
      </w:r>
      <w:r w:rsidRPr="005802FA">
        <w:rPr>
          <w:rFonts w:ascii="Arial" w:hAnsi="Arial" w:cs="Arial"/>
        </w:rPr>
        <w:t xml:space="preserve"> parameter of 1e-5, which serves as additional regularization.</w:t>
      </w:r>
    </w:p>
    <w:p w14:paraId="548151DC" w14:textId="77777777" w:rsidR="00DC6E2D" w:rsidRDefault="00DC6E2D" w:rsidP="00E04041">
      <w:pPr>
        <w:rPr>
          <w:b/>
          <w:lang w:val="id-ID"/>
        </w:rPr>
      </w:pPr>
    </w:p>
    <w:p w14:paraId="2D7F3BCF" w14:textId="2438FC16" w:rsidR="00E04041" w:rsidRPr="00E04041" w:rsidRDefault="00DC6E2D" w:rsidP="00E04041">
      <w:pPr>
        <w:rPr>
          <w:b/>
          <w:lang w:val="id-ID"/>
        </w:rPr>
      </w:pPr>
      <w:r>
        <w:rPr>
          <w:b/>
          <w:lang w:val="id-ID"/>
        </w:rPr>
        <w:t>2.2.3. Model Evaluation</w:t>
      </w:r>
      <w:r w:rsidR="00E04041" w:rsidRPr="00E04041">
        <w:rPr>
          <w:b/>
          <w:lang w:val="id-ID"/>
        </w:rPr>
        <w:t xml:space="preserve"> </w:t>
      </w:r>
    </w:p>
    <w:p w14:paraId="6F1F7398" w14:textId="69FD1D83" w:rsidR="000311F5" w:rsidRDefault="000311F5" w:rsidP="000311F5">
      <w:pPr>
        <w:rPr>
          <w:lang w:val="id-ID"/>
        </w:rPr>
      </w:pPr>
    </w:p>
    <w:p w14:paraId="2E621A9C" w14:textId="0A2DB0E4" w:rsidR="000311F5" w:rsidRDefault="000311F5" w:rsidP="00DC6E2D">
      <w:pPr>
        <w:pStyle w:val="Subheading"/>
        <w:rPr>
          <w:b w:val="0"/>
          <w:u w:val="none"/>
          <w:lang w:val="id-ID"/>
        </w:rPr>
      </w:pPr>
      <w:r w:rsidRPr="000311F5">
        <w:rPr>
          <w:b w:val="0"/>
          <w:u w:val="none"/>
          <w:lang w:val="id-ID"/>
        </w:rPr>
        <w:t xml:space="preserve">Segmentation prediction and evaluation were performed on 10% of the test data (n=19). In evaluating the model </w:t>
      </w:r>
      <w:r w:rsidR="007032CD">
        <w:rPr>
          <w:b w:val="0"/>
          <w:u w:val="none"/>
          <w:lang w:val="id-ID"/>
        </w:rPr>
        <w:t xml:space="preserve">involves </w:t>
      </w:r>
      <w:r w:rsidR="005329AA">
        <w:rPr>
          <w:b w:val="0"/>
          <w:u w:val="none"/>
          <w:lang w:val="id-ID"/>
        </w:rPr>
        <w:t>visualizing</w:t>
      </w:r>
      <w:r w:rsidR="007032CD">
        <w:rPr>
          <w:b w:val="0"/>
          <w:u w:val="none"/>
          <w:lang w:val="id-ID"/>
        </w:rPr>
        <w:t xml:space="preserve"> the actual segmentation</w:t>
      </w:r>
      <w:r w:rsidR="005329AA">
        <w:rPr>
          <w:b w:val="0"/>
          <w:u w:val="none"/>
          <w:lang w:val="id-ID"/>
        </w:rPr>
        <w:t>,</w:t>
      </w:r>
      <w:r w:rsidRPr="000311F5">
        <w:rPr>
          <w:b w:val="0"/>
          <w:u w:val="none"/>
          <w:lang w:val="id-ID"/>
        </w:rPr>
        <w:t xml:space="preserve"> comparing t</w:t>
      </w:r>
      <w:r w:rsidR="007032CD">
        <w:rPr>
          <w:b w:val="0"/>
          <w:u w:val="none"/>
          <w:lang w:val="id-ID"/>
        </w:rPr>
        <w:t>he predicted segmentation</w:t>
      </w:r>
      <w:r w:rsidR="005329AA">
        <w:rPr>
          <w:b w:val="0"/>
          <w:u w:val="none"/>
          <w:lang w:val="id-ID"/>
        </w:rPr>
        <w:t>,</w:t>
      </w:r>
      <w:r w:rsidR="007032CD">
        <w:rPr>
          <w:b w:val="0"/>
          <w:u w:val="none"/>
          <w:lang w:val="id-ID"/>
        </w:rPr>
        <w:t xml:space="preserve"> and evaluating the </w:t>
      </w:r>
      <w:r w:rsidR="005329AA">
        <w:rPr>
          <w:b w:val="0"/>
          <w:u w:val="none"/>
          <w:lang w:val="id-ID"/>
        </w:rPr>
        <w:t>predicted</w:t>
      </w:r>
      <w:r w:rsidR="007032CD">
        <w:rPr>
          <w:b w:val="0"/>
          <w:u w:val="none"/>
          <w:lang w:val="id-ID"/>
        </w:rPr>
        <w:t xml:space="preserve"> segmentation on </w:t>
      </w:r>
      <w:r w:rsidR="005329AA">
        <w:rPr>
          <w:b w:val="0"/>
          <w:u w:val="none"/>
          <w:lang w:val="id-ID"/>
        </w:rPr>
        <w:t xml:space="preserve">the </w:t>
      </w:r>
      <w:r w:rsidR="007032CD">
        <w:rPr>
          <w:b w:val="0"/>
          <w:u w:val="none"/>
          <w:lang w:val="id-ID"/>
        </w:rPr>
        <w:t>performance metric</w:t>
      </w:r>
      <w:r w:rsidRPr="000311F5">
        <w:rPr>
          <w:b w:val="0"/>
          <w:u w:val="none"/>
          <w:lang w:val="id-ID"/>
        </w:rPr>
        <w:t>.</w:t>
      </w:r>
      <w:r w:rsidR="00C71E82">
        <w:rPr>
          <w:b w:val="0"/>
          <w:u w:val="none"/>
          <w:lang w:val="id-ID"/>
        </w:rPr>
        <w:t xml:space="preserve"> </w:t>
      </w:r>
      <w:r w:rsidRPr="000311F5">
        <w:rPr>
          <w:b w:val="0"/>
          <w:u w:val="none"/>
          <w:lang w:val="id-ID"/>
        </w:rPr>
        <w:t>The information in the prediction results, specifically the number of voxels per label, can be classified into four categories: True Positives (TP), False Positives (FP), True Negatives (TN), and False Negatives (FN). For the multiclass label case, these four categories can be visualized using a confusio</w:t>
      </w:r>
      <w:r>
        <w:rPr>
          <w:b w:val="0"/>
          <w:u w:val="none"/>
          <w:lang w:val="id-ID"/>
        </w:rPr>
        <w:t xml:space="preserve">n matrix, as shown in Figure </w:t>
      </w:r>
      <w:r w:rsidR="00604AEF">
        <w:rPr>
          <w:b w:val="0"/>
          <w:u w:val="none"/>
          <w:lang w:val="id-ID"/>
        </w:rPr>
        <w:t>(</w:t>
      </w:r>
      <w:r>
        <w:rPr>
          <w:b w:val="0"/>
          <w:u w:val="none"/>
          <w:lang w:val="id-ID"/>
        </w:rPr>
        <w:t>3</w:t>
      </w:r>
      <w:r w:rsidR="00604AEF">
        <w:rPr>
          <w:b w:val="0"/>
          <w:u w:val="none"/>
          <w:lang w:val="id-ID"/>
        </w:rPr>
        <w:t>)</w:t>
      </w:r>
      <w:r w:rsidRPr="000311F5">
        <w:rPr>
          <w:b w:val="0"/>
          <w:u w:val="none"/>
          <w:lang w:val="id-ID"/>
        </w:rPr>
        <w:t>.</w:t>
      </w:r>
    </w:p>
    <w:p w14:paraId="15E7C2FE" w14:textId="77777777" w:rsidR="00867852" w:rsidRPr="00DC6E2D" w:rsidRDefault="00867852" w:rsidP="00DC6E2D">
      <w:pPr>
        <w:pStyle w:val="Subheading"/>
        <w:rPr>
          <w:b w:val="0"/>
          <w:u w:val="none"/>
          <w:lang w:val="id-ID"/>
        </w:rPr>
      </w:pPr>
    </w:p>
    <w:p w14:paraId="12962D6A" w14:textId="77777777" w:rsidR="00404C0F" w:rsidRDefault="000311F5" w:rsidP="00404C0F">
      <w:pPr>
        <w:pStyle w:val="Subheading"/>
        <w:keepNext/>
      </w:pPr>
      <w:r w:rsidRPr="000311F5">
        <w:rPr>
          <w:noProof/>
          <w:u w:val="none"/>
        </w:rPr>
        <w:drawing>
          <wp:inline distT="0" distB="0" distL="0" distR="0" wp14:anchorId="7F04205C" wp14:editId="1D98E4E5">
            <wp:extent cx="3989661" cy="23939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onfusion-matrix-for-multi-class-classification-The-confusion-matrix-of-a-classification.png"/>
                    <pic:cNvPicPr/>
                  </pic:nvPicPr>
                  <pic:blipFill rotWithShape="1">
                    <a:blip r:embed="rId14">
                      <a:extLst>
                        <a:ext uri="{28A0092B-C50C-407E-A947-70E740481C1C}">
                          <a14:useLocalDpi xmlns:a14="http://schemas.microsoft.com/office/drawing/2010/main" val="0"/>
                        </a:ext>
                      </a:extLst>
                    </a:blip>
                    <a:srcRect l="11691" t="8985" r="6236" b="9261"/>
                    <a:stretch/>
                  </pic:blipFill>
                  <pic:spPr bwMode="auto">
                    <a:xfrm>
                      <a:off x="0" y="0"/>
                      <a:ext cx="4049962" cy="2430133"/>
                    </a:xfrm>
                    <a:prstGeom prst="rect">
                      <a:avLst/>
                    </a:prstGeom>
                    <a:ln>
                      <a:noFill/>
                    </a:ln>
                    <a:extLst>
                      <a:ext uri="{53640926-AAD7-44D8-BBD7-CCE9431645EC}">
                        <a14:shadowObscured xmlns:a14="http://schemas.microsoft.com/office/drawing/2010/main"/>
                      </a:ext>
                    </a:extLst>
                  </pic:spPr>
                </pic:pic>
              </a:graphicData>
            </a:graphic>
          </wp:inline>
        </w:drawing>
      </w:r>
    </w:p>
    <w:p w14:paraId="392FE16F" w14:textId="0497195D" w:rsidR="00404C0F" w:rsidRDefault="00404C0F" w:rsidP="00404C0F">
      <w:pPr>
        <w:pStyle w:val="Caption"/>
        <w:jc w:val="left"/>
        <w:rPr>
          <w:b w:val="0"/>
          <w:lang w:val="id-ID"/>
        </w:rPr>
      </w:pPr>
      <w:r>
        <w:t xml:space="preserve">Fig. </w:t>
      </w:r>
      <w:fldSimple w:instr=" SEQ Fig._ \* ARABIC ">
        <w:r w:rsidR="005802FA">
          <w:rPr>
            <w:noProof/>
          </w:rPr>
          <w:t>2</w:t>
        </w:r>
      </w:fldSimple>
      <w:r>
        <w:rPr>
          <w:lang w:val="id-ID"/>
        </w:rPr>
        <w:t xml:space="preserve">. </w:t>
      </w:r>
      <w:r w:rsidRPr="00404C0F">
        <w:rPr>
          <w:lang w:val="id-ID"/>
        </w:rPr>
        <w:t>Multilabel Confusion Matrix</w:t>
      </w:r>
      <w:r w:rsidR="005516D6">
        <w:rPr>
          <w:lang w:val="id-ID"/>
        </w:rPr>
        <w:t xml:space="preserve"> </w:t>
      </w:r>
      <w:r w:rsidR="005516D6" w:rsidRPr="00647E5D">
        <w:rPr>
          <w:lang w:val="id-ID"/>
        </w:rPr>
        <w:fldChar w:fldCharType="begin" w:fldLock="1"/>
      </w:r>
      <w:r w:rsidR="005516D6" w:rsidRPr="00647E5D">
        <w:rPr>
          <w:lang w:val="id-ID"/>
        </w:rPr>
        <w:instrText>ADDIN CSL_CITATION {"citationItems":[{"id":"ITEM-1","itemData":{"author":[{"dropping-particle":"","family":"Krüger","given":"Frank","non-dropping-particle":"","parse-names":false,"suffix":""}],"id":"ITEM-1","issued":{"date-parts":[["2016"]]},"title":"Activity, Context, and Plan Recognition with Computational Causal Behaviour Models","type":"thesis"},"uris":["http://www.mendeley.com/documents/?uuid=c54fdaec-3007-40fc-b5c6-b097ee58be76"]}],"mendeley":{"formattedCitation":"(Krüger, 2016)","plainTextFormattedCitation":"(Krüger, 2016)","previouslyFormattedCitation":"(Krüger, 2016)"},"properties":{"noteIndex":0},"schema":"https://github.com/citation-style-language/schema/raw/master/csl-citation.json"}</w:instrText>
      </w:r>
      <w:r w:rsidR="005516D6" w:rsidRPr="00647E5D">
        <w:rPr>
          <w:lang w:val="id-ID"/>
        </w:rPr>
        <w:fldChar w:fldCharType="separate"/>
      </w:r>
      <w:r w:rsidR="005516D6" w:rsidRPr="00647E5D">
        <w:rPr>
          <w:noProof/>
          <w:lang w:val="id-ID"/>
        </w:rPr>
        <w:t>(Krüger, 2016)</w:t>
      </w:r>
      <w:r w:rsidR="005516D6" w:rsidRPr="00647E5D">
        <w:rPr>
          <w:lang w:val="id-ID"/>
        </w:rPr>
        <w:fldChar w:fldCharType="end"/>
      </w:r>
      <w:r>
        <w:rPr>
          <w:b w:val="0"/>
          <w:lang w:val="id-ID"/>
        </w:rPr>
        <w:t xml:space="preserve">, </w:t>
      </w:r>
    </w:p>
    <w:p w14:paraId="243AC375" w14:textId="77777777" w:rsidR="00404C0F" w:rsidRDefault="00404C0F" w:rsidP="00404C0F">
      <w:pPr>
        <w:pStyle w:val="Caption"/>
        <w:ind w:left="709"/>
        <w:jc w:val="left"/>
        <w:rPr>
          <w:b w:val="0"/>
          <w:lang w:val="id-ID"/>
        </w:rPr>
      </w:pPr>
      <w:r>
        <w:rPr>
          <w:b w:val="0"/>
        </w:rPr>
        <w:t>c</w:t>
      </w:r>
      <w:r w:rsidRPr="00404C0F">
        <w:rPr>
          <w:b w:val="0"/>
          <w:vertAlign w:val="subscript"/>
        </w:rPr>
        <w:t>0</w:t>
      </w:r>
      <w:r>
        <w:rPr>
          <w:b w:val="0"/>
          <w:lang w:val="id-ID"/>
        </w:rPr>
        <w:t xml:space="preserve"> = </w:t>
      </w:r>
      <w:r>
        <w:rPr>
          <w:b w:val="0"/>
        </w:rPr>
        <w:t>label 0</w:t>
      </w:r>
      <w:r>
        <w:rPr>
          <w:b w:val="0"/>
          <w:lang w:val="id-ID"/>
        </w:rPr>
        <w:t xml:space="preserve">, </w:t>
      </w:r>
    </w:p>
    <w:p w14:paraId="6274B524" w14:textId="0E8BCCC1" w:rsidR="00404C0F" w:rsidRDefault="00404C0F" w:rsidP="00404C0F">
      <w:pPr>
        <w:pStyle w:val="Caption"/>
        <w:ind w:left="709"/>
        <w:jc w:val="left"/>
        <w:rPr>
          <w:b w:val="0"/>
          <w:lang w:val="id-ID"/>
        </w:rPr>
      </w:pPr>
      <w:r>
        <w:rPr>
          <w:b w:val="0"/>
        </w:rPr>
        <w:t>c</w:t>
      </w:r>
      <w:r w:rsidRPr="00404C0F">
        <w:rPr>
          <w:b w:val="0"/>
          <w:vertAlign w:val="subscript"/>
        </w:rPr>
        <w:t>k−1</w:t>
      </w:r>
      <w:r w:rsidRPr="00404C0F">
        <w:rPr>
          <w:b w:val="0"/>
          <w:vertAlign w:val="subscript"/>
          <w:lang w:val="id-ID"/>
        </w:rPr>
        <w:t xml:space="preserve"> </w:t>
      </w:r>
      <w:r>
        <w:rPr>
          <w:b w:val="0"/>
          <w:lang w:val="id-ID"/>
        </w:rPr>
        <w:t xml:space="preserve">= </w:t>
      </w:r>
      <w:r>
        <w:rPr>
          <w:b w:val="0"/>
        </w:rPr>
        <w:t>evaluated label minus 1</w:t>
      </w:r>
      <w:r>
        <w:rPr>
          <w:b w:val="0"/>
          <w:lang w:val="id-ID"/>
        </w:rPr>
        <w:t xml:space="preserve">, </w:t>
      </w:r>
    </w:p>
    <w:p w14:paraId="705BDBA5" w14:textId="77777777" w:rsidR="00404C0F" w:rsidRDefault="00404C0F" w:rsidP="00404C0F">
      <w:pPr>
        <w:pStyle w:val="Caption"/>
        <w:ind w:left="709"/>
        <w:jc w:val="left"/>
        <w:rPr>
          <w:b w:val="0"/>
          <w:lang w:val="id-ID"/>
        </w:rPr>
      </w:pPr>
      <w:r>
        <w:rPr>
          <w:b w:val="0"/>
        </w:rPr>
        <w:t>c</w:t>
      </w:r>
      <w:r w:rsidRPr="00404C0F">
        <w:rPr>
          <w:b w:val="0"/>
          <w:vertAlign w:val="subscript"/>
        </w:rPr>
        <w:t>k</w:t>
      </w:r>
      <w:r>
        <w:rPr>
          <w:b w:val="0"/>
          <w:lang w:val="id-ID"/>
        </w:rPr>
        <w:t xml:space="preserve"> =</w:t>
      </w:r>
      <w:r>
        <w:rPr>
          <w:b w:val="0"/>
        </w:rPr>
        <w:t xml:space="preserve"> evaluated label</w:t>
      </w:r>
      <w:r>
        <w:rPr>
          <w:b w:val="0"/>
          <w:lang w:val="id-ID"/>
        </w:rPr>
        <w:t xml:space="preserve">, </w:t>
      </w:r>
    </w:p>
    <w:p w14:paraId="190D8252" w14:textId="04E21568" w:rsidR="00404C0F" w:rsidRDefault="00404C0F" w:rsidP="00404C0F">
      <w:pPr>
        <w:pStyle w:val="Caption"/>
        <w:ind w:left="709"/>
        <w:jc w:val="left"/>
        <w:rPr>
          <w:b w:val="0"/>
          <w:lang w:val="id-ID"/>
        </w:rPr>
      </w:pPr>
      <w:r>
        <w:rPr>
          <w:b w:val="0"/>
        </w:rPr>
        <w:t>c</w:t>
      </w:r>
      <w:r w:rsidRPr="00404C0F">
        <w:rPr>
          <w:b w:val="0"/>
          <w:vertAlign w:val="subscript"/>
        </w:rPr>
        <w:t>k+1</w:t>
      </w:r>
      <w:r w:rsidRPr="00404C0F">
        <w:rPr>
          <w:b w:val="0"/>
          <w:vertAlign w:val="subscript"/>
          <w:lang w:val="id-ID"/>
        </w:rPr>
        <w:t xml:space="preserve"> </w:t>
      </w:r>
      <w:r>
        <w:rPr>
          <w:b w:val="0"/>
          <w:lang w:val="id-ID"/>
        </w:rPr>
        <w:t xml:space="preserve">= </w:t>
      </w:r>
      <w:r>
        <w:rPr>
          <w:b w:val="0"/>
        </w:rPr>
        <w:t>evaluated label plus 1</w:t>
      </w:r>
      <w:r>
        <w:rPr>
          <w:b w:val="0"/>
          <w:lang w:val="id-ID"/>
        </w:rPr>
        <w:t xml:space="preserve">, </w:t>
      </w:r>
    </w:p>
    <w:p w14:paraId="4C79AC7A" w14:textId="29D63073" w:rsidR="00404C0F" w:rsidRPr="000311F5" w:rsidRDefault="00404C0F" w:rsidP="00404C0F">
      <w:pPr>
        <w:pStyle w:val="Caption"/>
        <w:ind w:left="709"/>
        <w:jc w:val="left"/>
        <w:rPr>
          <w:b w:val="0"/>
          <w:lang w:val="id-ID"/>
        </w:rPr>
      </w:pPr>
      <w:proofErr w:type="spellStart"/>
      <w:r>
        <w:rPr>
          <w:b w:val="0"/>
        </w:rPr>
        <w:t>c</w:t>
      </w:r>
      <w:r w:rsidRPr="00404C0F">
        <w:rPr>
          <w:b w:val="0"/>
          <w:vertAlign w:val="subscript"/>
        </w:rPr>
        <w:t>n</w:t>
      </w:r>
      <w:proofErr w:type="spellEnd"/>
      <w:r>
        <w:rPr>
          <w:b w:val="0"/>
          <w:lang w:val="id-ID"/>
        </w:rPr>
        <w:t xml:space="preserve"> = </w:t>
      </w:r>
      <w:r w:rsidRPr="000311F5">
        <w:rPr>
          <w:b w:val="0"/>
        </w:rPr>
        <w:t>label n</w:t>
      </w:r>
    </w:p>
    <w:p w14:paraId="115D250B" w14:textId="524C2509" w:rsidR="000311F5" w:rsidRDefault="000311F5" w:rsidP="00EA4144">
      <w:pPr>
        <w:pStyle w:val="Subheading"/>
        <w:rPr>
          <w:b w:val="0"/>
          <w:u w:val="none"/>
          <w:lang w:val="id-ID"/>
        </w:rPr>
      </w:pPr>
    </w:p>
    <w:p w14:paraId="44FBDC61" w14:textId="6F75A902" w:rsidR="00126271" w:rsidRPr="00DC6E2D" w:rsidRDefault="000311F5" w:rsidP="00126271">
      <w:pPr>
        <w:pStyle w:val="Subheading"/>
        <w:rPr>
          <w:b w:val="0"/>
          <w:u w:val="none"/>
          <w:lang w:val="id-ID"/>
        </w:rPr>
      </w:pPr>
      <w:r w:rsidRPr="000311F5">
        <w:rPr>
          <w:b w:val="0"/>
          <w:u w:val="none"/>
        </w:rPr>
        <w:t xml:space="preserve">The results </w:t>
      </w:r>
      <w:r>
        <w:rPr>
          <w:b w:val="0"/>
          <w:u w:val="none"/>
        </w:rPr>
        <w:t xml:space="preserve">from these </w:t>
      </w:r>
      <w:r>
        <w:rPr>
          <w:b w:val="0"/>
          <w:u w:val="none"/>
          <w:lang w:val="id-ID"/>
        </w:rPr>
        <w:t>categories</w:t>
      </w:r>
      <w:r w:rsidR="00C71E82">
        <w:rPr>
          <w:b w:val="0"/>
          <w:u w:val="none"/>
          <w:lang w:val="id-ID"/>
        </w:rPr>
        <w:t xml:space="preserve"> are</w:t>
      </w:r>
      <w:r>
        <w:rPr>
          <w:b w:val="0"/>
          <w:u w:val="none"/>
          <w:lang w:val="id-ID"/>
        </w:rPr>
        <w:t xml:space="preserve"> </w:t>
      </w:r>
      <w:r>
        <w:rPr>
          <w:b w:val="0"/>
          <w:u w:val="none"/>
        </w:rPr>
        <w:t>use</w:t>
      </w:r>
      <w:r w:rsidR="00C71E82">
        <w:rPr>
          <w:b w:val="0"/>
          <w:u w:val="none"/>
          <w:lang w:val="id-ID"/>
        </w:rPr>
        <w:t>d</w:t>
      </w:r>
      <w:r>
        <w:rPr>
          <w:b w:val="0"/>
          <w:u w:val="none"/>
          <w:lang w:val="id-ID"/>
        </w:rPr>
        <w:t xml:space="preserve"> </w:t>
      </w:r>
      <w:r w:rsidRPr="000311F5">
        <w:rPr>
          <w:b w:val="0"/>
          <w:u w:val="none"/>
        </w:rPr>
        <w:t xml:space="preserve">to calculate performance metrics such as balanced accuracy, precision, recall, and </w:t>
      </w:r>
      <w:r w:rsidR="00126271">
        <w:rPr>
          <w:b w:val="0"/>
          <w:u w:val="none"/>
          <w:lang w:val="id-ID"/>
        </w:rPr>
        <w:t>dice similarity score (DSC)</w:t>
      </w:r>
      <w:r w:rsidR="00DC6E2D">
        <w:rPr>
          <w:b w:val="0"/>
          <w:u w:val="none"/>
          <w:lang w:val="id-ID"/>
        </w:rPr>
        <w:t xml:space="preserve">. </w:t>
      </w:r>
      <w:r w:rsidR="00126271" w:rsidRPr="00126271">
        <w:rPr>
          <w:b w:val="0"/>
          <w:u w:val="none"/>
        </w:rPr>
        <w:t xml:space="preserve">Balanced accuracy is the average of sensitivity (true positive rate) and specificity (true negative rate) and is used when dealing with imbalanced data, i.e., when one target class appears much more frequently than the others </w:t>
      </w:r>
      <w:r w:rsidR="00B54D31">
        <w:rPr>
          <w:b w:val="0"/>
          <w:u w:val="none"/>
        </w:rPr>
        <w:fldChar w:fldCharType="begin" w:fldLock="1"/>
      </w:r>
      <w:r w:rsidR="00B54D31">
        <w:rPr>
          <w:b w:val="0"/>
          <w:u w:val="none"/>
        </w:rPr>
        <w:instrText>ADDIN CSL_CITATION {"citationItems":[{"id":"ITEM-1","itemData":{"DOI":"10.15294/sji.v11i4.15937","author":[{"dropping-particle":"","family":"Fulazzaky","given":"Tahira","non-dropping-particle":"","parse-names":false,"suffix":""},{"dropping-particle":"","family":"Saefuddin","given":"Asep","non-dropping-particle":"","parse-names":false,"suffix":""},{"dropping-particle":"","family":"Soleh","given":"Agus Mohamad","non-dropping-particle":"","parse-names":false,"suffix":""}],"id":"ITEM-1","issue":"4","issued":{"date-parts":[["2024"]]},"page":"969-980","title":"Evaluating Ensemble Learning Techniques for Class Imbalance in Machine Learning : A Comparative Analysis of Balanced Random","type":"article-journal","volume":"11"},"uris":["http://www.mendeley.com/documents/?uuid=21c3e335-32a3-4615-9551-99676865b32b"]}],"mendeley":{"formattedCitation":"(Fulazzaky et al., 2024)","plainTextFormattedCitation":"(Fulazzaky et al., 2024)","previouslyFormattedCitation":"(Fulazzaky et al., 2024)"},"properties":{"noteIndex":0},"schema":"https://github.com/citation-style-language/schema/raw/master/csl-citation.json"}</w:instrText>
      </w:r>
      <w:r w:rsidR="00B54D31">
        <w:rPr>
          <w:b w:val="0"/>
          <w:u w:val="none"/>
        </w:rPr>
        <w:fldChar w:fldCharType="separate"/>
      </w:r>
      <w:r w:rsidR="00B54D31" w:rsidRPr="00B54D31">
        <w:rPr>
          <w:b w:val="0"/>
          <w:noProof/>
          <w:u w:val="none"/>
        </w:rPr>
        <w:t>(Fulazzaky et al., 2024)</w:t>
      </w:r>
      <w:r w:rsidR="00B54D31">
        <w:rPr>
          <w:b w:val="0"/>
          <w:u w:val="none"/>
        </w:rPr>
        <w:fldChar w:fldCharType="end"/>
      </w:r>
      <w:r w:rsidR="00126271">
        <w:rPr>
          <w:b w:val="0"/>
          <w:u w:val="none"/>
        </w:rPr>
        <w:t>. It is define</w:t>
      </w:r>
      <w:r w:rsidR="00C71E82">
        <w:rPr>
          <w:b w:val="0"/>
          <w:u w:val="none"/>
          <w:lang w:val="id-ID"/>
        </w:rPr>
        <w:t>d</w:t>
      </w:r>
      <w:r w:rsidR="00126271">
        <w:rPr>
          <w:b w:val="0"/>
          <w:u w:val="none"/>
          <w:lang w:val="id-ID"/>
        </w:rPr>
        <w:t xml:space="preserve"> </w:t>
      </w:r>
      <w:r w:rsidR="00126271" w:rsidRPr="00126271">
        <w:rPr>
          <w:b w:val="0"/>
          <w:u w:val="none"/>
        </w:rPr>
        <w:t>using the following equation:</w:t>
      </w:r>
    </w:p>
    <w:p w14:paraId="3B349D9A" w14:textId="77777777" w:rsidR="00126271" w:rsidRPr="00126271" w:rsidRDefault="00126271" w:rsidP="00126271">
      <w:pPr>
        <w:pStyle w:val="Subheading"/>
        <w:rPr>
          <w:b w:val="0"/>
          <w:u w:val="none"/>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1"/>
        <w:gridCol w:w="1337"/>
      </w:tblGrid>
      <w:tr w:rsidR="00126271" w:rsidRPr="00126271" w14:paraId="33B7FEC6" w14:textId="77777777" w:rsidTr="00126271">
        <w:tc>
          <w:tcPr>
            <w:tcW w:w="6871" w:type="dxa"/>
            <w:vAlign w:val="center"/>
          </w:tcPr>
          <w:p w14:paraId="3740BD4B" w14:textId="77777777" w:rsidR="00126271" w:rsidRPr="00126271" w:rsidRDefault="00126271" w:rsidP="00B45D0E">
            <w:pPr>
              <w:spacing w:line="360" w:lineRule="auto"/>
              <w:ind w:firstLine="709"/>
              <w:rPr>
                <w:rFonts w:ascii="Arial" w:hAnsi="Arial" w:cs="Arial"/>
                <w:sz w:val="20"/>
                <w:szCs w:val="20"/>
              </w:rPr>
            </w:pPr>
            <m:oMathPara>
              <m:oMath>
                <m:r>
                  <w:rPr>
                    <w:rFonts w:ascii="Cambria Math" w:hAnsi="Cambria Math" w:cs="Arial"/>
                    <w:sz w:val="20"/>
                    <w:szCs w:val="20"/>
                  </w:rPr>
                  <m:t xml:space="preserve">Balanced Accuracy=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TP</m:t>
                        </m:r>
                      </m:num>
                      <m:den>
                        <m:d>
                          <m:dPr>
                            <m:ctrlPr>
                              <w:rPr>
                                <w:rFonts w:ascii="Cambria Math" w:hAnsi="Cambria Math" w:cs="Arial"/>
                                <w:i/>
                                <w:sz w:val="20"/>
                                <w:szCs w:val="20"/>
                              </w:rPr>
                            </m:ctrlPr>
                          </m:dPr>
                          <m:e>
                            <m:r>
                              <w:rPr>
                                <w:rFonts w:ascii="Cambria Math" w:hAnsi="Cambria Math" w:cs="Arial"/>
                                <w:sz w:val="20"/>
                                <w:szCs w:val="20"/>
                              </w:rPr>
                              <m:t>TP+FN</m:t>
                            </m:r>
                          </m:e>
                        </m:d>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TN</m:t>
                        </m:r>
                      </m:num>
                      <m:den>
                        <m:d>
                          <m:dPr>
                            <m:ctrlPr>
                              <w:rPr>
                                <w:rFonts w:ascii="Cambria Math" w:hAnsi="Cambria Math" w:cs="Arial"/>
                                <w:i/>
                                <w:sz w:val="20"/>
                                <w:szCs w:val="20"/>
                              </w:rPr>
                            </m:ctrlPr>
                          </m:dPr>
                          <m:e>
                            <m:r>
                              <w:rPr>
                                <w:rFonts w:ascii="Cambria Math" w:hAnsi="Cambria Math" w:cs="Arial"/>
                                <w:sz w:val="20"/>
                                <w:szCs w:val="20"/>
                              </w:rPr>
                              <m:t>TN+FP</m:t>
                            </m:r>
                          </m:e>
                        </m:d>
                      </m:den>
                    </m:f>
                  </m:e>
                </m:d>
              </m:oMath>
            </m:oMathPara>
          </w:p>
        </w:tc>
        <w:tc>
          <w:tcPr>
            <w:tcW w:w="1337" w:type="dxa"/>
            <w:vAlign w:val="center"/>
          </w:tcPr>
          <w:p w14:paraId="49AAACE7" w14:textId="41E7B273" w:rsidR="00126271" w:rsidRPr="00126271" w:rsidRDefault="00126271" w:rsidP="00B45D0E">
            <w:pPr>
              <w:spacing w:line="360" w:lineRule="auto"/>
              <w:ind w:firstLine="709"/>
              <w:jc w:val="center"/>
              <w:rPr>
                <w:rFonts w:ascii="Arial" w:hAnsi="Arial" w:cs="Arial"/>
                <w:sz w:val="20"/>
                <w:szCs w:val="20"/>
              </w:rPr>
            </w:pPr>
            <w:r>
              <w:rPr>
                <w:rFonts w:ascii="Arial" w:eastAsiaTheme="minorEastAsia" w:hAnsi="Arial" w:cs="Arial"/>
                <w:sz w:val="20"/>
                <w:szCs w:val="20"/>
              </w:rPr>
              <w:t>(</w:t>
            </w:r>
            <w:r w:rsidRPr="00126271">
              <w:rPr>
                <w:rFonts w:ascii="Arial" w:eastAsiaTheme="minorEastAsia" w:hAnsi="Arial" w:cs="Arial"/>
                <w:sz w:val="20"/>
                <w:szCs w:val="20"/>
              </w:rPr>
              <w:t>1)</w:t>
            </w:r>
          </w:p>
        </w:tc>
      </w:tr>
    </w:tbl>
    <w:p w14:paraId="07A1B6A5" w14:textId="5F59A2D6" w:rsidR="00126271" w:rsidRDefault="00126271" w:rsidP="00126271">
      <w:pPr>
        <w:pStyle w:val="Subheading"/>
        <w:rPr>
          <w:lang w:val="id-ID"/>
        </w:rPr>
      </w:pPr>
    </w:p>
    <w:p w14:paraId="00ADC6C1" w14:textId="55D559BB" w:rsidR="00126271" w:rsidRPr="00126271" w:rsidRDefault="00126271" w:rsidP="00126271">
      <w:pPr>
        <w:pStyle w:val="Subheading"/>
        <w:rPr>
          <w:b w:val="0"/>
          <w:u w:val="none"/>
        </w:rPr>
      </w:pPr>
      <w:r w:rsidRPr="00126271">
        <w:rPr>
          <w:b w:val="0"/>
          <w:u w:val="none"/>
        </w:rPr>
        <w:t>Precision effectively describes the purity of positive detections relative to the ground trut</w:t>
      </w:r>
      <w:r>
        <w:rPr>
          <w:b w:val="0"/>
          <w:u w:val="none"/>
        </w:rPr>
        <w:t xml:space="preserve">h. Mathematically, it is </w:t>
      </w:r>
      <w:r w:rsidR="00C71E82">
        <w:rPr>
          <w:b w:val="0"/>
          <w:u w:val="none"/>
        </w:rPr>
        <w:t>defined</w:t>
      </w:r>
      <w:r w:rsidRPr="00126271">
        <w:rPr>
          <w:b w:val="0"/>
          <w:u w:val="none"/>
        </w:rPr>
        <w:t xml:space="preserve"> as follows </w:t>
      </w:r>
      <w:r w:rsidR="00B54D31">
        <w:rPr>
          <w:b w:val="0"/>
          <w:u w:val="none"/>
        </w:rPr>
        <w:fldChar w:fldCharType="begin" w:fldLock="1"/>
      </w:r>
      <w:r w:rsidR="00B54D31">
        <w:rPr>
          <w:b w:val="0"/>
          <w:u w:val="none"/>
        </w:rPr>
        <w:instrText>ADDIN CSL_CITATION {"citationItems":[{"id":"ITEM-1","itemData":{"DOI":"10.3390/app10031092","ISSN":"20763417","abstract":"Despite the significant advances noted in semantic segmentation of aerial imagery, a considerable limitation is blocking its adoption in real cases. If we test a segmentation model on a new area that is not included in its initial training set, accuracy will decrease remarkably. This is caused by the domain shift between the new targeted domain and the source domain used to train the model. In this paper, we addressed this challenge and proposed a new algorithm that uses Generative Adversarial Networks (GAN) architecture to minimize the domain shift and increase the ability of the model to work on new targeted domains. The proposed GAN architecture contains two GAN networks. The first GAN network converts the chosen image from the target domain into a semantic label. The second GAN network converts this generated semantic label into an image that belongs to the source domain but conserves the semantic map of the target image. This resulting image will be used by the semantic segmentation model to generate a better semantic label of the first chosen image. Our algorithm is tested on the ISPRS semantic segmentation dataset and improved the global accuracy by a margin up to 24% when passing from Potsdam domain to Vaihingen domain. This margin can be increased by addition of other labeled data from the target domain. To minimize the cost of supervision in the translation process, we proposed a methodology to use these labeled data efficiently.","author":[{"dropping-particle":"","family":"Benjdira","given":"B.","non-dropping-particle":"","parse-names":false,"suffix":""},{"dropping-particle":"","family":"Ammar","given":"Adel","non-dropping-particle":"","parse-names":false,"suffix":""},{"dropping-particle":"","family":"Koubaa","given":"Anis","non-dropping-particle":"","parse-names":false,"suffix":""},{"dropping-particle":"","family":"Ouni","given":"Kais","non-dropping-particle":"","parse-names":false,"suffix":""}],"container-title":"Applied Sciences (Switzerland)","id":"ITEM-1","issue":"3","issued":{"date-parts":[["2020"]]},"page":"1-24","title":"Data-efficient domain adaptation for semantic segmentation of aerial imagery using generative adversarial networks","type":"article-journal","volume":"10"},"uris":["http://www.mendeley.com/documents/?uuid=61e4b7b6-bb39-40ad-9827-7922a68e75e1"]}],"mendeley":{"formattedCitation":"(Benjdira et al., 2020)","plainTextFormattedCitation":"(Benjdira et al., 2020)","previouslyFormattedCitation":"(Benjdira et al., 2020)"},"properties":{"noteIndex":0},"schema":"https://github.com/citation-style-language/schema/raw/master/csl-citation.json"}</w:instrText>
      </w:r>
      <w:r w:rsidR="00B54D31">
        <w:rPr>
          <w:b w:val="0"/>
          <w:u w:val="none"/>
        </w:rPr>
        <w:fldChar w:fldCharType="separate"/>
      </w:r>
      <w:r w:rsidR="00B54D31" w:rsidRPr="00B54D31">
        <w:rPr>
          <w:b w:val="0"/>
          <w:noProof/>
          <w:u w:val="none"/>
        </w:rPr>
        <w:t>(Benjdira et al., 2020)</w:t>
      </w:r>
      <w:r w:rsidR="00B54D31">
        <w:rPr>
          <w:b w:val="0"/>
          <w:u w:val="none"/>
        </w:rPr>
        <w:fldChar w:fldCharType="end"/>
      </w:r>
    </w:p>
    <w:p w14:paraId="22D2C024" w14:textId="77777777" w:rsidR="00126271" w:rsidRDefault="00126271" w:rsidP="00126271">
      <w:pPr>
        <w:pStyle w:val="Subheading"/>
        <w:rPr>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1170"/>
      </w:tblGrid>
      <w:tr w:rsidR="00F72A21" w14:paraId="56F93DBB" w14:textId="77777777" w:rsidTr="00B45D0E">
        <w:trPr>
          <w:trHeight w:val="442"/>
        </w:trPr>
        <w:tc>
          <w:tcPr>
            <w:tcW w:w="7508" w:type="dxa"/>
            <w:vAlign w:val="center"/>
          </w:tcPr>
          <w:p w14:paraId="56E5627D" w14:textId="77777777" w:rsidR="00F72A21" w:rsidRPr="009B5F0A" w:rsidRDefault="00F72A21" w:rsidP="00B45D0E">
            <w:pPr>
              <w:spacing w:line="360" w:lineRule="auto"/>
              <w:ind w:firstLine="709"/>
            </w:pPr>
            <m:oMathPara>
              <m:oMath>
                <m:r>
                  <w:rPr>
                    <w:rFonts w:ascii="Cambria Math" w:hAnsi="Cambria Math"/>
                    <w:sz w:val="20"/>
                  </w:rPr>
                  <m:t xml:space="preserve">Precision= </m:t>
                </m:r>
                <m:f>
                  <m:fPr>
                    <m:ctrlPr>
                      <w:rPr>
                        <w:rFonts w:ascii="Cambria Math" w:hAnsi="Cambria Math"/>
                        <w:i/>
                        <w:sz w:val="20"/>
                      </w:rPr>
                    </m:ctrlPr>
                  </m:fPr>
                  <m:num>
                    <m:r>
                      <w:rPr>
                        <w:rFonts w:ascii="Cambria Math" w:hAnsi="Cambria Math"/>
                        <w:sz w:val="20"/>
                      </w:rPr>
                      <m:t>TP</m:t>
                    </m:r>
                  </m:num>
                  <m:den>
                    <m:r>
                      <w:rPr>
                        <w:rFonts w:ascii="Cambria Math" w:hAnsi="Cambria Math"/>
                        <w:sz w:val="20"/>
                      </w:rPr>
                      <m:t>TP+FP</m:t>
                    </m:r>
                  </m:den>
                </m:f>
              </m:oMath>
            </m:oMathPara>
          </w:p>
        </w:tc>
        <w:tc>
          <w:tcPr>
            <w:tcW w:w="985" w:type="dxa"/>
            <w:vAlign w:val="center"/>
          </w:tcPr>
          <w:p w14:paraId="39002E33" w14:textId="7ABD4984" w:rsidR="00F72A21" w:rsidRPr="00F72A21" w:rsidRDefault="00F72A21" w:rsidP="00B45D0E">
            <w:pPr>
              <w:spacing w:line="360" w:lineRule="auto"/>
              <w:ind w:firstLine="709"/>
              <w:jc w:val="center"/>
              <w:rPr>
                <w:rFonts w:ascii="Arial" w:hAnsi="Arial" w:cs="Arial"/>
              </w:rPr>
            </w:pPr>
            <w:r>
              <w:rPr>
                <w:rFonts w:ascii="Arial" w:eastAsiaTheme="minorEastAsia" w:hAnsi="Arial" w:cs="Arial"/>
                <w:sz w:val="20"/>
              </w:rPr>
              <w:t>(</w:t>
            </w:r>
            <w:r w:rsidRPr="00F72A21">
              <w:rPr>
                <w:rFonts w:ascii="Arial" w:eastAsiaTheme="minorEastAsia" w:hAnsi="Arial" w:cs="Arial"/>
                <w:sz w:val="20"/>
              </w:rPr>
              <w:t>2)</w:t>
            </w:r>
          </w:p>
        </w:tc>
      </w:tr>
    </w:tbl>
    <w:p w14:paraId="33452ED8" w14:textId="661DFF14" w:rsidR="00F72A21" w:rsidRDefault="00F72A21" w:rsidP="00126271">
      <w:pPr>
        <w:pStyle w:val="Subheading"/>
        <w:rPr>
          <w:lang w:val="id-ID"/>
        </w:rPr>
      </w:pPr>
    </w:p>
    <w:p w14:paraId="27CF8F70" w14:textId="22146426" w:rsidR="00F72A21" w:rsidRDefault="00F72A21" w:rsidP="00126271">
      <w:pPr>
        <w:pStyle w:val="Subheading"/>
        <w:rPr>
          <w:b w:val="0"/>
          <w:u w:val="none"/>
        </w:rPr>
      </w:pPr>
      <w:r w:rsidRPr="00F72A21">
        <w:rPr>
          <w:b w:val="0"/>
          <w:u w:val="none"/>
        </w:rPr>
        <w:lastRenderedPageBreak/>
        <w:t xml:space="preserve">Recall effectively describes the completeness of positive predictions relative to the ground truth. Mathematically, it is defined as follows </w:t>
      </w:r>
      <w:r w:rsidR="00B54D31">
        <w:rPr>
          <w:b w:val="0"/>
          <w:u w:val="none"/>
        </w:rPr>
        <w:fldChar w:fldCharType="begin" w:fldLock="1"/>
      </w:r>
      <w:r w:rsidR="00B54D31">
        <w:rPr>
          <w:b w:val="0"/>
          <w:u w:val="none"/>
        </w:rPr>
        <w:instrText>ADDIN CSL_CITATION {"citationItems":[{"id":"ITEM-1","itemData":{"DOI":"10.3390/app10031092","ISSN":"20763417","abstract":"Despite the significant advances noted in semantic segmentation of aerial imagery, a considerable limitation is blocking its adoption in real cases. If we test a segmentation model on a new area that is not included in its initial training set, accuracy will decrease remarkably. This is caused by the domain shift between the new targeted domain and the source domain used to train the model. In this paper, we addressed this challenge and proposed a new algorithm that uses Generative Adversarial Networks (GAN) architecture to minimize the domain shift and increase the ability of the model to work on new targeted domains. The proposed GAN architecture contains two GAN networks. The first GAN network converts the chosen image from the target domain into a semantic label. The second GAN network converts this generated semantic label into an image that belongs to the source domain but conserves the semantic map of the target image. This resulting image will be used by the semantic segmentation model to generate a better semantic label of the first chosen image. Our algorithm is tested on the ISPRS semantic segmentation dataset and improved the global accuracy by a margin up to 24% when passing from Potsdam domain to Vaihingen domain. This margin can be increased by addition of other labeled data from the target domain. To minimize the cost of supervision in the translation process, we proposed a methodology to use these labeled data efficiently.","author":[{"dropping-particle":"","family":"Benjdira","given":"B.","non-dropping-particle":"","parse-names":false,"suffix":""},{"dropping-particle":"","family":"Ammar","given":"Adel","non-dropping-particle":"","parse-names":false,"suffix":""},{"dropping-particle":"","family":"Koubaa","given":"Anis","non-dropping-particle":"","parse-names":false,"suffix":""},{"dropping-particle":"","family":"Ouni","given":"Kais","non-dropping-particle":"","parse-names":false,"suffix":""}],"container-title":"Applied Sciences (Switzerland)","id":"ITEM-1","issue":"3","issued":{"date-parts":[["2020"]]},"page":"1-24","title":"Data-efficient domain adaptation for semantic segmentation of aerial imagery using generative adversarial networks","type":"article-journal","volume":"10"},"uris":["http://www.mendeley.com/documents/?uuid=61e4b7b6-bb39-40ad-9827-7922a68e75e1"]}],"mendeley":{"formattedCitation":"(Benjdira et al., 2020)","plainTextFormattedCitation":"(Benjdira et al., 2020)","previouslyFormattedCitation":"(Benjdira et al., 2020)"},"properties":{"noteIndex":0},"schema":"https://github.com/citation-style-language/schema/raw/master/csl-citation.json"}</w:instrText>
      </w:r>
      <w:r w:rsidR="00B54D31">
        <w:rPr>
          <w:b w:val="0"/>
          <w:u w:val="none"/>
        </w:rPr>
        <w:fldChar w:fldCharType="separate"/>
      </w:r>
      <w:r w:rsidR="00B54D31" w:rsidRPr="00B54D31">
        <w:rPr>
          <w:b w:val="0"/>
          <w:noProof/>
          <w:u w:val="none"/>
        </w:rPr>
        <w:t>(Benjdira et al., 2020)</w:t>
      </w:r>
      <w:r w:rsidR="00B54D31">
        <w:rPr>
          <w:b w:val="0"/>
          <w:u w:val="none"/>
        </w:rPr>
        <w:fldChar w:fldCharType="end"/>
      </w:r>
      <w:r w:rsidRPr="00F72A21">
        <w:rPr>
          <w:b w:val="0"/>
          <w:u w:val="none"/>
        </w:rPr>
        <w:t>:</w:t>
      </w:r>
    </w:p>
    <w:p w14:paraId="6D07EEF3" w14:textId="16102968" w:rsidR="00F72A21" w:rsidRDefault="00F72A21" w:rsidP="00126271">
      <w:pPr>
        <w:pStyle w:val="Subheading"/>
        <w:rPr>
          <w:b w:val="0"/>
          <w:u w:val="none"/>
        </w:rPr>
      </w:pPr>
    </w:p>
    <w:tbl>
      <w:tblPr>
        <w:tblStyle w:val="TableGrid"/>
        <w:tblW w:w="8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963"/>
      </w:tblGrid>
      <w:tr w:rsidR="00F72A21" w14:paraId="72FB4529" w14:textId="77777777" w:rsidTr="00F72A21">
        <w:tc>
          <w:tcPr>
            <w:tcW w:w="7513" w:type="dxa"/>
            <w:vAlign w:val="center"/>
          </w:tcPr>
          <w:p w14:paraId="63183C33" w14:textId="77777777" w:rsidR="00F72A21" w:rsidRPr="009B5F0A" w:rsidRDefault="00F72A21" w:rsidP="00B45D0E">
            <w:pPr>
              <w:spacing w:line="360" w:lineRule="auto"/>
            </w:pPr>
            <m:oMathPara>
              <m:oMath>
                <m:r>
                  <w:rPr>
                    <w:rFonts w:ascii="Cambria Math" w:hAnsi="Cambria Math"/>
                    <w:sz w:val="20"/>
                  </w:rPr>
                  <m:t xml:space="preserve">Recall= </m:t>
                </m:r>
                <m:f>
                  <m:fPr>
                    <m:ctrlPr>
                      <w:rPr>
                        <w:rFonts w:ascii="Cambria Math" w:hAnsi="Cambria Math"/>
                        <w:i/>
                        <w:sz w:val="20"/>
                      </w:rPr>
                    </m:ctrlPr>
                  </m:fPr>
                  <m:num>
                    <m:r>
                      <w:rPr>
                        <w:rFonts w:ascii="Cambria Math" w:hAnsi="Cambria Math"/>
                        <w:sz w:val="20"/>
                      </w:rPr>
                      <m:t>TP</m:t>
                    </m:r>
                  </m:num>
                  <m:den>
                    <m:r>
                      <w:rPr>
                        <w:rFonts w:ascii="Cambria Math" w:hAnsi="Cambria Math"/>
                        <w:sz w:val="20"/>
                      </w:rPr>
                      <m:t>TP+FN</m:t>
                    </m:r>
                  </m:den>
                </m:f>
              </m:oMath>
            </m:oMathPara>
          </w:p>
        </w:tc>
        <w:tc>
          <w:tcPr>
            <w:tcW w:w="963" w:type="dxa"/>
            <w:vAlign w:val="center"/>
          </w:tcPr>
          <w:p w14:paraId="33CA4D11" w14:textId="4D8F19EA" w:rsidR="00F72A21" w:rsidRPr="00F72A21" w:rsidRDefault="00F72A21" w:rsidP="00B45D0E">
            <w:pPr>
              <w:spacing w:line="360" w:lineRule="auto"/>
              <w:jc w:val="center"/>
              <w:rPr>
                <w:rFonts w:ascii="Arial" w:hAnsi="Arial" w:cs="Arial"/>
              </w:rPr>
            </w:pPr>
            <w:r>
              <w:rPr>
                <w:rFonts w:ascii="Arial" w:eastAsiaTheme="minorEastAsia" w:hAnsi="Arial" w:cs="Arial"/>
                <w:sz w:val="20"/>
                <w:lang w:val="id-ID"/>
              </w:rPr>
              <w:t>(</w:t>
            </w:r>
            <w:r w:rsidRPr="00F72A21">
              <w:rPr>
                <w:rFonts w:ascii="Arial" w:eastAsiaTheme="minorEastAsia" w:hAnsi="Arial" w:cs="Arial"/>
                <w:sz w:val="20"/>
              </w:rPr>
              <w:t>3)</w:t>
            </w:r>
          </w:p>
        </w:tc>
      </w:tr>
    </w:tbl>
    <w:p w14:paraId="4182E04F" w14:textId="2CED3FEA" w:rsidR="00F72A21" w:rsidRDefault="00F72A21" w:rsidP="00126271">
      <w:pPr>
        <w:pStyle w:val="Subheading"/>
        <w:rPr>
          <w:lang w:val="id-ID"/>
        </w:rPr>
      </w:pPr>
    </w:p>
    <w:p w14:paraId="5361D12A" w14:textId="336688F1" w:rsidR="00126271" w:rsidRDefault="00F72A21" w:rsidP="000311F5">
      <w:pPr>
        <w:pStyle w:val="Subheading"/>
        <w:rPr>
          <w:b w:val="0"/>
          <w:u w:val="none"/>
        </w:rPr>
      </w:pPr>
      <w:r w:rsidRPr="00F72A21">
        <w:rPr>
          <w:b w:val="0"/>
          <w:u w:val="none"/>
        </w:rPr>
        <w:t>The Dice Similarity Coefficient (DSC) is useful in the fields of image segmentation and object detection, as it helps measure the overlap between the predicted data and the ground truth data. The DSC is used to quantify the degree of overlap and similarity between the ground truth segmentation and the predicted segmentation, with values ranging from 0 to 1.</w:t>
      </w:r>
      <w:r w:rsidR="00604AEF">
        <w:rPr>
          <w:b w:val="0"/>
          <w:u w:val="none"/>
        </w:rPr>
        <w:t xml:space="preserve"> Mathematically, it is </w:t>
      </w:r>
      <w:r w:rsidR="00604AEF">
        <w:rPr>
          <w:b w:val="0"/>
          <w:u w:val="none"/>
          <w:lang w:val="id-ID"/>
        </w:rPr>
        <w:t>d</w:t>
      </w:r>
      <w:r w:rsidR="00C71E82">
        <w:rPr>
          <w:b w:val="0"/>
          <w:u w:val="none"/>
          <w:lang w:val="id-ID"/>
        </w:rPr>
        <w:t>efined</w:t>
      </w:r>
      <w:r w:rsidRPr="00F72A21">
        <w:rPr>
          <w:b w:val="0"/>
          <w:u w:val="none"/>
        </w:rPr>
        <w:t xml:space="preserve"> as follows </w:t>
      </w:r>
      <w:r w:rsidR="00B54D31">
        <w:rPr>
          <w:b w:val="0"/>
          <w:u w:val="none"/>
        </w:rPr>
        <w:fldChar w:fldCharType="begin" w:fldLock="1"/>
      </w:r>
      <w:r w:rsidR="00D61217">
        <w:rPr>
          <w:b w:val="0"/>
          <w:u w:val="none"/>
        </w:rPr>
        <w:instrText>ADDIN CSL_CITATION {"citationItems":[{"id":"ITEM-1","itemData":{"DOI":"10.3390/app10031092","ISSN":"20763417","abstract":"Despite the significant advances noted in semantic segmentation of aerial imagery, a considerable limitation is blocking its adoption in real cases. If we test a segmentation model on a new area that is not included in its initial training set, accuracy will decrease remarkably. This is caused by the domain shift between the new targeted domain and the source domain used to train the model. In this paper, we addressed this challenge and proposed a new algorithm that uses Generative Adversarial Networks (GAN) architecture to minimize the domain shift and increase the ability of the model to work on new targeted domains. The proposed GAN architecture contains two GAN networks. The first GAN network converts the chosen image from the target domain into a semantic label. The second GAN network converts this generated semantic label into an image that belongs to the source domain but conserves the semantic map of the target image. This resulting image will be used by the semantic segmentation model to generate a better semantic label of the first chosen image. Our algorithm is tested on the ISPRS semantic segmentation dataset and improved the global accuracy by a margin up to 24% when passing from Potsdam domain to Vaihingen domain. This margin can be increased by addition of other labeled data from the target domain. To minimize the cost of supervision in the translation process, we proposed a methodology to use these labeled data efficiently.","author":[{"dropping-particle":"","family":"Benjdira","given":"B.","non-dropping-particle":"","parse-names":false,"suffix":""},{"dropping-particle":"","family":"Ammar","given":"Adel","non-dropping-particle":"","parse-names":false,"suffix":""},{"dropping-particle":"","family":"Koubaa","given":"Anis","non-dropping-particle":"","parse-names":false,"suffix":""},{"dropping-particle":"","family":"Ouni","given":"Kais","non-dropping-particle":"","parse-names":false,"suffix":""}],"container-title":"Applied Sciences (Switzerland)","id":"ITEM-1","issue":"3","issued":{"date-parts":[["2020"]]},"page":"1-24","title":"Data-efficient domain adaptation for semantic segmentation of aerial imagery using generative adversarial networks","type":"article-journal","volume":"10"},"uris":["http://www.mendeley.com/documents/?uuid=61e4b7b6-bb39-40ad-9827-7922a68e75e1"]}],"mendeley":{"formattedCitation":"(Benjdira et al., 2020)","plainTextFormattedCitation":"(Benjdira et al., 2020)","previouslyFormattedCitation":"(Benjdira et al., 2020)"},"properties":{"noteIndex":0},"schema":"https://github.com/citation-style-language/schema/raw/master/csl-citation.json"}</w:instrText>
      </w:r>
      <w:r w:rsidR="00B54D31">
        <w:rPr>
          <w:b w:val="0"/>
          <w:u w:val="none"/>
        </w:rPr>
        <w:fldChar w:fldCharType="separate"/>
      </w:r>
      <w:r w:rsidR="00B54D31" w:rsidRPr="00B54D31">
        <w:rPr>
          <w:b w:val="0"/>
          <w:noProof/>
          <w:u w:val="none"/>
        </w:rPr>
        <w:t>(Benjdira et al., 2020)</w:t>
      </w:r>
      <w:r w:rsidR="00B54D31">
        <w:rPr>
          <w:b w:val="0"/>
          <w:u w:val="none"/>
        </w:rPr>
        <w:fldChar w:fldCharType="end"/>
      </w:r>
    </w:p>
    <w:p w14:paraId="1A115EDB" w14:textId="1261D0E4" w:rsidR="00F72A21" w:rsidRDefault="00F72A21" w:rsidP="000311F5">
      <w:pPr>
        <w:pStyle w:val="Subheading"/>
        <w:rPr>
          <w:b w:val="0"/>
          <w:u w: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5"/>
        <w:gridCol w:w="973"/>
      </w:tblGrid>
      <w:tr w:rsidR="00F72A21" w14:paraId="4DE45C91" w14:textId="77777777" w:rsidTr="00B45D0E">
        <w:tc>
          <w:tcPr>
            <w:tcW w:w="7508" w:type="dxa"/>
            <w:vAlign w:val="center"/>
          </w:tcPr>
          <w:p w14:paraId="15947D07" w14:textId="77777777" w:rsidR="00F72A21" w:rsidRPr="00F17A42" w:rsidRDefault="00F72A21" w:rsidP="00B45D0E">
            <w:pPr>
              <w:pStyle w:val="ListParagraph"/>
              <w:spacing w:line="360" w:lineRule="auto"/>
              <w:ind w:left="709" w:hanging="425"/>
              <w:jc w:val="both"/>
              <w:rPr>
                <w:rFonts w:eastAsiaTheme="minorEastAsia"/>
              </w:rPr>
            </w:pPr>
            <m:oMathPara>
              <m:oMath>
                <m:r>
                  <w:rPr>
                    <w:rFonts w:ascii="Cambria Math" w:hAnsi="Cambria Math"/>
                  </w:rPr>
                  <m:t xml:space="preserve">DSC= </m:t>
                </m:r>
                <m:f>
                  <m:fPr>
                    <m:ctrlPr>
                      <w:rPr>
                        <w:rFonts w:ascii="Cambria Math" w:hAnsi="Cambria Math"/>
                        <w:i/>
                      </w:rPr>
                    </m:ctrlPr>
                  </m:fPr>
                  <m:num>
                    <m:r>
                      <w:rPr>
                        <w:rFonts w:ascii="Cambria Math" w:hAnsi="Cambria Math"/>
                      </w:rPr>
                      <m:t>2 ×TP</m:t>
                    </m:r>
                  </m:num>
                  <m:den>
                    <m:d>
                      <m:dPr>
                        <m:ctrlPr>
                          <w:rPr>
                            <w:rFonts w:ascii="Cambria Math" w:hAnsi="Cambria Math"/>
                            <w:i/>
                          </w:rPr>
                        </m:ctrlPr>
                      </m:dPr>
                      <m:e>
                        <m:r>
                          <w:rPr>
                            <w:rFonts w:ascii="Cambria Math" w:hAnsi="Cambria Math"/>
                          </w:rPr>
                          <m:t>TP+FP</m:t>
                        </m:r>
                      </m:e>
                    </m:d>
                    <m:r>
                      <w:rPr>
                        <w:rFonts w:ascii="Cambria Math" w:hAnsi="Cambria Math"/>
                      </w:rPr>
                      <m:t>+(TP+FN)</m:t>
                    </m:r>
                  </m:den>
                </m:f>
              </m:oMath>
            </m:oMathPara>
          </w:p>
        </w:tc>
        <w:tc>
          <w:tcPr>
            <w:tcW w:w="985" w:type="dxa"/>
            <w:vAlign w:val="center"/>
          </w:tcPr>
          <w:p w14:paraId="7C8D257E" w14:textId="689D2FF0" w:rsidR="00F72A21" w:rsidRDefault="00604AEF" w:rsidP="00B45D0E">
            <w:pPr>
              <w:spacing w:line="360" w:lineRule="auto"/>
              <w:ind w:left="709" w:hanging="425"/>
              <w:jc w:val="center"/>
            </w:pPr>
            <w:r>
              <w:rPr>
                <w:rFonts w:eastAsiaTheme="minorEastAsia"/>
              </w:rPr>
              <w:t>(</w:t>
            </w:r>
            <w:r w:rsidR="00F72A21">
              <w:rPr>
                <w:rFonts w:eastAsiaTheme="minorEastAsia"/>
              </w:rPr>
              <w:t>4)</w:t>
            </w:r>
          </w:p>
        </w:tc>
      </w:tr>
    </w:tbl>
    <w:p w14:paraId="2F370B25" w14:textId="5B6BA319" w:rsidR="000311F5" w:rsidRPr="00EA4144" w:rsidRDefault="000311F5" w:rsidP="00EA4144">
      <w:pPr>
        <w:pStyle w:val="Subheading"/>
        <w:rPr>
          <w:b w:val="0"/>
          <w:u w:val="none"/>
          <w:lang w:val="id-ID"/>
        </w:rPr>
      </w:pPr>
    </w:p>
    <w:p w14:paraId="3F39E7B6" w14:textId="0AD2E91D"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04E72D0" w14:textId="4093176B" w:rsidR="00C446EA" w:rsidRDefault="00C446EA" w:rsidP="00441B6F">
      <w:pPr>
        <w:pStyle w:val="Head1"/>
        <w:spacing w:after="0"/>
        <w:jc w:val="both"/>
        <w:rPr>
          <w:rFonts w:ascii="Arial" w:hAnsi="Arial" w:cs="Arial"/>
        </w:rPr>
      </w:pPr>
    </w:p>
    <w:p w14:paraId="7047A730" w14:textId="3588E3C2" w:rsidR="00C446EA" w:rsidRPr="00867852" w:rsidRDefault="00C446EA" w:rsidP="00C446EA">
      <w:pPr>
        <w:pStyle w:val="Body"/>
        <w:spacing w:after="0"/>
        <w:rPr>
          <w:rFonts w:ascii="Arial" w:hAnsi="Arial" w:cs="Arial"/>
        </w:rPr>
      </w:pPr>
      <w:r w:rsidRPr="00867852">
        <w:rPr>
          <w:rFonts w:ascii="Arial" w:hAnsi="Arial" w:cs="Arial"/>
        </w:rPr>
        <w:t>The model training was conducted using 70% (n=125) training data and 20% (n=35) validation data. During the training phase, the model trained by using 125 training data as input, and the outputs were compared with the ground truth to calculate the loss. The model then evaluated using 35 validation data every 500 iterations. This process was repeat until the model reached the maximum of 15,000 iterations. The training results are present in the iteration average loss and validation me</w:t>
      </w:r>
      <w:r w:rsidR="002E11CB" w:rsidRPr="00867852">
        <w:rPr>
          <w:rFonts w:ascii="Arial" w:hAnsi="Arial" w:cs="Arial"/>
        </w:rPr>
        <w:t xml:space="preserve">an dice graphs shown in Figure </w:t>
      </w:r>
      <w:r w:rsidR="00604AEF" w:rsidRPr="00867852">
        <w:rPr>
          <w:rFonts w:ascii="Arial" w:hAnsi="Arial" w:cs="Arial"/>
          <w:lang w:val="id-ID"/>
        </w:rPr>
        <w:t>(4)</w:t>
      </w:r>
      <w:r w:rsidRPr="00867852">
        <w:rPr>
          <w:rFonts w:ascii="Arial" w:hAnsi="Arial" w:cs="Arial"/>
        </w:rPr>
        <w:t xml:space="preserve"> below.</w:t>
      </w:r>
      <w:r w:rsidR="00A86B8B" w:rsidRPr="00867852">
        <w:rPr>
          <w:rFonts w:ascii="Arial" w:hAnsi="Arial" w:cs="Arial"/>
          <w:lang w:val="id-ID"/>
        </w:rPr>
        <w:t xml:space="preserve"> </w:t>
      </w:r>
      <w:r w:rsidR="00A86B8B" w:rsidRPr="00867852">
        <w:rPr>
          <w:rFonts w:ascii="Arial" w:hAnsi="Arial" w:cs="Arial"/>
        </w:rPr>
        <w:t>The average loss graph (on the left) shows fluctuations after several iterations. This indicates that there is some variation within the training data</w:t>
      </w:r>
      <w:r w:rsidR="00A86B8B" w:rsidRPr="00867852">
        <w:rPr>
          <w:rFonts w:ascii="Arial" w:hAnsi="Arial" w:cs="Arial"/>
          <w:lang w:val="id-ID"/>
        </w:rPr>
        <w:t>,</w:t>
      </w:r>
      <w:r w:rsidR="00A86B8B" w:rsidRPr="00867852">
        <w:rPr>
          <w:rFonts w:ascii="Arial" w:hAnsi="Arial" w:cs="Arial"/>
        </w:rPr>
        <w:t xml:space="preserve"> however</w:t>
      </w:r>
      <w:r w:rsidR="00A86B8B" w:rsidRPr="00867852">
        <w:rPr>
          <w:rFonts w:ascii="Arial" w:hAnsi="Arial" w:cs="Arial"/>
          <w:lang w:val="id-ID"/>
        </w:rPr>
        <w:t xml:space="preserve"> </w:t>
      </w:r>
      <w:r w:rsidR="00A86B8B" w:rsidRPr="00867852">
        <w:rPr>
          <w:rFonts w:ascii="Arial" w:hAnsi="Arial" w:cs="Arial"/>
        </w:rPr>
        <w:t xml:space="preserve">overall, the loss trend decreases, which suggests that the training proceeded well. Meanwhile, in the validation mean dice graph (on the right), the values show an increase until they stabilize at a dice score of approximately </w:t>
      </w:r>
      <w:r w:rsidR="00AC749F" w:rsidRPr="00867852">
        <w:rPr>
          <w:rFonts w:ascii="Arial" w:hAnsi="Arial" w:cs="Arial"/>
          <w:lang w:val="id-ID"/>
        </w:rPr>
        <w:t>(</w:t>
      </w:r>
      <w:r w:rsidR="00A86B8B" w:rsidRPr="00867852">
        <w:rPr>
          <w:rFonts w:ascii="Arial" w:hAnsi="Arial" w:cs="Arial"/>
        </w:rPr>
        <w:t>±</w:t>
      </w:r>
      <w:r w:rsidR="00AC749F" w:rsidRPr="00867852">
        <w:rPr>
          <w:rFonts w:ascii="Arial" w:hAnsi="Arial" w:cs="Arial"/>
          <w:lang w:val="id-ID"/>
        </w:rPr>
        <w:t xml:space="preserve"> </w:t>
      </w:r>
      <w:r w:rsidR="00A86B8B" w:rsidRPr="00867852">
        <w:rPr>
          <w:rFonts w:ascii="Arial" w:hAnsi="Arial" w:cs="Arial"/>
        </w:rPr>
        <w:t>0.71</w:t>
      </w:r>
      <w:r w:rsidR="00AC749F" w:rsidRPr="00867852">
        <w:rPr>
          <w:rFonts w:ascii="Arial" w:hAnsi="Arial" w:cs="Arial"/>
          <w:lang w:val="id-ID"/>
        </w:rPr>
        <w:t>)</w:t>
      </w:r>
      <w:r w:rsidR="00A86B8B" w:rsidRPr="00867852">
        <w:rPr>
          <w:rFonts w:ascii="Arial" w:hAnsi="Arial" w:cs="Arial"/>
        </w:rPr>
        <w:t xml:space="preserve"> on the validation data. This stabilization indicates that th</w:t>
      </w:r>
      <w:r w:rsidR="00255B06" w:rsidRPr="00867852">
        <w:rPr>
          <w:rFonts w:ascii="Arial" w:hAnsi="Arial" w:cs="Arial"/>
        </w:rPr>
        <w:t>e model has converge</w:t>
      </w:r>
      <w:r w:rsidR="00255B06" w:rsidRPr="00867852">
        <w:rPr>
          <w:rFonts w:ascii="Arial" w:hAnsi="Arial" w:cs="Arial"/>
          <w:lang w:val="id-ID"/>
        </w:rPr>
        <w:t>d</w:t>
      </w:r>
      <w:r w:rsidR="00A86B8B" w:rsidRPr="00867852">
        <w:rPr>
          <w:rFonts w:ascii="Arial" w:hAnsi="Arial" w:cs="Arial"/>
        </w:rPr>
        <w:t>.</w:t>
      </w:r>
    </w:p>
    <w:p w14:paraId="6B1F24C7" w14:textId="77777777" w:rsidR="00404C0F" w:rsidRPr="000311F5" w:rsidRDefault="00404C0F" w:rsidP="00C446EA">
      <w:pPr>
        <w:pStyle w:val="Body"/>
        <w:spacing w:after="0"/>
        <w:rPr>
          <w:rFonts w:ascii="Arial" w:hAnsi="Arial" w:cs="Arial"/>
          <w:lang w:val="id-ID"/>
        </w:rPr>
      </w:pPr>
    </w:p>
    <w:p w14:paraId="62F22560" w14:textId="77777777" w:rsidR="00404C0F" w:rsidRDefault="00C446EA" w:rsidP="00404C0F">
      <w:pPr>
        <w:pStyle w:val="Body"/>
        <w:keepNext/>
        <w:spacing w:after="0"/>
      </w:pPr>
      <w:r>
        <w:rPr>
          <w:noProof/>
        </w:rPr>
        <w:drawing>
          <wp:inline distT="0" distB="0" distL="0" distR="0" wp14:anchorId="3CB4FF8A" wp14:editId="029A0D1D">
            <wp:extent cx="4609696" cy="2298700"/>
            <wp:effectExtent l="0" t="0" r="635" b="6350"/>
            <wp:docPr id="5" name="Picture 5" descr="graph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 learn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42301" cy="2314959"/>
                    </a:xfrm>
                    <a:prstGeom prst="rect">
                      <a:avLst/>
                    </a:prstGeom>
                    <a:noFill/>
                    <a:ln>
                      <a:noFill/>
                    </a:ln>
                  </pic:spPr>
                </pic:pic>
              </a:graphicData>
            </a:graphic>
          </wp:inline>
        </w:drawing>
      </w:r>
    </w:p>
    <w:p w14:paraId="31CCA791" w14:textId="2DB2BC31" w:rsidR="00404C0F" w:rsidRDefault="00404C0F" w:rsidP="00404C0F">
      <w:pPr>
        <w:pStyle w:val="Caption"/>
        <w:rPr>
          <w:lang w:val="id-ID"/>
        </w:rPr>
      </w:pPr>
      <w:r>
        <w:t xml:space="preserve">Fig. </w:t>
      </w:r>
      <w:fldSimple w:instr=" SEQ Fig._ \* ARABIC ">
        <w:r w:rsidR="005802FA">
          <w:rPr>
            <w:noProof/>
          </w:rPr>
          <w:t>3</w:t>
        </w:r>
      </w:fldSimple>
      <w:r>
        <w:rPr>
          <w:lang w:val="id-ID"/>
        </w:rPr>
        <w:t>.  Iteration average loss (left side), val mean dice (right)</w:t>
      </w:r>
    </w:p>
    <w:p w14:paraId="2C77FD3C" w14:textId="64C9CACE" w:rsidR="00A86B8B" w:rsidRDefault="00A86B8B" w:rsidP="00A86B8B">
      <w:pPr>
        <w:rPr>
          <w:lang w:val="id-ID"/>
        </w:rPr>
      </w:pPr>
    </w:p>
    <w:p w14:paraId="2B7B0A35" w14:textId="2B6CE846" w:rsidR="00790ADA" w:rsidRDefault="002064B9" w:rsidP="002064B9">
      <w:pPr>
        <w:pStyle w:val="Head2"/>
        <w:ind w:left="709" w:hanging="709"/>
      </w:pPr>
      <w:r w:rsidRPr="002064B9">
        <w:t>V</w:t>
      </w:r>
      <w:r w:rsidR="00A86B8B" w:rsidRPr="002064B9">
        <w:t>isualization of contours</w:t>
      </w:r>
    </w:p>
    <w:p w14:paraId="68C73C5B" w14:textId="1E80F202" w:rsidR="002064B9" w:rsidRPr="00867852" w:rsidRDefault="002064B9" w:rsidP="000311F5">
      <w:pPr>
        <w:pStyle w:val="Body"/>
        <w:spacing w:after="0"/>
        <w:rPr>
          <w:rFonts w:ascii="Arial" w:hAnsi="Arial" w:cs="Arial"/>
        </w:rPr>
      </w:pPr>
      <w:r w:rsidRPr="00867852">
        <w:rPr>
          <w:rFonts w:ascii="Arial" w:hAnsi="Arial" w:cs="Arial"/>
        </w:rPr>
        <w:t xml:space="preserve">Subsequently, the model was evaluated using a 10% test set (n=19). First, the model was asses qualitatively through visualization of the ground truth images, transformed images, and predicted contours, as shown in Figure </w:t>
      </w:r>
      <w:r w:rsidR="00604AEF" w:rsidRPr="00867852">
        <w:rPr>
          <w:rFonts w:ascii="Arial" w:hAnsi="Arial" w:cs="Arial"/>
          <w:lang w:val="id-ID"/>
        </w:rPr>
        <w:t>(</w:t>
      </w:r>
      <w:r w:rsidR="00404C0F" w:rsidRPr="00867852">
        <w:rPr>
          <w:rFonts w:ascii="Arial" w:hAnsi="Arial" w:cs="Arial"/>
          <w:lang w:val="id-ID"/>
        </w:rPr>
        <w:t>5</w:t>
      </w:r>
      <w:r w:rsidR="00604AEF" w:rsidRPr="00867852">
        <w:rPr>
          <w:rFonts w:ascii="Arial" w:hAnsi="Arial" w:cs="Arial"/>
          <w:lang w:val="id-ID"/>
        </w:rPr>
        <w:t>)</w:t>
      </w:r>
      <w:r w:rsidRPr="00867852">
        <w:rPr>
          <w:rFonts w:ascii="Arial" w:hAnsi="Arial" w:cs="Arial"/>
        </w:rPr>
        <w:t>.</w:t>
      </w:r>
      <w:r w:rsidRPr="00867852">
        <w:rPr>
          <w:rFonts w:ascii="Arial" w:hAnsi="Arial" w:cs="Arial"/>
          <w:lang w:val="id-ID"/>
        </w:rPr>
        <w:t xml:space="preserve"> </w:t>
      </w:r>
      <w:r w:rsidRPr="00867852">
        <w:rPr>
          <w:rFonts w:ascii="Arial" w:hAnsi="Arial" w:cs="Arial"/>
        </w:rPr>
        <w:t xml:space="preserve">In Figure </w:t>
      </w:r>
      <w:r w:rsidR="005329AA" w:rsidRPr="00867852">
        <w:rPr>
          <w:rFonts w:ascii="Arial" w:hAnsi="Arial" w:cs="Arial"/>
          <w:lang w:val="id-ID"/>
        </w:rPr>
        <w:t>(</w:t>
      </w:r>
      <w:r w:rsidR="00404C0F" w:rsidRPr="00867852">
        <w:rPr>
          <w:rFonts w:ascii="Arial" w:hAnsi="Arial" w:cs="Arial"/>
          <w:lang w:val="id-ID"/>
        </w:rPr>
        <w:t>5</w:t>
      </w:r>
      <w:r w:rsidR="00604AEF" w:rsidRPr="00867852">
        <w:rPr>
          <w:rFonts w:ascii="Arial" w:hAnsi="Arial" w:cs="Arial"/>
          <w:lang w:val="id-ID"/>
        </w:rPr>
        <w:t>)</w:t>
      </w:r>
      <w:r w:rsidR="00404C0F" w:rsidRPr="00867852">
        <w:rPr>
          <w:rFonts w:ascii="Arial" w:hAnsi="Arial" w:cs="Arial"/>
          <w:lang w:val="id-ID"/>
        </w:rPr>
        <w:t xml:space="preserve"> </w:t>
      </w:r>
      <w:r w:rsidRPr="00867852">
        <w:rPr>
          <w:rFonts w:ascii="Arial" w:hAnsi="Arial" w:cs="Arial"/>
        </w:rPr>
        <w:t xml:space="preserve">the ground truth image has a </w:t>
      </w:r>
      <w:r w:rsidRPr="00867852">
        <w:rPr>
          <w:rFonts w:ascii="Arial" w:hAnsi="Arial" w:cs="Arial"/>
        </w:rPr>
        <w:lastRenderedPageBreak/>
        <w:t xml:space="preserve">resolution of 512×512 pixels, while the transformed image has a resolution of 321×214 pixels. This difference results from transformations such as resampling and cropping, which were </w:t>
      </w:r>
      <w:r w:rsidR="00C71E82" w:rsidRPr="00867852">
        <w:rPr>
          <w:rFonts w:ascii="Arial" w:hAnsi="Arial" w:cs="Arial"/>
        </w:rPr>
        <w:t>applied</w:t>
      </w:r>
      <w:r w:rsidRPr="00867852">
        <w:rPr>
          <w:rFonts w:ascii="Arial" w:hAnsi="Arial" w:cs="Arial"/>
        </w:rPr>
        <w:t xml:space="preserve"> to adjust the resolution and focus on the segmentation area. The prediction image displays the deep learning model’s segmentation results for the same organ. Based on the visualization, the predicted area (indicated by the red arrow) demonstrates a reasonably good agreement with the reference labels in the transformed images. Nevertheless, slight differences can be </w:t>
      </w:r>
      <w:r w:rsidR="00C71E82" w:rsidRPr="00867852">
        <w:rPr>
          <w:rFonts w:ascii="Arial" w:hAnsi="Arial" w:cs="Arial"/>
        </w:rPr>
        <w:t>observed</w:t>
      </w:r>
      <w:r w:rsidRPr="00867852">
        <w:rPr>
          <w:rFonts w:ascii="Arial" w:hAnsi="Arial" w:cs="Arial"/>
        </w:rPr>
        <w:t xml:space="preserve"> along the segmentation boundaries, which are likely caused by the loss of spatial detail due to </w:t>
      </w:r>
      <w:r w:rsidR="00C71E82" w:rsidRPr="00867852">
        <w:rPr>
          <w:rFonts w:ascii="Arial" w:hAnsi="Arial" w:cs="Arial"/>
          <w:i/>
        </w:rPr>
        <w:t>down sampling</w:t>
      </w:r>
      <w:r w:rsidRPr="00867852">
        <w:rPr>
          <w:rFonts w:ascii="Arial" w:hAnsi="Arial" w:cs="Arial"/>
        </w:rPr>
        <w:t xml:space="preserve"> or by the model’s limitations in precisely detecting the edges of the organ structures.</w:t>
      </w:r>
    </w:p>
    <w:p w14:paraId="354DE5F0" w14:textId="77777777" w:rsidR="000311F5" w:rsidRPr="002064B9" w:rsidRDefault="000311F5" w:rsidP="000311F5">
      <w:pPr>
        <w:pStyle w:val="Body"/>
        <w:spacing w:after="0"/>
      </w:pPr>
    </w:p>
    <w:p w14:paraId="051CB2EA" w14:textId="77777777" w:rsidR="00404C0F" w:rsidRDefault="002064B9" w:rsidP="00404C0F">
      <w:pPr>
        <w:pStyle w:val="Body"/>
        <w:keepNext/>
        <w:spacing w:after="120"/>
      </w:pPr>
      <w:r w:rsidRPr="008900DA">
        <w:rPr>
          <w:noProof/>
          <w:vertAlign w:val="subscript"/>
        </w:rPr>
        <w:drawing>
          <wp:inline distT="0" distB="0" distL="0" distR="0" wp14:anchorId="1C866D4E" wp14:editId="68117B1E">
            <wp:extent cx="3892550" cy="3480085"/>
            <wp:effectExtent l="0" t="0" r="0" b="6350"/>
            <wp:docPr id="1668037279" name="Picture 1668037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32288" cy="3515612"/>
                    </a:xfrm>
                    <a:prstGeom prst="rect">
                      <a:avLst/>
                    </a:prstGeom>
                  </pic:spPr>
                </pic:pic>
              </a:graphicData>
            </a:graphic>
          </wp:inline>
        </w:drawing>
      </w:r>
    </w:p>
    <w:p w14:paraId="0C178426" w14:textId="254232A5" w:rsidR="002064B9" w:rsidRDefault="00404C0F" w:rsidP="00404C0F">
      <w:pPr>
        <w:pStyle w:val="Caption"/>
        <w:rPr>
          <w:lang w:val="id-ID"/>
        </w:rPr>
      </w:pPr>
      <w:r>
        <w:t xml:space="preserve">Fig.  </w:t>
      </w:r>
      <w:fldSimple w:instr=" SEQ Fig._ \* ARABIC ">
        <w:r w:rsidR="005802FA">
          <w:rPr>
            <w:noProof/>
          </w:rPr>
          <w:t>4</w:t>
        </w:r>
      </w:fldSimple>
      <w:r>
        <w:rPr>
          <w:lang w:val="id-ID"/>
        </w:rPr>
        <w:t xml:space="preserve">. </w:t>
      </w:r>
      <w:r>
        <w:t>2D visualization of CT images in the axial plane</w:t>
      </w:r>
    </w:p>
    <w:p w14:paraId="202999D9" w14:textId="77777777" w:rsidR="00404C0F" w:rsidRPr="00404C0F" w:rsidRDefault="00404C0F" w:rsidP="00404C0F">
      <w:pPr>
        <w:rPr>
          <w:lang w:val="id-ID"/>
        </w:rPr>
      </w:pPr>
    </w:p>
    <w:p w14:paraId="54EE6256" w14:textId="57D7F7DE" w:rsidR="000311F5" w:rsidRDefault="000311F5" w:rsidP="000311F5">
      <w:pPr>
        <w:pStyle w:val="Head2"/>
        <w:rPr>
          <w:rFonts w:eastAsiaTheme="majorEastAsia" w:cstheme="majorBidi"/>
          <w:i/>
          <w:color w:val="000000" w:themeColor="text1"/>
          <w:szCs w:val="32"/>
        </w:rPr>
      </w:pPr>
      <w:r w:rsidRPr="003D4F81">
        <w:rPr>
          <w:rFonts w:eastAsiaTheme="majorEastAsia" w:cstheme="majorBidi"/>
          <w:i/>
          <w:color w:val="000000" w:themeColor="text1"/>
          <w:szCs w:val="32"/>
        </w:rPr>
        <w:t>Accuracy, Precision, Recall</w:t>
      </w:r>
    </w:p>
    <w:p w14:paraId="23F17415" w14:textId="3953D6A7" w:rsidR="00B45D0E" w:rsidRPr="00404C0F" w:rsidRDefault="00F72A21" w:rsidP="00DC6E2D">
      <w:pPr>
        <w:pStyle w:val="Body"/>
        <w:rPr>
          <w:lang w:val="id-ID"/>
        </w:rPr>
      </w:pPr>
      <w:r>
        <w:t>The model appears to lack sufficient information for organs with small anatomical structures compared to larger organs</w:t>
      </w:r>
      <w:r w:rsidR="00C71E82">
        <w:t>,</w:t>
      </w:r>
      <w:r>
        <w:t xml:space="preserve"> such as the mandible. Specifically, the voxels representing organs with small anatomy (the optic chiasm and optic nerve) were very limited in the testing data, as shown in th</w:t>
      </w:r>
      <w:r w:rsidR="00604AEF">
        <w:t>e confusion matrix in Figure</w:t>
      </w:r>
      <w:r w:rsidR="00604AEF">
        <w:rPr>
          <w:lang w:val="id-ID"/>
        </w:rPr>
        <w:t xml:space="preserve"> (</w:t>
      </w:r>
      <w:r w:rsidR="00404C0F">
        <w:rPr>
          <w:lang w:val="id-ID"/>
        </w:rPr>
        <w:t>6</w:t>
      </w:r>
      <w:r w:rsidR="00604AEF">
        <w:rPr>
          <w:lang w:val="id-ID"/>
        </w:rPr>
        <w:t>)</w:t>
      </w:r>
      <w:r>
        <w:t>.</w:t>
      </w:r>
      <w:r w:rsidR="00404C0F">
        <w:rPr>
          <w:lang w:val="id-ID"/>
        </w:rPr>
        <w:t xml:space="preserve"> </w:t>
      </w:r>
      <w:r w:rsidR="00404C0F">
        <w:t>The number of voxels appears to be imbalanced among the labels, with most voxels dominated by the background. Organs with small anatomical structures, such as the optic chiasm, have a much smaller number of voxels compared to the others. From this confusion matrix,</w:t>
      </w:r>
      <w:r w:rsidR="00C71E82">
        <w:rPr>
          <w:lang w:val="id-ID"/>
        </w:rPr>
        <w:t xml:space="preserve"> performance metrics like</w:t>
      </w:r>
      <w:r w:rsidR="00404C0F">
        <w:t xml:space="preserve"> balanced accuracy, precision, and recall can be </w:t>
      </w:r>
      <w:r w:rsidR="00C71E82">
        <w:t>calculated</w:t>
      </w:r>
      <w:r w:rsidR="00404C0F">
        <w:t xml:space="preserve">. </w:t>
      </w:r>
    </w:p>
    <w:p w14:paraId="2977B4F3" w14:textId="77777777" w:rsidR="005802FA" w:rsidRDefault="00404C0F" w:rsidP="005802FA">
      <w:pPr>
        <w:pStyle w:val="Body"/>
        <w:keepNext/>
      </w:pPr>
      <w:r>
        <w:rPr>
          <w:rFonts w:eastAsiaTheme="majorEastAsia" w:cstheme="majorBidi"/>
          <w:noProof/>
          <w:color w:val="000000" w:themeColor="text1"/>
          <w:szCs w:val="32"/>
        </w:rPr>
        <w:lastRenderedPageBreak/>
        <w:drawing>
          <wp:inline distT="0" distB="0" distL="0" distR="0" wp14:anchorId="1D25A8B6" wp14:editId="793F0B1B">
            <wp:extent cx="4381500" cy="339053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nfusion matrix.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35459" cy="3432290"/>
                    </a:xfrm>
                    <a:prstGeom prst="rect">
                      <a:avLst/>
                    </a:prstGeom>
                  </pic:spPr>
                </pic:pic>
              </a:graphicData>
            </a:graphic>
          </wp:inline>
        </w:drawing>
      </w:r>
    </w:p>
    <w:p w14:paraId="65304398" w14:textId="29EBC9D9" w:rsidR="00404C0F" w:rsidRPr="005802FA" w:rsidRDefault="005802FA" w:rsidP="005802FA">
      <w:pPr>
        <w:pStyle w:val="Caption"/>
        <w:rPr>
          <w:lang w:val="id-ID"/>
        </w:rPr>
      </w:pPr>
      <w:r>
        <w:t xml:space="preserve">Fig.  </w:t>
      </w:r>
      <w:fldSimple w:instr=" SEQ Fig._ \* ARABIC ">
        <w:r>
          <w:rPr>
            <w:noProof/>
          </w:rPr>
          <w:t>5</w:t>
        </w:r>
      </w:fldSimple>
      <w:r>
        <w:rPr>
          <w:lang w:val="id-ID"/>
        </w:rPr>
        <w:t>. Confusion Matrix on Test Data (including background)</w:t>
      </w:r>
    </w:p>
    <w:p w14:paraId="288E723B" w14:textId="77777777" w:rsidR="005802FA" w:rsidRPr="005802FA" w:rsidRDefault="005802FA" w:rsidP="005802FA"/>
    <w:p w14:paraId="5A682DF7" w14:textId="6AE9F1E7" w:rsidR="00B45D0E" w:rsidRPr="00E11FD7" w:rsidRDefault="00255B06" w:rsidP="000311F5">
      <w:pPr>
        <w:pStyle w:val="Body"/>
        <w:rPr>
          <w:rFonts w:ascii="Arial" w:hAnsi="Arial" w:cs="Arial"/>
          <w:lang w:val="id-ID"/>
        </w:rPr>
      </w:pPr>
      <w:r w:rsidRPr="00E11FD7">
        <w:rPr>
          <w:rFonts w:ascii="Arial" w:hAnsi="Arial" w:cs="Arial"/>
        </w:rPr>
        <w:t xml:space="preserve">Table </w:t>
      </w:r>
      <w:r w:rsidRPr="00E11FD7">
        <w:rPr>
          <w:rFonts w:ascii="Arial" w:hAnsi="Arial" w:cs="Arial"/>
          <w:lang w:val="id-ID"/>
        </w:rPr>
        <w:t>(</w:t>
      </w:r>
      <w:r w:rsidR="005C37F7">
        <w:rPr>
          <w:rFonts w:ascii="Arial" w:hAnsi="Arial" w:cs="Arial"/>
          <w:lang w:val="id-ID"/>
        </w:rPr>
        <w:t>1</w:t>
      </w:r>
      <w:r w:rsidRPr="00E11FD7">
        <w:rPr>
          <w:rFonts w:ascii="Arial" w:hAnsi="Arial" w:cs="Arial"/>
          <w:lang w:val="id-ID"/>
        </w:rPr>
        <w:t>) shows t</w:t>
      </w:r>
      <w:r w:rsidR="00B45D0E" w:rsidRPr="00E11FD7">
        <w:rPr>
          <w:rFonts w:ascii="Arial" w:hAnsi="Arial" w:cs="Arial"/>
        </w:rPr>
        <w:t xml:space="preserve">he results </w:t>
      </w:r>
      <w:r w:rsidR="00D20C32" w:rsidRPr="00E11FD7">
        <w:rPr>
          <w:rFonts w:ascii="Arial" w:hAnsi="Arial" w:cs="Arial"/>
          <w:lang w:val="id-ID"/>
        </w:rPr>
        <w:t xml:space="preserve">of balanced accuracy, precision, and recall </w:t>
      </w:r>
      <w:r w:rsidR="00B45D0E" w:rsidRPr="00E11FD7">
        <w:rPr>
          <w:rFonts w:ascii="Arial" w:hAnsi="Arial" w:cs="Arial"/>
        </w:rPr>
        <w:t>for all labels or o</w:t>
      </w:r>
      <w:r w:rsidRPr="00E11FD7">
        <w:rPr>
          <w:rFonts w:ascii="Arial" w:hAnsi="Arial" w:cs="Arial"/>
        </w:rPr>
        <w:t>rgans at risk (OARs)</w:t>
      </w:r>
      <w:r w:rsidR="00604AEF" w:rsidRPr="00E11FD7">
        <w:rPr>
          <w:rFonts w:ascii="Arial" w:hAnsi="Arial" w:cs="Arial"/>
          <w:lang w:val="id-ID"/>
        </w:rPr>
        <w:t>. Based on Table (</w:t>
      </w:r>
      <w:r w:rsidR="005C37F7">
        <w:rPr>
          <w:rFonts w:ascii="Arial" w:hAnsi="Arial" w:cs="Arial"/>
          <w:lang w:val="id-ID"/>
        </w:rPr>
        <w:t>1</w:t>
      </w:r>
      <w:r w:rsidR="00604AEF" w:rsidRPr="00E11FD7">
        <w:rPr>
          <w:rFonts w:ascii="Arial" w:hAnsi="Arial" w:cs="Arial"/>
          <w:lang w:val="id-ID"/>
        </w:rPr>
        <w:t>), the precision values are noticeably lower compared to recall and balanced accuracy. The lowest precision among all OARs was observed for the optic chiasm at 0.353, while the highest was for the brainstem at 0.904. This indicates that for some labels, such as the optic chiasm, there were a high number of false positives. In other words, the model had difficulty distinguishing between the actual OAR and the predicted OAR.</w:t>
      </w:r>
    </w:p>
    <w:p w14:paraId="68E63EA7" w14:textId="551EA278" w:rsidR="00604AEF" w:rsidRPr="00604AEF" w:rsidRDefault="00604AEF" w:rsidP="00604AEF">
      <w:pPr>
        <w:tabs>
          <w:tab w:val="left" w:pos="851"/>
        </w:tabs>
        <w:rPr>
          <w:rFonts w:ascii="Arial" w:hAnsi="Arial"/>
          <w:b/>
          <w:lang w:val="id-ID"/>
        </w:rPr>
      </w:pPr>
      <w:r>
        <w:rPr>
          <w:rFonts w:ascii="Arial" w:hAnsi="Arial"/>
          <w:b/>
        </w:rPr>
        <w:t xml:space="preserve">Table </w:t>
      </w:r>
      <w:r w:rsidR="005C37F7">
        <w:rPr>
          <w:rFonts w:ascii="Arial" w:hAnsi="Arial"/>
          <w:b/>
          <w:lang w:val="id-ID"/>
        </w:rPr>
        <w:t>1</w:t>
      </w:r>
      <w:r>
        <w:rPr>
          <w:rFonts w:ascii="Arial" w:hAnsi="Arial"/>
          <w:b/>
        </w:rPr>
        <w:t>.</w:t>
      </w:r>
      <w:r w:rsidRPr="00DC3180">
        <w:rPr>
          <w:rFonts w:ascii="Arial" w:hAnsi="Arial"/>
          <w:b/>
        </w:rPr>
        <w:tab/>
      </w:r>
      <w:r w:rsidRPr="00604AEF">
        <w:rPr>
          <w:rFonts w:ascii="Arial" w:hAnsi="Arial"/>
          <w:b/>
          <w:lang w:val="id-ID"/>
        </w:rPr>
        <w:t>Balanced Accuracy, Precision, and Recall for each label</w:t>
      </w:r>
    </w:p>
    <w:p w14:paraId="514B3B53" w14:textId="72BD95FD" w:rsidR="00604AEF" w:rsidRPr="00604AEF" w:rsidRDefault="00604AEF" w:rsidP="00604AEF">
      <w:pPr>
        <w:tabs>
          <w:tab w:val="left" w:pos="1080"/>
        </w:tabs>
        <w:jc w:val="both"/>
        <w:rPr>
          <w:rFonts w:ascii="Arial" w:hAnsi="Arial"/>
          <w:b/>
        </w:rPr>
      </w:pP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80"/>
        <w:gridCol w:w="2121"/>
        <w:gridCol w:w="1913"/>
        <w:gridCol w:w="1894"/>
      </w:tblGrid>
      <w:tr w:rsidR="00B45D0E" w:rsidRPr="00B45D0E" w14:paraId="2CF088F8" w14:textId="77777777" w:rsidTr="00B45D0E">
        <w:trPr>
          <w:jc w:val="center"/>
        </w:trPr>
        <w:tc>
          <w:tcPr>
            <w:tcW w:w="2337" w:type="dxa"/>
            <w:tcBorders>
              <w:top w:val="single" w:sz="4" w:space="0" w:color="auto"/>
              <w:bottom w:val="single" w:sz="4" w:space="0" w:color="auto"/>
            </w:tcBorders>
          </w:tcPr>
          <w:p w14:paraId="51332754" w14:textId="77777777" w:rsidR="00B45D0E" w:rsidRPr="00255B06" w:rsidRDefault="00B45D0E" w:rsidP="00B45D0E">
            <w:pPr>
              <w:pStyle w:val="ListParagraph"/>
              <w:ind w:left="0"/>
              <w:jc w:val="center"/>
              <w:rPr>
                <w:rFonts w:ascii="Arial" w:eastAsiaTheme="majorEastAsia" w:hAnsi="Arial" w:cs="Arial"/>
                <w:sz w:val="20"/>
                <w:szCs w:val="32"/>
              </w:rPr>
            </w:pPr>
            <w:r w:rsidRPr="00255B06">
              <w:rPr>
                <w:rFonts w:ascii="Arial" w:hAnsi="Arial" w:cs="Arial"/>
                <w:sz w:val="20"/>
                <w:szCs w:val="21"/>
              </w:rPr>
              <w:t>OARs</w:t>
            </w:r>
          </w:p>
        </w:tc>
        <w:tc>
          <w:tcPr>
            <w:tcW w:w="2204" w:type="dxa"/>
            <w:tcBorders>
              <w:top w:val="single" w:sz="4" w:space="0" w:color="auto"/>
              <w:bottom w:val="single" w:sz="4" w:space="0" w:color="auto"/>
            </w:tcBorders>
          </w:tcPr>
          <w:p w14:paraId="3278A5EC" w14:textId="77777777" w:rsidR="00B45D0E" w:rsidRPr="00255B06" w:rsidRDefault="00B45D0E" w:rsidP="00B45D0E">
            <w:pPr>
              <w:pStyle w:val="ListParagraph"/>
              <w:ind w:left="0"/>
              <w:jc w:val="center"/>
              <w:rPr>
                <w:rFonts w:ascii="Arial" w:eastAsiaTheme="majorEastAsia" w:hAnsi="Arial" w:cs="Arial"/>
                <w:sz w:val="20"/>
                <w:szCs w:val="32"/>
              </w:rPr>
            </w:pPr>
            <w:r w:rsidRPr="00255B06">
              <w:rPr>
                <w:rFonts w:ascii="Arial" w:hAnsi="Arial" w:cs="Arial"/>
                <w:sz w:val="20"/>
                <w:szCs w:val="21"/>
              </w:rPr>
              <w:t>Balanced Accuracy</w:t>
            </w:r>
          </w:p>
        </w:tc>
        <w:tc>
          <w:tcPr>
            <w:tcW w:w="1981" w:type="dxa"/>
            <w:tcBorders>
              <w:top w:val="single" w:sz="4" w:space="0" w:color="auto"/>
              <w:bottom w:val="single" w:sz="4" w:space="0" w:color="auto"/>
            </w:tcBorders>
          </w:tcPr>
          <w:p w14:paraId="5982117F" w14:textId="77777777" w:rsidR="00B45D0E" w:rsidRPr="00255B06" w:rsidRDefault="00B45D0E" w:rsidP="00B45D0E">
            <w:pPr>
              <w:pStyle w:val="ListParagraph"/>
              <w:ind w:left="0"/>
              <w:jc w:val="center"/>
              <w:rPr>
                <w:rFonts w:ascii="Arial" w:hAnsi="Arial" w:cs="Arial"/>
                <w:sz w:val="20"/>
                <w:szCs w:val="21"/>
              </w:rPr>
            </w:pPr>
            <w:r w:rsidRPr="00255B06">
              <w:rPr>
                <w:rFonts w:ascii="Arial" w:hAnsi="Arial" w:cs="Arial"/>
                <w:sz w:val="20"/>
                <w:szCs w:val="21"/>
              </w:rPr>
              <w:t>Precision</w:t>
            </w:r>
          </w:p>
        </w:tc>
        <w:tc>
          <w:tcPr>
            <w:tcW w:w="1981" w:type="dxa"/>
            <w:tcBorders>
              <w:top w:val="single" w:sz="4" w:space="0" w:color="auto"/>
              <w:bottom w:val="single" w:sz="4" w:space="0" w:color="auto"/>
            </w:tcBorders>
          </w:tcPr>
          <w:p w14:paraId="6DE608E7" w14:textId="77777777" w:rsidR="00B45D0E" w:rsidRPr="00255B06" w:rsidRDefault="00B45D0E" w:rsidP="00B45D0E">
            <w:pPr>
              <w:pStyle w:val="ListParagraph"/>
              <w:ind w:left="0"/>
              <w:jc w:val="center"/>
              <w:rPr>
                <w:rFonts w:ascii="Arial" w:hAnsi="Arial" w:cs="Arial"/>
                <w:sz w:val="20"/>
                <w:szCs w:val="21"/>
              </w:rPr>
            </w:pPr>
            <w:r w:rsidRPr="00255B06">
              <w:rPr>
                <w:rFonts w:ascii="Arial" w:hAnsi="Arial" w:cs="Arial"/>
                <w:sz w:val="20"/>
                <w:szCs w:val="21"/>
              </w:rPr>
              <w:t>Recall</w:t>
            </w:r>
          </w:p>
        </w:tc>
      </w:tr>
      <w:tr w:rsidR="00B45D0E" w:rsidRPr="00F61072" w14:paraId="6867A984" w14:textId="77777777" w:rsidTr="00B45D0E">
        <w:trPr>
          <w:jc w:val="center"/>
        </w:trPr>
        <w:tc>
          <w:tcPr>
            <w:tcW w:w="2337" w:type="dxa"/>
            <w:tcBorders>
              <w:top w:val="single" w:sz="4" w:space="0" w:color="auto"/>
            </w:tcBorders>
          </w:tcPr>
          <w:p w14:paraId="22C36019" w14:textId="77777777" w:rsidR="00B45D0E" w:rsidRPr="00255B06" w:rsidRDefault="00B45D0E" w:rsidP="00B45D0E">
            <w:pPr>
              <w:pStyle w:val="ListParagraph"/>
              <w:ind w:left="0"/>
              <w:jc w:val="center"/>
              <w:rPr>
                <w:rFonts w:ascii="Arial" w:eastAsiaTheme="majorEastAsia" w:hAnsi="Arial" w:cs="Arial"/>
                <w:sz w:val="20"/>
              </w:rPr>
            </w:pPr>
            <w:r w:rsidRPr="00255B06">
              <w:rPr>
                <w:rFonts w:ascii="Arial" w:eastAsiaTheme="majorEastAsia" w:hAnsi="Arial" w:cs="Arial"/>
                <w:sz w:val="20"/>
              </w:rPr>
              <w:t>Brainstem</w:t>
            </w:r>
          </w:p>
        </w:tc>
        <w:tc>
          <w:tcPr>
            <w:tcW w:w="2204" w:type="dxa"/>
            <w:tcBorders>
              <w:top w:val="single" w:sz="4" w:space="0" w:color="auto"/>
            </w:tcBorders>
          </w:tcPr>
          <w:p w14:paraId="3C4A55EE" w14:textId="1194A0BC"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905</w:t>
            </w:r>
          </w:p>
        </w:tc>
        <w:tc>
          <w:tcPr>
            <w:tcW w:w="1981" w:type="dxa"/>
            <w:tcBorders>
              <w:top w:val="single" w:sz="4" w:space="0" w:color="auto"/>
            </w:tcBorders>
          </w:tcPr>
          <w:p w14:paraId="0ACF63CE" w14:textId="06E55D05"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904</w:t>
            </w:r>
          </w:p>
        </w:tc>
        <w:tc>
          <w:tcPr>
            <w:tcW w:w="1981" w:type="dxa"/>
            <w:tcBorders>
              <w:top w:val="single" w:sz="4" w:space="0" w:color="auto"/>
            </w:tcBorders>
          </w:tcPr>
          <w:p w14:paraId="51348F3B" w14:textId="18FF0548"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809</w:t>
            </w:r>
          </w:p>
        </w:tc>
      </w:tr>
      <w:tr w:rsidR="00B45D0E" w:rsidRPr="00F61072" w14:paraId="49C3274D" w14:textId="77777777" w:rsidTr="00B45D0E">
        <w:trPr>
          <w:jc w:val="center"/>
        </w:trPr>
        <w:tc>
          <w:tcPr>
            <w:tcW w:w="2337" w:type="dxa"/>
          </w:tcPr>
          <w:p w14:paraId="6BDF1A0C" w14:textId="5C83BA7B" w:rsidR="00B45D0E" w:rsidRPr="00255B06" w:rsidRDefault="00604AEF" w:rsidP="00B45D0E">
            <w:pPr>
              <w:pStyle w:val="ListParagraph"/>
              <w:ind w:left="0"/>
              <w:jc w:val="center"/>
              <w:rPr>
                <w:rFonts w:ascii="Arial" w:eastAsiaTheme="majorEastAsia" w:hAnsi="Arial" w:cs="Arial"/>
                <w:sz w:val="20"/>
              </w:rPr>
            </w:pPr>
            <w:r w:rsidRPr="00255B06">
              <w:rPr>
                <w:rFonts w:ascii="Arial" w:hAnsi="Arial" w:cs="Arial"/>
                <w:sz w:val="20"/>
                <w:lang w:val="id-ID"/>
              </w:rPr>
              <w:t>Right</w:t>
            </w:r>
            <w:r w:rsidRPr="00255B06">
              <w:rPr>
                <w:rFonts w:ascii="Arial" w:hAnsi="Arial" w:cs="Arial"/>
                <w:sz w:val="20"/>
              </w:rPr>
              <w:t xml:space="preserve"> submandibular</w:t>
            </w:r>
          </w:p>
        </w:tc>
        <w:tc>
          <w:tcPr>
            <w:tcW w:w="2204" w:type="dxa"/>
          </w:tcPr>
          <w:p w14:paraId="68F72A2E" w14:textId="03B573BF"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986</w:t>
            </w:r>
          </w:p>
        </w:tc>
        <w:tc>
          <w:tcPr>
            <w:tcW w:w="1981" w:type="dxa"/>
          </w:tcPr>
          <w:p w14:paraId="6D1A0F3C" w14:textId="47E3F269"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654</w:t>
            </w:r>
          </w:p>
        </w:tc>
        <w:tc>
          <w:tcPr>
            <w:tcW w:w="1981" w:type="dxa"/>
          </w:tcPr>
          <w:p w14:paraId="1BC7598D" w14:textId="32727414"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972</w:t>
            </w:r>
          </w:p>
        </w:tc>
      </w:tr>
      <w:tr w:rsidR="00B45D0E" w:rsidRPr="00F61072" w14:paraId="378AA6B7" w14:textId="77777777" w:rsidTr="00B45D0E">
        <w:trPr>
          <w:jc w:val="center"/>
        </w:trPr>
        <w:tc>
          <w:tcPr>
            <w:tcW w:w="2337" w:type="dxa"/>
          </w:tcPr>
          <w:p w14:paraId="5EC78DD6" w14:textId="287A30B0" w:rsidR="00B45D0E" w:rsidRPr="00255B06" w:rsidRDefault="00604AEF" w:rsidP="00B45D0E">
            <w:pPr>
              <w:pStyle w:val="ListParagraph"/>
              <w:ind w:left="0"/>
              <w:jc w:val="center"/>
              <w:rPr>
                <w:rFonts w:ascii="Arial" w:eastAsiaTheme="majorEastAsia" w:hAnsi="Arial" w:cs="Arial"/>
                <w:sz w:val="20"/>
                <w:lang w:val="id-ID"/>
              </w:rPr>
            </w:pPr>
            <w:r w:rsidRPr="00255B06">
              <w:rPr>
                <w:rFonts w:ascii="Arial" w:eastAsiaTheme="majorEastAsia" w:hAnsi="Arial" w:cs="Arial"/>
                <w:sz w:val="20"/>
                <w:lang w:val="id-ID"/>
              </w:rPr>
              <w:t>Left submandibular</w:t>
            </w:r>
          </w:p>
        </w:tc>
        <w:tc>
          <w:tcPr>
            <w:tcW w:w="2204" w:type="dxa"/>
          </w:tcPr>
          <w:p w14:paraId="289934EB" w14:textId="341CD142"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953</w:t>
            </w:r>
          </w:p>
        </w:tc>
        <w:tc>
          <w:tcPr>
            <w:tcW w:w="1981" w:type="dxa"/>
          </w:tcPr>
          <w:p w14:paraId="188FDD9C" w14:textId="32AFD6E4"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661</w:t>
            </w:r>
          </w:p>
        </w:tc>
        <w:tc>
          <w:tcPr>
            <w:tcW w:w="1981" w:type="dxa"/>
          </w:tcPr>
          <w:p w14:paraId="62357306" w14:textId="7BB47C99"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906</w:t>
            </w:r>
          </w:p>
        </w:tc>
      </w:tr>
      <w:tr w:rsidR="00B45D0E" w:rsidRPr="00F61072" w14:paraId="2F212E0F" w14:textId="77777777" w:rsidTr="00B45D0E">
        <w:trPr>
          <w:jc w:val="center"/>
        </w:trPr>
        <w:tc>
          <w:tcPr>
            <w:tcW w:w="2337" w:type="dxa"/>
          </w:tcPr>
          <w:p w14:paraId="5D2A85C8" w14:textId="77777777" w:rsidR="00B45D0E" w:rsidRPr="00255B06" w:rsidRDefault="00B45D0E" w:rsidP="00B45D0E">
            <w:pPr>
              <w:pStyle w:val="ListParagraph"/>
              <w:ind w:left="0"/>
              <w:jc w:val="center"/>
              <w:rPr>
                <w:rFonts w:ascii="Arial" w:eastAsiaTheme="majorEastAsia" w:hAnsi="Arial" w:cs="Arial"/>
                <w:sz w:val="20"/>
              </w:rPr>
            </w:pPr>
            <w:r w:rsidRPr="00255B06">
              <w:rPr>
                <w:rFonts w:ascii="Arial" w:eastAsiaTheme="majorEastAsia" w:hAnsi="Arial" w:cs="Arial"/>
                <w:sz w:val="20"/>
              </w:rPr>
              <w:t>Mandible</w:t>
            </w:r>
          </w:p>
        </w:tc>
        <w:tc>
          <w:tcPr>
            <w:tcW w:w="2204" w:type="dxa"/>
          </w:tcPr>
          <w:p w14:paraId="435B388D" w14:textId="2A61334E"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977</w:t>
            </w:r>
          </w:p>
        </w:tc>
        <w:tc>
          <w:tcPr>
            <w:tcW w:w="1981" w:type="dxa"/>
          </w:tcPr>
          <w:p w14:paraId="1D954C78" w14:textId="1ECBB6C3"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856</w:t>
            </w:r>
          </w:p>
        </w:tc>
        <w:tc>
          <w:tcPr>
            <w:tcW w:w="1981" w:type="dxa"/>
          </w:tcPr>
          <w:p w14:paraId="03A369DE" w14:textId="6E419759"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954</w:t>
            </w:r>
          </w:p>
        </w:tc>
      </w:tr>
      <w:tr w:rsidR="00B45D0E" w:rsidRPr="00A15D03" w14:paraId="26743C3A" w14:textId="77777777" w:rsidTr="00B45D0E">
        <w:trPr>
          <w:jc w:val="center"/>
        </w:trPr>
        <w:tc>
          <w:tcPr>
            <w:tcW w:w="2337" w:type="dxa"/>
          </w:tcPr>
          <w:p w14:paraId="26F0C912" w14:textId="45F89ACD" w:rsidR="00B45D0E" w:rsidRPr="00255B06" w:rsidRDefault="00B45D0E" w:rsidP="00B45D0E">
            <w:pPr>
              <w:pStyle w:val="ListParagraph"/>
              <w:ind w:left="0"/>
              <w:jc w:val="center"/>
              <w:rPr>
                <w:rFonts w:ascii="Arial" w:eastAsiaTheme="majorEastAsia" w:hAnsi="Arial" w:cs="Arial"/>
                <w:sz w:val="20"/>
                <w:lang w:val="id-ID"/>
              </w:rPr>
            </w:pPr>
            <w:r w:rsidRPr="00255B06">
              <w:rPr>
                <w:rFonts w:ascii="Arial" w:eastAsiaTheme="majorEastAsia" w:hAnsi="Arial" w:cs="Arial"/>
                <w:sz w:val="20"/>
              </w:rPr>
              <w:t>Optic</w:t>
            </w:r>
            <w:r w:rsidR="00604AEF" w:rsidRPr="00255B06">
              <w:rPr>
                <w:rFonts w:ascii="Arial" w:eastAsiaTheme="majorEastAsia" w:hAnsi="Arial" w:cs="Arial"/>
                <w:sz w:val="20"/>
                <w:lang w:val="id-ID"/>
              </w:rPr>
              <w:t xml:space="preserve"> chiasm</w:t>
            </w:r>
          </w:p>
        </w:tc>
        <w:tc>
          <w:tcPr>
            <w:tcW w:w="2204" w:type="dxa"/>
          </w:tcPr>
          <w:p w14:paraId="7E5E8649" w14:textId="6C6859B7"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926</w:t>
            </w:r>
          </w:p>
        </w:tc>
        <w:tc>
          <w:tcPr>
            <w:tcW w:w="1981" w:type="dxa"/>
          </w:tcPr>
          <w:p w14:paraId="0B529B0E" w14:textId="5C007B8F"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354</w:t>
            </w:r>
          </w:p>
        </w:tc>
        <w:tc>
          <w:tcPr>
            <w:tcW w:w="1981" w:type="dxa"/>
          </w:tcPr>
          <w:p w14:paraId="7B13175D" w14:textId="448CBAEA"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852</w:t>
            </w:r>
          </w:p>
        </w:tc>
      </w:tr>
      <w:tr w:rsidR="00B45D0E" w:rsidRPr="00A15D03" w14:paraId="699D5F65" w14:textId="77777777" w:rsidTr="00B45D0E">
        <w:trPr>
          <w:jc w:val="center"/>
        </w:trPr>
        <w:tc>
          <w:tcPr>
            <w:tcW w:w="2337" w:type="dxa"/>
          </w:tcPr>
          <w:p w14:paraId="54375735" w14:textId="0DD9ACBA" w:rsidR="00B45D0E" w:rsidRPr="00255B06" w:rsidRDefault="00B45D0E" w:rsidP="00B45D0E">
            <w:pPr>
              <w:pStyle w:val="ListParagraph"/>
              <w:ind w:left="0"/>
              <w:jc w:val="center"/>
              <w:rPr>
                <w:rFonts w:ascii="Arial" w:eastAsiaTheme="majorEastAsia" w:hAnsi="Arial" w:cs="Arial"/>
                <w:sz w:val="20"/>
                <w:lang w:val="id-ID"/>
              </w:rPr>
            </w:pPr>
            <w:r w:rsidRPr="00255B06">
              <w:rPr>
                <w:rFonts w:ascii="Arial" w:eastAsiaTheme="majorEastAsia" w:hAnsi="Arial" w:cs="Arial"/>
                <w:sz w:val="20"/>
              </w:rPr>
              <w:t>Optic</w:t>
            </w:r>
            <w:r w:rsidR="00604AEF" w:rsidRPr="00255B06">
              <w:rPr>
                <w:rFonts w:ascii="Arial" w:eastAsiaTheme="majorEastAsia" w:hAnsi="Arial" w:cs="Arial"/>
                <w:sz w:val="20"/>
                <w:lang w:val="id-ID"/>
              </w:rPr>
              <w:t xml:space="preserve"> ne</w:t>
            </w:r>
            <w:r w:rsidRPr="00255B06">
              <w:rPr>
                <w:rFonts w:ascii="Arial" w:eastAsiaTheme="majorEastAsia" w:hAnsi="Arial" w:cs="Arial"/>
                <w:sz w:val="20"/>
              </w:rPr>
              <w:t>r</w:t>
            </w:r>
            <w:r w:rsidR="00604AEF" w:rsidRPr="00255B06">
              <w:rPr>
                <w:rFonts w:ascii="Arial" w:eastAsiaTheme="majorEastAsia" w:hAnsi="Arial" w:cs="Arial"/>
                <w:sz w:val="20"/>
                <w:lang w:val="id-ID"/>
              </w:rPr>
              <w:t>ve</w:t>
            </w:r>
          </w:p>
        </w:tc>
        <w:tc>
          <w:tcPr>
            <w:tcW w:w="2204" w:type="dxa"/>
          </w:tcPr>
          <w:p w14:paraId="6A1979CC" w14:textId="22E13192"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841</w:t>
            </w:r>
          </w:p>
        </w:tc>
        <w:tc>
          <w:tcPr>
            <w:tcW w:w="1981" w:type="dxa"/>
          </w:tcPr>
          <w:p w14:paraId="6E627660" w14:textId="1735EED2"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502</w:t>
            </w:r>
          </w:p>
        </w:tc>
        <w:tc>
          <w:tcPr>
            <w:tcW w:w="1981" w:type="dxa"/>
          </w:tcPr>
          <w:p w14:paraId="526436F6" w14:textId="76BB90BF"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682</w:t>
            </w:r>
          </w:p>
        </w:tc>
      </w:tr>
      <w:tr w:rsidR="00B45D0E" w:rsidRPr="00A15D03" w14:paraId="03F04E5A" w14:textId="77777777" w:rsidTr="00B45D0E">
        <w:trPr>
          <w:jc w:val="center"/>
        </w:trPr>
        <w:tc>
          <w:tcPr>
            <w:tcW w:w="2337" w:type="dxa"/>
          </w:tcPr>
          <w:p w14:paraId="55619256" w14:textId="66C59EC3" w:rsidR="00B45D0E" w:rsidRPr="00255B06" w:rsidRDefault="00604AEF" w:rsidP="00B45D0E">
            <w:pPr>
              <w:pStyle w:val="ListParagraph"/>
              <w:ind w:left="0"/>
              <w:jc w:val="center"/>
              <w:rPr>
                <w:rFonts w:ascii="Arial" w:eastAsiaTheme="majorEastAsia" w:hAnsi="Arial" w:cs="Arial"/>
                <w:sz w:val="20"/>
              </w:rPr>
            </w:pPr>
            <w:r w:rsidRPr="00255B06">
              <w:rPr>
                <w:rFonts w:ascii="Arial" w:eastAsiaTheme="majorEastAsia" w:hAnsi="Arial" w:cs="Arial"/>
                <w:sz w:val="20"/>
                <w:lang w:val="id-ID"/>
              </w:rPr>
              <w:t xml:space="preserve">Left </w:t>
            </w:r>
            <w:r w:rsidRPr="00255B06">
              <w:rPr>
                <w:rFonts w:ascii="Arial" w:eastAsiaTheme="majorEastAsia" w:hAnsi="Arial" w:cs="Arial"/>
                <w:sz w:val="20"/>
              </w:rPr>
              <w:t>parotid</w:t>
            </w:r>
          </w:p>
        </w:tc>
        <w:tc>
          <w:tcPr>
            <w:tcW w:w="2204" w:type="dxa"/>
          </w:tcPr>
          <w:p w14:paraId="1B37D59F" w14:textId="4686E1C2"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928</w:t>
            </w:r>
          </w:p>
        </w:tc>
        <w:tc>
          <w:tcPr>
            <w:tcW w:w="1981" w:type="dxa"/>
          </w:tcPr>
          <w:p w14:paraId="480AE936" w14:textId="377E5774"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856</w:t>
            </w:r>
          </w:p>
        </w:tc>
        <w:tc>
          <w:tcPr>
            <w:tcW w:w="1981" w:type="dxa"/>
          </w:tcPr>
          <w:p w14:paraId="65A19C26" w14:textId="14B53D78"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855</w:t>
            </w:r>
          </w:p>
        </w:tc>
      </w:tr>
      <w:tr w:rsidR="00B45D0E" w:rsidRPr="00F61072" w14:paraId="53CBD569" w14:textId="77777777" w:rsidTr="00B45D0E">
        <w:trPr>
          <w:trHeight w:val="68"/>
          <w:jc w:val="center"/>
        </w:trPr>
        <w:tc>
          <w:tcPr>
            <w:tcW w:w="2337" w:type="dxa"/>
          </w:tcPr>
          <w:p w14:paraId="34FA7F6E" w14:textId="2C14E657" w:rsidR="00B45D0E" w:rsidRPr="00255B06" w:rsidRDefault="00604AEF" w:rsidP="00B45D0E">
            <w:pPr>
              <w:pStyle w:val="ListParagraph"/>
              <w:ind w:left="0"/>
              <w:jc w:val="center"/>
              <w:rPr>
                <w:rFonts w:ascii="Arial" w:eastAsiaTheme="majorEastAsia" w:hAnsi="Arial" w:cs="Arial"/>
                <w:sz w:val="20"/>
              </w:rPr>
            </w:pPr>
            <w:r w:rsidRPr="00255B06">
              <w:rPr>
                <w:rFonts w:ascii="Arial" w:eastAsiaTheme="majorEastAsia" w:hAnsi="Arial" w:cs="Arial"/>
                <w:sz w:val="20"/>
                <w:lang w:val="id-ID"/>
              </w:rPr>
              <w:t xml:space="preserve">Right </w:t>
            </w:r>
            <w:r w:rsidRPr="00255B06">
              <w:rPr>
                <w:rFonts w:ascii="Arial" w:eastAsiaTheme="majorEastAsia" w:hAnsi="Arial" w:cs="Arial"/>
                <w:sz w:val="20"/>
              </w:rPr>
              <w:t>parotid</w:t>
            </w:r>
          </w:p>
        </w:tc>
        <w:tc>
          <w:tcPr>
            <w:tcW w:w="2204" w:type="dxa"/>
          </w:tcPr>
          <w:p w14:paraId="08F7634D" w14:textId="73742E96" w:rsidR="00B45D0E" w:rsidRPr="00255B06" w:rsidRDefault="00B45D0E" w:rsidP="00B45D0E">
            <w:pPr>
              <w:pStyle w:val="ListParagraph"/>
              <w:ind w:left="0"/>
              <w:jc w:val="center"/>
              <w:rPr>
                <w:rFonts w:ascii="Arial" w:eastAsiaTheme="majorEastAsia" w:hAnsi="Arial" w:cs="Arial"/>
                <w:sz w:val="20"/>
              </w:rPr>
            </w:pPr>
            <w:r w:rsidRPr="00255B06">
              <w:rPr>
                <w:rFonts w:ascii="Arial" w:eastAsiaTheme="majorEastAsia" w:hAnsi="Arial" w:cs="Arial"/>
                <w:sz w:val="20"/>
              </w:rPr>
              <w:t>0</w:t>
            </w:r>
            <w:r w:rsidRPr="00255B06">
              <w:rPr>
                <w:rFonts w:ascii="Arial" w:eastAsiaTheme="majorEastAsia" w:hAnsi="Arial" w:cs="Arial"/>
                <w:sz w:val="20"/>
                <w:lang w:val="id-ID"/>
              </w:rPr>
              <w:t>.</w:t>
            </w:r>
            <w:r w:rsidRPr="00255B06">
              <w:rPr>
                <w:rFonts w:ascii="Arial" w:eastAsiaTheme="majorEastAsia" w:hAnsi="Arial" w:cs="Arial"/>
                <w:sz w:val="20"/>
              </w:rPr>
              <w:t>941</w:t>
            </w:r>
          </w:p>
        </w:tc>
        <w:tc>
          <w:tcPr>
            <w:tcW w:w="1981" w:type="dxa"/>
          </w:tcPr>
          <w:p w14:paraId="15A92744" w14:textId="25F84474" w:rsidR="00B45D0E" w:rsidRPr="00255B06" w:rsidRDefault="00B45D0E" w:rsidP="00B45D0E">
            <w:pPr>
              <w:pStyle w:val="ListParagraph"/>
              <w:ind w:left="0"/>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841</w:t>
            </w:r>
          </w:p>
        </w:tc>
        <w:tc>
          <w:tcPr>
            <w:tcW w:w="1981" w:type="dxa"/>
          </w:tcPr>
          <w:p w14:paraId="15540837" w14:textId="3AAB4BED" w:rsidR="00B45D0E" w:rsidRPr="00255B06" w:rsidRDefault="00B45D0E" w:rsidP="00B45D0E">
            <w:pPr>
              <w:pStyle w:val="ListParagraph"/>
              <w:ind w:left="0"/>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882</w:t>
            </w:r>
          </w:p>
        </w:tc>
      </w:tr>
      <w:tr w:rsidR="00B45D0E" w:rsidRPr="00A15D03" w14:paraId="61BA155F" w14:textId="77777777" w:rsidTr="00B45D0E">
        <w:trPr>
          <w:trHeight w:val="74"/>
          <w:jc w:val="center"/>
        </w:trPr>
        <w:tc>
          <w:tcPr>
            <w:tcW w:w="2337" w:type="dxa"/>
            <w:tcBorders>
              <w:bottom w:val="single" w:sz="4" w:space="0" w:color="auto"/>
            </w:tcBorders>
          </w:tcPr>
          <w:p w14:paraId="4DC6F629" w14:textId="2049EF85" w:rsidR="00B45D0E" w:rsidRPr="00255B06" w:rsidRDefault="00B45D0E" w:rsidP="00B45D0E">
            <w:pPr>
              <w:pStyle w:val="ListParagraph"/>
              <w:ind w:left="0"/>
              <w:jc w:val="center"/>
              <w:rPr>
                <w:rFonts w:ascii="Arial" w:eastAsiaTheme="majorEastAsia" w:hAnsi="Arial" w:cs="Arial"/>
                <w:sz w:val="20"/>
                <w:lang w:val="id-ID"/>
              </w:rPr>
            </w:pPr>
            <w:r w:rsidRPr="00255B06">
              <w:rPr>
                <w:rFonts w:ascii="Arial" w:eastAsiaTheme="majorEastAsia" w:hAnsi="Arial" w:cs="Arial"/>
                <w:sz w:val="20"/>
              </w:rPr>
              <w:t>Spinal</w:t>
            </w:r>
            <w:r w:rsidR="00604AEF" w:rsidRPr="00255B06">
              <w:rPr>
                <w:rFonts w:ascii="Arial" w:eastAsiaTheme="majorEastAsia" w:hAnsi="Arial" w:cs="Arial"/>
                <w:sz w:val="20"/>
                <w:lang w:val="id-ID"/>
              </w:rPr>
              <w:t xml:space="preserve"> cord</w:t>
            </w:r>
          </w:p>
        </w:tc>
        <w:tc>
          <w:tcPr>
            <w:tcW w:w="2204" w:type="dxa"/>
            <w:tcBorders>
              <w:bottom w:val="single" w:sz="4" w:space="0" w:color="auto"/>
            </w:tcBorders>
          </w:tcPr>
          <w:p w14:paraId="64DE54A4" w14:textId="55B67260"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928</w:t>
            </w:r>
          </w:p>
        </w:tc>
        <w:tc>
          <w:tcPr>
            <w:tcW w:w="1981" w:type="dxa"/>
            <w:tcBorders>
              <w:bottom w:val="single" w:sz="4" w:space="0" w:color="auto"/>
            </w:tcBorders>
          </w:tcPr>
          <w:p w14:paraId="4061F7F0" w14:textId="56052E76"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579</w:t>
            </w:r>
          </w:p>
        </w:tc>
        <w:tc>
          <w:tcPr>
            <w:tcW w:w="1981" w:type="dxa"/>
            <w:tcBorders>
              <w:bottom w:val="single" w:sz="4" w:space="0" w:color="auto"/>
            </w:tcBorders>
          </w:tcPr>
          <w:p w14:paraId="09717C4C" w14:textId="400CE31F" w:rsidR="00B45D0E" w:rsidRPr="00255B06" w:rsidRDefault="00B45D0E" w:rsidP="00B45D0E">
            <w:pPr>
              <w:jc w:val="center"/>
              <w:rPr>
                <w:rFonts w:ascii="Arial" w:hAnsi="Arial" w:cs="Arial"/>
                <w:sz w:val="20"/>
              </w:rPr>
            </w:pPr>
            <w:r w:rsidRPr="00255B06">
              <w:rPr>
                <w:rFonts w:ascii="Arial" w:hAnsi="Arial" w:cs="Arial"/>
                <w:sz w:val="20"/>
              </w:rPr>
              <w:t>0</w:t>
            </w:r>
            <w:r w:rsidRPr="00255B06">
              <w:rPr>
                <w:rFonts w:ascii="Arial" w:hAnsi="Arial" w:cs="Arial"/>
                <w:sz w:val="20"/>
                <w:lang w:val="id-ID"/>
              </w:rPr>
              <w:t>.</w:t>
            </w:r>
            <w:r w:rsidRPr="00255B06">
              <w:rPr>
                <w:rFonts w:ascii="Arial" w:hAnsi="Arial" w:cs="Arial"/>
                <w:sz w:val="20"/>
              </w:rPr>
              <w:t>856</w:t>
            </w:r>
          </w:p>
        </w:tc>
      </w:tr>
      <w:tr w:rsidR="00B45D0E" w:rsidRPr="00A15D03" w14:paraId="364CC47E" w14:textId="77777777" w:rsidTr="00B45D0E">
        <w:trPr>
          <w:trHeight w:val="74"/>
          <w:jc w:val="center"/>
        </w:trPr>
        <w:tc>
          <w:tcPr>
            <w:tcW w:w="2337" w:type="dxa"/>
            <w:tcBorders>
              <w:top w:val="single" w:sz="4" w:space="0" w:color="auto"/>
              <w:bottom w:val="single" w:sz="4" w:space="0" w:color="auto"/>
            </w:tcBorders>
          </w:tcPr>
          <w:p w14:paraId="3AD2CC55" w14:textId="77777777" w:rsidR="00B45D0E" w:rsidRPr="00255B06" w:rsidRDefault="00B45D0E" w:rsidP="00B45D0E">
            <w:pPr>
              <w:pStyle w:val="ListParagraph"/>
              <w:ind w:left="0"/>
              <w:jc w:val="center"/>
              <w:rPr>
                <w:rFonts w:ascii="Arial" w:eastAsiaTheme="majorEastAsia" w:hAnsi="Arial" w:cs="Arial"/>
                <w:b/>
                <w:sz w:val="20"/>
              </w:rPr>
            </w:pPr>
            <w:r w:rsidRPr="00255B06">
              <w:rPr>
                <w:rFonts w:ascii="Arial" w:eastAsiaTheme="majorEastAsia" w:hAnsi="Arial" w:cs="Arial"/>
                <w:b/>
                <w:sz w:val="20"/>
              </w:rPr>
              <w:t xml:space="preserve">Mean </w:t>
            </w:r>
            <w:r w:rsidRPr="00255B06">
              <w:rPr>
                <w:rFonts w:ascii="Arial" w:hAnsi="Arial" w:cs="Arial"/>
                <w:b/>
                <w:sz w:val="20"/>
                <w:szCs w:val="21"/>
              </w:rPr>
              <w:t>± Std</w:t>
            </w:r>
          </w:p>
        </w:tc>
        <w:tc>
          <w:tcPr>
            <w:tcW w:w="2204" w:type="dxa"/>
            <w:tcBorders>
              <w:top w:val="single" w:sz="4" w:space="0" w:color="auto"/>
              <w:bottom w:val="single" w:sz="4" w:space="0" w:color="auto"/>
            </w:tcBorders>
          </w:tcPr>
          <w:p w14:paraId="43F5A528" w14:textId="18E64769" w:rsidR="00B45D0E" w:rsidRPr="00255B06" w:rsidRDefault="00B45D0E" w:rsidP="00B45D0E">
            <w:pPr>
              <w:jc w:val="center"/>
              <w:rPr>
                <w:rFonts w:ascii="Arial" w:hAnsi="Arial" w:cs="Arial"/>
                <w:b/>
                <w:sz w:val="20"/>
              </w:rPr>
            </w:pPr>
            <w:r w:rsidRPr="00255B06">
              <w:rPr>
                <w:rFonts w:ascii="Arial" w:hAnsi="Arial" w:cs="Arial"/>
                <w:b/>
                <w:sz w:val="20"/>
              </w:rPr>
              <w:t>0</w:t>
            </w:r>
            <w:r w:rsidRPr="00255B06">
              <w:rPr>
                <w:rFonts w:ascii="Arial" w:hAnsi="Arial" w:cs="Arial"/>
                <w:b/>
                <w:sz w:val="20"/>
                <w:lang w:val="id-ID"/>
              </w:rPr>
              <w:t>.</w:t>
            </w:r>
            <w:r w:rsidRPr="00255B06">
              <w:rPr>
                <w:rFonts w:ascii="Arial" w:hAnsi="Arial" w:cs="Arial"/>
                <w:b/>
                <w:sz w:val="20"/>
              </w:rPr>
              <w:t xml:space="preserve">932 </w:t>
            </w:r>
            <w:r w:rsidRPr="00255B06">
              <w:rPr>
                <w:rFonts w:ascii="Arial" w:hAnsi="Arial" w:cs="Arial"/>
                <w:b/>
                <w:sz w:val="20"/>
                <w:szCs w:val="21"/>
              </w:rPr>
              <w:t>± 0</w:t>
            </w:r>
            <w:r w:rsidRPr="00255B06">
              <w:rPr>
                <w:rFonts w:ascii="Arial" w:hAnsi="Arial" w:cs="Arial"/>
                <w:b/>
                <w:sz w:val="20"/>
                <w:szCs w:val="21"/>
                <w:lang w:val="id-ID"/>
              </w:rPr>
              <w:t>.</w:t>
            </w:r>
            <w:r w:rsidRPr="00255B06">
              <w:rPr>
                <w:rFonts w:ascii="Arial" w:hAnsi="Arial" w:cs="Arial"/>
                <w:b/>
                <w:sz w:val="20"/>
                <w:szCs w:val="21"/>
              </w:rPr>
              <w:t>043</w:t>
            </w:r>
          </w:p>
        </w:tc>
        <w:tc>
          <w:tcPr>
            <w:tcW w:w="1981" w:type="dxa"/>
            <w:tcBorders>
              <w:top w:val="single" w:sz="4" w:space="0" w:color="auto"/>
              <w:bottom w:val="single" w:sz="4" w:space="0" w:color="auto"/>
            </w:tcBorders>
          </w:tcPr>
          <w:p w14:paraId="41CDC5EC" w14:textId="262B0F1E" w:rsidR="00B45D0E" w:rsidRPr="00255B06" w:rsidRDefault="00B45D0E" w:rsidP="00B45D0E">
            <w:pPr>
              <w:jc w:val="center"/>
              <w:rPr>
                <w:rFonts w:ascii="Arial" w:hAnsi="Arial" w:cs="Arial"/>
                <w:b/>
                <w:sz w:val="20"/>
              </w:rPr>
            </w:pPr>
            <w:r w:rsidRPr="00255B06">
              <w:rPr>
                <w:rFonts w:ascii="Arial" w:hAnsi="Arial" w:cs="Arial"/>
                <w:b/>
                <w:sz w:val="20"/>
              </w:rPr>
              <w:t>0</w:t>
            </w:r>
            <w:r w:rsidRPr="00255B06">
              <w:rPr>
                <w:rFonts w:ascii="Arial" w:hAnsi="Arial" w:cs="Arial"/>
                <w:b/>
                <w:sz w:val="20"/>
                <w:lang w:val="id-ID"/>
              </w:rPr>
              <w:t>.</w:t>
            </w:r>
            <w:r w:rsidRPr="00255B06">
              <w:rPr>
                <w:rFonts w:ascii="Arial" w:hAnsi="Arial" w:cs="Arial"/>
                <w:b/>
                <w:sz w:val="20"/>
              </w:rPr>
              <w:t xml:space="preserve">690 </w:t>
            </w:r>
            <w:r w:rsidRPr="00255B06">
              <w:rPr>
                <w:rFonts w:ascii="Arial" w:hAnsi="Arial" w:cs="Arial"/>
                <w:b/>
                <w:sz w:val="20"/>
                <w:szCs w:val="21"/>
              </w:rPr>
              <w:t>± 0</w:t>
            </w:r>
            <w:r w:rsidRPr="00255B06">
              <w:rPr>
                <w:rFonts w:ascii="Arial" w:hAnsi="Arial" w:cs="Arial"/>
                <w:b/>
                <w:sz w:val="20"/>
                <w:szCs w:val="21"/>
                <w:lang w:val="id-ID"/>
              </w:rPr>
              <w:t>.</w:t>
            </w:r>
            <w:r w:rsidRPr="00255B06">
              <w:rPr>
                <w:rFonts w:ascii="Arial" w:hAnsi="Arial" w:cs="Arial"/>
                <w:b/>
                <w:sz w:val="20"/>
                <w:szCs w:val="21"/>
              </w:rPr>
              <w:t>189</w:t>
            </w:r>
          </w:p>
        </w:tc>
        <w:tc>
          <w:tcPr>
            <w:tcW w:w="1981" w:type="dxa"/>
            <w:tcBorders>
              <w:top w:val="single" w:sz="4" w:space="0" w:color="auto"/>
              <w:bottom w:val="single" w:sz="4" w:space="0" w:color="auto"/>
            </w:tcBorders>
          </w:tcPr>
          <w:p w14:paraId="0E2ED923" w14:textId="2E5BC660" w:rsidR="00B45D0E" w:rsidRPr="00255B06" w:rsidRDefault="00B45D0E" w:rsidP="00B45D0E">
            <w:pPr>
              <w:jc w:val="center"/>
              <w:rPr>
                <w:rFonts w:ascii="Arial" w:hAnsi="Arial" w:cs="Arial"/>
                <w:b/>
                <w:sz w:val="20"/>
              </w:rPr>
            </w:pPr>
            <w:r w:rsidRPr="00255B06">
              <w:rPr>
                <w:rFonts w:ascii="Arial" w:hAnsi="Arial" w:cs="Arial"/>
                <w:b/>
                <w:sz w:val="20"/>
              </w:rPr>
              <w:t>0</w:t>
            </w:r>
            <w:r w:rsidRPr="00255B06">
              <w:rPr>
                <w:rFonts w:ascii="Arial" w:hAnsi="Arial" w:cs="Arial"/>
                <w:b/>
                <w:sz w:val="20"/>
                <w:lang w:val="id-ID"/>
              </w:rPr>
              <w:t>.</w:t>
            </w:r>
            <w:r w:rsidRPr="00255B06">
              <w:rPr>
                <w:rFonts w:ascii="Arial" w:hAnsi="Arial" w:cs="Arial"/>
                <w:b/>
                <w:sz w:val="20"/>
              </w:rPr>
              <w:t xml:space="preserve">863 </w:t>
            </w:r>
            <w:r w:rsidRPr="00255B06">
              <w:rPr>
                <w:rFonts w:ascii="Arial" w:hAnsi="Arial" w:cs="Arial"/>
                <w:b/>
                <w:sz w:val="20"/>
                <w:szCs w:val="21"/>
              </w:rPr>
              <w:t>± 0</w:t>
            </w:r>
            <w:r w:rsidRPr="00255B06">
              <w:rPr>
                <w:rFonts w:ascii="Arial" w:hAnsi="Arial" w:cs="Arial"/>
                <w:b/>
                <w:sz w:val="20"/>
                <w:szCs w:val="21"/>
                <w:lang w:val="id-ID"/>
              </w:rPr>
              <w:t>.</w:t>
            </w:r>
            <w:r w:rsidRPr="00255B06">
              <w:rPr>
                <w:rFonts w:ascii="Arial" w:hAnsi="Arial" w:cs="Arial"/>
                <w:b/>
                <w:sz w:val="20"/>
                <w:szCs w:val="21"/>
              </w:rPr>
              <w:t>085</w:t>
            </w:r>
          </w:p>
        </w:tc>
      </w:tr>
    </w:tbl>
    <w:p w14:paraId="05AF982A" w14:textId="26632E71" w:rsidR="00B45D0E" w:rsidRDefault="00B45D0E" w:rsidP="000311F5">
      <w:pPr>
        <w:pStyle w:val="Body"/>
      </w:pPr>
    </w:p>
    <w:p w14:paraId="45F978D3" w14:textId="4E1CAD80" w:rsidR="00604AEF" w:rsidRDefault="00604AEF" w:rsidP="00604AEF">
      <w:pPr>
        <w:pStyle w:val="Head2"/>
        <w:rPr>
          <w:lang w:val="id-ID"/>
        </w:rPr>
      </w:pPr>
      <w:r>
        <w:rPr>
          <w:lang w:val="id-ID"/>
        </w:rPr>
        <w:t>Dice Similarity Score</w:t>
      </w:r>
    </w:p>
    <w:p w14:paraId="3D38E8D5" w14:textId="38C4A7DA" w:rsidR="00604AEF" w:rsidRPr="00E11FD7" w:rsidRDefault="00604AEF" w:rsidP="00604AEF">
      <w:pPr>
        <w:pStyle w:val="Body"/>
        <w:rPr>
          <w:rFonts w:ascii="Arial" w:hAnsi="Arial" w:cs="Arial"/>
        </w:rPr>
      </w:pPr>
      <w:r w:rsidRPr="00E11FD7">
        <w:rPr>
          <w:rFonts w:ascii="Arial" w:hAnsi="Arial" w:cs="Arial"/>
        </w:rPr>
        <w:t>The DSC values were calculate</w:t>
      </w:r>
      <w:r w:rsidRPr="00E11FD7">
        <w:rPr>
          <w:rFonts w:ascii="Arial" w:hAnsi="Arial" w:cs="Arial"/>
          <w:lang w:val="id-ID"/>
        </w:rPr>
        <w:t xml:space="preserve"> using </w:t>
      </w:r>
      <w:r w:rsidR="00255B06" w:rsidRPr="00E11FD7">
        <w:rPr>
          <w:rFonts w:ascii="Arial" w:hAnsi="Arial" w:cs="Arial"/>
          <w:lang w:val="id-ID"/>
        </w:rPr>
        <w:t xml:space="preserve">equation (4) </w:t>
      </w:r>
      <w:r w:rsidRPr="00E11FD7">
        <w:rPr>
          <w:rFonts w:ascii="Arial" w:hAnsi="Arial" w:cs="Arial"/>
        </w:rPr>
        <w:t>separately for e</w:t>
      </w:r>
      <w:r w:rsidR="00255B06" w:rsidRPr="00E11FD7">
        <w:rPr>
          <w:rFonts w:ascii="Arial" w:hAnsi="Arial" w:cs="Arial"/>
        </w:rPr>
        <w:t xml:space="preserve">ach label, </w:t>
      </w:r>
      <w:r w:rsidR="00255B06" w:rsidRPr="00E11FD7">
        <w:rPr>
          <w:rFonts w:ascii="Arial" w:hAnsi="Arial" w:cs="Arial"/>
          <w:lang w:val="id-ID"/>
        </w:rPr>
        <w:t xml:space="preserve">the results </w:t>
      </w:r>
      <w:r w:rsidR="00255B06" w:rsidRPr="00E11FD7">
        <w:rPr>
          <w:rFonts w:ascii="Arial" w:hAnsi="Arial" w:cs="Arial"/>
        </w:rPr>
        <w:t xml:space="preserve">as shown in Table </w:t>
      </w:r>
      <w:r w:rsidR="00255B06" w:rsidRPr="00E11FD7">
        <w:rPr>
          <w:rFonts w:ascii="Arial" w:hAnsi="Arial" w:cs="Arial"/>
          <w:lang w:val="id-ID"/>
        </w:rPr>
        <w:t>(</w:t>
      </w:r>
      <w:r w:rsidR="005C37F7">
        <w:rPr>
          <w:rFonts w:ascii="Arial" w:hAnsi="Arial" w:cs="Arial"/>
          <w:lang w:val="id-ID"/>
        </w:rPr>
        <w:t>2</w:t>
      </w:r>
      <w:r w:rsidR="00255B06" w:rsidRPr="00E11FD7">
        <w:rPr>
          <w:rFonts w:ascii="Arial" w:hAnsi="Arial" w:cs="Arial"/>
          <w:lang w:val="id-ID"/>
        </w:rPr>
        <w:t>)</w:t>
      </w:r>
      <w:r w:rsidRPr="00E11FD7">
        <w:rPr>
          <w:rFonts w:ascii="Arial" w:hAnsi="Arial" w:cs="Arial"/>
        </w:rPr>
        <w:t xml:space="preserve">. This calculation aims to evaluate the level of agreement between the automatic segmentation results and the ground truth for each organ or structure. The higher </w:t>
      </w:r>
      <w:r w:rsidRPr="00E11FD7">
        <w:rPr>
          <w:rFonts w:ascii="Arial" w:hAnsi="Arial" w:cs="Arial"/>
        </w:rPr>
        <w:lastRenderedPageBreak/>
        <w:t>the DSC value, the better the model’s segmentation performance, as it indicates that the model’s predictions have a high degree of overlap with the reference annotations.</w:t>
      </w:r>
      <w:r w:rsidR="00255B06" w:rsidRPr="00E11FD7">
        <w:rPr>
          <w:rFonts w:ascii="Arial" w:hAnsi="Arial" w:cs="Arial"/>
          <w:lang w:val="id-ID"/>
        </w:rPr>
        <w:t xml:space="preserve"> </w:t>
      </w:r>
      <w:r w:rsidR="00255B06" w:rsidRPr="00E11FD7">
        <w:rPr>
          <w:rFonts w:ascii="Arial" w:hAnsi="Arial" w:cs="Arial"/>
        </w:rPr>
        <w:t xml:space="preserve">Table </w:t>
      </w:r>
      <w:r w:rsidR="00255B06" w:rsidRPr="00E11FD7">
        <w:rPr>
          <w:rFonts w:ascii="Arial" w:hAnsi="Arial" w:cs="Arial"/>
          <w:lang w:val="id-ID"/>
        </w:rPr>
        <w:t>(</w:t>
      </w:r>
      <w:r w:rsidR="005C37F7">
        <w:rPr>
          <w:rFonts w:ascii="Arial" w:hAnsi="Arial" w:cs="Arial"/>
          <w:lang w:val="id-ID"/>
        </w:rPr>
        <w:t>2</w:t>
      </w:r>
      <w:r w:rsidR="00255B06" w:rsidRPr="00E11FD7">
        <w:rPr>
          <w:rFonts w:ascii="Arial" w:hAnsi="Arial" w:cs="Arial"/>
          <w:lang w:val="id-ID"/>
        </w:rPr>
        <w:t>)</w:t>
      </w:r>
      <w:r w:rsidR="00255B06" w:rsidRPr="00E11FD7">
        <w:rPr>
          <w:rFonts w:ascii="Arial" w:hAnsi="Arial" w:cs="Arial"/>
        </w:rPr>
        <w:t xml:space="preserve"> presents the DSC values from the automatic segmentation results for each OAR. The highest DSC was achieve for the mandible (0.902), while the lowest was found for the optic chiasm (0.500), with an average DSC of 0.753 ± 0.141.</w:t>
      </w:r>
    </w:p>
    <w:p w14:paraId="6DD44113" w14:textId="5FF83899" w:rsidR="00C71E82" w:rsidRDefault="00C71E82" w:rsidP="00C71E82">
      <w:pPr>
        <w:tabs>
          <w:tab w:val="left" w:pos="851"/>
        </w:tabs>
        <w:rPr>
          <w:rFonts w:ascii="Arial" w:hAnsi="Arial"/>
          <w:b/>
          <w:lang w:val="id-ID"/>
        </w:rPr>
      </w:pPr>
      <w:r>
        <w:rPr>
          <w:rFonts w:ascii="Arial" w:hAnsi="Arial"/>
          <w:b/>
        </w:rPr>
        <w:t xml:space="preserve">Table </w:t>
      </w:r>
      <w:r w:rsidR="005C37F7">
        <w:rPr>
          <w:rFonts w:ascii="Arial" w:hAnsi="Arial"/>
          <w:b/>
          <w:lang w:val="id-ID"/>
        </w:rPr>
        <w:t>2</w:t>
      </w:r>
      <w:r>
        <w:rPr>
          <w:rFonts w:ascii="Arial" w:hAnsi="Arial"/>
          <w:b/>
        </w:rPr>
        <w:t>.</w:t>
      </w:r>
      <w:r w:rsidRPr="00DC3180">
        <w:rPr>
          <w:rFonts w:ascii="Arial" w:hAnsi="Arial"/>
          <w:b/>
        </w:rPr>
        <w:tab/>
      </w:r>
      <w:r w:rsidRPr="00C71E82">
        <w:rPr>
          <w:rFonts w:ascii="Arial" w:hAnsi="Arial"/>
          <w:b/>
        </w:rPr>
        <w:t>The Dice Similarity Coefficient (DSC)</w:t>
      </w:r>
      <w:r>
        <w:rPr>
          <w:rFonts w:ascii="Arial" w:hAnsi="Arial"/>
          <w:b/>
          <w:lang w:val="id-ID"/>
        </w:rPr>
        <w:t xml:space="preserve"> </w:t>
      </w:r>
      <w:r w:rsidRPr="00604AEF">
        <w:rPr>
          <w:rFonts w:ascii="Arial" w:hAnsi="Arial"/>
          <w:b/>
          <w:lang w:val="id-ID"/>
        </w:rPr>
        <w:t>for each label</w:t>
      </w:r>
    </w:p>
    <w:p w14:paraId="7F2C8C52" w14:textId="77777777" w:rsidR="00C71E82" w:rsidRPr="00C71E82" w:rsidRDefault="00C71E82" w:rsidP="00C71E82">
      <w:pPr>
        <w:tabs>
          <w:tab w:val="left" w:pos="851"/>
        </w:tabs>
        <w:rPr>
          <w:rFonts w:ascii="Arial" w:hAnsi="Arial"/>
          <w:b/>
          <w:lang w:val="id-ID"/>
        </w:rPr>
      </w:pP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840"/>
      </w:tblGrid>
      <w:tr w:rsidR="00255B06" w14:paraId="6FEEF1BA" w14:textId="77777777" w:rsidTr="008C578F">
        <w:trPr>
          <w:jc w:val="center"/>
        </w:trPr>
        <w:tc>
          <w:tcPr>
            <w:tcW w:w="2830" w:type="dxa"/>
            <w:tcBorders>
              <w:top w:val="single" w:sz="4" w:space="0" w:color="auto"/>
              <w:bottom w:val="single" w:sz="4" w:space="0" w:color="auto"/>
            </w:tcBorders>
          </w:tcPr>
          <w:p w14:paraId="44CE2444" w14:textId="77777777" w:rsidR="00255B06" w:rsidRPr="00255B06" w:rsidRDefault="00255B06" w:rsidP="008C578F">
            <w:pPr>
              <w:pStyle w:val="ListParagraph"/>
              <w:ind w:left="0"/>
              <w:jc w:val="center"/>
              <w:rPr>
                <w:rFonts w:ascii="Arial" w:hAnsi="Arial" w:cs="Arial"/>
                <w:sz w:val="20"/>
                <w:szCs w:val="21"/>
              </w:rPr>
            </w:pPr>
            <w:r w:rsidRPr="00255B06">
              <w:rPr>
                <w:rFonts w:ascii="Arial" w:hAnsi="Arial" w:cs="Arial"/>
                <w:sz w:val="20"/>
                <w:szCs w:val="21"/>
              </w:rPr>
              <w:t>OARs</w:t>
            </w:r>
          </w:p>
        </w:tc>
        <w:tc>
          <w:tcPr>
            <w:tcW w:w="2840" w:type="dxa"/>
            <w:tcBorders>
              <w:top w:val="single" w:sz="4" w:space="0" w:color="auto"/>
              <w:bottom w:val="single" w:sz="4" w:space="0" w:color="auto"/>
            </w:tcBorders>
          </w:tcPr>
          <w:p w14:paraId="33521B52" w14:textId="77777777" w:rsidR="00255B06" w:rsidRPr="00255B06" w:rsidRDefault="00255B06" w:rsidP="008C578F">
            <w:pPr>
              <w:pStyle w:val="ListParagraph"/>
              <w:ind w:left="0"/>
              <w:jc w:val="center"/>
              <w:rPr>
                <w:rFonts w:ascii="Arial" w:hAnsi="Arial" w:cs="Arial"/>
                <w:sz w:val="20"/>
                <w:szCs w:val="21"/>
              </w:rPr>
            </w:pPr>
            <w:r w:rsidRPr="00255B06">
              <w:rPr>
                <w:rFonts w:ascii="Arial" w:hAnsi="Arial" w:cs="Arial"/>
                <w:sz w:val="20"/>
                <w:szCs w:val="21"/>
              </w:rPr>
              <w:t>DSC</w:t>
            </w:r>
          </w:p>
        </w:tc>
      </w:tr>
      <w:tr w:rsidR="00255B06" w14:paraId="128ABE0E" w14:textId="77777777" w:rsidTr="008C578F">
        <w:trPr>
          <w:jc w:val="center"/>
        </w:trPr>
        <w:tc>
          <w:tcPr>
            <w:tcW w:w="2830" w:type="dxa"/>
            <w:tcBorders>
              <w:top w:val="single" w:sz="4" w:space="0" w:color="auto"/>
            </w:tcBorders>
          </w:tcPr>
          <w:p w14:paraId="3CBC5DB6" w14:textId="77777777" w:rsidR="00255B06" w:rsidRPr="00255B06" w:rsidRDefault="00255B06" w:rsidP="008C578F">
            <w:pPr>
              <w:pStyle w:val="ListParagraph"/>
              <w:ind w:left="0"/>
              <w:jc w:val="center"/>
              <w:rPr>
                <w:rFonts w:ascii="Arial" w:hAnsi="Arial" w:cs="Arial"/>
                <w:sz w:val="20"/>
                <w:szCs w:val="21"/>
              </w:rPr>
            </w:pPr>
            <w:r w:rsidRPr="00255B06">
              <w:rPr>
                <w:rFonts w:ascii="Arial" w:hAnsi="Arial" w:cs="Arial"/>
                <w:sz w:val="20"/>
                <w:szCs w:val="21"/>
              </w:rPr>
              <w:t>Mandible</w:t>
            </w:r>
          </w:p>
        </w:tc>
        <w:tc>
          <w:tcPr>
            <w:tcW w:w="2840" w:type="dxa"/>
            <w:tcBorders>
              <w:top w:val="single" w:sz="4" w:space="0" w:color="auto"/>
            </w:tcBorders>
          </w:tcPr>
          <w:p w14:paraId="2163F3C0" w14:textId="34174B69" w:rsidR="00255B06" w:rsidRPr="00255B06" w:rsidRDefault="00255B06" w:rsidP="008C578F">
            <w:pPr>
              <w:jc w:val="center"/>
              <w:rPr>
                <w:rFonts w:ascii="Arial" w:hAnsi="Arial" w:cs="Arial"/>
                <w:sz w:val="20"/>
                <w:szCs w:val="21"/>
              </w:rPr>
            </w:pPr>
            <w:r>
              <w:rPr>
                <w:rFonts w:ascii="Arial" w:hAnsi="Arial" w:cs="Arial"/>
                <w:sz w:val="20"/>
                <w:szCs w:val="21"/>
              </w:rPr>
              <w:t>0</w:t>
            </w:r>
            <w:r>
              <w:rPr>
                <w:rFonts w:ascii="Arial" w:hAnsi="Arial" w:cs="Arial"/>
                <w:sz w:val="20"/>
                <w:szCs w:val="21"/>
                <w:lang w:val="id-ID"/>
              </w:rPr>
              <w:t>.</w:t>
            </w:r>
            <w:r w:rsidRPr="00255B06">
              <w:rPr>
                <w:rFonts w:ascii="Arial" w:hAnsi="Arial" w:cs="Arial"/>
                <w:sz w:val="20"/>
                <w:szCs w:val="21"/>
              </w:rPr>
              <w:t>902</w:t>
            </w:r>
          </w:p>
        </w:tc>
      </w:tr>
      <w:tr w:rsidR="00255B06" w14:paraId="613936DA" w14:textId="77777777" w:rsidTr="008C578F">
        <w:trPr>
          <w:jc w:val="center"/>
        </w:trPr>
        <w:tc>
          <w:tcPr>
            <w:tcW w:w="2830" w:type="dxa"/>
          </w:tcPr>
          <w:p w14:paraId="6FA9E67D" w14:textId="403BDA22" w:rsidR="00255B06" w:rsidRPr="00255B06" w:rsidRDefault="00255B06" w:rsidP="008C578F">
            <w:pPr>
              <w:pStyle w:val="ListParagraph"/>
              <w:ind w:left="0"/>
              <w:jc w:val="center"/>
              <w:rPr>
                <w:rFonts w:ascii="Arial" w:hAnsi="Arial" w:cs="Arial"/>
                <w:sz w:val="20"/>
                <w:szCs w:val="21"/>
                <w:lang w:val="id-ID"/>
              </w:rPr>
            </w:pPr>
            <w:r>
              <w:rPr>
                <w:rFonts w:ascii="Arial" w:hAnsi="Arial" w:cs="Arial"/>
                <w:sz w:val="20"/>
                <w:szCs w:val="21"/>
                <w:lang w:val="id-ID"/>
              </w:rPr>
              <w:t>Right parotid</w:t>
            </w:r>
          </w:p>
        </w:tc>
        <w:tc>
          <w:tcPr>
            <w:tcW w:w="2840" w:type="dxa"/>
          </w:tcPr>
          <w:p w14:paraId="63FC4D95" w14:textId="1A100D20" w:rsidR="00255B06" w:rsidRPr="00255B06" w:rsidRDefault="00255B06" w:rsidP="008C578F">
            <w:pPr>
              <w:jc w:val="center"/>
              <w:rPr>
                <w:rFonts w:ascii="Arial" w:hAnsi="Arial" w:cs="Arial"/>
                <w:sz w:val="20"/>
                <w:szCs w:val="21"/>
              </w:rPr>
            </w:pPr>
            <w:r>
              <w:rPr>
                <w:rFonts w:ascii="Arial" w:hAnsi="Arial" w:cs="Arial"/>
                <w:sz w:val="20"/>
                <w:szCs w:val="21"/>
              </w:rPr>
              <w:t>0</w:t>
            </w:r>
            <w:r>
              <w:rPr>
                <w:rFonts w:ascii="Arial" w:hAnsi="Arial" w:cs="Arial"/>
                <w:sz w:val="20"/>
                <w:szCs w:val="21"/>
                <w:lang w:val="id-ID"/>
              </w:rPr>
              <w:t>.</w:t>
            </w:r>
            <w:r w:rsidRPr="00255B06">
              <w:rPr>
                <w:rFonts w:ascii="Arial" w:hAnsi="Arial" w:cs="Arial"/>
                <w:sz w:val="20"/>
                <w:szCs w:val="21"/>
              </w:rPr>
              <w:t>861</w:t>
            </w:r>
          </w:p>
        </w:tc>
      </w:tr>
      <w:tr w:rsidR="00255B06" w14:paraId="5C572981" w14:textId="77777777" w:rsidTr="008C578F">
        <w:trPr>
          <w:jc w:val="center"/>
        </w:trPr>
        <w:tc>
          <w:tcPr>
            <w:tcW w:w="2830" w:type="dxa"/>
          </w:tcPr>
          <w:p w14:paraId="6AFA2E59" w14:textId="52A49B06" w:rsidR="00255B06" w:rsidRPr="00255B06" w:rsidRDefault="00255B06" w:rsidP="008C578F">
            <w:pPr>
              <w:pStyle w:val="ListParagraph"/>
              <w:ind w:left="0"/>
              <w:jc w:val="center"/>
              <w:rPr>
                <w:rFonts w:ascii="Arial" w:hAnsi="Arial" w:cs="Arial"/>
                <w:sz w:val="20"/>
                <w:szCs w:val="21"/>
                <w:lang w:val="id-ID"/>
              </w:rPr>
            </w:pPr>
            <w:r>
              <w:rPr>
                <w:rFonts w:ascii="Arial" w:hAnsi="Arial" w:cs="Arial"/>
                <w:sz w:val="20"/>
                <w:szCs w:val="21"/>
                <w:lang w:val="id-ID"/>
              </w:rPr>
              <w:t>Left parotid</w:t>
            </w:r>
          </w:p>
        </w:tc>
        <w:tc>
          <w:tcPr>
            <w:tcW w:w="2840" w:type="dxa"/>
          </w:tcPr>
          <w:p w14:paraId="1AD0EE6A" w14:textId="22B99E33" w:rsidR="00255B06" w:rsidRPr="00255B06" w:rsidRDefault="00255B06" w:rsidP="008C578F">
            <w:pPr>
              <w:jc w:val="center"/>
              <w:rPr>
                <w:rFonts w:ascii="Arial" w:hAnsi="Arial" w:cs="Arial"/>
                <w:sz w:val="20"/>
                <w:szCs w:val="21"/>
              </w:rPr>
            </w:pPr>
            <w:r>
              <w:rPr>
                <w:rFonts w:ascii="Arial" w:hAnsi="Arial" w:cs="Arial"/>
                <w:sz w:val="20"/>
                <w:szCs w:val="21"/>
              </w:rPr>
              <w:t>0</w:t>
            </w:r>
            <w:r>
              <w:rPr>
                <w:rFonts w:ascii="Arial" w:hAnsi="Arial" w:cs="Arial"/>
                <w:sz w:val="20"/>
                <w:szCs w:val="21"/>
                <w:lang w:val="id-ID"/>
              </w:rPr>
              <w:t>.</w:t>
            </w:r>
            <w:r w:rsidRPr="00255B06">
              <w:rPr>
                <w:rFonts w:ascii="Arial" w:hAnsi="Arial" w:cs="Arial"/>
                <w:sz w:val="20"/>
                <w:szCs w:val="21"/>
              </w:rPr>
              <w:t>856</w:t>
            </w:r>
          </w:p>
        </w:tc>
      </w:tr>
      <w:tr w:rsidR="00255B06" w14:paraId="6964C769" w14:textId="77777777" w:rsidTr="008C578F">
        <w:trPr>
          <w:jc w:val="center"/>
        </w:trPr>
        <w:tc>
          <w:tcPr>
            <w:tcW w:w="2830" w:type="dxa"/>
          </w:tcPr>
          <w:p w14:paraId="16E02144" w14:textId="3EEBAC73" w:rsidR="00255B06" w:rsidRPr="00255B06" w:rsidRDefault="00255B06" w:rsidP="008C578F">
            <w:pPr>
              <w:pStyle w:val="ListParagraph"/>
              <w:ind w:left="0"/>
              <w:jc w:val="center"/>
              <w:rPr>
                <w:rFonts w:ascii="Arial" w:hAnsi="Arial" w:cs="Arial"/>
                <w:sz w:val="20"/>
                <w:szCs w:val="21"/>
                <w:lang w:val="id-ID"/>
              </w:rPr>
            </w:pPr>
            <w:r>
              <w:rPr>
                <w:rFonts w:ascii="Arial" w:hAnsi="Arial" w:cs="Arial"/>
                <w:sz w:val="20"/>
                <w:szCs w:val="21"/>
                <w:lang w:val="id-ID"/>
              </w:rPr>
              <w:t>Brainstem</w:t>
            </w:r>
          </w:p>
        </w:tc>
        <w:tc>
          <w:tcPr>
            <w:tcW w:w="2840" w:type="dxa"/>
          </w:tcPr>
          <w:p w14:paraId="2F68FAA8" w14:textId="44F7F427" w:rsidR="00255B06" w:rsidRPr="00255B06" w:rsidRDefault="00255B06" w:rsidP="008C578F">
            <w:pPr>
              <w:jc w:val="center"/>
              <w:rPr>
                <w:rFonts w:ascii="Arial" w:hAnsi="Arial" w:cs="Arial"/>
                <w:sz w:val="20"/>
                <w:szCs w:val="21"/>
              </w:rPr>
            </w:pPr>
            <w:r>
              <w:rPr>
                <w:rFonts w:ascii="Arial" w:hAnsi="Arial" w:cs="Arial"/>
                <w:sz w:val="20"/>
                <w:szCs w:val="21"/>
              </w:rPr>
              <w:t>0</w:t>
            </w:r>
            <w:r>
              <w:rPr>
                <w:rFonts w:ascii="Arial" w:hAnsi="Arial" w:cs="Arial"/>
                <w:sz w:val="20"/>
                <w:szCs w:val="21"/>
                <w:lang w:val="id-ID"/>
              </w:rPr>
              <w:t>.</w:t>
            </w:r>
            <w:r w:rsidRPr="00255B06">
              <w:rPr>
                <w:rFonts w:ascii="Arial" w:hAnsi="Arial" w:cs="Arial"/>
                <w:sz w:val="20"/>
                <w:szCs w:val="21"/>
              </w:rPr>
              <w:t>854</w:t>
            </w:r>
          </w:p>
        </w:tc>
      </w:tr>
      <w:tr w:rsidR="00255B06" w14:paraId="61EBB0B6" w14:textId="77777777" w:rsidTr="008C578F">
        <w:trPr>
          <w:jc w:val="center"/>
        </w:trPr>
        <w:tc>
          <w:tcPr>
            <w:tcW w:w="2830" w:type="dxa"/>
          </w:tcPr>
          <w:p w14:paraId="5A42F2D1" w14:textId="32C2A89F" w:rsidR="00255B06" w:rsidRPr="00255B06" w:rsidRDefault="00255B06" w:rsidP="008C578F">
            <w:pPr>
              <w:pStyle w:val="ListParagraph"/>
              <w:ind w:left="0"/>
              <w:jc w:val="center"/>
              <w:rPr>
                <w:rFonts w:ascii="Arial" w:hAnsi="Arial" w:cs="Arial"/>
                <w:sz w:val="20"/>
                <w:szCs w:val="21"/>
                <w:lang w:val="id-ID"/>
              </w:rPr>
            </w:pPr>
            <w:r>
              <w:rPr>
                <w:rFonts w:ascii="Arial" w:hAnsi="Arial" w:cs="Arial"/>
                <w:sz w:val="20"/>
                <w:szCs w:val="21"/>
                <w:lang w:val="id-ID"/>
              </w:rPr>
              <w:t>Left Submandibular</w:t>
            </w:r>
          </w:p>
        </w:tc>
        <w:tc>
          <w:tcPr>
            <w:tcW w:w="2840" w:type="dxa"/>
          </w:tcPr>
          <w:p w14:paraId="556A1670" w14:textId="36474357" w:rsidR="00255B06" w:rsidRPr="00255B06" w:rsidRDefault="00255B06" w:rsidP="008C578F">
            <w:pPr>
              <w:jc w:val="center"/>
              <w:rPr>
                <w:rFonts w:ascii="Arial" w:hAnsi="Arial" w:cs="Arial"/>
                <w:sz w:val="20"/>
                <w:szCs w:val="21"/>
              </w:rPr>
            </w:pPr>
            <w:r>
              <w:rPr>
                <w:rFonts w:ascii="Arial" w:hAnsi="Arial" w:cs="Arial"/>
                <w:sz w:val="20"/>
                <w:szCs w:val="21"/>
              </w:rPr>
              <w:t>0</w:t>
            </w:r>
            <w:r>
              <w:rPr>
                <w:rFonts w:ascii="Arial" w:hAnsi="Arial" w:cs="Arial"/>
                <w:sz w:val="20"/>
                <w:szCs w:val="21"/>
                <w:lang w:val="id-ID"/>
              </w:rPr>
              <w:t>.</w:t>
            </w:r>
            <w:r w:rsidRPr="00255B06">
              <w:rPr>
                <w:rFonts w:ascii="Arial" w:hAnsi="Arial" w:cs="Arial"/>
                <w:sz w:val="20"/>
                <w:szCs w:val="21"/>
              </w:rPr>
              <w:t>782</w:t>
            </w:r>
          </w:p>
        </w:tc>
      </w:tr>
      <w:tr w:rsidR="00255B06" w14:paraId="40D98209" w14:textId="77777777" w:rsidTr="008C578F">
        <w:trPr>
          <w:jc w:val="center"/>
        </w:trPr>
        <w:tc>
          <w:tcPr>
            <w:tcW w:w="2830" w:type="dxa"/>
          </w:tcPr>
          <w:p w14:paraId="29E710C8" w14:textId="427D2D49" w:rsidR="00255B06" w:rsidRPr="00255B06" w:rsidRDefault="00255B06" w:rsidP="008C578F">
            <w:pPr>
              <w:pStyle w:val="ListParagraph"/>
              <w:ind w:left="0"/>
              <w:jc w:val="center"/>
              <w:rPr>
                <w:rFonts w:ascii="Arial" w:hAnsi="Arial" w:cs="Arial"/>
                <w:sz w:val="20"/>
                <w:szCs w:val="21"/>
                <w:lang w:val="id-ID"/>
              </w:rPr>
            </w:pPr>
            <w:r>
              <w:rPr>
                <w:rFonts w:ascii="Arial" w:hAnsi="Arial" w:cs="Arial"/>
                <w:sz w:val="20"/>
                <w:szCs w:val="21"/>
                <w:lang w:val="id-ID"/>
              </w:rPr>
              <w:t>Right Submandibular</w:t>
            </w:r>
          </w:p>
        </w:tc>
        <w:tc>
          <w:tcPr>
            <w:tcW w:w="2840" w:type="dxa"/>
          </w:tcPr>
          <w:p w14:paraId="207B9A41" w14:textId="008F60FC" w:rsidR="00255B06" w:rsidRPr="00255B06" w:rsidRDefault="00255B06" w:rsidP="008C578F">
            <w:pPr>
              <w:jc w:val="center"/>
              <w:rPr>
                <w:rFonts w:ascii="Arial" w:hAnsi="Arial" w:cs="Arial"/>
                <w:sz w:val="20"/>
                <w:szCs w:val="21"/>
              </w:rPr>
            </w:pPr>
            <w:r>
              <w:rPr>
                <w:rFonts w:ascii="Arial" w:hAnsi="Arial" w:cs="Arial"/>
                <w:sz w:val="20"/>
                <w:szCs w:val="21"/>
              </w:rPr>
              <w:t>0</w:t>
            </w:r>
            <w:r>
              <w:rPr>
                <w:rFonts w:ascii="Arial" w:hAnsi="Arial" w:cs="Arial"/>
                <w:sz w:val="20"/>
                <w:szCs w:val="21"/>
                <w:lang w:val="id-ID"/>
              </w:rPr>
              <w:t>.</w:t>
            </w:r>
            <w:r w:rsidRPr="00255B06">
              <w:rPr>
                <w:rFonts w:ascii="Arial" w:hAnsi="Arial" w:cs="Arial"/>
                <w:sz w:val="20"/>
                <w:szCs w:val="21"/>
              </w:rPr>
              <w:t>765</w:t>
            </w:r>
          </w:p>
        </w:tc>
      </w:tr>
      <w:tr w:rsidR="00255B06" w14:paraId="01E886F2" w14:textId="77777777" w:rsidTr="008C578F">
        <w:trPr>
          <w:jc w:val="center"/>
        </w:trPr>
        <w:tc>
          <w:tcPr>
            <w:tcW w:w="2830" w:type="dxa"/>
          </w:tcPr>
          <w:p w14:paraId="735E659D" w14:textId="77777777" w:rsidR="00255B06" w:rsidRPr="00255B06" w:rsidRDefault="00255B06" w:rsidP="008C578F">
            <w:pPr>
              <w:pStyle w:val="ListParagraph"/>
              <w:ind w:left="0"/>
              <w:jc w:val="center"/>
              <w:rPr>
                <w:rFonts w:ascii="Arial" w:hAnsi="Arial" w:cs="Arial"/>
                <w:sz w:val="20"/>
                <w:szCs w:val="21"/>
              </w:rPr>
            </w:pPr>
            <w:r w:rsidRPr="00255B06">
              <w:rPr>
                <w:rFonts w:ascii="Arial" w:hAnsi="Arial" w:cs="Arial"/>
                <w:sz w:val="20"/>
                <w:szCs w:val="21"/>
              </w:rPr>
              <w:t>Spinal Cord</w:t>
            </w:r>
          </w:p>
        </w:tc>
        <w:tc>
          <w:tcPr>
            <w:tcW w:w="2840" w:type="dxa"/>
          </w:tcPr>
          <w:p w14:paraId="076D29C8" w14:textId="3B9FFA09" w:rsidR="00255B06" w:rsidRPr="00255B06" w:rsidRDefault="00255B06" w:rsidP="008C578F">
            <w:pPr>
              <w:jc w:val="center"/>
              <w:rPr>
                <w:rFonts w:ascii="Arial" w:hAnsi="Arial" w:cs="Arial"/>
                <w:sz w:val="20"/>
                <w:szCs w:val="21"/>
              </w:rPr>
            </w:pPr>
            <w:r>
              <w:rPr>
                <w:rFonts w:ascii="Arial" w:hAnsi="Arial" w:cs="Arial"/>
                <w:sz w:val="20"/>
                <w:szCs w:val="21"/>
              </w:rPr>
              <w:t>0</w:t>
            </w:r>
            <w:r>
              <w:rPr>
                <w:rFonts w:ascii="Arial" w:hAnsi="Arial" w:cs="Arial"/>
                <w:sz w:val="20"/>
                <w:szCs w:val="21"/>
                <w:lang w:val="id-ID"/>
              </w:rPr>
              <w:t>.</w:t>
            </w:r>
            <w:r w:rsidRPr="00255B06">
              <w:rPr>
                <w:rFonts w:ascii="Arial" w:hAnsi="Arial" w:cs="Arial"/>
                <w:sz w:val="20"/>
                <w:szCs w:val="21"/>
              </w:rPr>
              <w:t>691</w:t>
            </w:r>
          </w:p>
        </w:tc>
      </w:tr>
      <w:tr w:rsidR="00255B06" w14:paraId="07961CB2" w14:textId="77777777" w:rsidTr="008C578F">
        <w:trPr>
          <w:trHeight w:val="70"/>
          <w:jc w:val="center"/>
        </w:trPr>
        <w:tc>
          <w:tcPr>
            <w:tcW w:w="2830" w:type="dxa"/>
          </w:tcPr>
          <w:p w14:paraId="508DA89C" w14:textId="02CFA461" w:rsidR="00255B06" w:rsidRPr="00255B06" w:rsidRDefault="00255B06" w:rsidP="008C578F">
            <w:pPr>
              <w:pStyle w:val="ListParagraph"/>
              <w:ind w:left="0"/>
              <w:jc w:val="center"/>
              <w:rPr>
                <w:rFonts w:ascii="Arial" w:hAnsi="Arial" w:cs="Arial"/>
                <w:sz w:val="20"/>
                <w:szCs w:val="21"/>
                <w:lang w:val="id-ID"/>
              </w:rPr>
            </w:pPr>
            <w:r w:rsidRPr="00255B06">
              <w:rPr>
                <w:rFonts w:ascii="Arial" w:hAnsi="Arial" w:cs="Arial"/>
                <w:sz w:val="20"/>
                <w:szCs w:val="21"/>
              </w:rPr>
              <w:t>Optic</w:t>
            </w:r>
            <w:r>
              <w:rPr>
                <w:rFonts w:ascii="Arial" w:hAnsi="Arial" w:cs="Arial"/>
                <w:sz w:val="20"/>
                <w:szCs w:val="21"/>
                <w:lang w:val="id-ID"/>
              </w:rPr>
              <w:t xml:space="preserve"> nerve</w:t>
            </w:r>
          </w:p>
        </w:tc>
        <w:tc>
          <w:tcPr>
            <w:tcW w:w="2840" w:type="dxa"/>
          </w:tcPr>
          <w:p w14:paraId="658A5970" w14:textId="2637E125" w:rsidR="00255B06" w:rsidRPr="00255B06" w:rsidRDefault="00255B06" w:rsidP="008C578F">
            <w:pPr>
              <w:pStyle w:val="ListParagraph"/>
              <w:ind w:left="0"/>
              <w:jc w:val="center"/>
              <w:rPr>
                <w:rFonts w:ascii="Arial" w:hAnsi="Arial" w:cs="Arial"/>
                <w:sz w:val="20"/>
                <w:szCs w:val="21"/>
              </w:rPr>
            </w:pPr>
            <w:r>
              <w:rPr>
                <w:rFonts w:ascii="Arial" w:hAnsi="Arial" w:cs="Arial"/>
                <w:sz w:val="20"/>
                <w:szCs w:val="21"/>
              </w:rPr>
              <w:t>0</w:t>
            </w:r>
            <w:r>
              <w:rPr>
                <w:rFonts w:ascii="Arial" w:hAnsi="Arial" w:cs="Arial"/>
                <w:sz w:val="20"/>
                <w:szCs w:val="21"/>
                <w:lang w:val="id-ID"/>
              </w:rPr>
              <w:t>.</w:t>
            </w:r>
            <w:r w:rsidRPr="00255B06">
              <w:rPr>
                <w:rFonts w:ascii="Arial" w:hAnsi="Arial" w:cs="Arial"/>
                <w:sz w:val="20"/>
                <w:szCs w:val="21"/>
              </w:rPr>
              <w:t>566</w:t>
            </w:r>
          </w:p>
        </w:tc>
      </w:tr>
      <w:tr w:rsidR="00255B06" w14:paraId="619CEDCF" w14:textId="77777777" w:rsidTr="008C578F">
        <w:trPr>
          <w:trHeight w:val="68"/>
          <w:jc w:val="center"/>
        </w:trPr>
        <w:tc>
          <w:tcPr>
            <w:tcW w:w="2830" w:type="dxa"/>
            <w:tcBorders>
              <w:bottom w:val="single" w:sz="4" w:space="0" w:color="auto"/>
            </w:tcBorders>
          </w:tcPr>
          <w:p w14:paraId="24D78792" w14:textId="12A91EF4" w:rsidR="00255B06" w:rsidRPr="00255B06" w:rsidRDefault="00255B06" w:rsidP="008C578F">
            <w:pPr>
              <w:pStyle w:val="ListParagraph"/>
              <w:ind w:left="0"/>
              <w:jc w:val="center"/>
              <w:rPr>
                <w:rFonts w:ascii="Arial" w:hAnsi="Arial" w:cs="Arial"/>
                <w:sz w:val="20"/>
                <w:szCs w:val="21"/>
                <w:lang w:val="id-ID"/>
              </w:rPr>
            </w:pPr>
            <w:r w:rsidRPr="00255B06">
              <w:rPr>
                <w:rFonts w:ascii="Arial" w:hAnsi="Arial" w:cs="Arial"/>
                <w:sz w:val="20"/>
                <w:szCs w:val="21"/>
              </w:rPr>
              <w:t>Optic</w:t>
            </w:r>
            <w:r>
              <w:rPr>
                <w:rFonts w:ascii="Arial" w:hAnsi="Arial" w:cs="Arial"/>
                <w:sz w:val="20"/>
                <w:szCs w:val="21"/>
                <w:lang w:val="id-ID"/>
              </w:rPr>
              <w:t xml:space="preserve"> chiasm</w:t>
            </w:r>
          </w:p>
        </w:tc>
        <w:tc>
          <w:tcPr>
            <w:tcW w:w="2840" w:type="dxa"/>
            <w:tcBorders>
              <w:bottom w:val="single" w:sz="4" w:space="0" w:color="auto"/>
            </w:tcBorders>
          </w:tcPr>
          <w:p w14:paraId="7B78BAA3" w14:textId="6F79C7ED" w:rsidR="00255B06" w:rsidRPr="00255B06" w:rsidRDefault="00255B06" w:rsidP="008C578F">
            <w:pPr>
              <w:jc w:val="center"/>
              <w:rPr>
                <w:rFonts w:ascii="Arial" w:hAnsi="Arial" w:cs="Arial"/>
                <w:sz w:val="20"/>
                <w:szCs w:val="21"/>
              </w:rPr>
            </w:pPr>
            <w:r>
              <w:rPr>
                <w:rFonts w:ascii="Arial" w:hAnsi="Arial" w:cs="Arial"/>
                <w:sz w:val="20"/>
                <w:szCs w:val="21"/>
              </w:rPr>
              <w:t>0</w:t>
            </w:r>
            <w:r>
              <w:rPr>
                <w:rFonts w:ascii="Arial" w:hAnsi="Arial" w:cs="Arial"/>
                <w:sz w:val="20"/>
                <w:szCs w:val="21"/>
                <w:lang w:val="id-ID"/>
              </w:rPr>
              <w:t>.</w:t>
            </w:r>
            <w:r w:rsidRPr="00255B06">
              <w:rPr>
                <w:rFonts w:ascii="Arial" w:hAnsi="Arial" w:cs="Arial"/>
                <w:sz w:val="20"/>
                <w:szCs w:val="21"/>
              </w:rPr>
              <w:t>500</w:t>
            </w:r>
          </w:p>
        </w:tc>
      </w:tr>
      <w:tr w:rsidR="00255B06" w:rsidRPr="00255B06" w14:paraId="67ED310A" w14:textId="77777777" w:rsidTr="008C578F">
        <w:trPr>
          <w:trHeight w:val="74"/>
          <w:jc w:val="center"/>
        </w:trPr>
        <w:tc>
          <w:tcPr>
            <w:tcW w:w="2830" w:type="dxa"/>
            <w:tcBorders>
              <w:top w:val="single" w:sz="4" w:space="0" w:color="auto"/>
              <w:bottom w:val="single" w:sz="4" w:space="0" w:color="auto"/>
            </w:tcBorders>
          </w:tcPr>
          <w:p w14:paraId="5C5BFBEF" w14:textId="77777777" w:rsidR="00255B06" w:rsidRPr="00255B06" w:rsidRDefault="00255B06" w:rsidP="008C578F">
            <w:pPr>
              <w:pStyle w:val="ListParagraph"/>
              <w:ind w:left="0"/>
              <w:jc w:val="center"/>
              <w:rPr>
                <w:rFonts w:ascii="Arial" w:hAnsi="Arial" w:cs="Arial"/>
                <w:b/>
                <w:sz w:val="20"/>
                <w:szCs w:val="21"/>
              </w:rPr>
            </w:pPr>
            <w:r w:rsidRPr="00255B06">
              <w:rPr>
                <w:rFonts w:ascii="Arial" w:hAnsi="Arial" w:cs="Arial"/>
                <w:b/>
                <w:sz w:val="20"/>
                <w:szCs w:val="21"/>
              </w:rPr>
              <w:t>Mean DSC ± Std</w:t>
            </w:r>
          </w:p>
        </w:tc>
        <w:tc>
          <w:tcPr>
            <w:tcW w:w="2840" w:type="dxa"/>
            <w:tcBorders>
              <w:top w:val="single" w:sz="4" w:space="0" w:color="auto"/>
              <w:bottom w:val="single" w:sz="4" w:space="0" w:color="auto"/>
            </w:tcBorders>
          </w:tcPr>
          <w:p w14:paraId="4FDCE294" w14:textId="77777777" w:rsidR="00255B06" w:rsidRPr="00255B06" w:rsidRDefault="00255B06" w:rsidP="008C578F">
            <w:pPr>
              <w:jc w:val="center"/>
              <w:rPr>
                <w:rFonts w:ascii="Arial" w:hAnsi="Arial" w:cs="Arial"/>
                <w:b/>
                <w:sz w:val="20"/>
                <w:szCs w:val="21"/>
              </w:rPr>
            </w:pPr>
            <w:r w:rsidRPr="00255B06">
              <w:rPr>
                <w:rFonts w:ascii="Arial" w:hAnsi="Arial" w:cs="Arial"/>
                <w:b/>
                <w:sz w:val="20"/>
                <w:szCs w:val="21"/>
              </w:rPr>
              <w:t>0,753 ± 0,141</w:t>
            </w:r>
          </w:p>
        </w:tc>
      </w:tr>
    </w:tbl>
    <w:p w14:paraId="3413BD97" w14:textId="4C3858C2" w:rsidR="00790ADA" w:rsidRPr="00FB3A86" w:rsidRDefault="00790ADA" w:rsidP="00441B6F">
      <w:pPr>
        <w:pStyle w:val="Body"/>
        <w:spacing w:after="0"/>
        <w:rPr>
          <w:rFonts w:ascii="Arial" w:hAnsi="Arial" w:cs="Arial"/>
        </w:rPr>
      </w:pPr>
    </w:p>
    <w:p w14:paraId="745D2BD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568873E" w14:textId="77777777" w:rsidR="00790ADA" w:rsidRPr="00FB3A86" w:rsidRDefault="00790ADA" w:rsidP="00441B6F">
      <w:pPr>
        <w:pStyle w:val="ConcHead"/>
        <w:spacing w:after="0"/>
        <w:jc w:val="both"/>
        <w:rPr>
          <w:rFonts w:ascii="Arial" w:hAnsi="Arial" w:cs="Arial"/>
        </w:rPr>
      </w:pPr>
    </w:p>
    <w:p w14:paraId="0B19040D" w14:textId="2E6DFAB9" w:rsidR="00790ADA" w:rsidRPr="00FB3A86" w:rsidRDefault="00AC749F" w:rsidP="00441B6F">
      <w:pPr>
        <w:pStyle w:val="Body"/>
        <w:spacing w:after="0"/>
        <w:rPr>
          <w:rFonts w:ascii="Arial" w:hAnsi="Arial" w:cs="Arial"/>
        </w:rPr>
      </w:pPr>
      <w:r w:rsidRPr="00AC749F">
        <w:rPr>
          <w:rFonts w:ascii="Arial" w:hAnsi="Arial" w:cs="Arial"/>
        </w:rPr>
        <w:t>Based on metric analysis and visualization, automatic segmentation using deep learning with the MONA</w:t>
      </w:r>
      <w:r>
        <w:rPr>
          <w:rFonts w:ascii="Arial" w:hAnsi="Arial" w:cs="Arial"/>
        </w:rPr>
        <w:t xml:space="preserve">I framework is feasible; </w:t>
      </w:r>
      <w:r w:rsidRPr="00AC749F">
        <w:rPr>
          <w:rFonts w:ascii="Arial" w:hAnsi="Arial" w:cs="Arial"/>
        </w:rPr>
        <w:t>the main challenge lies in the im</w:t>
      </w:r>
      <w:r>
        <w:rPr>
          <w:rFonts w:ascii="Arial" w:hAnsi="Arial" w:cs="Arial"/>
        </w:rPr>
        <w:t>balance of voxel data dominated</w:t>
      </w:r>
      <w:r>
        <w:rPr>
          <w:rFonts w:ascii="Arial" w:hAnsi="Arial" w:cs="Arial"/>
          <w:lang w:val="id-ID"/>
        </w:rPr>
        <w:t xml:space="preserve"> </w:t>
      </w:r>
      <w:r w:rsidRPr="00AC749F">
        <w:rPr>
          <w:rFonts w:ascii="Arial" w:hAnsi="Arial" w:cs="Arial"/>
        </w:rPr>
        <w:t xml:space="preserve">by background labels. The model performed well in segmenting large, clearly defined OARs such as the mandible but struggled to identify small and complex structures like the optic chiasm and optic nerve. Evaluation on 19 test cases showed an average balanced accuracy of 0.932 ± 0.043, precision of 0.690 ± 0.189, and recall of 0.863 ± 0.086 across all OAR labels. The overall mean Dice </w:t>
      </w:r>
      <w:r w:rsidR="00793F9A">
        <w:rPr>
          <w:rFonts w:ascii="Arial" w:hAnsi="Arial" w:cs="Arial"/>
        </w:rPr>
        <w:t xml:space="preserve">Similarity Coefficient was </w:t>
      </w:r>
      <w:r w:rsidR="00793F9A" w:rsidRPr="001A647B">
        <w:rPr>
          <w:rFonts w:ascii="Arial" w:hAnsi="Arial" w:cs="Arial"/>
          <w:highlight w:val="yellow"/>
        </w:rPr>
        <w:t>0.75</w:t>
      </w:r>
      <w:r w:rsidR="00793F9A" w:rsidRPr="001A647B">
        <w:rPr>
          <w:rFonts w:ascii="Arial" w:hAnsi="Arial" w:cs="Arial"/>
          <w:highlight w:val="yellow"/>
          <w:lang w:val="id-ID"/>
        </w:rPr>
        <w:t>3</w:t>
      </w:r>
      <w:r w:rsidRPr="001A647B">
        <w:rPr>
          <w:rFonts w:ascii="Arial" w:hAnsi="Arial" w:cs="Arial"/>
          <w:highlight w:val="yellow"/>
        </w:rPr>
        <w:t> ± </w:t>
      </w:r>
      <w:r w:rsidR="00793F9A" w:rsidRPr="001A647B">
        <w:rPr>
          <w:rFonts w:ascii="Arial" w:hAnsi="Arial" w:cs="Arial"/>
          <w:highlight w:val="yellow"/>
        </w:rPr>
        <w:t>0.1</w:t>
      </w:r>
      <w:r w:rsidR="00793F9A" w:rsidRPr="001A647B">
        <w:rPr>
          <w:rFonts w:ascii="Arial" w:hAnsi="Arial" w:cs="Arial"/>
          <w:highlight w:val="yellow"/>
          <w:lang w:val="id-ID"/>
        </w:rPr>
        <w:t>41</w:t>
      </w:r>
      <w:r w:rsidRPr="00AC749F">
        <w:rPr>
          <w:rFonts w:ascii="Arial" w:hAnsi="Arial" w:cs="Arial"/>
        </w:rPr>
        <w:t>, with the highest score for the mandible (0.902) and the lo</w:t>
      </w:r>
      <w:r w:rsidR="00793F9A">
        <w:rPr>
          <w:rFonts w:ascii="Arial" w:hAnsi="Arial" w:cs="Arial"/>
        </w:rPr>
        <w:t xml:space="preserve">west for the optic chiasm </w:t>
      </w:r>
      <w:r w:rsidR="00793F9A" w:rsidRPr="00DF380F">
        <w:rPr>
          <w:rFonts w:ascii="Arial" w:hAnsi="Arial" w:cs="Arial"/>
          <w:highlight w:val="yellow"/>
        </w:rPr>
        <w:t>(0.5</w:t>
      </w:r>
      <w:r w:rsidR="00793F9A" w:rsidRPr="00DF380F">
        <w:rPr>
          <w:rFonts w:ascii="Arial" w:hAnsi="Arial" w:cs="Arial"/>
          <w:highlight w:val="yellow"/>
          <w:lang w:val="id-ID"/>
        </w:rPr>
        <w:t>00</w:t>
      </w:r>
      <w:r w:rsidRPr="00DF380F">
        <w:rPr>
          <w:rFonts w:ascii="Arial" w:hAnsi="Arial" w:cs="Arial"/>
          <w:highlight w:val="yellow"/>
        </w:rPr>
        <w:t>).</w:t>
      </w:r>
    </w:p>
    <w:p w14:paraId="7107C103" w14:textId="77777777" w:rsidR="00E11FD7" w:rsidRDefault="00E11FD7" w:rsidP="00E11FD7">
      <w:pPr>
        <w:pStyle w:val="ReferHead"/>
        <w:spacing w:after="0"/>
        <w:jc w:val="both"/>
        <w:rPr>
          <w:rFonts w:ascii="Arial" w:hAnsi="Arial" w:cs="Arial"/>
          <w:b w:val="0"/>
          <w:caps w:val="0"/>
          <w:sz w:val="20"/>
        </w:rPr>
      </w:pPr>
    </w:p>
    <w:p w14:paraId="51847B89" w14:textId="2BDFC4F5" w:rsidR="00E11FD7" w:rsidRDefault="00B54D31" w:rsidP="00E11FD7">
      <w:pPr>
        <w:pStyle w:val="ReferHead"/>
        <w:spacing w:after="0"/>
        <w:jc w:val="both"/>
        <w:rPr>
          <w:rFonts w:ascii="Arial" w:hAnsi="Arial" w:cs="Arial"/>
          <w:bCs/>
        </w:rPr>
      </w:pPr>
      <w:r>
        <w:rPr>
          <w:rFonts w:ascii="Arial" w:hAnsi="Arial" w:cs="Arial"/>
          <w:bCs/>
        </w:rPr>
        <w:t xml:space="preserve">Consent </w:t>
      </w:r>
    </w:p>
    <w:p w14:paraId="628422E4" w14:textId="77777777" w:rsidR="00E11FD7" w:rsidRDefault="00E11FD7" w:rsidP="00E11FD7">
      <w:pPr>
        <w:pStyle w:val="ReferHead"/>
        <w:spacing w:after="0"/>
        <w:jc w:val="both"/>
        <w:rPr>
          <w:rFonts w:ascii="Arial" w:hAnsi="Arial" w:cs="Arial"/>
          <w:bCs/>
        </w:rPr>
      </w:pPr>
    </w:p>
    <w:p w14:paraId="1A4C3147" w14:textId="7D3A89D2" w:rsidR="00E11FD7" w:rsidRDefault="00E11FD7" w:rsidP="00E11FD7">
      <w:pPr>
        <w:pStyle w:val="ReferHead"/>
        <w:spacing w:after="0"/>
        <w:jc w:val="both"/>
        <w:rPr>
          <w:rFonts w:ascii="Arial" w:hAnsi="Arial" w:cs="Arial"/>
          <w:b w:val="0"/>
          <w:caps w:val="0"/>
          <w:sz w:val="20"/>
        </w:rPr>
      </w:pPr>
      <w:r w:rsidRPr="00867852">
        <w:rPr>
          <w:rFonts w:ascii="Arial" w:hAnsi="Arial" w:cs="Arial"/>
          <w:b w:val="0"/>
          <w:caps w:val="0"/>
          <w:sz w:val="20"/>
        </w:rPr>
        <w:t xml:space="preserve">All authors declare that ‘written informed consent was obtained from the patient (or other approved parties) for publication of this case report and accompanying images. </w:t>
      </w:r>
    </w:p>
    <w:p w14:paraId="780B337A" w14:textId="77777777" w:rsidR="00E11FD7" w:rsidRDefault="00E11FD7" w:rsidP="00E11FD7">
      <w:pPr>
        <w:pStyle w:val="ReferHead"/>
        <w:spacing w:after="0"/>
        <w:jc w:val="both"/>
        <w:rPr>
          <w:rFonts w:ascii="Arial" w:hAnsi="Arial" w:cs="Arial"/>
          <w:b w:val="0"/>
          <w:caps w:val="0"/>
          <w:sz w:val="20"/>
        </w:rPr>
      </w:pPr>
    </w:p>
    <w:p w14:paraId="60C2C27C" w14:textId="09FA3158" w:rsidR="00E11FD7" w:rsidRDefault="00E11FD7" w:rsidP="00E11FD7">
      <w:pPr>
        <w:pStyle w:val="ReferHead"/>
        <w:spacing w:after="0"/>
        <w:jc w:val="both"/>
        <w:rPr>
          <w:rFonts w:ascii="Arial" w:hAnsi="Arial" w:cs="Arial"/>
          <w:bCs/>
        </w:rPr>
      </w:pPr>
      <w:r>
        <w:rPr>
          <w:rFonts w:ascii="Arial" w:hAnsi="Arial" w:cs="Arial"/>
          <w:bCs/>
        </w:rPr>
        <w:t xml:space="preserve">Ethical approval </w:t>
      </w:r>
    </w:p>
    <w:p w14:paraId="2AABEFEE" w14:textId="77777777" w:rsidR="00E11FD7" w:rsidRDefault="00E11FD7" w:rsidP="00E11FD7">
      <w:pPr>
        <w:pStyle w:val="ReferHead"/>
        <w:spacing w:after="0"/>
        <w:jc w:val="both"/>
        <w:rPr>
          <w:rFonts w:ascii="Arial" w:hAnsi="Arial" w:cs="Arial"/>
          <w:bCs/>
        </w:rPr>
      </w:pPr>
    </w:p>
    <w:p w14:paraId="08D86E05" w14:textId="6AA98863" w:rsidR="00E11FD7" w:rsidRDefault="00E11FD7" w:rsidP="00E11FD7">
      <w:pPr>
        <w:pStyle w:val="ReferHead"/>
        <w:spacing w:after="0"/>
        <w:jc w:val="both"/>
        <w:rPr>
          <w:rFonts w:ascii="Arial" w:hAnsi="Arial" w:cs="Arial"/>
          <w:b w:val="0"/>
          <w:caps w:val="0"/>
          <w:sz w:val="20"/>
          <w:u w:val="single"/>
        </w:rPr>
      </w:pPr>
      <w:r w:rsidRPr="00E11FD7">
        <w:rPr>
          <w:rFonts w:ascii="Arial" w:hAnsi="Arial" w:cs="Arial"/>
          <w:b w:val="0"/>
          <w:caps w:val="0"/>
          <w:sz w:val="20"/>
        </w:rPr>
        <w:t>All authors hereby declare that all experiments have been examined and approved by the appropriate ethics committee and have therefore been performed in accordance with the ethical standards laid down in the 1964 Declaration of Helsinki</w:t>
      </w:r>
      <w:r>
        <w:rPr>
          <w:rFonts w:ascii="Arial" w:hAnsi="Arial" w:cs="Arial"/>
          <w:b w:val="0"/>
          <w:caps w:val="0"/>
          <w:sz w:val="20"/>
          <w:u w:val="single"/>
        </w:rPr>
        <w:t>.</w:t>
      </w:r>
    </w:p>
    <w:p w14:paraId="04E23D6C" w14:textId="765B0A95" w:rsidR="00481D54" w:rsidRDefault="00481D54" w:rsidP="00E11FD7">
      <w:pPr>
        <w:pStyle w:val="ReferHead"/>
        <w:spacing w:after="0"/>
        <w:jc w:val="both"/>
        <w:rPr>
          <w:rFonts w:ascii="Arial" w:hAnsi="Arial" w:cs="Arial"/>
          <w:b w:val="0"/>
          <w:caps w:val="0"/>
          <w:sz w:val="20"/>
          <w:u w:val="single"/>
        </w:rPr>
      </w:pPr>
    </w:p>
    <w:p w14:paraId="505644AB" w14:textId="6809E222" w:rsidR="00481D54" w:rsidRPr="001A647B" w:rsidRDefault="00481D54" w:rsidP="00793F9A">
      <w:pPr>
        <w:pStyle w:val="ReferHead"/>
        <w:spacing w:after="0"/>
        <w:jc w:val="both"/>
        <w:rPr>
          <w:rFonts w:ascii="Arial" w:hAnsi="Arial" w:cs="Arial"/>
          <w:bCs/>
          <w:highlight w:val="yellow"/>
        </w:rPr>
      </w:pPr>
      <w:r w:rsidRPr="001A647B">
        <w:rPr>
          <w:rFonts w:ascii="Arial" w:hAnsi="Arial" w:cs="Arial"/>
          <w:bCs/>
          <w:highlight w:val="yellow"/>
        </w:rPr>
        <w:t>Disclaimer (Artificial intelligence)</w:t>
      </w:r>
    </w:p>
    <w:p w14:paraId="5E3521FE" w14:textId="77777777" w:rsidR="00793F9A" w:rsidRPr="001A647B" w:rsidRDefault="00793F9A" w:rsidP="00793F9A">
      <w:pPr>
        <w:pStyle w:val="ReferHead"/>
        <w:spacing w:after="0"/>
        <w:jc w:val="both"/>
        <w:rPr>
          <w:rFonts w:ascii="Arial" w:hAnsi="Arial" w:cs="Arial"/>
          <w:bCs/>
          <w:highlight w:val="yellow"/>
        </w:rPr>
      </w:pPr>
    </w:p>
    <w:p w14:paraId="1DB1F8BB" w14:textId="36A6A35B" w:rsidR="00481D54" w:rsidRPr="00793F9A" w:rsidRDefault="00481D54" w:rsidP="00793F9A">
      <w:pPr>
        <w:pStyle w:val="ReferHead"/>
        <w:spacing w:after="0"/>
        <w:jc w:val="both"/>
        <w:rPr>
          <w:rFonts w:ascii="Arial" w:hAnsi="Arial" w:cs="Arial"/>
          <w:b w:val="0"/>
          <w:caps w:val="0"/>
          <w:sz w:val="20"/>
        </w:rPr>
      </w:pPr>
      <w:r w:rsidRPr="001A647B">
        <w:rPr>
          <w:rFonts w:ascii="Arial" w:hAnsi="Arial" w:cs="Arial"/>
          <w:b w:val="0"/>
          <w:caps w:val="0"/>
          <w:sz w:val="20"/>
          <w:highlight w:val="yellow"/>
        </w:rPr>
        <w:t>Author(s) hereby declare that NO generative AI technologies such as Large Language Models (ChatGPT, COPILOT, etc.) and text-to-image generators have been used during the writing or editing of this manuscript.</w:t>
      </w:r>
      <w:r w:rsidRPr="00793F9A">
        <w:rPr>
          <w:rFonts w:ascii="Arial" w:hAnsi="Arial" w:cs="Arial"/>
          <w:b w:val="0"/>
          <w:caps w:val="0"/>
          <w:sz w:val="20"/>
        </w:rPr>
        <w:t xml:space="preserve"> </w:t>
      </w:r>
    </w:p>
    <w:p w14:paraId="720177D3" w14:textId="77777777" w:rsidR="00E11FD7" w:rsidRDefault="00E11FD7" w:rsidP="00E11FD7">
      <w:pPr>
        <w:pStyle w:val="ReferHead"/>
        <w:spacing w:after="0"/>
        <w:jc w:val="both"/>
        <w:rPr>
          <w:rFonts w:ascii="Arial" w:hAnsi="Arial" w:cs="Arial"/>
        </w:rPr>
      </w:pPr>
    </w:p>
    <w:p w14:paraId="21AA23DD" w14:textId="77777777" w:rsidR="00867852" w:rsidRDefault="00867852" w:rsidP="00867852">
      <w:pPr>
        <w:pStyle w:val="ReferHead"/>
        <w:spacing w:after="0"/>
        <w:jc w:val="both"/>
        <w:rPr>
          <w:rFonts w:ascii="Arial" w:hAnsi="Arial" w:cs="Arial"/>
        </w:rPr>
      </w:pPr>
      <w:r>
        <w:rPr>
          <w:rFonts w:ascii="Arial" w:hAnsi="Arial" w:cs="Arial"/>
        </w:rPr>
        <w:t>References</w:t>
      </w:r>
    </w:p>
    <w:p w14:paraId="513AB341" w14:textId="7AEADA5D" w:rsidR="00790ADA" w:rsidRDefault="00790ADA" w:rsidP="00441B6F">
      <w:pPr>
        <w:pStyle w:val="Body"/>
        <w:spacing w:after="0"/>
        <w:rPr>
          <w:rFonts w:ascii="Arial" w:hAnsi="Arial" w:cs="Arial"/>
        </w:rPr>
      </w:pPr>
    </w:p>
    <w:p w14:paraId="4BCC9094" w14:textId="4BA756E1" w:rsidR="005516D6" w:rsidRPr="005516D6" w:rsidRDefault="005516D6" w:rsidP="005516D6">
      <w:pPr>
        <w:widowControl w:val="0"/>
        <w:autoSpaceDE w:val="0"/>
        <w:autoSpaceDN w:val="0"/>
        <w:adjustRightInd w:val="0"/>
        <w:spacing w:after="120"/>
        <w:ind w:left="482" w:hanging="482"/>
        <w:jc w:val="both"/>
        <w:rPr>
          <w:rFonts w:ascii="Arial" w:hAnsi="Arial" w:cs="Arial"/>
          <w:lang w:val="id-ID"/>
        </w:rPr>
      </w:pPr>
      <w:proofErr w:type="spellStart"/>
      <w:r w:rsidRPr="005516D6">
        <w:rPr>
          <w:rFonts w:ascii="Arial" w:hAnsi="Arial" w:cs="Arial"/>
        </w:rPr>
        <w:t>Barsouk</w:t>
      </w:r>
      <w:proofErr w:type="spellEnd"/>
      <w:r w:rsidRPr="005516D6">
        <w:rPr>
          <w:rFonts w:ascii="Arial" w:hAnsi="Arial" w:cs="Arial"/>
        </w:rPr>
        <w:t xml:space="preserve">, A., Aluru, J. S., </w:t>
      </w:r>
      <w:proofErr w:type="spellStart"/>
      <w:r w:rsidRPr="005516D6">
        <w:rPr>
          <w:rFonts w:ascii="Arial" w:hAnsi="Arial" w:cs="Arial"/>
        </w:rPr>
        <w:t>Rawla</w:t>
      </w:r>
      <w:proofErr w:type="spellEnd"/>
      <w:r w:rsidRPr="005516D6">
        <w:rPr>
          <w:rFonts w:ascii="Arial" w:hAnsi="Arial" w:cs="Arial"/>
        </w:rPr>
        <w:t xml:space="preserve">, P., Saginala, K., &amp; </w:t>
      </w:r>
      <w:proofErr w:type="spellStart"/>
      <w:r w:rsidRPr="005516D6">
        <w:rPr>
          <w:rFonts w:ascii="Arial" w:hAnsi="Arial" w:cs="Arial"/>
        </w:rPr>
        <w:t>Barsouk</w:t>
      </w:r>
      <w:proofErr w:type="spellEnd"/>
      <w:r w:rsidRPr="005516D6">
        <w:rPr>
          <w:rFonts w:ascii="Arial" w:hAnsi="Arial" w:cs="Arial"/>
        </w:rPr>
        <w:t xml:space="preserve">, A. (2023). Epidemiology, Risk Factors, and Prevention of Head and Neck Squamous Cell Carcinoma. Medical </w:t>
      </w:r>
      <w:r w:rsidRPr="005516D6">
        <w:rPr>
          <w:rFonts w:ascii="Arial" w:hAnsi="Arial" w:cs="Arial"/>
        </w:rPr>
        <w:lastRenderedPageBreak/>
        <w:t xml:space="preserve">Sciences, 11(2), 42. </w:t>
      </w:r>
      <w:hyperlink r:id="rId18" w:history="1">
        <w:r w:rsidRPr="001974D6">
          <w:rPr>
            <w:rStyle w:val="Hyperlink"/>
            <w:rFonts w:ascii="Arial" w:hAnsi="Arial" w:cs="Arial"/>
          </w:rPr>
          <w:t>https://doi.org/10.3390/medsci11020042</w:t>
        </w:r>
      </w:hyperlink>
      <w:r>
        <w:rPr>
          <w:rFonts w:ascii="Arial" w:hAnsi="Arial" w:cs="Arial"/>
          <w:lang w:val="id-ID"/>
        </w:rPr>
        <w:t xml:space="preserve"> </w:t>
      </w:r>
    </w:p>
    <w:p w14:paraId="01D34D45" w14:textId="1686C41E" w:rsidR="005516D6" w:rsidRPr="005516D6" w:rsidRDefault="005516D6" w:rsidP="005516D6">
      <w:pPr>
        <w:widowControl w:val="0"/>
        <w:autoSpaceDE w:val="0"/>
        <w:autoSpaceDN w:val="0"/>
        <w:adjustRightInd w:val="0"/>
        <w:spacing w:after="120"/>
        <w:ind w:left="482" w:hanging="482"/>
        <w:jc w:val="both"/>
        <w:rPr>
          <w:rFonts w:ascii="Arial" w:hAnsi="Arial" w:cs="Arial"/>
          <w:lang w:val="id-ID"/>
        </w:rPr>
      </w:pPr>
      <w:proofErr w:type="spellStart"/>
      <w:r w:rsidRPr="005516D6">
        <w:rPr>
          <w:rFonts w:ascii="Arial" w:hAnsi="Arial" w:cs="Arial"/>
        </w:rPr>
        <w:t>Benjdira</w:t>
      </w:r>
      <w:proofErr w:type="spellEnd"/>
      <w:r w:rsidRPr="005516D6">
        <w:rPr>
          <w:rFonts w:ascii="Arial" w:hAnsi="Arial" w:cs="Arial"/>
        </w:rPr>
        <w:t xml:space="preserve">, B., Ammar, A., Koubaa, A., &amp; Ouni, K. (2020). Data-efficient domain adaptation for semantic segmentation of aerial imagery using generative adversarial networks. Applied Sciences (Switzerland), 10(3), 1–24. </w:t>
      </w:r>
      <w:hyperlink r:id="rId19" w:history="1">
        <w:r w:rsidRPr="001974D6">
          <w:rPr>
            <w:rStyle w:val="Hyperlink"/>
            <w:rFonts w:ascii="Arial" w:hAnsi="Arial" w:cs="Arial"/>
          </w:rPr>
          <w:t>https://doi.org/10.3390/app10031092</w:t>
        </w:r>
      </w:hyperlink>
      <w:r>
        <w:rPr>
          <w:rFonts w:ascii="Arial" w:hAnsi="Arial" w:cs="Arial"/>
          <w:lang w:val="id-ID"/>
        </w:rPr>
        <w:t xml:space="preserve"> </w:t>
      </w:r>
    </w:p>
    <w:p w14:paraId="2247F8D4" w14:textId="7EE4C955" w:rsidR="005516D6" w:rsidRPr="005516D6" w:rsidRDefault="005516D6" w:rsidP="005516D6">
      <w:pPr>
        <w:widowControl w:val="0"/>
        <w:autoSpaceDE w:val="0"/>
        <w:autoSpaceDN w:val="0"/>
        <w:adjustRightInd w:val="0"/>
        <w:spacing w:after="120"/>
        <w:ind w:left="482" w:hanging="482"/>
        <w:jc w:val="both"/>
        <w:rPr>
          <w:rFonts w:ascii="Arial" w:hAnsi="Arial" w:cs="Arial"/>
          <w:lang w:val="id-ID"/>
        </w:rPr>
      </w:pPr>
      <w:r w:rsidRPr="005516D6">
        <w:rPr>
          <w:rFonts w:ascii="Arial" w:hAnsi="Arial" w:cs="Arial"/>
        </w:rPr>
        <w:t xml:space="preserve">Cardenas, C. E., McCarroll, R. E., Court, L. E., </w:t>
      </w:r>
      <w:proofErr w:type="spellStart"/>
      <w:r w:rsidRPr="005516D6">
        <w:rPr>
          <w:rFonts w:ascii="Arial" w:hAnsi="Arial" w:cs="Arial"/>
        </w:rPr>
        <w:t>Elgohari</w:t>
      </w:r>
      <w:proofErr w:type="spellEnd"/>
      <w:r w:rsidRPr="005516D6">
        <w:rPr>
          <w:rFonts w:ascii="Arial" w:hAnsi="Arial" w:cs="Arial"/>
        </w:rPr>
        <w:t xml:space="preserve">, B. A., </w:t>
      </w:r>
      <w:proofErr w:type="spellStart"/>
      <w:r w:rsidRPr="005516D6">
        <w:rPr>
          <w:rFonts w:ascii="Arial" w:hAnsi="Arial" w:cs="Arial"/>
        </w:rPr>
        <w:t>Elhalawani</w:t>
      </w:r>
      <w:proofErr w:type="spellEnd"/>
      <w:r w:rsidRPr="005516D6">
        <w:rPr>
          <w:rFonts w:ascii="Arial" w:hAnsi="Arial" w:cs="Arial"/>
        </w:rPr>
        <w:t xml:space="preserve">, H., Fuller, C. D., Kamal, M. J., </w:t>
      </w:r>
      <w:proofErr w:type="spellStart"/>
      <w:r w:rsidRPr="005516D6">
        <w:rPr>
          <w:rFonts w:ascii="Arial" w:hAnsi="Arial" w:cs="Arial"/>
        </w:rPr>
        <w:t>Meheissen</w:t>
      </w:r>
      <w:proofErr w:type="spellEnd"/>
      <w:r w:rsidRPr="005516D6">
        <w:rPr>
          <w:rFonts w:ascii="Arial" w:hAnsi="Arial" w:cs="Arial"/>
        </w:rPr>
        <w:t xml:space="preserve">, M. A. M., Mohamed, A. S. R., Rao, A., Williams, B., Wong, A., Yang, J., &amp; </w:t>
      </w:r>
      <w:proofErr w:type="spellStart"/>
      <w:r w:rsidRPr="005516D6">
        <w:rPr>
          <w:rFonts w:ascii="Arial" w:hAnsi="Arial" w:cs="Arial"/>
        </w:rPr>
        <w:t>Aristophanous</w:t>
      </w:r>
      <w:proofErr w:type="spellEnd"/>
      <w:r w:rsidRPr="005516D6">
        <w:rPr>
          <w:rFonts w:ascii="Arial" w:hAnsi="Arial" w:cs="Arial"/>
        </w:rPr>
        <w:t xml:space="preserve">, M. (2018). Deep Learning Algorithm for Auto-Delineation of High-Risk Oropharyngeal Clinical Target Volumes With Built-In Dice Similarity Coefficient Parameter Optimization Function. International Journal of Radiation Oncology*Biology*Physics, 101(2), 468–478. </w:t>
      </w:r>
      <w:hyperlink r:id="rId20" w:history="1">
        <w:r w:rsidRPr="001974D6">
          <w:rPr>
            <w:rStyle w:val="Hyperlink"/>
            <w:rFonts w:ascii="Arial" w:hAnsi="Arial" w:cs="Arial"/>
          </w:rPr>
          <w:t>https://doi.org/10.1016/J.IJROBP.2018.01.114</w:t>
        </w:r>
      </w:hyperlink>
      <w:r>
        <w:rPr>
          <w:rFonts w:ascii="Arial" w:hAnsi="Arial" w:cs="Arial"/>
          <w:lang w:val="id-ID"/>
        </w:rPr>
        <w:t xml:space="preserve"> </w:t>
      </w:r>
    </w:p>
    <w:p w14:paraId="3E21AFAA" w14:textId="1B267D9D" w:rsidR="005516D6" w:rsidRPr="005516D6" w:rsidRDefault="005516D6" w:rsidP="005516D6">
      <w:pPr>
        <w:widowControl w:val="0"/>
        <w:autoSpaceDE w:val="0"/>
        <w:autoSpaceDN w:val="0"/>
        <w:adjustRightInd w:val="0"/>
        <w:spacing w:after="120"/>
        <w:ind w:left="482" w:hanging="482"/>
        <w:jc w:val="both"/>
        <w:rPr>
          <w:rFonts w:ascii="Arial" w:hAnsi="Arial" w:cs="Arial"/>
        </w:rPr>
      </w:pPr>
      <w:r w:rsidRPr="005516D6">
        <w:rPr>
          <w:rFonts w:ascii="Arial" w:hAnsi="Arial" w:cs="Arial"/>
        </w:rPr>
        <w:t xml:space="preserve">Cardoso, M. J., Li, W., Brown, R., Kerfoot, E., Wang, Y., </w:t>
      </w:r>
      <w:proofErr w:type="spellStart"/>
      <w:r w:rsidRPr="005516D6">
        <w:rPr>
          <w:rFonts w:ascii="Arial" w:hAnsi="Arial" w:cs="Arial"/>
        </w:rPr>
        <w:t>Myronenko</w:t>
      </w:r>
      <w:proofErr w:type="spellEnd"/>
      <w:r w:rsidRPr="005516D6">
        <w:rPr>
          <w:rFonts w:ascii="Arial" w:hAnsi="Arial" w:cs="Arial"/>
        </w:rPr>
        <w:t>, A., Zhu, W., Hashemian, B., V</w:t>
      </w:r>
      <w:r>
        <w:rPr>
          <w:rFonts w:ascii="Arial" w:hAnsi="Arial" w:cs="Arial"/>
        </w:rPr>
        <w:t xml:space="preserve">ercauteren, T., &amp; Wang, G. </w:t>
      </w:r>
      <w:r w:rsidRPr="001A647B">
        <w:rPr>
          <w:rFonts w:ascii="Arial" w:hAnsi="Arial" w:cs="Arial"/>
          <w:highlight w:val="yellow"/>
        </w:rPr>
        <w:t>(202</w:t>
      </w:r>
      <w:r w:rsidRPr="001A647B">
        <w:rPr>
          <w:rFonts w:ascii="Arial" w:hAnsi="Arial" w:cs="Arial"/>
          <w:highlight w:val="yellow"/>
          <w:lang w:val="id-ID"/>
        </w:rPr>
        <w:t>2</w:t>
      </w:r>
      <w:r w:rsidRPr="001A647B">
        <w:rPr>
          <w:rFonts w:ascii="Arial" w:hAnsi="Arial" w:cs="Arial"/>
          <w:highlight w:val="yellow"/>
        </w:rPr>
        <w:t>).</w:t>
      </w:r>
      <w:r w:rsidRPr="005516D6">
        <w:rPr>
          <w:rFonts w:ascii="Arial" w:hAnsi="Arial" w:cs="Arial"/>
        </w:rPr>
        <w:t xml:space="preserve"> </w:t>
      </w:r>
      <w:proofErr w:type="spellStart"/>
      <w:proofErr w:type="gramStart"/>
      <w:r w:rsidRPr="005516D6">
        <w:rPr>
          <w:rFonts w:ascii="Arial" w:hAnsi="Arial" w:cs="Arial"/>
        </w:rPr>
        <w:t>arXiv</w:t>
      </w:r>
      <w:proofErr w:type="spellEnd"/>
      <w:r w:rsidRPr="005516D6">
        <w:rPr>
          <w:rFonts w:ascii="Arial" w:hAnsi="Arial" w:cs="Arial"/>
        </w:rPr>
        <w:t> :</w:t>
      </w:r>
      <w:proofErr w:type="gramEnd"/>
      <w:r w:rsidRPr="005516D6">
        <w:rPr>
          <w:rFonts w:ascii="Arial" w:hAnsi="Arial" w:cs="Arial"/>
        </w:rPr>
        <w:t xml:space="preserve"> </w:t>
      </w:r>
      <w:proofErr w:type="gramStart"/>
      <w:r w:rsidRPr="005516D6">
        <w:rPr>
          <w:rFonts w:ascii="Arial" w:hAnsi="Arial" w:cs="Arial"/>
        </w:rPr>
        <w:t>2211 .</w:t>
      </w:r>
      <w:proofErr w:type="gramEnd"/>
      <w:r w:rsidRPr="005516D6">
        <w:rPr>
          <w:rFonts w:ascii="Arial" w:hAnsi="Arial" w:cs="Arial"/>
        </w:rPr>
        <w:t xml:space="preserve"> 02701v1 [ </w:t>
      </w:r>
      <w:proofErr w:type="gramStart"/>
      <w:r w:rsidRPr="005516D6">
        <w:rPr>
          <w:rFonts w:ascii="Arial" w:hAnsi="Arial" w:cs="Arial"/>
        </w:rPr>
        <w:t>cs .</w:t>
      </w:r>
      <w:proofErr w:type="gramEnd"/>
      <w:r w:rsidRPr="005516D6">
        <w:rPr>
          <w:rFonts w:ascii="Arial" w:hAnsi="Arial" w:cs="Arial"/>
        </w:rPr>
        <w:t xml:space="preserve"> </w:t>
      </w:r>
      <w:proofErr w:type="gramStart"/>
      <w:r w:rsidRPr="005516D6">
        <w:rPr>
          <w:rFonts w:ascii="Arial" w:hAnsi="Arial" w:cs="Arial"/>
        </w:rPr>
        <w:t>LG ]</w:t>
      </w:r>
      <w:proofErr w:type="gramEnd"/>
      <w:r w:rsidRPr="005516D6">
        <w:rPr>
          <w:rFonts w:ascii="Arial" w:hAnsi="Arial" w:cs="Arial"/>
        </w:rPr>
        <w:t xml:space="preserve"> 4 Nov 2022 </w:t>
      </w:r>
      <w:proofErr w:type="gramStart"/>
      <w:r w:rsidRPr="005516D6">
        <w:rPr>
          <w:rFonts w:ascii="Arial" w:hAnsi="Arial" w:cs="Arial"/>
        </w:rPr>
        <w:t>MONAI :</w:t>
      </w:r>
      <w:proofErr w:type="gramEnd"/>
      <w:r w:rsidRPr="005516D6">
        <w:rPr>
          <w:rFonts w:ascii="Arial" w:hAnsi="Arial" w:cs="Arial"/>
        </w:rPr>
        <w:t xml:space="preserve"> An open-source framework for deep learning in healthcare.</w:t>
      </w:r>
    </w:p>
    <w:p w14:paraId="2D5CE4A6" w14:textId="1A65E556" w:rsidR="005516D6" w:rsidRPr="005516D6" w:rsidRDefault="005516D6" w:rsidP="005516D6">
      <w:pPr>
        <w:widowControl w:val="0"/>
        <w:autoSpaceDE w:val="0"/>
        <w:autoSpaceDN w:val="0"/>
        <w:adjustRightInd w:val="0"/>
        <w:spacing w:after="120"/>
        <w:ind w:left="482" w:hanging="482"/>
        <w:jc w:val="both"/>
        <w:rPr>
          <w:rFonts w:ascii="Arial" w:hAnsi="Arial" w:cs="Arial"/>
          <w:lang w:val="id-ID"/>
        </w:rPr>
      </w:pPr>
      <w:r w:rsidRPr="005516D6">
        <w:rPr>
          <w:rFonts w:ascii="Arial" w:hAnsi="Arial" w:cs="Arial"/>
        </w:rPr>
        <w:t xml:space="preserve">Cubero, L., Castelli, J., Simon, A., de </w:t>
      </w:r>
      <w:proofErr w:type="spellStart"/>
      <w:r w:rsidRPr="005516D6">
        <w:rPr>
          <w:rFonts w:ascii="Arial" w:hAnsi="Arial" w:cs="Arial"/>
        </w:rPr>
        <w:t>Crevoisier</w:t>
      </w:r>
      <w:proofErr w:type="spellEnd"/>
      <w:r w:rsidRPr="005516D6">
        <w:rPr>
          <w:rFonts w:ascii="Arial" w:hAnsi="Arial" w:cs="Arial"/>
        </w:rPr>
        <w:t xml:space="preserve">, R., Acosta, O., &amp; Pascau, J. (2022). Deep Learning-Based Segmentation of Head and Neck Organs-at-Risk with Clinical Partially Labeled Data. Entropy, 24(11). </w:t>
      </w:r>
      <w:hyperlink r:id="rId21" w:history="1">
        <w:r w:rsidRPr="001974D6">
          <w:rPr>
            <w:rStyle w:val="Hyperlink"/>
            <w:rFonts w:ascii="Arial" w:hAnsi="Arial" w:cs="Arial"/>
          </w:rPr>
          <w:t>https://doi.org/10.3390/e24111661</w:t>
        </w:r>
      </w:hyperlink>
      <w:r>
        <w:rPr>
          <w:rFonts w:ascii="Arial" w:hAnsi="Arial" w:cs="Arial"/>
          <w:lang w:val="id-ID"/>
        </w:rPr>
        <w:t xml:space="preserve"> </w:t>
      </w:r>
    </w:p>
    <w:p w14:paraId="5FBC909D" w14:textId="25FB13CB" w:rsidR="005516D6" w:rsidRPr="005516D6" w:rsidRDefault="005516D6" w:rsidP="005516D6">
      <w:pPr>
        <w:widowControl w:val="0"/>
        <w:autoSpaceDE w:val="0"/>
        <w:autoSpaceDN w:val="0"/>
        <w:adjustRightInd w:val="0"/>
        <w:spacing w:after="120"/>
        <w:ind w:left="482" w:hanging="482"/>
        <w:jc w:val="both"/>
        <w:rPr>
          <w:rFonts w:ascii="Arial" w:hAnsi="Arial" w:cs="Arial"/>
          <w:lang w:val="id-ID"/>
        </w:rPr>
      </w:pPr>
      <w:proofErr w:type="spellStart"/>
      <w:r w:rsidRPr="005516D6">
        <w:rPr>
          <w:rFonts w:ascii="Arial" w:hAnsi="Arial" w:cs="Arial"/>
        </w:rPr>
        <w:t>Fulazzaky</w:t>
      </w:r>
      <w:proofErr w:type="spellEnd"/>
      <w:r w:rsidRPr="005516D6">
        <w:rPr>
          <w:rFonts w:ascii="Arial" w:hAnsi="Arial" w:cs="Arial"/>
        </w:rPr>
        <w:t xml:space="preserve">, T., </w:t>
      </w:r>
      <w:proofErr w:type="spellStart"/>
      <w:r w:rsidRPr="005516D6">
        <w:rPr>
          <w:rFonts w:ascii="Arial" w:hAnsi="Arial" w:cs="Arial"/>
        </w:rPr>
        <w:t>Saefuddin</w:t>
      </w:r>
      <w:proofErr w:type="spellEnd"/>
      <w:r w:rsidRPr="005516D6">
        <w:rPr>
          <w:rFonts w:ascii="Arial" w:hAnsi="Arial" w:cs="Arial"/>
        </w:rPr>
        <w:t xml:space="preserve">, A., &amp; Soleh, A. M. (2024). Evaluating Ensemble Learning Techniques for Class Imbalance in Machine Learning : A Comparative Analysis of Balanced Random. 11(4), 969–980. </w:t>
      </w:r>
      <w:hyperlink r:id="rId22" w:history="1">
        <w:r w:rsidRPr="001974D6">
          <w:rPr>
            <w:rStyle w:val="Hyperlink"/>
            <w:rFonts w:ascii="Arial" w:hAnsi="Arial" w:cs="Arial"/>
          </w:rPr>
          <w:t>https://doi.org/10.15294/sji.v11i4.15937</w:t>
        </w:r>
      </w:hyperlink>
      <w:r>
        <w:rPr>
          <w:rFonts w:ascii="Arial" w:hAnsi="Arial" w:cs="Arial"/>
          <w:lang w:val="id-ID"/>
        </w:rPr>
        <w:t xml:space="preserve"> </w:t>
      </w:r>
    </w:p>
    <w:p w14:paraId="6004CED8" w14:textId="2FB2C756" w:rsidR="005516D6" w:rsidRPr="005516D6" w:rsidRDefault="005516D6" w:rsidP="005516D6">
      <w:pPr>
        <w:widowControl w:val="0"/>
        <w:autoSpaceDE w:val="0"/>
        <w:autoSpaceDN w:val="0"/>
        <w:adjustRightInd w:val="0"/>
        <w:spacing w:after="120"/>
        <w:ind w:left="482" w:hanging="482"/>
        <w:jc w:val="both"/>
        <w:rPr>
          <w:rFonts w:ascii="Arial" w:hAnsi="Arial" w:cs="Arial"/>
          <w:lang w:val="id-ID"/>
        </w:rPr>
      </w:pPr>
      <w:r w:rsidRPr="005516D6">
        <w:rPr>
          <w:rFonts w:ascii="Arial" w:hAnsi="Arial" w:cs="Arial"/>
        </w:rPr>
        <w:t xml:space="preserve">Harari, P. M., Song, S., &amp; Tomé, W. A. (2010). Emphasizing conformal avoidance versus target definition for IMRT planning </w:t>
      </w:r>
      <w:proofErr w:type="gramStart"/>
      <w:r w:rsidRPr="005516D6">
        <w:rPr>
          <w:rFonts w:ascii="Arial" w:hAnsi="Arial" w:cs="Arial"/>
        </w:rPr>
        <w:t>in  head</w:t>
      </w:r>
      <w:proofErr w:type="gramEnd"/>
      <w:r w:rsidRPr="005516D6">
        <w:rPr>
          <w:rFonts w:ascii="Arial" w:hAnsi="Arial" w:cs="Arial"/>
        </w:rPr>
        <w:t xml:space="preserve">-and-neck cancer. International Journal of Radiation Oncology, Biology, Physics, 77(3), 950–958. </w:t>
      </w:r>
      <w:hyperlink r:id="rId23" w:history="1">
        <w:r w:rsidRPr="001974D6">
          <w:rPr>
            <w:rStyle w:val="Hyperlink"/>
            <w:rFonts w:ascii="Arial" w:hAnsi="Arial" w:cs="Arial"/>
          </w:rPr>
          <w:t>https://doi.org/10.1016/j.ijrobp.2009.09.062</w:t>
        </w:r>
      </w:hyperlink>
      <w:r>
        <w:rPr>
          <w:rFonts w:ascii="Arial" w:hAnsi="Arial" w:cs="Arial"/>
          <w:lang w:val="id-ID"/>
        </w:rPr>
        <w:t xml:space="preserve"> </w:t>
      </w:r>
    </w:p>
    <w:p w14:paraId="33801F51" w14:textId="34E4C544" w:rsidR="005516D6" w:rsidRPr="005516D6" w:rsidRDefault="005516D6" w:rsidP="005516D6">
      <w:pPr>
        <w:widowControl w:val="0"/>
        <w:autoSpaceDE w:val="0"/>
        <w:autoSpaceDN w:val="0"/>
        <w:adjustRightInd w:val="0"/>
        <w:spacing w:after="120"/>
        <w:ind w:left="482" w:hanging="482"/>
        <w:jc w:val="both"/>
        <w:rPr>
          <w:rFonts w:ascii="Arial" w:hAnsi="Arial" w:cs="Arial"/>
          <w:lang w:val="id-ID"/>
        </w:rPr>
      </w:pPr>
      <w:r w:rsidRPr="005516D6">
        <w:rPr>
          <w:rFonts w:ascii="Arial" w:hAnsi="Arial" w:cs="Arial"/>
        </w:rPr>
        <w:t xml:space="preserve">Ibragimov, B., &amp; Xing, L. (2017). Segmentation of organs-at-risks in head and neck CT images using </w:t>
      </w:r>
      <w:proofErr w:type="gramStart"/>
      <w:r w:rsidRPr="005516D6">
        <w:rPr>
          <w:rFonts w:ascii="Arial" w:hAnsi="Arial" w:cs="Arial"/>
        </w:rPr>
        <w:t>convolutional  neural</w:t>
      </w:r>
      <w:proofErr w:type="gramEnd"/>
      <w:r w:rsidRPr="005516D6">
        <w:rPr>
          <w:rFonts w:ascii="Arial" w:hAnsi="Arial" w:cs="Arial"/>
        </w:rPr>
        <w:t xml:space="preserve"> networks. Medical Physics, 44(2), 547–557. </w:t>
      </w:r>
      <w:hyperlink r:id="rId24" w:history="1">
        <w:r w:rsidRPr="001974D6">
          <w:rPr>
            <w:rStyle w:val="Hyperlink"/>
            <w:rFonts w:ascii="Arial" w:hAnsi="Arial" w:cs="Arial"/>
          </w:rPr>
          <w:t>https://doi.org/10.1002/mp.12045</w:t>
        </w:r>
      </w:hyperlink>
      <w:r>
        <w:rPr>
          <w:rFonts w:ascii="Arial" w:hAnsi="Arial" w:cs="Arial"/>
          <w:lang w:val="id-ID"/>
        </w:rPr>
        <w:t xml:space="preserve"> </w:t>
      </w:r>
    </w:p>
    <w:p w14:paraId="553E4103" w14:textId="3C01796E" w:rsidR="005516D6" w:rsidRPr="005516D6" w:rsidRDefault="005516D6" w:rsidP="005516D6">
      <w:pPr>
        <w:widowControl w:val="0"/>
        <w:autoSpaceDE w:val="0"/>
        <w:autoSpaceDN w:val="0"/>
        <w:adjustRightInd w:val="0"/>
        <w:spacing w:after="120"/>
        <w:ind w:left="482" w:hanging="482"/>
        <w:jc w:val="both"/>
        <w:rPr>
          <w:rFonts w:ascii="Arial" w:hAnsi="Arial" w:cs="Arial"/>
          <w:lang w:val="id-ID"/>
        </w:rPr>
      </w:pPr>
      <w:r w:rsidRPr="005516D6">
        <w:rPr>
          <w:rFonts w:ascii="Arial" w:hAnsi="Arial" w:cs="Arial"/>
        </w:rPr>
        <w:t xml:space="preserve">Isaksson, L. J., Summers, P., </w:t>
      </w:r>
      <w:proofErr w:type="spellStart"/>
      <w:r w:rsidRPr="005516D6">
        <w:rPr>
          <w:rFonts w:ascii="Arial" w:hAnsi="Arial" w:cs="Arial"/>
        </w:rPr>
        <w:t>Mastroleo</w:t>
      </w:r>
      <w:proofErr w:type="spellEnd"/>
      <w:r w:rsidRPr="005516D6">
        <w:rPr>
          <w:rFonts w:ascii="Arial" w:hAnsi="Arial" w:cs="Arial"/>
        </w:rPr>
        <w:t xml:space="preserve">, F., </w:t>
      </w:r>
      <w:proofErr w:type="spellStart"/>
      <w:r w:rsidRPr="005516D6">
        <w:rPr>
          <w:rFonts w:ascii="Arial" w:hAnsi="Arial" w:cs="Arial"/>
        </w:rPr>
        <w:t>Marvaso</w:t>
      </w:r>
      <w:proofErr w:type="spellEnd"/>
      <w:r w:rsidRPr="005516D6">
        <w:rPr>
          <w:rFonts w:ascii="Arial" w:hAnsi="Arial" w:cs="Arial"/>
        </w:rPr>
        <w:t xml:space="preserve">, G., Corrao, G., </w:t>
      </w:r>
      <w:proofErr w:type="spellStart"/>
      <w:r w:rsidRPr="005516D6">
        <w:rPr>
          <w:rFonts w:ascii="Arial" w:hAnsi="Arial" w:cs="Arial"/>
        </w:rPr>
        <w:t>Vincini</w:t>
      </w:r>
      <w:proofErr w:type="spellEnd"/>
      <w:r w:rsidRPr="005516D6">
        <w:rPr>
          <w:rFonts w:ascii="Arial" w:hAnsi="Arial" w:cs="Arial"/>
        </w:rPr>
        <w:t xml:space="preserve">, M. G., </w:t>
      </w:r>
      <w:proofErr w:type="spellStart"/>
      <w:r w:rsidRPr="005516D6">
        <w:rPr>
          <w:rFonts w:ascii="Arial" w:hAnsi="Arial" w:cs="Arial"/>
        </w:rPr>
        <w:t>Zaffaroni</w:t>
      </w:r>
      <w:proofErr w:type="spellEnd"/>
      <w:r w:rsidRPr="005516D6">
        <w:rPr>
          <w:rFonts w:ascii="Arial" w:hAnsi="Arial" w:cs="Arial"/>
        </w:rPr>
        <w:t xml:space="preserve">, M., Ceci, F., Petralia, G., </w:t>
      </w:r>
      <w:proofErr w:type="spellStart"/>
      <w:r w:rsidRPr="005516D6">
        <w:rPr>
          <w:rFonts w:ascii="Arial" w:hAnsi="Arial" w:cs="Arial"/>
        </w:rPr>
        <w:t>Orecchia</w:t>
      </w:r>
      <w:proofErr w:type="spellEnd"/>
      <w:r w:rsidRPr="005516D6">
        <w:rPr>
          <w:rFonts w:ascii="Arial" w:hAnsi="Arial" w:cs="Arial"/>
        </w:rPr>
        <w:t xml:space="preserve">, R., &amp; Jereczek-Fossa, B. A. (2023). Automatic Segmentation with Deep Learning in Radiotherapy. Cancers, 15(17). </w:t>
      </w:r>
      <w:hyperlink r:id="rId25" w:history="1">
        <w:r w:rsidRPr="001974D6">
          <w:rPr>
            <w:rStyle w:val="Hyperlink"/>
            <w:rFonts w:ascii="Arial" w:hAnsi="Arial" w:cs="Arial"/>
          </w:rPr>
          <w:t>https://doi.org/10.3390/cancers15174389</w:t>
        </w:r>
      </w:hyperlink>
      <w:r>
        <w:rPr>
          <w:rFonts w:ascii="Arial" w:hAnsi="Arial" w:cs="Arial"/>
          <w:lang w:val="id-ID"/>
        </w:rPr>
        <w:t xml:space="preserve"> </w:t>
      </w:r>
    </w:p>
    <w:p w14:paraId="50510115" w14:textId="67F05DA3" w:rsidR="005516D6" w:rsidRPr="005516D6" w:rsidRDefault="005516D6" w:rsidP="005516D6">
      <w:pPr>
        <w:widowControl w:val="0"/>
        <w:autoSpaceDE w:val="0"/>
        <w:autoSpaceDN w:val="0"/>
        <w:adjustRightInd w:val="0"/>
        <w:spacing w:after="120"/>
        <w:ind w:left="482" w:hanging="482"/>
        <w:jc w:val="both"/>
        <w:rPr>
          <w:rFonts w:ascii="Arial" w:hAnsi="Arial" w:cs="Arial"/>
          <w:lang w:val="id-ID"/>
        </w:rPr>
      </w:pPr>
      <w:r w:rsidRPr="005516D6">
        <w:rPr>
          <w:rFonts w:ascii="Arial" w:hAnsi="Arial" w:cs="Arial"/>
        </w:rPr>
        <w:t xml:space="preserve">Krüger, F. (2016). Activity, Context, and Plan Recognition with Computational Causal </w:t>
      </w:r>
      <w:proofErr w:type="spellStart"/>
      <w:r w:rsidRPr="005516D6">
        <w:rPr>
          <w:rFonts w:ascii="Arial" w:hAnsi="Arial" w:cs="Arial"/>
        </w:rPr>
        <w:t>Behaviour</w:t>
      </w:r>
      <w:proofErr w:type="spellEnd"/>
      <w:r w:rsidRPr="005516D6">
        <w:rPr>
          <w:rFonts w:ascii="Arial" w:hAnsi="Arial" w:cs="Arial"/>
        </w:rPr>
        <w:t xml:space="preserve"> Models.</w:t>
      </w:r>
      <w:r>
        <w:rPr>
          <w:rFonts w:ascii="Arial" w:hAnsi="Arial" w:cs="Arial"/>
          <w:lang w:val="id-ID"/>
        </w:rPr>
        <w:t xml:space="preserve"> </w:t>
      </w:r>
    </w:p>
    <w:p w14:paraId="4EA3592C" w14:textId="72D8FED3" w:rsidR="005516D6" w:rsidRPr="005516D6" w:rsidRDefault="005516D6" w:rsidP="005516D6">
      <w:pPr>
        <w:widowControl w:val="0"/>
        <w:autoSpaceDE w:val="0"/>
        <w:autoSpaceDN w:val="0"/>
        <w:adjustRightInd w:val="0"/>
        <w:spacing w:after="120"/>
        <w:ind w:left="482" w:hanging="482"/>
        <w:jc w:val="both"/>
        <w:rPr>
          <w:rFonts w:ascii="Arial" w:hAnsi="Arial" w:cs="Arial"/>
          <w:lang w:val="id-ID"/>
        </w:rPr>
      </w:pPr>
      <w:r w:rsidRPr="005516D6">
        <w:rPr>
          <w:rFonts w:ascii="Arial" w:hAnsi="Arial" w:cs="Arial"/>
        </w:rPr>
        <w:t xml:space="preserve">Laura Q.M, Chow, M. D. (2012). Head and Neck Cancer. The New England Journal of Medicine, 1, 1257–1264. </w:t>
      </w:r>
      <w:hyperlink r:id="rId26" w:history="1">
        <w:r w:rsidRPr="001974D6">
          <w:rPr>
            <w:rStyle w:val="Hyperlink"/>
            <w:rFonts w:ascii="Arial" w:hAnsi="Arial" w:cs="Arial"/>
          </w:rPr>
          <w:t>https://doi.org/10.1016/B978-1-4377-1604-7.00196-2</w:t>
        </w:r>
      </w:hyperlink>
      <w:r>
        <w:rPr>
          <w:rFonts w:ascii="Arial" w:hAnsi="Arial" w:cs="Arial"/>
          <w:lang w:val="id-ID"/>
        </w:rPr>
        <w:t xml:space="preserve"> </w:t>
      </w:r>
    </w:p>
    <w:p w14:paraId="6BA0BEF4" w14:textId="02268C38" w:rsidR="005516D6" w:rsidRPr="005516D6" w:rsidRDefault="005516D6" w:rsidP="005516D6">
      <w:pPr>
        <w:widowControl w:val="0"/>
        <w:autoSpaceDE w:val="0"/>
        <w:autoSpaceDN w:val="0"/>
        <w:adjustRightInd w:val="0"/>
        <w:spacing w:after="120"/>
        <w:ind w:left="482" w:hanging="482"/>
        <w:jc w:val="both"/>
        <w:rPr>
          <w:rFonts w:ascii="Arial" w:hAnsi="Arial" w:cs="Arial"/>
          <w:lang w:val="id-ID"/>
        </w:rPr>
      </w:pPr>
      <w:r w:rsidRPr="005516D6">
        <w:rPr>
          <w:rFonts w:ascii="Arial" w:hAnsi="Arial" w:cs="Arial"/>
        </w:rPr>
        <w:t xml:space="preserve">Lee, N. Y., &amp; Le, Q. T. (2008). New Developments in Radiation Therapy for Head and Neck Cancer: Intensity-Modulated Radiation Therapy and Hypoxia Targeting. Seminars in Oncology, 35(3), 236–250. </w:t>
      </w:r>
      <w:hyperlink r:id="rId27" w:history="1">
        <w:r w:rsidRPr="001974D6">
          <w:rPr>
            <w:rStyle w:val="Hyperlink"/>
            <w:rFonts w:ascii="Arial" w:hAnsi="Arial" w:cs="Arial"/>
          </w:rPr>
          <w:t>https://doi.org/10.1053/j.seminoncol.2008.03.003</w:t>
        </w:r>
      </w:hyperlink>
      <w:r>
        <w:rPr>
          <w:rFonts w:ascii="Arial" w:hAnsi="Arial" w:cs="Arial"/>
          <w:lang w:val="id-ID"/>
        </w:rPr>
        <w:t xml:space="preserve"> </w:t>
      </w:r>
    </w:p>
    <w:p w14:paraId="10CA8BE8" w14:textId="297D6EC4" w:rsidR="005516D6" w:rsidRPr="005516D6" w:rsidRDefault="005516D6" w:rsidP="005516D6">
      <w:pPr>
        <w:widowControl w:val="0"/>
        <w:autoSpaceDE w:val="0"/>
        <w:autoSpaceDN w:val="0"/>
        <w:adjustRightInd w:val="0"/>
        <w:spacing w:after="120"/>
        <w:ind w:left="482" w:hanging="482"/>
        <w:jc w:val="both"/>
        <w:rPr>
          <w:rFonts w:ascii="Arial" w:hAnsi="Arial" w:cs="Arial"/>
          <w:lang w:val="id-ID"/>
        </w:rPr>
      </w:pPr>
      <w:r w:rsidRPr="005516D6">
        <w:rPr>
          <w:rFonts w:ascii="Arial" w:hAnsi="Arial" w:cs="Arial"/>
        </w:rPr>
        <w:t xml:space="preserve">Sharp, G., Fritscher, K. D., Pekar, V., Peroni, M., </w:t>
      </w:r>
      <w:proofErr w:type="spellStart"/>
      <w:r w:rsidRPr="005516D6">
        <w:rPr>
          <w:rFonts w:ascii="Arial" w:hAnsi="Arial" w:cs="Arial"/>
        </w:rPr>
        <w:t>Shusharina</w:t>
      </w:r>
      <w:proofErr w:type="spellEnd"/>
      <w:r w:rsidRPr="005516D6">
        <w:rPr>
          <w:rFonts w:ascii="Arial" w:hAnsi="Arial" w:cs="Arial"/>
        </w:rPr>
        <w:t xml:space="preserve">, N., Veeraraghavan, H., &amp; Yang, J. (2014). Vision 20/20: perspectives on automated image segmentation for radiotherapy. Medical Physics, 41(5), 50902. </w:t>
      </w:r>
      <w:hyperlink r:id="rId28" w:history="1">
        <w:r w:rsidRPr="001974D6">
          <w:rPr>
            <w:rStyle w:val="Hyperlink"/>
            <w:rFonts w:ascii="Arial" w:hAnsi="Arial" w:cs="Arial"/>
          </w:rPr>
          <w:t>https://doi.org/10.1118/1.4871620</w:t>
        </w:r>
      </w:hyperlink>
      <w:r>
        <w:rPr>
          <w:rFonts w:ascii="Arial" w:hAnsi="Arial" w:cs="Arial"/>
          <w:lang w:val="id-ID"/>
        </w:rPr>
        <w:t xml:space="preserve"> </w:t>
      </w:r>
    </w:p>
    <w:p w14:paraId="45660119" w14:textId="3DCD0403" w:rsidR="005516D6" w:rsidRPr="005516D6" w:rsidRDefault="005516D6" w:rsidP="005516D6">
      <w:pPr>
        <w:widowControl w:val="0"/>
        <w:autoSpaceDE w:val="0"/>
        <w:autoSpaceDN w:val="0"/>
        <w:adjustRightInd w:val="0"/>
        <w:spacing w:after="120"/>
        <w:ind w:left="482" w:hanging="482"/>
        <w:jc w:val="both"/>
        <w:rPr>
          <w:rFonts w:ascii="Arial" w:hAnsi="Arial" w:cs="Arial"/>
          <w:lang w:val="id-ID"/>
        </w:rPr>
      </w:pPr>
      <w:proofErr w:type="spellStart"/>
      <w:r w:rsidRPr="005516D6">
        <w:rPr>
          <w:rFonts w:ascii="Arial" w:hAnsi="Arial" w:cs="Arial"/>
        </w:rPr>
        <w:t>Siciarz</w:t>
      </w:r>
      <w:proofErr w:type="spellEnd"/>
      <w:r w:rsidRPr="005516D6">
        <w:rPr>
          <w:rFonts w:ascii="Arial" w:hAnsi="Arial" w:cs="Arial"/>
        </w:rPr>
        <w:t xml:space="preserve">, P., &amp; McCurdy, B. (2022). U-net architecture with embedded Inception-ResNet-v2 image encoding modules for automatic segmentation of organs-at-risk in head and neck cancer radiation therapy based on computed tomography scans. Physics in Medicine &amp; Biology, 67(11), 115007. </w:t>
      </w:r>
      <w:hyperlink r:id="rId29" w:history="1">
        <w:r w:rsidRPr="001974D6">
          <w:rPr>
            <w:rStyle w:val="Hyperlink"/>
            <w:rFonts w:ascii="Arial" w:hAnsi="Arial" w:cs="Arial"/>
          </w:rPr>
          <w:t>https://doi.org/10.1088/1361-6560/ac530e</w:t>
        </w:r>
      </w:hyperlink>
      <w:r>
        <w:rPr>
          <w:rFonts w:ascii="Arial" w:hAnsi="Arial" w:cs="Arial"/>
          <w:lang w:val="id-ID"/>
        </w:rPr>
        <w:t xml:space="preserve"> </w:t>
      </w:r>
    </w:p>
    <w:p w14:paraId="7544F04C" w14:textId="5772494E" w:rsidR="005516D6" w:rsidRPr="005516D6" w:rsidRDefault="005516D6" w:rsidP="005516D6">
      <w:pPr>
        <w:widowControl w:val="0"/>
        <w:autoSpaceDE w:val="0"/>
        <w:autoSpaceDN w:val="0"/>
        <w:adjustRightInd w:val="0"/>
        <w:spacing w:after="120"/>
        <w:ind w:left="482" w:hanging="482"/>
        <w:jc w:val="both"/>
        <w:rPr>
          <w:rFonts w:ascii="Arial" w:hAnsi="Arial" w:cs="Arial"/>
          <w:lang w:val="id-ID"/>
        </w:rPr>
      </w:pPr>
      <w:r w:rsidRPr="005516D6">
        <w:rPr>
          <w:rFonts w:ascii="Arial" w:hAnsi="Arial" w:cs="Arial"/>
        </w:rPr>
        <w:t xml:space="preserve">Wee, L., &amp; Dekker, A. (2019). Data from HEAD-NECK-RADIOMICS-HN1 [Data set]. </w:t>
      </w:r>
      <w:hyperlink r:id="rId30" w:history="1">
        <w:r w:rsidRPr="001974D6">
          <w:rPr>
            <w:rStyle w:val="Hyperlink"/>
            <w:rFonts w:ascii="Arial" w:hAnsi="Arial" w:cs="Arial"/>
          </w:rPr>
          <w:t>https://doi.org/10.7937/tcia.2019.8kap372n</w:t>
        </w:r>
      </w:hyperlink>
      <w:r>
        <w:rPr>
          <w:rFonts w:ascii="Arial" w:hAnsi="Arial" w:cs="Arial"/>
          <w:lang w:val="id-ID"/>
        </w:rPr>
        <w:t xml:space="preserve"> </w:t>
      </w:r>
    </w:p>
    <w:p w14:paraId="70C39A1A" w14:textId="241F44D8" w:rsidR="005516D6" w:rsidRPr="005516D6" w:rsidRDefault="005516D6" w:rsidP="005516D6">
      <w:pPr>
        <w:widowControl w:val="0"/>
        <w:autoSpaceDE w:val="0"/>
        <w:autoSpaceDN w:val="0"/>
        <w:adjustRightInd w:val="0"/>
        <w:spacing w:after="120"/>
        <w:ind w:left="482" w:hanging="482"/>
        <w:jc w:val="both"/>
        <w:rPr>
          <w:rFonts w:ascii="Arial" w:hAnsi="Arial" w:cs="Arial"/>
          <w:lang w:val="id-ID"/>
        </w:rPr>
      </w:pPr>
      <w:r w:rsidRPr="005516D6">
        <w:rPr>
          <w:rFonts w:ascii="Arial" w:hAnsi="Arial" w:cs="Arial"/>
        </w:rPr>
        <w:t xml:space="preserve">Wong, J., Fong, A., McVicar, N., Smith, S., Giambattista, J., Wells, D., Kolbeck, C., Giambattista, J., </w:t>
      </w:r>
      <w:proofErr w:type="spellStart"/>
      <w:r w:rsidRPr="005516D6">
        <w:rPr>
          <w:rFonts w:ascii="Arial" w:hAnsi="Arial" w:cs="Arial"/>
        </w:rPr>
        <w:t>Gondara</w:t>
      </w:r>
      <w:proofErr w:type="spellEnd"/>
      <w:r w:rsidRPr="005516D6">
        <w:rPr>
          <w:rFonts w:ascii="Arial" w:hAnsi="Arial" w:cs="Arial"/>
        </w:rPr>
        <w:t xml:space="preserve">, L., &amp; Alexander, A. (2020). Comparing deep learning-based auto-segmentation of organs at risk and clinical target volumes to expert inter-observer variability in radiotherapy planning. Radiotherapy and Oncology, 144, 152–158. </w:t>
      </w:r>
      <w:hyperlink r:id="rId31" w:history="1">
        <w:r w:rsidRPr="001974D6">
          <w:rPr>
            <w:rStyle w:val="Hyperlink"/>
            <w:rFonts w:ascii="Arial" w:hAnsi="Arial" w:cs="Arial"/>
          </w:rPr>
          <w:t>https://doi.org/10.1016/j.radonc.2019.10.019</w:t>
        </w:r>
      </w:hyperlink>
      <w:r>
        <w:rPr>
          <w:rFonts w:ascii="Arial" w:hAnsi="Arial" w:cs="Arial"/>
          <w:lang w:val="id-ID"/>
        </w:rPr>
        <w:t xml:space="preserve"> </w:t>
      </w:r>
    </w:p>
    <w:p w14:paraId="5D300555" w14:textId="52A252BB" w:rsidR="005516D6" w:rsidRPr="005516D6" w:rsidRDefault="005516D6" w:rsidP="00D61217">
      <w:pPr>
        <w:widowControl w:val="0"/>
        <w:autoSpaceDE w:val="0"/>
        <w:autoSpaceDN w:val="0"/>
        <w:adjustRightInd w:val="0"/>
        <w:spacing w:after="120"/>
        <w:ind w:left="482" w:hanging="482"/>
        <w:jc w:val="both"/>
        <w:rPr>
          <w:rFonts w:ascii="Arial" w:hAnsi="Arial" w:cs="Arial"/>
        </w:rPr>
      </w:pPr>
    </w:p>
    <w:p w14:paraId="19811203" w14:textId="5FBE3653" w:rsidR="00867852" w:rsidRPr="00FB3A86" w:rsidRDefault="00867852" w:rsidP="00441B6F">
      <w:pPr>
        <w:pStyle w:val="Body"/>
        <w:spacing w:after="0"/>
        <w:rPr>
          <w:rFonts w:ascii="Arial" w:hAnsi="Arial" w:cs="Arial"/>
        </w:rPr>
      </w:pPr>
    </w:p>
    <w:p w14:paraId="53FBAA5D" w14:textId="515E70A1" w:rsidR="004D4277" w:rsidRPr="00FB3A86" w:rsidRDefault="004D4277" w:rsidP="00441B6F">
      <w:pPr>
        <w:pStyle w:val="Appendix"/>
        <w:spacing w:after="0"/>
        <w:jc w:val="both"/>
        <w:rPr>
          <w:rFonts w:ascii="Arial" w:hAnsi="Arial" w:cs="Arial"/>
          <w:b w:val="0"/>
        </w:rPr>
        <w:sectPr w:rsidR="004D4277" w:rsidRPr="00FB3A86" w:rsidSect="00D255E6">
          <w:headerReference w:type="even" r:id="rId32"/>
          <w:headerReference w:type="default" r:id="rId33"/>
          <w:footerReference w:type="default" r:id="rId34"/>
          <w:headerReference w:type="first" r:id="rId35"/>
          <w:type w:val="continuous"/>
          <w:pgSz w:w="12240" w:h="15840"/>
          <w:pgMar w:top="1440" w:right="2016" w:bottom="2016" w:left="2016" w:header="720" w:footer="1123" w:gutter="0"/>
          <w:cols w:space="720"/>
          <w:docGrid w:linePitch="272"/>
        </w:sectPr>
      </w:pPr>
    </w:p>
    <w:p w14:paraId="78C3A53F" w14:textId="77777777" w:rsidR="00B01FCD" w:rsidRPr="00FB3A86" w:rsidRDefault="00B01FCD" w:rsidP="00441B6F">
      <w:pPr>
        <w:pStyle w:val="Appendix"/>
        <w:spacing w:after="0"/>
        <w:jc w:val="both"/>
        <w:rPr>
          <w:rFonts w:ascii="Arial" w:hAnsi="Arial" w:cs="Arial"/>
          <w:b w:val="0"/>
        </w:rPr>
      </w:pPr>
    </w:p>
    <w:sectPr w:rsidR="00B01FCD" w:rsidRPr="00FB3A86" w:rsidSect="00D255E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2BB37" w14:textId="77777777" w:rsidR="000E7C0F" w:rsidRDefault="000E7C0F" w:rsidP="00C37E61">
      <w:r>
        <w:separator/>
      </w:r>
    </w:p>
  </w:endnote>
  <w:endnote w:type="continuationSeparator" w:id="0">
    <w:p w14:paraId="1ACA4104" w14:textId="77777777" w:rsidR="000E7C0F" w:rsidRDefault="000E7C0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B1994" w14:textId="77777777" w:rsidR="007032CD" w:rsidRPr="00C37E61" w:rsidRDefault="007032CD"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EC801" w14:textId="77777777" w:rsidR="000E7C0F" w:rsidRDefault="000E7C0F" w:rsidP="00C37E61">
      <w:r>
        <w:separator/>
      </w:r>
    </w:p>
  </w:footnote>
  <w:footnote w:type="continuationSeparator" w:id="0">
    <w:p w14:paraId="04901362" w14:textId="77777777" w:rsidR="000E7C0F" w:rsidRDefault="000E7C0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65547" w14:textId="3251B68F" w:rsidR="00D255E6" w:rsidRDefault="00000000">
    <w:pPr>
      <w:pStyle w:val="Header"/>
    </w:pPr>
    <w:r>
      <w:rPr>
        <w:noProof/>
      </w:rPr>
      <w:pict w14:anchorId="209940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95712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7885" w14:textId="59367FFF" w:rsidR="00D255E6" w:rsidRDefault="00000000">
    <w:pPr>
      <w:pStyle w:val="Header"/>
    </w:pPr>
    <w:r>
      <w:rPr>
        <w:noProof/>
      </w:rPr>
      <w:pict w14:anchorId="4D1FD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95712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66C0D" w14:textId="20F0B73D" w:rsidR="007032CD" w:rsidRPr="00296529" w:rsidRDefault="00000000" w:rsidP="00296529">
    <w:pPr>
      <w:ind w:left="2160"/>
      <w:jc w:val="center"/>
      <w:rPr>
        <w:rFonts w:ascii="Times New Roman" w:eastAsia="Calibri" w:hAnsi="Times New Roman"/>
        <w:i/>
        <w:sz w:val="18"/>
        <w:szCs w:val="22"/>
      </w:rPr>
    </w:pPr>
    <w:r>
      <w:rPr>
        <w:noProof/>
      </w:rPr>
      <w:pict w14:anchorId="565F4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95712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1EBE9B2" w14:textId="77777777" w:rsidR="007032CD" w:rsidRPr="00296529" w:rsidRDefault="007032CD"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2710344" w14:textId="77777777" w:rsidR="007032CD" w:rsidRPr="00296529" w:rsidRDefault="007032CD"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4972AFC" w14:textId="77777777" w:rsidR="007032CD" w:rsidRPr="00296529" w:rsidRDefault="007032CD"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658E9E0" w14:textId="77777777" w:rsidR="007032CD" w:rsidRDefault="007032CD"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C111888" w14:textId="77777777" w:rsidR="007032CD" w:rsidRDefault="007032C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6E6F14D" w14:textId="77777777" w:rsidR="007032CD" w:rsidRDefault="007032CD">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EA214" w14:textId="2606872A" w:rsidR="00D255E6" w:rsidRDefault="00000000">
    <w:pPr>
      <w:pStyle w:val="Header"/>
    </w:pPr>
    <w:r>
      <w:rPr>
        <w:noProof/>
      </w:rPr>
      <w:pict w14:anchorId="04615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95712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3C6A6" w14:textId="2892A1BD" w:rsidR="00D255E6" w:rsidRDefault="00000000">
    <w:pPr>
      <w:pStyle w:val="Header"/>
    </w:pPr>
    <w:r>
      <w:rPr>
        <w:noProof/>
      </w:rPr>
      <w:pict w14:anchorId="251819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95713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32192" w14:textId="461DFEC5" w:rsidR="00D255E6" w:rsidRDefault="00000000">
    <w:pPr>
      <w:pStyle w:val="Header"/>
    </w:pPr>
    <w:r>
      <w:rPr>
        <w:noProof/>
      </w:rPr>
      <w:pict w14:anchorId="5FAB35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957128"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951BC"/>
    <w:multiLevelType w:val="hybridMultilevel"/>
    <w:tmpl w:val="D03E57FA"/>
    <w:lvl w:ilvl="0" w:tplc="367A762C">
      <w:start w:val="1"/>
      <w:numFmt w:val="decimal"/>
      <w:pStyle w:val="Heading1"/>
      <w:lvlText w:val="2. %1."/>
      <w:lvlJc w:val="left"/>
      <w:pPr>
        <w:ind w:left="6172" w:hanging="360"/>
      </w:pPr>
      <w:rPr>
        <w:rFonts w:hint="default"/>
      </w:rPr>
    </w:lvl>
    <w:lvl w:ilvl="1" w:tplc="04090019" w:tentative="1">
      <w:start w:val="1"/>
      <w:numFmt w:val="lowerLetter"/>
      <w:lvlText w:val="%2."/>
      <w:lvlJc w:val="left"/>
      <w:pPr>
        <w:ind w:left="6892" w:hanging="360"/>
      </w:pPr>
    </w:lvl>
    <w:lvl w:ilvl="2" w:tplc="0409001B" w:tentative="1">
      <w:start w:val="1"/>
      <w:numFmt w:val="lowerRoman"/>
      <w:lvlText w:val="%3."/>
      <w:lvlJc w:val="right"/>
      <w:pPr>
        <w:ind w:left="7612" w:hanging="180"/>
      </w:pPr>
    </w:lvl>
    <w:lvl w:ilvl="3" w:tplc="0409000F" w:tentative="1">
      <w:start w:val="1"/>
      <w:numFmt w:val="decimal"/>
      <w:lvlText w:val="%4."/>
      <w:lvlJc w:val="left"/>
      <w:pPr>
        <w:ind w:left="8332" w:hanging="360"/>
      </w:pPr>
    </w:lvl>
    <w:lvl w:ilvl="4" w:tplc="04090019" w:tentative="1">
      <w:start w:val="1"/>
      <w:numFmt w:val="lowerLetter"/>
      <w:lvlText w:val="%5."/>
      <w:lvlJc w:val="left"/>
      <w:pPr>
        <w:ind w:left="9052" w:hanging="360"/>
      </w:pPr>
    </w:lvl>
    <w:lvl w:ilvl="5" w:tplc="0409001B" w:tentative="1">
      <w:start w:val="1"/>
      <w:numFmt w:val="lowerRoman"/>
      <w:lvlText w:val="%6."/>
      <w:lvlJc w:val="right"/>
      <w:pPr>
        <w:ind w:left="9772" w:hanging="180"/>
      </w:pPr>
    </w:lvl>
    <w:lvl w:ilvl="6" w:tplc="0409000F" w:tentative="1">
      <w:start w:val="1"/>
      <w:numFmt w:val="decimal"/>
      <w:lvlText w:val="%7."/>
      <w:lvlJc w:val="left"/>
      <w:pPr>
        <w:ind w:left="10492" w:hanging="360"/>
      </w:pPr>
    </w:lvl>
    <w:lvl w:ilvl="7" w:tplc="04090019" w:tentative="1">
      <w:start w:val="1"/>
      <w:numFmt w:val="lowerLetter"/>
      <w:lvlText w:val="%8."/>
      <w:lvlJc w:val="left"/>
      <w:pPr>
        <w:ind w:left="11212" w:hanging="360"/>
      </w:pPr>
    </w:lvl>
    <w:lvl w:ilvl="8" w:tplc="0409001B" w:tentative="1">
      <w:start w:val="1"/>
      <w:numFmt w:val="lowerRoman"/>
      <w:lvlText w:val="%9."/>
      <w:lvlJc w:val="right"/>
      <w:pPr>
        <w:ind w:left="11932" w:hanging="180"/>
      </w:pPr>
    </w:lvl>
  </w:abstractNum>
  <w:abstractNum w:abstractNumId="1" w15:restartNumberingAfterBreak="0">
    <w:nsid w:val="0F83595F"/>
    <w:multiLevelType w:val="hybridMultilevel"/>
    <w:tmpl w:val="9C0ACF04"/>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4492F"/>
    <w:multiLevelType w:val="hybridMultilevel"/>
    <w:tmpl w:val="BD8A10AA"/>
    <w:lvl w:ilvl="0" w:tplc="935823C8">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C470D0D"/>
    <w:multiLevelType w:val="hybridMultilevel"/>
    <w:tmpl w:val="66D2E8F4"/>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D3CAD"/>
    <w:multiLevelType w:val="hybridMultilevel"/>
    <w:tmpl w:val="3344426C"/>
    <w:lvl w:ilvl="0" w:tplc="505AFB32">
      <w:start w:val="1"/>
      <w:numFmt w:val="decimal"/>
      <w:pStyle w:val="Head2"/>
      <w:lvlText w:val="3.%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04922"/>
    <w:multiLevelType w:val="hybridMultilevel"/>
    <w:tmpl w:val="CB94AA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80943"/>
    <w:multiLevelType w:val="hybridMultilevel"/>
    <w:tmpl w:val="F3DE5178"/>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F236F1"/>
    <w:multiLevelType w:val="hybridMultilevel"/>
    <w:tmpl w:val="F37680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5F57F5"/>
    <w:multiLevelType w:val="hybridMultilevel"/>
    <w:tmpl w:val="4530B1D8"/>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3B4CE5"/>
    <w:multiLevelType w:val="hybridMultilevel"/>
    <w:tmpl w:val="BFEEA6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613E37"/>
    <w:multiLevelType w:val="hybridMultilevel"/>
    <w:tmpl w:val="298A1CF2"/>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2" w15:restartNumberingAfterBreak="0">
    <w:nsid w:val="7854727A"/>
    <w:multiLevelType w:val="hybridMultilevel"/>
    <w:tmpl w:val="075249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8708575">
    <w:abstractNumId w:val="11"/>
  </w:num>
  <w:num w:numId="2" w16cid:durableId="2042247622">
    <w:abstractNumId w:val="0"/>
  </w:num>
  <w:num w:numId="3" w16cid:durableId="615331978">
    <w:abstractNumId w:val="12"/>
  </w:num>
  <w:num w:numId="4" w16cid:durableId="158426711">
    <w:abstractNumId w:val="3"/>
  </w:num>
  <w:num w:numId="5" w16cid:durableId="1906717673">
    <w:abstractNumId w:val="7"/>
  </w:num>
  <w:num w:numId="6" w16cid:durableId="1520048779">
    <w:abstractNumId w:val="10"/>
  </w:num>
  <w:num w:numId="7" w16cid:durableId="1279947130">
    <w:abstractNumId w:val="6"/>
  </w:num>
  <w:num w:numId="8" w16cid:durableId="452211364">
    <w:abstractNumId w:val="1"/>
  </w:num>
  <w:num w:numId="9" w16cid:durableId="1806312158">
    <w:abstractNumId w:val="8"/>
  </w:num>
  <w:num w:numId="10" w16cid:durableId="1414473301">
    <w:abstractNumId w:val="4"/>
  </w:num>
  <w:num w:numId="11" w16cid:durableId="2076009801">
    <w:abstractNumId w:val="9"/>
  </w:num>
  <w:num w:numId="12" w16cid:durableId="2052680617">
    <w:abstractNumId w:val="5"/>
  </w:num>
  <w:num w:numId="13" w16cid:durableId="133418330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28AD"/>
    <w:rsid w:val="00030174"/>
    <w:rsid w:val="000311F5"/>
    <w:rsid w:val="0004579C"/>
    <w:rsid w:val="0007594B"/>
    <w:rsid w:val="00090CD6"/>
    <w:rsid w:val="000A47FA"/>
    <w:rsid w:val="000A61D3"/>
    <w:rsid w:val="000A65D3"/>
    <w:rsid w:val="000B1E33"/>
    <w:rsid w:val="000B7922"/>
    <w:rsid w:val="000D689F"/>
    <w:rsid w:val="000E7B7B"/>
    <w:rsid w:val="000E7C0F"/>
    <w:rsid w:val="000E7D62"/>
    <w:rsid w:val="000F351D"/>
    <w:rsid w:val="00103357"/>
    <w:rsid w:val="00123C9F"/>
    <w:rsid w:val="00126190"/>
    <w:rsid w:val="00126271"/>
    <w:rsid w:val="00130F17"/>
    <w:rsid w:val="00131B4F"/>
    <w:rsid w:val="001320BF"/>
    <w:rsid w:val="00146B27"/>
    <w:rsid w:val="00155DC3"/>
    <w:rsid w:val="001568D2"/>
    <w:rsid w:val="001611E1"/>
    <w:rsid w:val="00163BC4"/>
    <w:rsid w:val="00191062"/>
    <w:rsid w:val="00192B72"/>
    <w:rsid w:val="001A29D8"/>
    <w:rsid w:val="001A5CAA"/>
    <w:rsid w:val="001A647B"/>
    <w:rsid w:val="001B0427"/>
    <w:rsid w:val="001C03C6"/>
    <w:rsid w:val="001D3A51"/>
    <w:rsid w:val="001E10D2"/>
    <w:rsid w:val="001E25B4"/>
    <w:rsid w:val="001E44FE"/>
    <w:rsid w:val="00200595"/>
    <w:rsid w:val="00204835"/>
    <w:rsid w:val="002064B9"/>
    <w:rsid w:val="00231920"/>
    <w:rsid w:val="0023195C"/>
    <w:rsid w:val="0024282C"/>
    <w:rsid w:val="002460DC"/>
    <w:rsid w:val="00250985"/>
    <w:rsid w:val="002556F6"/>
    <w:rsid w:val="00255B06"/>
    <w:rsid w:val="00283105"/>
    <w:rsid w:val="00284C4C"/>
    <w:rsid w:val="00287E68"/>
    <w:rsid w:val="0029612B"/>
    <w:rsid w:val="00296529"/>
    <w:rsid w:val="002A2B90"/>
    <w:rsid w:val="002B27FB"/>
    <w:rsid w:val="002B685A"/>
    <w:rsid w:val="002C57D2"/>
    <w:rsid w:val="002E0D56"/>
    <w:rsid w:val="002E11CB"/>
    <w:rsid w:val="00315186"/>
    <w:rsid w:val="003206BB"/>
    <w:rsid w:val="0033343E"/>
    <w:rsid w:val="003512C2"/>
    <w:rsid w:val="00371FB6"/>
    <w:rsid w:val="003763C1"/>
    <w:rsid w:val="00376BBE"/>
    <w:rsid w:val="0039224F"/>
    <w:rsid w:val="00395A23"/>
    <w:rsid w:val="003A43A4"/>
    <w:rsid w:val="003A7E18"/>
    <w:rsid w:val="003C2C18"/>
    <w:rsid w:val="003C4C86"/>
    <w:rsid w:val="003C6258"/>
    <w:rsid w:val="003E2904"/>
    <w:rsid w:val="00400CC5"/>
    <w:rsid w:val="00401927"/>
    <w:rsid w:val="0040212F"/>
    <w:rsid w:val="00404C0F"/>
    <w:rsid w:val="0041027F"/>
    <w:rsid w:val="00412475"/>
    <w:rsid w:val="00423789"/>
    <w:rsid w:val="00440DEE"/>
    <w:rsid w:val="00440F43"/>
    <w:rsid w:val="00441B6F"/>
    <w:rsid w:val="00446221"/>
    <w:rsid w:val="00450E62"/>
    <w:rsid w:val="004539DB"/>
    <w:rsid w:val="00467A45"/>
    <w:rsid w:val="00471A80"/>
    <w:rsid w:val="00481D54"/>
    <w:rsid w:val="00482CA3"/>
    <w:rsid w:val="004C2E0E"/>
    <w:rsid w:val="004D305E"/>
    <w:rsid w:val="004D4277"/>
    <w:rsid w:val="00502516"/>
    <w:rsid w:val="00505F06"/>
    <w:rsid w:val="00506828"/>
    <w:rsid w:val="005109BD"/>
    <w:rsid w:val="0052362A"/>
    <w:rsid w:val="00526D3A"/>
    <w:rsid w:val="0053056E"/>
    <w:rsid w:val="005329AA"/>
    <w:rsid w:val="00541F38"/>
    <w:rsid w:val="005516D6"/>
    <w:rsid w:val="00554FDA"/>
    <w:rsid w:val="005802FA"/>
    <w:rsid w:val="00583D86"/>
    <w:rsid w:val="00586B8D"/>
    <w:rsid w:val="00597F62"/>
    <w:rsid w:val="005A10D4"/>
    <w:rsid w:val="005A247F"/>
    <w:rsid w:val="005C37F7"/>
    <w:rsid w:val="005C784C"/>
    <w:rsid w:val="005D17F6"/>
    <w:rsid w:val="005D75E7"/>
    <w:rsid w:val="005E5539"/>
    <w:rsid w:val="00602BF5"/>
    <w:rsid w:val="00604AEF"/>
    <w:rsid w:val="00617FDD"/>
    <w:rsid w:val="00633614"/>
    <w:rsid w:val="00633F68"/>
    <w:rsid w:val="00636EB2"/>
    <w:rsid w:val="006375B8"/>
    <w:rsid w:val="00647E5D"/>
    <w:rsid w:val="0066510A"/>
    <w:rsid w:val="00673F9F"/>
    <w:rsid w:val="00686953"/>
    <w:rsid w:val="00687DEA"/>
    <w:rsid w:val="00687E67"/>
    <w:rsid w:val="006967F7"/>
    <w:rsid w:val="006A250C"/>
    <w:rsid w:val="006B21D3"/>
    <w:rsid w:val="006B57D0"/>
    <w:rsid w:val="006D30FF"/>
    <w:rsid w:val="006D6372"/>
    <w:rsid w:val="006D6940"/>
    <w:rsid w:val="006E7384"/>
    <w:rsid w:val="006F11EC"/>
    <w:rsid w:val="0070082C"/>
    <w:rsid w:val="007032CD"/>
    <w:rsid w:val="007369E6"/>
    <w:rsid w:val="00746E59"/>
    <w:rsid w:val="00754C9A"/>
    <w:rsid w:val="0075599A"/>
    <w:rsid w:val="00756E6A"/>
    <w:rsid w:val="00761D52"/>
    <w:rsid w:val="0077749E"/>
    <w:rsid w:val="00790ADA"/>
    <w:rsid w:val="00793F9A"/>
    <w:rsid w:val="007D2288"/>
    <w:rsid w:val="007E088F"/>
    <w:rsid w:val="007F7B32"/>
    <w:rsid w:val="00803EA3"/>
    <w:rsid w:val="00804BC2"/>
    <w:rsid w:val="00807DAD"/>
    <w:rsid w:val="0081431A"/>
    <w:rsid w:val="0083216F"/>
    <w:rsid w:val="00855065"/>
    <w:rsid w:val="00860000"/>
    <w:rsid w:val="00863BD3"/>
    <w:rsid w:val="008641ED"/>
    <w:rsid w:val="00866D66"/>
    <w:rsid w:val="008671C6"/>
    <w:rsid w:val="00867852"/>
    <w:rsid w:val="008736D4"/>
    <w:rsid w:val="00875803"/>
    <w:rsid w:val="008B459E"/>
    <w:rsid w:val="008C578F"/>
    <w:rsid w:val="008E13AE"/>
    <w:rsid w:val="008E1506"/>
    <w:rsid w:val="008E710C"/>
    <w:rsid w:val="008F03BB"/>
    <w:rsid w:val="008F69D6"/>
    <w:rsid w:val="00902823"/>
    <w:rsid w:val="00915CA6"/>
    <w:rsid w:val="00927834"/>
    <w:rsid w:val="009500A6"/>
    <w:rsid w:val="00957C18"/>
    <w:rsid w:val="009659BA"/>
    <w:rsid w:val="00983040"/>
    <w:rsid w:val="00992BBD"/>
    <w:rsid w:val="009B3FB9"/>
    <w:rsid w:val="009C0A49"/>
    <w:rsid w:val="009C2465"/>
    <w:rsid w:val="009C67AA"/>
    <w:rsid w:val="009D35A0"/>
    <w:rsid w:val="009D7EB7"/>
    <w:rsid w:val="009E048A"/>
    <w:rsid w:val="009E08E9"/>
    <w:rsid w:val="009E3DB9"/>
    <w:rsid w:val="009E6E35"/>
    <w:rsid w:val="009F0EDA"/>
    <w:rsid w:val="00A01C38"/>
    <w:rsid w:val="00A03B96"/>
    <w:rsid w:val="00A05B19"/>
    <w:rsid w:val="00A1134E"/>
    <w:rsid w:val="00A24308"/>
    <w:rsid w:val="00A24E7E"/>
    <w:rsid w:val="00A258C3"/>
    <w:rsid w:val="00A347C0"/>
    <w:rsid w:val="00A37827"/>
    <w:rsid w:val="00A4319C"/>
    <w:rsid w:val="00A51431"/>
    <w:rsid w:val="00A539AD"/>
    <w:rsid w:val="00A725F4"/>
    <w:rsid w:val="00A76331"/>
    <w:rsid w:val="00A86B8B"/>
    <w:rsid w:val="00A94063"/>
    <w:rsid w:val="00AA6219"/>
    <w:rsid w:val="00AA74E0"/>
    <w:rsid w:val="00AB703F"/>
    <w:rsid w:val="00AC6BB8"/>
    <w:rsid w:val="00AC749F"/>
    <w:rsid w:val="00AE008F"/>
    <w:rsid w:val="00B01FCD"/>
    <w:rsid w:val="00B1776C"/>
    <w:rsid w:val="00B34A9E"/>
    <w:rsid w:val="00B45D0E"/>
    <w:rsid w:val="00B52583"/>
    <w:rsid w:val="00B52896"/>
    <w:rsid w:val="00B54D31"/>
    <w:rsid w:val="00B566C2"/>
    <w:rsid w:val="00B70A45"/>
    <w:rsid w:val="00B95236"/>
    <w:rsid w:val="00B96BD9"/>
    <w:rsid w:val="00BA1B01"/>
    <w:rsid w:val="00BA2641"/>
    <w:rsid w:val="00BB37AA"/>
    <w:rsid w:val="00BB4447"/>
    <w:rsid w:val="00BC2366"/>
    <w:rsid w:val="00BC53A0"/>
    <w:rsid w:val="00BD176F"/>
    <w:rsid w:val="00BE62AD"/>
    <w:rsid w:val="00BF121F"/>
    <w:rsid w:val="00BF1F80"/>
    <w:rsid w:val="00C166EF"/>
    <w:rsid w:val="00C17EB0"/>
    <w:rsid w:val="00C27F5F"/>
    <w:rsid w:val="00C30A0F"/>
    <w:rsid w:val="00C37C71"/>
    <w:rsid w:val="00C37E61"/>
    <w:rsid w:val="00C446EA"/>
    <w:rsid w:val="00C70F1B"/>
    <w:rsid w:val="00C71A47"/>
    <w:rsid w:val="00C71E82"/>
    <w:rsid w:val="00C7464C"/>
    <w:rsid w:val="00C85588"/>
    <w:rsid w:val="00CD6755"/>
    <w:rsid w:val="00CD6856"/>
    <w:rsid w:val="00CE0089"/>
    <w:rsid w:val="00CE793C"/>
    <w:rsid w:val="00CF193C"/>
    <w:rsid w:val="00D173F1"/>
    <w:rsid w:val="00D20C32"/>
    <w:rsid w:val="00D232D4"/>
    <w:rsid w:val="00D255E6"/>
    <w:rsid w:val="00D30795"/>
    <w:rsid w:val="00D36BDE"/>
    <w:rsid w:val="00D61217"/>
    <w:rsid w:val="00D66BAC"/>
    <w:rsid w:val="00D74CB0"/>
    <w:rsid w:val="00D8295D"/>
    <w:rsid w:val="00DA2213"/>
    <w:rsid w:val="00DC2A65"/>
    <w:rsid w:val="00DC6E2D"/>
    <w:rsid w:val="00DE15F0"/>
    <w:rsid w:val="00DE5663"/>
    <w:rsid w:val="00DE78AA"/>
    <w:rsid w:val="00DF380F"/>
    <w:rsid w:val="00E04041"/>
    <w:rsid w:val="00E053D0"/>
    <w:rsid w:val="00E11FD7"/>
    <w:rsid w:val="00E12577"/>
    <w:rsid w:val="00E13353"/>
    <w:rsid w:val="00E15994"/>
    <w:rsid w:val="00E3114E"/>
    <w:rsid w:val="00E31A70"/>
    <w:rsid w:val="00E35B02"/>
    <w:rsid w:val="00E455A5"/>
    <w:rsid w:val="00E66496"/>
    <w:rsid w:val="00E66B35"/>
    <w:rsid w:val="00E66E10"/>
    <w:rsid w:val="00E769F6"/>
    <w:rsid w:val="00E8407C"/>
    <w:rsid w:val="00E84F3C"/>
    <w:rsid w:val="00E87FD6"/>
    <w:rsid w:val="00EA012C"/>
    <w:rsid w:val="00EA4144"/>
    <w:rsid w:val="00EA65DE"/>
    <w:rsid w:val="00EC6A55"/>
    <w:rsid w:val="00ED0288"/>
    <w:rsid w:val="00EE52CB"/>
    <w:rsid w:val="00EF581D"/>
    <w:rsid w:val="00EF7FD8"/>
    <w:rsid w:val="00F06F59"/>
    <w:rsid w:val="00F17988"/>
    <w:rsid w:val="00F469F0"/>
    <w:rsid w:val="00F53273"/>
    <w:rsid w:val="00F72A21"/>
    <w:rsid w:val="00F755E4"/>
    <w:rsid w:val="00F77D02"/>
    <w:rsid w:val="00F90581"/>
    <w:rsid w:val="00F928D7"/>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81C5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E82"/>
    <w:rPr>
      <w:rFonts w:ascii="Helvetica" w:hAnsi="Helvetica"/>
    </w:rPr>
  </w:style>
  <w:style w:type="paragraph" w:styleId="Heading1">
    <w:name w:val="heading 1"/>
    <w:basedOn w:val="Normal"/>
    <w:next w:val="Normal"/>
    <w:link w:val="Heading1Char"/>
    <w:qFormat/>
    <w:rsid w:val="00C71E82"/>
    <w:pPr>
      <w:keepNext/>
      <w:numPr>
        <w:numId w:val="2"/>
      </w:numPr>
      <w:ind w:left="0" w:firstLine="0"/>
      <w:outlineLvl w:val="0"/>
    </w:pPr>
    <w:rPr>
      <w:rFonts w:ascii="Arial" w:hAnsi="Arial"/>
      <w:b/>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qFormat/>
    <w:rsid w:val="002064B9"/>
    <w:pPr>
      <w:keepNext/>
      <w:numPr>
        <w:numId w:val="10"/>
      </w:numPr>
      <w:spacing w:after="240"/>
      <w:ind w:left="0" w:firstLine="0"/>
    </w:pPr>
    <w:rPr>
      <w:rFonts w:ascii="Arial" w:hAnsi="Arial"/>
      <w:b/>
      <w:sz w:val="22"/>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5A247F"/>
    <w:pPr>
      <w:spacing w:after="120" w:line="360" w:lineRule="auto"/>
      <w:jc w:val="both"/>
    </w:pPr>
    <w:rPr>
      <w:rFonts w:ascii="Times New Roman" w:eastAsiaTheme="minorHAnsi" w:hAnsi="Times New Roman"/>
      <w:kern w:val="2"/>
      <w:sz w:val="24"/>
      <w:szCs w:val="24"/>
      <w:lang w:val="id-ID"/>
      <w14:ligatures w14:val="standardContextual"/>
    </w:rPr>
  </w:style>
  <w:style w:type="paragraph" w:customStyle="1" w:styleId="Subheading">
    <w:name w:val="Subheading"/>
    <w:basedOn w:val="Body"/>
    <w:qFormat/>
    <w:rsid w:val="003C2C18"/>
    <w:pPr>
      <w:spacing w:after="0"/>
    </w:pPr>
    <w:rPr>
      <w:rFonts w:ascii="Arial" w:hAnsi="Arial" w:cs="Arial"/>
      <w:b/>
      <w:u w:val="single"/>
    </w:rPr>
  </w:style>
  <w:style w:type="character" w:customStyle="1" w:styleId="Heading1Char">
    <w:name w:val="Heading 1 Char"/>
    <w:basedOn w:val="DefaultParagraphFont"/>
    <w:link w:val="Heading1"/>
    <w:rsid w:val="00C71E82"/>
    <w:rPr>
      <w:rFonts w:ascii="Arial" w:hAnsi="Arial"/>
      <w:b/>
      <w:kern w:val="28"/>
      <w:sz w:val="22"/>
    </w:rPr>
  </w:style>
  <w:style w:type="paragraph" w:styleId="ListParagraph">
    <w:name w:val="List Paragraph"/>
    <w:basedOn w:val="Normal"/>
    <w:link w:val="ListParagraphChar"/>
    <w:uiPriority w:val="34"/>
    <w:qFormat/>
    <w:rsid w:val="005D75E7"/>
    <w:pPr>
      <w:ind w:left="720"/>
      <w:contextualSpacing/>
    </w:pPr>
  </w:style>
  <w:style w:type="paragraph" w:customStyle="1" w:styleId="subsubsubheading">
    <w:name w:val="subsubsubheading"/>
    <w:basedOn w:val="Body"/>
    <w:qFormat/>
    <w:rsid w:val="005D75E7"/>
    <w:pPr>
      <w:spacing w:after="0"/>
      <w:jc w:val="left"/>
    </w:pPr>
    <w:rPr>
      <w:rFonts w:ascii="Arial" w:hAnsi="Arial" w:cs="Arial"/>
      <w:i/>
    </w:rPr>
  </w:style>
  <w:style w:type="character" w:styleId="Strong">
    <w:name w:val="Strong"/>
    <w:basedOn w:val="DefaultParagraphFont"/>
    <w:uiPriority w:val="22"/>
    <w:qFormat/>
    <w:rsid w:val="0052362A"/>
    <w:rPr>
      <w:b/>
      <w:bCs/>
    </w:rPr>
  </w:style>
  <w:style w:type="paragraph" w:styleId="Caption">
    <w:name w:val="caption"/>
    <w:basedOn w:val="Normal"/>
    <w:next w:val="Normal"/>
    <w:unhideWhenUsed/>
    <w:qFormat/>
    <w:rsid w:val="002E11CB"/>
    <w:pPr>
      <w:autoSpaceDE w:val="0"/>
      <w:autoSpaceDN w:val="0"/>
      <w:adjustRightInd w:val="0"/>
      <w:jc w:val="both"/>
    </w:pPr>
    <w:rPr>
      <w:rFonts w:ascii="Arial" w:hAnsi="Arial" w:cs="Arial"/>
      <w:b/>
      <w:bCs/>
      <w:szCs w:val="22"/>
    </w:rPr>
  </w:style>
  <w:style w:type="character" w:customStyle="1" w:styleId="ListParagraphChar">
    <w:name w:val="List Paragraph Char"/>
    <w:basedOn w:val="DefaultParagraphFont"/>
    <w:link w:val="ListParagraph"/>
    <w:uiPriority w:val="34"/>
    <w:locked/>
    <w:rsid w:val="00F72A21"/>
    <w:rPr>
      <w:rFonts w:ascii="Helvetica" w:hAnsi="Helvetica"/>
    </w:rPr>
  </w:style>
  <w:style w:type="character" w:customStyle="1" w:styleId="UnresolvedMention2">
    <w:name w:val="Unresolved Mention2"/>
    <w:basedOn w:val="DefaultParagraphFont"/>
    <w:uiPriority w:val="99"/>
    <w:semiHidden/>
    <w:unhideWhenUsed/>
    <w:rsid w:val="00B70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4180232">
      <w:bodyDiv w:val="1"/>
      <w:marLeft w:val="0"/>
      <w:marRight w:val="0"/>
      <w:marTop w:val="0"/>
      <w:marBottom w:val="0"/>
      <w:divBdr>
        <w:top w:val="none" w:sz="0" w:space="0" w:color="auto"/>
        <w:left w:val="none" w:sz="0" w:space="0" w:color="auto"/>
        <w:bottom w:val="none" w:sz="0" w:space="0" w:color="auto"/>
        <w:right w:val="none" w:sz="0" w:space="0" w:color="auto"/>
      </w:divBdr>
    </w:div>
    <w:div w:id="54816291">
      <w:bodyDiv w:val="1"/>
      <w:marLeft w:val="0"/>
      <w:marRight w:val="0"/>
      <w:marTop w:val="0"/>
      <w:marBottom w:val="0"/>
      <w:divBdr>
        <w:top w:val="none" w:sz="0" w:space="0" w:color="auto"/>
        <w:left w:val="none" w:sz="0" w:space="0" w:color="auto"/>
        <w:bottom w:val="none" w:sz="0" w:space="0" w:color="auto"/>
        <w:right w:val="none" w:sz="0" w:space="0" w:color="auto"/>
      </w:divBdr>
    </w:div>
    <w:div w:id="115100384">
      <w:bodyDiv w:val="1"/>
      <w:marLeft w:val="0"/>
      <w:marRight w:val="0"/>
      <w:marTop w:val="0"/>
      <w:marBottom w:val="0"/>
      <w:divBdr>
        <w:top w:val="none" w:sz="0" w:space="0" w:color="auto"/>
        <w:left w:val="none" w:sz="0" w:space="0" w:color="auto"/>
        <w:bottom w:val="none" w:sz="0" w:space="0" w:color="auto"/>
        <w:right w:val="none" w:sz="0" w:space="0" w:color="auto"/>
      </w:divBdr>
      <w:divsChild>
        <w:div w:id="1981838549">
          <w:marLeft w:val="0"/>
          <w:marRight w:val="0"/>
          <w:marTop w:val="0"/>
          <w:marBottom w:val="0"/>
          <w:divBdr>
            <w:top w:val="none" w:sz="0" w:space="0" w:color="auto"/>
            <w:left w:val="none" w:sz="0" w:space="0" w:color="auto"/>
            <w:bottom w:val="none" w:sz="0" w:space="0" w:color="auto"/>
            <w:right w:val="none" w:sz="0" w:space="0" w:color="auto"/>
          </w:divBdr>
        </w:div>
      </w:divsChild>
    </w:div>
    <w:div w:id="120269618">
      <w:bodyDiv w:val="1"/>
      <w:marLeft w:val="0"/>
      <w:marRight w:val="0"/>
      <w:marTop w:val="0"/>
      <w:marBottom w:val="0"/>
      <w:divBdr>
        <w:top w:val="none" w:sz="0" w:space="0" w:color="auto"/>
        <w:left w:val="none" w:sz="0" w:space="0" w:color="auto"/>
        <w:bottom w:val="none" w:sz="0" w:space="0" w:color="auto"/>
        <w:right w:val="none" w:sz="0" w:space="0" w:color="auto"/>
      </w:divBdr>
    </w:div>
    <w:div w:id="14616622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0144742">
      <w:bodyDiv w:val="1"/>
      <w:marLeft w:val="0"/>
      <w:marRight w:val="0"/>
      <w:marTop w:val="0"/>
      <w:marBottom w:val="0"/>
      <w:divBdr>
        <w:top w:val="none" w:sz="0" w:space="0" w:color="auto"/>
        <w:left w:val="none" w:sz="0" w:space="0" w:color="auto"/>
        <w:bottom w:val="none" w:sz="0" w:space="0" w:color="auto"/>
        <w:right w:val="none" w:sz="0" w:space="0" w:color="auto"/>
      </w:divBdr>
    </w:div>
    <w:div w:id="304971684">
      <w:bodyDiv w:val="1"/>
      <w:marLeft w:val="0"/>
      <w:marRight w:val="0"/>
      <w:marTop w:val="0"/>
      <w:marBottom w:val="0"/>
      <w:divBdr>
        <w:top w:val="none" w:sz="0" w:space="0" w:color="auto"/>
        <w:left w:val="none" w:sz="0" w:space="0" w:color="auto"/>
        <w:bottom w:val="none" w:sz="0" w:space="0" w:color="auto"/>
        <w:right w:val="none" w:sz="0" w:space="0" w:color="auto"/>
      </w:divBdr>
    </w:div>
    <w:div w:id="333342148">
      <w:bodyDiv w:val="1"/>
      <w:marLeft w:val="0"/>
      <w:marRight w:val="0"/>
      <w:marTop w:val="0"/>
      <w:marBottom w:val="0"/>
      <w:divBdr>
        <w:top w:val="none" w:sz="0" w:space="0" w:color="auto"/>
        <w:left w:val="none" w:sz="0" w:space="0" w:color="auto"/>
        <w:bottom w:val="none" w:sz="0" w:space="0" w:color="auto"/>
        <w:right w:val="none" w:sz="0" w:space="0" w:color="auto"/>
      </w:divBdr>
    </w:div>
    <w:div w:id="509416159">
      <w:bodyDiv w:val="1"/>
      <w:marLeft w:val="0"/>
      <w:marRight w:val="0"/>
      <w:marTop w:val="0"/>
      <w:marBottom w:val="0"/>
      <w:divBdr>
        <w:top w:val="none" w:sz="0" w:space="0" w:color="auto"/>
        <w:left w:val="none" w:sz="0" w:space="0" w:color="auto"/>
        <w:bottom w:val="none" w:sz="0" w:space="0" w:color="auto"/>
        <w:right w:val="none" w:sz="0" w:space="0" w:color="auto"/>
      </w:divBdr>
    </w:div>
    <w:div w:id="515309879">
      <w:bodyDiv w:val="1"/>
      <w:marLeft w:val="0"/>
      <w:marRight w:val="0"/>
      <w:marTop w:val="0"/>
      <w:marBottom w:val="0"/>
      <w:divBdr>
        <w:top w:val="none" w:sz="0" w:space="0" w:color="auto"/>
        <w:left w:val="none" w:sz="0" w:space="0" w:color="auto"/>
        <w:bottom w:val="none" w:sz="0" w:space="0" w:color="auto"/>
        <w:right w:val="none" w:sz="0" w:space="0" w:color="auto"/>
      </w:divBdr>
    </w:div>
    <w:div w:id="60719890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6619093">
      <w:bodyDiv w:val="1"/>
      <w:marLeft w:val="0"/>
      <w:marRight w:val="0"/>
      <w:marTop w:val="0"/>
      <w:marBottom w:val="0"/>
      <w:divBdr>
        <w:top w:val="none" w:sz="0" w:space="0" w:color="auto"/>
        <w:left w:val="none" w:sz="0" w:space="0" w:color="auto"/>
        <w:bottom w:val="none" w:sz="0" w:space="0" w:color="auto"/>
        <w:right w:val="none" w:sz="0" w:space="0" w:color="auto"/>
      </w:divBdr>
    </w:div>
    <w:div w:id="787429493">
      <w:bodyDiv w:val="1"/>
      <w:marLeft w:val="0"/>
      <w:marRight w:val="0"/>
      <w:marTop w:val="0"/>
      <w:marBottom w:val="0"/>
      <w:divBdr>
        <w:top w:val="none" w:sz="0" w:space="0" w:color="auto"/>
        <w:left w:val="none" w:sz="0" w:space="0" w:color="auto"/>
        <w:bottom w:val="none" w:sz="0" w:space="0" w:color="auto"/>
        <w:right w:val="none" w:sz="0" w:space="0" w:color="auto"/>
      </w:divBdr>
    </w:div>
    <w:div w:id="871455074">
      <w:bodyDiv w:val="1"/>
      <w:marLeft w:val="0"/>
      <w:marRight w:val="0"/>
      <w:marTop w:val="0"/>
      <w:marBottom w:val="0"/>
      <w:divBdr>
        <w:top w:val="none" w:sz="0" w:space="0" w:color="auto"/>
        <w:left w:val="none" w:sz="0" w:space="0" w:color="auto"/>
        <w:bottom w:val="none" w:sz="0" w:space="0" w:color="auto"/>
        <w:right w:val="none" w:sz="0" w:space="0" w:color="auto"/>
      </w:divBdr>
    </w:div>
    <w:div w:id="919290295">
      <w:bodyDiv w:val="1"/>
      <w:marLeft w:val="0"/>
      <w:marRight w:val="0"/>
      <w:marTop w:val="0"/>
      <w:marBottom w:val="0"/>
      <w:divBdr>
        <w:top w:val="none" w:sz="0" w:space="0" w:color="auto"/>
        <w:left w:val="none" w:sz="0" w:space="0" w:color="auto"/>
        <w:bottom w:val="none" w:sz="0" w:space="0" w:color="auto"/>
        <w:right w:val="none" w:sz="0" w:space="0" w:color="auto"/>
      </w:divBdr>
    </w:div>
    <w:div w:id="929702240">
      <w:bodyDiv w:val="1"/>
      <w:marLeft w:val="0"/>
      <w:marRight w:val="0"/>
      <w:marTop w:val="0"/>
      <w:marBottom w:val="0"/>
      <w:divBdr>
        <w:top w:val="none" w:sz="0" w:space="0" w:color="auto"/>
        <w:left w:val="none" w:sz="0" w:space="0" w:color="auto"/>
        <w:bottom w:val="none" w:sz="0" w:space="0" w:color="auto"/>
        <w:right w:val="none" w:sz="0" w:space="0" w:color="auto"/>
      </w:divBdr>
      <w:divsChild>
        <w:div w:id="543490645">
          <w:marLeft w:val="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88761763">
      <w:bodyDiv w:val="1"/>
      <w:marLeft w:val="0"/>
      <w:marRight w:val="0"/>
      <w:marTop w:val="0"/>
      <w:marBottom w:val="0"/>
      <w:divBdr>
        <w:top w:val="none" w:sz="0" w:space="0" w:color="auto"/>
        <w:left w:val="none" w:sz="0" w:space="0" w:color="auto"/>
        <w:bottom w:val="none" w:sz="0" w:space="0" w:color="auto"/>
        <w:right w:val="none" w:sz="0" w:space="0" w:color="auto"/>
      </w:divBdr>
    </w:div>
    <w:div w:id="1318800635">
      <w:bodyDiv w:val="1"/>
      <w:marLeft w:val="0"/>
      <w:marRight w:val="0"/>
      <w:marTop w:val="0"/>
      <w:marBottom w:val="0"/>
      <w:divBdr>
        <w:top w:val="none" w:sz="0" w:space="0" w:color="auto"/>
        <w:left w:val="none" w:sz="0" w:space="0" w:color="auto"/>
        <w:bottom w:val="none" w:sz="0" w:space="0" w:color="auto"/>
        <w:right w:val="none" w:sz="0" w:space="0" w:color="auto"/>
      </w:divBdr>
    </w:div>
    <w:div w:id="149587178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7819536">
      <w:bodyDiv w:val="1"/>
      <w:marLeft w:val="0"/>
      <w:marRight w:val="0"/>
      <w:marTop w:val="0"/>
      <w:marBottom w:val="0"/>
      <w:divBdr>
        <w:top w:val="none" w:sz="0" w:space="0" w:color="auto"/>
        <w:left w:val="none" w:sz="0" w:space="0" w:color="auto"/>
        <w:bottom w:val="none" w:sz="0" w:space="0" w:color="auto"/>
        <w:right w:val="none" w:sz="0" w:space="0" w:color="auto"/>
      </w:divBdr>
    </w:div>
    <w:div w:id="1919095326">
      <w:bodyDiv w:val="1"/>
      <w:marLeft w:val="0"/>
      <w:marRight w:val="0"/>
      <w:marTop w:val="0"/>
      <w:marBottom w:val="0"/>
      <w:divBdr>
        <w:top w:val="none" w:sz="0" w:space="0" w:color="auto"/>
        <w:left w:val="none" w:sz="0" w:space="0" w:color="auto"/>
        <w:bottom w:val="none" w:sz="0" w:space="0" w:color="auto"/>
        <w:right w:val="none" w:sz="0" w:space="0" w:color="auto"/>
      </w:divBdr>
    </w:div>
    <w:div w:id="193189120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9401403">
      <w:bodyDiv w:val="1"/>
      <w:marLeft w:val="0"/>
      <w:marRight w:val="0"/>
      <w:marTop w:val="0"/>
      <w:marBottom w:val="0"/>
      <w:divBdr>
        <w:top w:val="none" w:sz="0" w:space="0" w:color="auto"/>
        <w:left w:val="none" w:sz="0" w:space="0" w:color="auto"/>
        <w:bottom w:val="none" w:sz="0" w:space="0" w:color="auto"/>
        <w:right w:val="none" w:sz="0" w:space="0" w:color="auto"/>
      </w:divBdr>
    </w:div>
    <w:div w:id="2092003169">
      <w:bodyDiv w:val="1"/>
      <w:marLeft w:val="0"/>
      <w:marRight w:val="0"/>
      <w:marTop w:val="0"/>
      <w:marBottom w:val="0"/>
      <w:divBdr>
        <w:top w:val="none" w:sz="0" w:space="0" w:color="auto"/>
        <w:left w:val="none" w:sz="0" w:space="0" w:color="auto"/>
        <w:bottom w:val="none" w:sz="0" w:space="0" w:color="auto"/>
        <w:right w:val="none" w:sz="0" w:space="0" w:color="auto"/>
      </w:divBdr>
    </w:div>
    <w:div w:id="2106609432">
      <w:bodyDiv w:val="1"/>
      <w:marLeft w:val="0"/>
      <w:marRight w:val="0"/>
      <w:marTop w:val="0"/>
      <w:marBottom w:val="0"/>
      <w:divBdr>
        <w:top w:val="none" w:sz="0" w:space="0" w:color="auto"/>
        <w:left w:val="none" w:sz="0" w:space="0" w:color="auto"/>
        <w:bottom w:val="none" w:sz="0" w:space="0" w:color="auto"/>
        <w:right w:val="none" w:sz="0" w:space="0" w:color="auto"/>
      </w:divBdr>
    </w:div>
    <w:div w:id="211335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oi.org/10.3390/medsci11020042" TargetMode="External"/><Relationship Id="rId26" Type="http://schemas.openxmlformats.org/officeDocument/2006/relationships/hyperlink" Target="https://doi.org/10.1016/B978-1-4377-1604-7.00196-2" TargetMode="External"/><Relationship Id="rId21" Type="http://schemas.openxmlformats.org/officeDocument/2006/relationships/hyperlink" Target="https://doi.org/10.3390/e2411166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5281/zenodo.7442914" TargetMode="External"/><Relationship Id="rId17" Type="http://schemas.openxmlformats.org/officeDocument/2006/relationships/image" Target="media/image5.png"/><Relationship Id="rId25" Type="http://schemas.openxmlformats.org/officeDocument/2006/relationships/hyperlink" Target="https://doi.org/10.3390/cancers15174389"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doi.org/10.1016/J.IJROBP.2018.01.114" TargetMode="External"/><Relationship Id="rId29" Type="http://schemas.openxmlformats.org/officeDocument/2006/relationships/hyperlink" Target="https://doi.org/10.1088/1361-6560/ac530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ai.io" TargetMode="External"/><Relationship Id="rId24" Type="http://schemas.openxmlformats.org/officeDocument/2006/relationships/hyperlink" Target="https://doi.org/10.1002/mp.12045"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doi.org/10.1016/j.ijrobp.2009.09.062" TargetMode="External"/><Relationship Id="rId28" Type="http://schemas.openxmlformats.org/officeDocument/2006/relationships/hyperlink" Target="https://doi.org/10.1118/1.4871620" TargetMode="Externa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s://doi.org/10.3390/app10031092" TargetMode="External"/><Relationship Id="rId31" Type="http://schemas.openxmlformats.org/officeDocument/2006/relationships/hyperlink" Target="https://doi.org/10.1016/j.radonc.2019.10.01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yperlink" Target="https://doi.org/10.15294/sji.v11i4.15937" TargetMode="External"/><Relationship Id="rId27" Type="http://schemas.openxmlformats.org/officeDocument/2006/relationships/hyperlink" Target="https://doi.org/10.1053/j.seminoncol.2008.03.003" TargetMode="External"/><Relationship Id="rId30" Type="http://schemas.openxmlformats.org/officeDocument/2006/relationships/hyperlink" Target="https://doi.org/10.7937/tcia.2019.8kap372n" TargetMode="External"/><Relationship Id="rId35"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12E67-342F-4376-9ACB-F7582567D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11</Pages>
  <Words>10652</Words>
  <Characters>60717</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71227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prof agung</cp:lastModifiedBy>
  <cp:revision>2</cp:revision>
  <cp:lastPrinted>1999-07-06T11:00:00Z</cp:lastPrinted>
  <dcterms:created xsi:type="dcterms:W3CDTF">2025-07-13T03:48:00Z</dcterms:created>
  <dcterms:modified xsi:type="dcterms:W3CDTF">2025-07-13T03:48:00Z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b3880688-88d2-467b-9aae-8d2a36f71e84</vt:lpwstr>
  </property>
  <property fmtid="{D5CDD505-2E9C-101B-9397-08002B2CF9AE}" pid="3" name="Mendeley Document_1">
    <vt:lpwstr>True</vt:lpwstr>
  </property>
  <property fmtid="{D5CDD505-2E9C-101B-9397-08002B2CF9AE}" pid="4" name="Mendeley Unique User Id_1">
    <vt:lpwstr>31885876-a7cb-3c0d-8f91-b19a0ebe9b0c</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6th/7th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4th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